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5CA2" w:rsidRDefault="00D45CA2" w:rsidP="00D45CA2">
      <w:pPr>
        <w:jc w:val="center"/>
        <w:rPr>
          <w:rFonts w:ascii="Arial" w:hAnsi="Arial" w:cs="Arial"/>
          <w:b/>
        </w:rPr>
      </w:pPr>
      <w:r w:rsidRPr="00D45CA2">
        <w:rPr>
          <w:rFonts w:ascii="Arial" w:hAnsi="Arial" w:cs="Arial"/>
          <w:b/>
        </w:rPr>
        <w:t>DEPARTAMENTO DE FISIOLOGÍA  BIOQUÍMICA VEGETAL</w:t>
      </w:r>
    </w:p>
    <w:p w:rsidR="00D45CA2" w:rsidRPr="00D45CA2" w:rsidRDefault="00D45CA2" w:rsidP="00D45CA2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PREMIOS 2017</w:t>
      </w:r>
    </w:p>
    <w:p w:rsidR="00D45CA2" w:rsidRPr="00D45CA2" w:rsidRDefault="00D45CA2" w:rsidP="00D45CA2">
      <w:pPr>
        <w:pStyle w:val="Prrafodelista"/>
      </w:pPr>
    </w:p>
    <w:p w:rsidR="00D45CA2" w:rsidRPr="00D45CA2" w:rsidRDefault="00D45CA2" w:rsidP="00D45CA2">
      <w:pPr>
        <w:pStyle w:val="Prrafodelista"/>
        <w:rPr>
          <w:rFonts w:ascii="Arial" w:hAnsi="Arial" w:cs="Arial"/>
          <w:b/>
          <w:sz w:val="24"/>
          <w:szCs w:val="24"/>
        </w:rPr>
      </w:pPr>
      <w:r w:rsidRPr="00D45CA2">
        <w:rPr>
          <w:rFonts w:ascii="Arial" w:hAnsi="Arial" w:cs="Arial"/>
          <w:b/>
          <w:sz w:val="24"/>
          <w:szCs w:val="24"/>
        </w:rPr>
        <w:t>Premios MINAG. (2)</w:t>
      </w:r>
    </w:p>
    <w:p w:rsidR="00D45CA2" w:rsidRPr="00D45CA2" w:rsidRDefault="00D45CA2" w:rsidP="00D45CA2">
      <w:pPr>
        <w:pStyle w:val="Prrafodelista"/>
        <w:rPr>
          <w:rFonts w:ascii="Arial" w:hAnsi="Arial" w:cs="Arial"/>
          <w:sz w:val="24"/>
          <w:szCs w:val="24"/>
        </w:rPr>
      </w:pPr>
    </w:p>
    <w:p w:rsidR="00D45CA2" w:rsidRPr="00D45CA2" w:rsidRDefault="00D45CA2" w:rsidP="00D45CA2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D45CA2">
        <w:rPr>
          <w:rFonts w:ascii="Arial" w:hAnsi="Arial" w:cs="Arial"/>
          <w:sz w:val="24"/>
          <w:szCs w:val="24"/>
        </w:rPr>
        <w:t>QUITOMAX</w:t>
      </w:r>
      <w:r w:rsidRPr="00D45CA2">
        <w:rPr>
          <w:rFonts w:ascii="Arial" w:hAnsi="Arial" w:cs="Arial"/>
          <w:sz w:val="24"/>
          <w:szCs w:val="24"/>
          <w:vertAlign w:val="superscript"/>
        </w:rPr>
        <w:t>®</w:t>
      </w:r>
      <w:r w:rsidRPr="00D45CA2">
        <w:rPr>
          <w:rFonts w:ascii="Arial" w:hAnsi="Arial" w:cs="Arial"/>
          <w:sz w:val="24"/>
          <w:szCs w:val="24"/>
        </w:rPr>
        <w:t>, nuevo bioestimulante para el cultivo de la papa (</w:t>
      </w:r>
      <w:r w:rsidRPr="00D45CA2">
        <w:rPr>
          <w:rFonts w:ascii="Arial" w:hAnsi="Arial" w:cs="Arial"/>
          <w:i/>
          <w:sz w:val="24"/>
          <w:szCs w:val="24"/>
        </w:rPr>
        <w:t>Solanum tuberosum</w:t>
      </w:r>
      <w:r w:rsidRPr="00D45CA2">
        <w:rPr>
          <w:rFonts w:ascii="Arial" w:hAnsi="Arial" w:cs="Arial"/>
          <w:sz w:val="24"/>
          <w:szCs w:val="24"/>
        </w:rPr>
        <w:t xml:space="preserve"> L)</w:t>
      </w:r>
    </w:p>
    <w:p w:rsidR="00D45CA2" w:rsidRPr="00D45CA2" w:rsidRDefault="00D45CA2" w:rsidP="00D45CA2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D45CA2">
        <w:rPr>
          <w:rFonts w:ascii="Arial" w:hAnsi="Arial" w:cs="Arial"/>
          <w:sz w:val="24"/>
          <w:szCs w:val="24"/>
        </w:rPr>
        <w:t>Obtención y caracterización de rizobios para la inoculación de arroz, soya y leguminosas forrajeras, de interés agrícola.</w:t>
      </w:r>
    </w:p>
    <w:p w:rsidR="00D45CA2" w:rsidRPr="00D45CA2" w:rsidRDefault="00D45CA2" w:rsidP="00D45CA2">
      <w:pPr>
        <w:pStyle w:val="Default"/>
        <w:jc w:val="both"/>
        <w:rPr>
          <w:rFonts w:ascii="Arial" w:hAnsi="Arial" w:cs="Arial"/>
        </w:rPr>
      </w:pPr>
      <w:r w:rsidRPr="00D45CA2">
        <w:rPr>
          <w:rFonts w:ascii="Arial" w:hAnsi="Arial" w:cs="Arial"/>
        </w:rPr>
        <w:t xml:space="preserve">Además, se participó en </w:t>
      </w:r>
      <w:r w:rsidRPr="00D45CA2">
        <w:rPr>
          <w:rFonts w:ascii="Arial" w:hAnsi="Arial" w:cs="Arial"/>
          <w:b/>
        </w:rPr>
        <w:t>2 Premios CITMA Provincial</w:t>
      </w:r>
      <w:r w:rsidRPr="00D45CA2">
        <w:rPr>
          <w:rFonts w:ascii="Arial" w:hAnsi="Arial" w:cs="Arial"/>
        </w:rPr>
        <w:t>.</w:t>
      </w:r>
    </w:p>
    <w:p w:rsidR="00D45CA2" w:rsidRPr="00D45CA2" w:rsidRDefault="00D45CA2" w:rsidP="00D45CA2">
      <w:pPr>
        <w:pStyle w:val="Default"/>
        <w:jc w:val="both"/>
        <w:rPr>
          <w:rFonts w:ascii="Arial" w:hAnsi="Arial" w:cs="Arial"/>
        </w:rPr>
      </w:pPr>
    </w:p>
    <w:p w:rsidR="00D45CA2" w:rsidRDefault="00D45CA2" w:rsidP="00D45CA2">
      <w:pPr>
        <w:pStyle w:val="Default"/>
        <w:jc w:val="both"/>
        <w:rPr>
          <w:rFonts w:ascii="Arial" w:hAnsi="Arial" w:cs="Arial"/>
        </w:rPr>
      </w:pPr>
      <w:r w:rsidRPr="00D45CA2">
        <w:rPr>
          <w:rFonts w:ascii="Arial" w:hAnsi="Arial" w:cs="Arial"/>
        </w:rPr>
        <w:t>1-INCA TH–4, nuevo cultivar de trigo harinero (</w:t>
      </w:r>
      <w:r w:rsidRPr="00D45CA2">
        <w:rPr>
          <w:rFonts w:ascii="Arial" w:hAnsi="Arial" w:cs="Arial"/>
          <w:i/>
          <w:iCs/>
        </w:rPr>
        <w:t>Triticum aestivum</w:t>
      </w:r>
      <w:r w:rsidRPr="00D45CA2">
        <w:rPr>
          <w:rFonts w:ascii="Arial" w:hAnsi="Arial" w:cs="Arial"/>
        </w:rPr>
        <w:t xml:space="preserve"> L.) para la alimentación animal (forrajes y granos), en el período poco lluvioso </w:t>
      </w:r>
    </w:p>
    <w:p w:rsidR="00D45CA2" w:rsidRDefault="00D45CA2" w:rsidP="00D45CA2">
      <w:pPr>
        <w:pStyle w:val="Default"/>
        <w:jc w:val="both"/>
        <w:rPr>
          <w:rFonts w:ascii="Arial" w:hAnsi="Arial" w:cs="Arial"/>
        </w:rPr>
      </w:pPr>
    </w:p>
    <w:p w:rsidR="00D45CA2" w:rsidRPr="00D45CA2" w:rsidRDefault="00D45CA2" w:rsidP="00D45CA2">
      <w:pPr>
        <w:pStyle w:val="Default"/>
        <w:jc w:val="both"/>
        <w:rPr>
          <w:rFonts w:ascii="Arial" w:hAnsi="Arial" w:cs="Arial"/>
        </w:rPr>
      </w:pPr>
      <w:r w:rsidRPr="00D45CA2">
        <w:rPr>
          <w:rFonts w:ascii="Arial" w:hAnsi="Arial" w:cs="Arial"/>
        </w:rPr>
        <w:t>2-Empleo de abonos verdes coinoculado con biofertilizantes microbianos en el mejoramiento de suelos pardos de la provincia Guantánamo</w:t>
      </w:r>
    </w:p>
    <w:p w:rsidR="009C106B" w:rsidRPr="00D45CA2" w:rsidRDefault="009C106B" w:rsidP="00D45CA2">
      <w:pPr>
        <w:rPr>
          <w:rFonts w:ascii="Arial" w:hAnsi="Arial" w:cs="Arial"/>
          <w:sz w:val="24"/>
          <w:szCs w:val="24"/>
        </w:rPr>
      </w:pPr>
    </w:p>
    <w:sectPr w:rsidR="009C106B" w:rsidRPr="00D45CA2" w:rsidSect="009C106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9D2BB3"/>
    <w:multiLevelType w:val="hybridMultilevel"/>
    <w:tmpl w:val="6C4E8050"/>
    <w:lvl w:ilvl="0" w:tplc="D1C2B042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compat/>
  <w:rsids>
    <w:rsidRoot w:val="00D45CA2"/>
    <w:rsid w:val="009C106B"/>
    <w:rsid w:val="00D45C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106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D45CA2"/>
    <w:pPr>
      <w:autoSpaceDE w:val="0"/>
      <w:autoSpaceDN w:val="0"/>
      <w:adjustRightInd w:val="0"/>
      <w:spacing w:after="0" w:line="240" w:lineRule="auto"/>
    </w:pPr>
    <w:rPr>
      <w:rFonts w:ascii="Verdana" w:eastAsia="Calibri" w:hAnsi="Verdana" w:cs="Verdana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D45CA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95</Words>
  <Characters>525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Miguel</dc:creator>
  <cp:lastModifiedBy>José Miguel</cp:lastModifiedBy>
  <cp:revision>1</cp:revision>
  <dcterms:created xsi:type="dcterms:W3CDTF">2017-12-20T20:49:00Z</dcterms:created>
  <dcterms:modified xsi:type="dcterms:W3CDTF">2017-12-20T20:56:00Z</dcterms:modified>
</cp:coreProperties>
</file>