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0141" w:rsidRPr="00770141" w:rsidRDefault="00770141" w:rsidP="007701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es-ES"/>
        </w:rPr>
      </w:pPr>
      <w:r w:rsidRPr="00770141">
        <w:rPr>
          <w:rFonts w:ascii="Arial" w:eastAsia="Times New Roman" w:hAnsi="Arial" w:cs="Arial"/>
          <w:sz w:val="24"/>
          <w:szCs w:val="24"/>
          <w:lang w:eastAsia="es-ES"/>
        </w:rPr>
        <w:t>La producción de alimentos y el uso del agua están in</w:t>
      </w:r>
      <w:r>
        <w:rPr>
          <w:rFonts w:ascii="Arial" w:eastAsia="Times New Roman" w:hAnsi="Arial" w:cs="Arial"/>
          <w:sz w:val="24"/>
          <w:szCs w:val="24"/>
          <w:lang w:eastAsia="es-ES"/>
        </w:rPr>
        <w:t>disolublemente</w:t>
      </w:r>
      <w:r w:rsidRPr="00770141">
        <w:rPr>
          <w:rFonts w:ascii="Arial" w:eastAsia="Times New Roman" w:hAnsi="Arial" w:cs="Arial"/>
          <w:sz w:val="24"/>
          <w:szCs w:val="24"/>
          <w:lang w:eastAsia="es-ES"/>
        </w:rPr>
        <w:t xml:space="preserve"> vinculados. El agua siempre ha sido el principal</w:t>
      </w:r>
      <w:r>
        <w:rPr>
          <w:rFonts w:ascii="Arial" w:eastAsia="Times New Roman" w:hAnsi="Arial" w:cs="Arial"/>
          <w:sz w:val="24"/>
          <w:szCs w:val="24"/>
          <w:lang w:eastAsia="es-ES"/>
        </w:rPr>
        <w:t xml:space="preserve"> </w:t>
      </w:r>
      <w:r w:rsidRPr="00770141">
        <w:rPr>
          <w:rFonts w:ascii="Arial" w:eastAsia="Times New Roman" w:hAnsi="Arial" w:cs="Arial"/>
          <w:sz w:val="24"/>
          <w:szCs w:val="24"/>
          <w:lang w:eastAsia="es-ES"/>
        </w:rPr>
        <w:t>Factor limitante de la producción de cultivos en gran parte del mundo donde la lluvia es insuficiente para</w:t>
      </w:r>
      <w:r>
        <w:rPr>
          <w:rFonts w:ascii="Arial" w:eastAsia="Times New Roman" w:hAnsi="Arial" w:cs="Arial"/>
          <w:sz w:val="24"/>
          <w:szCs w:val="24"/>
          <w:lang w:eastAsia="es-ES"/>
        </w:rPr>
        <w:t xml:space="preserve"> </w:t>
      </w:r>
      <w:r w:rsidRPr="00770141">
        <w:rPr>
          <w:rFonts w:ascii="Arial" w:eastAsia="Times New Roman" w:hAnsi="Arial" w:cs="Arial"/>
          <w:sz w:val="24"/>
          <w:szCs w:val="24"/>
          <w:lang w:eastAsia="es-ES"/>
        </w:rPr>
        <w:t>Demanda de cultivos. Con la creciente competencia por los recursos hídricos finitos en todo el mundo</w:t>
      </w:r>
      <w:r>
        <w:rPr>
          <w:rFonts w:ascii="Arial" w:eastAsia="Times New Roman" w:hAnsi="Arial" w:cs="Arial"/>
          <w:sz w:val="24"/>
          <w:szCs w:val="24"/>
          <w:lang w:eastAsia="es-ES"/>
        </w:rPr>
        <w:t xml:space="preserve"> </w:t>
      </w:r>
      <w:r w:rsidRPr="00770141">
        <w:rPr>
          <w:rFonts w:ascii="Arial" w:eastAsia="Times New Roman" w:hAnsi="Arial" w:cs="Arial"/>
          <w:sz w:val="24"/>
          <w:szCs w:val="24"/>
          <w:lang w:eastAsia="es-ES"/>
        </w:rPr>
        <w:t>Y la creciente demanda de productos básicos agrícolas, el llamado a mejorar la eficiencia</w:t>
      </w:r>
      <w:r>
        <w:rPr>
          <w:rFonts w:ascii="Arial" w:eastAsia="Times New Roman" w:hAnsi="Arial" w:cs="Arial"/>
          <w:sz w:val="24"/>
          <w:szCs w:val="24"/>
          <w:lang w:eastAsia="es-ES"/>
        </w:rPr>
        <w:t xml:space="preserve"> </w:t>
      </w:r>
      <w:r w:rsidRPr="00770141">
        <w:rPr>
          <w:rFonts w:ascii="Arial" w:eastAsia="Times New Roman" w:hAnsi="Arial" w:cs="Arial"/>
          <w:sz w:val="24"/>
          <w:szCs w:val="24"/>
          <w:lang w:eastAsia="es-ES"/>
        </w:rPr>
        <w:t>Productividad del uso del agua para la producción de cultivos, asegurar la seguridad alimentaria</w:t>
      </w:r>
      <w:r>
        <w:rPr>
          <w:rFonts w:ascii="Arial" w:eastAsia="Times New Roman" w:hAnsi="Arial" w:cs="Arial"/>
          <w:sz w:val="24"/>
          <w:szCs w:val="24"/>
          <w:lang w:eastAsia="es-ES"/>
        </w:rPr>
        <w:t xml:space="preserve"> </w:t>
      </w:r>
      <w:r w:rsidRPr="00770141">
        <w:rPr>
          <w:rFonts w:ascii="Arial" w:eastAsia="Times New Roman" w:hAnsi="Arial" w:cs="Arial"/>
          <w:sz w:val="24"/>
          <w:szCs w:val="24"/>
          <w:lang w:eastAsia="es-ES"/>
        </w:rPr>
        <w:t>Las incertidumbres asociadas con el cambio climático, nunca ha sido más urgente.</w:t>
      </w:r>
    </w:p>
    <w:p w:rsidR="00770141" w:rsidRPr="00770141" w:rsidRDefault="00770141" w:rsidP="00770141">
      <w:pPr>
        <w:pStyle w:val="HTMLconformatoprevio"/>
        <w:jc w:val="both"/>
        <w:rPr>
          <w:rFonts w:ascii="Arial" w:hAnsi="Arial" w:cs="Arial"/>
          <w:sz w:val="24"/>
          <w:szCs w:val="24"/>
        </w:rPr>
      </w:pPr>
      <w:r w:rsidRPr="00770141">
        <w:rPr>
          <w:rFonts w:ascii="Arial" w:hAnsi="Arial" w:cs="Arial"/>
          <w:sz w:val="24"/>
          <w:szCs w:val="24"/>
        </w:rPr>
        <w:t>Para examinar las vías para aumentar la eficiencia y productividad del uso del agua, La respuesta del rendimiento</w:t>
      </w:r>
      <w:r>
        <w:rPr>
          <w:rFonts w:ascii="Arial" w:hAnsi="Arial" w:cs="Arial"/>
          <w:sz w:val="24"/>
          <w:szCs w:val="24"/>
        </w:rPr>
        <w:t xml:space="preserve"> de </w:t>
      </w:r>
      <w:r w:rsidRPr="00770141">
        <w:rPr>
          <w:rFonts w:ascii="Arial" w:hAnsi="Arial" w:cs="Arial"/>
          <w:sz w:val="24"/>
          <w:szCs w:val="24"/>
        </w:rPr>
        <w:t>los cultivos al agua debe ser conocida. Esta relación es de naturaleza compleja y diversos</w:t>
      </w:r>
      <w:r>
        <w:rPr>
          <w:rFonts w:ascii="Arial" w:hAnsi="Arial" w:cs="Arial"/>
          <w:sz w:val="24"/>
          <w:szCs w:val="24"/>
        </w:rPr>
        <w:t xml:space="preserve"> </w:t>
      </w:r>
      <w:r w:rsidRPr="00770141">
        <w:rPr>
          <w:rFonts w:ascii="Arial" w:hAnsi="Arial" w:cs="Arial"/>
          <w:sz w:val="24"/>
          <w:szCs w:val="24"/>
        </w:rPr>
        <w:t>Se han hecho intentos de proporcionar enfoques simplificados, aunque sólidos, para captar la</w:t>
      </w:r>
      <w:r>
        <w:rPr>
          <w:rFonts w:ascii="Arial" w:hAnsi="Arial" w:cs="Arial"/>
          <w:sz w:val="24"/>
          <w:szCs w:val="24"/>
        </w:rPr>
        <w:t xml:space="preserve">s </w:t>
      </w:r>
      <w:r w:rsidRPr="00770141">
        <w:rPr>
          <w:rFonts w:ascii="Arial" w:hAnsi="Arial" w:cs="Arial"/>
          <w:sz w:val="24"/>
          <w:szCs w:val="24"/>
        </w:rPr>
        <w:t>Características básicas de la respuesta.</w:t>
      </w:r>
    </w:p>
    <w:p w:rsidR="00770141" w:rsidRPr="00770141" w:rsidRDefault="00770141" w:rsidP="00770141">
      <w:pPr>
        <w:pStyle w:val="HTMLconformatoprevio"/>
        <w:jc w:val="both"/>
        <w:rPr>
          <w:rFonts w:ascii="Arial" w:hAnsi="Arial" w:cs="Arial"/>
          <w:sz w:val="24"/>
          <w:szCs w:val="24"/>
        </w:rPr>
      </w:pPr>
      <w:r w:rsidRPr="00770141">
        <w:rPr>
          <w:rFonts w:ascii="Arial" w:hAnsi="Arial" w:cs="Arial"/>
          <w:sz w:val="24"/>
          <w:szCs w:val="24"/>
        </w:rPr>
        <w:t>La primera publicación de la FAO que presenta una relación entre el rendimiento de los cultivos y el consumo de agua</w:t>
      </w:r>
      <w:r>
        <w:rPr>
          <w:rFonts w:ascii="Arial" w:hAnsi="Arial" w:cs="Arial"/>
          <w:sz w:val="24"/>
          <w:szCs w:val="24"/>
        </w:rPr>
        <w:t xml:space="preserve"> </w:t>
      </w:r>
      <w:r w:rsidRPr="00770141">
        <w:rPr>
          <w:rFonts w:ascii="Arial" w:hAnsi="Arial" w:cs="Arial"/>
          <w:sz w:val="24"/>
          <w:szCs w:val="24"/>
        </w:rPr>
        <w:t>Fue el Informe de Riego y Drenaje No. 33 Respuesta de</w:t>
      </w:r>
      <w:r w:rsidR="00D521A7">
        <w:rPr>
          <w:rFonts w:ascii="Arial" w:hAnsi="Arial" w:cs="Arial"/>
          <w:sz w:val="24"/>
          <w:szCs w:val="24"/>
        </w:rPr>
        <w:t>l</w:t>
      </w:r>
      <w:r w:rsidRPr="00770141">
        <w:rPr>
          <w:rFonts w:ascii="Arial" w:hAnsi="Arial" w:cs="Arial"/>
          <w:sz w:val="24"/>
          <w:szCs w:val="24"/>
        </w:rPr>
        <w:t xml:space="preserve"> Rendimiento al Agua (</w:t>
      </w:r>
      <w:proofErr w:type="spellStart"/>
      <w:r w:rsidRPr="00770141">
        <w:rPr>
          <w:rFonts w:ascii="Arial" w:hAnsi="Arial" w:cs="Arial"/>
          <w:sz w:val="24"/>
          <w:szCs w:val="24"/>
        </w:rPr>
        <w:t>Doorenbos</w:t>
      </w:r>
      <w:proofErr w:type="spellEnd"/>
      <w:r w:rsidRPr="00770141">
        <w:rPr>
          <w:rFonts w:ascii="Arial" w:hAnsi="Arial" w:cs="Arial"/>
          <w:sz w:val="24"/>
          <w:szCs w:val="24"/>
        </w:rPr>
        <w:t xml:space="preserve"> y </w:t>
      </w:r>
      <w:proofErr w:type="spellStart"/>
      <w:r w:rsidRPr="00770141">
        <w:rPr>
          <w:rFonts w:ascii="Arial" w:hAnsi="Arial" w:cs="Arial"/>
          <w:sz w:val="24"/>
          <w:szCs w:val="24"/>
        </w:rPr>
        <w:t>Kassam</w:t>
      </w:r>
      <w:proofErr w:type="spellEnd"/>
      <w:r w:rsidRPr="00770141">
        <w:rPr>
          <w:rFonts w:ascii="Arial" w:hAnsi="Arial" w:cs="Arial"/>
          <w:sz w:val="24"/>
          <w:szCs w:val="24"/>
        </w:rPr>
        <w:t>,</w:t>
      </w:r>
    </w:p>
    <w:p w:rsidR="00770141" w:rsidRPr="00770141" w:rsidRDefault="00770141" w:rsidP="00770141">
      <w:pPr>
        <w:pStyle w:val="HTMLconformatoprevio"/>
        <w:jc w:val="both"/>
        <w:rPr>
          <w:rFonts w:ascii="Arial" w:hAnsi="Arial" w:cs="Arial"/>
          <w:sz w:val="24"/>
          <w:szCs w:val="24"/>
        </w:rPr>
      </w:pPr>
      <w:r w:rsidRPr="00770141">
        <w:rPr>
          <w:rFonts w:ascii="Arial" w:hAnsi="Arial" w:cs="Arial"/>
          <w:sz w:val="24"/>
          <w:szCs w:val="24"/>
        </w:rPr>
        <w:t>1979). Este enfoque, discutido en el capítulo 2, se basa en una sola ecuación que</w:t>
      </w:r>
      <w:r>
        <w:rPr>
          <w:rFonts w:ascii="Arial" w:hAnsi="Arial" w:cs="Arial"/>
          <w:sz w:val="24"/>
          <w:szCs w:val="24"/>
        </w:rPr>
        <w:t xml:space="preserve"> </w:t>
      </w:r>
      <w:r w:rsidRPr="00770141">
        <w:rPr>
          <w:rFonts w:ascii="Arial" w:hAnsi="Arial" w:cs="Arial"/>
          <w:sz w:val="24"/>
          <w:szCs w:val="24"/>
        </w:rPr>
        <w:t>Pérdida de rendimiento relativa de cualquier cultivo (especies herbáceas o madereras) a la reducción relativa</w:t>
      </w:r>
      <w:r>
        <w:rPr>
          <w:rFonts w:ascii="Arial" w:hAnsi="Arial" w:cs="Arial"/>
          <w:sz w:val="24"/>
          <w:szCs w:val="24"/>
        </w:rPr>
        <w:t xml:space="preserve"> </w:t>
      </w:r>
      <w:r w:rsidRPr="00770141">
        <w:rPr>
          <w:rFonts w:ascii="Arial" w:hAnsi="Arial" w:cs="Arial"/>
          <w:sz w:val="24"/>
          <w:szCs w:val="24"/>
        </w:rPr>
        <w:t>Del consumo de agua, es decir, evapotranspiración, a través de un coeficiente (</w:t>
      </w:r>
      <w:proofErr w:type="spellStart"/>
      <w:r w:rsidRPr="00770141">
        <w:rPr>
          <w:rFonts w:ascii="Arial" w:hAnsi="Arial" w:cs="Arial"/>
          <w:sz w:val="24"/>
          <w:szCs w:val="24"/>
        </w:rPr>
        <w:t>ky</w:t>
      </w:r>
      <w:proofErr w:type="spellEnd"/>
      <w:r w:rsidRPr="00770141">
        <w:rPr>
          <w:rFonts w:ascii="Arial" w:hAnsi="Arial" w:cs="Arial"/>
          <w:sz w:val="24"/>
          <w:szCs w:val="24"/>
        </w:rPr>
        <w:t>), que es específico</w:t>
      </w:r>
      <w:r>
        <w:rPr>
          <w:rFonts w:ascii="Arial" w:hAnsi="Arial" w:cs="Arial"/>
          <w:sz w:val="24"/>
          <w:szCs w:val="24"/>
        </w:rPr>
        <w:t xml:space="preserve"> </w:t>
      </w:r>
      <w:r w:rsidRPr="00770141">
        <w:rPr>
          <w:rFonts w:ascii="Arial" w:hAnsi="Arial" w:cs="Arial"/>
          <w:sz w:val="24"/>
          <w:szCs w:val="24"/>
        </w:rPr>
        <w:t>Para cualquier cultivo y condición dada. Este enfoque ha proporcionado un estándar ampliamente</w:t>
      </w:r>
      <w:r>
        <w:rPr>
          <w:rFonts w:ascii="Arial" w:hAnsi="Arial" w:cs="Arial"/>
          <w:sz w:val="24"/>
          <w:szCs w:val="24"/>
        </w:rPr>
        <w:t xml:space="preserve"> </w:t>
      </w:r>
      <w:r w:rsidRPr="00770141">
        <w:rPr>
          <w:rFonts w:ascii="Arial" w:hAnsi="Arial" w:cs="Arial"/>
          <w:sz w:val="24"/>
          <w:szCs w:val="24"/>
        </w:rPr>
        <w:t>Funciones de producción de agua sintética, todavía en uso hoy en día. Esta simplificación, sin embargo,</w:t>
      </w:r>
      <w:r>
        <w:rPr>
          <w:rFonts w:ascii="Arial" w:hAnsi="Arial" w:cs="Arial"/>
          <w:sz w:val="24"/>
          <w:szCs w:val="24"/>
        </w:rPr>
        <w:t xml:space="preserve"> </w:t>
      </w:r>
      <w:r w:rsidRPr="00770141">
        <w:rPr>
          <w:rFonts w:ascii="Arial" w:hAnsi="Arial" w:cs="Arial"/>
          <w:sz w:val="24"/>
          <w:szCs w:val="24"/>
        </w:rPr>
        <w:t>Enfoque más adecuado para la planificación general, el diseño del proyecto y propósitos de evaluación rápida,</w:t>
      </w:r>
    </w:p>
    <w:p w:rsidR="00770141" w:rsidRPr="00770141" w:rsidRDefault="00770141" w:rsidP="00770141">
      <w:pPr>
        <w:pStyle w:val="HTMLconformatoprevio"/>
        <w:jc w:val="both"/>
        <w:rPr>
          <w:rFonts w:ascii="Arial" w:hAnsi="Arial" w:cs="Arial"/>
          <w:sz w:val="24"/>
          <w:szCs w:val="24"/>
        </w:rPr>
      </w:pPr>
      <w:r w:rsidRPr="00770141">
        <w:rPr>
          <w:rFonts w:ascii="Arial" w:hAnsi="Arial" w:cs="Arial"/>
          <w:sz w:val="24"/>
          <w:szCs w:val="24"/>
        </w:rPr>
        <w:t>Proporcionando a menudo una aproximación de primer orden.</w:t>
      </w:r>
    </w:p>
    <w:p w:rsidR="00D521A7" w:rsidRDefault="00D521A7" w:rsidP="00770141">
      <w:pPr>
        <w:jc w:val="both"/>
        <w:rPr>
          <w:rFonts w:ascii="Arial" w:hAnsi="Arial" w:cs="Arial"/>
          <w:sz w:val="24"/>
          <w:szCs w:val="24"/>
        </w:rPr>
      </w:pPr>
    </w:p>
    <w:p w:rsidR="00D521A7" w:rsidRDefault="00D521A7" w:rsidP="00D521A7">
      <w:pPr>
        <w:rPr>
          <w:rFonts w:ascii="Arial" w:hAnsi="Arial" w:cs="Arial"/>
          <w:sz w:val="24"/>
          <w:szCs w:val="24"/>
        </w:rPr>
      </w:pPr>
    </w:p>
    <w:p w:rsidR="00770141" w:rsidRPr="00D521A7" w:rsidRDefault="00D521A7" w:rsidP="00D521A7">
      <w:pPr>
        <w:rPr>
          <w:rFonts w:ascii="Arial" w:hAnsi="Arial" w:cs="Arial"/>
          <w:sz w:val="24"/>
          <w:szCs w:val="24"/>
        </w:rPr>
      </w:pPr>
      <w:r>
        <w:rPr>
          <w:rFonts w:ascii="Frutiger-Roman" w:eastAsia="Frutiger-Roman" w:cs="Frutiger-Roman"/>
          <w:sz w:val="20"/>
          <w:szCs w:val="20"/>
        </w:rPr>
        <w:t>Addressed</w:t>
      </w:r>
    </w:p>
    <w:sectPr w:rsidR="00770141" w:rsidRPr="00D521A7" w:rsidSect="00142B3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Frutiger-Roman">
    <w:altName w:val="MS Gothic"/>
    <w:panose1 w:val="00000000000000000000"/>
    <w:charset w:val="80"/>
    <w:family w:val="swiss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savePreviewPicture/>
  <w:compat/>
  <w:rsids>
    <w:rsidRoot w:val="00770141"/>
    <w:rsid w:val="00142B3A"/>
    <w:rsid w:val="00770141"/>
    <w:rsid w:val="00D521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42B3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HTMLconformatoprevio">
    <w:name w:val="HTML Preformatted"/>
    <w:basedOn w:val="Normal"/>
    <w:link w:val="HTMLconformatoprevioCar"/>
    <w:uiPriority w:val="99"/>
    <w:semiHidden/>
    <w:unhideWhenUsed/>
    <w:rsid w:val="0077014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es-ES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semiHidden/>
    <w:rsid w:val="00770141"/>
    <w:rPr>
      <w:rFonts w:ascii="Courier New" w:eastAsia="Times New Roman" w:hAnsi="Courier New" w:cs="Courier New"/>
      <w:sz w:val="20"/>
      <w:szCs w:val="20"/>
      <w:lang w:eastAsia="es-E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45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035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742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280</Words>
  <Characters>1542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José Miguel</dc:creator>
  <cp:lastModifiedBy>José Miguel</cp:lastModifiedBy>
  <cp:revision>1</cp:revision>
  <dcterms:created xsi:type="dcterms:W3CDTF">2017-04-28T19:43:00Z</dcterms:created>
  <dcterms:modified xsi:type="dcterms:W3CDTF">2017-04-28T20:08:00Z</dcterms:modified>
</cp:coreProperties>
</file>