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603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1197"/>
        <w:gridCol w:w="4933"/>
        <w:gridCol w:w="923"/>
        <w:gridCol w:w="3390"/>
        <w:gridCol w:w="160"/>
        <w:gridCol w:w="1000"/>
      </w:tblGrid>
      <w:tr w:rsidR="00F01B0F" w:rsidRPr="00382DFA" w:rsidTr="008F3541">
        <w:trPr>
          <w:gridAfter w:val="2"/>
          <w:wAfter w:w="1160" w:type="dxa"/>
          <w:trHeight w:val="772"/>
          <w:jc w:val="center"/>
        </w:trPr>
        <w:tc>
          <w:tcPr>
            <w:tcW w:w="61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A5C3B" w:rsidRPr="003A5C3B" w:rsidRDefault="00F01B0F" w:rsidP="003A5C3B">
            <w:pPr>
              <w:pStyle w:val="Ttulo1"/>
              <w:rPr>
                <w:rFonts w:cs="Arial"/>
                <w:sz w:val="20"/>
                <w:szCs w:val="20"/>
              </w:rPr>
            </w:pPr>
            <w:r w:rsidRPr="00382DFA">
              <w:rPr>
                <w:rFonts w:cs="Arial"/>
                <w:sz w:val="20"/>
                <w:szCs w:val="20"/>
              </w:rPr>
              <w:t xml:space="preserve">Nombre y apellidos:   </w:t>
            </w:r>
            <w:r w:rsidR="003A5C3B">
              <w:rPr>
                <w:rFonts w:cs="Arial"/>
                <w:sz w:val="20"/>
                <w:szCs w:val="20"/>
              </w:rPr>
              <w:t>José Miguel Dell’Amico Rodríguez</w:t>
            </w:r>
          </w:p>
          <w:p w:rsidR="00F01B0F" w:rsidRPr="003A5C3B" w:rsidRDefault="00F01B0F" w:rsidP="00D00F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1B0F" w:rsidRPr="00382DFA" w:rsidRDefault="00F01B0F" w:rsidP="00CC735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82DFA">
              <w:rPr>
                <w:rFonts w:ascii="Arial" w:hAnsi="Arial" w:cs="Arial"/>
                <w:sz w:val="20"/>
                <w:szCs w:val="20"/>
              </w:rPr>
              <w:t>Fecha de nacimiento:</w:t>
            </w:r>
          </w:p>
          <w:p w:rsidR="00F01B0F" w:rsidRPr="00382DFA" w:rsidRDefault="00D00FD7" w:rsidP="003A5C3B">
            <w:pPr>
              <w:rPr>
                <w:rFonts w:ascii="Arial" w:hAnsi="Arial" w:cs="Arial"/>
                <w:sz w:val="20"/>
                <w:szCs w:val="20"/>
              </w:rPr>
            </w:pPr>
            <w:r w:rsidRPr="00382DFA">
              <w:rPr>
                <w:rFonts w:ascii="Arial" w:hAnsi="Arial" w:cs="Arial"/>
                <w:sz w:val="20"/>
                <w:szCs w:val="20"/>
              </w:rPr>
              <w:t>24-0</w:t>
            </w:r>
            <w:r w:rsidR="003A5C3B">
              <w:rPr>
                <w:rFonts w:ascii="Arial" w:hAnsi="Arial" w:cs="Arial"/>
                <w:sz w:val="20"/>
                <w:szCs w:val="20"/>
              </w:rPr>
              <w:t>5</w:t>
            </w:r>
            <w:r w:rsidRPr="00382DFA">
              <w:rPr>
                <w:rFonts w:ascii="Arial" w:hAnsi="Arial" w:cs="Arial"/>
                <w:sz w:val="20"/>
                <w:szCs w:val="20"/>
              </w:rPr>
              <w:t>-19</w:t>
            </w:r>
            <w:r w:rsidR="003A5C3B">
              <w:rPr>
                <w:rFonts w:ascii="Arial" w:hAnsi="Arial" w:cs="Arial"/>
                <w:sz w:val="20"/>
                <w:szCs w:val="20"/>
              </w:rPr>
              <w:t>52</w:t>
            </w:r>
          </w:p>
        </w:tc>
      </w:tr>
      <w:tr w:rsidR="00F01B0F" w:rsidRPr="00382DFA" w:rsidTr="008F3541">
        <w:trPr>
          <w:gridAfter w:val="2"/>
          <w:wAfter w:w="1160" w:type="dxa"/>
          <w:trHeight w:val="276"/>
          <w:jc w:val="center"/>
        </w:trPr>
        <w:tc>
          <w:tcPr>
            <w:tcW w:w="613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01B0F" w:rsidRPr="00382DFA" w:rsidRDefault="00F01B0F" w:rsidP="003A5C3B">
            <w:pPr>
              <w:pStyle w:val="Ttulo1"/>
              <w:rPr>
                <w:rFonts w:cs="Arial"/>
                <w:sz w:val="20"/>
                <w:szCs w:val="20"/>
              </w:rPr>
            </w:pPr>
            <w:r w:rsidRPr="00382DFA">
              <w:rPr>
                <w:rFonts w:cs="Arial"/>
                <w:sz w:val="20"/>
                <w:szCs w:val="20"/>
              </w:rPr>
              <w:t>Graduad</w:t>
            </w:r>
            <w:r w:rsidR="00D00FD7" w:rsidRPr="00382DFA">
              <w:rPr>
                <w:rFonts w:cs="Arial"/>
                <w:sz w:val="20"/>
                <w:szCs w:val="20"/>
              </w:rPr>
              <w:t>a</w:t>
            </w:r>
            <w:r w:rsidRPr="00382DFA">
              <w:rPr>
                <w:rFonts w:cs="Arial"/>
                <w:sz w:val="20"/>
                <w:szCs w:val="20"/>
              </w:rPr>
              <w:t xml:space="preserve"> de: Ingenier</w:t>
            </w:r>
            <w:r w:rsidR="003A5C3B">
              <w:rPr>
                <w:rFonts w:cs="Arial"/>
                <w:sz w:val="20"/>
                <w:szCs w:val="20"/>
              </w:rPr>
              <w:t>o en Riego y Drenaje.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01B0F" w:rsidRPr="00382DFA" w:rsidRDefault="00F01B0F" w:rsidP="00CC735F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DFA">
              <w:rPr>
                <w:rFonts w:ascii="Arial" w:hAnsi="Arial" w:cs="Arial"/>
                <w:sz w:val="20"/>
                <w:szCs w:val="20"/>
              </w:rPr>
              <w:t>Fecha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F01B0F" w:rsidRPr="00382DFA" w:rsidRDefault="00F01B0F" w:rsidP="00CC735F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DFA">
              <w:rPr>
                <w:rFonts w:ascii="Arial" w:hAnsi="Arial" w:cs="Arial"/>
                <w:sz w:val="20"/>
                <w:szCs w:val="20"/>
              </w:rPr>
              <w:t>Lugar</w:t>
            </w:r>
          </w:p>
        </w:tc>
      </w:tr>
      <w:tr w:rsidR="00F01B0F" w:rsidRPr="00382DFA" w:rsidTr="008F3541">
        <w:trPr>
          <w:gridAfter w:val="2"/>
          <w:wAfter w:w="1160" w:type="dxa"/>
          <w:trHeight w:val="276"/>
          <w:jc w:val="center"/>
        </w:trPr>
        <w:tc>
          <w:tcPr>
            <w:tcW w:w="613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01B0F" w:rsidRPr="00382DFA" w:rsidRDefault="00F01B0F" w:rsidP="00CC735F">
            <w:pPr>
              <w:pStyle w:val="Ttulo1"/>
              <w:rPr>
                <w:rFonts w:cs="Arial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01B0F" w:rsidRPr="00382DFA" w:rsidRDefault="00F01B0F" w:rsidP="003A5C3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82DFA">
              <w:rPr>
                <w:rFonts w:ascii="Arial" w:hAnsi="Arial" w:cs="Arial"/>
                <w:sz w:val="20"/>
                <w:szCs w:val="20"/>
              </w:rPr>
              <w:t>19</w:t>
            </w:r>
            <w:r w:rsidR="003A5C3B"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F01B0F" w:rsidRPr="00382DFA" w:rsidRDefault="00D00FD7" w:rsidP="00CC735F">
            <w:pPr>
              <w:rPr>
                <w:rFonts w:ascii="Arial" w:hAnsi="Arial" w:cs="Arial"/>
                <w:sz w:val="20"/>
                <w:szCs w:val="20"/>
              </w:rPr>
            </w:pPr>
            <w:r w:rsidRPr="00382DFA">
              <w:rPr>
                <w:rFonts w:ascii="Arial" w:hAnsi="Arial" w:cs="Arial"/>
                <w:sz w:val="20"/>
                <w:szCs w:val="20"/>
              </w:rPr>
              <w:t>Universidad Agraria de La  Habana (UNAH)</w:t>
            </w:r>
          </w:p>
        </w:tc>
      </w:tr>
      <w:tr w:rsidR="00F01B0F" w:rsidRPr="00382DFA" w:rsidTr="008F3541">
        <w:trPr>
          <w:gridAfter w:val="2"/>
          <w:wAfter w:w="1160" w:type="dxa"/>
          <w:trHeight w:val="230"/>
          <w:jc w:val="center"/>
        </w:trPr>
        <w:tc>
          <w:tcPr>
            <w:tcW w:w="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01B0F" w:rsidRPr="00382DFA" w:rsidRDefault="00F01B0F" w:rsidP="00CC735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82DFA">
              <w:rPr>
                <w:rFonts w:ascii="Arial" w:hAnsi="Arial" w:cs="Arial"/>
                <w:sz w:val="20"/>
                <w:szCs w:val="20"/>
              </w:rPr>
              <w:t>Otros títulos</w:t>
            </w:r>
          </w:p>
        </w:tc>
        <w:tc>
          <w:tcPr>
            <w:tcW w:w="493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F01B0F" w:rsidRPr="00382DFA" w:rsidRDefault="00F01B0F" w:rsidP="008636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F01B0F" w:rsidRPr="00382DFA" w:rsidRDefault="00F01B0F" w:rsidP="003A5C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01B0F" w:rsidRPr="00382DFA" w:rsidRDefault="00F01B0F" w:rsidP="00CC73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B0F" w:rsidRPr="00382DFA" w:rsidTr="008F3541">
        <w:trPr>
          <w:gridAfter w:val="2"/>
          <w:wAfter w:w="1160" w:type="dxa"/>
          <w:trHeight w:val="230"/>
          <w:jc w:val="center"/>
        </w:trPr>
        <w:tc>
          <w:tcPr>
            <w:tcW w:w="1197" w:type="dxa"/>
            <w:tcBorders>
              <w:top w:val="single" w:sz="8" w:space="0" w:color="000000"/>
              <w:left w:val="single" w:sz="8" w:space="0" w:color="000000"/>
            </w:tcBorders>
          </w:tcPr>
          <w:p w:rsidR="00F01B0F" w:rsidRPr="00382DFA" w:rsidRDefault="00F01B0F" w:rsidP="00CC735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82DFA">
              <w:rPr>
                <w:rFonts w:ascii="Arial" w:hAnsi="Arial" w:cs="Arial"/>
                <w:sz w:val="20"/>
                <w:szCs w:val="20"/>
              </w:rPr>
              <w:t>Grado científico</w:t>
            </w:r>
          </w:p>
        </w:tc>
        <w:tc>
          <w:tcPr>
            <w:tcW w:w="493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F01B0F" w:rsidRPr="003A5C3B" w:rsidRDefault="003A5C3B" w:rsidP="00863626">
            <w:pPr>
              <w:pStyle w:val="Ttulo3"/>
              <w:jc w:val="both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3A5C3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Dr. C. en Ciencias Agrícolas,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F01B0F" w:rsidRPr="00382DFA" w:rsidRDefault="003A5C3B" w:rsidP="00863626">
            <w:pPr>
              <w:rPr>
                <w:rFonts w:ascii="Arial" w:hAnsi="Arial" w:cs="Arial"/>
                <w:sz w:val="20"/>
                <w:szCs w:val="20"/>
              </w:rPr>
            </w:pPr>
            <w:r w:rsidRPr="00382DFA">
              <w:rPr>
                <w:rFonts w:ascii="Arial" w:hAnsi="Arial" w:cs="Arial"/>
                <w:sz w:val="20"/>
                <w:szCs w:val="20"/>
              </w:rPr>
              <w:t>199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01B0F" w:rsidRPr="00382DFA" w:rsidRDefault="003A5C3B" w:rsidP="00CC73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INCA-</w:t>
            </w:r>
            <w:r w:rsidRPr="00382DFA">
              <w:rPr>
                <w:rFonts w:ascii="Arial" w:hAnsi="Arial" w:cs="Arial"/>
                <w:sz w:val="20"/>
                <w:szCs w:val="20"/>
              </w:rPr>
              <w:t>UNAH</w:t>
            </w:r>
          </w:p>
        </w:tc>
      </w:tr>
      <w:tr w:rsidR="00F01B0F" w:rsidRPr="00382DFA" w:rsidTr="008F3541">
        <w:trPr>
          <w:gridAfter w:val="2"/>
          <w:wAfter w:w="1160" w:type="dxa"/>
          <w:trHeight w:val="230"/>
          <w:jc w:val="center"/>
        </w:trPr>
        <w:tc>
          <w:tcPr>
            <w:tcW w:w="1197" w:type="dxa"/>
            <w:tcBorders>
              <w:left w:val="single" w:sz="8" w:space="0" w:color="000000"/>
            </w:tcBorders>
          </w:tcPr>
          <w:p w:rsidR="00F01B0F" w:rsidRPr="00382DFA" w:rsidRDefault="00F01B0F" w:rsidP="00CC735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82DFA">
              <w:rPr>
                <w:rFonts w:ascii="Arial" w:hAnsi="Arial" w:cs="Arial"/>
                <w:sz w:val="20"/>
                <w:szCs w:val="20"/>
              </w:rPr>
              <w:t>Categoría docente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F01B0F" w:rsidRPr="00382DFA" w:rsidRDefault="00F01B0F" w:rsidP="00CC73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F01B0F" w:rsidRPr="00382DFA" w:rsidRDefault="00F01B0F" w:rsidP="00CC73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01B0F" w:rsidRPr="00382DFA" w:rsidRDefault="00F01B0F" w:rsidP="00CC73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B0F" w:rsidRPr="00382DFA" w:rsidTr="008F3541">
        <w:trPr>
          <w:gridAfter w:val="2"/>
          <w:wAfter w:w="1160" w:type="dxa"/>
          <w:trHeight w:val="230"/>
          <w:jc w:val="center"/>
        </w:trPr>
        <w:tc>
          <w:tcPr>
            <w:tcW w:w="1197" w:type="dxa"/>
            <w:tcBorders>
              <w:left w:val="single" w:sz="8" w:space="0" w:color="000000"/>
              <w:bottom w:val="single" w:sz="8" w:space="0" w:color="000000"/>
            </w:tcBorders>
          </w:tcPr>
          <w:p w:rsidR="00F01B0F" w:rsidRPr="00382DFA" w:rsidRDefault="00F01B0F" w:rsidP="00CC735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82DFA">
              <w:rPr>
                <w:rFonts w:ascii="Arial" w:hAnsi="Arial" w:cs="Arial"/>
                <w:sz w:val="20"/>
                <w:szCs w:val="20"/>
              </w:rPr>
              <w:t>Categoría científica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F01B0F" w:rsidRPr="003A5C3B" w:rsidRDefault="003A5C3B" w:rsidP="00CC735F">
            <w:pPr>
              <w:pStyle w:val="Ttulo3"/>
              <w:jc w:val="both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3A5C3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Investigador Titular 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F01B0F" w:rsidRPr="00382DFA" w:rsidRDefault="003A5C3B" w:rsidP="00CC73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1996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F01B0F" w:rsidRPr="00382DFA" w:rsidRDefault="003A5C3B" w:rsidP="00CC73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INCA</w:t>
            </w:r>
          </w:p>
        </w:tc>
      </w:tr>
      <w:tr w:rsidR="00F01B0F" w:rsidRPr="00382DFA" w:rsidTr="008F3541">
        <w:trPr>
          <w:trHeight w:val="230"/>
          <w:jc w:val="center"/>
        </w:trPr>
        <w:tc>
          <w:tcPr>
            <w:tcW w:w="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01B0F" w:rsidRPr="00382DFA" w:rsidRDefault="00F01B0F" w:rsidP="00CC735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82DFA">
              <w:rPr>
                <w:rFonts w:ascii="Arial" w:hAnsi="Arial" w:cs="Arial"/>
                <w:sz w:val="20"/>
                <w:szCs w:val="20"/>
              </w:rPr>
              <w:t>Labor que desempeña</w:t>
            </w:r>
          </w:p>
        </w:tc>
        <w:tc>
          <w:tcPr>
            <w:tcW w:w="9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1B0F" w:rsidRPr="00382DFA" w:rsidRDefault="003A5C3B" w:rsidP="003A5C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Investigador (J’ Departamento de Fisiología y Bioquímica Vegetal)</w:t>
            </w:r>
          </w:p>
        </w:tc>
        <w:tc>
          <w:tcPr>
            <w:tcW w:w="160" w:type="dxa"/>
          </w:tcPr>
          <w:p w:rsidR="00F01B0F" w:rsidRPr="00382DFA" w:rsidRDefault="00F01B0F" w:rsidP="00CC73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0" w:type="dxa"/>
          </w:tcPr>
          <w:p w:rsidR="00F01B0F" w:rsidRPr="00382DFA" w:rsidRDefault="00F01B0F" w:rsidP="00CC73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B0F" w:rsidRPr="00382DFA" w:rsidTr="008F3541">
        <w:trPr>
          <w:gridAfter w:val="2"/>
          <w:wAfter w:w="1160" w:type="dxa"/>
          <w:trHeight w:val="230"/>
          <w:jc w:val="center"/>
        </w:trPr>
        <w:tc>
          <w:tcPr>
            <w:tcW w:w="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01B0F" w:rsidRPr="00382DFA" w:rsidRDefault="00F01B0F" w:rsidP="00CC735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82DFA">
              <w:rPr>
                <w:rFonts w:ascii="Arial" w:hAnsi="Arial" w:cs="Arial"/>
                <w:sz w:val="20"/>
                <w:szCs w:val="20"/>
              </w:rPr>
              <w:t>CES/UCT</w:t>
            </w:r>
          </w:p>
        </w:tc>
        <w:tc>
          <w:tcPr>
            <w:tcW w:w="9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1B0F" w:rsidRPr="00382DFA" w:rsidRDefault="003A5C3B" w:rsidP="00CC73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Instituto Nacional de Ciencias Agrícolas (INCA)</w:t>
            </w:r>
          </w:p>
        </w:tc>
      </w:tr>
      <w:tr w:rsidR="00F01B0F" w:rsidRPr="00382DFA" w:rsidTr="008F3541">
        <w:trPr>
          <w:gridAfter w:val="2"/>
          <w:wAfter w:w="1160" w:type="dxa"/>
          <w:trHeight w:val="243"/>
          <w:jc w:val="center"/>
        </w:trPr>
        <w:tc>
          <w:tcPr>
            <w:tcW w:w="104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0E" w:rsidRDefault="00F3530E" w:rsidP="00F3530E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82DFA">
              <w:rPr>
                <w:rFonts w:ascii="Arial" w:hAnsi="Arial" w:cs="Arial"/>
                <w:b/>
                <w:sz w:val="20"/>
                <w:szCs w:val="20"/>
              </w:rPr>
              <w:t>Líneas de investigación más importantes en las que participa:</w:t>
            </w:r>
          </w:p>
          <w:p w:rsidR="00F01B0F" w:rsidRPr="00F3530E" w:rsidRDefault="00F3530E" w:rsidP="00F3530E">
            <w:pPr>
              <w:tabs>
                <w:tab w:val="decimal" w:pos="576"/>
                <w:tab w:val="decimal" w:pos="72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530E">
              <w:rPr>
                <w:rFonts w:ascii="Arial" w:hAnsi="Arial" w:cs="Arial"/>
                <w:sz w:val="20"/>
                <w:szCs w:val="20"/>
              </w:rPr>
              <w:t>Fisiología vegetal, Relaciones hídricas, Estrés hídrico, Estrés salino, Encharcamiento, Riego, Cultivos hortícolas, tomate, papa, café, ornamentales, arroz, inoculantes micorrízicos.</w:t>
            </w:r>
          </w:p>
        </w:tc>
      </w:tr>
      <w:tr w:rsidR="00F01B0F" w:rsidRPr="00382DFA" w:rsidTr="008F3541">
        <w:trPr>
          <w:gridAfter w:val="2"/>
          <w:wAfter w:w="1160" w:type="dxa"/>
          <w:trHeight w:val="243"/>
          <w:jc w:val="center"/>
        </w:trPr>
        <w:tc>
          <w:tcPr>
            <w:tcW w:w="10443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F01B0F" w:rsidRPr="00382DFA" w:rsidRDefault="00F01B0F" w:rsidP="00CC735F">
            <w:pPr>
              <w:ind w:right="-752"/>
              <w:rPr>
                <w:rFonts w:ascii="Arial" w:hAnsi="Arial" w:cs="Arial"/>
                <w:b/>
                <w:sz w:val="20"/>
                <w:szCs w:val="20"/>
              </w:rPr>
            </w:pPr>
            <w:r w:rsidRPr="00382DFA">
              <w:rPr>
                <w:rFonts w:ascii="Arial" w:hAnsi="Arial" w:cs="Arial"/>
                <w:b/>
                <w:sz w:val="20"/>
                <w:szCs w:val="20"/>
              </w:rPr>
              <w:t>Actividades a desarrollar en el programa que se propone:</w:t>
            </w:r>
          </w:p>
          <w:p w:rsidR="00F01B0F" w:rsidRPr="00382DFA" w:rsidRDefault="00D40AAF" w:rsidP="00F01B0F">
            <w:pPr>
              <w:numPr>
                <w:ilvl w:val="0"/>
                <w:numId w:val="1"/>
              </w:numPr>
              <w:tabs>
                <w:tab w:val="clear" w:pos="720"/>
                <w:tab w:val="num" w:pos="299"/>
              </w:tabs>
              <w:spacing w:after="0" w:line="240" w:lineRule="auto"/>
              <w:ind w:left="299" w:hanging="299"/>
              <w:rPr>
                <w:rFonts w:ascii="Arial" w:hAnsi="Arial" w:cs="Arial"/>
                <w:sz w:val="20"/>
                <w:szCs w:val="20"/>
              </w:rPr>
            </w:pPr>
            <w:r w:rsidRPr="00382DFA">
              <w:rPr>
                <w:rFonts w:ascii="Arial" w:hAnsi="Arial" w:cs="Arial"/>
                <w:bCs/>
                <w:sz w:val="20"/>
                <w:szCs w:val="20"/>
              </w:rPr>
              <w:t>Miembro del comité doctoral del programa</w:t>
            </w:r>
            <w:r w:rsidR="00F01B0F" w:rsidRPr="00382DFA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01B0F" w:rsidRPr="00382DFA" w:rsidRDefault="00F01B0F" w:rsidP="00F01B0F">
            <w:pPr>
              <w:numPr>
                <w:ilvl w:val="0"/>
                <w:numId w:val="1"/>
              </w:numPr>
              <w:tabs>
                <w:tab w:val="clear" w:pos="720"/>
                <w:tab w:val="num" w:pos="299"/>
              </w:tabs>
              <w:spacing w:after="0" w:line="240" w:lineRule="auto"/>
              <w:ind w:left="299" w:hanging="299"/>
              <w:rPr>
                <w:rFonts w:ascii="Arial" w:hAnsi="Arial" w:cs="Arial"/>
                <w:sz w:val="20"/>
                <w:szCs w:val="20"/>
              </w:rPr>
            </w:pPr>
            <w:r w:rsidRPr="00382DFA">
              <w:rPr>
                <w:rFonts w:ascii="Arial" w:hAnsi="Arial" w:cs="Arial"/>
                <w:sz w:val="20"/>
                <w:szCs w:val="20"/>
              </w:rPr>
              <w:t>Tutoría de tesis.</w:t>
            </w:r>
          </w:p>
          <w:p w:rsidR="00F01B0F" w:rsidRPr="00382DFA" w:rsidRDefault="00F01B0F" w:rsidP="00F01B0F">
            <w:pPr>
              <w:numPr>
                <w:ilvl w:val="0"/>
                <w:numId w:val="1"/>
              </w:numPr>
              <w:tabs>
                <w:tab w:val="clear" w:pos="720"/>
                <w:tab w:val="num" w:pos="299"/>
              </w:tabs>
              <w:spacing w:after="0" w:line="240" w:lineRule="auto"/>
              <w:ind w:left="299" w:hanging="299"/>
              <w:rPr>
                <w:rFonts w:ascii="Arial" w:hAnsi="Arial" w:cs="Arial"/>
                <w:sz w:val="20"/>
                <w:szCs w:val="20"/>
              </w:rPr>
            </w:pPr>
            <w:r w:rsidRPr="00382DFA">
              <w:rPr>
                <w:rFonts w:ascii="Arial" w:hAnsi="Arial" w:cs="Arial"/>
                <w:sz w:val="20"/>
                <w:szCs w:val="20"/>
              </w:rPr>
              <w:t>Tribunales y Oponencia a tesis</w:t>
            </w:r>
          </w:p>
        </w:tc>
      </w:tr>
      <w:tr w:rsidR="0066143C" w:rsidRPr="004333F2" w:rsidTr="008F3541">
        <w:trPr>
          <w:gridAfter w:val="2"/>
          <w:wAfter w:w="1160" w:type="dxa"/>
          <w:trHeight w:val="2168"/>
          <w:jc w:val="center"/>
        </w:trPr>
        <w:tc>
          <w:tcPr>
            <w:tcW w:w="10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37" w:rsidRDefault="00602037" w:rsidP="00602037">
            <w:pPr>
              <w:pStyle w:val="Prrafodelist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37639" w:rsidRPr="004333F2" w:rsidRDefault="0066143C" w:rsidP="004333F2">
            <w:pPr>
              <w:pStyle w:val="Prrafodelista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33F2">
              <w:rPr>
                <w:rFonts w:ascii="Arial" w:hAnsi="Arial" w:cs="Arial"/>
                <w:sz w:val="20"/>
                <w:szCs w:val="20"/>
              </w:rPr>
              <w:t xml:space="preserve">Dell’Amico, J. M.,  Domingo, R., Pérez-Pastor, A., García, M.,  Peñalver, María, Villanueva,  F. y Puerto, P. </w:t>
            </w:r>
            <w:r w:rsidR="00B37639" w:rsidRPr="004333F2">
              <w:rPr>
                <w:rFonts w:ascii="Arial" w:hAnsi="Arial" w:cs="Arial"/>
                <w:sz w:val="20"/>
                <w:szCs w:val="20"/>
              </w:rPr>
              <w:t>R</w:t>
            </w:r>
            <w:r w:rsidRPr="004333F2">
              <w:rPr>
                <w:rFonts w:ascii="Arial" w:hAnsi="Arial" w:cs="Arial"/>
                <w:sz w:val="20"/>
                <w:szCs w:val="20"/>
              </w:rPr>
              <w:t>elaciones hídricas y contenido iónico en plantas de mandarina c.v. Fortune durante un ciclo de sequía y recuperación en la etapa de rápido crecimiento del fruto. CULTIVOS TROPICALES. Vol. 30, Pp. 30-41, 2011.</w:t>
            </w:r>
          </w:p>
          <w:p w:rsidR="0066143C" w:rsidRPr="004333F2" w:rsidRDefault="00B37639" w:rsidP="004333F2">
            <w:pPr>
              <w:pStyle w:val="Prrafodelista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33F2">
              <w:rPr>
                <w:rFonts w:ascii="Arial" w:hAnsi="Arial" w:cs="Arial"/>
                <w:sz w:val="20"/>
                <w:szCs w:val="20"/>
              </w:rPr>
              <w:t>Dell’Amico, J. M.,  Domingo, R., Pérez-Pastor, A., García, M.,  Peñalver, María, Villanueva,  F. y Puerto, P. Efecto del estrés hídrico en el desarrollo final del fruto de mandarina ‘Fortune”. CULTIVOS TROPICALES</w:t>
            </w:r>
            <w:r w:rsidR="00E62E16" w:rsidRPr="004333F2">
              <w:rPr>
                <w:rFonts w:ascii="Arial" w:hAnsi="Arial" w:cs="Arial"/>
                <w:sz w:val="20"/>
                <w:szCs w:val="20"/>
              </w:rPr>
              <w:t>. Vol. 32, Pp. 57-62, 2012.</w:t>
            </w:r>
          </w:p>
          <w:p w:rsidR="00E62E16" w:rsidRPr="004333F2" w:rsidRDefault="00E62E16" w:rsidP="004333F2">
            <w:pPr>
              <w:pStyle w:val="Prrafodelista"/>
              <w:numPr>
                <w:ilvl w:val="0"/>
                <w:numId w:val="8"/>
              </w:numPr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333F2">
              <w:rPr>
                <w:rFonts w:ascii="Arial" w:hAnsi="Arial" w:cs="Arial"/>
                <w:sz w:val="20"/>
                <w:szCs w:val="20"/>
                <w:lang w:val="en-US"/>
              </w:rPr>
              <w:t>Dell'Amico, J. M., M</w:t>
            </w:r>
            <w:r w:rsidR="00132ADB" w:rsidRPr="004333F2">
              <w:rPr>
                <w:rFonts w:ascii="Arial" w:hAnsi="Arial" w:cs="Arial"/>
                <w:sz w:val="20"/>
                <w:szCs w:val="20"/>
                <w:lang w:val="en-US"/>
              </w:rPr>
              <w:t>oriana</w:t>
            </w:r>
            <w:r w:rsidRPr="004333F2">
              <w:rPr>
                <w:rFonts w:ascii="Arial" w:hAnsi="Arial" w:cs="Arial"/>
                <w:sz w:val="20"/>
                <w:szCs w:val="20"/>
                <w:lang w:val="en-US"/>
              </w:rPr>
              <w:t>, A.</w:t>
            </w:r>
            <w:r w:rsidR="00132ADB" w:rsidRPr="004333F2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4333F2">
              <w:rPr>
                <w:rFonts w:ascii="Arial" w:hAnsi="Arial" w:cs="Arial"/>
                <w:sz w:val="20"/>
                <w:szCs w:val="20"/>
                <w:lang w:val="en-US"/>
              </w:rPr>
              <w:t xml:space="preserve"> C</w:t>
            </w:r>
            <w:r w:rsidR="00132ADB" w:rsidRPr="004333F2">
              <w:rPr>
                <w:rFonts w:ascii="Arial" w:hAnsi="Arial" w:cs="Arial"/>
                <w:sz w:val="20"/>
                <w:szCs w:val="20"/>
                <w:lang w:val="en-US"/>
              </w:rPr>
              <w:t>orell</w:t>
            </w:r>
            <w:r w:rsidRPr="004333F2">
              <w:rPr>
                <w:rFonts w:ascii="Arial" w:hAnsi="Arial" w:cs="Arial"/>
                <w:sz w:val="20"/>
                <w:szCs w:val="20"/>
                <w:lang w:val="en-US"/>
              </w:rPr>
              <w:t>, M. G</w:t>
            </w:r>
            <w:r w:rsidR="00132ADB" w:rsidRPr="004333F2">
              <w:rPr>
                <w:rFonts w:ascii="Arial" w:hAnsi="Arial" w:cs="Arial"/>
                <w:sz w:val="20"/>
                <w:szCs w:val="20"/>
                <w:lang w:val="en-US"/>
              </w:rPr>
              <w:t>irón</w:t>
            </w:r>
            <w:r w:rsidRPr="004333F2">
              <w:rPr>
                <w:rFonts w:ascii="Arial" w:hAnsi="Arial" w:cs="Arial"/>
                <w:sz w:val="20"/>
                <w:szCs w:val="20"/>
                <w:lang w:val="en-US"/>
              </w:rPr>
              <w:t>, I., M</w:t>
            </w:r>
            <w:r w:rsidR="00132ADB" w:rsidRPr="004333F2">
              <w:rPr>
                <w:rFonts w:ascii="Arial" w:hAnsi="Arial" w:cs="Arial"/>
                <w:sz w:val="20"/>
                <w:szCs w:val="20"/>
                <w:lang w:val="en-US"/>
              </w:rPr>
              <w:t>orales</w:t>
            </w:r>
            <w:r w:rsidRPr="004333F2">
              <w:rPr>
                <w:rFonts w:ascii="Arial" w:hAnsi="Arial" w:cs="Arial"/>
                <w:sz w:val="20"/>
                <w:szCs w:val="20"/>
                <w:lang w:val="en-US"/>
              </w:rPr>
              <w:t>, D.,  T</w:t>
            </w:r>
            <w:r w:rsidR="00132ADB" w:rsidRPr="004333F2">
              <w:rPr>
                <w:rFonts w:ascii="Arial" w:hAnsi="Arial" w:cs="Arial"/>
                <w:sz w:val="20"/>
                <w:szCs w:val="20"/>
                <w:lang w:val="en-US"/>
              </w:rPr>
              <w:t>orrecillas</w:t>
            </w:r>
            <w:r w:rsidRPr="004333F2">
              <w:rPr>
                <w:rFonts w:ascii="Arial" w:hAnsi="Arial" w:cs="Arial"/>
                <w:sz w:val="20"/>
                <w:szCs w:val="20"/>
                <w:lang w:val="en-US"/>
              </w:rPr>
              <w:t xml:space="preserve">, A. </w:t>
            </w:r>
            <w:r w:rsidR="00132ADB" w:rsidRPr="004333F2">
              <w:rPr>
                <w:rFonts w:ascii="Arial" w:hAnsi="Arial" w:cs="Arial"/>
                <w:sz w:val="20"/>
                <w:szCs w:val="20"/>
                <w:lang w:val="en-US"/>
              </w:rPr>
              <w:t>y</w:t>
            </w:r>
            <w:r w:rsidRPr="004333F2">
              <w:rPr>
                <w:rFonts w:ascii="Arial" w:hAnsi="Arial" w:cs="Arial"/>
                <w:sz w:val="20"/>
                <w:szCs w:val="20"/>
                <w:lang w:val="en-US"/>
              </w:rPr>
              <w:t xml:space="preserve">  M</w:t>
            </w:r>
            <w:r w:rsidR="00132ADB" w:rsidRPr="004333F2">
              <w:rPr>
                <w:rFonts w:ascii="Arial" w:hAnsi="Arial" w:cs="Arial"/>
                <w:sz w:val="20"/>
                <w:szCs w:val="20"/>
                <w:lang w:val="en-US"/>
              </w:rPr>
              <w:t>oreno</w:t>
            </w:r>
            <w:r w:rsidRPr="004333F2">
              <w:rPr>
                <w:rFonts w:ascii="Arial" w:hAnsi="Arial" w:cs="Arial"/>
                <w:sz w:val="20"/>
                <w:szCs w:val="20"/>
                <w:lang w:val="en-US"/>
              </w:rPr>
              <w:t>, F.</w:t>
            </w:r>
            <w:r w:rsidR="00132ADB" w:rsidRPr="004333F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Low water stress conditions in table olive trees (</w:t>
            </w:r>
            <w:proofErr w:type="spellStart"/>
            <w:r w:rsidR="00132ADB" w:rsidRPr="004333F2">
              <w:rPr>
                <w:rFonts w:ascii="Arial" w:hAnsi="Arial" w:cs="Arial"/>
                <w:bCs/>
                <w:i/>
                <w:sz w:val="20"/>
                <w:szCs w:val="20"/>
                <w:lang w:val="en-GB"/>
              </w:rPr>
              <w:t>Olea</w:t>
            </w:r>
            <w:proofErr w:type="spellEnd"/>
            <w:r w:rsidR="00132ADB" w:rsidRPr="004333F2">
              <w:rPr>
                <w:rFonts w:ascii="Arial" w:hAnsi="Arial" w:cs="Arial"/>
                <w:bCs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="00132ADB" w:rsidRPr="004333F2">
              <w:rPr>
                <w:rFonts w:ascii="Arial" w:hAnsi="Arial" w:cs="Arial"/>
                <w:bCs/>
                <w:i/>
                <w:sz w:val="20"/>
                <w:szCs w:val="20"/>
                <w:lang w:val="en-GB"/>
              </w:rPr>
              <w:t>europaea</w:t>
            </w:r>
            <w:proofErr w:type="spellEnd"/>
            <w:r w:rsidR="00132ADB" w:rsidRPr="004333F2">
              <w:rPr>
                <w:rFonts w:ascii="Arial" w:hAnsi="Arial" w:cs="Arial"/>
                <w:bCs/>
                <w:i/>
                <w:sz w:val="20"/>
                <w:szCs w:val="20"/>
                <w:lang w:val="en-GB"/>
              </w:rPr>
              <w:t xml:space="preserve"> L</w:t>
            </w:r>
            <w:r w:rsidR="00132ADB" w:rsidRPr="004333F2">
              <w:rPr>
                <w:rFonts w:ascii="Arial" w:hAnsi="Arial" w:cs="Arial"/>
                <w:bCs/>
                <w:sz w:val="20"/>
                <w:szCs w:val="20"/>
                <w:lang w:val="en-GB"/>
              </w:rPr>
              <w:t>.) during pit hardening produced a different response of fruit and leaf water relations. AGRICULTURAL WATER MANAGEMENT. Vol. 114, Pp. 11-17, 2012.</w:t>
            </w:r>
          </w:p>
          <w:p w:rsidR="00132ADB" w:rsidRPr="004333F2" w:rsidRDefault="00132ADB" w:rsidP="004333F2">
            <w:pPr>
              <w:pStyle w:val="Prrafodelista"/>
              <w:numPr>
                <w:ilvl w:val="0"/>
                <w:numId w:val="8"/>
              </w:numPr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333F2">
              <w:rPr>
                <w:rFonts w:ascii="Arial" w:hAnsi="Arial" w:cs="Arial"/>
                <w:sz w:val="20"/>
                <w:szCs w:val="20"/>
                <w:lang w:val="en-US"/>
              </w:rPr>
              <w:t xml:space="preserve">Corell, M., Girón, I., Moriana, A.,  Dell'Amico, J. M., Morales,  D. y Moreno, F. Extrapolating base-line trunk shrinkage reference equations across olive orchards. </w:t>
            </w:r>
            <w:r w:rsidRPr="004333F2">
              <w:rPr>
                <w:rFonts w:ascii="Arial" w:hAnsi="Arial" w:cs="Arial"/>
                <w:bCs/>
                <w:sz w:val="20"/>
                <w:szCs w:val="20"/>
                <w:lang w:val="en-GB"/>
              </w:rPr>
              <w:t>AGRICULTURAL WATER MANAGEMENT. Vol.126, Pp. 1-8, 2013.</w:t>
            </w:r>
          </w:p>
          <w:p w:rsidR="00132ADB" w:rsidRPr="004333F2" w:rsidRDefault="00132ADB" w:rsidP="004333F2">
            <w:pPr>
              <w:pStyle w:val="Prrafodelista"/>
              <w:numPr>
                <w:ilvl w:val="0"/>
                <w:numId w:val="8"/>
              </w:numPr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333F2">
              <w:rPr>
                <w:rFonts w:ascii="Arial" w:hAnsi="Arial" w:cs="Arial"/>
                <w:sz w:val="20"/>
                <w:szCs w:val="20"/>
                <w:lang w:val="en-US"/>
              </w:rPr>
              <w:t>Girón, I.F; Corell, M.; Galindo, A.; Torrecillas, E.; M</w:t>
            </w:r>
            <w:r w:rsidR="004333F2" w:rsidRPr="004333F2">
              <w:rPr>
                <w:rFonts w:ascii="Arial" w:hAnsi="Arial" w:cs="Arial"/>
                <w:sz w:val="20"/>
                <w:szCs w:val="20"/>
                <w:lang w:val="en-US"/>
              </w:rPr>
              <w:t>orales</w:t>
            </w:r>
            <w:r w:rsidRPr="004333F2">
              <w:rPr>
                <w:rFonts w:ascii="Arial" w:hAnsi="Arial" w:cs="Arial"/>
                <w:sz w:val="20"/>
                <w:szCs w:val="20"/>
                <w:lang w:val="en-US"/>
              </w:rPr>
              <w:t>, D.; D</w:t>
            </w:r>
            <w:r w:rsidR="004333F2" w:rsidRPr="004333F2">
              <w:rPr>
                <w:rFonts w:ascii="Arial" w:hAnsi="Arial" w:cs="Arial"/>
                <w:sz w:val="20"/>
                <w:szCs w:val="20"/>
                <w:lang w:val="en-US"/>
              </w:rPr>
              <w:t>ell</w:t>
            </w:r>
            <w:r w:rsidRPr="004333F2">
              <w:rPr>
                <w:rFonts w:ascii="Arial" w:hAnsi="Arial" w:cs="Arial"/>
                <w:sz w:val="20"/>
                <w:szCs w:val="20"/>
                <w:lang w:val="en-US"/>
              </w:rPr>
              <w:t>’A</w:t>
            </w:r>
            <w:r w:rsidR="004333F2" w:rsidRPr="004333F2">
              <w:rPr>
                <w:rFonts w:ascii="Arial" w:hAnsi="Arial" w:cs="Arial"/>
                <w:sz w:val="20"/>
                <w:szCs w:val="20"/>
                <w:lang w:val="en-US"/>
              </w:rPr>
              <w:t>mico</w:t>
            </w:r>
            <w:r w:rsidRPr="004333F2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4333F2" w:rsidRPr="004333F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4333F2">
              <w:rPr>
                <w:rFonts w:ascii="Arial" w:hAnsi="Arial" w:cs="Arial"/>
                <w:sz w:val="20"/>
                <w:szCs w:val="20"/>
                <w:lang w:val="en-US"/>
              </w:rPr>
              <w:t>J.; T</w:t>
            </w:r>
            <w:r w:rsidR="004333F2" w:rsidRPr="004333F2">
              <w:rPr>
                <w:rFonts w:ascii="Arial" w:hAnsi="Arial" w:cs="Arial"/>
                <w:sz w:val="20"/>
                <w:szCs w:val="20"/>
                <w:lang w:val="en-US"/>
              </w:rPr>
              <w:t>orrecillas</w:t>
            </w:r>
            <w:r w:rsidRPr="004333F2">
              <w:rPr>
                <w:rFonts w:ascii="Arial" w:hAnsi="Arial" w:cs="Arial"/>
                <w:sz w:val="20"/>
                <w:szCs w:val="20"/>
                <w:lang w:val="en-US"/>
              </w:rPr>
              <w:t>, A.; M</w:t>
            </w:r>
            <w:r w:rsidR="004333F2" w:rsidRPr="004333F2">
              <w:rPr>
                <w:rFonts w:ascii="Arial" w:hAnsi="Arial" w:cs="Arial"/>
                <w:sz w:val="20"/>
                <w:szCs w:val="20"/>
                <w:lang w:val="en-US"/>
              </w:rPr>
              <w:t>oreno</w:t>
            </w:r>
            <w:r w:rsidRPr="004333F2">
              <w:rPr>
                <w:rFonts w:ascii="Arial" w:hAnsi="Arial" w:cs="Arial"/>
                <w:sz w:val="20"/>
                <w:szCs w:val="20"/>
                <w:lang w:val="en-US"/>
              </w:rPr>
              <w:t>, F.;  M</w:t>
            </w:r>
            <w:r w:rsidR="004333F2" w:rsidRPr="004333F2">
              <w:rPr>
                <w:rFonts w:ascii="Arial" w:hAnsi="Arial" w:cs="Arial"/>
                <w:sz w:val="20"/>
                <w:szCs w:val="20"/>
                <w:lang w:val="en-US"/>
              </w:rPr>
              <w:t>oriana</w:t>
            </w:r>
            <w:r w:rsidRPr="004333F2">
              <w:rPr>
                <w:rFonts w:ascii="Arial" w:hAnsi="Arial" w:cs="Arial"/>
                <w:sz w:val="20"/>
                <w:szCs w:val="20"/>
                <w:lang w:val="en-US"/>
              </w:rPr>
              <w:t>, A.</w:t>
            </w:r>
            <w:r w:rsidR="004333F2" w:rsidRPr="004333F2">
              <w:rPr>
                <w:rFonts w:ascii="Arial" w:hAnsi="Arial" w:cs="Arial"/>
                <w:sz w:val="20"/>
                <w:szCs w:val="20"/>
                <w:lang w:val="en-US"/>
              </w:rPr>
              <w:t xml:space="preserve"> Changes in the physiological response between leaves and fruits during a moderate water stress in table olive trees.</w:t>
            </w:r>
            <w:r w:rsidR="004333F2" w:rsidRPr="004333F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AGRICULTURAL WATER MANAGEMENT. Vol. 148, Pp. 280-286, 2015.</w:t>
            </w:r>
          </w:p>
          <w:p w:rsidR="004333F2" w:rsidRPr="004333F2" w:rsidRDefault="004333F2" w:rsidP="004333F2">
            <w:pPr>
              <w:pStyle w:val="Prrafodelista"/>
              <w:numPr>
                <w:ilvl w:val="0"/>
                <w:numId w:val="8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333F2">
              <w:rPr>
                <w:rFonts w:ascii="Arial" w:hAnsi="Arial" w:cs="Arial"/>
                <w:bCs/>
                <w:sz w:val="20"/>
                <w:szCs w:val="20"/>
              </w:rPr>
              <w:t>Dell’Amico, J.M.; Fernández, F.; Nicolás, E.</w:t>
            </w:r>
            <w:r w:rsidRPr="004333F2">
              <w:rPr>
                <w:rStyle w:val="A4"/>
                <w:rFonts w:ascii="Arial" w:hAnsi="Arial" w:cs="Arial"/>
                <w:sz w:val="20"/>
                <w:szCs w:val="20"/>
              </w:rPr>
              <w:t xml:space="preserve"> </w:t>
            </w:r>
            <w:r w:rsidRPr="004333F2">
              <w:rPr>
                <w:rFonts w:ascii="Arial" w:hAnsi="Arial" w:cs="Arial"/>
                <w:bCs/>
                <w:sz w:val="20"/>
                <w:szCs w:val="20"/>
              </w:rPr>
              <w:t>y Sánchez-Blanco, M. de J.</w:t>
            </w:r>
            <w:r w:rsidRPr="004333F2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Crecimiento, relaciones hídricas y aprovechamiento nutricional en el tomate inoculado con un inoculante micorrízico en soporte líquido.</w:t>
            </w:r>
          </w:p>
          <w:p w:rsidR="004333F2" w:rsidRPr="004333F2" w:rsidRDefault="004333F2" w:rsidP="004333F2">
            <w:pPr>
              <w:pStyle w:val="Prrafodelista"/>
              <w:numPr>
                <w:ilvl w:val="0"/>
                <w:numId w:val="8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D6A7D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Dell’Amico,</w:t>
            </w:r>
            <w:r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J.M.;</w:t>
            </w:r>
            <w:r w:rsidRPr="003D6A7D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Martín</w:t>
            </w:r>
            <w:r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, R.;</w:t>
            </w:r>
            <w:r w:rsidRPr="003D6A7D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Jerez</w:t>
            </w:r>
            <w:r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, E.I.;</w:t>
            </w:r>
            <w:r w:rsidRPr="003D6A7D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Morales</w:t>
            </w:r>
            <w:r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, D.</w:t>
            </w:r>
            <w:r w:rsidRPr="003D6A7D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Y Plana</w:t>
            </w:r>
            <w:r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, R.</w:t>
            </w:r>
            <w:r w:rsidR="000A1172" w:rsidRPr="003D6A7D">
              <w:rPr>
                <w:rFonts w:ascii="Arial" w:hAnsi="Arial" w:cs="Arial"/>
                <w:bCs/>
                <w:sz w:val="20"/>
                <w:szCs w:val="20"/>
              </w:rPr>
              <w:t xml:space="preserve"> Respuesta fisiológica del trigo (</w:t>
            </w:r>
            <w:r w:rsidR="000A1172" w:rsidRPr="003D6A7D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Triticum </w:t>
            </w:r>
            <w:r w:rsidR="000A1172" w:rsidRPr="003D6A7D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lastRenderedPageBreak/>
              <w:t xml:space="preserve">aestivum </w:t>
            </w:r>
            <w:r w:rsidR="000A1172" w:rsidRPr="003D6A7D">
              <w:rPr>
                <w:rFonts w:ascii="Arial" w:hAnsi="Arial" w:cs="Arial"/>
                <w:bCs/>
                <w:sz w:val="20"/>
                <w:szCs w:val="20"/>
              </w:rPr>
              <w:t>l.) cultivar INCA TH 4 al déficit hídrico</w:t>
            </w:r>
            <w:r w:rsidR="000A1172" w:rsidRPr="003D6A7D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000A1172" w:rsidRPr="004333F2">
              <w:rPr>
                <w:rFonts w:ascii="Arial" w:hAnsi="Arial" w:cs="Arial"/>
                <w:sz w:val="20"/>
                <w:szCs w:val="20"/>
              </w:rPr>
              <w:t xml:space="preserve"> CULTIVOS TROPICALES</w:t>
            </w:r>
            <w:r w:rsidR="000A1172">
              <w:rPr>
                <w:rFonts w:ascii="Arial" w:hAnsi="Arial" w:cs="Arial"/>
                <w:sz w:val="20"/>
                <w:szCs w:val="20"/>
              </w:rPr>
              <w:t>. Vol. 37, Pp.94-102, 2016.</w:t>
            </w:r>
          </w:p>
          <w:p w:rsidR="005709E8" w:rsidRDefault="005709E8" w:rsidP="005709E8">
            <w:pPr>
              <w:pStyle w:val="Default"/>
            </w:pPr>
          </w:p>
          <w:p w:rsidR="00132ADB" w:rsidRPr="005709E8" w:rsidRDefault="005709E8" w:rsidP="001E1E23">
            <w:pPr>
              <w:pStyle w:val="Default"/>
              <w:numPr>
                <w:ilvl w:val="0"/>
                <w:numId w:val="9"/>
              </w:numPr>
              <w:rPr>
                <w:bCs/>
                <w:sz w:val="20"/>
                <w:szCs w:val="20"/>
              </w:rPr>
            </w:pPr>
            <w:r w:rsidRPr="005709E8">
              <w:rPr>
                <w:bCs/>
                <w:sz w:val="20"/>
                <w:szCs w:val="20"/>
              </w:rPr>
              <w:t>Dell’Amico</w:t>
            </w:r>
            <w:r>
              <w:rPr>
                <w:bCs/>
                <w:sz w:val="20"/>
                <w:szCs w:val="20"/>
              </w:rPr>
              <w:t xml:space="preserve">, </w:t>
            </w:r>
            <w:r w:rsidRPr="005709E8">
              <w:rPr>
                <w:bCs/>
                <w:sz w:val="20"/>
                <w:szCs w:val="20"/>
              </w:rPr>
              <w:t>J</w:t>
            </w:r>
            <w:r>
              <w:rPr>
                <w:bCs/>
                <w:sz w:val="20"/>
                <w:szCs w:val="20"/>
              </w:rPr>
              <w:t>.</w:t>
            </w:r>
            <w:r w:rsidRPr="005709E8">
              <w:rPr>
                <w:bCs/>
                <w:sz w:val="20"/>
                <w:szCs w:val="20"/>
              </w:rPr>
              <w:t xml:space="preserve"> M. </w:t>
            </w:r>
            <w:r w:rsidRPr="005709E8">
              <w:rPr>
                <w:position w:val="11"/>
                <w:sz w:val="20"/>
                <w:szCs w:val="20"/>
                <w:vertAlign w:val="superscript"/>
              </w:rPr>
              <w:t xml:space="preserve"> </w:t>
            </w:r>
            <w:r w:rsidRPr="005709E8">
              <w:rPr>
                <w:bCs/>
                <w:sz w:val="20"/>
                <w:szCs w:val="20"/>
              </w:rPr>
              <w:t>y Morales</w:t>
            </w:r>
            <w:r>
              <w:rPr>
                <w:bCs/>
                <w:sz w:val="20"/>
                <w:szCs w:val="20"/>
              </w:rPr>
              <w:t xml:space="preserve">, </w:t>
            </w:r>
            <w:r w:rsidRPr="005709E8">
              <w:rPr>
                <w:bCs/>
                <w:sz w:val="20"/>
                <w:szCs w:val="20"/>
              </w:rPr>
              <w:t>D</w:t>
            </w:r>
            <w:r>
              <w:rPr>
                <w:bCs/>
                <w:sz w:val="20"/>
                <w:szCs w:val="20"/>
              </w:rPr>
              <w:t>.</w:t>
            </w:r>
            <w:r>
              <w:t xml:space="preserve"> </w:t>
            </w:r>
            <w:r w:rsidRPr="005709E8">
              <w:rPr>
                <w:bCs/>
                <w:sz w:val="20"/>
                <w:szCs w:val="20"/>
              </w:rPr>
              <w:t>Comportamiento de la conductancia estomática de dos variedades de tomate cubanas en condiciones de campo y riego limitado</w:t>
            </w:r>
            <w:r>
              <w:rPr>
                <w:bCs/>
                <w:sz w:val="20"/>
                <w:szCs w:val="20"/>
              </w:rPr>
              <w:t>.</w:t>
            </w:r>
            <w:r w:rsidRPr="004333F2">
              <w:rPr>
                <w:sz w:val="20"/>
                <w:szCs w:val="20"/>
              </w:rPr>
              <w:t xml:space="preserve"> CULTIVOS TROPICALES</w:t>
            </w:r>
            <w:r>
              <w:rPr>
                <w:sz w:val="20"/>
                <w:szCs w:val="20"/>
              </w:rPr>
              <w:t>. Vol. 38, Pp. 137-144, 2017.</w:t>
            </w:r>
          </w:p>
          <w:p w:rsidR="004F47C0" w:rsidRPr="004F47C0" w:rsidRDefault="004F47C0" w:rsidP="001E1E23">
            <w:pPr>
              <w:pStyle w:val="Default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5709E8">
              <w:rPr>
                <w:bCs/>
                <w:sz w:val="20"/>
                <w:szCs w:val="20"/>
              </w:rPr>
              <w:t>Dell’Amico</w:t>
            </w:r>
            <w:r>
              <w:rPr>
                <w:bCs/>
                <w:sz w:val="20"/>
                <w:szCs w:val="20"/>
              </w:rPr>
              <w:t xml:space="preserve">, </w:t>
            </w:r>
            <w:r w:rsidRPr="005709E8">
              <w:rPr>
                <w:bCs/>
                <w:sz w:val="20"/>
                <w:szCs w:val="20"/>
              </w:rPr>
              <w:t>J</w:t>
            </w:r>
            <w:r>
              <w:rPr>
                <w:bCs/>
                <w:sz w:val="20"/>
                <w:szCs w:val="20"/>
              </w:rPr>
              <w:t>.</w:t>
            </w:r>
            <w:r w:rsidRPr="005709E8">
              <w:rPr>
                <w:bCs/>
                <w:sz w:val="20"/>
                <w:szCs w:val="20"/>
              </w:rPr>
              <w:t xml:space="preserve"> M.</w:t>
            </w:r>
            <w:r>
              <w:rPr>
                <w:bCs/>
                <w:sz w:val="20"/>
                <w:szCs w:val="20"/>
              </w:rPr>
              <w:t>,</w:t>
            </w:r>
            <w:r w:rsidRPr="005709E8">
              <w:rPr>
                <w:bCs/>
                <w:sz w:val="20"/>
                <w:szCs w:val="20"/>
              </w:rPr>
              <w:t xml:space="preserve"> Morales</w:t>
            </w:r>
            <w:r>
              <w:rPr>
                <w:bCs/>
                <w:sz w:val="20"/>
                <w:szCs w:val="20"/>
              </w:rPr>
              <w:t xml:space="preserve">, </w:t>
            </w:r>
            <w:r w:rsidRPr="005709E8">
              <w:rPr>
                <w:bCs/>
                <w:sz w:val="20"/>
                <w:szCs w:val="20"/>
              </w:rPr>
              <w:t>D</w:t>
            </w:r>
            <w:r>
              <w:rPr>
                <w:bCs/>
                <w:sz w:val="20"/>
                <w:szCs w:val="20"/>
              </w:rPr>
              <w:t>.,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Pr="004F47C0">
              <w:rPr>
                <w:bCs/>
                <w:sz w:val="20"/>
                <w:szCs w:val="20"/>
              </w:rPr>
              <w:t>Jerez,</w:t>
            </w:r>
            <w:r>
              <w:rPr>
                <w:bCs/>
                <w:sz w:val="20"/>
                <w:szCs w:val="20"/>
              </w:rPr>
              <w:t xml:space="preserve"> E., </w:t>
            </w:r>
            <w:r w:rsidRPr="004F47C0">
              <w:rPr>
                <w:bCs/>
                <w:sz w:val="20"/>
                <w:szCs w:val="20"/>
              </w:rPr>
              <w:t>Rodríguez</w:t>
            </w:r>
            <w:r>
              <w:rPr>
                <w:bCs/>
                <w:sz w:val="20"/>
                <w:szCs w:val="20"/>
              </w:rPr>
              <w:t>, P.,</w:t>
            </w:r>
            <w:r w:rsidRPr="004F47C0">
              <w:rPr>
                <w:bCs/>
                <w:sz w:val="20"/>
                <w:szCs w:val="20"/>
              </w:rPr>
              <w:t xml:space="preserve"> Álvarez</w:t>
            </w:r>
            <w:r>
              <w:rPr>
                <w:bCs/>
                <w:sz w:val="20"/>
                <w:szCs w:val="20"/>
              </w:rPr>
              <w:t>, I.,</w:t>
            </w:r>
            <w:r w:rsidRPr="004F47C0">
              <w:rPr>
                <w:bCs/>
                <w:sz w:val="20"/>
                <w:szCs w:val="20"/>
              </w:rPr>
              <w:t xml:space="preserve"> Martín</w:t>
            </w:r>
            <w:r>
              <w:rPr>
                <w:bCs/>
                <w:sz w:val="20"/>
                <w:szCs w:val="20"/>
              </w:rPr>
              <w:t>, R. y Días, Y.</w:t>
            </w:r>
            <w:r>
              <w:t xml:space="preserve">  </w:t>
            </w:r>
            <w:r w:rsidRPr="004F47C0">
              <w:rPr>
                <w:bCs/>
                <w:sz w:val="20"/>
                <w:szCs w:val="20"/>
              </w:rPr>
              <w:t xml:space="preserve">Efecto de dos variantes </w:t>
            </w:r>
            <w:r>
              <w:rPr>
                <w:bCs/>
                <w:sz w:val="20"/>
                <w:szCs w:val="20"/>
              </w:rPr>
              <w:t>d</w:t>
            </w:r>
            <w:r w:rsidRPr="004F47C0">
              <w:rPr>
                <w:bCs/>
                <w:sz w:val="20"/>
                <w:szCs w:val="20"/>
              </w:rPr>
              <w:t>e riego y aplicaciones foliares de PectiMorf</w:t>
            </w:r>
            <w:r w:rsidRPr="004F47C0">
              <w:rPr>
                <w:bCs/>
                <w:position w:val="12"/>
                <w:sz w:val="20"/>
                <w:szCs w:val="20"/>
                <w:vertAlign w:val="superscript"/>
              </w:rPr>
              <w:t xml:space="preserve"> </w:t>
            </w:r>
            <w:r w:rsidRPr="004F47C0">
              <w:rPr>
                <w:bCs/>
                <w:sz w:val="20"/>
                <w:szCs w:val="20"/>
              </w:rPr>
              <w:t>en el desarrollo del frijol (</w:t>
            </w:r>
            <w:r>
              <w:rPr>
                <w:bCs/>
                <w:sz w:val="20"/>
                <w:szCs w:val="20"/>
              </w:rPr>
              <w:t>P</w:t>
            </w:r>
            <w:r w:rsidRPr="004F47C0">
              <w:rPr>
                <w:bCs/>
                <w:i/>
                <w:iCs/>
                <w:sz w:val="20"/>
                <w:szCs w:val="20"/>
              </w:rPr>
              <w:t xml:space="preserve">haseolus vulgaris </w:t>
            </w:r>
            <w:r>
              <w:rPr>
                <w:bCs/>
                <w:sz w:val="20"/>
                <w:szCs w:val="20"/>
              </w:rPr>
              <w:t>L</w:t>
            </w:r>
            <w:r w:rsidRPr="004F47C0">
              <w:rPr>
                <w:bCs/>
                <w:sz w:val="20"/>
                <w:szCs w:val="20"/>
              </w:rPr>
              <w:t>.)</w:t>
            </w:r>
            <w:r w:rsidR="003471A0" w:rsidRPr="004333F2">
              <w:rPr>
                <w:sz w:val="20"/>
                <w:szCs w:val="20"/>
              </w:rPr>
              <w:t xml:space="preserve"> CULTIVOS TROPICALES</w:t>
            </w:r>
            <w:r w:rsidR="003471A0">
              <w:rPr>
                <w:sz w:val="20"/>
                <w:szCs w:val="20"/>
              </w:rPr>
              <w:t>. Vol. 38, Pp.129-134, 2017.</w:t>
            </w:r>
          </w:p>
          <w:p w:rsidR="003471A0" w:rsidRPr="001E1E23" w:rsidRDefault="003471A0" w:rsidP="001E1E23">
            <w:pPr>
              <w:pStyle w:val="Default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1E1E23">
              <w:rPr>
                <w:bCs/>
                <w:sz w:val="20"/>
                <w:szCs w:val="20"/>
              </w:rPr>
              <w:t>Morales, D.,</w:t>
            </w:r>
            <w:r>
              <w:t xml:space="preserve"> </w:t>
            </w:r>
            <w:r w:rsidRPr="001E1E23">
              <w:rPr>
                <w:bCs/>
                <w:sz w:val="20"/>
                <w:szCs w:val="20"/>
              </w:rPr>
              <w:t xml:space="preserve">Dell’Amico, J. M., </w:t>
            </w:r>
            <w:r w:rsidRPr="001E1E23">
              <w:rPr>
                <w:position w:val="11"/>
                <w:sz w:val="20"/>
                <w:szCs w:val="20"/>
                <w:vertAlign w:val="superscript"/>
              </w:rPr>
              <w:t xml:space="preserve"> </w:t>
            </w:r>
            <w:r w:rsidRPr="001E1E23">
              <w:rPr>
                <w:bCs/>
                <w:sz w:val="20"/>
                <w:szCs w:val="20"/>
              </w:rPr>
              <w:t>Jerez, E., Rodríguez, P., Álvarez, I., Martín, R. y Días, Y.</w:t>
            </w:r>
            <w:r>
              <w:t xml:space="preserve">  </w:t>
            </w:r>
            <w:r w:rsidRPr="001E1E23">
              <w:rPr>
                <w:bCs/>
                <w:sz w:val="20"/>
                <w:szCs w:val="20"/>
              </w:rPr>
              <w:t>Efecto del QuitoMax</w:t>
            </w:r>
            <w:r w:rsidRPr="001E1E23">
              <w:rPr>
                <w:bCs/>
                <w:position w:val="12"/>
                <w:sz w:val="20"/>
                <w:szCs w:val="20"/>
                <w:vertAlign w:val="superscript"/>
              </w:rPr>
              <w:t xml:space="preserve"> </w:t>
            </w:r>
            <w:r w:rsidRPr="001E1E23">
              <w:rPr>
                <w:bCs/>
                <w:sz w:val="20"/>
                <w:szCs w:val="20"/>
              </w:rPr>
              <w:t>en plantas de (P</w:t>
            </w:r>
            <w:r w:rsidRPr="001E1E23">
              <w:rPr>
                <w:bCs/>
                <w:i/>
                <w:iCs/>
                <w:sz w:val="20"/>
                <w:szCs w:val="20"/>
              </w:rPr>
              <w:t xml:space="preserve">haseolus vulgaris </w:t>
            </w:r>
            <w:r w:rsidR="001E1E23">
              <w:rPr>
                <w:bCs/>
                <w:sz w:val="20"/>
                <w:szCs w:val="20"/>
              </w:rPr>
              <w:t>L</w:t>
            </w:r>
            <w:r w:rsidRPr="001E1E23">
              <w:rPr>
                <w:bCs/>
                <w:sz w:val="20"/>
                <w:szCs w:val="20"/>
              </w:rPr>
              <w:t>.) sometidas a dos regímenes de riego. I. variables fisiológicas.</w:t>
            </w:r>
            <w:r w:rsidRPr="001E1E23">
              <w:rPr>
                <w:sz w:val="20"/>
                <w:szCs w:val="20"/>
              </w:rPr>
              <w:t xml:space="preserve"> CULTIVOS TROPICALES. Vol. 38, Pp.92-101, 2017.</w:t>
            </w:r>
          </w:p>
          <w:p w:rsidR="00132ADB" w:rsidRPr="003471A0" w:rsidRDefault="00132ADB" w:rsidP="003471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310B8" w:rsidRPr="004333F2" w:rsidRDefault="00602037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7310B8" w:rsidRPr="004333F2" w:rsidSect="00A266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onotype Sorts">
    <w:altName w:val="Monotype Sorts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E0AF8"/>
    <w:multiLevelType w:val="hybridMultilevel"/>
    <w:tmpl w:val="ECB8DC5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E5E2E75"/>
    <w:multiLevelType w:val="hybridMultilevel"/>
    <w:tmpl w:val="0EBA4F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E1381B"/>
    <w:multiLevelType w:val="hybridMultilevel"/>
    <w:tmpl w:val="4F665A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8E724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4D5039F2"/>
    <w:multiLevelType w:val="hybridMultilevel"/>
    <w:tmpl w:val="50205E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DD5965"/>
    <w:multiLevelType w:val="singleLevel"/>
    <w:tmpl w:val="99E0BC8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>
    <w:nsid w:val="59636D1E"/>
    <w:multiLevelType w:val="hybridMultilevel"/>
    <w:tmpl w:val="BA9455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453183"/>
    <w:multiLevelType w:val="hybridMultilevel"/>
    <w:tmpl w:val="43D48614"/>
    <w:lvl w:ilvl="0" w:tplc="E556D2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540A0019" w:tentative="1">
      <w:start w:val="1"/>
      <w:numFmt w:val="lowerLetter"/>
      <w:lvlText w:val="%2."/>
      <w:lvlJc w:val="left"/>
      <w:pPr>
        <w:ind w:left="1440" w:hanging="360"/>
      </w:pPr>
    </w:lvl>
    <w:lvl w:ilvl="2" w:tplc="540A001B" w:tentative="1">
      <w:start w:val="1"/>
      <w:numFmt w:val="lowerRoman"/>
      <w:lvlText w:val="%3."/>
      <w:lvlJc w:val="right"/>
      <w:pPr>
        <w:ind w:left="2160" w:hanging="180"/>
      </w:pPr>
    </w:lvl>
    <w:lvl w:ilvl="3" w:tplc="540A000F" w:tentative="1">
      <w:start w:val="1"/>
      <w:numFmt w:val="decimal"/>
      <w:lvlText w:val="%4."/>
      <w:lvlJc w:val="left"/>
      <w:pPr>
        <w:ind w:left="2880" w:hanging="360"/>
      </w:pPr>
    </w:lvl>
    <w:lvl w:ilvl="4" w:tplc="540A0019" w:tentative="1">
      <w:start w:val="1"/>
      <w:numFmt w:val="lowerLetter"/>
      <w:lvlText w:val="%5."/>
      <w:lvlJc w:val="left"/>
      <w:pPr>
        <w:ind w:left="3600" w:hanging="360"/>
      </w:pPr>
    </w:lvl>
    <w:lvl w:ilvl="5" w:tplc="540A001B" w:tentative="1">
      <w:start w:val="1"/>
      <w:numFmt w:val="lowerRoman"/>
      <w:lvlText w:val="%6."/>
      <w:lvlJc w:val="right"/>
      <w:pPr>
        <w:ind w:left="4320" w:hanging="180"/>
      </w:pPr>
    </w:lvl>
    <w:lvl w:ilvl="6" w:tplc="540A000F" w:tentative="1">
      <w:start w:val="1"/>
      <w:numFmt w:val="decimal"/>
      <w:lvlText w:val="%7."/>
      <w:lvlJc w:val="left"/>
      <w:pPr>
        <w:ind w:left="5040" w:hanging="360"/>
      </w:pPr>
    </w:lvl>
    <w:lvl w:ilvl="7" w:tplc="540A0019" w:tentative="1">
      <w:start w:val="1"/>
      <w:numFmt w:val="lowerLetter"/>
      <w:lvlText w:val="%8."/>
      <w:lvlJc w:val="left"/>
      <w:pPr>
        <w:ind w:left="5760" w:hanging="360"/>
      </w:pPr>
    </w:lvl>
    <w:lvl w:ilvl="8" w:tplc="5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7F683B"/>
    <w:multiLevelType w:val="hybridMultilevel"/>
    <w:tmpl w:val="F1107C10"/>
    <w:lvl w:ilvl="0" w:tplc="E556D2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7"/>
  </w:num>
  <w:num w:numId="7">
    <w:abstractNumId w:val="8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F01B0F"/>
    <w:rsid w:val="000A1172"/>
    <w:rsid w:val="00132ADB"/>
    <w:rsid w:val="001E1E23"/>
    <w:rsid w:val="00275DD2"/>
    <w:rsid w:val="00293B24"/>
    <w:rsid w:val="003471A0"/>
    <w:rsid w:val="00382DFA"/>
    <w:rsid w:val="003A5C3B"/>
    <w:rsid w:val="004333F2"/>
    <w:rsid w:val="004F47C0"/>
    <w:rsid w:val="0056777F"/>
    <w:rsid w:val="005709E8"/>
    <w:rsid w:val="005D5384"/>
    <w:rsid w:val="00602037"/>
    <w:rsid w:val="0066143C"/>
    <w:rsid w:val="00863626"/>
    <w:rsid w:val="008F3541"/>
    <w:rsid w:val="0096464F"/>
    <w:rsid w:val="00A266EA"/>
    <w:rsid w:val="00B37639"/>
    <w:rsid w:val="00BD6054"/>
    <w:rsid w:val="00D00FD7"/>
    <w:rsid w:val="00D40AAF"/>
    <w:rsid w:val="00E62E16"/>
    <w:rsid w:val="00F01B0F"/>
    <w:rsid w:val="00F3530E"/>
    <w:rsid w:val="00F710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B0F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autoRedefine/>
    <w:qFormat/>
    <w:rsid w:val="00F01B0F"/>
    <w:pPr>
      <w:keepNext/>
      <w:tabs>
        <w:tab w:val="num" w:pos="180"/>
      </w:tabs>
      <w:spacing w:after="0" w:line="240" w:lineRule="auto"/>
      <w:ind w:left="180" w:hanging="180"/>
      <w:outlineLvl w:val="0"/>
    </w:pPr>
    <w:rPr>
      <w:rFonts w:ascii="Arial" w:eastAsia="Times New Roman" w:hAnsi="Arial"/>
      <w:b/>
      <w:bCs/>
      <w:szCs w:val="24"/>
      <w:lang w:eastAsia="es-ES"/>
    </w:rPr>
  </w:style>
  <w:style w:type="paragraph" w:styleId="Ttulo3">
    <w:name w:val="heading 3"/>
    <w:basedOn w:val="Normal"/>
    <w:next w:val="Normal"/>
    <w:link w:val="Ttulo3Car"/>
    <w:qFormat/>
    <w:rsid w:val="00F01B0F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rsid w:val="00F01B0F"/>
    <w:rPr>
      <w:rFonts w:ascii="Arial" w:eastAsia="Times New Roman" w:hAnsi="Arial" w:cs="Times New Roman"/>
      <w:b/>
      <w:bCs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F01B0F"/>
    <w:rPr>
      <w:rFonts w:ascii="Cambria" w:eastAsia="Times New Roman" w:hAnsi="Cambria" w:cs="Times New Roman"/>
      <w:b/>
      <w:bCs/>
      <w:color w:val="4F81BD"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D40AAF"/>
    <w:pPr>
      <w:spacing w:before="60" w:after="0" w:line="240" w:lineRule="auto"/>
      <w:jc w:val="both"/>
    </w:pPr>
    <w:rPr>
      <w:rFonts w:ascii="Times New Roman" w:eastAsia="Times New Roman" w:hAnsi="Times New Roman"/>
      <w:b/>
      <w:bCs/>
      <w:sz w:val="16"/>
      <w:szCs w:val="16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40AAF"/>
    <w:rPr>
      <w:rFonts w:ascii="Times New Roman" w:eastAsia="Times New Roman" w:hAnsi="Times New Roman" w:cs="Times New Roman"/>
      <w:b/>
      <w:bCs/>
      <w:sz w:val="16"/>
      <w:szCs w:val="16"/>
      <w:lang w:eastAsia="es-ES"/>
    </w:rPr>
  </w:style>
  <w:style w:type="character" w:customStyle="1" w:styleId="A4">
    <w:name w:val="A4"/>
    <w:uiPriority w:val="99"/>
    <w:rsid w:val="004333F2"/>
    <w:rPr>
      <w:b/>
      <w:bCs/>
      <w:color w:val="000000"/>
      <w:sz w:val="18"/>
      <w:szCs w:val="18"/>
    </w:rPr>
  </w:style>
  <w:style w:type="paragraph" w:styleId="Prrafodelista">
    <w:name w:val="List Paragraph"/>
    <w:basedOn w:val="Normal"/>
    <w:uiPriority w:val="34"/>
    <w:qFormat/>
    <w:rsid w:val="004333F2"/>
    <w:pPr>
      <w:ind w:left="720"/>
      <w:contextualSpacing/>
    </w:pPr>
  </w:style>
  <w:style w:type="paragraph" w:customStyle="1" w:styleId="Default">
    <w:name w:val="Default"/>
    <w:rsid w:val="005709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5">
    <w:name w:val="A5"/>
    <w:uiPriority w:val="99"/>
    <w:rsid w:val="004F47C0"/>
    <w:rPr>
      <w:rFonts w:ascii="Monotype Sorts" w:hAnsi="Monotype Sorts" w:cs="Monotype Sorts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1200F-DB37-4448-BDAC-D03719B88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528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Elein Terry Alfonso</dc:creator>
  <cp:lastModifiedBy>José Miguel</cp:lastModifiedBy>
  <cp:revision>11</cp:revision>
  <dcterms:created xsi:type="dcterms:W3CDTF">2018-01-12T16:33:00Z</dcterms:created>
  <dcterms:modified xsi:type="dcterms:W3CDTF">2018-03-06T01:20:00Z</dcterms:modified>
</cp:coreProperties>
</file>