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AC7" w:rsidRDefault="00146AC7" w:rsidP="003B6E3F">
      <w:pPr>
        <w:jc w:val="both"/>
        <w:rPr>
          <w:b/>
        </w:rPr>
      </w:pPr>
      <w:r>
        <w:rPr>
          <w:b/>
        </w:rPr>
        <w:t xml:space="preserve">Informaciones a entregar para completar el programa, Línea </w:t>
      </w:r>
      <w:r w:rsidR="001B35FE">
        <w:rPr>
          <w:b/>
        </w:rPr>
        <w:t>de Ecofisiología Vegetal.</w:t>
      </w:r>
    </w:p>
    <w:p w:rsidR="00595CE1" w:rsidRPr="008D3293" w:rsidRDefault="00595CE1" w:rsidP="003B6E3F">
      <w:pPr>
        <w:jc w:val="both"/>
        <w:rPr>
          <w:lang w:val="pt-BR"/>
        </w:rPr>
      </w:pPr>
      <w:r w:rsidRPr="008D3293">
        <w:rPr>
          <w:lang w:val="pt-BR"/>
        </w:rPr>
        <w:t xml:space="preserve">Responsable Dr. C. </w:t>
      </w:r>
      <w:r w:rsidR="001B35FE" w:rsidRPr="008D3293">
        <w:rPr>
          <w:lang w:val="pt-BR"/>
        </w:rPr>
        <w:t xml:space="preserve">José Miguel </w:t>
      </w:r>
      <w:r w:rsidR="001B35FE" w:rsidRPr="00AF6CDA">
        <w:t>Dell’Amico</w:t>
      </w:r>
      <w:r w:rsidR="001B35FE" w:rsidRPr="008D3293">
        <w:rPr>
          <w:lang w:val="pt-BR"/>
        </w:rPr>
        <w:t xml:space="preserve"> Rodríguez</w:t>
      </w:r>
    </w:p>
    <w:p w:rsidR="001B35FE" w:rsidRPr="008D3293" w:rsidRDefault="00595CE1" w:rsidP="003B6E3F">
      <w:pPr>
        <w:jc w:val="both"/>
      </w:pPr>
      <w:r w:rsidRPr="008D3293">
        <w:t>2do Responsable Dr</w:t>
      </w:r>
      <w:r w:rsidR="008D3293">
        <w:t>a</w:t>
      </w:r>
      <w:r w:rsidRPr="008D3293">
        <w:t xml:space="preserve">. C. </w:t>
      </w:r>
      <w:r w:rsidR="008D3293" w:rsidRPr="008D3293">
        <w:t>Miriam de la C. Núñez</w:t>
      </w:r>
      <w:r w:rsidR="008D3293">
        <w:t xml:space="preserve"> Vázquez</w:t>
      </w:r>
    </w:p>
    <w:p w:rsidR="002E7DAD" w:rsidRPr="00146AC7" w:rsidRDefault="002E7DAD" w:rsidP="003B6E3F">
      <w:pPr>
        <w:jc w:val="both"/>
        <w:rPr>
          <w:color w:val="FF0000"/>
        </w:rPr>
      </w:pPr>
      <w:r w:rsidRPr="00146AC7">
        <w:rPr>
          <w:b/>
          <w:color w:val="FF0000"/>
        </w:rPr>
        <w:t>Acuerdo 3</w:t>
      </w:r>
      <w:r w:rsidRPr="00146AC7">
        <w:rPr>
          <w:color w:val="FF0000"/>
        </w:rPr>
        <w:t xml:space="preserve">. Cada </w:t>
      </w:r>
      <w:r w:rsidR="003B6E3F" w:rsidRPr="00146AC7">
        <w:rPr>
          <w:color w:val="FF0000"/>
        </w:rPr>
        <w:t>miembro</w:t>
      </w:r>
      <w:r w:rsidRPr="00146AC7">
        <w:rPr>
          <w:color w:val="FF0000"/>
        </w:rPr>
        <w:t xml:space="preserve"> debe definir las instituciones colaboradoras y las personas a incorporar</w:t>
      </w:r>
    </w:p>
    <w:p w:rsidR="00146AC7" w:rsidRDefault="00146AC7" w:rsidP="003B6E3F">
      <w:pPr>
        <w:jc w:val="both"/>
      </w:pPr>
      <w:r>
        <w:t>Además de las contenidas ya en el programa se pudieran incluir por su participación en el uso de bioproductos el Centro de Bioplantas.</w:t>
      </w:r>
    </w:p>
    <w:p w:rsidR="008C44D9" w:rsidRDefault="008C44D9" w:rsidP="003B6E3F">
      <w:pPr>
        <w:jc w:val="both"/>
      </w:pPr>
      <w:r>
        <w:t>Y sobre el claustro: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94"/>
        <w:gridCol w:w="4031"/>
        <w:gridCol w:w="3495"/>
      </w:tblGrid>
      <w:tr w:rsidR="00663AD2" w:rsidRPr="004F133E" w:rsidTr="00F728B6">
        <w:trPr>
          <w:jc w:val="center"/>
        </w:trPr>
        <w:tc>
          <w:tcPr>
            <w:tcW w:w="1194" w:type="dxa"/>
            <w:shd w:val="clear" w:color="auto" w:fill="auto"/>
          </w:tcPr>
          <w:p w:rsidR="00663AD2" w:rsidRPr="004F133E" w:rsidRDefault="00663AD2" w:rsidP="00144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133E">
              <w:rPr>
                <w:rFonts w:ascii="Arial" w:hAnsi="Arial" w:cs="Arial"/>
                <w:sz w:val="20"/>
                <w:szCs w:val="20"/>
              </w:rPr>
              <w:t>UNAH</w:t>
            </w:r>
          </w:p>
        </w:tc>
        <w:tc>
          <w:tcPr>
            <w:tcW w:w="4031" w:type="dxa"/>
            <w:shd w:val="clear" w:color="auto" w:fill="auto"/>
          </w:tcPr>
          <w:p w:rsidR="00663AD2" w:rsidRPr="004F133E" w:rsidRDefault="00AF6CDA" w:rsidP="00AF6C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Ramiro Valdés </w:t>
            </w:r>
          </w:p>
        </w:tc>
        <w:tc>
          <w:tcPr>
            <w:tcW w:w="3495" w:type="dxa"/>
          </w:tcPr>
          <w:p w:rsidR="00663AD2" w:rsidRPr="004F133E" w:rsidRDefault="00663AD2" w:rsidP="00144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28B6" w:rsidRPr="004F133E" w:rsidTr="00F728B6">
        <w:trPr>
          <w:jc w:val="center"/>
        </w:trPr>
        <w:tc>
          <w:tcPr>
            <w:tcW w:w="1194" w:type="dxa"/>
            <w:shd w:val="clear" w:color="auto" w:fill="auto"/>
          </w:tcPr>
          <w:p w:rsidR="00F728B6" w:rsidRPr="004F133E" w:rsidRDefault="00620A8C" w:rsidP="00144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MES</w:t>
            </w:r>
          </w:p>
        </w:tc>
        <w:tc>
          <w:tcPr>
            <w:tcW w:w="4031" w:type="dxa"/>
            <w:shd w:val="clear" w:color="auto" w:fill="auto"/>
          </w:tcPr>
          <w:p w:rsidR="00F728B6" w:rsidRPr="004F133E" w:rsidRDefault="00620A8C" w:rsidP="00144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María Irene Balbín</w:t>
            </w:r>
          </w:p>
        </w:tc>
        <w:tc>
          <w:tcPr>
            <w:tcW w:w="3495" w:type="dxa"/>
          </w:tcPr>
          <w:p w:rsidR="00F728B6" w:rsidRPr="004F133E" w:rsidRDefault="00F728B6" w:rsidP="00144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28B6" w:rsidRPr="004F133E" w:rsidTr="00F728B6">
        <w:trPr>
          <w:jc w:val="center"/>
        </w:trPr>
        <w:tc>
          <w:tcPr>
            <w:tcW w:w="1194" w:type="dxa"/>
            <w:shd w:val="clear" w:color="auto" w:fill="auto"/>
          </w:tcPr>
          <w:p w:rsidR="00F728B6" w:rsidRPr="004F133E" w:rsidRDefault="00F728B6" w:rsidP="00144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133E">
              <w:rPr>
                <w:rFonts w:ascii="Arial" w:hAnsi="Arial" w:cs="Arial"/>
                <w:sz w:val="20"/>
                <w:szCs w:val="20"/>
              </w:rPr>
              <w:t>UH</w:t>
            </w:r>
          </w:p>
        </w:tc>
        <w:tc>
          <w:tcPr>
            <w:tcW w:w="4031" w:type="dxa"/>
            <w:shd w:val="clear" w:color="auto" w:fill="auto"/>
          </w:tcPr>
          <w:p w:rsidR="00F728B6" w:rsidRPr="004F133E" w:rsidRDefault="00F728B6" w:rsidP="00144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133E">
              <w:rPr>
                <w:rFonts w:ascii="Arial" w:hAnsi="Arial" w:cs="Arial"/>
                <w:sz w:val="20"/>
                <w:szCs w:val="20"/>
              </w:rPr>
              <w:t>Eduardo Ortega, Rosa Rodés</w:t>
            </w:r>
          </w:p>
        </w:tc>
        <w:tc>
          <w:tcPr>
            <w:tcW w:w="3495" w:type="dxa"/>
          </w:tcPr>
          <w:p w:rsidR="00F728B6" w:rsidRPr="004F133E" w:rsidRDefault="00F728B6" w:rsidP="00144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133E">
              <w:rPr>
                <w:rFonts w:ascii="Arial" w:hAnsi="Arial" w:cs="Arial"/>
                <w:sz w:val="20"/>
                <w:szCs w:val="20"/>
              </w:rPr>
              <w:t>Claustro y tutores</w:t>
            </w:r>
          </w:p>
        </w:tc>
      </w:tr>
      <w:tr w:rsidR="00F728B6" w:rsidRPr="004F133E" w:rsidTr="00F728B6">
        <w:trPr>
          <w:trHeight w:val="689"/>
          <w:jc w:val="center"/>
        </w:trPr>
        <w:tc>
          <w:tcPr>
            <w:tcW w:w="1194" w:type="dxa"/>
            <w:shd w:val="clear" w:color="auto" w:fill="auto"/>
          </w:tcPr>
          <w:p w:rsidR="00F728B6" w:rsidRPr="004F133E" w:rsidRDefault="00F728B6" w:rsidP="00144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133E">
              <w:rPr>
                <w:rFonts w:ascii="Arial" w:hAnsi="Arial" w:cs="Arial"/>
                <w:sz w:val="20"/>
                <w:szCs w:val="20"/>
              </w:rPr>
              <w:t>INCA</w:t>
            </w:r>
          </w:p>
        </w:tc>
        <w:tc>
          <w:tcPr>
            <w:tcW w:w="4031" w:type="dxa"/>
            <w:shd w:val="clear" w:color="auto" w:fill="auto"/>
          </w:tcPr>
          <w:p w:rsidR="00F728B6" w:rsidRPr="004F133E" w:rsidRDefault="0005480B" w:rsidP="0005480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133E">
              <w:rPr>
                <w:rFonts w:ascii="Arial" w:hAnsi="Arial" w:cs="Arial"/>
                <w:sz w:val="20"/>
                <w:szCs w:val="20"/>
              </w:rPr>
              <w:t xml:space="preserve">Walfredo Torres, Eduardo Jerez, </w:t>
            </w:r>
            <w:r w:rsidR="00F728B6" w:rsidRPr="004F133E">
              <w:rPr>
                <w:rFonts w:ascii="Arial" w:hAnsi="Arial" w:cs="Arial"/>
                <w:sz w:val="20"/>
                <w:szCs w:val="20"/>
              </w:rPr>
              <w:t xml:space="preserve">María C. Nápoles, Alejandro Falcón, Miriam Núñez, Donaldo Morales, </w:t>
            </w:r>
            <w:r w:rsidRPr="004F133E">
              <w:rPr>
                <w:rFonts w:ascii="Arial" w:hAnsi="Arial" w:cs="Arial"/>
                <w:sz w:val="20"/>
                <w:szCs w:val="20"/>
              </w:rPr>
              <w:t>Lázaro Manqueira, Michel Ruíz</w:t>
            </w:r>
            <w:r w:rsidR="00D5265D" w:rsidRPr="004F133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728B6" w:rsidRPr="004F133E">
              <w:rPr>
                <w:rFonts w:ascii="Arial" w:hAnsi="Arial" w:cs="Arial"/>
                <w:sz w:val="20"/>
                <w:szCs w:val="20"/>
              </w:rPr>
              <w:t xml:space="preserve">Kalyanne Fernández, </w:t>
            </w:r>
            <w:r w:rsidR="00D5265D" w:rsidRPr="004F133E">
              <w:rPr>
                <w:rFonts w:ascii="Arial" w:hAnsi="Arial" w:cs="Arial"/>
                <w:sz w:val="20"/>
                <w:szCs w:val="20"/>
              </w:rPr>
              <w:t>Yakelin</w:t>
            </w:r>
            <w:r w:rsidR="00F728B6" w:rsidRPr="004F133E">
              <w:rPr>
                <w:rFonts w:ascii="Arial" w:hAnsi="Arial" w:cs="Arial"/>
                <w:sz w:val="20"/>
                <w:szCs w:val="20"/>
              </w:rPr>
              <w:t xml:space="preserve"> Rodríguez, </w:t>
            </w:r>
          </w:p>
        </w:tc>
        <w:tc>
          <w:tcPr>
            <w:tcW w:w="3495" w:type="dxa"/>
          </w:tcPr>
          <w:p w:rsidR="00F728B6" w:rsidRPr="004F133E" w:rsidRDefault="00F728B6" w:rsidP="00144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133E">
              <w:rPr>
                <w:rFonts w:ascii="Arial" w:hAnsi="Arial" w:cs="Arial"/>
                <w:sz w:val="20"/>
                <w:szCs w:val="20"/>
              </w:rPr>
              <w:t>Claustro y tutor todos</w:t>
            </w:r>
          </w:p>
        </w:tc>
      </w:tr>
    </w:tbl>
    <w:p w:rsidR="008C44D9" w:rsidRDefault="008C44D9" w:rsidP="003B6E3F">
      <w:pPr>
        <w:jc w:val="both"/>
      </w:pPr>
    </w:p>
    <w:p w:rsidR="002E7DAD" w:rsidRPr="00146AC7" w:rsidRDefault="002E7DAD" w:rsidP="003B6E3F">
      <w:pPr>
        <w:jc w:val="both"/>
        <w:rPr>
          <w:color w:val="FF0000"/>
        </w:rPr>
      </w:pPr>
      <w:r w:rsidRPr="00146AC7">
        <w:rPr>
          <w:b/>
          <w:color w:val="FF0000"/>
        </w:rPr>
        <w:t>Acuerdo 6.</w:t>
      </w:r>
      <w:r w:rsidRPr="00146AC7">
        <w:rPr>
          <w:color w:val="FF0000"/>
        </w:rPr>
        <w:t xml:space="preserve"> Cada </w:t>
      </w:r>
      <w:r w:rsidR="003B6E3F" w:rsidRPr="00146AC7">
        <w:rPr>
          <w:color w:val="FF0000"/>
        </w:rPr>
        <w:t>responsable</w:t>
      </w:r>
      <w:r w:rsidRPr="00146AC7">
        <w:rPr>
          <w:color w:val="FF0000"/>
        </w:rPr>
        <w:t xml:space="preserve"> delínea deinvestigación deb</w:t>
      </w:r>
      <w:r w:rsidR="003B6E3F" w:rsidRPr="00146AC7">
        <w:rPr>
          <w:color w:val="FF0000"/>
        </w:rPr>
        <w:t>e</w:t>
      </w:r>
      <w:r w:rsidRPr="00146AC7">
        <w:rPr>
          <w:color w:val="FF0000"/>
        </w:rPr>
        <w:t xml:space="preserve"> enviar la información referente a</w:t>
      </w:r>
      <w:r w:rsidR="003B6E3F" w:rsidRPr="00146AC7">
        <w:rPr>
          <w:color w:val="FF0000"/>
        </w:rPr>
        <w:t>:Fundamentación</w:t>
      </w:r>
      <w:r w:rsidRPr="00146AC7">
        <w:rPr>
          <w:color w:val="FF0000"/>
        </w:rPr>
        <w:t xml:space="preserve"> y metas (salidas)</w:t>
      </w:r>
    </w:p>
    <w:p w:rsidR="003B4323" w:rsidRPr="00AF6CDA" w:rsidRDefault="003B4323" w:rsidP="003B4323">
      <w:pPr>
        <w:spacing w:before="120" w:after="120" w:line="240" w:lineRule="auto"/>
        <w:jc w:val="both"/>
        <w:rPr>
          <w:rFonts w:ascii="Arial" w:eastAsia="Times New Roman" w:hAnsi="Arial" w:cs="Arial"/>
          <w:b/>
          <w:i/>
          <w:lang w:val="es-MX" w:eastAsia="es-MX"/>
        </w:rPr>
      </w:pPr>
      <w:r w:rsidRPr="00AF6CDA">
        <w:rPr>
          <w:rFonts w:ascii="Arial" w:eastAsia="Times New Roman" w:hAnsi="Arial" w:cs="Arial"/>
          <w:b/>
          <w:u w:val="single"/>
          <w:lang w:val="es-MX" w:eastAsia="es-MX"/>
        </w:rPr>
        <w:t>Fundamentación</w:t>
      </w:r>
      <w:r w:rsidRPr="00AF6CDA">
        <w:rPr>
          <w:rFonts w:ascii="Arial" w:eastAsia="Times New Roman" w:hAnsi="Arial" w:cs="Arial"/>
          <w:b/>
          <w:lang w:val="es-MX" w:eastAsia="es-MX"/>
        </w:rPr>
        <w:t>:</w:t>
      </w:r>
    </w:p>
    <w:p w:rsidR="00620A8C" w:rsidRPr="00AF6CDA" w:rsidRDefault="00620A8C" w:rsidP="00620A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es-ES"/>
        </w:rPr>
      </w:pPr>
      <w:r w:rsidRPr="00AF6CDA">
        <w:rPr>
          <w:rFonts w:ascii="Arial" w:hAnsi="Arial" w:cs="Arial"/>
          <w:lang w:eastAsia="es-ES"/>
        </w:rPr>
        <w:t>La aceleración del cambio climático en las últimas décadas, resultado del incremento de gases de efecto invernadero producidos por el uso de combustibles fósiles, es una realidad social que amenaza gravemente a distintos ecosistemas. El incremento de la temperatura global ocasionada por el efecto invernadero es responsable del aumento del nivel del mar, de la disminución de las capas de nieve y hielo así como del cambio de tendencia en las precipitaciones y todo ello afectará a los sistemas naturales vinculados al hielo, a los sistemas hidrológicos y a la calidad de las aguas, a los sistemas biológicos marinos y de agua dulce y a la productividad agrícola y forestal.</w:t>
      </w:r>
    </w:p>
    <w:p w:rsidR="003A1D09" w:rsidRPr="00AF6CDA" w:rsidRDefault="00415CA6" w:rsidP="00620A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F6CDA">
        <w:rPr>
          <w:rFonts w:ascii="Arial" w:hAnsi="Arial" w:cs="Arial"/>
        </w:rPr>
        <w:t xml:space="preserve">El </w:t>
      </w:r>
      <w:hyperlink r:id="rId6" w:tgtFrame="_blank" w:history="1">
        <w:r w:rsidRPr="00AF6CDA">
          <w:rPr>
            <w:rStyle w:val="Hipervnculo"/>
            <w:rFonts w:ascii="Arial" w:hAnsi="Arial" w:cs="Arial"/>
            <w:color w:val="auto"/>
            <w:u w:val="none"/>
          </w:rPr>
          <w:t xml:space="preserve">grupo de </w:t>
        </w:r>
        <w:r w:rsidR="003A1D09" w:rsidRPr="00AF6CDA">
          <w:rPr>
            <w:rStyle w:val="Hipervnculo"/>
            <w:rFonts w:ascii="Arial" w:hAnsi="Arial" w:cs="Arial"/>
            <w:color w:val="auto"/>
            <w:u w:val="none"/>
          </w:rPr>
          <w:t>Ecof</w:t>
        </w:r>
        <w:r w:rsidRPr="00AF6CDA">
          <w:rPr>
            <w:rStyle w:val="Hipervnculo"/>
            <w:rFonts w:ascii="Arial" w:hAnsi="Arial" w:cs="Arial"/>
            <w:color w:val="auto"/>
            <w:u w:val="none"/>
          </w:rPr>
          <w:t xml:space="preserve">isiología Vegetal </w:t>
        </w:r>
        <w:r w:rsidR="003A1D09" w:rsidRPr="00AF6CDA">
          <w:rPr>
            <w:rStyle w:val="Hipervnculo"/>
            <w:rFonts w:ascii="Arial" w:hAnsi="Arial" w:cs="Arial"/>
            <w:color w:val="auto"/>
            <w:u w:val="none"/>
          </w:rPr>
          <w:t>del</w:t>
        </w:r>
      </w:hyperlink>
      <w:r w:rsidR="003A1D09" w:rsidRPr="00AF6CDA">
        <w:rPr>
          <w:rFonts w:ascii="Arial" w:hAnsi="Arial" w:cs="Arial"/>
        </w:rPr>
        <w:t xml:space="preserve"> INCA</w:t>
      </w:r>
      <w:r w:rsidRPr="00AF6CDA">
        <w:rPr>
          <w:rFonts w:ascii="Arial" w:hAnsi="Arial" w:cs="Arial"/>
        </w:rPr>
        <w:t xml:space="preserve"> trabaja para mejorar la agricultura sobre bases científicas, dando respuesta a problemas </w:t>
      </w:r>
      <w:r w:rsidR="008D3293" w:rsidRPr="00AF6CDA">
        <w:rPr>
          <w:rFonts w:ascii="Arial" w:hAnsi="Arial" w:cs="Arial"/>
        </w:rPr>
        <w:t>de adaptación y mitigación al cambio climático</w:t>
      </w:r>
      <w:r w:rsidRPr="00AF6CDA">
        <w:rPr>
          <w:rFonts w:ascii="Arial" w:hAnsi="Arial" w:cs="Arial"/>
        </w:rPr>
        <w:t>, y con total respeto al medio ambiente.</w:t>
      </w:r>
      <w:r w:rsidR="003A1D09" w:rsidRPr="00AF6CDA">
        <w:rPr>
          <w:rFonts w:ascii="Arial" w:hAnsi="Arial" w:cs="Arial"/>
        </w:rPr>
        <w:t xml:space="preserve"> </w:t>
      </w:r>
      <w:r w:rsidRPr="00AF6CDA">
        <w:rPr>
          <w:rFonts w:ascii="Arial" w:hAnsi="Arial" w:cs="Arial"/>
        </w:rPr>
        <w:t xml:space="preserve">Los factores climáticos y las condiciones del suelo que dan lugar a estrés suponen, de hecho, una importante pérdida de </w:t>
      </w:r>
      <w:r w:rsidR="00D87C04" w:rsidRPr="00AF6CDA">
        <w:rPr>
          <w:rFonts w:ascii="Arial" w:hAnsi="Arial" w:cs="Arial"/>
        </w:rPr>
        <w:t xml:space="preserve">las </w:t>
      </w:r>
      <w:r w:rsidRPr="00AF6CDA">
        <w:rPr>
          <w:rFonts w:ascii="Arial" w:hAnsi="Arial" w:cs="Arial"/>
        </w:rPr>
        <w:t>cosecha</w:t>
      </w:r>
      <w:r w:rsidR="00D87C04" w:rsidRPr="00AF6CDA">
        <w:rPr>
          <w:rFonts w:ascii="Arial" w:hAnsi="Arial" w:cs="Arial"/>
        </w:rPr>
        <w:t>s</w:t>
      </w:r>
      <w:r w:rsidRPr="00AF6CDA">
        <w:rPr>
          <w:rFonts w:ascii="Arial" w:hAnsi="Arial" w:cs="Arial"/>
        </w:rPr>
        <w:t>. Por ello, comprender los procesos fisiológicos y los mecanismos de adaptación y aclimatación de las plantas al estrés ambiental es de gran importancia para la agricultura y el medio ambiente.</w:t>
      </w:r>
    </w:p>
    <w:p w:rsidR="00595CE1" w:rsidRPr="00AF6CDA" w:rsidRDefault="00415CA6" w:rsidP="00415CA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eastAsia="es-MX"/>
        </w:rPr>
      </w:pPr>
      <w:r w:rsidRPr="00AF6CDA">
        <w:rPr>
          <w:rFonts w:ascii="Arial" w:hAnsi="Arial" w:cs="Arial"/>
          <w:sz w:val="22"/>
          <w:szCs w:val="22"/>
          <w:lang w:val="es-MX"/>
        </w:rPr>
        <w:t>L</w:t>
      </w:r>
      <w:r w:rsidR="003F4D7A" w:rsidRPr="00AF6CDA">
        <w:rPr>
          <w:rFonts w:ascii="Arial" w:hAnsi="Arial" w:cs="Arial"/>
          <w:sz w:val="22"/>
          <w:szCs w:val="22"/>
        </w:rPr>
        <w:t xml:space="preserve">a Ecofisiología Vegetal es, por un lado un campo de estudio reciente en </w:t>
      </w:r>
      <w:hyperlink r:id="rId7" w:tooltip="Ecología" w:history="1">
        <w:r w:rsidR="003F4D7A" w:rsidRPr="00AF6CDA">
          <w:rPr>
            <w:rStyle w:val="Hipervnculo"/>
            <w:rFonts w:ascii="Arial" w:hAnsi="Arial" w:cs="Arial"/>
            <w:color w:val="auto"/>
            <w:sz w:val="22"/>
            <w:szCs w:val="22"/>
            <w:u w:val="none"/>
          </w:rPr>
          <w:t>ecología</w:t>
        </w:r>
      </w:hyperlink>
      <w:r w:rsidR="003F4D7A" w:rsidRPr="00AF6CDA">
        <w:rPr>
          <w:rFonts w:ascii="Arial" w:hAnsi="Arial" w:cs="Arial"/>
          <w:sz w:val="22"/>
          <w:szCs w:val="22"/>
        </w:rPr>
        <w:t xml:space="preserve"> vegetal y por otro, uno de los más antiguos</w:t>
      </w:r>
      <w:r w:rsidRPr="00AF6CDA">
        <w:rPr>
          <w:rFonts w:ascii="Arial" w:hAnsi="Arial" w:cs="Arial"/>
          <w:sz w:val="22"/>
          <w:szCs w:val="22"/>
        </w:rPr>
        <w:t xml:space="preserve"> (la fisiología)</w:t>
      </w:r>
      <w:r w:rsidR="003F4D7A" w:rsidRPr="00AF6CDA">
        <w:rPr>
          <w:rFonts w:ascii="Arial" w:hAnsi="Arial" w:cs="Arial"/>
          <w:sz w:val="22"/>
          <w:szCs w:val="22"/>
        </w:rPr>
        <w:t xml:space="preserve">.​ Esta disciplina examina las respuestas de las plantas a factores físicos tales como la </w:t>
      </w:r>
      <w:hyperlink r:id="rId8" w:tooltip="Radiación" w:history="1">
        <w:r w:rsidR="003F4D7A" w:rsidRPr="00AF6CDA">
          <w:rPr>
            <w:rStyle w:val="Hipervnculo"/>
            <w:rFonts w:ascii="Arial" w:hAnsi="Arial" w:cs="Arial"/>
            <w:color w:val="auto"/>
            <w:sz w:val="22"/>
            <w:szCs w:val="22"/>
            <w:u w:val="none"/>
          </w:rPr>
          <w:t>radiación</w:t>
        </w:r>
      </w:hyperlink>
      <w:r w:rsidR="003F4D7A" w:rsidRPr="00AF6CDA">
        <w:rPr>
          <w:rFonts w:ascii="Arial" w:hAnsi="Arial" w:cs="Arial"/>
          <w:sz w:val="22"/>
          <w:szCs w:val="22"/>
        </w:rPr>
        <w:t xml:space="preserve"> (incluida la luz y la radiación </w:t>
      </w:r>
      <w:hyperlink r:id="rId9" w:tooltip="Ultravioleta" w:history="1">
        <w:r w:rsidR="003F4D7A" w:rsidRPr="00AF6CDA">
          <w:rPr>
            <w:rStyle w:val="Hipervnculo"/>
            <w:rFonts w:ascii="Arial" w:hAnsi="Arial" w:cs="Arial"/>
            <w:color w:val="auto"/>
            <w:sz w:val="22"/>
            <w:szCs w:val="22"/>
            <w:u w:val="none"/>
          </w:rPr>
          <w:t>ultravioleta</w:t>
        </w:r>
      </w:hyperlink>
      <w:r w:rsidR="003F4D7A" w:rsidRPr="00AF6CDA">
        <w:rPr>
          <w:rFonts w:ascii="Arial" w:hAnsi="Arial" w:cs="Arial"/>
          <w:sz w:val="22"/>
          <w:szCs w:val="22"/>
        </w:rPr>
        <w:t>), la temperatura,</w:t>
      </w:r>
      <w:r w:rsidR="008D3293" w:rsidRPr="00AF6CDA">
        <w:rPr>
          <w:rFonts w:ascii="Arial" w:hAnsi="Arial" w:cs="Arial"/>
          <w:sz w:val="22"/>
          <w:szCs w:val="22"/>
        </w:rPr>
        <w:t xml:space="preserve"> el suministro hídrico y la salinidad</w:t>
      </w:r>
      <w:r w:rsidR="003F4D7A" w:rsidRPr="00AF6CDA">
        <w:rPr>
          <w:rFonts w:ascii="Arial" w:hAnsi="Arial" w:cs="Arial"/>
          <w:sz w:val="22"/>
          <w:szCs w:val="22"/>
        </w:rPr>
        <w:t xml:space="preserve">. La relación con el agua  y el estrés </w:t>
      </w:r>
      <w:r w:rsidR="008D3293" w:rsidRPr="00AF6CDA">
        <w:rPr>
          <w:rFonts w:ascii="Arial" w:hAnsi="Arial" w:cs="Arial"/>
          <w:sz w:val="22"/>
          <w:szCs w:val="22"/>
        </w:rPr>
        <w:t>por</w:t>
      </w:r>
      <w:r w:rsidR="003F4D7A" w:rsidRPr="00AF6CDA">
        <w:rPr>
          <w:rFonts w:ascii="Arial" w:hAnsi="Arial" w:cs="Arial"/>
          <w:sz w:val="22"/>
          <w:szCs w:val="22"/>
        </w:rPr>
        <w:t xml:space="preserve"> sequía o inundación, el intercambio de gases con la atmósfera, así como el ciclo de nutrientes, como el nitrógeno y carbono, son factores de una particular importancia</w:t>
      </w:r>
      <w:r w:rsidR="008D3293" w:rsidRPr="00AF6CDA">
        <w:rPr>
          <w:rFonts w:ascii="Arial" w:hAnsi="Arial" w:cs="Arial"/>
          <w:sz w:val="22"/>
          <w:szCs w:val="22"/>
        </w:rPr>
        <w:t>; m</w:t>
      </w:r>
      <w:r w:rsidR="00901EB0" w:rsidRPr="00AF6CDA">
        <w:rPr>
          <w:rFonts w:ascii="Arial" w:hAnsi="Arial" w:cs="Arial"/>
          <w:sz w:val="22"/>
          <w:szCs w:val="22"/>
        </w:rPr>
        <w:t xml:space="preserve">ediante los análisis de crecimiento, se ha podido determinar la cantidad de carbono que se deposita en raíces y hojas, así como la tasa de producción y muerte de ciertos tejidos; lo que permite una mejor comprensión de </w:t>
      </w:r>
      <w:r w:rsidR="00901EB0" w:rsidRPr="00AF6CDA">
        <w:rPr>
          <w:rFonts w:ascii="Arial" w:hAnsi="Arial" w:cs="Arial"/>
          <w:sz w:val="22"/>
          <w:szCs w:val="22"/>
        </w:rPr>
        <w:lastRenderedPageBreak/>
        <w:t>las diferen</w:t>
      </w:r>
      <w:r w:rsidR="008D3293" w:rsidRPr="00AF6CDA">
        <w:rPr>
          <w:rFonts w:ascii="Arial" w:hAnsi="Arial" w:cs="Arial"/>
          <w:sz w:val="22"/>
          <w:szCs w:val="22"/>
        </w:rPr>
        <w:t xml:space="preserve">cias en el crecimiento vegetal y la formación del rendimiento </w:t>
      </w:r>
      <w:r w:rsidR="00901EB0" w:rsidRPr="00AF6CDA">
        <w:rPr>
          <w:rFonts w:ascii="Arial" w:hAnsi="Arial" w:cs="Arial"/>
          <w:sz w:val="22"/>
          <w:szCs w:val="22"/>
        </w:rPr>
        <w:t xml:space="preserve">en distintas condiciones ambientales. </w:t>
      </w:r>
    </w:p>
    <w:p w:rsidR="00415CA6" w:rsidRPr="00AF6CDA" w:rsidRDefault="00415CA6" w:rsidP="003B4323">
      <w:pPr>
        <w:spacing w:before="120" w:after="120" w:line="240" w:lineRule="auto"/>
        <w:jc w:val="both"/>
        <w:rPr>
          <w:rFonts w:ascii="Arial" w:eastAsia="Times New Roman" w:hAnsi="Arial" w:cs="Arial"/>
          <w:b/>
          <w:u w:val="single"/>
          <w:lang w:val="es-MX" w:eastAsia="es-MX"/>
        </w:rPr>
      </w:pPr>
    </w:p>
    <w:p w:rsidR="003B4323" w:rsidRPr="00AF6CDA" w:rsidRDefault="003B4323" w:rsidP="003B4323">
      <w:pPr>
        <w:spacing w:before="120" w:after="120" w:line="240" w:lineRule="auto"/>
        <w:jc w:val="both"/>
        <w:rPr>
          <w:rFonts w:ascii="Arial" w:eastAsia="Times New Roman" w:hAnsi="Arial" w:cs="Arial"/>
          <w:b/>
          <w:lang w:val="es-MX" w:eastAsia="es-MX"/>
        </w:rPr>
      </w:pPr>
      <w:r w:rsidRPr="00AF6CDA">
        <w:rPr>
          <w:rFonts w:ascii="Arial" w:eastAsia="Times New Roman" w:hAnsi="Arial" w:cs="Arial"/>
          <w:b/>
          <w:u w:val="single"/>
          <w:lang w:val="es-MX" w:eastAsia="es-MX"/>
        </w:rPr>
        <w:t>Metas</w:t>
      </w:r>
      <w:r w:rsidR="00415CA6" w:rsidRPr="00AF6CDA">
        <w:rPr>
          <w:rFonts w:ascii="Arial" w:eastAsia="Times New Roman" w:hAnsi="Arial" w:cs="Arial"/>
          <w:b/>
          <w:u w:val="single"/>
          <w:lang w:val="es-MX" w:eastAsia="es-MX"/>
        </w:rPr>
        <w:t xml:space="preserve"> </w:t>
      </w:r>
      <w:r w:rsidR="00595CE1" w:rsidRPr="00AF6CDA">
        <w:rPr>
          <w:rFonts w:ascii="Arial" w:eastAsia="Times New Roman" w:hAnsi="Arial" w:cs="Arial"/>
          <w:b/>
          <w:u w:val="single"/>
          <w:lang w:val="es-MX" w:eastAsia="es-MX"/>
        </w:rPr>
        <w:t>ó Salidas</w:t>
      </w:r>
      <w:r w:rsidRPr="00AF6CDA">
        <w:rPr>
          <w:rFonts w:ascii="Arial" w:eastAsia="Times New Roman" w:hAnsi="Arial" w:cs="Arial"/>
          <w:b/>
          <w:lang w:val="es-MX" w:eastAsia="es-MX"/>
        </w:rPr>
        <w:t>:</w:t>
      </w:r>
    </w:p>
    <w:p w:rsidR="00985A3F" w:rsidRPr="00AF6CDA" w:rsidRDefault="00985A3F" w:rsidP="00622324">
      <w:pPr>
        <w:pStyle w:val="Ttulo2"/>
        <w:numPr>
          <w:ilvl w:val="0"/>
          <w:numId w:val="15"/>
        </w:numPr>
        <w:jc w:val="both"/>
        <w:rPr>
          <w:rFonts w:ascii="Arial" w:hAnsi="Arial" w:cs="Arial"/>
          <w:b w:val="0"/>
          <w:color w:val="auto"/>
          <w:sz w:val="22"/>
          <w:szCs w:val="22"/>
          <w:lang w:val="es-ES_tradnl"/>
        </w:rPr>
      </w:pPr>
      <w:r w:rsidRPr="00AF6CDA">
        <w:rPr>
          <w:rFonts w:ascii="Arial" w:hAnsi="Arial" w:cs="Arial"/>
          <w:b w:val="0"/>
          <w:color w:val="auto"/>
          <w:sz w:val="22"/>
          <w:szCs w:val="22"/>
          <w:lang w:val="es-MX"/>
        </w:rPr>
        <w:t>S</w:t>
      </w:r>
      <w:r w:rsidRPr="00AF6CDA">
        <w:rPr>
          <w:rFonts w:ascii="Arial" w:hAnsi="Arial" w:cs="Arial"/>
          <w:b w:val="0"/>
          <w:color w:val="auto"/>
          <w:sz w:val="22"/>
          <w:szCs w:val="22"/>
          <w:lang w:val="es-ES_tradnl"/>
        </w:rPr>
        <w:t xml:space="preserve">e determinarán las respuestas y/o mecanismos de tolerancia de diferentes especies a condiciones de estrés abióticos (sequía, salinidad, </w:t>
      </w:r>
      <w:r w:rsidR="00F363AD" w:rsidRPr="00AF6CDA">
        <w:rPr>
          <w:rFonts w:ascii="Arial" w:hAnsi="Arial" w:cs="Arial"/>
          <w:b w:val="0"/>
          <w:color w:val="auto"/>
          <w:sz w:val="22"/>
          <w:szCs w:val="22"/>
          <w:lang w:val="es-ES_tradnl"/>
        </w:rPr>
        <w:t>hipoxia</w:t>
      </w:r>
      <w:r w:rsidRPr="00AF6CDA">
        <w:rPr>
          <w:rFonts w:ascii="Arial" w:hAnsi="Arial" w:cs="Arial"/>
          <w:b w:val="0"/>
          <w:color w:val="auto"/>
          <w:sz w:val="22"/>
          <w:szCs w:val="22"/>
          <w:lang w:val="es-ES_tradnl"/>
        </w:rPr>
        <w:t xml:space="preserve">, </w:t>
      </w:r>
      <w:r w:rsidR="00F363AD" w:rsidRPr="00AF6CDA">
        <w:rPr>
          <w:rFonts w:ascii="Arial" w:hAnsi="Arial" w:cs="Arial"/>
          <w:b w:val="0"/>
          <w:color w:val="auto"/>
          <w:sz w:val="22"/>
          <w:szCs w:val="22"/>
          <w:lang w:val="es-ES_tradnl"/>
        </w:rPr>
        <w:t>entre otros</w:t>
      </w:r>
      <w:r w:rsidRPr="00AF6CDA">
        <w:rPr>
          <w:rFonts w:ascii="Arial" w:hAnsi="Arial" w:cs="Arial"/>
          <w:b w:val="0"/>
          <w:color w:val="auto"/>
          <w:sz w:val="22"/>
          <w:szCs w:val="22"/>
          <w:lang w:val="es-ES_tradnl"/>
        </w:rPr>
        <w:t xml:space="preserve">.) elementos esenciales para predecir y minimizar los efectos provocados por los cambios climáticos y efectos antrópicos. </w:t>
      </w:r>
    </w:p>
    <w:p w:rsidR="00985A3F" w:rsidRPr="00AF6CDA" w:rsidRDefault="00985A3F" w:rsidP="00622324">
      <w:pPr>
        <w:pStyle w:val="Ttulo2"/>
        <w:numPr>
          <w:ilvl w:val="0"/>
          <w:numId w:val="15"/>
        </w:numPr>
        <w:jc w:val="both"/>
        <w:rPr>
          <w:rFonts w:ascii="Arial" w:hAnsi="Arial" w:cs="Arial"/>
          <w:b w:val="0"/>
          <w:color w:val="auto"/>
          <w:sz w:val="22"/>
          <w:szCs w:val="22"/>
        </w:rPr>
      </w:pPr>
      <w:r w:rsidRPr="00AF6CDA">
        <w:rPr>
          <w:rFonts w:ascii="Arial" w:hAnsi="Arial" w:cs="Arial"/>
          <w:b w:val="0"/>
          <w:color w:val="auto"/>
          <w:sz w:val="22"/>
          <w:szCs w:val="22"/>
        </w:rPr>
        <w:t xml:space="preserve">A partir de la influencia de diferentes factores externos del ambiente, se estudiará el balance fotosíntesis-respiración y la distribución de fotosintatos, en los diferentes sitios de consumo: órganos vegetativos, frutos, semillas, entre otros, estudiando la </w:t>
      </w:r>
      <w:r w:rsidR="00F363AD" w:rsidRPr="00AF6CDA">
        <w:rPr>
          <w:rFonts w:ascii="Arial" w:hAnsi="Arial" w:cs="Arial"/>
          <w:b w:val="0"/>
          <w:color w:val="auto"/>
          <w:sz w:val="22"/>
          <w:szCs w:val="22"/>
        </w:rPr>
        <w:t xml:space="preserve">formación del rendimiento y su </w:t>
      </w:r>
      <w:r w:rsidRPr="00AF6CDA">
        <w:rPr>
          <w:rFonts w:ascii="Arial" w:hAnsi="Arial" w:cs="Arial"/>
          <w:b w:val="0"/>
          <w:color w:val="auto"/>
          <w:sz w:val="22"/>
          <w:szCs w:val="22"/>
        </w:rPr>
        <w:t>modelación de estos procesos en función de los factores del ambiente. Calidad de los integrantes del rendimiento.</w:t>
      </w:r>
    </w:p>
    <w:p w:rsidR="00985A3F" w:rsidRPr="00AF6CDA" w:rsidRDefault="00985A3F" w:rsidP="00622324">
      <w:pPr>
        <w:pStyle w:val="Ttulo2"/>
        <w:numPr>
          <w:ilvl w:val="0"/>
          <w:numId w:val="15"/>
        </w:numPr>
        <w:jc w:val="both"/>
        <w:rPr>
          <w:rFonts w:ascii="Arial" w:hAnsi="Arial" w:cs="Arial"/>
          <w:b w:val="0"/>
          <w:color w:val="auto"/>
          <w:sz w:val="22"/>
          <w:szCs w:val="22"/>
          <w:lang w:val="es-ES_tradnl"/>
        </w:rPr>
      </w:pPr>
      <w:r w:rsidRPr="00AF6CDA">
        <w:rPr>
          <w:rFonts w:ascii="Arial" w:hAnsi="Arial" w:cs="Arial"/>
          <w:b w:val="0"/>
          <w:color w:val="auto"/>
          <w:sz w:val="22"/>
          <w:szCs w:val="22"/>
          <w:lang w:val="es-ES_tradnl"/>
        </w:rPr>
        <w:t xml:space="preserve">Se estudiarán los principios de la regulación del crecimiento, fundamentalmente con productos bioactivos nacionales, </w:t>
      </w:r>
      <w:r w:rsidR="008733D7" w:rsidRPr="00AF6CDA">
        <w:rPr>
          <w:rFonts w:ascii="Arial" w:hAnsi="Arial" w:cs="Arial"/>
          <w:b w:val="0"/>
          <w:color w:val="auto"/>
          <w:sz w:val="22"/>
          <w:szCs w:val="22"/>
          <w:lang w:val="es-ES_tradnl"/>
        </w:rPr>
        <w:t>para incrementar la eficiencia,</w:t>
      </w:r>
      <w:r w:rsidRPr="00AF6CDA">
        <w:rPr>
          <w:rFonts w:ascii="Arial" w:hAnsi="Arial" w:cs="Arial"/>
          <w:b w:val="0"/>
          <w:color w:val="auto"/>
          <w:sz w:val="22"/>
          <w:szCs w:val="22"/>
          <w:lang w:val="es-ES_tradnl"/>
        </w:rPr>
        <w:t xml:space="preserve"> el incremento de la productividad de los cultivos</w:t>
      </w:r>
      <w:r w:rsidR="008733D7" w:rsidRPr="00AF6CDA">
        <w:rPr>
          <w:rFonts w:ascii="Arial" w:hAnsi="Arial" w:cs="Arial"/>
          <w:b w:val="0"/>
          <w:color w:val="auto"/>
          <w:sz w:val="22"/>
          <w:szCs w:val="22"/>
          <w:lang w:val="es-ES_tradnl"/>
        </w:rPr>
        <w:t xml:space="preserve"> y promover la mitigación. </w:t>
      </w:r>
      <w:r w:rsidRPr="00AF6CDA">
        <w:rPr>
          <w:rFonts w:ascii="Arial" w:hAnsi="Arial" w:cs="Arial"/>
          <w:b w:val="0"/>
          <w:color w:val="auto"/>
          <w:sz w:val="22"/>
          <w:szCs w:val="22"/>
          <w:lang w:val="es-ES_tradnl"/>
        </w:rPr>
        <w:t>Se estudiarán los mecanismos de la interacción planta –microorganismos, en relación con la activación de la resistencia sistémica adquirida (</w:t>
      </w:r>
      <w:r w:rsidR="00622324" w:rsidRPr="00AF6CDA">
        <w:rPr>
          <w:rFonts w:ascii="Arial" w:hAnsi="Arial" w:cs="Arial"/>
          <w:b w:val="0"/>
          <w:color w:val="auto"/>
          <w:sz w:val="22"/>
          <w:szCs w:val="22"/>
          <w:lang w:val="es-ES_tradnl"/>
        </w:rPr>
        <w:t>RSA</w:t>
      </w:r>
      <w:r w:rsidRPr="00AF6CDA">
        <w:rPr>
          <w:rFonts w:ascii="Arial" w:hAnsi="Arial" w:cs="Arial"/>
          <w:b w:val="0"/>
          <w:color w:val="auto"/>
          <w:sz w:val="22"/>
          <w:szCs w:val="22"/>
          <w:lang w:val="es-ES_tradnl"/>
        </w:rPr>
        <w:t xml:space="preserve">). </w:t>
      </w:r>
    </w:p>
    <w:p w:rsidR="00985A3F" w:rsidRPr="00AF6CDA" w:rsidRDefault="00985A3F" w:rsidP="00622324">
      <w:pPr>
        <w:pStyle w:val="Ttulo2"/>
        <w:numPr>
          <w:ilvl w:val="0"/>
          <w:numId w:val="15"/>
        </w:numPr>
        <w:jc w:val="both"/>
        <w:rPr>
          <w:rFonts w:ascii="Arial" w:hAnsi="Arial" w:cs="Arial"/>
          <w:b w:val="0"/>
          <w:color w:val="auto"/>
          <w:sz w:val="22"/>
          <w:szCs w:val="22"/>
          <w:lang w:val="es-ES_tradnl"/>
        </w:rPr>
      </w:pPr>
      <w:r w:rsidRPr="00AF6CDA">
        <w:rPr>
          <w:rFonts w:ascii="Arial" w:hAnsi="Arial" w:cs="Arial"/>
          <w:b w:val="0"/>
          <w:color w:val="auto"/>
          <w:sz w:val="22"/>
          <w:szCs w:val="22"/>
          <w:lang w:val="es-ES_tradnl"/>
        </w:rPr>
        <w:t>Atendiendo a la fisiología pre cosecha, se estudiará el comportamiento ante variaciones en las condiciones del ambiente de diferentes órganos que conforman el rendimiento de distintas especies en su desempeño poscosecha, atendiendo a su calidad interna, suministrando información básica para lograr tratamientos adecuados para alargar la vida útil de los productos vegetales</w:t>
      </w:r>
    </w:p>
    <w:p w:rsidR="00883029" w:rsidRPr="00622324" w:rsidRDefault="00883029" w:rsidP="00985A3F">
      <w:pPr>
        <w:pStyle w:val="Ttulo2"/>
        <w:rPr>
          <w:rFonts w:ascii="Arial" w:hAnsi="Arial" w:cs="Arial"/>
          <w:b w:val="0"/>
          <w:lang w:val="es-ES_tradnl"/>
        </w:rPr>
      </w:pPr>
    </w:p>
    <w:p w:rsidR="00903DCF" w:rsidRPr="00144A92" w:rsidRDefault="00903DCF" w:rsidP="003B6E3F">
      <w:pPr>
        <w:jc w:val="both"/>
        <w:rPr>
          <w:rFonts w:cs="Calibri"/>
          <w:color w:val="FF0000"/>
        </w:rPr>
      </w:pPr>
      <w:r w:rsidRPr="00144A92">
        <w:rPr>
          <w:rFonts w:cs="Calibri"/>
          <w:b/>
          <w:color w:val="FF0000"/>
        </w:rPr>
        <w:t>Acuerdo 10.</w:t>
      </w:r>
      <w:r w:rsidRPr="00144A92">
        <w:rPr>
          <w:rFonts w:cs="Calibri"/>
          <w:color w:val="FF0000"/>
        </w:rPr>
        <w:t xml:space="preserve"> Cada línea debe entregar los cursos opcionales a impartir, como mínimo deben </w:t>
      </w:r>
      <w:r w:rsidR="003B6E3F" w:rsidRPr="00144A92">
        <w:rPr>
          <w:rFonts w:cs="Calibri"/>
          <w:color w:val="FF0000"/>
        </w:rPr>
        <w:t xml:space="preserve">tener en cuenta que sean </w:t>
      </w:r>
      <w:r w:rsidR="008F29B2" w:rsidRPr="00144A92">
        <w:rPr>
          <w:rFonts w:cs="Calibri"/>
          <w:color w:val="FF0000"/>
        </w:rPr>
        <w:t>5</w:t>
      </w:r>
    </w:p>
    <w:p w:rsidR="00E82B01" w:rsidRDefault="00E82B01" w:rsidP="003B6E3F">
      <w:pPr>
        <w:jc w:val="both"/>
        <w:rPr>
          <w:rFonts w:cs="Calibri"/>
        </w:rPr>
      </w:pPr>
      <w:r>
        <w:rPr>
          <w:rFonts w:cs="Calibri"/>
        </w:rPr>
        <w:t>Obligatorias:</w:t>
      </w:r>
    </w:p>
    <w:p w:rsidR="00B25AC9" w:rsidRDefault="00E82B01" w:rsidP="003B6E3F">
      <w:pPr>
        <w:jc w:val="both"/>
        <w:rPr>
          <w:rFonts w:cs="Calibri"/>
        </w:rPr>
      </w:pPr>
      <w:r>
        <w:rPr>
          <w:rFonts w:cs="Calibri"/>
        </w:rPr>
        <w:t>Opcionales:</w:t>
      </w:r>
    </w:p>
    <w:p w:rsidR="00B25AC9" w:rsidRDefault="00B25AC9" w:rsidP="00B25AC9">
      <w:pPr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527"/>
        <w:gridCol w:w="2117"/>
      </w:tblGrid>
      <w:tr w:rsidR="00B25AC9" w:rsidRPr="00AF6CDA" w:rsidTr="008733D7">
        <w:tc>
          <w:tcPr>
            <w:tcW w:w="6527" w:type="dxa"/>
          </w:tcPr>
          <w:p w:rsidR="00B25AC9" w:rsidRPr="00AF6CDA" w:rsidRDefault="00B25AC9" w:rsidP="00C86C41">
            <w:pPr>
              <w:jc w:val="both"/>
              <w:rPr>
                <w:rFonts w:ascii="Arial" w:hAnsi="Arial" w:cs="Arial"/>
                <w:smallCaps/>
              </w:rPr>
            </w:pPr>
            <w:r w:rsidRPr="00AF6CDA">
              <w:rPr>
                <w:rFonts w:ascii="Arial" w:hAnsi="Arial" w:cs="Arial"/>
                <w:smallCaps/>
              </w:rPr>
              <w:t>Cursos obligatorios:</w:t>
            </w:r>
          </w:p>
        </w:tc>
        <w:tc>
          <w:tcPr>
            <w:tcW w:w="2117" w:type="dxa"/>
          </w:tcPr>
          <w:p w:rsidR="00B25AC9" w:rsidRPr="00AF6CDA" w:rsidRDefault="00B25AC9" w:rsidP="00C86C41">
            <w:pPr>
              <w:jc w:val="center"/>
              <w:rPr>
                <w:rFonts w:ascii="Arial" w:hAnsi="Arial" w:cs="Arial"/>
                <w:smallCaps/>
              </w:rPr>
            </w:pPr>
          </w:p>
        </w:tc>
      </w:tr>
      <w:tr w:rsidR="008733D7" w:rsidRPr="00AF6CDA" w:rsidTr="008733D7">
        <w:tc>
          <w:tcPr>
            <w:tcW w:w="6527" w:type="dxa"/>
          </w:tcPr>
          <w:p w:rsidR="008733D7" w:rsidRPr="00AF6CDA" w:rsidRDefault="008733D7" w:rsidP="008733D7">
            <w:pPr>
              <w:pStyle w:val="Prrafodelista"/>
              <w:numPr>
                <w:ilvl w:val="0"/>
                <w:numId w:val="16"/>
              </w:numPr>
              <w:jc w:val="both"/>
              <w:rPr>
                <w:rFonts w:ascii="Arial" w:hAnsi="Arial" w:cs="Arial"/>
                <w:smallCaps/>
              </w:rPr>
            </w:pPr>
            <w:r w:rsidRPr="00AF6CDA">
              <w:rPr>
                <w:rFonts w:ascii="Arial" w:hAnsi="Arial" w:cs="Arial"/>
                <w:smallCaps/>
              </w:rPr>
              <w:t>Métodos de Trabajo en Fisiología Vegetal</w:t>
            </w:r>
          </w:p>
        </w:tc>
        <w:tc>
          <w:tcPr>
            <w:tcW w:w="2117" w:type="dxa"/>
          </w:tcPr>
          <w:p w:rsidR="008733D7" w:rsidRPr="00AF6CDA" w:rsidRDefault="008733D7" w:rsidP="00786278">
            <w:pPr>
              <w:ind w:left="1080"/>
              <w:rPr>
                <w:rFonts w:ascii="Arial" w:hAnsi="Arial" w:cs="Arial"/>
                <w:smallCaps/>
              </w:rPr>
            </w:pPr>
          </w:p>
        </w:tc>
      </w:tr>
      <w:tr w:rsidR="008733D7" w:rsidRPr="00AF6CDA" w:rsidTr="008733D7">
        <w:tc>
          <w:tcPr>
            <w:tcW w:w="6527" w:type="dxa"/>
          </w:tcPr>
          <w:p w:rsidR="008733D7" w:rsidRPr="00AF6CDA" w:rsidRDefault="008733D7" w:rsidP="008733D7">
            <w:pPr>
              <w:pStyle w:val="Prrafodelista"/>
              <w:numPr>
                <w:ilvl w:val="0"/>
                <w:numId w:val="16"/>
              </w:numPr>
              <w:jc w:val="both"/>
              <w:rPr>
                <w:rFonts w:ascii="Arial" w:hAnsi="Arial" w:cs="Arial"/>
                <w:smallCaps/>
              </w:rPr>
            </w:pPr>
            <w:r w:rsidRPr="00AF6CDA">
              <w:rPr>
                <w:rFonts w:ascii="Arial" w:hAnsi="Arial" w:cs="Arial"/>
                <w:smallCaps/>
                <w:color w:val="000000"/>
              </w:rPr>
              <w:t>Estrés Ambiental</w:t>
            </w:r>
          </w:p>
        </w:tc>
        <w:tc>
          <w:tcPr>
            <w:tcW w:w="2117" w:type="dxa"/>
          </w:tcPr>
          <w:p w:rsidR="008733D7" w:rsidRPr="00AF6CDA" w:rsidRDefault="008733D7" w:rsidP="00C86C41">
            <w:pPr>
              <w:ind w:left="1080"/>
              <w:rPr>
                <w:rFonts w:ascii="Arial" w:hAnsi="Arial" w:cs="Arial"/>
                <w:smallCaps/>
              </w:rPr>
            </w:pPr>
          </w:p>
        </w:tc>
      </w:tr>
      <w:tr w:rsidR="008733D7" w:rsidRPr="00AF6CDA" w:rsidTr="008733D7">
        <w:tc>
          <w:tcPr>
            <w:tcW w:w="6527" w:type="dxa"/>
          </w:tcPr>
          <w:p w:rsidR="008733D7" w:rsidRPr="00AF6CDA" w:rsidRDefault="008733D7" w:rsidP="008733D7">
            <w:pPr>
              <w:pStyle w:val="Prrafodelista"/>
              <w:numPr>
                <w:ilvl w:val="0"/>
                <w:numId w:val="16"/>
              </w:numPr>
              <w:jc w:val="both"/>
              <w:rPr>
                <w:rFonts w:ascii="Arial" w:hAnsi="Arial" w:cs="Arial"/>
                <w:smallCaps/>
              </w:rPr>
            </w:pPr>
            <w:r w:rsidRPr="00AF6CDA">
              <w:rPr>
                <w:rFonts w:ascii="Arial" w:hAnsi="Arial" w:cs="Arial"/>
                <w:smallCaps/>
                <w:color w:val="000000"/>
              </w:rPr>
              <w:t>Reguladores del Crecimiento</w:t>
            </w:r>
          </w:p>
        </w:tc>
        <w:tc>
          <w:tcPr>
            <w:tcW w:w="2117" w:type="dxa"/>
          </w:tcPr>
          <w:p w:rsidR="008733D7" w:rsidRPr="00AF6CDA" w:rsidRDefault="008733D7" w:rsidP="00C86C41">
            <w:pPr>
              <w:ind w:left="1080"/>
              <w:rPr>
                <w:rFonts w:ascii="Arial" w:hAnsi="Arial" w:cs="Arial"/>
                <w:smallCaps/>
              </w:rPr>
            </w:pPr>
          </w:p>
        </w:tc>
      </w:tr>
      <w:tr w:rsidR="008733D7" w:rsidRPr="00AF6CDA" w:rsidTr="008733D7">
        <w:tc>
          <w:tcPr>
            <w:tcW w:w="6527" w:type="dxa"/>
          </w:tcPr>
          <w:p w:rsidR="008733D7" w:rsidRPr="00AF6CDA" w:rsidRDefault="008733D7" w:rsidP="008733D7">
            <w:pPr>
              <w:pStyle w:val="Prrafodelista"/>
              <w:numPr>
                <w:ilvl w:val="0"/>
                <w:numId w:val="16"/>
              </w:numPr>
              <w:jc w:val="both"/>
              <w:rPr>
                <w:rFonts w:ascii="Arial" w:hAnsi="Arial" w:cs="Arial"/>
                <w:smallCaps/>
              </w:rPr>
            </w:pPr>
            <w:r w:rsidRPr="00AF6CDA">
              <w:rPr>
                <w:rFonts w:ascii="Arial" w:hAnsi="Arial" w:cs="Arial"/>
                <w:smallCaps/>
                <w:color w:val="000000"/>
              </w:rPr>
              <w:t>Interacción Planta-Microorganismo</w:t>
            </w:r>
          </w:p>
        </w:tc>
        <w:tc>
          <w:tcPr>
            <w:tcW w:w="2117" w:type="dxa"/>
          </w:tcPr>
          <w:p w:rsidR="008733D7" w:rsidRPr="00AF6CDA" w:rsidRDefault="008733D7" w:rsidP="00C86C41">
            <w:pPr>
              <w:ind w:left="1080"/>
              <w:rPr>
                <w:rFonts w:ascii="Arial" w:hAnsi="Arial" w:cs="Arial"/>
                <w:smallCaps/>
              </w:rPr>
            </w:pPr>
          </w:p>
        </w:tc>
      </w:tr>
      <w:tr w:rsidR="008733D7" w:rsidRPr="00AF6CDA" w:rsidTr="008733D7">
        <w:tc>
          <w:tcPr>
            <w:tcW w:w="6527" w:type="dxa"/>
          </w:tcPr>
          <w:p w:rsidR="008733D7" w:rsidRPr="00AF6CDA" w:rsidRDefault="008733D7" w:rsidP="008733D7">
            <w:pPr>
              <w:pStyle w:val="Prrafodelista"/>
              <w:numPr>
                <w:ilvl w:val="0"/>
                <w:numId w:val="16"/>
              </w:numPr>
              <w:jc w:val="both"/>
              <w:rPr>
                <w:rFonts w:ascii="Arial" w:hAnsi="Arial" w:cs="Arial"/>
                <w:smallCaps/>
              </w:rPr>
            </w:pPr>
            <w:r w:rsidRPr="00AF6CDA">
              <w:rPr>
                <w:rFonts w:ascii="Arial" w:hAnsi="Arial" w:cs="Arial"/>
                <w:smallCaps/>
                <w:color w:val="000000"/>
              </w:rPr>
              <w:t>Fisiología de la Poscosecha</w:t>
            </w:r>
          </w:p>
        </w:tc>
        <w:tc>
          <w:tcPr>
            <w:tcW w:w="2117" w:type="dxa"/>
          </w:tcPr>
          <w:p w:rsidR="008733D7" w:rsidRPr="00AF6CDA" w:rsidRDefault="008733D7" w:rsidP="00C86C41">
            <w:pPr>
              <w:ind w:left="1080"/>
              <w:rPr>
                <w:rFonts w:ascii="Arial" w:hAnsi="Arial" w:cs="Arial"/>
                <w:smallCaps/>
              </w:rPr>
            </w:pPr>
          </w:p>
        </w:tc>
      </w:tr>
      <w:tr w:rsidR="008733D7" w:rsidRPr="00AF6CDA" w:rsidTr="008733D7">
        <w:tc>
          <w:tcPr>
            <w:tcW w:w="6527" w:type="dxa"/>
          </w:tcPr>
          <w:p w:rsidR="008733D7" w:rsidRPr="00AF6CDA" w:rsidRDefault="008733D7" w:rsidP="00C86C41">
            <w:pPr>
              <w:jc w:val="both"/>
              <w:rPr>
                <w:rFonts w:ascii="Arial" w:hAnsi="Arial" w:cs="Arial"/>
                <w:smallCaps/>
              </w:rPr>
            </w:pPr>
          </w:p>
        </w:tc>
        <w:tc>
          <w:tcPr>
            <w:tcW w:w="2117" w:type="dxa"/>
          </w:tcPr>
          <w:p w:rsidR="008733D7" w:rsidRPr="00AF6CDA" w:rsidRDefault="008733D7" w:rsidP="00C86C41">
            <w:pPr>
              <w:ind w:left="1080"/>
              <w:rPr>
                <w:rFonts w:ascii="Arial" w:hAnsi="Arial" w:cs="Arial"/>
                <w:smallCaps/>
              </w:rPr>
            </w:pPr>
          </w:p>
        </w:tc>
      </w:tr>
    </w:tbl>
    <w:p w:rsidR="00B25AC9" w:rsidRDefault="00B25AC9" w:rsidP="00B25AC9">
      <w:pPr>
        <w:rPr>
          <w:rFonts w:cs="Calibri"/>
        </w:rPr>
      </w:pPr>
    </w:p>
    <w:p w:rsidR="00E82B01" w:rsidRPr="00B25AC9" w:rsidRDefault="00E82B01" w:rsidP="00B25AC9">
      <w:pPr>
        <w:rPr>
          <w:rFonts w:cs="Calibri"/>
        </w:rPr>
      </w:pPr>
    </w:p>
    <w:sectPr w:rsidR="00E82B01" w:rsidRPr="00B25AC9" w:rsidSect="00ED36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5040"/>
    <w:multiLevelType w:val="hybridMultilevel"/>
    <w:tmpl w:val="E83283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87C21"/>
    <w:multiLevelType w:val="hybridMultilevel"/>
    <w:tmpl w:val="848209B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7773A8"/>
    <w:multiLevelType w:val="hybridMultilevel"/>
    <w:tmpl w:val="A80ECA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C10174"/>
    <w:multiLevelType w:val="hybridMultilevel"/>
    <w:tmpl w:val="B7C47F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9A7175"/>
    <w:multiLevelType w:val="hybridMultilevel"/>
    <w:tmpl w:val="A8B2691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6F6315"/>
    <w:multiLevelType w:val="hybridMultilevel"/>
    <w:tmpl w:val="E926038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493F7E"/>
    <w:multiLevelType w:val="hybridMultilevel"/>
    <w:tmpl w:val="325437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2F20AD"/>
    <w:multiLevelType w:val="hybridMultilevel"/>
    <w:tmpl w:val="8FA8CB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EC7481"/>
    <w:multiLevelType w:val="hybridMultilevel"/>
    <w:tmpl w:val="6F7C7800"/>
    <w:lvl w:ilvl="0" w:tplc="9E163CDE">
      <w:start w:val="20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172F54"/>
    <w:multiLevelType w:val="hybridMultilevel"/>
    <w:tmpl w:val="CCACA26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BAF3590"/>
    <w:multiLevelType w:val="hybridMultilevel"/>
    <w:tmpl w:val="D9A08D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CB3DEC"/>
    <w:multiLevelType w:val="hybridMultilevel"/>
    <w:tmpl w:val="F3025A6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FE62EF"/>
    <w:multiLevelType w:val="hybridMultilevel"/>
    <w:tmpl w:val="E97CF0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0023E6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531FAA"/>
    <w:multiLevelType w:val="hybridMultilevel"/>
    <w:tmpl w:val="D3CCBE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DE351B"/>
    <w:multiLevelType w:val="hybridMultilevel"/>
    <w:tmpl w:val="FBAEFBD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C4657E9"/>
    <w:multiLevelType w:val="hybridMultilevel"/>
    <w:tmpl w:val="CFE883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11"/>
  </w:num>
  <w:num w:numId="4">
    <w:abstractNumId w:val="5"/>
  </w:num>
  <w:num w:numId="5">
    <w:abstractNumId w:val="4"/>
  </w:num>
  <w:num w:numId="6">
    <w:abstractNumId w:val="6"/>
  </w:num>
  <w:num w:numId="7">
    <w:abstractNumId w:val="14"/>
  </w:num>
  <w:num w:numId="8">
    <w:abstractNumId w:val="1"/>
  </w:num>
  <w:num w:numId="9">
    <w:abstractNumId w:val="0"/>
  </w:num>
  <w:num w:numId="10">
    <w:abstractNumId w:val="8"/>
  </w:num>
  <w:num w:numId="11">
    <w:abstractNumId w:val="9"/>
  </w:num>
  <w:num w:numId="12">
    <w:abstractNumId w:val="12"/>
  </w:num>
  <w:num w:numId="13">
    <w:abstractNumId w:val="2"/>
  </w:num>
  <w:num w:numId="14">
    <w:abstractNumId w:val="3"/>
  </w:num>
  <w:num w:numId="15">
    <w:abstractNumId w:val="13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savePreviewPicture/>
  <w:compat/>
  <w:rsids>
    <w:rsidRoot w:val="00EF4F66"/>
    <w:rsid w:val="0000434D"/>
    <w:rsid w:val="0005480B"/>
    <w:rsid w:val="000D7C69"/>
    <w:rsid w:val="00144A92"/>
    <w:rsid w:val="00146AC7"/>
    <w:rsid w:val="00151F45"/>
    <w:rsid w:val="00194816"/>
    <w:rsid w:val="001B35FE"/>
    <w:rsid w:val="002014AD"/>
    <w:rsid w:val="002254D4"/>
    <w:rsid w:val="00274187"/>
    <w:rsid w:val="002C273E"/>
    <w:rsid w:val="002E7DAD"/>
    <w:rsid w:val="003358F2"/>
    <w:rsid w:val="003A1D09"/>
    <w:rsid w:val="003B4323"/>
    <w:rsid w:val="003B6E3F"/>
    <w:rsid w:val="003F4D7A"/>
    <w:rsid w:val="00415CA6"/>
    <w:rsid w:val="004663EC"/>
    <w:rsid w:val="004F133E"/>
    <w:rsid w:val="00574361"/>
    <w:rsid w:val="00595CE1"/>
    <w:rsid w:val="005A1E47"/>
    <w:rsid w:val="005A75B9"/>
    <w:rsid w:val="005D1E37"/>
    <w:rsid w:val="005D5384"/>
    <w:rsid w:val="005F57A7"/>
    <w:rsid w:val="00620A8C"/>
    <w:rsid w:val="00622324"/>
    <w:rsid w:val="00636828"/>
    <w:rsid w:val="00663AD2"/>
    <w:rsid w:val="00677FF3"/>
    <w:rsid w:val="006B174F"/>
    <w:rsid w:val="00775AC4"/>
    <w:rsid w:val="007952E9"/>
    <w:rsid w:val="00857841"/>
    <w:rsid w:val="008733D7"/>
    <w:rsid w:val="00883029"/>
    <w:rsid w:val="008C44D9"/>
    <w:rsid w:val="008D3293"/>
    <w:rsid w:val="008F29B2"/>
    <w:rsid w:val="00901EB0"/>
    <w:rsid w:val="00903DCF"/>
    <w:rsid w:val="009178EC"/>
    <w:rsid w:val="00982661"/>
    <w:rsid w:val="00985A3F"/>
    <w:rsid w:val="009E7824"/>
    <w:rsid w:val="00A0683A"/>
    <w:rsid w:val="00A347F4"/>
    <w:rsid w:val="00AF6CDA"/>
    <w:rsid w:val="00B25AC9"/>
    <w:rsid w:val="00B509F3"/>
    <w:rsid w:val="00B834D1"/>
    <w:rsid w:val="00B84085"/>
    <w:rsid w:val="00B91D64"/>
    <w:rsid w:val="00BD4DB6"/>
    <w:rsid w:val="00BE6ECD"/>
    <w:rsid w:val="00BF63E5"/>
    <w:rsid w:val="00C7706E"/>
    <w:rsid w:val="00D5265D"/>
    <w:rsid w:val="00D87C04"/>
    <w:rsid w:val="00DA472A"/>
    <w:rsid w:val="00E27B22"/>
    <w:rsid w:val="00E64769"/>
    <w:rsid w:val="00E800A1"/>
    <w:rsid w:val="00E82B01"/>
    <w:rsid w:val="00ED36A9"/>
    <w:rsid w:val="00EF4F66"/>
    <w:rsid w:val="00F06891"/>
    <w:rsid w:val="00F14F7D"/>
    <w:rsid w:val="00F363AD"/>
    <w:rsid w:val="00F710DC"/>
    <w:rsid w:val="00F728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6A9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985A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85A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B6E3F"/>
    <w:pPr>
      <w:ind w:left="720"/>
      <w:contextualSpacing/>
    </w:pPr>
  </w:style>
  <w:style w:type="table" w:styleId="Tablaconcuadrcula">
    <w:name w:val="Table Grid"/>
    <w:basedOn w:val="Tablanormal"/>
    <w:uiPriority w:val="39"/>
    <w:rsid w:val="008C44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F4D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3F4D7A"/>
    <w:rPr>
      <w:color w:val="0000FF"/>
      <w:u w:val="single"/>
    </w:rPr>
  </w:style>
  <w:style w:type="paragraph" w:styleId="Textoindependiente3">
    <w:name w:val="Body Text 3"/>
    <w:basedOn w:val="Normal"/>
    <w:link w:val="Textoindependiente3Car"/>
    <w:rsid w:val="00985A3F"/>
    <w:pPr>
      <w:spacing w:after="0" w:line="240" w:lineRule="auto"/>
      <w:jc w:val="both"/>
    </w:pPr>
    <w:rPr>
      <w:rFonts w:ascii="Arial" w:eastAsia="Times New Roman" w:hAnsi="Arial" w:cs="Arial"/>
      <w:smallCaps/>
      <w:color w:val="000000"/>
      <w:sz w:val="24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85A3F"/>
    <w:rPr>
      <w:rFonts w:ascii="Arial" w:eastAsia="Times New Roman" w:hAnsi="Arial" w:cs="Arial"/>
      <w:smallCaps/>
      <w:color w:val="000000"/>
      <w:sz w:val="24"/>
      <w:lang w:val="es-ES_tradnl"/>
    </w:rPr>
  </w:style>
  <w:style w:type="paragraph" w:styleId="Sinespaciado">
    <w:name w:val="No Spacing"/>
    <w:uiPriority w:val="1"/>
    <w:qFormat/>
    <w:rsid w:val="00985A3F"/>
    <w:rPr>
      <w:sz w:val="22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985A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985A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6A9"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B6E3F"/>
    <w:pPr>
      <w:ind w:left="720"/>
      <w:contextualSpacing/>
    </w:pPr>
  </w:style>
  <w:style w:type="table" w:styleId="Tablaconcuadrcula">
    <w:name w:val="Table Grid"/>
    <w:basedOn w:val="Tablanormal"/>
    <w:uiPriority w:val="39"/>
    <w:rsid w:val="008C44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9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wikipedia.org/wiki/Radiaci%C3%B3n" TargetMode="External"/><Relationship Id="rId3" Type="http://schemas.openxmlformats.org/officeDocument/2006/relationships/styles" Target="styles.xml"/><Relationship Id="rId7" Type="http://schemas.openxmlformats.org/officeDocument/2006/relationships/hyperlink" Target="https://es.wikipedia.org/wiki/Ecolog%C3%ADa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v1.cpd.ua.es/ConsPlanesEstudio/ConsGrpInv/portal/datosGrupo.asp?codGrupo=167108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s.wikipedia.org/wiki/Ultravioleta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8FD69-4798-41F1-94A2-5680532D3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784</Words>
  <Characters>4317</Characters>
  <Application>Microsoft Office Word</Application>
  <DocSecurity>0</DocSecurity>
  <Lines>35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5</vt:i4>
      </vt:variant>
    </vt:vector>
  </HeadingPairs>
  <TitlesOfParts>
    <vt:vector size="6" baseType="lpstr">
      <vt:lpstr/>
      <vt:lpstr>    Se determinarán las respuestas y/o mecanismos de tolerancia de diferentes especi</vt:lpstr>
      <vt:lpstr>    A partir de la influencia de diferentes factores externos del ambiente, se estud</vt:lpstr>
      <vt:lpstr>    Se estudiarán los principios de la regulación del crecimiento, fundamentalmente </vt:lpstr>
      <vt:lpstr>    Atendiendo a la fisiología pre cosecha, se estudiará el comportamiento ante vari</vt:lpstr>
      <vt:lpstr>    </vt:lpstr>
    </vt:vector>
  </TitlesOfParts>
  <Company>Luffi</Company>
  <LinksUpToDate>false</LinksUpToDate>
  <CharactersWithSpaces>5091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Elein Terry Alfonso</dc:creator>
  <cp:lastModifiedBy>José Miguel</cp:lastModifiedBy>
  <cp:revision>13</cp:revision>
  <dcterms:created xsi:type="dcterms:W3CDTF">2018-02-06T19:17:00Z</dcterms:created>
  <dcterms:modified xsi:type="dcterms:W3CDTF">2018-02-09T16:58:00Z</dcterms:modified>
</cp:coreProperties>
</file>