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278" w:rsidRPr="00A900FF" w:rsidRDefault="00022278" w:rsidP="00022278">
      <w:pPr>
        <w:spacing w:before="120" w:after="120" w:line="240" w:lineRule="exact"/>
        <w:jc w:val="center"/>
        <w:rPr>
          <w:rFonts w:ascii="Book Antiqua" w:hAnsi="Book Antiqua" w:cs="Calibri"/>
          <w:b/>
          <w:sz w:val="24"/>
          <w:szCs w:val="24"/>
        </w:rPr>
      </w:pPr>
      <w:r w:rsidRPr="00A900FF">
        <w:rPr>
          <w:rFonts w:ascii="Book Antiqua" w:hAnsi="Book Antiqua" w:cs="Calibri"/>
          <w:b/>
          <w:sz w:val="24"/>
          <w:szCs w:val="24"/>
        </w:rPr>
        <w:t>Cumplimiento Semestral</w:t>
      </w:r>
    </w:p>
    <w:p w:rsidR="00022278" w:rsidRPr="000D156A" w:rsidRDefault="00022278" w:rsidP="00022278">
      <w:pPr>
        <w:spacing w:before="120" w:after="120" w:line="240" w:lineRule="exact"/>
        <w:jc w:val="both"/>
        <w:rPr>
          <w:rFonts w:ascii="Book Antiqua" w:hAnsi="Book Antiqua" w:cs="Calibri"/>
        </w:rPr>
      </w:pPr>
      <w:bookmarkStart w:id="0" w:name="_GoBack"/>
      <w:bookmarkEnd w:id="0"/>
      <w:r w:rsidRPr="000D156A">
        <w:rPr>
          <w:rFonts w:ascii="Book Antiqua" w:hAnsi="Book Antiqua" w:cs="Calibri"/>
          <w:b/>
        </w:rPr>
        <w:t>Nombre</w:t>
      </w:r>
      <w:r w:rsidRPr="000D156A">
        <w:rPr>
          <w:rFonts w:ascii="Book Antiqua" w:hAnsi="Book Antiqua" w:cs="Calibri"/>
        </w:rPr>
        <w:t xml:space="preserve">: </w:t>
      </w:r>
      <w:r>
        <w:rPr>
          <w:rFonts w:ascii="Book Antiqua" w:hAnsi="Book Antiqua" w:cs="Calibri"/>
        </w:rPr>
        <w:t>Yanelis Reyes Guerrero</w:t>
      </w:r>
    </w:p>
    <w:p w:rsidR="00022278" w:rsidRPr="000D156A" w:rsidRDefault="00022278" w:rsidP="00022278">
      <w:pPr>
        <w:spacing w:before="120" w:after="120" w:line="240" w:lineRule="exact"/>
        <w:jc w:val="both"/>
        <w:rPr>
          <w:rFonts w:ascii="Book Antiqua" w:hAnsi="Book Antiqua" w:cs="Calibri"/>
        </w:rPr>
      </w:pPr>
      <w:r w:rsidRPr="000D156A">
        <w:rPr>
          <w:rFonts w:ascii="Book Antiqua" w:hAnsi="Book Antiqua" w:cs="Calibri"/>
          <w:b/>
        </w:rPr>
        <w:t xml:space="preserve">Categoría que ocupa: </w:t>
      </w:r>
      <w:r w:rsidRPr="000D156A">
        <w:rPr>
          <w:rFonts w:ascii="Book Antiqua" w:hAnsi="Book Antiqua" w:cs="Calibri"/>
        </w:rPr>
        <w:t xml:space="preserve">Investigadora </w:t>
      </w:r>
      <w:r>
        <w:rPr>
          <w:rFonts w:ascii="Book Antiqua" w:hAnsi="Book Antiqua" w:cs="Calibri"/>
        </w:rPr>
        <w:t>Agregada</w:t>
      </w:r>
    </w:p>
    <w:p w:rsidR="00AB482E" w:rsidRDefault="00AB482E" w:rsidP="00022278">
      <w:pPr>
        <w:spacing w:before="120" w:after="120" w:line="240" w:lineRule="exact"/>
        <w:jc w:val="both"/>
        <w:rPr>
          <w:rFonts w:ascii="Book Antiqua" w:hAnsi="Book Antiqua" w:cs="Calibri"/>
        </w:rPr>
      </w:pPr>
      <w:r w:rsidRPr="00AC0570">
        <w:rPr>
          <w:rFonts w:ascii="Book Antiqua" w:hAnsi="Book Antiqua" w:cs="Calibri"/>
          <w:highlight w:val="yellow"/>
        </w:rPr>
        <w:t>Premios</w:t>
      </w:r>
    </w:p>
    <w:p w:rsidR="00AB482E" w:rsidRDefault="00AB482E" w:rsidP="00022278">
      <w:pPr>
        <w:spacing w:before="120" w:after="120" w:line="240" w:lineRule="exact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>Participante en el premio AENTA “Aportes al conocimiento de la inducción de mutaciones en la mejora genética de plantas” Autor Principal Dra</w:t>
      </w:r>
      <w:r w:rsidR="00660546">
        <w:rPr>
          <w:rFonts w:ascii="Book Antiqua" w:hAnsi="Book Antiqua" w:cs="Calibri"/>
        </w:rPr>
        <w:t xml:space="preserve">. </w:t>
      </w:r>
      <w:r>
        <w:rPr>
          <w:rFonts w:ascii="Book Antiqua" w:hAnsi="Book Antiqua" w:cs="Calibri"/>
        </w:rPr>
        <w:t>C</w:t>
      </w:r>
      <w:r w:rsidR="00660546">
        <w:rPr>
          <w:rFonts w:ascii="Book Antiqua" w:hAnsi="Book Antiqua" w:cs="Calibri"/>
        </w:rPr>
        <w:t xml:space="preserve">. </w:t>
      </w:r>
      <w:r w:rsidR="00AC0570">
        <w:rPr>
          <w:rFonts w:ascii="Book Antiqua" w:hAnsi="Book Antiqua" w:cs="Calibri"/>
        </w:rPr>
        <w:t>María</w:t>
      </w:r>
      <w:r>
        <w:rPr>
          <w:rFonts w:ascii="Book Antiqua" w:hAnsi="Book Antiqua" w:cs="Calibri"/>
        </w:rPr>
        <w:t xml:space="preserve"> Caridad </w:t>
      </w:r>
      <w:r w:rsidR="00AC0570">
        <w:rPr>
          <w:rFonts w:ascii="Book Antiqua" w:hAnsi="Book Antiqua" w:cs="Calibri"/>
        </w:rPr>
        <w:t>González</w:t>
      </w:r>
      <w:r>
        <w:rPr>
          <w:rFonts w:ascii="Book Antiqua" w:hAnsi="Book Antiqua" w:cs="Calibri"/>
        </w:rPr>
        <w:t>.</w:t>
      </w:r>
    </w:p>
    <w:p w:rsidR="00022278" w:rsidRPr="000D156A" w:rsidRDefault="00AB482E" w:rsidP="00022278">
      <w:pPr>
        <w:spacing w:before="120" w:after="120" w:line="240" w:lineRule="exact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 xml:space="preserve">Se elaboró un expediente para Premio BTJ Sello Forjadores del Futuro. </w:t>
      </w:r>
    </w:p>
    <w:p w:rsidR="00022278" w:rsidRDefault="00022278" w:rsidP="00022278">
      <w:pPr>
        <w:spacing w:after="0" w:line="240" w:lineRule="auto"/>
        <w:jc w:val="both"/>
        <w:rPr>
          <w:rFonts w:ascii="Book Antiqua" w:hAnsi="Book Antiqua" w:cs="Calibri"/>
          <w:highlight w:val="yellow"/>
        </w:rPr>
      </w:pPr>
      <w:r w:rsidRPr="000D156A">
        <w:rPr>
          <w:rFonts w:ascii="Book Antiqua" w:hAnsi="Book Antiqua" w:cs="Calibri"/>
          <w:highlight w:val="yellow"/>
        </w:rPr>
        <w:t>Elaboración de proyectos:</w:t>
      </w:r>
    </w:p>
    <w:p w:rsidR="00022278" w:rsidRPr="000D156A" w:rsidRDefault="00022278" w:rsidP="00022278">
      <w:pPr>
        <w:spacing w:after="0" w:line="240" w:lineRule="auto"/>
        <w:jc w:val="both"/>
        <w:rPr>
          <w:rFonts w:ascii="Book Antiqua" w:hAnsi="Book Antiqua" w:cs="Calibri"/>
          <w:highlight w:val="yellow"/>
        </w:rPr>
      </w:pPr>
      <w:r w:rsidRPr="00022278">
        <w:rPr>
          <w:rFonts w:ascii="Book Antiqua" w:hAnsi="Book Antiqua" w:cs="Calibri"/>
        </w:rPr>
        <w:t>Participación en la elaboración de los siguientes proyectos</w:t>
      </w:r>
    </w:p>
    <w:p w:rsidR="00022278" w:rsidRPr="000D156A" w:rsidRDefault="00022278" w:rsidP="00022278">
      <w:pPr>
        <w:spacing w:after="0" w:line="240" w:lineRule="auto"/>
        <w:jc w:val="both"/>
        <w:rPr>
          <w:rFonts w:ascii="Book Antiqua" w:hAnsi="Book Antiqua" w:cs="Arial"/>
          <w:lang w:val="es-ES_tradnl"/>
        </w:rPr>
      </w:pPr>
      <w:r>
        <w:rPr>
          <w:rFonts w:ascii="Book Antiqua" w:hAnsi="Book Antiqua" w:cs="Calibri"/>
        </w:rPr>
        <w:t>P</w:t>
      </w:r>
      <w:r w:rsidRPr="000D156A">
        <w:rPr>
          <w:rFonts w:ascii="Book Antiqua" w:hAnsi="Book Antiqua" w:cs="Calibri"/>
        </w:rPr>
        <w:t>royecto empresarial: “</w:t>
      </w:r>
      <w:r w:rsidRPr="000D156A">
        <w:rPr>
          <w:rFonts w:ascii="Book Antiqua" w:hAnsi="Book Antiqua" w:cs="Arial"/>
          <w:lang w:val="es-ES_tradnl"/>
        </w:rPr>
        <w:t>Bioestimulantes  en la estimulación del crecimiento de posturas en algunas especies de frutales”,  conjuntamente con el Instituto de Investigaciones en Fruticultura Tropical, el cual deberá comenzar en enero 2019.</w:t>
      </w:r>
    </w:p>
    <w:p w:rsidR="00022278" w:rsidRPr="000D156A" w:rsidRDefault="00022278" w:rsidP="00022278">
      <w:pPr>
        <w:spacing w:after="0" w:line="24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Arial"/>
          <w:lang w:val="es-ES_tradnl"/>
        </w:rPr>
        <w:t>P</w:t>
      </w:r>
      <w:r w:rsidRPr="000D156A">
        <w:rPr>
          <w:rFonts w:ascii="Book Antiqua" w:hAnsi="Book Antiqua" w:cs="Arial"/>
          <w:lang w:val="es-ES_tradnl"/>
        </w:rPr>
        <w:t xml:space="preserve">royecto con Francia (SpiBICAP: </w:t>
      </w:r>
      <w:r w:rsidRPr="00D03395">
        <w:rPr>
          <w:rFonts w:ascii="Book Antiqua" w:hAnsi="Book Antiqua" w:cs="Arial"/>
          <w:i/>
          <w:lang w:val="es-ES_tradnl"/>
        </w:rPr>
        <w:t>Spirulina</w:t>
      </w:r>
      <w:r w:rsidRPr="000D156A">
        <w:rPr>
          <w:rFonts w:ascii="Book Antiqua" w:hAnsi="Book Antiqua" w:cs="Arial"/>
          <w:lang w:val="es-ES_tradnl"/>
        </w:rPr>
        <w:t>, un bioestimulante para mejorar el comportamiento agronómico de los cultivos), que se presentó como parte del Acuerdo HubertCurien/Carlos J. Finlay.</w:t>
      </w:r>
    </w:p>
    <w:p w:rsidR="00022278" w:rsidRPr="000D156A" w:rsidRDefault="00022278" w:rsidP="00022278">
      <w:pPr>
        <w:spacing w:after="0" w:line="240" w:lineRule="auto"/>
        <w:jc w:val="both"/>
        <w:rPr>
          <w:rFonts w:ascii="Book Antiqua" w:hAnsi="Book Antiqua" w:cs="Calibri"/>
          <w:highlight w:val="yellow"/>
        </w:rPr>
      </w:pPr>
    </w:p>
    <w:p w:rsidR="00022278" w:rsidRPr="000D156A" w:rsidRDefault="00022278" w:rsidP="00022278">
      <w:pPr>
        <w:spacing w:after="0" w:line="240" w:lineRule="auto"/>
        <w:jc w:val="both"/>
        <w:rPr>
          <w:rFonts w:ascii="Book Antiqua" w:hAnsi="Book Antiqua" w:cs="Calibri"/>
        </w:rPr>
      </w:pPr>
      <w:r w:rsidRPr="000D156A">
        <w:rPr>
          <w:rFonts w:ascii="Book Antiqua" w:hAnsi="Book Antiqua" w:cs="Calibri"/>
          <w:highlight w:val="yellow"/>
        </w:rPr>
        <w:t>Participación en proyectos:</w:t>
      </w:r>
    </w:p>
    <w:p w:rsidR="00022278" w:rsidRPr="000D156A" w:rsidRDefault="00022278" w:rsidP="0002227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</w:rPr>
      </w:pPr>
      <w:r w:rsidRPr="000D156A">
        <w:rPr>
          <w:rFonts w:ascii="Book Antiqua" w:hAnsi="Book Antiqua" w:cs="Calibri"/>
        </w:rPr>
        <w:t>- Megaproyecto: Desarrollo de bioestimuladores nacionales para la protección y el beneficio de cultivos de interés económico. (Jefe de Proyecto: Dr.C. Alejandro Falcón).</w:t>
      </w:r>
    </w:p>
    <w:p w:rsidR="00022278" w:rsidRPr="000D156A" w:rsidRDefault="00022278" w:rsidP="00022278">
      <w:pPr>
        <w:spacing w:after="0" w:line="240" w:lineRule="auto"/>
        <w:jc w:val="both"/>
        <w:rPr>
          <w:rFonts w:ascii="Book Antiqua" w:hAnsi="Book Antiqua" w:cs="Calibri"/>
        </w:rPr>
      </w:pPr>
      <w:r w:rsidRPr="000D156A">
        <w:rPr>
          <w:rFonts w:ascii="Book Antiqua" w:hAnsi="Book Antiqua" w:cs="Calibri"/>
        </w:rPr>
        <w:t xml:space="preserve">- </w:t>
      </w:r>
      <w:r w:rsidRPr="000D156A">
        <w:rPr>
          <w:rFonts w:ascii="Book Antiqua" w:hAnsi="Book Antiqua" w:cs="Calibri"/>
          <w:lang w:val="es-ES"/>
        </w:rPr>
        <w:t xml:space="preserve">Fonci: Desarrollo de bioestimuladores nacionales para la protección y el beneficio de cultivos de interés económico. </w:t>
      </w:r>
      <w:r w:rsidRPr="000D156A">
        <w:rPr>
          <w:rFonts w:ascii="Book Antiqua" w:hAnsi="Book Antiqua" w:cs="Calibri"/>
        </w:rPr>
        <w:t>(Jefe de Proyecto: Dr.C. Alejandro Falcón).</w:t>
      </w:r>
    </w:p>
    <w:p w:rsidR="00022278" w:rsidRPr="000D156A" w:rsidRDefault="00022278" w:rsidP="00022278">
      <w:pPr>
        <w:spacing w:after="0" w:line="240" w:lineRule="auto"/>
        <w:jc w:val="both"/>
        <w:rPr>
          <w:rFonts w:ascii="Book Antiqua" w:hAnsi="Book Antiqua" w:cs="Calibri"/>
          <w:b/>
          <w:lang w:val="es-ES"/>
        </w:rPr>
      </w:pPr>
      <w:r>
        <w:rPr>
          <w:rFonts w:ascii="Book Antiqua" w:hAnsi="Book Antiqua" w:cs="Calibri"/>
          <w:b/>
        </w:rPr>
        <w:t xml:space="preserve">Relacionado con los dos proyectos anteriores, los cuales finalizan en este año, se confeccionó el informe correspondiente a la tarea “Bioestimulantes en la estimulación de la tolerancia de plantas de arroz ante el estrés salino” </w:t>
      </w:r>
    </w:p>
    <w:p w:rsidR="00022278" w:rsidRPr="000D156A" w:rsidRDefault="00022278" w:rsidP="00022278">
      <w:pPr>
        <w:jc w:val="both"/>
        <w:rPr>
          <w:rFonts w:ascii="Book Antiqua" w:hAnsi="Book Antiqua" w:cs="Arial"/>
          <w:lang w:val="es-ES"/>
        </w:rPr>
      </w:pPr>
      <w:r w:rsidRPr="000D156A">
        <w:rPr>
          <w:rFonts w:ascii="Book Antiqua" w:hAnsi="Book Antiqua" w:cs="Calibri"/>
          <w:b/>
          <w:lang w:val="es-ES"/>
        </w:rPr>
        <w:t>-</w:t>
      </w:r>
      <w:r w:rsidRPr="000D156A">
        <w:rPr>
          <w:rFonts w:ascii="Book Antiqua" w:hAnsi="Book Antiqua" w:cs="Arial"/>
          <w:lang w:val="es-ES"/>
        </w:rPr>
        <w:t xml:space="preserve">Megaproyecto: </w:t>
      </w:r>
      <w:r>
        <w:rPr>
          <w:rFonts w:ascii="Book Antiqua" w:hAnsi="Book Antiqua" w:cs="Arial"/>
          <w:lang w:val="es-ES"/>
        </w:rPr>
        <w:t>Bases para la estabi</w:t>
      </w:r>
      <w:r w:rsidRPr="000D156A">
        <w:rPr>
          <w:rFonts w:ascii="Book Antiqua" w:hAnsi="Book Antiqua" w:cs="Arial"/>
          <w:lang w:val="es-ES"/>
        </w:rPr>
        <w:t>lidad productiva en los agroecosistemas de granos frente a las incidencias del cambio climático (Jefe de Proyecto: Dr. C. Lázaro Maqueira).</w:t>
      </w:r>
    </w:p>
    <w:p w:rsidR="00022278" w:rsidRPr="000D156A" w:rsidRDefault="00022278" w:rsidP="00022278">
      <w:pPr>
        <w:spacing w:after="0" w:line="240" w:lineRule="auto"/>
        <w:jc w:val="both"/>
        <w:rPr>
          <w:rFonts w:ascii="Book Antiqua" w:hAnsi="Book Antiqua" w:cs="Calibri"/>
        </w:rPr>
      </w:pPr>
      <w:r w:rsidRPr="000D156A">
        <w:rPr>
          <w:rFonts w:ascii="Book Antiqua" w:hAnsi="Book Antiqua" w:cs="Calibri"/>
          <w:highlight w:val="yellow"/>
        </w:rPr>
        <w:t>Publicaciones:</w:t>
      </w:r>
    </w:p>
    <w:p w:rsidR="00022278" w:rsidRPr="000D156A" w:rsidRDefault="00022278" w:rsidP="00022278">
      <w:pPr>
        <w:spacing w:after="0" w:line="240" w:lineRule="auto"/>
        <w:jc w:val="both"/>
        <w:rPr>
          <w:rFonts w:ascii="Book Antiqua" w:hAnsi="Book Antiqua"/>
          <w:b/>
        </w:rPr>
      </w:pPr>
      <w:r w:rsidRPr="000D156A">
        <w:rPr>
          <w:rFonts w:ascii="Book Antiqua" w:hAnsi="Book Antiqua"/>
          <w:b/>
        </w:rPr>
        <w:t>1-</w:t>
      </w:r>
      <w:r w:rsidRPr="000D156A">
        <w:rPr>
          <w:rFonts w:ascii="Book Antiqua" w:hAnsi="Book Antiqua" w:cs="Arial"/>
          <w:b/>
        </w:rPr>
        <w:t>“</w:t>
      </w:r>
      <w:r w:rsidRPr="000D156A">
        <w:rPr>
          <w:rFonts w:ascii="Book Antiqua" w:hAnsi="Book Antiqua"/>
          <w:b/>
        </w:rPr>
        <w:t>Oligogalacturónidos estimulan el crecimiento de plántulas de arroz cultivadas en medio salino”</w:t>
      </w:r>
      <w:r w:rsidRPr="000D156A">
        <w:rPr>
          <w:rFonts w:ascii="Book Antiqua" w:hAnsi="Book Antiqua"/>
        </w:rPr>
        <w:t xml:space="preserve">, de los autores </w:t>
      </w:r>
      <w:r w:rsidRPr="00022278">
        <w:rPr>
          <w:rFonts w:ascii="Book Antiqua" w:hAnsi="Book Antiqua"/>
        </w:rPr>
        <w:t>Miriam Núñez</w:t>
      </w:r>
      <w:r w:rsidRPr="000D156A">
        <w:rPr>
          <w:rFonts w:ascii="Book Antiqua" w:hAnsi="Book Antiqua"/>
        </w:rPr>
        <w:t xml:space="preserve">, Lisbel Martínez y  </w:t>
      </w:r>
      <w:r w:rsidRPr="00022278">
        <w:rPr>
          <w:rFonts w:ascii="Book Antiqua" w:hAnsi="Book Antiqua"/>
          <w:b/>
        </w:rPr>
        <w:t>Yanelis Reyes</w:t>
      </w:r>
      <w:r>
        <w:rPr>
          <w:rFonts w:ascii="Book Antiqua" w:hAnsi="Book Antiqua"/>
        </w:rPr>
        <w:t>. Artículo</w:t>
      </w:r>
      <w:r w:rsidRPr="000D156A">
        <w:rPr>
          <w:rFonts w:ascii="Book Antiqua" w:hAnsi="Book Antiqua"/>
        </w:rPr>
        <w:t xml:space="preserve"> entregado en 2017 y </w:t>
      </w:r>
      <w:r w:rsidRPr="000D156A">
        <w:rPr>
          <w:rFonts w:ascii="Book Antiqua" w:hAnsi="Book Antiqua"/>
          <w:b/>
        </w:rPr>
        <w:t>aceptado para publicar en Cultivos Tropicales 39(2), 2018.</w:t>
      </w:r>
    </w:p>
    <w:p w:rsidR="00022278" w:rsidRPr="000D156A" w:rsidRDefault="00022278" w:rsidP="00022278">
      <w:pPr>
        <w:spacing w:after="0" w:line="240" w:lineRule="auto"/>
        <w:jc w:val="both"/>
        <w:rPr>
          <w:rFonts w:ascii="Book Antiqua" w:hAnsi="Book Antiqua"/>
          <w:b/>
        </w:rPr>
      </w:pPr>
    </w:p>
    <w:p w:rsidR="00022278" w:rsidRPr="000D156A" w:rsidRDefault="00022278" w:rsidP="00022278">
      <w:pPr>
        <w:spacing w:after="0" w:line="240" w:lineRule="auto"/>
        <w:jc w:val="both"/>
        <w:rPr>
          <w:rFonts w:ascii="Book Antiqua" w:hAnsi="Book Antiqua" w:cs="Arial"/>
          <w:b/>
        </w:rPr>
      </w:pPr>
      <w:r>
        <w:rPr>
          <w:rFonts w:ascii="Book Antiqua" w:hAnsi="Book Antiqua"/>
          <w:b/>
        </w:rPr>
        <w:t>2-</w:t>
      </w:r>
      <w:r w:rsidRPr="009F4EAA">
        <w:rPr>
          <w:rFonts w:ascii="Book Antiqua" w:hAnsi="Book Antiqua"/>
          <w:b/>
        </w:rPr>
        <w:t xml:space="preserve"> “</w:t>
      </w:r>
      <w:r w:rsidRPr="009F4EAA">
        <w:rPr>
          <w:rFonts w:ascii="Book Antiqua" w:hAnsi="Book Antiqua" w:cs="Arial"/>
          <w:b/>
        </w:rPr>
        <w:t>Influencia del Biobras-16® y el Quitomax® en aspectos de la biología de plantas de frijol”</w:t>
      </w:r>
      <w:r w:rsidRPr="000D156A">
        <w:rPr>
          <w:rFonts w:ascii="Book Antiqua" w:hAnsi="Book Antiqua" w:cs="Arial"/>
        </w:rPr>
        <w:t xml:space="preserve"> de los autores Lisbel Martínez, </w:t>
      </w:r>
      <w:r w:rsidRPr="00022278">
        <w:rPr>
          <w:rFonts w:ascii="Book Antiqua" w:hAnsi="Book Antiqua" w:cs="Arial"/>
          <w:b/>
        </w:rPr>
        <w:t>Yanelis Reyes</w:t>
      </w:r>
      <w:r w:rsidRPr="000D156A">
        <w:rPr>
          <w:rFonts w:ascii="Book Antiqua" w:hAnsi="Book Antiqua" w:cs="Arial"/>
        </w:rPr>
        <w:t>, Geidy Pérez, María C. Nápoles y</w:t>
      </w:r>
      <w:r w:rsidRPr="00022278">
        <w:rPr>
          <w:rFonts w:ascii="Book Antiqua" w:hAnsi="Book Antiqua" w:cs="Arial"/>
        </w:rPr>
        <w:t>Miriam Núñez.</w:t>
      </w:r>
      <w:r w:rsidRPr="000D156A">
        <w:rPr>
          <w:rFonts w:ascii="Book Antiqua" w:hAnsi="Book Antiqua" w:cs="Arial"/>
        </w:rPr>
        <w:t>Artículo entregado en 2017</w:t>
      </w:r>
      <w:r w:rsidRPr="000D156A">
        <w:rPr>
          <w:rFonts w:ascii="Book Antiqua" w:hAnsi="Book Antiqua" w:cs="Arial"/>
          <w:b/>
        </w:rPr>
        <w:t xml:space="preserve"> y aceptado para publicar en Cultivos Tropicales 39 (1), 2018.</w:t>
      </w:r>
    </w:p>
    <w:p w:rsidR="00022278" w:rsidRDefault="00022278" w:rsidP="00022278">
      <w:pPr>
        <w:spacing w:after="0" w:line="240" w:lineRule="auto"/>
        <w:jc w:val="both"/>
        <w:rPr>
          <w:rFonts w:ascii="Book Antiqua" w:hAnsi="Book Antiqua" w:cs="Arial"/>
          <w:b/>
        </w:rPr>
      </w:pPr>
    </w:p>
    <w:p w:rsidR="00022278" w:rsidRPr="009F4EAA" w:rsidRDefault="00022278" w:rsidP="00022278">
      <w:pPr>
        <w:spacing w:after="0" w:line="240" w:lineRule="auto"/>
        <w:jc w:val="both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 xml:space="preserve">3- </w:t>
      </w:r>
      <w:r>
        <w:rPr>
          <w:rFonts w:ascii="Book Antiqua" w:hAnsi="Book Antiqua"/>
          <w:b/>
        </w:rPr>
        <w:t>“</w:t>
      </w:r>
      <w:r w:rsidRPr="00FA2F1F">
        <w:rPr>
          <w:rFonts w:ascii="Book Antiqua" w:hAnsi="Book Antiqua" w:cs="Arial"/>
          <w:b/>
        </w:rPr>
        <w:t>Bioestimulantes agrícolas y sus usos en frutales. Una visión actualizada</w:t>
      </w:r>
      <w:r>
        <w:rPr>
          <w:rFonts w:ascii="Book Antiqua" w:hAnsi="Book Antiqua" w:cs="Arial"/>
          <w:b/>
        </w:rPr>
        <w:t xml:space="preserve">” </w:t>
      </w:r>
      <w:r w:rsidRPr="009F4EAA">
        <w:rPr>
          <w:rFonts w:ascii="Book Antiqua" w:hAnsi="Book Antiqua" w:cs="Arial"/>
        </w:rPr>
        <w:t>de los autores</w:t>
      </w:r>
      <w:r w:rsidRPr="00022278">
        <w:rPr>
          <w:rFonts w:ascii="Book Antiqua" w:hAnsi="Book Antiqua" w:cs="Arial"/>
        </w:rPr>
        <w:t>Miriam Núñez</w:t>
      </w:r>
      <w:r>
        <w:rPr>
          <w:rFonts w:ascii="Book Antiqua" w:hAnsi="Book Antiqua" w:cs="Arial"/>
          <w:b/>
        </w:rPr>
        <w:t xml:space="preserve">, </w:t>
      </w:r>
      <w:r w:rsidRPr="00022278">
        <w:rPr>
          <w:rFonts w:ascii="Book Antiqua" w:hAnsi="Book Antiqua" w:cs="Arial"/>
          <w:b/>
        </w:rPr>
        <w:t>Yanelis Reyes</w:t>
      </w:r>
      <w:r w:rsidRPr="009F4EAA">
        <w:rPr>
          <w:rFonts w:ascii="Book Antiqua" w:hAnsi="Book Antiqua" w:cs="Arial"/>
        </w:rPr>
        <w:t>, Lisbel Martínez, Indira López, Mayda Betancourt y Tania Mulkay</w:t>
      </w:r>
      <w:r>
        <w:rPr>
          <w:rFonts w:ascii="Book Antiqua" w:hAnsi="Book Antiqua" w:cs="Arial"/>
        </w:rPr>
        <w:t xml:space="preserve">, </w:t>
      </w:r>
      <w:r w:rsidRPr="009F4EAA">
        <w:rPr>
          <w:rFonts w:ascii="Book Antiqua" w:hAnsi="Book Antiqua" w:cs="Arial"/>
          <w:b/>
        </w:rPr>
        <w:t>entregado en 2018 y aceptado para ser publicado en la revista Citrifrut 35 (1), 2018.</w:t>
      </w:r>
    </w:p>
    <w:p w:rsidR="00022278" w:rsidRPr="009F4EAA" w:rsidRDefault="00022278" w:rsidP="00022278">
      <w:pPr>
        <w:spacing w:after="0" w:line="240" w:lineRule="auto"/>
        <w:jc w:val="both"/>
        <w:rPr>
          <w:rFonts w:ascii="Book Antiqua" w:hAnsi="Book Antiqua" w:cs="Arial"/>
          <w:b/>
        </w:rPr>
      </w:pPr>
    </w:p>
    <w:p w:rsidR="00022278" w:rsidRPr="009F4EAA" w:rsidRDefault="00022278" w:rsidP="00022278">
      <w:pPr>
        <w:pStyle w:val="Textoindependiente"/>
        <w:tabs>
          <w:tab w:val="left" w:pos="8080"/>
        </w:tabs>
        <w:rPr>
          <w:rFonts w:ascii="Times New Roman" w:hAnsi="Times New Roman"/>
          <w:lang w:val="es-ES"/>
        </w:rPr>
      </w:pPr>
      <w:r>
        <w:rPr>
          <w:rFonts w:ascii="Book Antiqua" w:hAnsi="Book Antiqua" w:cs="Arial"/>
          <w:b/>
        </w:rPr>
        <w:t>4- “</w:t>
      </w:r>
      <w:r w:rsidRPr="009F4EAA">
        <w:rPr>
          <w:rFonts w:ascii="Book Antiqua" w:hAnsi="Book Antiqua"/>
          <w:b/>
          <w:sz w:val="22"/>
          <w:szCs w:val="22"/>
        </w:rPr>
        <w:t xml:space="preserve">Advances on exogenous applications of brassinosteroids and their analogs to enhance plant tolerance to salinity. </w:t>
      </w:r>
      <w:r w:rsidRPr="009F4EAA">
        <w:rPr>
          <w:rFonts w:ascii="Book Antiqua" w:hAnsi="Book Antiqua"/>
          <w:b/>
          <w:sz w:val="22"/>
          <w:szCs w:val="22"/>
          <w:lang w:val="es-ES"/>
        </w:rPr>
        <w:t xml:space="preserve">A review”, de los autores </w:t>
      </w:r>
      <w:r w:rsidRPr="00022278">
        <w:rPr>
          <w:rFonts w:ascii="Book Antiqua" w:hAnsi="Book Antiqua"/>
          <w:sz w:val="22"/>
          <w:szCs w:val="22"/>
          <w:lang w:val="es-ES"/>
        </w:rPr>
        <w:t>Miriam Núñez</w:t>
      </w:r>
      <w:r w:rsidRPr="009F4EAA">
        <w:rPr>
          <w:rFonts w:ascii="Book Antiqua" w:hAnsi="Book Antiqua"/>
          <w:b/>
          <w:sz w:val="22"/>
          <w:szCs w:val="22"/>
          <w:lang w:val="es-ES"/>
        </w:rPr>
        <w:t xml:space="preserve">, </w:t>
      </w:r>
      <w:r w:rsidRPr="00022278">
        <w:rPr>
          <w:rFonts w:ascii="Book Antiqua" w:hAnsi="Book Antiqua"/>
          <w:b/>
          <w:sz w:val="22"/>
          <w:szCs w:val="22"/>
          <w:lang w:val="es-ES"/>
        </w:rPr>
        <w:t>Yanelis Reyes</w:t>
      </w:r>
      <w:r w:rsidRPr="009F4EAA">
        <w:rPr>
          <w:rFonts w:ascii="Book Antiqua" w:hAnsi="Book Antiqua"/>
          <w:sz w:val="22"/>
          <w:szCs w:val="22"/>
          <w:lang w:val="es-ES"/>
        </w:rPr>
        <w:t>, Walfredo Torres, Lisbel Martínez y Marco A. Zullo.</w:t>
      </w:r>
      <w:r w:rsidRPr="009F4EAA">
        <w:rPr>
          <w:rFonts w:ascii="Book Antiqua" w:hAnsi="Book Antiqua"/>
          <w:b/>
          <w:sz w:val="22"/>
          <w:szCs w:val="22"/>
          <w:lang w:val="es-ES"/>
        </w:rPr>
        <w:t xml:space="preserve"> Artículo enviado a la revista AustralianJournal of CropScience</w:t>
      </w:r>
      <w:r>
        <w:rPr>
          <w:rFonts w:ascii="Book Antiqua" w:hAnsi="Book Antiqua"/>
          <w:b/>
          <w:sz w:val="22"/>
          <w:szCs w:val="22"/>
          <w:lang w:val="es-ES"/>
        </w:rPr>
        <w:t xml:space="preserve">, </w:t>
      </w:r>
      <w:r w:rsidRPr="009F4EAA">
        <w:rPr>
          <w:rFonts w:ascii="Book Antiqua" w:hAnsi="Book Antiqua"/>
          <w:sz w:val="22"/>
          <w:szCs w:val="22"/>
          <w:lang w:val="es-ES"/>
        </w:rPr>
        <w:t>que se encuentra en proceso de arbitraje.</w:t>
      </w:r>
    </w:p>
    <w:p w:rsidR="00022278" w:rsidRPr="009F4EAA" w:rsidRDefault="00022278" w:rsidP="00022278">
      <w:pPr>
        <w:spacing w:after="0" w:line="240" w:lineRule="auto"/>
        <w:jc w:val="both"/>
        <w:rPr>
          <w:rFonts w:ascii="Book Antiqua" w:hAnsi="Book Antiqua" w:cs="Arial"/>
          <w:lang w:val="es-ES"/>
        </w:rPr>
      </w:pPr>
    </w:p>
    <w:p w:rsidR="00022278" w:rsidRPr="000D156A" w:rsidRDefault="00022278" w:rsidP="00022278">
      <w:pPr>
        <w:spacing w:after="0" w:line="240" w:lineRule="auto"/>
        <w:jc w:val="both"/>
        <w:rPr>
          <w:rFonts w:ascii="Book Antiqua" w:hAnsi="Book Antiqua" w:cs="Calibri"/>
        </w:rPr>
      </w:pPr>
      <w:r w:rsidRPr="000D156A">
        <w:rPr>
          <w:rFonts w:ascii="Book Antiqua" w:hAnsi="Book Antiqua" w:cs="Calibri"/>
          <w:highlight w:val="yellow"/>
        </w:rPr>
        <w:t>Eventos:</w:t>
      </w:r>
    </w:p>
    <w:p w:rsidR="00022278" w:rsidRDefault="00022278" w:rsidP="00022278">
      <w:pPr>
        <w:ind w:right="-1"/>
        <w:jc w:val="both"/>
        <w:rPr>
          <w:rFonts w:ascii="Book Antiqua" w:hAnsi="Book Antiqua" w:cs="Calibri"/>
          <w:lang w:val="es-ES"/>
        </w:rPr>
      </w:pPr>
      <w:r w:rsidRPr="000D156A">
        <w:rPr>
          <w:rFonts w:ascii="Book Antiqua" w:hAnsi="Book Antiqua" w:cs="Calibri"/>
        </w:rPr>
        <w:t>-</w:t>
      </w:r>
      <w:r>
        <w:rPr>
          <w:rFonts w:ascii="Book Antiqua" w:hAnsi="Book Antiqua" w:cs="Calibri"/>
        </w:rPr>
        <w:t xml:space="preserve">Evento Interjoven 2018 </w:t>
      </w:r>
      <w:r w:rsidRPr="00022278">
        <w:rPr>
          <w:rFonts w:ascii="Book Antiqua" w:hAnsi="Book Antiqua" w:cs="Calibri"/>
          <w:b/>
          <w:lang w:val="es-ES"/>
        </w:rPr>
        <w:t>Comparación entre el Mecanismo de acción del A</w:t>
      </w:r>
      <w:r>
        <w:rPr>
          <w:rFonts w:ascii="Book Antiqua" w:hAnsi="Book Antiqua" w:cs="Calibri"/>
          <w:b/>
          <w:lang w:val="es-ES"/>
        </w:rPr>
        <w:t>nálogo de brasinoesteroide cubano (B</w:t>
      </w:r>
      <w:r w:rsidRPr="00022278">
        <w:rPr>
          <w:rFonts w:ascii="Book Antiqua" w:hAnsi="Book Antiqua" w:cs="Calibri"/>
          <w:b/>
          <w:lang w:val="es-ES"/>
        </w:rPr>
        <w:t xml:space="preserve">IOBRAS-16) y el brasinoesteroide natural 24-Epibrasinólida (EBL) en la respuesta de </w:t>
      </w:r>
      <w:r>
        <w:rPr>
          <w:rFonts w:ascii="Book Antiqua" w:hAnsi="Book Antiqua" w:cs="Calibri"/>
          <w:b/>
          <w:lang w:val="es-ES"/>
        </w:rPr>
        <w:t>plantas de arroz al</w:t>
      </w:r>
      <w:r w:rsidRPr="00022278">
        <w:rPr>
          <w:rFonts w:ascii="Book Antiqua" w:hAnsi="Book Antiqua" w:cs="Calibri"/>
          <w:b/>
          <w:lang w:val="es-ES"/>
        </w:rPr>
        <w:t xml:space="preserve"> estrés </w:t>
      </w:r>
      <w:r>
        <w:rPr>
          <w:rFonts w:ascii="Book Antiqua" w:hAnsi="Book Antiqua" w:cs="Calibri"/>
          <w:b/>
          <w:lang w:val="es-ES"/>
        </w:rPr>
        <w:t xml:space="preserve">salino </w:t>
      </w:r>
      <w:r>
        <w:rPr>
          <w:rFonts w:ascii="Book Antiqua" w:hAnsi="Book Antiqua" w:cs="Calibri"/>
        </w:rPr>
        <w:t xml:space="preserve">de los autores </w:t>
      </w:r>
      <w:r w:rsidRPr="00022278">
        <w:rPr>
          <w:rFonts w:ascii="Book Antiqua" w:hAnsi="Book Antiqua" w:cs="Calibri"/>
          <w:b/>
          <w:lang w:val="es-ES"/>
        </w:rPr>
        <w:t>Yanelis Reyes Guerrero</w:t>
      </w:r>
      <w:r w:rsidRPr="00022278">
        <w:rPr>
          <w:rFonts w:ascii="Book Antiqua" w:hAnsi="Book Antiqua" w:cs="Calibri"/>
          <w:lang w:val="es-ES"/>
        </w:rPr>
        <w:t xml:space="preserve">, Lisbel Martínez, José Dell`Amico, Eduardo Jeréz, Omar Cartaya, Ana María Moreno, Miriam Núñez.  </w:t>
      </w:r>
    </w:p>
    <w:p w:rsidR="00022278" w:rsidRDefault="00022278" w:rsidP="00022278">
      <w:pPr>
        <w:ind w:right="-1"/>
        <w:jc w:val="both"/>
        <w:rPr>
          <w:rFonts w:ascii="Book Antiqua" w:hAnsi="Book Antiqua" w:cs="Calibri"/>
        </w:rPr>
      </w:pPr>
      <w:r w:rsidRPr="0035059E">
        <w:rPr>
          <w:rFonts w:ascii="Book Antiqua" w:hAnsi="Book Antiqua" w:cs="Calibri"/>
        </w:rPr>
        <w:t>-</w:t>
      </w:r>
      <w:r w:rsidR="00A125DE" w:rsidRPr="0035059E">
        <w:rPr>
          <w:rFonts w:ascii="Book Antiqua" w:hAnsi="Book Antiqua" w:cs="Calibri"/>
        </w:rPr>
        <w:t>Fórum</w:t>
      </w:r>
      <w:r w:rsidRPr="0035059E">
        <w:rPr>
          <w:rFonts w:ascii="Book Antiqua" w:hAnsi="Book Antiqua" w:cs="Calibri"/>
        </w:rPr>
        <w:t xml:space="preserve"> de Base 2018- </w:t>
      </w:r>
    </w:p>
    <w:p w:rsidR="00022278" w:rsidRPr="00022278" w:rsidRDefault="00022278" w:rsidP="00022278">
      <w:pPr>
        <w:ind w:right="-1"/>
        <w:jc w:val="both"/>
        <w:rPr>
          <w:rFonts w:ascii="Book Antiqua" w:hAnsi="Book Antiqua" w:cs="Calibri"/>
          <w:lang w:val="es-ES"/>
        </w:rPr>
      </w:pPr>
      <w:r>
        <w:rPr>
          <w:rFonts w:ascii="Book Antiqua" w:hAnsi="Book Antiqua" w:cs="Calibri"/>
        </w:rPr>
        <w:t>Autora de un trabajo presentado</w:t>
      </w:r>
      <w:r w:rsidR="007310FA">
        <w:rPr>
          <w:rFonts w:ascii="Book Antiqua" w:hAnsi="Book Antiqua" w:cs="Calibri"/>
        </w:rPr>
        <w:t>recibió</w:t>
      </w:r>
      <w:r w:rsidR="007310FA" w:rsidRPr="0035059E">
        <w:rPr>
          <w:rFonts w:ascii="Book Antiqua" w:hAnsi="Book Antiqua" w:cs="Calibri"/>
        </w:rPr>
        <w:t xml:space="preserve"> la categoría de Destacado</w:t>
      </w:r>
      <w:r w:rsidR="00A125DE">
        <w:rPr>
          <w:rFonts w:ascii="Book Antiqua" w:hAnsi="Book Antiqua" w:cs="Calibri"/>
        </w:rPr>
        <w:t>:</w:t>
      </w:r>
      <w:r w:rsidRPr="00022278">
        <w:rPr>
          <w:rFonts w:ascii="Book Antiqua" w:hAnsi="Book Antiqua" w:cs="Calibri"/>
          <w:lang w:val="es-ES"/>
        </w:rPr>
        <w:t>Manual de técnicas bioquímicas aplicadas al estudio de las plantas</w:t>
      </w:r>
      <w:r>
        <w:rPr>
          <w:rFonts w:ascii="Book Antiqua" w:hAnsi="Book Antiqua" w:cs="Calibri"/>
          <w:lang w:val="es-ES"/>
        </w:rPr>
        <w:t xml:space="preserve">. </w:t>
      </w:r>
      <w:r w:rsidRPr="00022278">
        <w:rPr>
          <w:rFonts w:ascii="Book Antiqua" w:hAnsi="Book Antiqua" w:cs="Calibri"/>
          <w:b/>
          <w:lang w:val="es-ES"/>
        </w:rPr>
        <w:t>Yanelis Reyes</w:t>
      </w:r>
      <w:r w:rsidRPr="00022278">
        <w:rPr>
          <w:rFonts w:ascii="Book Antiqua" w:hAnsi="Book Antiqua" w:cs="Calibri"/>
          <w:lang w:val="es-ES"/>
        </w:rPr>
        <w:t>, Elisa Ravelo, Lisbel Travieso y Jorge Luis Menéndez</w:t>
      </w:r>
    </w:p>
    <w:p w:rsidR="00022278" w:rsidRDefault="00022278" w:rsidP="00022278">
      <w:pPr>
        <w:ind w:right="-1"/>
        <w:jc w:val="both"/>
        <w:rPr>
          <w:rFonts w:ascii="Book Antiqua" w:hAnsi="Book Antiqua" w:cs="Arial"/>
          <w:color w:val="000000"/>
        </w:rPr>
      </w:pPr>
      <w:r w:rsidRPr="0035059E">
        <w:rPr>
          <w:rFonts w:ascii="Book Antiqua" w:hAnsi="Book Antiqua" w:cs="Calibri"/>
        </w:rPr>
        <w:t>Coautora de tres trabajos</w:t>
      </w:r>
      <w:r>
        <w:rPr>
          <w:rFonts w:ascii="Book Antiqua" w:hAnsi="Book Antiqua" w:cs="Calibri"/>
        </w:rPr>
        <w:t xml:space="preserve"> presentados, dos</w:t>
      </w:r>
      <w:r w:rsidRPr="0035059E">
        <w:rPr>
          <w:rFonts w:ascii="Book Antiqua" w:hAnsi="Book Antiqua" w:cs="Calibri"/>
        </w:rPr>
        <w:t xml:space="preserve"> que recibieron la categoría de Destacados (Efecto de bioestimulantes en plantas de frijol inoculadas con </w:t>
      </w:r>
      <w:r w:rsidRPr="0035059E">
        <w:rPr>
          <w:rFonts w:ascii="Book Antiqua" w:hAnsi="Book Antiqua" w:cs="Calibri"/>
          <w:i/>
        </w:rPr>
        <w:t>Rhizobium</w:t>
      </w:r>
      <w:r w:rsidRPr="0035059E">
        <w:rPr>
          <w:rFonts w:ascii="Book Antiqua" w:hAnsi="Book Antiqua" w:cs="Calibri"/>
        </w:rPr>
        <w:t xml:space="preserve"> e  </w:t>
      </w:r>
      <w:r w:rsidRPr="0035059E">
        <w:rPr>
          <w:rFonts w:ascii="Book Antiqua" w:hAnsi="Book Antiqua" w:cs="Arial"/>
          <w:color w:val="000000"/>
        </w:rPr>
        <w:t>Influencia del biofertilizante</w:t>
      </w:r>
      <w:r w:rsidRPr="0035059E">
        <w:rPr>
          <w:rFonts w:ascii="Book Antiqua" w:hAnsi="Book Antiqua" w:cs="Arial"/>
          <w:i/>
          <w:color w:val="000000"/>
        </w:rPr>
        <w:t>Spiruvina</w:t>
      </w:r>
      <w:r w:rsidRPr="0035059E">
        <w:rPr>
          <w:rFonts w:ascii="Book Antiqua" w:hAnsi="Book Antiqua" w:cs="Arial"/>
          <w:color w:val="000000"/>
        </w:rPr>
        <w:t>  en el rendimiento de granos</w:t>
      </w:r>
      <w:r>
        <w:rPr>
          <w:rFonts w:ascii="Book Antiqua" w:hAnsi="Book Antiqua" w:cs="Arial"/>
          <w:color w:val="000000"/>
        </w:rPr>
        <w:t>) y uno la categoría de Mención (Efecto de bioestimulantes en el crecimiento de posturas de arroz).</w:t>
      </w:r>
    </w:p>
    <w:p w:rsidR="00022278" w:rsidRPr="000D156A" w:rsidRDefault="00022278" w:rsidP="00022278">
      <w:pPr>
        <w:shd w:val="clear" w:color="auto" w:fill="FFFF00"/>
        <w:spacing w:after="0" w:line="240" w:lineRule="auto"/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Postgrado</w:t>
      </w:r>
    </w:p>
    <w:p w:rsidR="00022278" w:rsidRPr="000D156A" w:rsidRDefault="00022278" w:rsidP="00022278">
      <w:pPr>
        <w:spacing w:after="0" w:line="240" w:lineRule="auto"/>
        <w:jc w:val="both"/>
        <w:rPr>
          <w:rFonts w:ascii="Book Antiqua" w:hAnsi="Book Antiqua" w:cs="Calibri"/>
        </w:rPr>
      </w:pPr>
    </w:p>
    <w:p w:rsidR="00022278" w:rsidRDefault="00022278" w:rsidP="00022278">
      <w:pPr>
        <w:ind w:right="-1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 xml:space="preserve">-Pre-defensa exitosa en la Comisión Científica Departamental de  la tesis de doctorado. </w:t>
      </w:r>
    </w:p>
    <w:p w:rsidR="00022278" w:rsidRDefault="00022278" w:rsidP="00A125DE">
      <w:pPr>
        <w:ind w:right="-1"/>
        <w:jc w:val="both"/>
        <w:rPr>
          <w:rFonts w:ascii="Book Antiqua" w:hAnsi="Book Antiqua" w:cs="Calibri"/>
          <w:b/>
        </w:rPr>
      </w:pPr>
      <w:r w:rsidRPr="000D156A">
        <w:rPr>
          <w:rFonts w:ascii="Book Antiqua" w:hAnsi="Book Antiqua" w:cs="Calibri"/>
          <w:b/>
          <w:highlight w:val="yellow"/>
        </w:rPr>
        <w:t>Otras:</w:t>
      </w:r>
    </w:p>
    <w:p w:rsidR="005B2A5C" w:rsidRDefault="005B2A5C" w:rsidP="00022278">
      <w:pPr>
        <w:spacing w:after="0" w:line="240" w:lineRule="auto"/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Realización del examen de oposición para la plaza de Investigador Agregado.</w:t>
      </w:r>
    </w:p>
    <w:p w:rsidR="005B2A5C" w:rsidRDefault="005B2A5C" w:rsidP="00022278">
      <w:pPr>
        <w:spacing w:after="0" w:line="240" w:lineRule="auto"/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Realización del examen de especialidad</w:t>
      </w:r>
    </w:p>
    <w:p w:rsidR="005B2A5C" w:rsidRDefault="005B2A5C" w:rsidP="00022278">
      <w:pPr>
        <w:spacing w:after="0" w:line="240" w:lineRule="auto"/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Participación en los Consejos Científicos</w:t>
      </w:r>
    </w:p>
    <w:p w:rsidR="005B2A5C" w:rsidRPr="000D156A" w:rsidRDefault="005B2A5C" w:rsidP="00022278">
      <w:pPr>
        <w:spacing w:after="0" w:line="24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  <w:b/>
        </w:rPr>
        <w:t>Miembro del Comité del Partido INCA.</w:t>
      </w:r>
    </w:p>
    <w:p w:rsidR="00022278" w:rsidRPr="000D156A" w:rsidRDefault="00022278" w:rsidP="00022278">
      <w:pPr>
        <w:spacing w:after="0" w:line="240" w:lineRule="auto"/>
        <w:jc w:val="both"/>
        <w:rPr>
          <w:rFonts w:ascii="Book Antiqua" w:hAnsi="Book Antiqua" w:cs="Calibri"/>
        </w:rPr>
      </w:pPr>
    </w:p>
    <w:p w:rsidR="00022278" w:rsidRPr="0007796A" w:rsidRDefault="00022278" w:rsidP="00022278">
      <w:pPr>
        <w:spacing w:after="0" w:line="240" w:lineRule="auto"/>
        <w:rPr>
          <w:rFonts w:ascii="Book Antiqua" w:eastAsia="Arial Unicode MS" w:hAnsi="Book Antiqua" w:cs="Arial Unicode MS"/>
        </w:rPr>
      </w:pPr>
    </w:p>
    <w:p w:rsidR="00022278" w:rsidRPr="0007796A" w:rsidRDefault="00022278" w:rsidP="00022278">
      <w:pPr>
        <w:spacing w:after="0" w:line="240" w:lineRule="auto"/>
        <w:jc w:val="both"/>
        <w:rPr>
          <w:rFonts w:ascii="Book Antiqua" w:hAnsi="Book Antiqua" w:cs="Calibri"/>
        </w:rPr>
      </w:pPr>
    </w:p>
    <w:p w:rsidR="008555B9" w:rsidRDefault="008555B9"/>
    <w:sectPr w:rsidR="008555B9" w:rsidSect="007405C4">
      <w:footerReference w:type="even" r:id="rId6"/>
      <w:footerReference w:type="default" r:id="rId7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12E" w:rsidRDefault="006F312E">
      <w:pPr>
        <w:spacing w:after="0" w:line="240" w:lineRule="auto"/>
      </w:pPr>
      <w:r>
        <w:separator/>
      </w:r>
    </w:p>
  </w:endnote>
  <w:endnote w:type="continuationSeparator" w:id="1">
    <w:p w:rsidR="006F312E" w:rsidRDefault="006F3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213213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310F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6F312E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213213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310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F312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6F312E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12E" w:rsidRDefault="006F312E">
      <w:pPr>
        <w:spacing w:after="0" w:line="240" w:lineRule="auto"/>
      </w:pPr>
      <w:r>
        <w:separator/>
      </w:r>
    </w:p>
  </w:footnote>
  <w:footnote w:type="continuationSeparator" w:id="1">
    <w:p w:rsidR="006F312E" w:rsidRDefault="006F31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22278"/>
    <w:rsid w:val="000070C6"/>
    <w:rsid w:val="00015D68"/>
    <w:rsid w:val="00017831"/>
    <w:rsid w:val="00021729"/>
    <w:rsid w:val="00022278"/>
    <w:rsid w:val="0003233A"/>
    <w:rsid w:val="00034EE0"/>
    <w:rsid w:val="00037A90"/>
    <w:rsid w:val="000400DB"/>
    <w:rsid w:val="00040EE0"/>
    <w:rsid w:val="00047102"/>
    <w:rsid w:val="00047820"/>
    <w:rsid w:val="00060976"/>
    <w:rsid w:val="00062690"/>
    <w:rsid w:val="00075FA9"/>
    <w:rsid w:val="0007645F"/>
    <w:rsid w:val="0008486B"/>
    <w:rsid w:val="000903A4"/>
    <w:rsid w:val="000938B9"/>
    <w:rsid w:val="000A36C1"/>
    <w:rsid w:val="000A7720"/>
    <w:rsid w:val="000B2589"/>
    <w:rsid w:val="000B49D8"/>
    <w:rsid w:val="000C2D54"/>
    <w:rsid w:val="000D3180"/>
    <w:rsid w:val="000E2694"/>
    <w:rsid w:val="00100061"/>
    <w:rsid w:val="00150C17"/>
    <w:rsid w:val="00165830"/>
    <w:rsid w:val="00182D55"/>
    <w:rsid w:val="001A25E6"/>
    <w:rsid w:val="001A2F9C"/>
    <w:rsid w:val="001A498C"/>
    <w:rsid w:val="001B105F"/>
    <w:rsid w:val="001F7C72"/>
    <w:rsid w:val="002060AA"/>
    <w:rsid w:val="00206BA5"/>
    <w:rsid w:val="0020795F"/>
    <w:rsid w:val="00213213"/>
    <w:rsid w:val="00263313"/>
    <w:rsid w:val="002673D3"/>
    <w:rsid w:val="002803F5"/>
    <w:rsid w:val="002907C5"/>
    <w:rsid w:val="00291801"/>
    <w:rsid w:val="00292B3B"/>
    <w:rsid w:val="002B7574"/>
    <w:rsid w:val="002C4213"/>
    <w:rsid w:val="0030483B"/>
    <w:rsid w:val="003104F5"/>
    <w:rsid w:val="00314A8D"/>
    <w:rsid w:val="00314CC7"/>
    <w:rsid w:val="00317A64"/>
    <w:rsid w:val="00317F15"/>
    <w:rsid w:val="00323C4E"/>
    <w:rsid w:val="00350036"/>
    <w:rsid w:val="00356CEB"/>
    <w:rsid w:val="00383B62"/>
    <w:rsid w:val="0038427D"/>
    <w:rsid w:val="003924B2"/>
    <w:rsid w:val="00397903"/>
    <w:rsid w:val="003A26F5"/>
    <w:rsid w:val="003B76A1"/>
    <w:rsid w:val="003E3A5E"/>
    <w:rsid w:val="003F08CF"/>
    <w:rsid w:val="00405455"/>
    <w:rsid w:val="00417E48"/>
    <w:rsid w:val="00420CDD"/>
    <w:rsid w:val="00421277"/>
    <w:rsid w:val="0042201B"/>
    <w:rsid w:val="00433E95"/>
    <w:rsid w:val="00437965"/>
    <w:rsid w:val="004552BA"/>
    <w:rsid w:val="00463B0E"/>
    <w:rsid w:val="00473137"/>
    <w:rsid w:val="00497D30"/>
    <w:rsid w:val="004B7D4D"/>
    <w:rsid w:val="004D51FC"/>
    <w:rsid w:val="004E2019"/>
    <w:rsid w:val="004F035D"/>
    <w:rsid w:val="004F0790"/>
    <w:rsid w:val="004F10AE"/>
    <w:rsid w:val="004F43F1"/>
    <w:rsid w:val="00515186"/>
    <w:rsid w:val="00523976"/>
    <w:rsid w:val="00534638"/>
    <w:rsid w:val="0053581B"/>
    <w:rsid w:val="00557A9A"/>
    <w:rsid w:val="00561EDC"/>
    <w:rsid w:val="005725CC"/>
    <w:rsid w:val="0057628E"/>
    <w:rsid w:val="005A1CC9"/>
    <w:rsid w:val="005A5563"/>
    <w:rsid w:val="005B028B"/>
    <w:rsid w:val="005B1889"/>
    <w:rsid w:val="005B2A5C"/>
    <w:rsid w:val="005D5EDE"/>
    <w:rsid w:val="005E551E"/>
    <w:rsid w:val="005F3295"/>
    <w:rsid w:val="00600779"/>
    <w:rsid w:val="006034EA"/>
    <w:rsid w:val="00606C81"/>
    <w:rsid w:val="0061046D"/>
    <w:rsid w:val="0061046E"/>
    <w:rsid w:val="006272AC"/>
    <w:rsid w:val="00630AEA"/>
    <w:rsid w:val="00634E9A"/>
    <w:rsid w:val="00645469"/>
    <w:rsid w:val="00660546"/>
    <w:rsid w:val="006644CA"/>
    <w:rsid w:val="006814FC"/>
    <w:rsid w:val="00683227"/>
    <w:rsid w:val="00691852"/>
    <w:rsid w:val="006A2E5B"/>
    <w:rsid w:val="006A3C92"/>
    <w:rsid w:val="006A568F"/>
    <w:rsid w:val="006A5C4E"/>
    <w:rsid w:val="006A6AD8"/>
    <w:rsid w:val="006C7D19"/>
    <w:rsid w:val="006E03AF"/>
    <w:rsid w:val="006F312E"/>
    <w:rsid w:val="006F7963"/>
    <w:rsid w:val="007008E5"/>
    <w:rsid w:val="007042A9"/>
    <w:rsid w:val="00717F07"/>
    <w:rsid w:val="007228AD"/>
    <w:rsid w:val="007250C8"/>
    <w:rsid w:val="007310FA"/>
    <w:rsid w:val="00743030"/>
    <w:rsid w:val="0075146D"/>
    <w:rsid w:val="00795037"/>
    <w:rsid w:val="007A3453"/>
    <w:rsid w:val="007A3AB3"/>
    <w:rsid w:val="007A6467"/>
    <w:rsid w:val="007B26F6"/>
    <w:rsid w:val="007B4CAD"/>
    <w:rsid w:val="007B594C"/>
    <w:rsid w:val="007B5EC7"/>
    <w:rsid w:val="007C1196"/>
    <w:rsid w:val="007C4A24"/>
    <w:rsid w:val="007C4F08"/>
    <w:rsid w:val="007C6EA0"/>
    <w:rsid w:val="00804BD0"/>
    <w:rsid w:val="0082277F"/>
    <w:rsid w:val="00842E96"/>
    <w:rsid w:val="008555B9"/>
    <w:rsid w:val="00866B20"/>
    <w:rsid w:val="00872ACD"/>
    <w:rsid w:val="00877207"/>
    <w:rsid w:val="00877589"/>
    <w:rsid w:val="008777B5"/>
    <w:rsid w:val="0088105D"/>
    <w:rsid w:val="008B6AC4"/>
    <w:rsid w:val="008D7954"/>
    <w:rsid w:val="00902651"/>
    <w:rsid w:val="00911322"/>
    <w:rsid w:val="0092496A"/>
    <w:rsid w:val="00930734"/>
    <w:rsid w:val="0094621E"/>
    <w:rsid w:val="0096174F"/>
    <w:rsid w:val="00971FDF"/>
    <w:rsid w:val="0097338B"/>
    <w:rsid w:val="009813D4"/>
    <w:rsid w:val="0098176F"/>
    <w:rsid w:val="009828F8"/>
    <w:rsid w:val="00983F9A"/>
    <w:rsid w:val="00986B26"/>
    <w:rsid w:val="009901B4"/>
    <w:rsid w:val="0099473B"/>
    <w:rsid w:val="00995327"/>
    <w:rsid w:val="009A1473"/>
    <w:rsid w:val="009B29D6"/>
    <w:rsid w:val="009B31E6"/>
    <w:rsid w:val="009C1A16"/>
    <w:rsid w:val="009C475F"/>
    <w:rsid w:val="009D05F0"/>
    <w:rsid w:val="009F1143"/>
    <w:rsid w:val="009F78E7"/>
    <w:rsid w:val="00A04174"/>
    <w:rsid w:val="00A125DE"/>
    <w:rsid w:val="00A172AE"/>
    <w:rsid w:val="00A226D1"/>
    <w:rsid w:val="00A30713"/>
    <w:rsid w:val="00A40EC2"/>
    <w:rsid w:val="00A60C00"/>
    <w:rsid w:val="00A674F1"/>
    <w:rsid w:val="00A731BD"/>
    <w:rsid w:val="00A80EC5"/>
    <w:rsid w:val="00A86A80"/>
    <w:rsid w:val="00A86C02"/>
    <w:rsid w:val="00AA46CB"/>
    <w:rsid w:val="00AA6FBB"/>
    <w:rsid w:val="00AB1DB8"/>
    <w:rsid w:val="00AB2133"/>
    <w:rsid w:val="00AB371D"/>
    <w:rsid w:val="00AB482E"/>
    <w:rsid w:val="00AC0570"/>
    <w:rsid w:val="00AC0EE6"/>
    <w:rsid w:val="00AC4190"/>
    <w:rsid w:val="00AC7AC1"/>
    <w:rsid w:val="00AE5FE8"/>
    <w:rsid w:val="00AF5FEE"/>
    <w:rsid w:val="00AF621C"/>
    <w:rsid w:val="00B054BF"/>
    <w:rsid w:val="00B2076D"/>
    <w:rsid w:val="00B42AC9"/>
    <w:rsid w:val="00B45A57"/>
    <w:rsid w:val="00B46793"/>
    <w:rsid w:val="00B550E4"/>
    <w:rsid w:val="00B728AE"/>
    <w:rsid w:val="00B853FF"/>
    <w:rsid w:val="00B9247D"/>
    <w:rsid w:val="00B936C0"/>
    <w:rsid w:val="00BA6507"/>
    <w:rsid w:val="00BB10CB"/>
    <w:rsid w:val="00BB330A"/>
    <w:rsid w:val="00BD7F67"/>
    <w:rsid w:val="00C05544"/>
    <w:rsid w:val="00C1441C"/>
    <w:rsid w:val="00C3068C"/>
    <w:rsid w:val="00C4383F"/>
    <w:rsid w:val="00C4717A"/>
    <w:rsid w:val="00C62FCD"/>
    <w:rsid w:val="00C66951"/>
    <w:rsid w:val="00C7012E"/>
    <w:rsid w:val="00C70F92"/>
    <w:rsid w:val="00C72F40"/>
    <w:rsid w:val="00C9184E"/>
    <w:rsid w:val="00C9300E"/>
    <w:rsid w:val="00C976B2"/>
    <w:rsid w:val="00CA4BD7"/>
    <w:rsid w:val="00CB0308"/>
    <w:rsid w:val="00CB4C7A"/>
    <w:rsid w:val="00CB7E52"/>
    <w:rsid w:val="00CD1B04"/>
    <w:rsid w:val="00CE6751"/>
    <w:rsid w:val="00D245BD"/>
    <w:rsid w:val="00D424C4"/>
    <w:rsid w:val="00D52181"/>
    <w:rsid w:val="00D52C39"/>
    <w:rsid w:val="00D66FEC"/>
    <w:rsid w:val="00DA06D0"/>
    <w:rsid w:val="00DC0A10"/>
    <w:rsid w:val="00DC69D3"/>
    <w:rsid w:val="00DF0B13"/>
    <w:rsid w:val="00DF5AEE"/>
    <w:rsid w:val="00DF6215"/>
    <w:rsid w:val="00E00F33"/>
    <w:rsid w:val="00E1521E"/>
    <w:rsid w:val="00E1722D"/>
    <w:rsid w:val="00E2131D"/>
    <w:rsid w:val="00E24671"/>
    <w:rsid w:val="00E27B4A"/>
    <w:rsid w:val="00E40D2F"/>
    <w:rsid w:val="00E4397D"/>
    <w:rsid w:val="00E45E38"/>
    <w:rsid w:val="00E50E0C"/>
    <w:rsid w:val="00E5523A"/>
    <w:rsid w:val="00E607B8"/>
    <w:rsid w:val="00E607ED"/>
    <w:rsid w:val="00E6366B"/>
    <w:rsid w:val="00E70D68"/>
    <w:rsid w:val="00E73FF5"/>
    <w:rsid w:val="00E87267"/>
    <w:rsid w:val="00E927C8"/>
    <w:rsid w:val="00EA3FBF"/>
    <w:rsid w:val="00EB3093"/>
    <w:rsid w:val="00EB337D"/>
    <w:rsid w:val="00EC0C97"/>
    <w:rsid w:val="00EC37E7"/>
    <w:rsid w:val="00EF207A"/>
    <w:rsid w:val="00F022FB"/>
    <w:rsid w:val="00F02639"/>
    <w:rsid w:val="00F224B2"/>
    <w:rsid w:val="00F36E73"/>
    <w:rsid w:val="00F37E9C"/>
    <w:rsid w:val="00F60602"/>
    <w:rsid w:val="00F664FD"/>
    <w:rsid w:val="00F747A0"/>
    <w:rsid w:val="00F80A35"/>
    <w:rsid w:val="00F81B59"/>
    <w:rsid w:val="00F92716"/>
    <w:rsid w:val="00FA0D8C"/>
    <w:rsid w:val="00FA0F34"/>
    <w:rsid w:val="00FA3D14"/>
    <w:rsid w:val="00FA53DF"/>
    <w:rsid w:val="00FA67CA"/>
    <w:rsid w:val="00FE3018"/>
    <w:rsid w:val="00FE3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278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0222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22278"/>
    <w:rPr>
      <w:rFonts w:ascii="Calibri" w:eastAsia="Calibri" w:hAnsi="Calibri" w:cs="Times New Roman"/>
      <w:lang w:val="es-MX"/>
    </w:rPr>
  </w:style>
  <w:style w:type="character" w:styleId="Nmerodepgina">
    <w:name w:val="page number"/>
    <w:basedOn w:val="Fuentedeprrafopredeter"/>
    <w:rsid w:val="00022278"/>
  </w:style>
  <w:style w:type="paragraph" w:styleId="Textoindependiente">
    <w:name w:val="Body Text"/>
    <w:basedOn w:val="Normal"/>
    <w:link w:val="TextoindependienteCar"/>
    <w:rsid w:val="00022278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022278"/>
    <w:rPr>
      <w:rFonts w:ascii="Bookman Old Style" w:eastAsia="Times New Roman" w:hAnsi="Bookman Old Style" w:cs="Times New Roman"/>
      <w:sz w:val="24"/>
      <w:szCs w:val="24"/>
      <w:lang w:val="en-US"/>
    </w:rPr>
  </w:style>
  <w:style w:type="character" w:styleId="Hipervnculo">
    <w:name w:val="Hyperlink"/>
    <w:rsid w:val="000222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278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0222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22278"/>
    <w:rPr>
      <w:rFonts w:ascii="Calibri" w:eastAsia="Calibri" w:hAnsi="Calibri" w:cs="Times New Roman"/>
      <w:lang w:val="es-MX"/>
    </w:rPr>
  </w:style>
  <w:style w:type="character" w:styleId="Nmerodepgina">
    <w:name w:val="page number"/>
    <w:basedOn w:val="Fuentedeprrafopredeter"/>
    <w:rsid w:val="00022278"/>
  </w:style>
  <w:style w:type="paragraph" w:styleId="Textoindependiente">
    <w:name w:val="Body Text"/>
    <w:basedOn w:val="Normal"/>
    <w:link w:val="TextoindependienteCar"/>
    <w:rsid w:val="00022278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022278"/>
    <w:rPr>
      <w:rFonts w:ascii="Bookman Old Style" w:eastAsia="Times New Roman" w:hAnsi="Bookman Old Style" w:cs="Times New Roman"/>
      <w:sz w:val="24"/>
      <w:szCs w:val="24"/>
      <w:lang w:val="en-US"/>
    </w:rPr>
  </w:style>
  <w:style w:type="character" w:styleId="Hipervnculo">
    <w:name w:val="Hyperlink"/>
    <w:rsid w:val="000222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José Miguel</cp:lastModifiedBy>
  <cp:revision>2</cp:revision>
  <dcterms:created xsi:type="dcterms:W3CDTF">2018-06-13T17:44:00Z</dcterms:created>
  <dcterms:modified xsi:type="dcterms:W3CDTF">2018-06-13T17:44:00Z</dcterms:modified>
</cp:coreProperties>
</file>