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8C1" w:rsidRDefault="001878C1" w:rsidP="005F4A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Lilisbet Guerrero Domínguez</w:t>
      </w:r>
    </w:p>
    <w:p w:rsidR="001878C1" w:rsidRDefault="001878C1" w:rsidP="005F4A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4ADD" w:rsidRPr="001878C1" w:rsidRDefault="005F4ADD" w:rsidP="005F4A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78C1">
        <w:rPr>
          <w:rFonts w:ascii="Arial" w:hAnsi="Arial" w:cs="Arial"/>
          <w:sz w:val="24"/>
          <w:szCs w:val="24"/>
        </w:rPr>
        <w:t xml:space="preserve">Evaluación de </w:t>
      </w:r>
      <w:r w:rsidR="002A10E4" w:rsidRPr="001878C1">
        <w:rPr>
          <w:rFonts w:ascii="Arial" w:hAnsi="Arial" w:cs="Arial"/>
          <w:sz w:val="24"/>
          <w:szCs w:val="24"/>
        </w:rPr>
        <w:t xml:space="preserve">mecanismos de adaptación a la sequía </w:t>
      </w:r>
      <w:r w:rsidRPr="001878C1">
        <w:rPr>
          <w:rFonts w:ascii="Arial" w:hAnsi="Arial" w:cs="Arial"/>
          <w:sz w:val="24"/>
          <w:szCs w:val="24"/>
        </w:rPr>
        <w:t xml:space="preserve">en </w:t>
      </w:r>
      <w:r w:rsidR="00971F00" w:rsidRPr="001878C1">
        <w:rPr>
          <w:rFonts w:ascii="Arial" w:hAnsi="Arial" w:cs="Arial"/>
          <w:sz w:val="24"/>
          <w:szCs w:val="24"/>
        </w:rPr>
        <w:t>leguminosas de importancia económica</w:t>
      </w:r>
      <w:r w:rsidRPr="001878C1">
        <w:rPr>
          <w:rFonts w:ascii="Arial" w:hAnsi="Arial" w:cs="Arial"/>
          <w:sz w:val="24"/>
          <w:szCs w:val="24"/>
        </w:rPr>
        <w:t xml:space="preserve">. Comparación de índices del estado hídrico basados en termografía de infrarrojos con </w:t>
      </w:r>
      <w:r w:rsidR="00971F00" w:rsidRPr="001878C1">
        <w:rPr>
          <w:rFonts w:ascii="Arial" w:hAnsi="Arial" w:cs="Arial"/>
          <w:sz w:val="24"/>
          <w:szCs w:val="24"/>
        </w:rPr>
        <w:t xml:space="preserve">indicadores </w:t>
      </w:r>
      <w:r w:rsidRPr="001878C1">
        <w:rPr>
          <w:rFonts w:ascii="Arial" w:hAnsi="Arial" w:cs="Arial"/>
          <w:sz w:val="24"/>
          <w:szCs w:val="24"/>
        </w:rPr>
        <w:t>fisiológicos</w:t>
      </w:r>
      <w:r w:rsidR="00971F00" w:rsidRPr="001878C1">
        <w:rPr>
          <w:rFonts w:ascii="Arial" w:hAnsi="Arial" w:cs="Arial"/>
          <w:sz w:val="24"/>
          <w:szCs w:val="24"/>
        </w:rPr>
        <w:t xml:space="preserve"> </w:t>
      </w:r>
      <w:r w:rsidRPr="001878C1">
        <w:rPr>
          <w:rFonts w:ascii="Arial" w:hAnsi="Arial" w:cs="Arial"/>
          <w:sz w:val="24"/>
          <w:szCs w:val="24"/>
        </w:rPr>
        <w:t>(potencial hídrico foliar y sus componentes, conductancia estomática, intercambio gaseoso</w:t>
      </w:r>
      <w:r w:rsidR="00971F00" w:rsidRPr="001878C1">
        <w:rPr>
          <w:rFonts w:ascii="Arial" w:hAnsi="Arial" w:cs="Arial"/>
          <w:sz w:val="24"/>
          <w:szCs w:val="24"/>
        </w:rPr>
        <w:t>, prolina, etc.…</w:t>
      </w:r>
      <w:r w:rsidRPr="001878C1">
        <w:rPr>
          <w:rFonts w:ascii="Arial" w:hAnsi="Arial" w:cs="Arial"/>
          <w:sz w:val="24"/>
          <w:szCs w:val="24"/>
        </w:rPr>
        <w:t>)</w:t>
      </w:r>
    </w:p>
    <w:p w:rsidR="00AD5480" w:rsidRDefault="00AD5480" w:rsidP="005F4ADD"/>
    <w:p w:rsidR="00AD5480" w:rsidRDefault="00AD5480" w:rsidP="00AD548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Antecedentes y estado del arte en el tema.</w:t>
      </w:r>
    </w:p>
    <w:p w:rsidR="00AD5480" w:rsidRDefault="00AD5480" w:rsidP="00AD5480">
      <w:pPr>
        <w:jc w:val="both"/>
      </w:pPr>
      <w:r w:rsidRPr="00F97926">
        <w:rPr>
          <w:rFonts w:ascii="Arial" w:hAnsi="Arial" w:cs="Arial"/>
        </w:rPr>
        <w:t>La escasez de agua es un problema generalizado que se agudiza bajo condiciones de clima árido y semiárido. El informe de la FAO `</w:t>
      </w:r>
      <w:proofErr w:type="spellStart"/>
      <w:r w:rsidRPr="00F97926">
        <w:rPr>
          <w:rFonts w:ascii="Arial" w:hAnsi="Arial" w:cs="Arial"/>
          <w:i/>
        </w:rPr>
        <w:t>Climate</w:t>
      </w:r>
      <w:proofErr w:type="spellEnd"/>
      <w:r w:rsidRPr="00F97926">
        <w:rPr>
          <w:rFonts w:ascii="Arial" w:hAnsi="Arial" w:cs="Arial"/>
          <w:i/>
        </w:rPr>
        <w:t xml:space="preserve"> </w:t>
      </w:r>
      <w:proofErr w:type="spellStart"/>
      <w:r w:rsidRPr="00F97926">
        <w:rPr>
          <w:rFonts w:ascii="Arial" w:hAnsi="Arial" w:cs="Arial"/>
          <w:i/>
        </w:rPr>
        <w:t>Smart</w:t>
      </w:r>
      <w:proofErr w:type="spellEnd"/>
      <w:r w:rsidRPr="00F97926">
        <w:rPr>
          <w:rFonts w:ascii="Arial" w:hAnsi="Arial" w:cs="Arial"/>
          <w:i/>
        </w:rPr>
        <w:t xml:space="preserve"> </w:t>
      </w:r>
      <w:proofErr w:type="spellStart"/>
      <w:r w:rsidRPr="00F97926">
        <w:rPr>
          <w:rFonts w:ascii="Arial" w:hAnsi="Arial" w:cs="Arial"/>
          <w:i/>
        </w:rPr>
        <w:t>Agriculture</w:t>
      </w:r>
      <w:proofErr w:type="spellEnd"/>
      <w:r w:rsidR="002A10E4">
        <w:rPr>
          <w:rFonts w:ascii="Arial" w:hAnsi="Arial" w:cs="Arial"/>
          <w:i/>
        </w:rPr>
        <w:t xml:space="preserve"> </w:t>
      </w:r>
      <w:proofErr w:type="spellStart"/>
      <w:r w:rsidRPr="00F97926">
        <w:rPr>
          <w:rFonts w:ascii="Arial" w:hAnsi="Arial" w:cs="Arial"/>
          <w:i/>
        </w:rPr>
        <w:t>Source</w:t>
      </w:r>
      <w:proofErr w:type="spellEnd"/>
      <w:r w:rsidR="002A10E4">
        <w:rPr>
          <w:rFonts w:ascii="Arial" w:hAnsi="Arial" w:cs="Arial"/>
          <w:i/>
        </w:rPr>
        <w:t xml:space="preserve"> </w:t>
      </w:r>
      <w:proofErr w:type="spellStart"/>
      <w:r w:rsidRPr="00F97926">
        <w:rPr>
          <w:rFonts w:ascii="Arial" w:hAnsi="Arial" w:cs="Arial"/>
          <w:i/>
        </w:rPr>
        <w:t>book</w:t>
      </w:r>
      <w:proofErr w:type="spellEnd"/>
      <w:r w:rsidRPr="00F97926">
        <w:rPr>
          <w:rFonts w:ascii="Arial" w:hAnsi="Arial" w:cs="Arial"/>
        </w:rPr>
        <w:t>´ (</w:t>
      </w:r>
      <w:proofErr w:type="spellStart"/>
      <w:r w:rsidRPr="007E7C0B">
        <w:rPr>
          <w:rFonts w:ascii="Arial" w:hAnsi="Arial" w:cs="Arial"/>
        </w:rPr>
        <w:t>Faurés</w:t>
      </w:r>
      <w:proofErr w:type="spellEnd"/>
      <w:r w:rsidRPr="007E7C0B">
        <w:rPr>
          <w:rFonts w:ascii="Arial" w:hAnsi="Arial" w:cs="Arial"/>
        </w:rPr>
        <w:t xml:space="preserve"> et al., 2013</w:t>
      </w:r>
      <w:r w:rsidRPr="00F97926">
        <w:rPr>
          <w:rFonts w:ascii="Arial" w:hAnsi="Arial" w:cs="Arial"/>
        </w:rPr>
        <w:t xml:space="preserve">) estima un incremento de la población mundial del 30% (incremento de dos billones de personas) </w:t>
      </w:r>
      <w:r>
        <w:rPr>
          <w:rFonts w:ascii="Arial" w:hAnsi="Arial" w:cs="Arial"/>
        </w:rPr>
        <w:t xml:space="preserve">para el año 2050, </w:t>
      </w:r>
      <w:r w:rsidRPr="00F97926">
        <w:rPr>
          <w:rFonts w:ascii="Arial" w:hAnsi="Arial" w:cs="Arial"/>
        </w:rPr>
        <w:t xml:space="preserve">que requerirá un aumento de la producción agrícola del 60% para </w:t>
      </w:r>
      <w:r>
        <w:rPr>
          <w:rFonts w:ascii="Arial" w:hAnsi="Arial" w:cs="Arial"/>
        </w:rPr>
        <w:t>cubrir</w:t>
      </w:r>
      <w:r w:rsidRPr="00F97926">
        <w:rPr>
          <w:rFonts w:ascii="Arial" w:hAnsi="Arial" w:cs="Arial"/>
        </w:rPr>
        <w:t xml:space="preserve"> una demanda creciente de alimentos y establecer una </w:t>
      </w:r>
      <w:r>
        <w:rPr>
          <w:rFonts w:ascii="Arial" w:hAnsi="Arial" w:cs="Arial"/>
        </w:rPr>
        <w:t>relativa</w:t>
      </w:r>
      <w:r w:rsidRPr="00F97926">
        <w:rPr>
          <w:rFonts w:ascii="Arial" w:hAnsi="Arial" w:cs="Arial"/>
        </w:rPr>
        <w:t xml:space="preserve"> seguridad alimentaria. Este incremento en la producción agrícola </w:t>
      </w:r>
      <w:r>
        <w:rPr>
          <w:rFonts w:ascii="Arial" w:hAnsi="Arial" w:cs="Arial"/>
        </w:rPr>
        <w:t>se ve</w:t>
      </w:r>
      <w:r w:rsidRPr="00F97926">
        <w:rPr>
          <w:rFonts w:ascii="Arial" w:hAnsi="Arial" w:cs="Arial"/>
        </w:rPr>
        <w:t xml:space="preserve">rá </w:t>
      </w:r>
      <w:r>
        <w:rPr>
          <w:rFonts w:ascii="Arial" w:hAnsi="Arial" w:cs="Arial"/>
        </w:rPr>
        <w:t xml:space="preserve">condicionada por </w:t>
      </w:r>
      <w:r w:rsidRPr="00F97926">
        <w:rPr>
          <w:rFonts w:ascii="Arial" w:hAnsi="Arial" w:cs="Arial"/>
        </w:rPr>
        <w:t xml:space="preserve"> los efectos adversos del cambio climático</w:t>
      </w:r>
      <w:r>
        <w:rPr>
          <w:rFonts w:ascii="Arial" w:hAnsi="Arial" w:cs="Arial"/>
        </w:rPr>
        <w:t>:</w:t>
      </w:r>
      <w:r w:rsidRPr="00F97926">
        <w:rPr>
          <w:rFonts w:ascii="Arial" w:hAnsi="Arial" w:cs="Arial"/>
        </w:rPr>
        <w:t xml:space="preserve"> aumento de la temperatura y reducción de la precipitación y de los recursos hídricos disponibles (IPCC, 2008).</w:t>
      </w:r>
      <w:r w:rsidRPr="00AD5480">
        <w:rPr>
          <w:rFonts w:ascii="Arial" w:hAnsi="Arial" w:cs="Arial"/>
        </w:rPr>
        <w:t xml:space="preserve"> </w:t>
      </w:r>
      <w:r w:rsidRPr="00F97926">
        <w:rPr>
          <w:rFonts w:ascii="Arial" w:hAnsi="Arial" w:cs="Arial"/>
        </w:rPr>
        <w:t>El sector agrícola es el principal demandante de recursos hídricos disponibles y debe convivir con la escasez</w:t>
      </w:r>
      <w:r>
        <w:rPr>
          <w:rFonts w:ascii="Arial" w:hAnsi="Arial" w:cs="Arial"/>
        </w:rPr>
        <w:t xml:space="preserve"> de agua (Pereira et al., 2002)</w:t>
      </w:r>
      <w:r w:rsidRPr="00F97926">
        <w:rPr>
          <w:rFonts w:ascii="Arial" w:hAnsi="Arial" w:cs="Arial"/>
        </w:rPr>
        <w:t xml:space="preserve"> afrontando en muchas ocasiones importantes </w:t>
      </w:r>
      <w:r>
        <w:rPr>
          <w:rFonts w:ascii="Arial" w:hAnsi="Arial" w:cs="Arial"/>
        </w:rPr>
        <w:t>limitaciones</w:t>
      </w:r>
      <w:r w:rsidRPr="00F97926">
        <w:rPr>
          <w:rFonts w:ascii="Arial" w:hAnsi="Arial" w:cs="Arial"/>
        </w:rPr>
        <w:t xml:space="preserve"> de agua disponible para riego.</w:t>
      </w:r>
    </w:p>
    <w:p w:rsidR="002A10E4" w:rsidRDefault="00AD5480" w:rsidP="00AD5480">
      <w:pPr>
        <w:jc w:val="both"/>
      </w:pPr>
      <w:r w:rsidRPr="00F97926">
        <w:rPr>
          <w:rFonts w:ascii="Arial" w:hAnsi="Arial" w:cs="Arial"/>
        </w:rPr>
        <w:t xml:space="preserve">Estos desequilibrios hídricos justifican la búsqueda de nuevas soluciones que </w:t>
      </w:r>
      <w:r w:rsidRPr="00D56525">
        <w:rPr>
          <w:rFonts w:ascii="Arial" w:hAnsi="Arial" w:cs="Arial"/>
        </w:rPr>
        <w:t xml:space="preserve">mantengan </w:t>
      </w:r>
      <w:r>
        <w:rPr>
          <w:rFonts w:ascii="Arial" w:hAnsi="Arial" w:cs="Arial"/>
        </w:rPr>
        <w:t>y</w:t>
      </w:r>
      <w:r w:rsidRPr="00D56525">
        <w:rPr>
          <w:rFonts w:ascii="Arial" w:hAnsi="Arial" w:cs="Arial"/>
        </w:rPr>
        <w:t xml:space="preserve">/o incrementen las altas eficiencias del uso del agua y productivas obtenidas con la modernización de </w:t>
      </w:r>
      <w:r>
        <w:rPr>
          <w:rFonts w:ascii="Arial" w:hAnsi="Arial" w:cs="Arial"/>
        </w:rPr>
        <w:t xml:space="preserve">los sistemas de </w:t>
      </w:r>
      <w:r w:rsidRPr="00D56525">
        <w:rPr>
          <w:rFonts w:ascii="Arial" w:hAnsi="Arial" w:cs="Arial"/>
        </w:rPr>
        <w:t xml:space="preserve"> regadíos</w:t>
      </w:r>
      <w:r>
        <w:rPr>
          <w:rFonts w:ascii="Arial" w:hAnsi="Arial" w:cs="Arial"/>
        </w:rPr>
        <w:t>.</w:t>
      </w:r>
      <w:r w:rsidRPr="00AD5480">
        <w:rPr>
          <w:rFonts w:ascii="Arial" w:hAnsi="Arial" w:cs="Arial"/>
        </w:rPr>
        <w:t xml:space="preserve"> </w:t>
      </w:r>
      <w:r w:rsidRPr="00D56525">
        <w:rPr>
          <w:rFonts w:ascii="Arial" w:hAnsi="Arial" w:cs="Arial"/>
        </w:rPr>
        <w:t>Se asume globalmente que las soluciones deben fomentar un uso más eficiente del agua con objeto de reducir los consumos de agua y energía, para lo que las estrategias de riego deficitario</w:t>
      </w:r>
      <w:r w:rsidR="001878C1">
        <w:rPr>
          <w:rFonts w:ascii="Arial" w:hAnsi="Arial" w:cs="Arial"/>
        </w:rPr>
        <w:t xml:space="preserve"> controlado (RDC)</w:t>
      </w:r>
      <w:r w:rsidRPr="00D56525">
        <w:rPr>
          <w:rFonts w:ascii="Arial" w:hAnsi="Arial" w:cs="Arial"/>
        </w:rPr>
        <w:t xml:space="preserve"> han resultado ser una herramienta muy útil (Ruiz-Sánchez et al., 2010)</w:t>
      </w:r>
      <w:r w:rsidRPr="00AD5480">
        <w:rPr>
          <w:rFonts w:ascii="Arial" w:hAnsi="Arial" w:cs="Arial"/>
        </w:rPr>
        <w:t xml:space="preserve"> </w:t>
      </w:r>
      <w:r w:rsidRPr="00D56525">
        <w:rPr>
          <w:rFonts w:ascii="Arial" w:hAnsi="Arial" w:cs="Arial"/>
        </w:rPr>
        <w:t xml:space="preserve">quedando por investigar los efectos sobre la fisiología del cultivo a distintos volúmenes de suelo </w:t>
      </w:r>
      <w:r>
        <w:rPr>
          <w:rFonts w:ascii="Arial" w:hAnsi="Arial" w:cs="Arial"/>
        </w:rPr>
        <w:t>mojado.</w:t>
      </w:r>
    </w:p>
    <w:p w:rsidR="002A10E4" w:rsidRDefault="001878C1" w:rsidP="002A10E4">
      <w:r>
        <w:t>Plan de trabajo.</w:t>
      </w:r>
    </w:p>
    <w:p w:rsidR="00F77FA9" w:rsidRDefault="001878C1" w:rsidP="002A10E4">
      <w:r>
        <w:t xml:space="preserve">Elaboración y discusión </w:t>
      </w:r>
      <w:r w:rsidR="002A10E4">
        <w:t>del tema de investigación.</w:t>
      </w:r>
      <w:r>
        <w:t xml:space="preserve">  Fecha:</w:t>
      </w:r>
    </w:p>
    <w:p w:rsidR="001878C1" w:rsidRDefault="001878C1" w:rsidP="002A10E4">
      <w:r>
        <w:t xml:space="preserve">Participación en montaje, conducción y evaluación de experimentos. </w:t>
      </w:r>
    </w:p>
    <w:p w:rsidR="001878C1" w:rsidRDefault="001878C1" w:rsidP="002A10E4">
      <w:r>
        <w:t xml:space="preserve">Frijol (enero-abril) </w:t>
      </w:r>
    </w:p>
    <w:p w:rsidR="001878C1" w:rsidRDefault="001878C1" w:rsidP="002A10E4">
      <w:proofErr w:type="gramStart"/>
      <w:r>
        <w:t>soya</w:t>
      </w:r>
      <w:proofErr w:type="gramEnd"/>
      <w:r>
        <w:t xml:space="preserve"> (primavera-verano).</w:t>
      </w:r>
    </w:p>
    <w:p w:rsidR="001878C1" w:rsidRDefault="001878C1" w:rsidP="002A10E4">
      <w:r>
        <w:t>Confección y entrega de revisión bibliográfica del tema.  Nov.</w:t>
      </w:r>
    </w:p>
    <w:p w:rsidR="001878C1" w:rsidRDefault="001878C1" w:rsidP="002A10E4"/>
    <w:p w:rsidR="001878C1" w:rsidRPr="002A10E4" w:rsidRDefault="001878C1" w:rsidP="002A10E4"/>
    <w:sectPr w:rsidR="001878C1" w:rsidRPr="002A10E4" w:rsidSect="00F77F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5F4ADD"/>
    <w:rsid w:val="001434CB"/>
    <w:rsid w:val="001878C1"/>
    <w:rsid w:val="002A10E4"/>
    <w:rsid w:val="005F4ADD"/>
    <w:rsid w:val="00971F00"/>
    <w:rsid w:val="009A3EEE"/>
    <w:rsid w:val="00A07C35"/>
    <w:rsid w:val="00AD5480"/>
    <w:rsid w:val="00E003EA"/>
    <w:rsid w:val="00F16402"/>
    <w:rsid w:val="00F77FA9"/>
    <w:rsid w:val="00F9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AD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Miguel</dc:creator>
  <cp:lastModifiedBy>José Miguel</cp:lastModifiedBy>
  <cp:revision>4</cp:revision>
  <dcterms:created xsi:type="dcterms:W3CDTF">2018-01-03T19:25:00Z</dcterms:created>
  <dcterms:modified xsi:type="dcterms:W3CDTF">2018-01-10T18:49:00Z</dcterms:modified>
</cp:coreProperties>
</file>