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spacing w:after="120" w:before="120" w:line="240" w:lineRule="auto"/>
        <w:contextualSpacing w:val="0"/>
        <w:jc w:val="center"/>
        <w:rPr>
          <w:rFonts w:ascii="Calibri" w:cs="Calibri" w:eastAsia="Calibri" w:hAnsi="Calibri"/>
          <w:b w:val="1"/>
        </w:rPr>
      </w:pPr>
      <w:r w:rsidDel="00000000" w:rsidR="00000000" w:rsidRPr="00000000">
        <w:rPr>
          <w:rFonts w:ascii="Calibri" w:cs="Calibri" w:eastAsia="Calibri" w:hAnsi="Calibri"/>
          <w:b w:val="1"/>
          <w:rtl w:val="0"/>
        </w:rPr>
        <w:t xml:space="preserve">CERTIFICADO DE EVALUACIÓN DE INVESTIGADOR</w:t>
      </w:r>
    </w:p>
    <w:p w:rsidR="00000000" w:rsidDel="00000000" w:rsidP="00000000" w:rsidRDefault="00000000" w:rsidRPr="00000000" w14:paraId="00000001">
      <w:pPr>
        <w:spacing w:after="120" w:before="120" w:line="240" w:lineRule="auto"/>
        <w:contextualSpacing w:val="0"/>
        <w:jc w:val="center"/>
        <w:rPr>
          <w:rFonts w:ascii="Calibri" w:cs="Calibri" w:eastAsia="Calibri" w:hAnsi="Calibri"/>
          <w:b w:val="1"/>
        </w:rPr>
      </w:pPr>
      <w:r w:rsidDel="00000000" w:rsidR="00000000" w:rsidRPr="00000000">
        <w:rPr>
          <w:rFonts w:ascii="Calibri" w:cs="Calibri" w:eastAsia="Calibri" w:hAnsi="Calibri"/>
          <w:b w:val="1"/>
          <w:rtl w:val="0"/>
        </w:rPr>
        <w:t xml:space="preserve">Dpto. de Fisiología y Bioquímica Vegetal</w:t>
      </w:r>
    </w:p>
    <w:p w:rsidR="00000000" w:rsidDel="00000000" w:rsidP="00000000" w:rsidRDefault="00000000" w:rsidRPr="00000000" w14:paraId="00000002">
      <w:pPr>
        <w:spacing w:after="0" w:line="240" w:lineRule="auto"/>
        <w:contextualSpacing w:val="0"/>
        <w:jc w:val="both"/>
        <w:rPr>
          <w:rFonts w:ascii="Calibri" w:cs="Calibri" w:eastAsia="Calibri" w:hAnsi="Calibri"/>
        </w:rPr>
      </w:pPr>
      <w:r w:rsidDel="00000000" w:rsidR="00000000" w:rsidRPr="00000000">
        <w:rPr>
          <w:rFonts w:ascii="Calibri" w:cs="Calibri" w:eastAsia="Calibri" w:hAnsi="Calibri"/>
          <w:b w:val="1"/>
          <w:rtl w:val="0"/>
        </w:rPr>
        <w:t xml:space="preserve">Nombre</w:t>
      </w:r>
      <w:r w:rsidDel="00000000" w:rsidR="00000000" w:rsidRPr="00000000">
        <w:rPr>
          <w:rFonts w:ascii="Calibri" w:cs="Calibri" w:eastAsia="Calibri" w:hAnsi="Calibri"/>
          <w:rtl w:val="0"/>
        </w:rPr>
        <w:t xml:space="preserve">: Lisbel Travieso Hernández</w:t>
      </w:r>
    </w:p>
    <w:p w:rsidR="00000000" w:rsidDel="00000000" w:rsidP="00000000" w:rsidRDefault="00000000" w:rsidRPr="00000000" w14:paraId="00000003">
      <w:pPr>
        <w:tabs>
          <w:tab w:val="left" w:pos="284"/>
          <w:tab w:val="left" w:pos="5068"/>
        </w:tabs>
        <w:spacing w:after="0" w:line="240" w:lineRule="auto"/>
        <w:contextualSpacing w:val="0"/>
        <w:rPr>
          <w:rFonts w:ascii="Calibri" w:cs="Calibri" w:eastAsia="Calibri" w:hAnsi="Calibri"/>
        </w:rPr>
      </w:pPr>
      <w:r w:rsidDel="00000000" w:rsidR="00000000" w:rsidRPr="00000000">
        <w:rPr>
          <w:rFonts w:ascii="Calibri" w:cs="Calibri" w:eastAsia="Calibri" w:hAnsi="Calibri"/>
          <w:b w:val="1"/>
          <w:rtl w:val="0"/>
        </w:rPr>
        <w:t xml:space="preserve">Ocupación: </w:t>
      </w:r>
      <w:r w:rsidDel="00000000" w:rsidR="00000000" w:rsidRPr="00000000">
        <w:rPr>
          <w:rFonts w:ascii="Calibri" w:cs="Calibri" w:eastAsia="Calibri" w:hAnsi="Calibri"/>
          <w:rtl w:val="0"/>
        </w:rPr>
        <w:t xml:space="preserve">Especialista en Ciencias Agropecuarias y Veterinarias.</w:t>
      </w:r>
    </w:p>
    <w:p w:rsidR="00000000" w:rsidDel="00000000" w:rsidP="00000000" w:rsidRDefault="00000000" w:rsidRPr="00000000" w14:paraId="00000004">
      <w:pPr>
        <w:spacing w:after="0" w:line="240" w:lineRule="auto"/>
        <w:contextualSpacing w:val="0"/>
        <w:jc w:val="both"/>
        <w:rPr>
          <w:rFonts w:ascii="Calibri" w:cs="Calibri" w:eastAsia="Calibri" w:hAnsi="Calibri"/>
        </w:rPr>
      </w:pPr>
      <w:r w:rsidDel="00000000" w:rsidR="00000000" w:rsidRPr="00000000">
        <w:rPr>
          <w:rFonts w:ascii="Calibri" w:cs="Calibri" w:eastAsia="Calibri" w:hAnsi="Calibri"/>
          <w:b w:val="1"/>
          <w:rtl w:val="0"/>
        </w:rPr>
        <w:t xml:space="preserve">Año natural que se evalúa</w:t>
      </w:r>
      <w:r w:rsidDel="00000000" w:rsidR="00000000" w:rsidRPr="00000000">
        <w:rPr>
          <w:rFonts w:ascii="Calibri" w:cs="Calibri" w:eastAsia="Calibri" w:hAnsi="Calibri"/>
          <w:rtl w:val="0"/>
        </w:rPr>
        <w:t xml:space="preserve">: 2024</w:t>
      </w:r>
    </w:p>
    <w:p w:rsidR="00000000" w:rsidDel="00000000" w:rsidP="00000000" w:rsidRDefault="00000000" w:rsidRPr="00000000" w14:paraId="00000005">
      <w:pPr>
        <w:spacing w:after="0" w:line="240" w:lineRule="auto"/>
        <w:contextualSpacing w:val="0"/>
        <w:jc w:val="both"/>
        <w:rPr>
          <w:rFonts w:ascii="Calibri" w:cs="Calibri" w:eastAsia="Calibri" w:hAnsi="Calibri"/>
        </w:rPr>
      </w:pPr>
      <w:r w:rsidDel="00000000" w:rsidR="00000000" w:rsidRPr="00000000">
        <w:rPr>
          <w:rFonts w:ascii="Calibri" w:cs="Calibri" w:eastAsia="Calibri" w:hAnsi="Calibri"/>
          <w:b w:val="1"/>
          <w:rtl w:val="0"/>
        </w:rPr>
        <w:t xml:space="preserve">Año de evaluación</w:t>
      </w:r>
      <w:r w:rsidDel="00000000" w:rsidR="00000000" w:rsidRPr="00000000">
        <w:rPr>
          <w:rFonts w:ascii="Calibri" w:cs="Calibri" w:eastAsia="Calibri" w:hAnsi="Calibri"/>
          <w:rtl w:val="0"/>
        </w:rPr>
        <w:t xml:space="preserve">: 2024</w:t>
      </w:r>
    </w:p>
    <w:p w:rsidR="00000000" w:rsidDel="00000000" w:rsidP="00000000" w:rsidRDefault="00000000" w:rsidRPr="00000000" w14:paraId="00000006">
      <w:pPr>
        <w:spacing w:after="0" w:line="240" w:lineRule="auto"/>
        <w:contextualSpacing w:val="0"/>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07">
      <w:pPr>
        <w:pStyle w:val="Heading1"/>
        <w:contextualSpacing w:val="0"/>
        <w:rPr/>
      </w:pPr>
      <w:r w:rsidDel="00000000" w:rsidR="00000000" w:rsidRPr="00000000">
        <w:rPr>
          <w:rtl w:val="0"/>
        </w:rPr>
        <w:t xml:space="preserve">I. INDICADORES:</w:t>
      </w:r>
    </w:p>
    <w:p w:rsidR="00000000" w:rsidDel="00000000" w:rsidP="00000000" w:rsidRDefault="00000000" w:rsidRPr="00000000" w14:paraId="00000008">
      <w:pPr>
        <w:pStyle w:val="Heading2"/>
        <w:contextualSpacing w:val="0"/>
        <w:rPr/>
      </w:pPr>
      <w:r w:rsidDel="00000000" w:rsidR="00000000" w:rsidRPr="00000000">
        <w:rPr>
          <w:rtl w:val="0"/>
        </w:rPr>
        <w:t xml:space="preserve">1. Calidad de los resultados</w:t>
      </w:r>
    </w:p>
    <w:p w:rsidR="00000000" w:rsidDel="00000000" w:rsidP="00000000" w:rsidRDefault="00000000" w:rsidRPr="00000000" w14:paraId="00000009">
      <w:pPr>
        <w:spacing w:after="0"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Durante el año se obtienen buenos resultados en el trabajo, con calidad y rigor en las investigaciones realizadas, que tributa a proyectos de investigación y desarrollo de productos en los que participa. Ejecuta un gran número de técnicas bioquímicas.</w:t>
      </w:r>
    </w:p>
    <w:p w:rsidR="00000000" w:rsidDel="00000000" w:rsidP="00000000" w:rsidRDefault="00000000" w:rsidRPr="00000000" w14:paraId="0000000A">
      <w:pPr>
        <w:pStyle w:val="Heading2"/>
        <w:contextualSpacing w:val="0"/>
        <w:rPr/>
      </w:pPr>
      <w:r w:rsidDel="00000000" w:rsidR="00000000" w:rsidRPr="00000000">
        <w:rPr>
          <w:rtl w:val="0"/>
        </w:rPr>
        <w:t xml:space="preserve">2. Idoneidad demostrada</w:t>
      </w:r>
    </w:p>
    <w:p w:rsidR="00000000" w:rsidDel="00000000" w:rsidP="00000000" w:rsidRDefault="00000000" w:rsidRPr="00000000" w14:paraId="0000000B">
      <w:pPr>
        <w:spacing w:after="0"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Mantiene un buen desempeño e idoneidad laboral acordes a la categoría ocupada.</w:t>
      </w:r>
    </w:p>
    <w:p w:rsidR="00000000" w:rsidDel="00000000" w:rsidP="00000000" w:rsidRDefault="00000000" w:rsidRPr="00000000" w14:paraId="0000000C">
      <w:pPr>
        <w:pStyle w:val="Heading2"/>
        <w:contextualSpacing w:val="0"/>
        <w:rPr/>
      </w:pPr>
      <w:r w:rsidDel="00000000" w:rsidR="00000000" w:rsidRPr="00000000">
        <w:rPr>
          <w:rtl w:val="0"/>
        </w:rPr>
        <w:t xml:space="preserve">3. Creatividad, iniciativa, capacidad de análisis y responsabilidad</w:t>
      </w:r>
    </w:p>
    <w:p w:rsidR="00000000" w:rsidDel="00000000" w:rsidP="00000000" w:rsidRDefault="00000000" w:rsidRPr="00000000" w14:paraId="0000000D">
      <w:pPr>
        <w:spacing w:after="0"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Es una compañera comprometida, asume con una alta responsabilidad las tareas que se le asignan y su trabajo es altamente confiable.</w:t>
      </w:r>
    </w:p>
    <w:p w:rsidR="00000000" w:rsidDel="00000000" w:rsidP="00000000" w:rsidRDefault="00000000" w:rsidRPr="00000000" w14:paraId="0000000E">
      <w:pPr>
        <w:pStyle w:val="Heading2"/>
        <w:contextualSpacing w:val="0"/>
        <w:rPr/>
      </w:pPr>
      <w:r w:rsidDel="00000000" w:rsidR="00000000" w:rsidRPr="00000000">
        <w:rPr>
          <w:rtl w:val="0"/>
        </w:rPr>
        <w:t xml:space="preserve">4. Disciplina y aprovechamiento de la jornada laboral</w:t>
      </w:r>
    </w:p>
    <w:p w:rsidR="00000000" w:rsidDel="00000000" w:rsidP="00000000" w:rsidRDefault="00000000" w:rsidRPr="00000000" w14:paraId="0000000F">
      <w:pPr>
        <w:spacing w:after="0"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La compañera es disciplinada y cumplió las tareas planificadas, por lo que su aprovechamiento de la jornada laboral es destacado.</w:t>
      </w:r>
    </w:p>
    <w:p w:rsidR="00000000" w:rsidDel="00000000" w:rsidP="00000000" w:rsidRDefault="00000000" w:rsidRPr="00000000" w14:paraId="00000010">
      <w:pPr>
        <w:pStyle w:val="Heading2"/>
        <w:contextualSpacing w:val="0"/>
        <w:rPr/>
      </w:pPr>
      <w:r w:rsidDel="00000000" w:rsidR="00000000" w:rsidRPr="00000000">
        <w:rPr>
          <w:rtl w:val="0"/>
        </w:rPr>
        <w:t xml:space="preserve">5. Superación.</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Mantiene la superación autodidacta constante y participa en talleres y cursos realizados en el centro.</w:t>
      </w:r>
    </w:p>
    <w:p w:rsidR="00000000" w:rsidDel="00000000" w:rsidP="00000000" w:rsidRDefault="00000000" w:rsidRPr="00000000" w14:paraId="00000012">
      <w:pPr>
        <w:pStyle w:val="Heading2"/>
        <w:contextualSpacing w:val="0"/>
        <w:rPr/>
      </w:pPr>
      <w:r w:rsidDel="00000000" w:rsidR="00000000" w:rsidRPr="00000000">
        <w:rPr>
          <w:rtl w:val="0"/>
        </w:rPr>
        <w:t xml:space="preserve">6. Cumplimiento de los requisitos de seguridad del trabajo</w:t>
      </w:r>
    </w:p>
    <w:p w:rsidR="00000000" w:rsidDel="00000000" w:rsidP="00000000" w:rsidRDefault="00000000" w:rsidRPr="00000000" w14:paraId="00000013">
      <w:pPr>
        <w:spacing w:after="0"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Cumple con los requisitos que se exigen para el trabajo en el laboratorio (bioquímica, química y microbiología), el área de producción (Quitomax</w:t>
      </w:r>
      <w:r w:rsidDel="00000000" w:rsidR="00000000" w:rsidRPr="00000000">
        <w:rPr>
          <w:rFonts w:ascii="Calibri" w:cs="Calibri" w:eastAsia="Calibri" w:hAnsi="Calibri"/>
          <w:vertAlign w:val="superscript"/>
          <w:rtl w:val="0"/>
        </w:rPr>
        <w:t xml:space="preserve">®</w:t>
      </w:r>
      <w:r w:rsidDel="00000000" w:rsidR="00000000" w:rsidRPr="00000000">
        <w:rPr>
          <w:rFonts w:ascii="Calibri" w:cs="Calibri" w:eastAsia="Calibri" w:hAnsi="Calibri"/>
          <w:rtl w:val="0"/>
        </w:rPr>
        <w:t xml:space="preserve"> y Pectimorf</w:t>
      </w:r>
      <w:r w:rsidDel="00000000" w:rsidR="00000000" w:rsidRPr="00000000">
        <w:rPr>
          <w:rFonts w:ascii="Calibri" w:cs="Calibri" w:eastAsia="Calibri" w:hAnsi="Calibri"/>
          <w:vertAlign w:val="superscript"/>
          <w:rtl w:val="0"/>
        </w:rPr>
        <w:t xml:space="preserve">®</w:t>
      </w:r>
      <w:r w:rsidDel="00000000" w:rsidR="00000000" w:rsidRPr="00000000">
        <w:rPr>
          <w:rFonts w:ascii="Calibri" w:cs="Calibri" w:eastAsia="Calibri" w:hAnsi="Calibri"/>
          <w:rtl w:val="0"/>
        </w:rPr>
        <w:t xml:space="preserve">) y otras áreas del departamento.</w:t>
      </w:r>
    </w:p>
    <w:p w:rsidR="00000000" w:rsidDel="00000000" w:rsidP="00000000" w:rsidRDefault="00000000" w:rsidRPr="00000000" w14:paraId="00000014">
      <w:pPr>
        <w:pStyle w:val="Heading2"/>
        <w:contextualSpacing w:val="0"/>
        <w:rPr/>
      </w:pPr>
      <w:r w:rsidDel="00000000" w:rsidR="00000000" w:rsidRPr="00000000">
        <w:rPr>
          <w:rtl w:val="0"/>
        </w:rPr>
        <w:t xml:space="preserve">7. Cuidado de la propiedad social</w:t>
      </w:r>
    </w:p>
    <w:p w:rsidR="00000000" w:rsidDel="00000000" w:rsidP="00000000" w:rsidRDefault="00000000" w:rsidRPr="00000000" w14:paraId="00000015">
      <w:pPr>
        <w:spacing w:after="0"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Cuida la propiedad social y vela porque los demás lo hagan. Posee un elevado sentido de pertenencia al departamento y el INCA.</w:t>
      </w:r>
    </w:p>
    <w:p w:rsidR="00000000" w:rsidDel="00000000" w:rsidP="00000000" w:rsidRDefault="00000000" w:rsidRPr="00000000" w14:paraId="00000016">
      <w:pPr>
        <w:pStyle w:val="Heading2"/>
        <w:contextualSpacing w:val="0"/>
        <w:rPr/>
      </w:pPr>
      <w:r w:rsidDel="00000000" w:rsidR="00000000" w:rsidRPr="00000000">
        <w:rPr>
          <w:rtl w:val="0"/>
        </w:rPr>
        <w:t xml:space="preserve">8. Relaciones humanas en el colectivo de trabajo</w:t>
      </w:r>
    </w:p>
    <w:p w:rsidR="00000000" w:rsidDel="00000000" w:rsidP="00000000" w:rsidRDefault="00000000" w:rsidRPr="00000000" w14:paraId="00000017">
      <w:pPr>
        <w:spacing w:after="0"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Tiene muy buenas relaciones humanas dentro del centro.</w:t>
      </w:r>
    </w:p>
    <w:p w:rsidR="00000000" w:rsidDel="00000000" w:rsidP="00000000" w:rsidRDefault="00000000" w:rsidRPr="00000000" w14:paraId="00000018">
      <w:pPr>
        <w:pStyle w:val="Heading3"/>
        <w:contextualSpacing w:val="0"/>
        <w:rPr/>
      </w:pPr>
      <w:r w:rsidDel="00000000" w:rsidR="00000000" w:rsidRPr="00000000">
        <w:rPr>
          <w:rtl w:val="0"/>
        </w:rPr>
        <w:t xml:space="preserve">9. Resultados del trabajo de investigación, calidad, y rigor científico del mismo</w:t>
      </w:r>
    </w:p>
    <w:p w:rsidR="00000000" w:rsidDel="00000000" w:rsidP="00000000" w:rsidRDefault="00000000" w:rsidRPr="00000000" w14:paraId="00000019">
      <w:pPr>
        <w:pStyle w:val="Heading3"/>
        <w:numPr>
          <w:ilvl w:val="0"/>
          <w:numId w:val="1"/>
        </w:numPr>
        <w:ind w:left="720" w:hanging="360"/>
        <w:contextualSpacing w:val="0"/>
        <w:rPr/>
      </w:pPr>
      <w:r w:rsidDel="00000000" w:rsidR="00000000" w:rsidRPr="00000000">
        <w:rPr>
          <w:rtl w:val="0"/>
        </w:rPr>
        <w:t xml:space="preserve">Proyectos (Participante):</w:t>
      </w:r>
    </w:p>
    <w:p w:rsidR="00000000" w:rsidDel="00000000" w:rsidP="00000000" w:rsidRDefault="00000000" w:rsidRPr="00000000" w14:paraId="0000001A">
      <w:pPr>
        <w:spacing w:after="0" w:lineRule="auto"/>
        <w:contextualSpacing w:val="0"/>
        <w:jc w:val="both"/>
        <w:rPr>
          <w:u w:val="single"/>
        </w:rPr>
      </w:pPr>
      <w:r w:rsidDel="00000000" w:rsidR="00000000" w:rsidRPr="00000000">
        <w:rPr>
          <w:rtl w:val="0"/>
        </w:rPr>
        <w:t xml:space="preserve">- Proyecto Sectorial del Programa de Desarrollo y uso sostenible de bioinsumos agropecuarios y medicamentos veterinarios (2021-2024) “Nuevos Bioestimulantes a base de rizobios y oligosacarinas para frijol y soya” (Jefe de Proyecto: Dr. C. Alejandro Falcón Rodríguez).</w:t>
      </w:r>
      <w:r w:rsidDel="00000000" w:rsidR="00000000" w:rsidRPr="00000000">
        <w:rPr>
          <w:rtl w:val="0"/>
        </w:rPr>
      </w:r>
    </w:p>
    <w:p w:rsidR="00000000" w:rsidDel="00000000" w:rsidP="00000000" w:rsidRDefault="00000000" w:rsidRPr="00000000" w14:paraId="0000001B">
      <w:pPr>
        <w:spacing w:after="0" w:lineRule="auto"/>
        <w:contextualSpacing w:val="0"/>
        <w:jc w:val="both"/>
        <w:rPr/>
      </w:pPr>
      <w:r w:rsidDel="00000000" w:rsidR="00000000" w:rsidRPr="00000000">
        <w:rPr>
          <w:rtl w:val="0"/>
        </w:rPr>
        <w:t xml:space="preserve">- Programa Sectorial del Programa de Desarrollo y uso sostenible de bioinsumos agropecuarios y medicamentos veterinarios (2021-2024). “Bioproductos a base de rizobios para arroz y maíz” (Jefe de Proyecto: Dr. C. María C. Nápoles).</w:t>
      </w:r>
    </w:p>
    <w:p w:rsidR="00000000" w:rsidDel="00000000" w:rsidP="00000000" w:rsidRDefault="00000000" w:rsidRPr="00000000" w14:paraId="0000001C">
      <w:pPr>
        <w:spacing w:after="0" w:lineRule="auto"/>
        <w:contextualSpacing w:val="0"/>
        <w:jc w:val="both"/>
        <w:rPr/>
      </w:pPr>
      <w:r w:rsidDel="00000000" w:rsidR="00000000" w:rsidRPr="00000000">
        <w:rPr>
          <w:rtl w:val="0"/>
        </w:rPr>
        <w:t xml:space="preserve">- Proyecto Sectorial: Estimación de la huella hídrica en cultivos de interés económico tratados con bioestimulantes nacionales. Vía para un uso consciente del agua (Jefe de Proyecto: Dr. C. Donaldo Morales Guevara, INCA).</w:t>
      </w:r>
    </w:p>
    <w:p w:rsidR="00000000" w:rsidDel="00000000" w:rsidP="00000000" w:rsidRDefault="00000000" w:rsidRPr="00000000" w14:paraId="0000001D">
      <w:pPr>
        <w:spacing w:after="0" w:lineRule="auto"/>
        <w:contextualSpacing w:val="0"/>
        <w:jc w:val="both"/>
        <w:rPr/>
      </w:pPr>
      <w:r w:rsidDel="00000000" w:rsidR="00000000" w:rsidRPr="00000000">
        <w:rPr>
          <w:rtl w:val="0"/>
        </w:rPr>
        <w:t xml:space="preserve">- Programa Salud animal y vegetal. “Alternativas biológicas para el enfrentamiento de enfermedades producidas por Colletotrichum en café y phytophthora palmivora en cacao”  ((Jefe de Proyecto: Dr. C. Blanca de la Noval Pons)</w:t>
      </w:r>
    </w:p>
    <w:p w:rsidR="00000000" w:rsidDel="00000000" w:rsidP="00000000" w:rsidRDefault="00000000" w:rsidRPr="00000000" w14:paraId="0000001E">
      <w:pPr>
        <w:pStyle w:val="Heading3"/>
        <w:numPr>
          <w:ilvl w:val="0"/>
          <w:numId w:val="1"/>
        </w:numPr>
        <w:ind w:left="720" w:hanging="360"/>
        <w:contextualSpacing w:val="0"/>
        <w:rPr/>
      </w:pPr>
      <w:r w:rsidDel="00000000" w:rsidR="00000000" w:rsidRPr="00000000">
        <w:rPr>
          <w:rtl w:val="0"/>
        </w:rPr>
        <w:t xml:space="preserve">Premios (co-autora) </w:t>
      </w:r>
    </w:p>
    <w:p w:rsidR="00000000" w:rsidDel="00000000" w:rsidP="00000000" w:rsidRDefault="00000000" w:rsidRPr="00000000" w14:paraId="0000001F">
      <w:pPr>
        <w:pStyle w:val="Heading3"/>
        <w:numPr>
          <w:ilvl w:val="0"/>
          <w:numId w:val="1"/>
        </w:numPr>
        <w:ind w:left="720" w:hanging="360"/>
        <w:contextualSpacing w:val="0"/>
        <w:rPr/>
      </w:pPr>
      <w:r w:rsidDel="00000000" w:rsidR="00000000" w:rsidRPr="00000000">
        <w:rPr>
          <w:rtl w:val="0"/>
        </w:rPr>
        <w:t xml:space="preserve">Eventos (co-autora)</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tabs>
          <w:tab w:val="left" w:pos="284"/>
        </w:tabs>
        <w:spacing w:after="0" w:before="0" w:line="240" w:lineRule="auto"/>
        <w:ind w:left="0" w:right="0" w:firstLine="0"/>
        <w:contextualSpacing w:val="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Congreso del IBP</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XV Simposio Internacional de Biotecnología Vegetal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(Mayo, 2024)</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1">
      <w:pPr>
        <w:widowControl w:val="0"/>
        <w:numPr>
          <w:ilvl w:val="0"/>
          <w:numId w:val="2"/>
        </w:numPr>
        <w:tabs>
          <w:tab w:val="left" w:pos="0"/>
        </w:tabs>
        <w:spacing w:after="0" w:line="240" w:lineRule="auto"/>
        <w:ind w:left="720" w:hanging="360"/>
        <w:contextualSpacing w:val="0"/>
        <w:jc w:val="both"/>
        <w:rPr>
          <w:sz w:val="20"/>
          <w:szCs w:val="20"/>
        </w:rPr>
      </w:pPr>
      <w:r w:rsidDel="00000000" w:rsidR="00000000" w:rsidRPr="00000000">
        <w:rPr>
          <w:rtl w:val="0"/>
        </w:rPr>
        <w:t xml:space="preserve">“</w:t>
      </w:r>
      <w:r w:rsidDel="00000000" w:rsidR="00000000" w:rsidRPr="00000000">
        <w:rPr>
          <w:rFonts w:ascii="Arial" w:cs="Arial" w:eastAsia="Arial" w:hAnsi="Arial"/>
          <w:sz w:val="20"/>
          <w:szCs w:val="20"/>
          <w:rtl w:val="0"/>
        </w:rPr>
        <w:t xml:space="preserve">Mezclas de oligosacáridos bioestimulantes que benefician la germinación y el crecimiento del tomate en semillero</w:t>
      </w:r>
      <w:r w:rsidDel="00000000" w:rsidR="00000000" w:rsidRPr="00000000">
        <w:rPr>
          <w:rtl w:val="0"/>
        </w:rPr>
        <w:t xml:space="preserve">”</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b w:val="1"/>
          <w:sz w:val="20"/>
          <w:szCs w:val="20"/>
          <w:rtl w:val="0"/>
        </w:rPr>
        <w:t xml:space="preserve">Autores: Lisbel Travieso Hernández</w:t>
      </w:r>
      <w:r w:rsidDel="00000000" w:rsidR="00000000" w:rsidRPr="00000000">
        <w:rPr>
          <w:rFonts w:ascii="Arial" w:cs="Arial" w:eastAsia="Arial" w:hAnsi="Arial"/>
          <w:sz w:val="20"/>
          <w:szCs w:val="20"/>
          <w:rtl w:val="0"/>
        </w:rPr>
        <w:t xml:space="preserve">, Daimy Costales Menéndez, Arachelys Borrego Álvarez, Juan H. Hernández García, Elisa Ravelo Agüero y Alejandro B. Falcón Rodríguez.</w:t>
      </w:r>
    </w:p>
    <w:p w:rsidR="00000000" w:rsidDel="00000000" w:rsidP="00000000" w:rsidRDefault="00000000" w:rsidRPr="00000000" w14:paraId="00000022">
      <w:pPr>
        <w:widowControl w:val="0"/>
        <w:numPr>
          <w:ilvl w:val="0"/>
          <w:numId w:val="2"/>
        </w:numPr>
        <w:tabs>
          <w:tab w:val="left" w:pos="0"/>
        </w:tabs>
        <w:spacing w:after="0" w:line="240" w:lineRule="auto"/>
        <w:ind w:left="720" w:hanging="360"/>
        <w:contextualSpacing w:val="0"/>
        <w:jc w:val="both"/>
        <w:rPr>
          <w:sz w:val="20"/>
          <w:szCs w:val="20"/>
        </w:rPr>
      </w:pPr>
      <w:r w:rsidDel="00000000" w:rsidR="00000000" w:rsidRPr="00000000">
        <w:rPr>
          <w:rtl w:val="0"/>
        </w:rPr>
        <w:t xml:space="preserve">“</w:t>
      </w:r>
      <w:r w:rsidDel="00000000" w:rsidR="00000000" w:rsidRPr="00000000">
        <w:rPr>
          <w:rFonts w:ascii="Arial" w:cs="Arial" w:eastAsia="Arial" w:hAnsi="Arial"/>
          <w:sz w:val="20"/>
          <w:szCs w:val="20"/>
          <w:rtl w:val="0"/>
        </w:rPr>
        <w:t xml:space="preserve">Bioestimulantes nacionales en la activación del crecimiento, la nutrición, el rendimiento y la protección antiestrés en soya</w:t>
      </w:r>
      <w:r w:rsidDel="00000000" w:rsidR="00000000" w:rsidRPr="00000000">
        <w:rPr>
          <w:rtl w:val="0"/>
        </w:rPr>
        <w:t xml:space="preserve">”</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b w:val="1"/>
          <w:sz w:val="20"/>
          <w:szCs w:val="20"/>
          <w:rtl w:val="0"/>
        </w:rPr>
        <w:t xml:space="preserve">Autores:</w:t>
      </w:r>
      <w:r w:rsidDel="00000000" w:rsidR="00000000" w:rsidRPr="00000000">
        <w:rPr>
          <w:rFonts w:ascii="Arial" w:cs="Arial" w:eastAsia="Arial" w:hAnsi="Arial"/>
          <w:sz w:val="20"/>
          <w:szCs w:val="20"/>
          <w:rtl w:val="0"/>
        </w:rPr>
        <w:t xml:space="preserve"> Alejandro B. Falcón-Rodríguez, Daimy Costales-Menéndez, María C. Nápoles- García, Ionel Hernández-Forte, Belkis Morales Mena, </w:t>
      </w:r>
      <w:r w:rsidDel="00000000" w:rsidR="00000000" w:rsidRPr="00000000">
        <w:rPr>
          <w:rFonts w:ascii="Arial" w:cs="Arial" w:eastAsia="Arial" w:hAnsi="Arial"/>
          <w:b w:val="1"/>
          <w:sz w:val="20"/>
          <w:szCs w:val="20"/>
          <w:rtl w:val="0"/>
        </w:rPr>
        <w:t xml:space="preserve">Lisbel Travieso Hernández</w:t>
      </w:r>
      <w:r w:rsidDel="00000000" w:rsidR="00000000" w:rsidRPr="00000000">
        <w:rPr>
          <w:rFonts w:ascii="Arial" w:cs="Arial" w:eastAsia="Arial" w:hAnsi="Arial"/>
          <w:sz w:val="20"/>
          <w:szCs w:val="20"/>
          <w:rtl w:val="0"/>
        </w:rPr>
        <w:t xml:space="preserve">, Rafael Torres García, Oadasvel Díaz Hidalgo, Gustavo González Gómez.</w:t>
      </w:r>
    </w:p>
    <w:p w:rsidR="00000000" w:rsidDel="00000000" w:rsidP="00000000" w:rsidRDefault="00000000" w:rsidRPr="00000000" w14:paraId="00000023">
      <w:pPr>
        <w:keepNext w:val="0"/>
        <w:keepLines w:val="0"/>
        <w:widowControl w:val="1"/>
        <w:numPr>
          <w:ilvl w:val="0"/>
          <w:numId w:val="2"/>
        </w:numPr>
        <w:pBdr>
          <w:top w:space="0" w:sz="0" w:val="nil"/>
          <w:left w:space="0" w:sz="0" w:val="nil"/>
          <w:bottom w:space="0" w:sz="0" w:val="nil"/>
          <w:right w:space="0" w:sz="0" w:val="nil"/>
          <w:between w:space="0" w:sz="0" w:val="nil"/>
        </w:pBdr>
        <w:shd w:fill="auto" w:val="clear"/>
        <w:tabs>
          <w:tab w:val="left" w:pos="284"/>
        </w:tabs>
        <w:spacing w:after="0" w:before="0" w:line="240" w:lineRule="auto"/>
        <w:ind w:left="720" w:right="0" w:hanging="360"/>
        <w:contextualSpacing w:val="1"/>
        <w:jc w:val="both"/>
        <w:rPr>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Influencia de extractos de algas en la germinación de semillas de arroz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Oryza sativa 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en medio salino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Autores: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Geydi Pérez Domínguez, Lisbel Martínez González, Anaysa Gutiérrez Almeida,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Lisbel Travieso Hernández</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Miriam de la C. Núñez Vázquez, Yanelis Reyes Guerrero.</w:t>
      </w:r>
      <w:r w:rsidDel="00000000" w:rsidR="00000000" w:rsidRPr="00000000">
        <w:rPr>
          <w:rtl w:val="0"/>
        </w:rPr>
      </w:r>
    </w:p>
    <w:p w:rsidR="00000000" w:rsidDel="00000000" w:rsidP="00000000" w:rsidRDefault="00000000" w:rsidRPr="00000000" w14:paraId="00000024">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284"/>
        </w:tabs>
        <w:spacing w:after="0" w:before="0" w:line="240" w:lineRule="auto"/>
        <w:ind w:left="0" w:right="0" w:firstLine="0"/>
        <w:contextualSpacing w:val="1"/>
        <w:jc w:val="both"/>
        <w:rPr>
          <w:b w:val="1"/>
          <w:i w:val="0"/>
          <w:smallCaps w:val="0"/>
          <w:strike w:val="0"/>
          <w:color w:val="000000"/>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XVI Convención científica Internacional UNICA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Simposio Innovación, soberanía alimentaria y desarrollo agropecuario sostenible</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(Octubre, 2024):</w:t>
      </w:r>
    </w:p>
    <w:p w:rsidR="00000000" w:rsidDel="00000000" w:rsidP="00000000" w:rsidRDefault="00000000" w:rsidRPr="00000000" w14:paraId="00000025">
      <w:pPr>
        <w:keepNext w:val="0"/>
        <w:keepLines w:val="0"/>
        <w:widowControl w:val="1"/>
        <w:numPr>
          <w:ilvl w:val="0"/>
          <w:numId w:val="6"/>
        </w:numPr>
        <w:pBdr>
          <w:top w:space="0" w:sz="0" w:val="nil"/>
          <w:left w:space="0" w:sz="0" w:val="nil"/>
          <w:bottom w:space="0" w:sz="0" w:val="nil"/>
          <w:right w:space="0" w:sz="0" w:val="nil"/>
          <w:between w:space="0" w:sz="0" w:val="nil"/>
        </w:pBdr>
        <w:shd w:fill="auto" w:val="clear"/>
        <w:tabs>
          <w:tab w:val="left" w:pos="284"/>
        </w:tabs>
        <w:spacing w:after="0" w:before="0" w:line="240" w:lineRule="auto"/>
        <w:ind w:left="720" w:right="0" w:hanging="360"/>
        <w:contextualSpacing w:val="1"/>
        <w:jc w:val="both"/>
        <w:rPr>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Nueva mezcla de oligosacáridos bioestimulantes que benefician la germinación y el crecimiento del tomate en semillero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Autores: Lisbel Travieso Hernández,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Yuliem Mederos Torres y Alejandro B. Falcón-Rodríguez</w:t>
      </w:r>
      <w:r w:rsidDel="00000000" w:rsidR="00000000" w:rsidRPr="00000000">
        <w:rPr>
          <w:rtl w:val="0"/>
        </w:rPr>
      </w:r>
    </w:p>
    <w:p w:rsidR="00000000" w:rsidDel="00000000" w:rsidP="00000000" w:rsidRDefault="00000000" w:rsidRPr="00000000" w14:paraId="00000026">
      <w:pPr>
        <w:keepNext w:val="0"/>
        <w:keepLines w:val="0"/>
        <w:widowControl w:val="1"/>
        <w:numPr>
          <w:ilvl w:val="0"/>
          <w:numId w:val="6"/>
        </w:numPr>
        <w:pBdr>
          <w:top w:space="0" w:sz="0" w:val="nil"/>
          <w:left w:space="0" w:sz="0" w:val="nil"/>
          <w:bottom w:space="0" w:sz="0" w:val="nil"/>
          <w:right w:space="0" w:sz="0" w:val="nil"/>
          <w:between w:space="0" w:sz="0" w:val="nil"/>
        </w:pBdr>
        <w:shd w:fill="auto" w:val="clear"/>
        <w:tabs>
          <w:tab w:val="left" w:pos="284"/>
        </w:tabs>
        <w:spacing w:after="0" w:before="0" w:line="240" w:lineRule="auto"/>
        <w:ind w:left="720" w:right="0" w:hanging="360"/>
        <w:contextualSpacing w:val="1"/>
        <w:jc w:val="both"/>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“Bioestimulantes agrícolas de oligosacarinas: una alternativa nacional con impacto en la sustitución de importaciones, la soberanía alimentaria y la protección ambiental”.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Autores: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Alejandro Falcón-Rodríguez, María Nápoles García, Donaldo Morales Guevara, Belkis Morales Mena,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Lisbel Travieso Hernández</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Jorge Corbera Gorotiza, Rafael Torres García, Yanebis Pérez-Madruga, Elein Terry Alfonso, Eduardo Jerez Mompie, Ramón Rivera Espinosa, Gloria Martín Martín, Luis Sánchez Fundora, Yuliem Mederos Torres, Omar Cartaya Rubio, Pedro González Cañizares, María González, Lorenzo Suárez Guerra, Lilibeth Rodríguez Izquierdo, Gustavo González Gómez</w:t>
      </w:r>
    </w:p>
    <w:p w:rsidR="00000000" w:rsidDel="00000000" w:rsidP="00000000" w:rsidRDefault="00000000" w:rsidRPr="00000000" w14:paraId="00000027">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284"/>
        </w:tabs>
        <w:spacing w:after="0" w:before="0" w:line="240" w:lineRule="auto"/>
        <w:ind w:left="0" w:right="0" w:firstLine="0"/>
        <w:contextualSpacing w:val="1"/>
        <w:jc w:val="both"/>
        <w:rPr>
          <w:b w:val="1"/>
          <w:i w:val="0"/>
          <w:smallCaps w:val="0"/>
          <w:strike w:val="0"/>
          <w:color w:val="000000"/>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X Encuentro Internacional de Jóvenes Agropecuarios</w:t>
      </w:r>
    </w:p>
    <w:p w:rsidR="00000000" w:rsidDel="00000000" w:rsidP="00000000" w:rsidRDefault="00000000" w:rsidRPr="00000000" w14:paraId="00000028">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s>
        <w:spacing w:after="0" w:before="0" w:line="240" w:lineRule="auto"/>
        <w:ind w:left="720" w:right="0" w:hanging="360"/>
        <w:contextualSpacing w:val="1"/>
        <w:jc w:val="both"/>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Influencia de extractos de algas en la germinación de semillas de arroz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Oryza sativa 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en medio salino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Autores: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Geydi Pérez Domínguez, Lisbel Martínez González, Anaysa Gutiérrez Almeida,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Lisbel Travieso Hernández</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Miriam de la C. Núñez Vázquez, Yanelis Reyes Guerrero.</w:t>
      </w:r>
      <w:r w:rsidDel="00000000" w:rsidR="00000000" w:rsidRPr="00000000">
        <w:rPr>
          <w:rtl w:val="0"/>
        </w:rPr>
      </w:r>
    </w:p>
    <w:p w:rsidR="00000000" w:rsidDel="00000000" w:rsidP="00000000" w:rsidRDefault="00000000" w:rsidRPr="00000000" w14:paraId="00000029">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s>
        <w:spacing w:after="0" w:before="0" w:line="240" w:lineRule="auto"/>
        <w:ind w:left="720" w:right="0" w:hanging="360"/>
        <w:contextualSpacing w:val="1"/>
        <w:jc w:val="both"/>
        <w:rPr>
          <w:b w:val="1"/>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“Selección de sepas de rizobios promisorios para la inoculaciñon de arroz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Oryza sativa 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cultivar Selección 1</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Autores: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Claudia Pérez Arabi, Ionel Hernández Forte, Maria C. Nápoles García,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Lisbel Travieso Hernández.</w:t>
      </w:r>
      <w:r w:rsidDel="00000000" w:rsidR="00000000" w:rsidRPr="00000000">
        <w:rPr>
          <w:rtl w:val="0"/>
        </w:rPr>
      </w:r>
    </w:p>
    <w:p w:rsidR="00000000" w:rsidDel="00000000" w:rsidP="00000000" w:rsidRDefault="00000000" w:rsidRPr="00000000" w14:paraId="0000002A">
      <w:pPr>
        <w:pStyle w:val="Heading3"/>
        <w:numPr>
          <w:ilvl w:val="0"/>
          <w:numId w:val="1"/>
        </w:numPr>
        <w:ind w:left="720" w:hanging="360"/>
        <w:contextualSpacing w:val="0"/>
        <w:rPr/>
      </w:pPr>
      <w:r w:rsidDel="00000000" w:rsidR="00000000" w:rsidRPr="00000000">
        <w:rPr>
          <w:rtl w:val="0"/>
        </w:rPr>
        <w:t xml:space="preserve">Superación </w:t>
      </w:r>
    </w:p>
    <w:p w:rsidR="00000000" w:rsidDel="00000000" w:rsidP="00000000" w:rsidRDefault="00000000" w:rsidRPr="00000000" w14:paraId="0000002B">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142"/>
        </w:tabs>
        <w:spacing w:after="0" w:before="0" w:line="240" w:lineRule="auto"/>
        <w:ind w:left="0" w:right="0" w:firstLine="0"/>
        <w:contextualSpacing w:val="1"/>
        <w:jc w:val="both"/>
        <w:rPr>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Recibió los cursos de posgrado de Programa de Maestría</w:t>
      </w:r>
    </w:p>
    <w:p w:rsidR="00000000" w:rsidDel="00000000" w:rsidP="00000000" w:rsidRDefault="00000000" w:rsidRPr="00000000" w14:paraId="0000002C">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142"/>
        </w:tabs>
        <w:spacing w:after="0" w:before="0" w:line="240" w:lineRule="auto"/>
        <w:ind w:left="720" w:right="0" w:hanging="360"/>
        <w:contextualSpacing w:val="1"/>
        <w:jc w:val="both"/>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Uso y Manejo de Biofertilizantes</w:t>
      </w:r>
      <w:r w:rsidDel="00000000" w:rsidR="00000000" w:rsidRPr="00000000">
        <w:rPr>
          <w:rtl w:val="0"/>
        </w:rPr>
      </w:r>
    </w:p>
    <w:p w:rsidR="00000000" w:rsidDel="00000000" w:rsidP="00000000" w:rsidRDefault="00000000" w:rsidRPr="00000000" w14:paraId="0000002D">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142"/>
        </w:tabs>
        <w:spacing w:after="0" w:before="0" w:line="240" w:lineRule="auto"/>
        <w:ind w:left="720" w:right="0" w:hanging="360"/>
        <w:contextualSpacing w:val="1"/>
        <w:jc w:val="both"/>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Alternativas para la agricultura</w:t>
      </w:r>
      <w:r w:rsidDel="00000000" w:rsidR="00000000" w:rsidRPr="00000000">
        <w:rPr>
          <w:rtl w:val="0"/>
        </w:rPr>
      </w:r>
    </w:p>
    <w:p w:rsidR="00000000" w:rsidDel="00000000" w:rsidP="00000000" w:rsidRDefault="00000000" w:rsidRPr="00000000" w14:paraId="0000002E">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142"/>
        </w:tabs>
        <w:spacing w:after="0" w:before="0" w:line="240" w:lineRule="auto"/>
        <w:ind w:left="720" w:right="0" w:hanging="360"/>
        <w:contextualSpacing w:val="1"/>
        <w:jc w:val="both"/>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Bioproductos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F">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142"/>
        </w:tabs>
        <w:spacing w:after="0" w:before="0" w:line="240" w:lineRule="auto"/>
        <w:ind w:left="426" w:right="0" w:hanging="360"/>
        <w:contextualSpacing w:val="1"/>
        <w:jc w:val="both"/>
        <w:rPr>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Recibió un curso de inglés de forma alternativa.</w:t>
      </w:r>
    </w:p>
    <w:p w:rsidR="00000000" w:rsidDel="00000000" w:rsidP="00000000" w:rsidRDefault="00000000" w:rsidRPr="00000000" w14:paraId="00000030">
      <w:pPr>
        <w:pStyle w:val="Heading3"/>
        <w:numPr>
          <w:ilvl w:val="0"/>
          <w:numId w:val="1"/>
        </w:numPr>
        <w:ind w:left="720" w:hanging="360"/>
        <w:contextualSpacing w:val="0"/>
        <w:rPr/>
      </w:pPr>
      <w:r w:rsidDel="00000000" w:rsidR="00000000" w:rsidRPr="00000000">
        <w:rPr>
          <w:rtl w:val="0"/>
        </w:rPr>
        <w:t xml:space="preserve">FÓRUM Ciencia y Técnica </w:t>
      </w:r>
    </w:p>
    <w:p w:rsidR="00000000" w:rsidDel="00000000" w:rsidP="00000000" w:rsidRDefault="00000000" w:rsidRPr="00000000" w14:paraId="00000031">
      <w:pPr>
        <w:pStyle w:val="Heading3"/>
        <w:numPr>
          <w:ilvl w:val="0"/>
          <w:numId w:val="1"/>
        </w:numPr>
        <w:ind w:left="720" w:hanging="360"/>
        <w:contextualSpacing w:val="0"/>
        <w:rPr/>
      </w:pPr>
      <w:r w:rsidDel="00000000" w:rsidR="00000000" w:rsidRPr="00000000">
        <w:rPr>
          <w:rtl w:val="0"/>
        </w:rPr>
        <w:t xml:space="preserve">Publicaciones (co-autora)</w:t>
      </w:r>
    </w:p>
    <w:p w:rsidR="00000000" w:rsidDel="00000000" w:rsidP="00000000" w:rsidRDefault="00000000" w:rsidRPr="00000000" w14:paraId="00000032">
      <w:pPr>
        <w:spacing w:after="0" w:lineRule="auto"/>
        <w:contextualSpacing w:val="0"/>
        <w:jc w:val="both"/>
        <w:rPr/>
      </w:pPr>
      <w:r w:rsidDel="00000000" w:rsidR="00000000" w:rsidRPr="00000000">
        <w:rPr>
          <w:rtl w:val="0"/>
        </w:rPr>
        <w:t xml:space="preserve">-</w:t>
      </w:r>
      <w:r w:rsidDel="00000000" w:rsidR="00000000" w:rsidRPr="00000000">
        <w:rPr>
          <w:b w:val="1"/>
          <w:rtl w:val="0"/>
        </w:rPr>
        <w:t xml:space="preserve"> Artículo publicado </w:t>
      </w:r>
      <w:r w:rsidDel="00000000" w:rsidR="00000000" w:rsidRPr="00000000">
        <w:rPr>
          <w:i w:val="1"/>
          <w:rtl w:val="0"/>
        </w:rPr>
        <w:t xml:space="preserve">“Avances en el conocimiento de las potencialidades del quitosano en el desarrollo de soya inoculada con Bradyrhizobium sp. “</w:t>
      </w:r>
      <w:r w:rsidDel="00000000" w:rsidR="00000000" w:rsidRPr="00000000">
        <w:rPr>
          <w:rtl w:val="0"/>
        </w:rPr>
        <w:t xml:space="preserve"> Daimy Costales Menéndez, Alejandro Bernardo Falcón Rodríguez, María Caridad Nápoles García y </w:t>
      </w:r>
      <w:r w:rsidDel="00000000" w:rsidR="00000000" w:rsidRPr="00000000">
        <w:rPr>
          <w:b w:val="1"/>
          <w:rtl w:val="0"/>
        </w:rPr>
        <w:t xml:space="preserve">Lisbel Travieso Hernández</w:t>
      </w:r>
      <w:r w:rsidDel="00000000" w:rsidR="00000000" w:rsidRPr="00000000">
        <w:rPr>
          <w:rtl w:val="0"/>
        </w:rPr>
        <w:t xml:space="preserve">. </w:t>
      </w:r>
      <w:r w:rsidDel="00000000" w:rsidR="00000000" w:rsidRPr="00000000">
        <w:rPr>
          <w:b w:val="1"/>
          <w:rtl w:val="0"/>
        </w:rPr>
        <w:t xml:space="preserve">Anales de la Academia de Ciencias de Cuba (Grupo III).</w:t>
      </w:r>
      <w:r w:rsidDel="00000000" w:rsidR="00000000" w:rsidRPr="00000000">
        <w:rPr>
          <w:rtl w:val="0"/>
        </w:rPr>
        <w:t xml:space="preserve"> </w:t>
      </w:r>
    </w:p>
    <w:p w:rsidR="00000000" w:rsidDel="00000000" w:rsidP="00000000" w:rsidRDefault="00000000" w:rsidRPr="00000000" w14:paraId="00000033">
      <w:pPr>
        <w:spacing w:after="0" w:lineRule="auto"/>
        <w:contextualSpacing w:val="0"/>
        <w:jc w:val="both"/>
        <w:rPr>
          <w:b w:val="1"/>
        </w:rPr>
      </w:pPr>
      <w:r w:rsidDel="00000000" w:rsidR="00000000" w:rsidRPr="00000000">
        <w:rPr>
          <w:rtl w:val="0"/>
        </w:rPr>
        <w:t xml:space="preserve">- </w:t>
      </w:r>
      <w:r w:rsidDel="00000000" w:rsidR="00000000" w:rsidRPr="00000000">
        <w:rPr>
          <w:b w:val="1"/>
          <w:rtl w:val="0"/>
        </w:rPr>
        <w:t xml:space="preserve">Artículo publicable </w:t>
      </w:r>
      <w:r w:rsidDel="00000000" w:rsidR="00000000" w:rsidRPr="00000000">
        <w:rPr>
          <w:rtl w:val="0"/>
        </w:rPr>
        <w:t xml:space="preserve"> </w:t>
      </w:r>
      <w:r w:rsidDel="00000000" w:rsidR="00000000" w:rsidRPr="00000000">
        <w:rPr>
          <w:i w:val="1"/>
          <w:rtl w:val="0"/>
        </w:rPr>
        <w:t xml:space="preserve">“Efecto de la innovación de Bioenraiz® y su fermentado final en el crecimiento y fisiología de arroz (Oryza sativaL.) cultivar  Selección 1”</w:t>
      </w:r>
      <w:r w:rsidDel="00000000" w:rsidR="00000000" w:rsidRPr="00000000">
        <w:rPr>
          <w:rtl w:val="0"/>
        </w:rPr>
        <w:t xml:space="preserve">. Ionel Hernández Forte, Claudia Pérez Arabí, Anisley Barrios Hernández, Vivianne Machado Brito,  </w:t>
      </w:r>
      <w:r w:rsidDel="00000000" w:rsidR="00000000" w:rsidRPr="00000000">
        <w:rPr>
          <w:b w:val="1"/>
          <w:rtl w:val="0"/>
        </w:rPr>
        <w:t xml:space="preserve">Lisbel Travieso Hernández</w:t>
      </w:r>
      <w:r w:rsidDel="00000000" w:rsidR="00000000" w:rsidRPr="00000000">
        <w:rPr>
          <w:rtl w:val="0"/>
        </w:rPr>
        <w:t xml:space="preserve">, Betty L. González Pérez, Vivian León Fernández, Daisy Dopico Ramírez. </w:t>
      </w:r>
      <w:r w:rsidDel="00000000" w:rsidR="00000000" w:rsidRPr="00000000">
        <w:rPr>
          <w:b w:val="1"/>
          <w:rtl w:val="0"/>
        </w:rPr>
        <w:t xml:space="preserve">Cultivos Tropicales (Grupo II).</w:t>
      </w:r>
    </w:p>
    <w:p w:rsidR="00000000" w:rsidDel="00000000" w:rsidP="00000000" w:rsidRDefault="00000000" w:rsidRPr="00000000" w14:paraId="00000034">
      <w:pPr>
        <w:spacing w:after="0" w:lineRule="auto"/>
        <w:contextualSpacing w:val="0"/>
        <w:jc w:val="both"/>
        <w:rPr>
          <w:b w:val="1"/>
        </w:rPr>
      </w:pPr>
      <w:r w:rsidDel="00000000" w:rsidR="00000000" w:rsidRPr="00000000">
        <w:rPr>
          <w:rtl w:val="0"/>
        </w:rPr>
        <w:t xml:space="preserve">-</w:t>
      </w:r>
      <w:r w:rsidDel="00000000" w:rsidR="00000000" w:rsidRPr="00000000">
        <w:rPr>
          <w:b w:val="1"/>
          <w:rtl w:val="0"/>
        </w:rPr>
        <w:t xml:space="preserve"> Artículo aceptado</w:t>
      </w:r>
      <w:r w:rsidDel="00000000" w:rsidR="00000000" w:rsidRPr="00000000">
        <w:rPr>
          <w:rtl w:val="0"/>
        </w:rPr>
        <w:t xml:space="preserve"> </w:t>
      </w:r>
      <w:r w:rsidDel="00000000" w:rsidR="00000000" w:rsidRPr="00000000">
        <w:rPr>
          <w:i w:val="1"/>
          <w:rtl w:val="0"/>
        </w:rPr>
        <w:t xml:space="preserve">“Quitosano: estimulante del crecimiento del tabaco en etapa de semillero”</w:t>
      </w:r>
      <w:r w:rsidDel="00000000" w:rsidR="00000000" w:rsidRPr="00000000">
        <w:rPr>
          <w:rtl w:val="0"/>
        </w:rPr>
        <w:t xml:space="preserve"> José Carlos González-Sotolongo, Yarilis León-González, Daimy Costales-Menéndez, </w:t>
      </w:r>
      <w:r w:rsidDel="00000000" w:rsidR="00000000" w:rsidRPr="00000000">
        <w:rPr>
          <w:b w:val="1"/>
          <w:rtl w:val="0"/>
        </w:rPr>
        <w:t xml:space="preserve">Lisbel Travieso Hernández</w:t>
      </w:r>
      <w:r w:rsidDel="00000000" w:rsidR="00000000" w:rsidRPr="00000000">
        <w:rPr>
          <w:rtl w:val="0"/>
        </w:rPr>
        <w:t xml:space="preserve">, Alejandro Bernardo Falcón-Rodríguez. </w:t>
      </w:r>
      <w:r w:rsidDel="00000000" w:rsidR="00000000" w:rsidRPr="00000000">
        <w:rPr>
          <w:b w:val="1"/>
          <w:rtl w:val="0"/>
        </w:rPr>
        <w:t xml:space="preserve">Revista Avances (Grupo I)</w:t>
      </w:r>
    </w:p>
    <w:p w:rsidR="00000000" w:rsidDel="00000000" w:rsidP="00000000" w:rsidRDefault="00000000" w:rsidRPr="00000000" w14:paraId="00000035">
      <w:pPr>
        <w:spacing w:after="0" w:lineRule="auto"/>
        <w:contextualSpacing w:val="0"/>
        <w:jc w:val="both"/>
        <w:rPr/>
      </w:pPr>
      <w:r w:rsidDel="00000000" w:rsidR="00000000" w:rsidRPr="00000000">
        <w:rPr>
          <w:rtl w:val="0"/>
        </w:rPr>
        <w:t xml:space="preserve">-</w:t>
      </w:r>
      <w:r w:rsidDel="00000000" w:rsidR="00000000" w:rsidRPr="00000000">
        <w:rPr>
          <w:b w:val="1"/>
          <w:rtl w:val="0"/>
        </w:rPr>
        <w:t xml:space="preserve"> Artículo enviado</w:t>
      </w:r>
      <w:r w:rsidDel="00000000" w:rsidR="00000000" w:rsidRPr="00000000">
        <w:rPr>
          <w:rtl w:val="0"/>
        </w:rPr>
        <w:t xml:space="preserve"> </w:t>
      </w:r>
      <w:r w:rsidDel="00000000" w:rsidR="00000000" w:rsidRPr="00000000">
        <w:rPr>
          <w:i w:val="1"/>
          <w:rtl w:val="0"/>
        </w:rPr>
        <w:t xml:space="preserve">“Comportamiento de variables fisiológicas en plantas de maíz (Zea mayz) bajo riego deficitario controlado (RDC) por etapas”. </w:t>
      </w:r>
      <w:r w:rsidDel="00000000" w:rsidR="00000000" w:rsidRPr="00000000">
        <w:rPr>
          <w:rtl w:val="0"/>
        </w:rPr>
        <w:t xml:space="preserve">José Miguel Dell´Amico Rodríguez, Donaldo Morales Guevara, </w:t>
      </w:r>
      <w:r w:rsidDel="00000000" w:rsidR="00000000" w:rsidRPr="00000000">
        <w:rPr>
          <w:b w:val="1"/>
          <w:rtl w:val="0"/>
        </w:rPr>
        <w:t xml:space="preserve">Lisbel Travieso Hernández</w:t>
      </w:r>
      <w:r w:rsidDel="00000000" w:rsidR="00000000" w:rsidRPr="00000000">
        <w:rPr>
          <w:rtl w:val="0"/>
        </w:rPr>
        <w:t xml:space="preserve">, Rodolfo Guillama Alonso, María C. González Cepero. </w:t>
      </w:r>
    </w:p>
    <w:p w:rsidR="00000000" w:rsidDel="00000000" w:rsidP="00000000" w:rsidRDefault="00000000" w:rsidRPr="00000000" w14:paraId="00000036">
      <w:pPr>
        <w:pStyle w:val="Heading2"/>
        <w:contextualSpacing w:val="0"/>
        <w:rPr/>
      </w:pPr>
      <w:r w:rsidDel="00000000" w:rsidR="00000000" w:rsidRPr="00000000">
        <w:rPr>
          <w:rtl w:val="0"/>
        </w:rPr>
        <w:t xml:space="preserve">10. Realización de otras actividades científico-técnicas</w:t>
      </w:r>
    </w:p>
    <w:p w:rsidR="00000000" w:rsidDel="00000000" w:rsidP="00000000" w:rsidRDefault="00000000" w:rsidRPr="00000000" w14:paraId="00000037">
      <w:pPr>
        <w:spacing w:after="0"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 Búsqueda y actualización de bibliografía. </w:t>
      </w:r>
    </w:p>
    <w:p w:rsidR="00000000" w:rsidDel="00000000" w:rsidP="00000000" w:rsidRDefault="00000000" w:rsidRPr="00000000" w14:paraId="00000038">
      <w:pPr>
        <w:spacing w:after="0" w:line="240" w:lineRule="auto"/>
        <w:contextualSpacing w:val="0"/>
        <w:jc w:val="both"/>
        <w:rPr/>
      </w:pPr>
      <w:r w:rsidDel="00000000" w:rsidR="00000000" w:rsidRPr="00000000">
        <w:rPr>
          <w:rtl w:val="0"/>
        </w:rPr>
        <w:t xml:space="preserve">- Caracterización de pectina, ácido pectico, Pectimorf  e Hidrolizado (determinación de ácido galacturónicos, azúcares reductores y carbohidratos totales).</w:t>
      </w:r>
    </w:p>
    <w:p w:rsidR="00000000" w:rsidDel="00000000" w:rsidP="00000000" w:rsidRDefault="00000000" w:rsidRPr="00000000" w14:paraId="00000039">
      <w:pPr>
        <w:spacing w:after="0"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-Diseño y ejecución de Screening de concentraciones de dos mezclas de oligosacáridos pécticos en imbibición de semillas de tomate y su efecto en la germinación.</w:t>
      </w:r>
    </w:p>
    <w:p w:rsidR="00000000" w:rsidDel="00000000" w:rsidP="00000000" w:rsidRDefault="00000000" w:rsidRPr="00000000" w14:paraId="0000003A">
      <w:pPr>
        <w:spacing w:after="0"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tl w:val="0"/>
        </w:rPr>
        <w:t xml:space="preserve">Diseño y ejecución de Expto:</w:t>
      </w:r>
      <w:r w:rsidDel="00000000" w:rsidR="00000000" w:rsidRPr="00000000">
        <w:rPr>
          <w:rFonts w:ascii="Calibri" w:cs="Calibri" w:eastAsia="Calibri" w:hAnsi="Calibri"/>
          <w:rtl w:val="0"/>
        </w:rPr>
        <w:t xml:space="preserve"> </w:t>
      </w:r>
      <w:r w:rsidDel="00000000" w:rsidR="00000000" w:rsidRPr="00000000">
        <w:rPr>
          <w:rtl w:val="0"/>
        </w:rPr>
        <w:t xml:space="preserve">¨Efecto de 2 mezclas de Oligosacáridos pécticos en la estimulación de indicadores de la fisiología y la nutrición del tomate¨ (crecimiento y bioquímica).</w:t>
      </w:r>
      <w:r w:rsidDel="00000000" w:rsidR="00000000" w:rsidRPr="00000000">
        <w:rPr>
          <w:rtl w:val="0"/>
        </w:rPr>
      </w:r>
    </w:p>
    <w:p w:rsidR="00000000" w:rsidDel="00000000" w:rsidP="00000000" w:rsidRDefault="00000000" w:rsidRPr="00000000" w14:paraId="0000003B">
      <w:pPr>
        <w:spacing w:after="0"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 Procesamiento estadístico, graficado y análisis de resultados.</w:t>
      </w:r>
    </w:p>
    <w:p w:rsidR="00000000" w:rsidDel="00000000" w:rsidP="00000000" w:rsidRDefault="00000000" w:rsidRPr="00000000" w14:paraId="0000003C">
      <w:pPr>
        <w:spacing w:after="0" w:line="240" w:lineRule="auto"/>
        <w:contextualSpacing w:val="0"/>
        <w:jc w:val="both"/>
        <w:rPr/>
      </w:pPr>
      <w:r w:rsidDel="00000000" w:rsidR="00000000" w:rsidRPr="00000000">
        <w:rPr>
          <w:rFonts w:ascii="Calibri" w:cs="Calibri" w:eastAsia="Calibri" w:hAnsi="Calibri"/>
          <w:rtl w:val="0"/>
        </w:rPr>
        <w:t xml:space="preserve">- </w:t>
      </w:r>
      <w:r w:rsidDel="00000000" w:rsidR="00000000" w:rsidRPr="00000000">
        <w:rPr>
          <w:rtl w:val="0"/>
        </w:rPr>
        <w:t xml:space="preserve">Estandarización de la técnica de determinación del contenido de nitrato.</w:t>
      </w:r>
    </w:p>
    <w:p w:rsidR="00000000" w:rsidDel="00000000" w:rsidP="00000000" w:rsidRDefault="00000000" w:rsidRPr="00000000" w14:paraId="0000003D">
      <w:pPr>
        <w:spacing w:after="0" w:line="240" w:lineRule="auto"/>
        <w:contextualSpacing w:val="0"/>
        <w:jc w:val="both"/>
        <w:rPr/>
      </w:pPr>
      <w:r w:rsidDel="00000000" w:rsidR="00000000" w:rsidRPr="00000000">
        <w:rPr>
          <w:rtl w:val="0"/>
        </w:rPr>
        <w:t xml:space="preserve">- Intrega de Información para la confección de Informe de proyecto.</w:t>
      </w:r>
    </w:p>
    <w:p w:rsidR="00000000" w:rsidDel="00000000" w:rsidP="00000000" w:rsidRDefault="00000000" w:rsidRPr="00000000" w14:paraId="0000003E">
      <w:pPr>
        <w:spacing w:after="0" w:line="240" w:lineRule="auto"/>
        <w:contextualSpacing w:val="0"/>
        <w:jc w:val="both"/>
        <w:rPr>
          <w:rFonts w:ascii="Calibri" w:cs="Calibri" w:eastAsia="Calibri" w:hAnsi="Calibri"/>
        </w:rPr>
      </w:pPr>
      <w:r w:rsidDel="00000000" w:rsidR="00000000" w:rsidRPr="00000000">
        <w:rPr>
          <w:rtl w:val="0"/>
        </w:rPr>
        <w:t xml:space="preserve">- Escritura de publicación a entregar en la Revista Avances.</w:t>
      </w:r>
      <w:r w:rsidDel="00000000" w:rsidR="00000000" w:rsidRPr="00000000">
        <w:rPr>
          <w:rtl w:val="0"/>
        </w:rPr>
      </w:r>
    </w:p>
    <w:p w:rsidR="00000000" w:rsidDel="00000000" w:rsidP="00000000" w:rsidRDefault="00000000" w:rsidRPr="00000000" w14:paraId="0000003F">
      <w:pPr>
        <w:spacing w:after="0"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 Apoyo a producción de </w:t>
      </w:r>
      <w:r w:rsidDel="00000000" w:rsidR="00000000" w:rsidRPr="00000000">
        <w:rPr>
          <w:rtl w:val="0"/>
        </w:rPr>
        <w:t xml:space="preserve">QuitoMax® y de Pectimorf®.</w:t>
      </w:r>
      <w:r w:rsidDel="00000000" w:rsidR="00000000" w:rsidRPr="00000000">
        <w:rPr>
          <w:rtl w:val="0"/>
        </w:rPr>
      </w:r>
    </w:p>
    <w:p w:rsidR="00000000" w:rsidDel="00000000" w:rsidP="00000000" w:rsidRDefault="00000000" w:rsidRPr="00000000" w14:paraId="00000040">
      <w:pPr>
        <w:spacing w:after="0"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 Apoyo a experimentos desarrollados en el dpto (arroz, frijol y maíz).</w:t>
      </w:r>
    </w:p>
    <w:p w:rsidR="00000000" w:rsidDel="00000000" w:rsidP="00000000" w:rsidRDefault="00000000" w:rsidRPr="00000000" w14:paraId="00000041">
      <w:pPr>
        <w:pStyle w:val="Heading2"/>
        <w:contextualSpacing w:val="0"/>
        <w:rPr/>
      </w:pPr>
      <w:r w:rsidDel="00000000" w:rsidR="00000000" w:rsidRPr="00000000">
        <w:rPr>
          <w:rtl w:val="0"/>
        </w:rPr>
        <w:t xml:space="preserve">11. Resultados en la formación de otros especialistas</w:t>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Adiestramiento a técnico agrónomo Arachelys Borrego Álvarez</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 técnicas bioquímicas, buenas prácticas de laboratorio y evaluaciones morfoagronómicas de diversos cultivos.</w:t>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Adiestramiento a la Técnico en Química Industrial Yanet Alamo Pérez en técnicas bioquímicas, buenas prácticas de laboratorio y análisis de los datos obtenidos.</w:t>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contextualSpacing w:val="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5">
      <w:pPr>
        <w:pStyle w:val="Heading1"/>
        <w:contextualSpacing w:val="0"/>
        <w:rPr/>
      </w:pPr>
      <w:r w:rsidDel="00000000" w:rsidR="00000000" w:rsidRPr="00000000">
        <w:rPr>
          <w:rtl w:val="0"/>
        </w:rPr>
        <w:t xml:space="preserve">II. CONCLUSIONES GENERALES:</w:t>
      </w:r>
    </w:p>
    <w:p w:rsidR="00000000" w:rsidDel="00000000" w:rsidP="00000000" w:rsidRDefault="00000000" w:rsidRPr="00000000" w14:paraId="00000046">
      <w:pPr>
        <w:spacing w:after="0"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Por los resultados alcanzados en el año, su contribución al trabajo del Departamento y del INCA y su participación en la formación de otros especialistas, su evaluación es SATISFACTORIA.</w:t>
      </w:r>
    </w:p>
    <w:p w:rsidR="00000000" w:rsidDel="00000000" w:rsidP="00000000" w:rsidRDefault="00000000" w:rsidRPr="00000000" w14:paraId="00000047">
      <w:pPr>
        <w:pStyle w:val="Heading1"/>
        <w:contextualSpacing w:val="0"/>
        <w:rPr/>
      </w:pPr>
      <w:r w:rsidDel="00000000" w:rsidR="00000000" w:rsidRPr="00000000">
        <w:rPr>
          <w:rtl w:val="0"/>
        </w:rPr>
        <w:t xml:space="preserve">III. RECOMENDACIÓN:</w:t>
      </w:r>
    </w:p>
    <w:p w:rsidR="00000000" w:rsidDel="00000000" w:rsidP="00000000" w:rsidRDefault="00000000" w:rsidRPr="00000000" w14:paraId="00000048">
      <w:pPr>
        <w:spacing w:after="0"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Continuar trabajando por mantener buenos resultados.</w:t>
      </w:r>
    </w:p>
    <w:p w:rsidR="00000000" w:rsidDel="00000000" w:rsidP="00000000" w:rsidRDefault="00000000" w:rsidRPr="00000000" w14:paraId="00000049">
      <w:pPr>
        <w:spacing w:after="0" w:line="240" w:lineRule="auto"/>
        <w:contextualSpacing w:val="0"/>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4A">
      <w:pPr>
        <w:pStyle w:val="Heading1"/>
        <w:contextualSpacing w:val="0"/>
        <w:rPr/>
      </w:pPr>
      <w:r w:rsidDel="00000000" w:rsidR="00000000" w:rsidRPr="00000000">
        <w:rPr>
          <w:rtl w:val="0"/>
        </w:rPr>
        <w:t xml:space="preserve">Conformidad del evaluado y firma</w:t>
      </w:r>
      <w:r w:rsidDel="00000000" w:rsidR="00000000" w:rsidRPr="00000000">
        <w:rPr>
          <w:u w:val="single"/>
          <w:rtl w:val="0"/>
        </w:rPr>
        <w:t xml:space="preserve">                                            </w:t>
      </w:r>
      <w:r w:rsidDel="00000000" w:rsidR="00000000" w:rsidRPr="00000000">
        <w:rPr>
          <w:rtl w:val="0"/>
        </w:rPr>
        <w:t xml:space="preserve">.</w:t>
      </w:r>
    </w:p>
    <w:p w:rsidR="00000000" w:rsidDel="00000000" w:rsidP="00000000" w:rsidRDefault="00000000" w:rsidRPr="00000000" w14:paraId="0000004B">
      <w:pPr>
        <w:pStyle w:val="Heading1"/>
        <w:contextualSpacing w:val="0"/>
        <w:rPr/>
      </w:pPr>
      <w:r w:rsidDel="00000000" w:rsidR="00000000" w:rsidRPr="00000000">
        <w:rPr>
          <w:rtl w:val="0"/>
        </w:rPr>
        <w:t xml:space="preserve">Jefe Inmediato: Yanitza Meriño Hernández</w:t>
      </w:r>
      <w:r w:rsidDel="00000000" w:rsidR="00000000" w:rsidRPr="00000000">
        <w:rPr>
          <w:u w:val="single"/>
          <w:rtl w:val="0"/>
        </w:rPr>
        <w:t xml:space="preserve">                                        </w:t>
      </w:r>
      <w:r w:rsidDel="00000000" w:rsidR="00000000" w:rsidRPr="00000000">
        <w:rPr>
          <w:rtl w:val="0"/>
        </w:rPr>
        <w:t xml:space="preserve">.</w:t>
      </w:r>
    </w:p>
    <w:p w:rsidR="00000000" w:rsidDel="00000000" w:rsidP="00000000" w:rsidRDefault="00000000" w:rsidRPr="00000000" w14:paraId="0000004C">
      <w:pPr>
        <w:pStyle w:val="Heading1"/>
        <w:contextualSpacing w:val="0"/>
        <w:rPr/>
      </w:pPr>
      <w:r w:rsidDel="00000000" w:rsidR="00000000" w:rsidRPr="00000000">
        <w:rPr>
          <w:rtl w:val="0"/>
        </w:rPr>
        <w:t xml:space="preserve">Secretario de la Sección Sindical                                                    </w:t>
      </w:r>
      <w:r w:rsidDel="00000000" w:rsidR="00000000" w:rsidRPr="00000000">
        <w:rPr>
          <w:u w:val="single"/>
          <w:rtl w:val="0"/>
        </w:rPr>
        <w:t xml:space="preserve">                            .</w:t>
      </w:r>
      <w:r w:rsidDel="00000000" w:rsidR="00000000" w:rsidRPr="00000000">
        <w:rPr>
          <w:rtl w:val="0"/>
        </w:rPr>
      </w:r>
    </w:p>
    <w:sectPr>
      <w:pgSz w:h="16838" w:w="11906"/>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Arial"/>
  <w:font w:name="Noto Sans Symbols"/>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b w:val="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0"/>
      <w:numFmt w:val="bullet"/>
      <w:lvlText w:val="-"/>
      <w:lvlJc w:val="left"/>
      <w:pPr>
        <w:ind w:left="720" w:hanging="360"/>
      </w:pPr>
      <w:rPr>
        <w:rFonts w:ascii="Calibri" w:cs="Calibri" w:eastAsia="Calibri" w:hAnsi="Calibri"/>
        <w:b w:val="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b w:val="0"/>
        <w:i w:val="0"/>
        <w:smallCaps w:val="0"/>
        <w:strike w:val="0"/>
        <w:color w:val="000000"/>
        <w:sz w:val="22"/>
        <w:szCs w:val="22"/>
        <w:u w:val="none"/>
        <w:shd w:fill="auto" w:val="clear"/>
        <w:vertAlign w:val="baseline"/>
        <w:lang w:val="es-E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120" w:before="120" w:lineRule="auto"/>
      <w:ind w:left="708" w:firstLine="0"/>
      <w:jc w:val="both"/>
    </w:pPr>
    <w:rPr>
      <w:rFonts w:ascii="Calibri" w:cs="Calibri" w:eastAsia="Calibri" w:hAnsi="Calibri"/>
      <w:b w:val="1"/>
    </w:rPr>
  </w:style>
  <w:style w:type="paragraph" w:styleId="Heading2">
    <w:name w:val="heading 2"/>
    <w:basedOn w:val="Normal"/>
    <w:next w:val="Normal"/>
    <w:pPr>
      <w:keepNext w:val="1"/>
      <w:spacing w:after="120" w:before="120" w:lineRule="auto"/>
    </w:pPr>
    <w:rPr>
      <w:rFonts w:ascii="Calibri" w:cs="Calibri" w:eastAsia="Calibri" w:hAnsi="Calibri"/>
      <w:b w:val="1"/>
    </w:rPr>
  </w:style>
  <w:style w:type="paragraph" w:styleId="Heading3">
    <w:name w:val="heading 3"/>
    <w:basedOn w:val="Normal"/>
    <w:next w:val="Normal"/>
    <w:pPr>
      <w:keepNext w:val="1"/>
      <w:spacing w:after="120" w:before="120" w:lineRule="auto"/>
      <w:jc w:val="both"/>
    </w:pPr>
    <w:rPr>
      <w:rFonts w:ascii="Calibri" w:cs="Calibri" w:eastAsia="Calibri" w:hAnsi="Calibri"/>
      <w:b w:val="1"/>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2454BA"/>
    <w:pPr>
      <w:spacing w:after="200" w:line="276" w:lineRule="auto"/>
    </w:pPr>
    <w:rPr>
      <w:lang w:eastAsia="es-ES" w:val="es-ES"/>
    </w:rPr>
  </w:style>
  <w:style w:type="paragraph" w:styleId="Ttulo1">
    <w:name w:val="heading 1"/>
    <w:basedOn w:val="Normal"/>
    <w:next w:val="Normal"/>
    <w:link w:val="Ttulo1Car"/>
    <w:qFormat w:val="1"/>
    <w:locked w:val="1"/>
    <w:rsid w:val="00913478"/>
    <w:pPr>
      <w:keepNext w:val="1"/>
      <w:spacing w:after="120" w:before="120"/>
      <w:ind w:left="708"/>
      <w:jc w:val="both"/>
      <w:outlineLvl w:val="0"/>
    </w:pPr>
    <w:rPr>
      <w:rFonts w:asciiTheme="minorHAnsi" w:cstheme="majorBidi" w:eastAsiaTheme="majorEastAsia" w:hAnsiTheme="minorHAnsi"/>
      <w:b w:val="1"/>
      <w:bCs w:val="1"/>
      <w:kern w:val="32"/>
      <w:szCs w:val="32"/>
    </w:rPr>
  </w:style>
  <w:style w:type="paragraph" w:styleId="Ttulo2">
    <w:name w:val="heading 2"/>
    <w:basedOn w:val="Normal"/>
    <w:next w:val="Normal"/>
    <w:link w:val="Ttulo2Car"/>
    <w:unhideWhenUsed w:val="1"/>
    <w:qFormat w:val="1"/>
    <w:locked w:val="1"/>
    <w:rsid w:val="006A05F6"/>
    <w:pPr>
      <w:keepNext w:val="1"/>
      <w:spacing w:after="120" w:before="120"/>
      <w:outlineLvl w:val="1"/>
    </w:pPr>
    <w:rPr>
      <w:rFonts w:asciiTheme="minorHAnsi" w:cstheme="majorBidi" w:eastAsiaTheme="majorEastAsia" w:hAnsiTheme="minorHAnsi"/>
      <w:b w:val="1"/>
      <w:bCs w:val="1"/>
      <w:iCs w:val="1"/>
      <w:szCs w:val="28"/>
    </w:rPr>
  </w:style>
  <w:style w:type="paragraph" w:styleId="Ttulo3">
    <w:name w:val="heading 3"/>
    <w:basedOn w:val="Normal"/>
    <w:next w:val="Normal"/>
    <w:link w:val="Ttulo3Car"/>
    <w:unhideWhenUsed w:val="1"/>
    <w:qFormat w:val="1"/>
    <w:locked w:val="1"/>
    <w:rsid w:val="006A05F6"/>
    <w:pPr>
      <w:keepNext w:val="1"/>
      <w:spacing w:after="120" w:before="120"/>
      <w:jc w:val="both"/>
      <w:outlineLvl w:val="2"/>
    </w:pPr>
    <w:rPr>
      <w:rFonts w:asciiTheme="minorHAnsi" w:cstheme="majorBidi" w:eastAsiaTheme="majorEastAsia" w:hAnsiTheme="minorHAnsi"/>
      <w:b w:val="1"/>
      <w:bCs w:val="1"/>
      <w:szCs w:val="26"/>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Prrafodelista">
    <w:name w:val="List Paragraph"/>
    <w:basedOn w:val="Normal"/>
    <w:uiPriority w:val="34"/>
    <w:qFormat w:val="1"/>
    <w:rsid w:val="00A360D2"/>
    <w:pPr>
      <w:ind w:left="720"/>
      <w:contextualSpacing w:val="1"/>
    </w:pPr>
    <w:rPr>
      <w:lang w:val="es-MX"/>
    </w:rPr>
  </w:style>
  <w:style w:type="paragraph" w:styleId="Subttulo">
    <w:name w:val="Subtitle"/>
    <w:basedOn w:val="Normal"/>
    <w:link w:val="SubttuloCar"/>
    <w:qFormat w:val="1"/>
    <w:rsid w:val="007C5D52"/>
    <w:pPr>
      <w:spacing w:after="0" w:line="240" w:lineRule="auto"/>
      <w:jc w:val="center"/>
    </w:pPr>
    <w:rPr>
      <w:rFonts w:ascii="Times New Roman" w:hAnsi="Times New Roman"/>
      <w:b w:val="1"/>
      <w:sz w:val="20"/>
      <w:szCs w:val="20"/>
    </w:rPr>
  </w:style>
  <w:style w:type="character" w:styleId="SubttuloCar" w:customStyle="1">
    <w:name w:val="Subtítulo Car"/>
    <w:basedOn w:val="Fuentedeprrafopredeter"/>
    <w:link w:val="Subttulo"/>
    <w:locked w:val="1"/>
    <w:rsid w:val="007C5D52"/>
    <w:rPr>
      <w:rFonts w:ascii="Times New Roman" w:cs="Times New Roman" w:hAnsi="Times New Roman"/>
      <w:b w:val="1"/>
      <w:sz w:val="20"/>
      <w:szCs w:val="20"/>
    </w:rPr>
  </w:style>
  <w:style w:type="paragraph" w:styleId="Mapadeldocumento">
    <w:name w:val="Document Map"/>
    <w:basedOn w:val="Normal"/>
    <w:link w:val="MapadeldocumentoCar"/>
    <w:uiPriority w:val="99"/>
    <w:semiHidden w:val="1"/>
    <w:rsid w:val="00420AD0"/>
    <w:pPr>
      <w:shd w:color="auto" w:fill="000080" w:val="clear"/>
    </w:pPr>
    <w:rPr>
      <w:rFonts w:ascii="Tahoma" w:cs="Tahoma" w:hAnsi="Tahoma"/>
      <w:sz w:val="20"/>
      <w:szCs w:val="20"/>
    </w:rPr>
  </w:style>
  <w:style w:type="character" w:styleId="MapadeldocumentoCar" w:customStyle="1">
    <w:name w:val="Mapa del documento Car"/>
    <w:basedOn w:val="Fuentedeprrafopredeter"/>
    <w:link w:val="Mapadeldocumento"/>
    <w:uiPriority w:val="99"/>
    <w:semiHidden w:val="1"/>
    <w:rsid w:val="00AC57A1"/>
    <w:rPr>
      <w:rFonts w:ascii="Times New Roman" w:hAnsi="Times New Roman"/>
      <w:sz w:val="0"/>
      <w:szCs w:val="0"/>
      <w:lang w:eastAsia="es-ES" w:val="es-ES"/>
    </w:rPr>
  </w:style>
  <w:style w:type="character" w:styleId="TextonotapieCar" w:customStyle="1">
    <w:name w:val="Texto nota pie Car"/>
    <w:link w:val="Textonotapie"/>
    <w:rsid w:val="004C6EEA"/>
    <w:rPr>
      <w:lang w:eastAsia="es-ES" w:val="es-ES"/>
    </w:rPr>
  </w:style>
  <w:style w:type="paragraph" w:styleId="Textonotapie">
    <w:name w:val="footnote text"/>
    <w:basedOn w:val="Normal"/>
    <w:link w:val="TextonotapieCar"/>
    <w:rsid w:val="004C6EEA"/>
    <w:pPr>
      <w:spacing w:after="0" w:line="240" w:lineRule="auto"/>
    </w:pPr>
  </w:style>
  <w:style w:type="character" w:styleId="TextonotapieCar1" w:customStyle="1">
    <w:name w:val="Texto nota pie Car1"/>
    <w:basedOn w:val="Fuentedeprrafopredeter"/>
    <w:uiPriority w:val="99"/>
    <w:semiHidden w:val="1"/>
    <w:rsid w:val="004C6EEA"/>
    <w:rPr>
      <w:sz w:val="20"/>
      <w:szCs w:val="20"/>
      <w:lang w:eastAsia="es-ES" w:val="es-ES"/>
    </w:rPr>
  </w:style>
  <w:style w:type="character" w:styleId="tlid-translation" w:customStyle="1">
    <w:name w:val="tlid-translation"/>
    <w:rsid w:val="004C6EEA"/>
    <w:rPr>
      <w:rFonts w:ascii="Calibri" w:cs="Times New Roman" w:eastAsia="Times New Roman" w:hAnsi="Calibri"/>
    </w:rPr>
  </w:style>
  <w:style w:type="character" w:styleId="Ttulo1Car" w:customStyle="1">
    <w:name w:val="Título 1 Car"/>
    <w:basedOn w:val="Fuentedeprrafopredeter"/>
    <w:link w:val="Ttulo1"/>
    <w:rsid w:val="00913478"/>
    <w:rPr>
      <w:rFonts w:asciiTheme="minorHAnsi" w:cstheme="majorBidi" w:eastAsiaTheme="majorEastAsia" w:hAnsiTheme="minorHAnsi"/>
      <w:b w:val="1"/>
      <w:bCs w:val="1"/>
      <w:kern w:val="32"/>
      <w:szCs w:val="32"/>
      <w:lang w:eastAsia="es-ES" w:val="es-ES"/>
    </w:rPr>
  </w:style>
  <w:style w:type="character" w:styleId="Ttulo2Car" w:customStyle="1">
    <w:name w:val="Título 2 Car"/>
    <w:basedOn w:val="Fuentedeprrafopredeter"/>
    <w:link w:val="Ttulo2"/>
    <w:uiPriority w:val="99"/>
    <w:rsid w:val="006A05F6"/>
    <w:rPr>
      <w:rFonts w:asciiTheme="minorHAnsi" w:cstheme="majorBidi" w:eastAsiaTheme="majorEastAsia" w:hAnsiTheme="minorHAnsi"/>
      <w:b w:val="1"/>
      <w:bCs w:val="1"/>
      <w:iCs w:val="1"/>
      <w:szCs w:val="28"/>
      <w:lang w:eastAsia="es-ES" w:val="es-ES"/>
    </w:rPr>
  </w:style>
  <w:style w:type="character" w:styleId="Ttulo3Car" w:customStyle="1">
    <w:name w:val="Título 3 Car"/>
    <w:basedOn w:val="Fuentedeprrafopredeter"/>
    <w:link w:val="Ttulo3"/>
    <w:rsid w:val="006A05F6"/>
    <w:rPr>
      <w:rFonts w:asciiTheme="minorHAnsi" w:cstheme="majorBidi" w:eastAsiaTheme="majorEastAsia" w:hAnsiTheme="minorHAnsi"/>
      <w:b w:val="1"/>
      <w:bCs w:val="1"/>
      <w:szCs w:val="26"/>
      <w:lang w:eastAsia="es-ES" w:val="es-ES"/>
    </w:rPr>
  </w:style>
  <w:style w:type="paragraph" w:styleId="Subtitle">
    <w:name w:val="Subtitle"/>
    <w:basedOn w:val="Normal"/>
    <w:next w:val="Normal"/>
    <w:pPr>
      <w:spacing w:after="0" w:line="240" w:lineRule="auto"/>
      <w:jc w:val="center"/>
    </w:pPr>
    <w:rPr>
      <w:rFonts w:ascii="Times New Roman" w:cs="Times New Roman" w:eastAsia="Times New Roman" w:hAnsi="Times New Roman"/>
      <w:b w:val="1"/>
      <w:sz w:val="20"/>
      <w:szCs w:val="2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