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9A3" w:rsidRPr="00832B23" w:rsidRDefault="003D3CBB">
      <w:pPr>
        <w:spacing w:before="120" w:after="120" w:line="240" w:lineRule="auto"/>
        <w:ind w:left="0" w:hanging="2"/>
        <w:jc w:val="center"/>
        <w:rPr>
          <w:rFonts w:eastAsia="Arial"/>
        </w:rPr>
      </w:pPr>
      <w:r w:rsidRPr="00832B23">
        <w:rPr>
          <w:noProof/>
          <w:lang w:val="es-US" w:eastAsia="es-US"/>
        </w:rPr>
        <w:drawing>
          <wp:anchor distT="0" distB="0" distL="114300" distR="114300" simplePos="0" relativeHeight="251658240" behindDoc="0" locked="0" layoutInCell="0" hidden="0" allowOverlap="1">
            <wp:simplePos x="0" y="0"/>
            <wp:positionH relativeFrom="margin">
              <wp:posOffset>2820670</wp:posOffset>
            </wp:positionH>
            <wp:positionV relativeFrom="paragraph">
              <wp:posOffset>-440054</wp:posOffset>
            </wp:positionV>
            <wp:extent cx="974725" cy="67246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74725" cy="672465"/>
                    </a:xfrm>
                    <a:prstGeom prst="rect">
                      <a:avLst/>
                    </a:prstGeom>
                    <a:ln/>
                  </pic:spPr>
                </pic:pic>
              </a:graphicData>
            </a:graphic>
          </wp:anchor>
        </w:drawing>
      </w:r>
    </w:p>
    <w:p w:rsidR="000A79A3" w:rsidRPr="00832B23" w:rsidRDefault="003D3CBB">
      <w:pPr>
        <w:spacing w:before="120" w:after="120" w:line="240" w:lineRule="auto"/>
        <w:ind w:left="0" w:hanging="2"/>
        <w:jc w:val="center"/>
      </w:pPr>
      <w:r w:rsidRPr="00832B23">
        <w:rPr>
          <w:b/>
        </w:rPr>
        <w:t>CERTIFICADO DE EVALUACIÓN DE INVESTIGADOR</w:t>
      </w:r>
    </w:p>
    <w:p w:rsidR="000A79A3" w:rsidRPr="00832B23" w:rsidRDefault="003D3CBB">
      <w:pPr>
        <w:spacing w:before="120" w:after="120" w:line="240" w:lineRule="auto"/>
        <w:ind w:left="0" w:hanging="2"/>
        <w:jc w:val="center"/>
      </w:pPr>
      <w:r w:rsidRPr="00832B23">
        <w:rPr>
          <w:b/>
        </w:rPr>
        <w:t>Dpto. de Fisiología y Bioquímica Vegetal</w:t>
      </w:r>
    </w:p>
    <w:p w:rsidR="000A79A3" w:rsidRPr="00832B23" w:rsidRDefault="000A79A3">
      <w:pPr>
        <w:spacing w:before="120" w:after="120" w:line="240" w:lineRule="auto"/>
        <w:ind w:left="0" w:hanging="2"/>
        <w:jc w:val="both"/>
      </w:pPr>
    </w:p>
    <w:p w:rsidR="000A79A3" w:rsidRPr="00832B23" w:rsidRDefault="003D3CBB">
      <w:pPr>
        <w:spacing w:before="120" w:after="120" w:line="240" w:lineRule="auto"/>
        <w:ind w:left="0" w:hanging="2"/>
        <w:jc w:val="both"/>
      </w:pPr>
      <w:r w:rsidRPr="00832B23">
        <w:rPr>
          <w:b/>
        </w:rPr>
        <w:t>Nombre</w:t>
      </w:r>
      <w:r w:rsidRPr="00832B23">
        <w:t>: Miriam de la Caridad Núñez Vázquez</w:t>
      </w:r>
    </w:p>
    <w:p w:rsidR="000A79A3" w:rsidRPr="00832B23" w:rsidRDefault="003D3CBB">
      <w:pPr>
        <w:spacing w:before="120" w:after="120" w:line="240" w:lineRule="auto"/>
        <w:ind w:left="0" w:hanging="2"/>
        <w:jc w:val="both"/>
      </w:pPr>
      <w:r w:rsidRPr="00832B23">
        <w:rPr>
          <w:b/>
        </w:rPr>
        <w:t>Categoría científica</w:t>
      </w:r>
      <w:r w:rsidRPr="00832B23">
        <w:t xml:space="preserve">: Investigador Titular </w:t>
      </w:r>
    </w:p>
    <w:p w:rsidR="000A79A3" w:rsidRPr="00832B23" w:rsidRDefault="003D3CBB">
      <w:pPr>
        <w:spacing w:before="120" w:after="120" w:line="240" w:lineRule="auto"/>
        <w:ind w:left="0" w:hanging="2"/>
        <w:jc w:val="both"/>
      </w:pPr>
      <w:r w:rsidRPr="00832B23">
        <w:rPr>
          <w:b/>
        </w:rPr>
        <w:t xml:space="preserve">Categoría que ocupa: </w:t>
      </w:r>
      <w:r w:rsidRPr="00832B23">
        <w:t>Investigador Titular</w:t>
      </w:r>
    </w:p>
    <w:p w:rsidR="000A79A3" w:rsidRPr="00832B23" w:rsidRDefault="003D3CBB">
      <w:pPr>
        <w:spacing w:before="120" w:after="120" w:line="240" w:lineRule="auto"/>
        <w:ind w:left="0" w:hanging="2"/>
        <w:jc w:val="both"/>
      </w:pPr>
      <w:r w:rsidRPr="00832B23">
        <w:rPr>
          <w:b/>
        </w:rPr>
        <w:t>Año natural que se evalúa</w:t>
      </w:r>
      <w:r w:rsidRPr="00832B23">
        <w:t>: 2024</w:t>
      </w:r>
    </w:p>
    <w:p w:rsidR="000A79A3" w:rsidRPr="00832B23" w:rsidRDefault="003D3CBB">
      <w:pPr>
        <w:spacing w:before="120" w:after="120" w:line="240" w:lineRule="auto"/>
        <w:ind w:left="0" w:hanging="2"/>
        <w:jc w:val="both"/>
      </w:pPr>
      <w:r w:rsidRPr="00832B23">
        <w:rPr>
          <w:b/>
        </w:rPr>
        <w:t>Fecha de evaluación</w:t>
      </w:r>
      <w:r w:rsidRPr="00832B23">
        <w:t>: 2024-12</w:t>
      </w:r>
    </w:p>
    <w:p w:rsidR="000A79A3" w:rsidRPr="00832B23" w:rsidRDefault="003D3CBB">
      <w:pPr>
        <w:spacing w:after="0" w:line="240" w:lineRule="auto"/>
        <w:ind w:left="0" w:hanging="2"/>
        <w:jc w:val="both"/>
      </w:pPr>
      <w:r w:rsidRPr="00832B23">
        <w:rPr>
          <w:b/>
        </w:rPr>
        <w:t>I. INDICADORES:</w:t>
      </w:r>
    </w:p>
    <w:p w:rsidR="000A79A3" w:rsidRPr="00832B23" w:rsidRDefault="003D3CBB">
      <w:pPr>
        <w:spacing w:after="0" w:line="240" w:lineRule="auto"/>
        <w:ind w:left="0" w:hanging="2"/>
        <w:jc w:val="both"/>
      </w:pPr>
      <w:r w:rsidRPr="00832B23">
        <w:rPr>
          <w:b/>
        </w:rPr>
        <w:t>1. Calidad de los resultados.</w:t>
      </w:r>
    </w:p>
    <w:p w:rsidR="000A79A3" w:rsidRPr="00832B23" w:rsidRDefault="003D3CBB">
      <w:pPr>
        <w:spacing w:after="0" w:line="240" w:lineRule="auto"/>
        <w:ind w:left="0" w:hanging="2"/>
        <w:jc w:val="both"/>
      </w:pPr>
      <w:r w:rsidRPr="00832B23">
        <w:t>La investigadora ha obtenido resultados de calidad en el trabajo de investigación-desarrollo que se ha ejecutado en el período, los cuales tributan tanto a los proyectos de investigación en los que participa, así como a la formación de otros investigadores jóvenes.</w:t>
      </w:r>
    </w:p>
    <w:p w:rsidR="000A79A3" w:rsidRPr="00832B23" w:rsidRDefault="003D3CBB">
      <w:pPr>
        <w:spacing w:after="0" w:line="240" w:lineRule="auto"/>
        <w:ind w:left="0" w:hanging="2"/>
        <w:jc w:val="both"/>
      </w:pPr>
      <w:r w:rsidRPr="00832B23">
        <w:rPr>
          <w:b/>
        </w:rPr>
        <w:t>2. Idoneidad demostrada.</w:t>
      </w:r>
    </w:p>
    <w:p w:rsidR="000A79A3" w:rsidRPr="00832B23" w:rsidRDefault="003D3CBB">
      <w:pPr>
        <w:spacing w:after="0" w:line="240" w:lineRule="auto"/>
        <w:ind w:left="0" w:hanging="2"/>
        <w:jc w:val="both"/>
      </w:pPr>
      <w:r w:rsidRPr="00832B23">
        <w:t xml:space="preserve">Mantiene la idoneidad y resultados acordes a su categoría profesional. </w:t>
      </w:r>
    </w:p>
    <w:p w:rsidR="000A79A3" w:rsidRPr="00832B23" w:rsidRDefault="003D3CBB">
      <w:pPr>
        <w:spacing w:after="0" w:line="240" w:lineRule="auto"/>
        <w:ind w:left="0" w:hanging="2"/>
        <w:jc w:val="both"/>
      </w:pPr>
      <w:r w:rsidRPr="00832B23">
        <w:rPr>
          <w:b/>
        </w:rPr>
        <w:t>3. Creatividad, iniciativa, capacidad de análisis y responsabilidad.</w:t>
      </w:r>
    </w:p>
    <w:p w:rsidR="000A79A3" w:rsidRPr="00832B23" w:rsidRDefault="003D3CBB">
      <w:pPr>
        <w:spacing w:after="0" w:line="240" w:lineRule="auto"/>
        <w:ind w:left="0" w:hanging="2"/>
        <w:jc w:val="both"/>
      </w:pPr>
      <w:r w:rsidRPr="00832B23">
        <w:t xml:space="preserve">Durante el período que se evalúa, a pesar de que casi todo el tiempo se ha mantenido trabajando a distancia, esto no ha afectado su iniciativa y creatividad, impulsando al resto del colectivo a ejecutar diferentes tareas adaptadas a las condiciones que nos impone la situación económica actual. Es muy responsable y posee una </w:t>
      </w:r>
      <w:r w:rsidR="00391C60" w:rsidRPr="00832B23">
        <w:t>excelente</w:t>
      </w:r>
      <w:r w:rsidRPr="00832B23">
        <w:t xml:space="preserve"> capacidad de análisis.</w:t>
      </w:r>
    </w:p>
    <w:p w:rsidR="000A79A3" w:rsidRPr="00832B23" w:rsidRDefault="003D3CBB">
      <w:pPr>
        <w:spacing w:after="0" w:line="240" w:lineRule="auto"/>
        <w:ind w:left="0" w:hanging="2"/>
        <w:jc w:val="both"/>
      </w:pPr>
      <w:r w:rsidRPr="00832B23">
        <w:rPr>
          <w:b/>
        </w:rPr>
        <w:t>4. Disciplina y aprovechamiento de la jornada laboral.</w:t>
      </w:r>
    </w:p>
    <w:p w:rsidR="000A79A3" w:rsidRPr="00832B23" w:rsidRDefault="003D3CBB">
      <w:pPr>
        <w:spacing w:after="0" w:line="240" w:lineRule="auto"/>
        <w:ind w:left="0" w:hanging="2"/>
        <w:jc w:val="both"/>
      </w:pPr>
      <w:r w:rsidRPr="00832B23">
        <w:t>Es una compañera disciplinada, que cumple en tiempo y forma con las tareas asignadas.</w:t>
      </w:r>
    </w:p>
    <w:p w:rsidR="000A79A3" w:rsidRPr="00832B23" w:rsidRDefault="003D3CBB">
      <w:pPr>
        <w:spacing w:after="0" w:line="240" w:lineRule="auto"/>
        <w:ind w:left="0" w:hanging="2"/>
        <w:jc w:val="both"/>
      </w:pPr>
      <w:r w:rsidRPr="00832B23">
        <w:rPr>
          <w:b/>
        </w:rPr>
        <w:t>5. Superación.</w:t>
      </w:r>
    </w:p>
    <w:p w:rsidR="000A79A3" w:rsidRPr="00832B23" w:rsidRDefault="003D3CBB">
      <w:pPr>
        <w:spacing w:after="0" w:line="240" w:lineRule="auto"/>
        <w:ind w:left="0" w:hanging="2"/>
        <w:jc w:val="both"/>
      </w:pPr>
      <w:r w:rsidRPr="00832B23">
        <w:t>Mantiene la superación autodidacta constante, con una activa participación en arbitrajes, revisiones de tesis de Maestría y doctorado, lo que le permiten estar actualizada en su temática, así como en otras afines a su especialidad.</w:t>
      </w:r>
    </w:p>
    <w:p w:rsidR="000A79A3" w:rsidRPr="00832B23" w:rsidRDefault="003D3CBB">
      <w:pPr>
        <w:spacing w:after="0" w:line="240" w:lineRule="auto"/>
        <w:ind w:left="0" w:hanging="2"/>
        <w:jc w:val="both"/>
      </w:pPr>
      <w:r w:rsidRPr="00832B23">
        <w:rPr>
          <w:b/>
        </w:rPr>
        <w:t>6. Cumplimiento de los requisitos de seguridad del trabajo.</w:t>
      </w:r>
    </w:p>
    <w:p w:rsidR="000A79A3" w:rsidRPr="00832B23" w:rsidRDefault="003D3CBB">
      <w:pPr>
        <w:spacing w:after="0" w:line="240" w:lineRule="auto"/>
        <w:ind w:left="0" w:hanging="2"/>
        <w:jc w:val="both"/>
      </w:pPr>
      <w:r w:rsidRPr="00832B23">
        <w:t xml:space="preserve">Cumple con los requisitos que se exigen para el trabajo </w:t>
      </w:r>
    </w:p>
    <w:p w:rsidR="000A79A3" w:rsidRPr="00832B23" w:rsidRDefault="003D3CBB">
      <w:pPr>
        <w:spacing w:after="0" w:line="240" w:lineRule="auto"/>
        <w:ind w:left="0" w:hanging="2"/>
        <w:jc w:val="both"/>
      </w:pPr>
      <w:r w:rsidRPr="00832B23">
        <w:rPr>
          <w:b/>
        </w:rPr>
        <w:t>7. Cuidado de la propiedad social.</w:t>
      </w:r>
    </w:p>
    <w:p w:rsidR="000A79A3" w:rsidRPr="00832B23" w:rsidRDefault="003D3CBB">
      <w:pPr>
        <w:spacing w:after="0" w:line="240" w:lineRule="auto"/>
        <w:ind w:left="0" w:hanging="2"/>
        <w:jc w:val="both"/>
      </w:pPr>
      <w:r w:rsidRPr="00832B23">
        <w:t>Cuida la propiedad social y vela porque los demás lo hagan. Posee un elevado sentido de pertenencia al departamento y al INCA.</w:t>
      </w:r>
    </w:p>
    <w:p w:rsidR="000A79A3" w:rsidRPr="00832B23" w:rsidRDefault="003D3CBB">
      <w:pPr>
        <w:spacing w:after="0" w:line="240" w:lineRule="auto"/>
        <w:ind w:left="0" w:hanging="2"/>
        <w:jc w:val="both"/>
      </w:pPr>
      <w:r w:rsidRPr="00832B23">
        <w:rPr>
          <w:b/>
        </w:rPr>
        <w:t>8. Relaciones humanas en el colectivo de trabajo.</w:t>
      </w:r>
    </w:p>
    <w:p w:rsidR="000A79A3" w:rsidRPr="00832B23" w:rsidRDefault="003D3CBB">
      <w:pPr>
        <w:spacing w:after="0" w:line="240" w:lineRule="auto"/>
        <w:ind w:left="0" w:hanging="2"/>
        <w:jc w:val="both"/>
      </w:pPr>
      <w:r w:rsidRPr="00832B23">
        <w:t xml:space="preserve">Mantiene muy buenas relaciones humanas con el colectivo de trabajo, así como con el resto de los trabajadores del Instituto. </w:t>
      </w:r>
    </w:p>
    <w:p w:rsidR="000A79A3" w:rsidRPr="00832B23" w:rsidRDefault="003D3CBB">
      <w:pPr>
        <w:spacing w:after="0" w:line="240" w:lineRule="auto"/>
        <w:ind w:left="0" w:hanging="2"/>
        <w:jc w:val="both"/>
      </w:pPr>
      <w:r w:rsidRPr="00832B23">
        <w:rPr>
          <w:b/>
        </w:rPr>
        <w:t>9. Resultados del trabajo de investigación, calidad, y rigor científico del mismo.</w:t>
      </w:r>
    </w:p>
    <w:p w:rsidR="000A79A3" w:rsidRPr="00832B23" w:rsidRDefault="003D3CBB">
      <w:pPr>
        <w:spacing w:after="0" w:line="240" w:lineRule="auto"/>
        <w:ind w:left="0" w:hanging="2"/>
        <w:jc w:val="both"/>
      </w:pPr>
      <w:r w:rsidRPr="00832B23">
        <w:t>Durante el período, la compañera ha trabajado, fundamentalmente, en lograr que se ejecuten las investigaciones planificadas en los proyectos de investigación en los cuales participa, especialmente, en el relacionado con los extractos de algas, donde es responsable de varios resultados. Además, en este período, tuvo que asumir la reelaboración del informe final de las tareas correspondientes a la Universidad de Artemisa dentro del proyecto “Mejoramiento genético del ajo para incrementar la tolerancia a los efectos adversos del clima y contribuir a la seguridad alimentaria”.</w:t>
      </w:r>
    </w:p>
    <w:p w:rsidR="00391C60" w:rsidRPr="00832B23" w:rsidRDefault="00391C60">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rPr>
          <w:b/>
          <w:u w:val="single"/>
        </w:rPr>
        <w:lastRenderedPageBreak/>
        <w:t>Participación en proyectos</w:t>
      </w:r>
      <w:r w:rsidRPr="00832B23">
        <w:t xml:space="preserve"> </w:t>
      </w:r>
    </w:p>
    <w:p w:rsidR="000A79A3" w:rsidRPr="00832B23" w:rsidRDefault="003D3CBB">
      <w:pPr>
        <w:spacing w:after="0" w:line="240" w:lineRule="auto"/>
        <w:ind w:left="0" w:hanging="2"/>
        <w:jc w:val="both"/>
      </w:pPr>
      <w:r w:rsidRPr="00832B23">
        <w:t xml:space="preserve">Durante el año, </w:t>
      </w:r>
      <w:r w:rsidR="00391C60" w:rsidRPr="00832B23">
        <w:t xml:space="preserve">la compañera </w:t>
      </w:r>
      <w:r w:rsidRPr="00832B23">
        <w:t>ha participado en los siguientes proyectos:</w:t>
      </w:r>
    </w:p>
    <w:p w:rsidR="000A79A3" w:rsidRPr="00832B23" w:rsidRDefault="003D3CBB">
      <w:pPr>
        <w:spacing w:after="0" w:line="240" w:lineRule="auto"/>
        <w:ind w:left="0" w:hanging="2"/>
        <w:jc w:val="both"/>
        <w:rPr>
          <w:u w:val="single"/>
        </w:rPr>
      </w:pPr>
      <w:r w:rsidRPr="00832B23">
        <w:t>Proyecto Sectorial: Bioestimulantes a base de extractos de algas para el aumento de los rendimientos y la calidad de cultivos de importancia económica (Jefe de Proyecto: Dr. C. Yanelis Reyes Guerrero, INCA).</w:t>
      </w:r>
    </w:p>
    <w:p w:rsidR="000A79A3" w:rsidRPr="00832B23" w:rsidRDefault="003D3CBB">
      <w:pPr>
        <w:tabs>
          <w:tab w:val="left" w:pos="270"/>
        </w:tabs>
        <w:spacing w:after="0" w:line="240" w:lineRule="auto"/>
        <w:ind w:left="0" w:hanging="2"/>
        <w:jc w:val="both"/>
      </w:pPr>
      <w:r w:rsidRPr="00832B23">
        <w:t>2) Proyecto Nacional: Desarrollo de un modelo tecnológico sostenible para la adaptación y mitigación del cambio climático en fincas productoras de granos (Jefe de Proyecto: Dr. C. Lázaro A. Maqueira López, INCA)</w:t>
      </w:r>
    </w:p>
    <w:p w:rsidR="000A79A3" w:rsidRPr="00832B23" w:rsidRDefault="003D3CBB">
      <w:pPr>
        <w:spacing w:after="0" w:line="240" w:lineRule="auto"/>
        <w:ind w:left="0" w:hanging="2"/>
        <w:jc w:val="both"/>
      </w:pPr>
      <w:r w:rsidRPr="00832B23">
        <w:t>3) Proyecto Sectorial: Contribución a la producción sostenible de soya para la alimentación animal en sistemas agropecuarios locales (Jefe de Proyecto: Dr. C. Lázaro A. Maqueira López, INCA).</w:t>
      </w:r>
    </w:p>
    <w:p w:rsidR="000A79A3" w:rsidRPr="00832B23" w:rsidRDefault="003D3CBB">
      <w:pPr>
        <w:spacing w:after="0" w:line="240" w:lineRule="auto"/>
        <w:ind w:left="0" w:hanging="2"/>
        <w:jc w:val="both"/>
      </w:pPr>
      <w:r w:rsidRPr="00832B23">
        <w:t>4) Proyecto Sectorial: Estimación de la huella hídrica en cultivos de interés económico tratados con bioestimulantes nacionales. Vía para un uso consciente del agua (Jefe de Proyecto: Dr. C. Donaldo Morales Guevara, INCA)</w:t>
      </w: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t>Además, se trabajó en la elaboración del informe final de tareas del Proyecto Sectorial: Mejoramiento genético del ajo para incrementar la tolerancia a los efectos adversos del clima y contribuir a la seguridad alimentaria (Jefe de Proyecto: Dr.C. Lorenzo Suárez Guerra, INCA), que oficialmente culminó el año pasado, pero el informe final se discutió en el Comité de Expertos del Programa en diciembre del presente año.</w:t>
      </w:r>
    </w:p>
    <w:p w:rsidR="000A79A3" w:rsidRPr="00832B23" w:rsidRDefault="000A79A3">
      <w:pPr>
        <w:spacing w:after="0" w:line="240" w:lineRule="auto"/>
        <w:ind w:left="0" w:hanging="2"/>
        <w:jc w:val="both"/>
      </w:pPr>
    </w:p>
    <w:p w:rsidR="000A79A3" w:rsidRPr="00832B23" w:rsidRDefault="003D3CBB">
      <w:pPr>
        <w:tabs>
          <w:tab w:val="left" w:pos="2700"/>
        </w:tabs>
        <w:spacing w:after="0" w:line="240" w:lineRule="auto"/>
        <w:ind w:left="0" w:hanging="2"/>
        <w:jc w:val="both"/>
        <w:rPr>
          <w:b/>
          <w:u w:val="single"/>
        </w:rPr>
      </w:pPr>
      <w:r w:rsidRPr="00832B23">
        <w:rPr>
          <w:b/>
          <w:u w:val="single"/>
        </w:rPr>
        <w:t>Premios</w:t>
      </w:r>
    </w:p>
    <w:p w:rsidR="000A79A3" w:rsidRPr="00832B23" w:rsidRDefault="003D3CBB" w:rsidP="003B700F">
      <w:pPr>
        <w:tabs>
          <w:tab w:val="left" w:pos="2700"/>
        </w:tabs>
        <w:spacing w:after="0" w:line="240" w:lineRule="auto"/>
        <w:ind w:left="0" w:hanging="2"/>
        <w:jc w:val="both"/>
        <w:rPr>
          <w:b/>
        </w:rPr>
      </w:pPr>
      <w:r w:rsidRPr="00832B23">
        <w:rPr>
          <w:b/>
        </w:rPr>
        <w:t>Es integrante del colectivo de autores de dos Premios CITMA provinciales:</w:t>
      </w:r>
    </w:p>
    <w:p w:rsidR="000A79A3" w:rsidRPr="00832B23" w:rsidRDefault="003D3CBB" w:rsidP="003B700F">
      <w:pPr>
        <w:pStyle w:val="Prrafodelista"/>
        <w:numPr>
          <w:ilvl w:val="0"/>
          <w:numId w:val="1"/>
        </w:numPr>
        <w:tabs>
          <w:tab w:val="left" w:pos="2700"/>
        </w:tabs>
        <w:spacing w:after="0" w:line="240" w:lineRule="auto"/>
        <w:ind w:leftChars="0" w:firstLineChars="0"/>
        <w:jc w:val="both"/>
        <w:rPr>
          <w:sz w:val="24"/>
          <w:szCs w:val="24"/>
        </w:rPr>
      </w:pPr>
      <w:r w:rsidRPr="00832B23">
        <w:rPr>
          <w:sz w:val="24"/>
          <w:szCs w:val="24"/>
        </w:rPr>
        <w:t>Riego deficitario controlado y bioestimulantes como alternativas para ahorrar agua en el cultivo del frijol</w:t>
      </w:r>
      <w:r w:rsidR="003B700F" w:rsidRPr="00832B23">
        <w:rPr>
          <w:sz w:val="24"/>
          <w:szCs w:val="24"/>
        </w:rPr>
        <w:t xml:space="preserve"> </w:t>
      </w:r>
      <w:r w:rsidRPr="00832B23">
        <w:rPr>
          <w:sz w:val="24"/>
          <w:szCs w:val="24"/>
        </w:rPr>
        <w:t>(</w:t>
      </w:r>
      <w:r w:rsidRPr="00832B23">
        <w:rPr>
          <w:i/>
          <w:sz w:val="24"/>
          <w:szCs w:val="24"/>
        </w:rPr>
        <w:t>Phaseolus vulgaris</w:t>
      </w:r>
      <w:r w:rsidRPr="00832B23">
        <w:rPr>
          <w:sz w:val="24"/>
          <w:szCs w:val="24"/>
        </w:rPr>
        <w:t>).</w:t>
      </w:r>
      <w:r w:rsidR="003B700F" w:rsidRPr="00832B23">
        <w:rPr>
          <w:sz w:val="24"/>
          <w:szCs w:val="24"/>
        </w:rPr>
        <w:t xml:space="preserve"> </w:t>
      </w:r>
      <w:r w:rsidRPr="00832B23">
        <w:rPr>
          <w:sz w:val="24"/>
          <w:szCs w:val="24"/>
        </w:rPr>
        <w:t>Autores principales: Donaldo Morales Guevara, José Dell´Amico Rodríguez, Lilisbeth Guerrero</w:t>
      </w:r>
      <w:r w:rsidR="003B700F" w:rsidRPr="00832B23">
        <w:rPr>
          <w:sz w:val="24"/>
          <w:szCs w:val="24"/>
        </w:rPr>
        <w:t xml:space="preserve"> </w:t>
      </w:r>
      <w:r w:rsidRPr="00832B23">
        <w:rPr>
          <w:sz w:val="24"/>
          <w:szCs w:val="24"/>
        </w:rPr>
        <w:t>Domínguez,</w:t>
      </w:r>
      <w:r w:rsidRPr="00832B23">
        <w:rPr>
          <w:b/>
          <w:sz w:val="24"/>
          <w:szCs w:val="24"/>
        </w:rPr>
        <w:t xml:space="preserve"> Miriam Núñez Vázquez </w:t>
      </w:r>
      <w:r w:rsidRPr="00832B23">
        <w:rPr>
          <w:sz w:val="24"/>
          <w:szCs w:val="24"/>
        </w:rPr>
        <w:t>y Lisbel Martínez González</w:t>
      </w:r>
    </w:p>
    <w:p w:rsidR="000A79A3" w:rsidRPr="00832B23" w:rsidRDefault="003D3CBB" w:rsidP="003B700F">
      <w:pPr>
        <w:pStyle w:val="Prrafodelista"/>
        <w:numPr>
          <w:ilvl w:val="0"/>
          <w:numId w:val="1"/>
        </w:numPr>
        <w:tabs>
          <w:tab w:val="left" w:pos="2700"/>
        </w:tabs>
        <w:spacing w:after="0" w:line="240" w:lineRule="auto"/>
        <w:ind w:leftChars="0" w:firstLineChars="0"/>
        <w:jc w:val="both"/>
        <w:rPr>
          <w:sz w:val="24"/>
          <w:szCs w:val="24"/>
        </w:rPr>
      </w:pPr>
      <w:r w:rsidRPr="00832B23">
        <w:rPr>
          <w:sz w:val="24"/>
          <w:szCs w:val="24"/>
        </w:rPr>
        <w:t>Influencia de algunas variables meteorológicas en la fenología y productividad agrícola de cuatro</w:t>
      </w:r>
      <w:r w:rsidR="003B700F" w:rsidRPr="00832B23">
        <w:rPr>
          <w:sz w:val="24"/>
          <w:szCs w:val="24"/>
        </w:rPr>
        <w:t xml:space="preserve"> </w:t>
      </w:r>
      <w:r w:rsidRPr="00832B23">
        <w:rPr>
          <w:sz w:val="24"/>
          <w:szCs w:val="24"/>
        </w:rPr>
        <w:t>genotipos de soya (</w:t>
      </w:r>
      <w:r w:rsidRPr="00832B23">
        <w:rPr>
          <w:i/>
          <w:sz w:val="24"/>
          <w:szCs w:val="24"/>
        </w:rPr>
        <w:t>Glycine max</w:t>
      </w:r>
      <w:r w:rsidRPr="00832B23">
        <w:rPr>
          <w:sz w:val="24"/>
          <w:szCs w:val="24"/>
        </w:rPr>
        <w:t xml:space="preserve"> L. Merrill) en la localidad de Los Palacios, Pinar del Río.</w:t>
      </w:r>
      <w:r w:rsidR="003B700F" w:rsidRPr="00832B23">
        <w:rPr>
          <w:sz w:val="24"/>
          <w:szCs w:val="24"/>
        </w:rPr>
        <w:t xml:space="preserve"> </w:t>
      </w:r>
      <w:r w:rsidRPr="00832B23">
        <w:rPr>
          <w:sz w:val="24"/>
          <w:szCs w:val="24"/>
        </w:rPr>
        <w:t xml:space="preserve">Autores: Osmany Roján Herrera, Lázaro A. Maqueira López, </w:t>
      </w:r>
      <w:r w:rsidRPr="00832B23">
        <w:rPr>
          <w:b/>
          <w:sz w:val="24"/>
          <w:szCs w:val="24"/>
        </w:rPr>
        <w:t>Miriam Núñez Vázquez</w:t>
      </w:r>
      <w:r w:rsidRPr="00832B23">
        <w:rPr>
          <w:sz w:val="24"/>
          <w:szCs w:val="24"/>
        </w:rPr>
        <w:t xml:space="preserve"> y Noraida de </w:t>
      </w:r>
      <w:r w:rsidRPr="00832B23">
        <w:rPr>
          <w:sz w:val="24"/>
          <w:szCs w:val="24"/>
          <w:lang w:val="es-US"/>
        </w:rPr>
        <w:t>Jesús Pérez León.</w:t>
      </w:r>
    </w:p>
    <w:p w:rsidR="000A79A3" w:rsidRPr="00832B23" w:rsidRDefault="000A79A3" w:rsidP="003B700F">
      <w:pPr>
        <w:spacing w:after="0" w:line="240" w:lineRule="auto"/>
        <w:ind w:left="0" w:hanging="2"/>
        <w:jc w:val="both"/>
        <w:rPr>
          <w:lang w:val="es-US"/>
        </w:rPr>
      </w:pPr>
    </w:p>
    <w:p w:rsidR="000A79A3" w:rsidRPr="00832B23" w:rsidRDefault="003D3CBB">
      <w:pPr>
        <w:spacing w:after="0" w:line="240" w:lineRule="auto"/>
        <w:ind w:left="0" w:hanging="2"/>
        <w:jc w:val="both"/>
        <w:rPr>
          <w:lang w:val="en-US"/>
        </w:rPr>
      </w:pPr>
      <w:r w:rsidRPr="00832B23">
        <w:rPr>
          <w:b/>
          <w:u w:val="single"/>
          <w:lang w:val="en-US"/>
        </w:rPr>
        <w:t>Artículos publicados</w:t>
      </w:r>
    </w:p>
    <w:p w:rsidR="000A79A3" w:rsidRPr="00832B23" w:rsidRDefault="003D3CBB" w:rsidP="000A6291">
      <w:pPr>
        <w:pStyle w:val="Prrafodelista"/>
        <w:numPr>
          <w:ilvl w:val="0"/>
          <w:numId w:val="1"/>
        </w:numPr>
        <w:spacing w:after="0" w:line="240" w:lineRule="auto"/>
        <w:ind w:leftChars="0" w:firstLineChars="0"/>
        <w:jc w:val="both"/>
        <w:rPr>
          <w:sz w:val="24"/>
          <w:szCs w:val="24"/>
          <w:lang w:val="es-US"/>
        </w:rPr>
      </w:pPr>
      <w:r w:rsidRPr="00832B23">
        <w:rPr>
          <w:sz w:val="24"/>
          <w:szCs w:val="24"/>
          <w:lang w:val="en-US"/>
        </w:rPr>
        <w:t xml:space="preserve">Influence of a </w:t>
      </w:r>
      <w:r w:rsidRPr="00832B23">
        <w:rPr>
          <w:i/>
          <w:sz w:val="24"/>
          <w:szCs w:val="24"/>
          <w:lang w:val="en-US"/>
        </w:rPr>
        <w:t>Sargassum</w:t>
      </w:r>
      <w:r w:rsidRPr="00832B23">
        <w:rPr>
          <w:sz w:val="24"/>
          <w:szCs w:val="24"/>
          <w:lang w:val="en-US"/>
        </w:rPr>
        <w:t xml:space="preserve"> extract on common bean seed germination.</w:t>
      </w:r>
      <w:r w:rsidR="000A6291" w:rsidRPr="00832B23">
        <w:rPr>
          <w:sz w:val="24"/>
          <w:szCs w:val="24"/>
          <w:lang w:val="en-US"/>
        </w:rPr>
        <w:t xml:space="preserve"> </w:t>
      </w:r>
      <w:r w:rsidR="000A6291" w:rsidRPr="00832B23">
        <w:rPr>
          <w:sz w:val="24"/>
          <w:szCs w:val="24"/>
        </w:rPr>
        <w:t>Autores:</w:t>
      </w:r>
      <w:r w:rsidR="000A6291" w:rsidRPr="00832B23">
        <w:rPr>
          <w:sz w:val="24"/>
          <w:szCs w:val="24"/>
        </w:rPr>
        <w:t xml:space="preserve"> </w:t>
      </w:r>
      <w:r w:rsidRPr="00832B23">
        <w:rPr>
          <w:b/>
          <w:sz w:val="24"/>
          <w:szCs w:val="24"/>
        </w:rPr>
        <w:t>Miriam de la C. Núñez Vázquez</w:t>
      </w:r>
      <w:r w:rsidRPr="00832B23">
        <w:rPr>
          <w:sz w:val="24"/>
          <w:szCs w:val="24"/>
        </w:rPr>
        <w:t>, Lisbel Martínez González y Yanelis Reyes Guerrero</w:t>
      </w:r>
      <w:r w:rsidR="000A6291" w:rsidRPr="00832B23">
        <w:rPr>
          <w:sz w:val="24"/>
          <w:szCs w:val="24"/>
        </w:rPr>
        <w:t xml:space="preserve"> </w:t>
      </w:r>
      <w:r w:rsidRPr="00832B23">
        <w:rPr>
          <w:b/>
          <w:sz w:val="24"/>
          <w:szCs w:val="24"/>
        </w:rPr>
        <w:t>Avances, 26(4): 472-485, 2024 (Grupo I)</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Caracterización química y evaluación de la actividad biológica de diferentes extractos de </w:t>
      </w:r>
      <w:r w:rsidRPr="00832B23">
        <w:rPr>
          <w:i/>
          <w:sz w:val="24"/>
          <w:szCs w:val="24"/>
        </w:rPr>
        <w:t>Sargassum</w:t>
      </w:r>
      <w:r w:rsidRPr="00832B23">
        <w:rPr>
          <w:sz w:val="24"/>
          <w:szCs w:val="24"/>
        </w:rPr>
        <w:t xml:space="preserve"> spp. </w:t>
      </w:r>
      <w:r w:rsidR="000A6291" w:rsidRPr="00832B23">
        <w:rPr>
          <w:sz w:val="24"/>
          <w:szCs w:val="24"/>
        </w:rPr>
        <w:t>Autores:</w:t>
      </w:r>
      <w:r w:rsidR="000A6291" w:rsidRPr="00832B23">
        <w:rPr>
          <w:sz w:val="24"/>
          <w:szCs w:val="24"/>
        </w:rPr>
        <w:t xml:space="preserve"> </w:t>
      </w:r>
      <w:r w:rsidRPr="00832B23">
        <w:rPr>
          <w:sz w:val="24"/>
          <w:szCs w:val="24"/>
        </w:rPr>
        <w:t xml:space="preserve">Anaysa Gutiérrez Almeida, </w:t>
      </w:r>
      <w:r w:rsidRPr="00832B23">
        <w:rPr>
          <w:b/>
          <w:sz w:val="24"/>
          <w:szCs w:val="24"/>
        </w:rPr>
        <w:t>Miriam de la C. Núñez Vázquez</w:t>
      </w:r>
      <w:r w:rsidRPr="00832B23">
        <w:rPr>
          <w:sz w:val="24"/>
          <w:szCs w:val="24"/>
        </w:rPr>
        <w:t>, Yanelis Reyes Guerrero, Y. Acosta Suárez y Y. Hernández Rivera</w:t>
      </w:r>
      <w:r w:rsidR="000A6291" w:rsidRPr="00832B23">
        <w:rPr>
          <w:sz w:val="24"/>
          <w:szCs w:val="24"/>
        </w:rPr>
        <w:t xml:space="preserve">. </w:t>
      </w:r>
      <w:r w:rsidRPr="00832B23">
        <w:rPr>
          <w:b/>
          <w:sz w:val="24"/>
          <w:szCs w:val="24"/>
        </w:rPr>
        <w:t>Avances, 26(3): 399-417, 2024 (Grupo I)</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Influencia de variables meteorológicas en la duración de fases fenológicas en cultivares de soya.</w:t>
      </w:r>
      <w:r w:rsidR="000A6291" w:rsidRPr="00832B23">
        <w:rPr>
          <w:sz w:val="24"/>
          <w:szCs w:val="24"/>
        </w:rPr>
        <w:t xml:space="preserve"> </w:t>
      </w:r>
      <w:r w:rsidR="000A6291" w:rsidRPr="00832B23">
        <w:rPr>
          <w:sz w:val="24"/>
          <w:szCs w:val="24"/>
        </w:rPr>
        <w:t>Autores:</w:t>
      </w:r>
      <w:r w:rsidR="000A6291" w:rsidRPr="00832B23">
        <w:rPr>
          <w:sz w:val="24"/>
          <w:szCs w:val="24"/>
        </w:rPr>
        <w:t xml:space="preserve"> </w:t>
      </w:r>
      <w:r w:rsidRPr="00832B23">
        <w:rPr>
          <w:sz w:val="24"/>
          <w:szCs w:val="24"/>
        </w:rPr>
        <w:t xml:space="preserve">Osmany Roján Herrera, Lázaro A. Maqueira López, Noraida de Jesús Pérez León y </w:t>
      </w:r>
      <w:r w:rsidRPr="00832B23">
        <w:rPr>
          <w:b/>
          <w:sz w:val="24"/>
          <w:szCs w:val="24"/>
        </w:rPr>
        <w:t>Miriam de la C. Núñez Vázquez</w:t>
      </w:r>
      <w:r w:rsidR="000A6291" w:rsidRPr="00832B23">
        <w:rPr>
          <w:b/>
          <w:sz w:val="24"/>
          <w:szCs w:val="24"/>
        </w:rPr>
        <w:t xml:space="preserve">. </w:t>
      </w:r>
      <w:r w:rsidRPr="00832B23">
        <w:rPr>
          <w:b/>
          <w:sz w:val="24"/>
          <w:szCs w:val="24"/>
        </w:rPr>
        <w:t>Avances, 26 (2): 257-270, 2024 (Grupo I)</w:t>
      </w:r>
    </w:p>
    <w:p w:rsidR="000A79A3" w:rsidRPr="00832B23" w:rsidRDefault="003D3CBB" w:rsidP="000A6291">
      <w:pPr>
        <w:pStyle w:val="Prrafodelista"/>
        <w:numPr>
          <w:ilvl w:val="0"/>
          <w:numId w:val="1"/>
        </w:numPr>
        <w:spacing w:after="0" w:line="240" w:lineRule="auto"/>
        <w:ind w:leftChars="0" w:firstLineChars="0"/>
        <w:jc w:val="both"/>
        <w:rPr>
          <w:rFonts w:eastAsia="Arial"/>
          <w:sz w:val="24"/>
          <w:szCs w:val="24"/>
        </w:rPr>
      </w:pPr>
      <w:r w:rsidRPr="00832B23">
        <w:rPr>
          <w:sz w:val="24"/>
          <w:szCs w:val="24"/>
        </w:rPr>
        <w:t>Métodos para la obtención de extractos de macroalgas y cianobacterias, evaluación de sus actividades biológicas</w:t>
      </w:r>
      <w:r w:rsidRPr="00832B23">
        <w:rPr>
          <w:rFonts w:eastAsia="Arial"/>
          <w:sz w:val="24"/>
          <w:szCs w:val="24"/>
        </w:rPr>
        <w:t>.</w:t>
      </w:r>
      <w:r w:rsidR="000A6291" w:rsidRPr="00832B23">
        <w:rPr>
          <w:sz w:val="24"/>
          <w:szCs w:val="24"/>
        </w:rPr>
        <w:t xml:space="preserve"> </w:t>
      </w:r>
      <w:r w:rsidR="000A6291" w:rsidRPr="00832B23">
        <w:rPr>
          <w:sz w:val="24"/>
          <w:szCs w:val="24"/>
        </w:rPr>
        <w:t>Autores:</w:t>
      </w:r>
      <w:r w:rsidR="000A6291" w:rsidRPr="00832B23">
        <w:rPr>
          <w:sz w:val="24"/>
          <w:szCs w:val="24"/>
        </w:rPr>
        <w:t xml:space="preserve"> </w:t>
      </w:r>
      <w:r w:rsidRPr="00832B23">
        <w:rPr>
          <w:sz w:val="24"/>
          <w:szCs w:val="24"/>
        </w:rPr>
        <w:t xml:space="preserve">Anaysa Gutiérrez Almeida, Yanelis Reyes Guerrero, </w:t>
      </w:r>
      <w:r w:rsidRPr="00832B23">
        <w:rPr>
          <w:b/>
          <w:sz w:val="24"/>
          <w:szCs w:val="24"/>
        </w:rPr>
        <w:t>Miriam Núñez Vázquez</w:t>
      </w:r>
      <w:r w:rsidRPr="00832B23">
        <w:rPr>
          <w:sz w:val="24"/>
          <w:szCs w:val="24"/>
        </w:rPr>
        <w:t>.</w:t>
      </w:r>
      <w:r w:rsidR="000A6291" w:rsidRPr="00832B23">
        <w:rPr>
          <w:sz w:val="24"/>
          <w:szCs w:val="24"/>
        </w:rPr>
        <w:t xml:space="preserve"> </w:t>
      </w:r>
      <w:r w:rsidRPr="00832B23">
        <w:rPr>
          <w:b/>
          <w:sz w:val="24"/>
          <w:szCs w:val="24"/>
        </w:rPr>
        <w:t>Cultivos Tropicales, 45 (1), 2024 (Grupo III)</w:t>
      </w:r>
    </w:p>
    <w:p w:rsidR="000A79A3" w:rsidRPr="00832B23" w:rsidRDefault="003D3CBB" w:rsidP="000A6291">
      <w:pPr>
        <w:pStyle w:val="Prrafodelista"/>
        <w:numPr>
          <w:ilvl w:val="0"/>
          <w:numId w:val="1"/>
        </w:numPr>
        <w:spacing w:after="0" w:line="240" w:lineRule="auto"/>
        <w:ind w:leftChars="0" w:firstLineChars="0"/>
        <w:rPr>
          <w:sz w:val="24"/>
          <w:szCs w:val="24"/>
        </w:rPr>
      </w:pPr>
      <w:r w:rsidRPr="00832B23">
        <w:rPr>
          <w:sz w:val="24"/>
          <w:szCs w:val="24"/>
        </w:rPr>
        <w:t>Las Oligosacarinas estimulan el crecimiento y desarrollo de plantas de ajo elefante (</w:t>
      </w:r>
      <w:r w:rsidRPr="00832B23">
        <w:rPr>
          <w:i/>
          <w:sz w:val="24"/>
          <w:szCs w:val="24"/>
        </w:rPr>
        <w:t>Allium ampeloprassum</w:t>
      </w:r>
      <w:r w:rsidRPr="00832B23">
        <w:rPr>
          <w:sz w:val="24"/>
          <w:szCs w:val="24"/>
        </w:rPr>
        <w:t xml:space="preserve"> L.)</w:t>
      </w:r>
      <w:r w:rsidR="000A6291" w:rsidRPr="00832B23">
        <w:rPr>
          <w:sz w:val="24"/>
          <w:szCs w:val="24"/>
        </w:rPr>
        <w:t xml:space="preserve"> </w:t>
      </w:r>
      <w:r w:rsidR="000A6291" w:rsidRPr="00832B23">
        <w:rPr>
          <w:sz w:val="24"/>
          <w:szCs w:val="24"/>
        </w:rPr>
        <w:t>Autores:</w:t>
      </w:r>
      <w:r w:rsidR="000A6291" w:rsidRPr="00832B23">
        <w:rPr>
          <w:sz w:val="24"/>
          <w:szCs w:val="24"/>
        </w:rPr>
        <w:t xml:space="preserve"> </w:t>
      </w:r>
      <w:r w:rsidRPr="00832B23">
        <w:rPr>
          <w:sz w:val="24"/>
          <w:szCs w:val="24"/>
        </w:rPr>
        <w:t xml:space="preserve">Esperanza E. Mendoza Ramírez, </w:t>
      </w:r>
      <w:r w:rsidRPr="00832B23">
        <w:rPr>
          <w:b/>
          <w:sz w:val="24"/>
          <w:szCs w:val="24"/>
        </w:rPr>
        <w:t>Miriam de la C. Núñez Vázquez</w:t>
      </w:r>
      <w:r w:rsidRPr="00832B23">
        <w:rPr>
          <w:sz w:val="24"/>
          <w:szCs w:val="24"/>
        </w:rPr>
        <w:t>, Obel Báez Rabelo, Idalmis de la C. Hernández Escobar</w:t>
      </w:r>
      <w:r w:rsidR="000A6291" w:rsidRPr="00832B23">
        <w:rPr>
          <w:sz w:val="24"/>
          <w:szCs w:val="24"/>
        </w:rPr>
        <w:t xml:space="preserve">. </w:t>
      </w:r>
      <w:r w:rsidRPr="00832B23">
        <w:rPr>
          <w:b/>
          <w:sz w:val="24"/>
          <w:szCs w:val="24"/>
        </w:rPr>
        <w:t>Cultivos Tropicales, 45 (2), 2024 (Grupo III)</w:t>
      </w: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rPr>
          <w:u w:val="single"/>
        </w:rPr>
      </w:pPr>
      <w:r w:rsidRPr="00832B23">
        <w:rPr>
          <w:b/>
          <w:u w:val="single"/>
        </w:rPr>
        <w:t xml:space="preserve">Artículos entregados a publicar </w:t>
      </w:r>
    </w:p>
    <w:p w:rsidR="000A79A3" w:rsidRPr="00832B23" w:rsidRDefault="003D3CBB" w:rsidP="003B700F">
      <w:pPr>
        <w:pStyle w:val="Prrafodelista"/>
        <w:numPr>
          <w:ilvl w:val="0"/>
          <w:numId w:val="1"/>
        </w:numPr>
        <w:spacing w:after="0" w:line="240" w:lineRule="auto"/>
        <w:ind w:leftChars="0" w:firstLineChars="0"/>
        <w:jc w:val="both"/>
        <w:rPr>
          <w:sz w:val="24"/>
          <w:szCs w:val="24"/>
        </w:rPr>
      </w:pPr>
      <w:r w:rsidRPr="00832B23">
        <w:rPr>
          <w:sz w:val="24"/>
          <w:szCs w:val="24"/>
        </w:rPr>
        <w:t>Efecto de tres extractos de sargazo en la producción y calidad de granos de frijol.</w:t>
      </w:r>
      <w:r w:rsidR="003B700F" w:rsidRPr="00832B23">
        <w:rPr>
          <w:sz w:val="24"/>
          <w:szCs w:val="24"/>
        </w:rPr>
        <w:t xml:space="preserve"> Autores: </w:t>
      </w:r>
      <w:r w:rsidRPr="00832B23">
        <w:rPr>
          <w:sz w:val="24"/>
          <w:szCs w:val="24"/>
        </w:rPr>
        <w:t xml:space="preserve">Anaysa Gutiérrez Almeida, Lisbel Martínez González, Karel Pérez Alburquerque, Betty Leydis González Pérez, Rafael Torres García, </w:t>
      </w:r>
      <w:r w:rsidRPr="00832B23">
        <w:rPr>
          <w:b/>
          <w:sz w:val="24"/>
          <w:szCs w:val="24"/>
        </w:rPr>
        <w:t xml:space="preserve">Miriam de la C. Núñez Vázquez </w:t>
      </w:r>
      <w:r w:rsidRPr="00832B23">
        <w:rPr>
          <w:sz w:val="24"/>
          <w:szCs w:val="24"/>
        </w:rPr>
        <w:t>y Yanelis Reyes Guerrero.</w:t>
      </w:r>
    </w:p>
    <w:p w:rsidR="000A79A3" w:rsidRPr="00832B23" w:rsidRDefault="003D3CBB">
      <w:pPr>
        <w:spacing w:after="0" w:line="240" w:lineRule="auto"/>
        <w:ind w:left="0" w:hanging="2"/>
        <w:jc w:val="both"/>
      </w:pPr>
      <w:r w:rsidRPr="00832B23">
        <w:rPr>
          <w:b/>
        </w:rPr>
        <w:t>Entregado a la revista Cultivos Tropicales</w:t>
      </w:r>
      <w:r w:rsidRPr="00832B23">
        <w:t>.</w:t>
      </w:r>
    </w:p>
    <w:p w:rsidR="000A79A3" w:rsidRPr="00832B23" w:rsidRDefault="003D3CBB" w:rsidP="003B700F">
      <w:pPr>
        <w:pStyle w:val="Prrafodelista"/>
        <w:numPr>
          <w:ilvl w:val="0"/>
          <w:numId w:val="1"/>
        </w:numPr>
        <w:spacing w:after="0" w:line="240" w:lineRule="auto"/>
        <w:ind w:leftChars="0" w:firstLineChars="0"/>
        <w:jc w:val="both"/>
        <w:rPr>
          <w:sz w:val="24"/>
          <w:szCs w:val="24"/>
        </w:rPr>
      </w:pPr>
      <w:r w:rsidRPr="00832B23">
        <w:rPr>
          <w:sz w:val="24"/>
          <w:szCs w:val="24"/>
        </w:rPr>
        <w:lastRenderedPageBreak/>
        <w:t>Extractos de espirulina y sargazo estimulan la producción de granos en el frijol común</w:t>
      </w:r>
      <w:r w:rsidR="003B700F" w:rsidRPr="00832B23">
        <w:rPr>
          <w:sz w:val="24"/>
          <w:szCs w:val="24"/>
        </w:rPr>
        <w:t xml:space="preserve">. </w:t>
      </w:r>
      <w:r w:rsidR="003B700F" w:rsidRPr="00832B23">
        <w:rPr>
          <w:sz w:val="24"/>
          <w:szCs w:val="24"/>
        </w:rPr>
        <w:t xml:space="preserve">Autores: </w:t>
      </w:r>
      <w:r w:rsidRPr="00832B23">
        <w:rPr>
          <w:sz w:val="24"/>
          <w:szCs w:val="24"/>
        </w:rPr>
        <w:t>Lisbel Martínez González, Miriam de la Caridad Núñez Vázquez, Betty Leidys González Pérez, Rafael Torres García, Lázaro A. Maqueira López, Yanelis Reyes Guerrero.</w:t>
      </w:r>
    </w:p>
    <w:p w:rsidR="000A79A3" w:rsidRPr="00832B23" w:rsidRDefault="003D3CBB">
      <w:pPr>
        <w:spacing w:after="0" w:line="240" w:lineRule="auto"/>
        <w:ind w:left="0" w:hanging="2"/>
        <w:jc w:val="both"/>
      </w:pPr>
      <w:r w:rsidRPr="00832B23">
        <w:rPr>
          <w:b/>
        </w:rPr>
        <w:t>Entregado a la revista Cultivos Tropicales</w:t>
      </w:r>
      <w:r w:rsidRPr="00832B23">
        <w:t>.</w:t>
      </w:r>
    </w:p>
    <w:p w:rsidR="000A79A3" w:rsidRPr="00832B23" w:rsidRDefault="000A79A3">
      <w:pPr>
        <w:spacing w:after="0" w:line="240" w:lineRule="auto"/>
        <w:ind w:left="0" w:hanging="2"/>
        <w:jc w:val="both"/>
        <w:rPr>
          <w:u w:val="single"/>
        </w:rPr>
      </w:pPr>
    </w:p>
    <w:p w:rsidR="000A79A3" w:rsidRPr="00832B23" w:rsidRDefault="003D3CBB">
      <w:pPr>
        <w:spacing w:after="0" w:line="240" w:lineRule="auto"/>
        <w:ind w:left="0" w:hanging="2"/>
        <w:jc w:val="both"/>
      </w:pPr>
      <w:r w:rsidRPr="00832B23">
        <w:rPr>
          <w:b/>
          <w:u w:val="single"/>
        </w:rPr>
        <w:t>Eventos</w:t>
      </w:r>
      <w:r w:rsidRPr="00832B23">
        <w:rPr>
          <w:b/>
        </w:rPr>
        <w:t xml:space="preserve"> </w:t>
      </w:r>
    </w:p>
    <w:p w:rsidR="000A79A3" w:rsidRPr="00832B23" w:rsidRDefault="003D3CBB">
      <w:pPr>
        <w:spacing w:after="0" w:line="240" w:lineRule="auto"/>
        <w:ind w:left="0" w:hanging="2"/>
        <w:jc w:val="both"/>
      </w:pPr>
      <w:r w:rsidRPr="00832B23">
        <w:t>Se presentaron varias ponencias en los siguientes talleres y eventos de carácter nacional e internacional.</w:t>
      </w:r>
    </w:p>
    <w:p w:rsidR="000A79A3" w:rsidRPr="00832B23" w:rsidRDefault="003D3CBB" w:rsidP="003B700F">
      <w:pPr>
        <w:tabs>
          <w:tab w:val="left" w:pos="0"/>
        </w:tabs>
        <w:spacing w:after="0" w:line="240" w:lineRule="auto"/>
        <w:ind w:leftChars="0" w:left="0" w:right="51" w:firstLineChars="0" w:hanging="2"/>
        <w:jc w:val="both"/>
        <w:rPr>
          <w:b/>
        </w:rPr>
      </w:pPr>
      <w:r w:rsidRPr="00832B23">
        <w:rPr>
          <w:b/>
        </w:rPr>
        <w:t>Taller de Jóvenes científicos CENSA 2024</w:t>
      </w:r>
    </w:p>
    <w:p w:rsidR="000A79A3" w:rsidRPr="00832B23" w:rsidRDefault="003D3CBB" w:rsidP="003B700F">
      <w:pPr>
        <w:pStyle w:val="Prrafodelista"/>
        <w:numPr>
          <w:ilvl w:val="0"/>
          <w:numId w:val="1"/>
        </w:numPr>
        <w:spacing w:after="0" w:line="240" w:lineRule="auto"/>
        <w:ind w:leftChars="0" w:firstLineChars="0"/>
        <w:jc w:val="both"/>
        <w:rPr>
          <w:sz w:val="24"/>
          <w:szCs w:val="24"/>
        </w:rPr>
      </w:pPr>
      <w:r w:rsidRPr="00832B23">
        <w:rPr>
          <w:sz w:val="24"/>
          <w:szCs w:val="24"/>
        </w:rPr>
        <w:t xml:space="preserve">Caracterización química y evaluación de la actividad biológica de diferentes extractos de </w:t>
      </w:r>
      <w:r w:rsidRPr="00832B23">
        <w:rPr>
          <w:i/>
          <w:sz w:val="24"/>
          <w:szCs w:val="24"/>
        </w:rPr>
        <w:t>Sargassum</w:t>
      </w:r>
      <w:r w:rsidRPr="00832B23">
        <w:rPr>
          <w:sz w:val="24"/>
          <w:szCs w:val="24"/>
        </w:rPr>
        <w:t xml:space="preserve"> spp.</w:t>
      </w:r>
      <w:r w:rsidR="003B700F" w:rsidRPr="00832B23">
        <w:rPr>
          <w:sz w:val="24"/>
          <w:szCs w:val="24"/>
        </w:rPr>
        <w:t xml:space="preserve"> </w:t>
      </w:r>
      <w:r w:rsidR="003B700F" w:rsidRPr="00832B23">
        <w:rPr>
          <w:sz w:val="24"/>
          <w:szCs w:val="24"/>
        </w:rPr>
        <w:t xml:space="preserve">Autores: </w:t>
      </w:r>
      <w:r w:rsidR="003B700F" w:rsidRPr="00832B23">
        <w:rPr>
          <w:sz w:val="24"/>
          <w:szCs w:val="24"/>
        </w:rPr>
        <w:t xml:space="preserve"> </w:t>
      </w:r>
      <w:r w:rsidRPr="00832B23">
        <w:rPr>
          <w:sz w:val="24"/>
          <w:szCs w:val="24"/>
        </w:rPr>
        <w:t xml:space="preserve">Anaysa Gutierrez Almeida, </w:t>
      </w:r>
      <w:r w:rsidRPr="00832B23">
        <w:rPr>
          <w:b/>
          <w:sz w:val="24"/>
          <w:szCs w:val="24"/>
        </w:rPr>
        <w:t>Miriam de la C. Núñez Vázquez</w:t>
      </w:r>
      <w:r w:rsidRPr="00832B23">
        <w:rPr>
          <w:sz w:val="24"/>
          <w:szCs w:val="24"/>
        </w:rPr>
        <w:t>, Yanelis Reyes Guerrero, Yulexi Acosta Suárez, Yasnay Hernández, Kethia L. González y Liz Bárbara Pereira Cuni. Mayabeque, Febrero 2024</w:t>
      </w:r>
    </w:p>
    <w:p w:rsidR="000A79A3" w:rsidRPr="00832B23" w:rsidRDefault="003D3CBB">
      <w:pPr>
        <w:tabs>
          <w:tab w:val="left" w:pos="0"/>
        </w:tabs>
        <w:spacing w:after="0" w:line="240" w:lineRule="auto"/>
        <w:ind w:left="0" w:right="51" w:hanging="2"/>
        <w:jc w:val="both"/>
        <w:rPr>
          <w:b/>
        </w:rPr>
      </w:pPr>
      <w:r w:rsidRPr="00832B23">
        <w:rPr>
          <w:b/>
        </w:rPr>
        <w:t>Evento de Agroecología de la ACTAF 2024 (evento municipal)</w:t>
      </w:r>
    </w:p>
    <w:p w:rsidR="000A79A3" w:rsidRPr="00832B23" w:rsidRDefault="003D3CBB" w:rsidP="003B700F">
      <w:pPr>
        <w:pStyle w:val="Prrafodelista"/>
        <w:numPr>
          <w:ilvl w:val="0"/>
          <w:numId w:val="1"/>
        </w:numPr>
        <w:spacing w:after="0" w:line="240" w:lineRule="auto"/>
        <w:ind w:leftChars="0" w:firstLineChars="0"/>
        <w:jc w:val="both"/>
        <w:rPr>
          <w:sz w:val="24"/>
          <w:szCs w:val="24"/>
        </w:rPr>
      </w:pPr>
      <w:r w:rsidRPr="00832B23">
        <w:rPr>
          <w:sz w:val="24"/>
          <w:szCs w:val="24"/>
        </w:rPr>
        <w:t>Alternativas agroecológicas para incrementar la producción de granos en el cultivo del frijol.</w:t>
      </w:r>
      <w:r w:rsidR="003B700F" w:rsidRPr="00832B23">
        <w:rPr>
          <w:sz w:val="24"/>
          <w:szCs w:val="24"/>
        </w:rPr>
        <w:t xml:space="preserve"> </w:t>
      </w:r>
      <w:r w:rsidR="003B700F" w:rsidRPr="00832B23">
        <w:rPr>
          <w:sz w:val="24"/>
          <w:szCs w:val="24"/>
        </w:rPr>
        <w:t>Autores:</w:t>
      </w:r>
      <w:r w:rsidR="000A6291" w:rsidRPr="00832B23">
        <w:rPr>
          <w:sz w:val="24"/>
          <w:szCs w:val="24"/>
        </w:rPr>
        <w:t xml:space="preserve"> </w:t>
      </w:r>
      <w:r w:rsidRPr="00832B23">
        <w:rPr>
          <w:sz w:val="24"/>
          <w:szCs w:val="24"/>
        </w:rPr>
        <w:t xml:space="preserve">Lisbel Martínez onzález, </w:t>
      </w:r>
      <w:r w:rsidRPr="00832B23">
        <w:rPr>
          <w:b/>
          <w:sz w:val="24"/>
          <w:szCs w:val="24"/>
        </w:rPr>
        <w:t>Miriam de la C. Núñez Vázquez</w:t>
      </w:r>
      <w:r w:rsidRPr="00832B23">
        <w:rPr>
          <w:sz w:val="24"/>
          <w:szCs w:val="24"/>
        </w:rPr>
        <w:t>, Betty Leydis González Pérez, Rafael Torres García, Geydi Pérez Domínguez, Anaysa Gutiérrez Almeida y Yanelis Reyes Guerrero. Mayabeque, Mayo 2024</w:t>
      </w:r>
    </w:p>
    <w:p w:rsidR="000A79A3" w:rsidRPr="00832B23" w:rsidRDefault="003D3CBB">
      <w:pPr>
        <w:tabs>
          <w:tab w:val="left" w:pos="0"/>
        </w:tabs>
        <w:spacing w:after="0" w:line="240" w:lineRule="auto"/>
        <w:ind w:left="0" w:right="51" w:hanging="2"/>
        <w:jc w:val="both"/>
        <w:rPr>
          <w:b/>
        </w:rPr>
      </w:pPr>
      <w:r w:rsidRPr="00832B23">
        <w:rPr>
          <w:b/>
        </w:rPr>
        <w:t>Fórum de base</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Alternativas agroecológicas para incrementar la   producción de granos en los cultivos de frijol y maíz.</w:t>
      </w:r>
      <w:r w:rsidR="000A6291" w:rsidRPr="00832B23">
        <w:rPr>
          <w:sz w:val="24"/>
          <w:szCs w:val="24"/>
        </w:rPr>
        <w:t xml:space="preserve"> </w:t>
      </w:r>
      <w:r w:rsidR="000A6291" w:rsidRPr="00832B23">
        <w:rPr>
          <w:sz w:val="24"/>
          <w:szCs w:val="24"/>
        </w:rPr>
        <w:t xml:space="preserve">Autores: </w:t>
      </w:r>
      <w:r w:rsidR="000A6291" w:rsidRPr="00832B23">
        <w:rPr>
          <w:sz w:val="24"/>
          <w:szCs w:val="24"/>
        </w:rPr>
        <w:t xml:space="preserve"> </w:t>
      </w:r>
      <w:r w:rsidRPr="00832B23">
        <w:rPr>
          <w:b/>
          <w:sz w:val="24"/>
          <w:szCs w:val="24"/>
        </w:rPr>
        <w:t>Miriam de la C. Núñez Vázquez</w:t>
      </w:r>
      <w:r w:rsidRPr="00832B23">
        <w:rPr>
          <w:sz w:val="24"/>
          <w:szCs w:val="24"/>
        </w:rPr>
        <w:t xml:space="preserve"> y Yanelis Reyes Guerrero. Mayabeque, Mayo 2024. Premio RELEVANTE</w:t>
      </w:r>
    </w:p>
    <w:p w:rsidR="000A79A3" w:rsidRPr="00832B23" w:rsidRDefault="003D3CBB">
      <w:pPr>
        <w:tabs>
          <w:tab w:val="left" w:pos="0"/>
        </w:tabs>
        <w:spacing w:after="0" w:line="240" w:lineRule="auto"/>
        <w:ind w:left="0" w:right="51" w:hanging="2"/>
        <w:jc w:val="both"/>
        <w:rPr>
          <w:b/>
        </w:rPr>
      </w:pPr>
      <w:r w:rsidRPr="00832B23">
        <w:rPr>
          <w:b/>
        </w:rPr>
        <w:t>XV Simposio Internacional de Biotecnología Vegetal</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Efecto de un extracto de Spirulina en la germinación, el crecimiento y el rendimiento de plantas de maíz (</w:t>
      </w:r>
      <w:r w:rsidRPr="00832B23">
        <w:rPr>
          <w:i/>
          <w:sz w:val="24"/>
          <w:szCs w:val="24"/>
        </w:rPr>
        <w:t>Zea mays</w:t>
      </w:r>
      <w:r w:rsidRPr="00832B23">
        <w:rPr>
          <w:sz w:val="24"/>
          <w:szCs w:val="24"/>
        </w:rPr>
        <w:t xml:space="preserve"> L.). </w:t>
      </w:r>
      <w:r w:rsidR="000A6291" w:rsidRPr="00832B23">
        <w:rPr>
          <w:sz w:val="24"/>
          <w:szCs w:val="24"/>
        </w:rPr>
        <w:t xml:space="preserve">Autores: </w:t>
      </w:r>
      <w:r w:rsidRPr="00832B23">
        <w:rPr>
          <w:sz w:val="24"/>
          <w:szCs w:val="24"/>
        </w:rPr>
        <w:t xml:space="preserve">Alejandro Díaz Claro, Yanelis Reyes Guerrero, Geydi Pérez Domínguez, Lisbel Martínez González, Anaysa Gutiérrez Almeida, Yaisys Blanco Valdés y </w:t>
      </w:r>
      <w:r w:rsidRPr="00832B23">
        <w:rPr>
          <w:b/>
          <w:sz w:val="24"/>
          <w:szCs w:val="24"/>
        </w:rPr>
        <w:t>Miriam Núñez Vázquez</w:t>
      </w:r>
      <w:r w:rsidRPr="00832B23">
        <w:rPr>
          <w:sz w:val="24"/>
          <w:szCs w:val="24"/>
        </w:rPr>
        <w:t>. Matanzas, Mayo,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Obtención, caracterización química y evaluación de la actividad biológica de diferentes extractos de </w:t>
      </w:r>
      <w:r w:rsidRPr="00832B23">
        <w:rPr>
          <w:i/>
          <w:sz w:val="24"/>
          <w:szCs w:val="24"/>
        </w:rPr>
        <w:t>Sargassum</w:t>
      </w:r>
      <w:r w:rsidRPr="00832B23">
        <w:rPr>
          <w:sz w:val="24"/>
          <w:szCs w:val="24"/>
        </w:rPr>
        <w:t xml:space="preserve"> sp. </w:t>
      </w:r>
      <w:r w:rsidR="000A6291" w:rsidRPr="00832B23">
        <w:rPr>
          <w:sz w:val="24"/>
          <w:szCs w:val="24"/>
        </w:rPr>
        <w:t xml:space="preserve">Autores: </w:t>
      </w:r>
      <w:r w:rsidRPr="00832B23">
        <w:rPr>
          <w:sz w:val="24"/>
          <w:szCs w:val="24"/>
        </w:rPr>
        <w:t xml:space="preserve">Anaysa Gutierrez Almeida, </w:t>
      </w:r>
      <w:r w:rsidRPr="00832B23">
        <w:rPr>
          <w:b/>
          <w:sz w:val="24"/>
          <w:szCs w:val="24"/>
        </w:rPr>
        <w:t>Miriam de la C. Núñez Vázquez</w:t>
      </w:r>
      <w:r w:rsidRPr="00832B23">
        <w:rPr>
          <w:sz w:val="24"/>
          <w:szCs w:val="24"/>
        </w:rPr>
        <w:t>, Yanelis Reyes Guerrero, Yulexi Acosta Suárez, Yasnay Hernández, Kethia L. Gónzalez García y Liz Bárbara Pereira Cuni. Matanzas, Mayo,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Influencia de extractos de algas en la germinación de semillas de arroz (Oryza sativa L.) en medio salino.</w:t>
      </w:r>
      <w:r w:rsidR="000A6291" w:rsidRPr="00832B23">
        <w:rPr>
          <w:sz w:val="24"/>
          <w:szCs w:val="24"/>
        </w:rPr>
        <w:t xml:space="preserve"> </w:t>
      </w:r>
      <w:r w:rsidR="000A6291" w:rsidRPr="00832B23">
        <w:rPr>
          <w:sz w:val="24"/>
          <w:szCs w:val="24"/>
        </w:rPr>
        <w:t xml:space="preserve">Autores: </w:t>
      </w:r>
      <w:r w:rsidRPr="00832B23">
        <w:rPr>
          <w:sz w:val="24"/>
          <w:szCs w:val="24"/>
        </w:rPr>
        <w:t xml:space="preserve"> Geydi Pérez Domínguez, Lisbel Martínez González, Anaysa Gutiérrez Almeida, Elisa Ravelo Agüero, Lisbel Travieso Hernández, </w:t>
      </w:r>
      <w:r w:rsidRPr="00832B23">
        <w:rPr>
          <w:b/>
          <w:sz w:val="24"/>
          <w:szCs w:val="24"/>
        </w:rPr>
        <w:t>Miriam de la C. Núñez Vázquez</w:t>
      </w:r>
      <w:r w:rsidRPr="00832B23">
        <w:rPr>
          <w:sz w:val="24"/>
          <w:szCs w:val="24"/>
        </w:rPr>
        <w:t>, Yanelis Reyes Guerrero. Matanzas, Mayo, 2024</w:t>
      </w:r>
    </w:p>
    <w:p w:rsidR="000A79A3" w:rsidRPr="00832B23" w:rsidRDefault="003D3CBB">
      <w:pPr>
        <w:tabs>
          <w:tab w:val="left" w:pos="0"/>
        </w:tabs>
        <w:spacing w:after="0" w:line="240" w:lineRule="auto"/>
        <w:ind w:left="0" w:right="51" w:hanging="2"/>
        <w:jc w:val="both"/>
        <w:rPr>
          <w:b/>
        </w:rPr>
      </w:pPr>
      <w:r w:rsidRPr="00832B23">
        <w:rPr>
          <w:b/>
        </w:rPr>
        <w:t>X Encuentro Internacional de Jóvenes Agropecuarios. INTERJOVEN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Efecto de un extracto de Spirulina en la germinación, el crecimiento y el rendimiento de plantas de maíz (</w:t>
      </w:r>
      <w:r w:rsidRPr="00832B23">
        <w:rPr>
          <w:i/>
          <w:sz w:val="24"/>
          <w:szCs w:val="24"/>
        </w:rPr>
        <w:t>Zea mays</w:t>
      </w:r>
      <w:r w:rsidRPr="00832B23">
        <w:rPr>
          <w:sz w:val="24"/>
          <w:szCs w:val="24"/>
        </w:rPr>
        <w:t xml:space="preserve"> L.). </w:t>
      </w:r>
      <w:r w:rsidR="000A6291" w:rsidRPr="00832B23">
        <w:rPr>
          <w:sz w:val="24"/>
          <w:szCs w:val="24"/>
        </w:rPr>
        <w:t xml:space="preserve">Autores: </w:t>
      </w:r>
      <w:r w:rsidRPr="00832B23">
        <w:rPr>
          <w:sz w:val="24"/>
          <w:szCs w:val="24"/>
        </w:rPr>
        <w:t xml:space="preserve">Alejandro Díaz Claro, Yanelis Reyes Guerrero, Geydi Pérez Domínguez, Lisbel Martínez González, Anaysa Gutiérrez Almeida, Yaisys Blanco Valdés y </w:t>
      </w:r>
      <w:r w:rsidRPr="00832B23">
        <w:rPr>
          <w:b/>
          <w:sz w:val="24"/>
          <w:szCs w:val="24"/>
        </w:rPr>
        <w:t>Miriam Núñez Vázquez</w:t>
      </w:r>
      <w:r w:rsidRPr="00832B23">
        <w:rPr>
          <w:sz w:val="24"/>
          <w:szCs w:val="24"/>
        </w:rPr>
        <w:t>. Matanzas, Junio,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Obtención, caracterización química y evaluación de la actividad biológica de diferentes extractos de Sargassum sp. </w:t>
      </w:r>
      <w:r w:rsidR="000A6291" w:rsidRPr="00832B23">
        <w:rPr>
          <w:sz w:val="24"/>
          <w:szCs w:val="24"/>
        </w:rPr>
        <w:t xml:space="preserve">Autores: </w:t>
      </w:r>
      <w:r w:rsidRPr="00832B23">
        <w:rPr>
          <w:sz w:val="24"/>
          <w:szCs w:val="24"/>
        </w:rPr>
        <w:t xml:space="preserve">Anaysa Gutiérrez Almeida, </w:t>
      </w:r>
      <w:r w:rsidRPr="00832B23">
        <w:rPr>
          <w:b/>
          <w:sz w:val="24"/>
          <w:szCs w:val="24"/>
        </w:rPr>
        <w:t>Miriam de la C. Núñez Vázquez</w:t>
      </w:r>
      <w:r w:rsidRPr="00832B23">
        <w:rPr>
          <w:sz w:val="24"/>
          <w:szCs w:val="24"/>
        </w:rPr>
        <w:t>, Yanelis Reyes Guerrero, Yulexi Acosta Suárez, Yasnay Hernández, Kethia L. González García y Liz Bárbara Pereira Cuni. Matanzas, Junio,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Influencia de extractos de algas en la germinación de semillas de arroz (</w:t>
      </w:r>
      <w:r w:rsidRPr="00832B23">
        <w:rPr>
          <w:i/>
          <w:sz w:val="24"/>
          <w:szCs w:val="24"/>
        </w:rPr>
        <w:t>Oryza sativa</w:t>
      </w:r>
      <w:r w:rsidRPr="00832B23">
        <w:rPr>
          <w:sz w:val="24"/>
          <w:szCs w:val="24"/>
        </w:rPr>
        <w:t xml:space="preserve"> L.) en medio salino. </w:t>
      </w:r>
      <w:r w:rsidR="000A6291" w:rsidRPr="00832B23">
        <w:rPr>
          <w:sz w:val="24"/>
          <w:szCs w:val="24"/>
        </w:rPr>
        <w:t xml:space="preserve">Autores: </w:t>
      </w:r>
      <w:r w:rsidRPr="00832B23">
        <w:rPr>
          <w:sz w:val="24"/>
          <w:szCs w:val="24"/>
        </w:rPr>
        <w:t xml:space="preserve">Geydi Pérez Domínguez, Lisbel Martínez González, Anaysa Gutiérrez Almeida, Elisa Ravelo Agüero, Lisbel Travieso Hernández, </w:t>
      </w:r>
      <w:r w:rsidRPr="00832B23">
        <w:rPr>
          <w:b/>
          <w:sz w:val="24"/>
          <w:szCs w:val="24"/>
        </w:rPr>
        <w:t>Miriam de la C. Núñez Vázquez</w:t>
      </w:r>
      <w:r w:rsidRPr="00832B23">
        <w:rPr>
          <w:sz w:val="24"/>
          <w:szCs w:val="24"/>
        </w:rPr>
        <w:t xml:space="preserve"> y Yanelis Reyes Guerrero. Matanzas, Junio, 2024.</w:t>
      </w:r>
    </w:p>
    <w:p w:rsidR="000A79A3" w:rsidRPr="00832B23" w:rsidRDefault="003D3CBB">
      <w:pPr>
        <w:tabs>
          <w:tab w:val="left" w:pos="0"/>
        </w:tabs>
        <w:spacing w:after="0" w:line="240" w:lineRule="auto"/>
        <w:ind w:left="0" w:right="51" w:hanging="2"/>
        <w:jc w:val="both"/>
        <w:rPr>
          <w:b/>
        </w:rPr>
      </w:pPr>
      <w:r w:rsidRPr="00832B23">
        <w:rPr>
          <w:b/>
        </w:rPr>
        <w:t xml:space="preserve">7mo Encuentro Internacional de Arroz y III Simposio de Granos, 2024. </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lastRenderedPageBreak/>
        <w:t xml:space="preserve">Extractos de algas incrementan la producción de granos de frijoles y maíz. </w:t>
      </w:r>
      <w:r w:rsidR="000A6291" w:rsidRPr="00832B23">
        <w:rPr>
          <w:sz w:val="24"/>
          <w:szCs w:val="24"/>
        </w:rPr>
        <w:t xml:space="preserve">Autores: </w:t>
      </w:r>
      <w:r w:rsidRPr="00832B23">
        <w:rPr>
          <w:b/>
          <w:sz w:val="24"/>
          <w:szCs w:val="24"/>
        </w:rPr>
        <w:t>Miriam de la C. Núñez Vázquez</w:t>
      </w:r>
      <w:r w:rsidRPr="00832B23">
        <w:rPr>
          <w:sz w:val="24"/>
          <w:szCs w:val="24"/>
        </w:rPr>
        <w:t>, Lisbel Martínez González, Rafael Torres García, Geydi Pérez Domínguez y Yanelis Reyes Guerrero. La Habana, Junio,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Influencia de variables meteorológicas en la duración de fases fenológicas en cultivares de soya.</w:t>
      </w:r>
      <w:r w:rsidR="000A6291" w:rsidRPr="00832B23">
        <w:rPr>
          <w:sz w:val="24"/>
          <w:szCs w:val="24"/>
        </w:rPr>
        <w:t xml:space="preserve"> </w:t>
      </w:r>
      <w:r w:rsidR="000A6291" w:rsidRPr="00832B23">
        <w:rPr>
          <w:sz w:val="24"/>
          <w:szCs w:val="24"/>
        </w:rPr>
        <w:t xml:space="preserve">Autores: </w:t>
      </w:r>
      <w:r w:rsidRPr="00832B23">
        <w:rPr>
          <w:sz w:val="24"/>
          <w:szCs w:val="24"/>
        </w:rPr>
        <w:t xml:space="preserve">Osmany Roján Herrera, Lázaro A. Maqueira López, Noraida de Jesús Pérez León, </w:t>
      </w:r>
      <w:r w:rsidRPr="00832B23">
        <w:rPr>
          <w:b/>
          <w:sz w:val="24"/>
          <w:szCs w:val="24"/>
        </w:rPr>
        <w:t>Miriam Núñez Vázquez</w:t>
      </w:r>
      <w:r w:rsidRPr="00832B23">
        <w:rPr>
          <w:sz w:val="24"/>
          <w:szCs w:val="24"/>
        </w:rPr>
        <w:t>.</w:t>
      </w:r>
      <w:r w:rsidRPr="00832B23">
        <w:rPr>
          <w:b/>
          <w:sz w:val="24"/>
          <w:szCs w:val="24"/>
        </w:rPr>
        <w:t xml:space="preserve"> </w:t>
      </w:r>
      <w:r w:rsidRPr="00832B23">
        <w:rPr>
          <w:sz w:val="24"/>
          <w:szCs w:val="24"/>
        </w:rPr>
        <w:t>La Habana, Junio, 2024.</w:t>
      </w:r>
    </w:p>
    <w:p w:rsidR="000A79A3" w:rsidRPr="00832B23" w:rsidRDefault="003D3CBB">
      <w:pPr>
        <w:spacing w:after="0" w:line="240" w:lineRule="auto"/>
        <w:ind w:left="0" w:hanging="2"/>
        <w:jc w:val="both"/>
        <w:rPr>
          <w:b/>
        </w:rPr>
      </w:pPr>
      <w:r w:rsidRPr="00832B23">
        <w:rPr>
          <w:b/>
        </w:rPr>
        <w:t>XVI Convención Científica Internacional UNICA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Respuesta de la productividad de cultivares de soya foráneos en diferentes épocas de siembra en los palacios, un aporte a la soberanía alimentaria local.</w:t>
      </w:r>
      <w:r w:rsidR="000A6291" w:rsidRPr="00832B23">
        <w:rPr>
          <w:sz w:val="24"/>
          <w:szCs w:val="24"/>
        </w:rPr>
        <w:t xml:space="preserve"> </w:t>
      </w:r>
      <w:r w:rsidR="000A6291" w:rsidRPr="00832B23">
        <w:rPr>
          <w:sz w:val="24"/>
          <w:szCs w:val="24"/>
        </w:rPr>
        <w:t xml:space="preserve">Autores: </w:t>
      </w:r>
      <w:r w:rsidRPr="00832B23">
        <w:rPr>
          <w:sz w:val="24"/>
          <w:szCs w:val="24"/>
        </w:rPr>
        <w:t>Osmany Roján Herrera</w:t>
      </w:r>
      <w:r w:rsidRPr="00832B23">
        <w:rPr>
          <w:b/>
          <w:sz w:val="24"/>
          <w:szCs w:val="24"/>
        </w:rPr>
        <w:t>,</w:t>
      </w:r>
      <w:r w:rsidRPr="00832B23">
        <w:rPr>
          <w:sz w:val="24"/>
          <w:szCs w:val="24"/>
        </w:rPr>
        <w:t xml:space="preserve"> Lázaro A. Maqueira López, </w:t>
      </w:r>
      <w:r w:rsidRPr="00832B23">
        <w:rPr>
          <w:b/>
          <w:sz w:val="24"/>
          <w:szCs w:val="24"/>
        </w:rPr>
        <w:t>Miriam Núñez Vázquez</w:t>
      </w:r>
      <w:r w:rsidRPr="00832B23">
        <w:rPr>
          <w:sz w:val="24"/>
          <w:szCs w:val="24"/>
        </w:rPr>
        <w:t>.</w:t>
      </w:r>
    </w:p>
    <w:p w:rsidR="000A79A3" w:rsidRPr="00832B23" w:rsidRDefault="003D3CBB">
      <w:pPr>
        <w:tabs>
          <w:tab w:val="left" w:pos="0"/>
        </w:tabs>
        <w:spacing w:after="0" w:line="240" w:lineRule="auto"/>
        <w:ind w:left="0" w:right="51" w:hanging="2"/>
        <w:jc w:val="both"/>
        <w:rPr>
          <w:b/>
        </w:rPr>
      </w:pPr>
      <w:r w:rsidRPr="00832B23">
        <w:rPr>
          <w:b/>
        </w:rPr>
        <w:t>VII Convención Internacional Agrodesarrollo 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Influencia de extractos de Spirulina y sargazo en la anatomía del pedúnculo, la calidad y el rendimiento de granos de frijol. </w:t>
      </w:r>
      <w:r w:rsidR="000A6291" w:rsidRPr="00832B23">
        <w:rPr>
          <w:sz w:val="24"/>
          <w:szCs w:val="24"/>
        </w:rPr>
        <w:t xml:space="preserve">Autores: </w:t>
      </w:r>
      <w:r w:rsidRPr="00832B23">
        <w:rPr>
          <w:sz w:val="24"/>
          <w:szCs w:val="24"/>
        </w:rPr>
        <w:t xml:space="preserve">Lisbel Martínez González, Karel Pérez Alburquerque, </w:t>
      </w:r>
      <w:r w:rsidRPr="00832B23">
        <w:rPr>
          <w:b/>
          <w:sz w:val="24"/>
          <w:szCs w:val="24"/>
        </w:rPr>
        <w:t>Miriam Núñez Vázquez</w:t>
      </w:r>
      <w:r w:rsidRPr="00832B23">
        <w:rPr>
          <w:sz w:val="24"/>
          <w:szCs w:val="24"/>
        </w:rPr>
        <w:t>, Rafael Torres García, Betty Leydis González Pérez, Yanelis Reyes Guerrero. Matanzas, Octubre, 2024.</w:t>
      </w:r>
    </w:p>
    <w:p w:rsidR="000A79A3" w:rsidRPr="00832B23" w:rsidRDefault="003D3CBB">
      <w:pPr>
        <w:tabs>
          <w:tab w:val="left" w:pos="0"/>
        </w:tabs>
        <w:spacing w:after="0" w:line="240" w:lineRule="auto"/>
        <w:ind w:left="0" w:right="51" w:hanging="2"/>
        <w:jc w:val="both"/>
        <w:rPr>
          <w:b/>
        </w:rPr>
      </w:pPr>
      <w:r w:rsidRPr="00832B23">
        <w:rPr>
          <w:b/>
        </w:rPr>
        <w:t>CONGRESO INTERNACIONAL DE FORTALECIMIENTO DE CUERPOS ACADÉMICOS Y GRUPOS DE INVESTIGACIÓN CIFCA-2024 Zona Sur</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Avances en la obtención, caracterización y utilización de extractos de algas (Spirulina y sargazo) en la agricultura ecológica en Cuba. </w:t>
      </w:r>
      <w:r w:rsidR="000A6291" w:rsidRPr="00832B23">
        <w:rPr>
          <w:sz w:val="24"/>
          <w:szCs w:val="24"/>
        </w:rPr>
        <w:t xml:space="preserve">Autores: </w:t>
      </w:r>
      <w:r w:rsidRPr="00832B23">
        <w:rPr>
          <w:sz w:val="24"/>
          <w:szCs w:val="24"/>
        </w:rPr>
        <w:t xml:space="preserve">Yanelis Reyes Guerrero, Anaysa Gutierrez Almeida y </w:t>
      </w:r>
      <w:r w:rsidRPr="00832B23">
        <w:rPr>
          <w:b/>
          <w:sz w:val="24"/>
          <w:szCs w:val="24"/>
        </w:rPr>
        <w:t>Miriam Núñez Vázquez</w:t>
      </w:r>
      <w:r w:rsidRPr="00832B23">
        <w:rPr>
          <w:sz w:val="24"/>
          <w:szCs w:val="24"/>
        </w:rPr>
        <w:t xml:space="preserve">. Veracruz, México, Octubre, 2024.  </w:t>
      </w:r>
    </w:p>
    <w:p w:rsidR="000A79A3" w:rsidRPr="00832B23" w:rsidRDefault="003D3CBB">
      <w:pPr>
        <w:tabs>
          <w:tab w:val="left" w:pos="0"/>
        </w:tabs>
        <w:spacing w:after="0" w:line="240" w:lineRule="auto"/>
        <w:ind w:left="0" w:right="51" w:hanging="2"/>
        <w:jc w:val="both"/>
        <w:rPr>
          <w:b/>
        </w:rPr>
      </w:pPr>
      <w:r w:rsidRPr="00832B23">
        <w:rPr>
          <w:b/>
        </w:rPr>
        <w:t>XI CONGRESO INTERNACIONAL DE QUÍMICA, BIOQUÍMICA E INGENIERÍA QUÍMICA QUIMICUBA’2024</w:t>
      </w:r>
    </w:p>
    <w:p w:rsidR="000A79A3" w:rsidRPr="00832B23" w:rsidRDefault="003D3CBB" w:rsidP="000A6291">
      <w:pPr>
        <w:pStyle w:val="Prrafodelista"/>
        <w:numPr>
          <w:ilvl w:val="0"/>
          <w:numId w:val="1"/>
        </w:numPr>
        <w:spacing w:after="0" w:line="240" w:lineRule="auto"/>
        <w:ind w:leftChars="0" w:firstLineChars="0"/>
        <w:jc w:val="both"/>
        <w:rPr>
          <w:sz w:val="24"/>
          <w:szCs w:val="24"/>
        </w:rPr>
      </w:pPr>
      <w:r w:rsidRPr="00832B23">
        <w:rPr>
          <w:sz w:val="24"/>
          <w:szCs w:val="24"/>
        </w:rPr>
        <w:t xml:space="preserve">Obtención, caracterización química y evaluación de la actividad biológica de extractos de Spirulina y sargazo con potencialidades como bioestimulantes agrícolas. </w:t>
      </w:r>
      <w:r w:rsidR="000A6291" w:rsidRPr="00832B23">
        <w:rPr>
          <w:sz w:val="24"/>
          <w:szCs w:val="24"/>
        </w:rPr>
        <w:t xml:space="preserve">Autores: </w:t>
      </w:r>
      <w:r w:rsidRPr="00832B23">
        <w:rPr>
          <w:sz w:val="24"/>
          <w:szCs w:val="24"/>
        </w:rPr>
        <w:t xml:space="preserve">Yanelis Reyes Guerrero, Anaysa Gutierrez Almeida, </w:t>
      </w:r>
      <w:r w:rsidRPr="00832B23">
        <w:rPr>
          <w:b/>
          <w:sz w:val="24"/>
          <w:szCs w:val="24"/>
        </w:rPr>
        <w:t>Miriam de la C. Núñez Vázquez</w:t>
      </w:r>
      <w:r w:rsidRPr="00832B23">
        <w:rPr>
          <w:sz w:val="24"/>
          <w:szCs w:val="24"/>
        </w:rPr>
        <w:t>, Yulexi Acosta Suárez, Yasnay Hernández, Kethia L. Gónzalez García y Liz Bárbara Pereira Cuni. La Habana, 2024</w:t>
      </w:r>
    </w:p>
    <w:p w:rsidR="000A79A3" w:rsidRPr="00832B23" w:rsidRDefault="000A79A3">
      <w:pPr>
        <w:spacing w:after="0" w:line="240" w:lineRule="auto"/>
        <w:ind w:left="0" w:hanging="2"/>
        <w:jc w:val="both"/>
        <w:rPr>
          <w:u w:val="single"/>
        </w:rPr>
      </w:pPr>
    </w:p>
    <w:p w:rsidR="000A79A3" w:rsidRPr="00832B23" w:rsidRDefault="003D3CBB">
      <w:pPr>
        <w:spacing w:after="0" w:line="240" w:lineRule="auto"/>
        <w:ind w:left="0" w:hanging="2"/>
        <w:jc w:val="both"/>
        <w:rPr>
          <w:u w:val="single"/>
        </w:rPr>
      </w:pPr>
      <w:r w:rsidRPr="00832B23">
        <w:rPr>
          <w:b/>
          <w:u w:val="single"/>
        </w:rPr>
        <w:t>Formación de especialistas</w:t>
      </w:r>
    </w:p>
    <w:p w:rsidR="000A79A3" w:rsidRPr="00832B23" w:rsidRDefault="003D3CBB">
      <w:pPr>
        <w:spacing w:after="0" w:line="240" w:lineRule="auto"/>
        <w:ind w:left="0" w:hanging="2"/>
        <w:jc w:val="both"/>
      </w:pPr>
      <w:r w:rsidRPr="00832B23">
        <w:rPr>
          <w:b/>
        </w:rPr>
        <w:t>Tutorías:</w:t>
      </w:r>
    </w:p>
    <w:p w:rsidR="000A79A3" w:rsidRPr="00832B23" w:rsidRDefault="003D3CBB">
      <w:pPr>
        <w:spacing w:after="0" w:line="240" w:lineRule="auto"/>
        <w:ind w:left="0" w:hanging="2"/>
        <w:jc w:val="both"/>
      </w:pPr>
      <w:r w:rsidRPr="00832B23">
        <w:t xml:space="preserve">Actualmente asesora al doctorando Osmany Roján Herrera, perteneciente al Programa de Doctorado de Producción Agrícola Sostenible que coordina el INCA y que se encuentra en la fase final; por lo que durante el año se trabajó en la revisión del manuscrito de la tesis. Durante este período, atendió a una aspirante a Investigador (Anaysa Gutiérrez), que va a iniciar en 2025 su Maestría en Nutrición y Biofertilización de las Plantas y ha atendido a una especialista (Lisbel Martínez González). </w:t>
      </w:r>
    </w:p>
    <w:p w:rsidR="000A79A3" w:rsidRPr="00832B23" w:rsidRDefault="003D3CBB">
      <w:pPr>
        <w:spacing w:after="0" w:line="240" w:lineRule="auto"/>
        <w:ind w:left="0" w:hanging="2"/>
        <w:jc w:val="both"/>
        <w:rPr>
          <w:b/>
        </w:rPr>
      </w:pPr>
      <w:r w:rsidRPr="00832B23">
        <w:rPr>
          <w:b/>
        </w:rPr>
        <w:t>Tribunales:</w:t>
      </w:r>
    </w:p>
    <w:p w:rsidR="000A79A3" w:rsidRPr="00832B23" w:rsidRDefault="003D3CBB">
      <w:pPr>
        <w:ind w:left="0" w:hanging="2"/>
      </w:pPr>
      <w:r w:rsidRPr="00832B23">
        <w:t>Participó como oponente del tribunal de predefensa de la tesis titulada “Bases fisiológicas, bioquímicas y anatómicas de los daños por quemaduras solares en los frutos de piña (</w:t>
      </w:r>
      <w:r w:rsidRPr="00832B23">
        <w:rPr>
          <w:i/>
        </w:rPr>
        <w:t xml:space="preserve">Ananas comosus </w:t>
      </w:r>
      <w:r w:rsidRPr="00832B23">
        <w:t xml:space="preserve">var. </w:t>
      </w:r>
      <w:r w:rsidRPr="00832B23">
        <w:rPr>
          <w:i/>
        </w:rPr>
        <w:t>comosus</w:t>
      </w:r>
      <w:r w:rsidRPr="00832B23">
        <w:t>) ´MD-2´, del MSc. Gustavo Yasser Lorente González, doctorando del Programa de Doctorado en Ciencias Agrícolas y Biotecnológicas de la Universidad de Ciego de Ávila, Máximo Gómez Báez, UNICA. Además, como miembro del Tribunal de Defensa de la tesis titulada “Riego deficitario controlado y empleo de una mezcla de oligosacáridos pécticos en el cultivo de maíz (</w:t>
      </w:r>
      <w:r w:rsidRPr="00832B23">
        <w:rPr>
          <w:i/>
        </w:rPr>
        <w:t xml:space="preserve">Zea mays </w:t>
      </w:r>
      <w:r w:rsidRPr="00832B23">
        <w:t>L</w:t>
      </w:r>
      <w:r w:rsidRPr="00832B23">
        <w:rPr>
          <w:i/>
        </w:rPr>
        <w:t xml:space="preserve">.)”, </w:t>
      </w:r>
      <w:r w:rsidRPr="00832B23">
        <w:t>la cual será defendida en el mes de enero 2025, tuvo que elaborar el  informe crítico y entregarlo en el mes de diciembre.</w:t>
      </w:r>
    </w:p>
    <w:p w:rsidR="000A79A3" w:rsidRPr="00832B23" w:rsidRDefault="003D3CBB">
      <w:pPr>
        <w:spacing w:after="0" w:line="240" w:lineRule="auto"/>
        <w:ind w:left="0" w:hanging="2"/>
        <w:jc w:val="both"/>
      </w:pPr>
      <w:r w:rsidRPr="00832B23">
        <w:rPr>
          <w:b/>
          <w:u w:val="single"/>
        </w:rPr>
        <w:t>Arbitrajes a artículos científicos</w:t>
      </w:r>
    </w:p>
    <w:p w:rsidR="000A79A3" w:rsidRPr="00832B23" w:rsidRDefault="003D3CBB">
      <w:pPr>
        <w:spacing w:after="0" w:line="240" w:lineRule="auto"/>
        <w:ind w:left="0" w:hanging="2"/>
        <w:jc w:val="both"/>
      </w:pPr>
      <w:r w:rsidRPr="00832B23">
        <w:t>Durante el año se realizaron los siguientes arbitrajes a artículos científicos:</w:t>
      </w:r>
    </w:p>
    <w:p w:rsidR="000A79A3" w:rsidRPr="00832B23" w:rsidRDefault="003D3CBB">
      <w:pPr>
        <w:spacing w:after="0" w:line="240" w:lineRule="auto"/>
        <w:ind w:left="0" w:hanging="2"/>
        <w:jc w:val="both"/>
        <w:rPr>
          <w:lang w:val="en-US"/>
        </w:rPr>
      </w:pPr>
      <w:r w:rsidRPr="00832B23">
        <w:rPr>
          <w:lang w:val="en-US"/>
        </w:rPr>
        <w:t>1</w:t>
      </w:r>
      <w:r w:rsidRPr="00832B23">
        <w:rPr>
          <w:b/>
          <w:lang w:val="en-US"/>
        </w:rPr>
        <w:t>-</w:t>
      </w:r>
      <w:r w:rsidRPr="00832B23">
        <w:rPr>
          <w:lang w:val="en-US"/>
        </w:rPr>
        <w:t>Improvement of growth and productivity in potato (</w:t>
      </w:r>
      <w:r w:rsidRPr="00832B23">
        <w:rPr>
          <w:i/>
          <w:lang w:val="en-US"/>
        </w:rPr>
        <w:t>Solanum tuberosum</w:t>
      </w:r>
      <w:r w:rsidRPr="00832B23">
        <w:rPr>
          <w:lang w:val="en-US"/>
        </w:rPr>
        <w:t xml:space="preserve"> L.) cultivation through the use of biostimulants”, entregado a la revista </w:t>
      </w:r>
      <w:r w:rsidRPr="00832B23">
        <w:rPr>
          <w:b/>
          <w:lang w:val="en-US"/>
        </w:rPr>
        <w:t>Agronomía Colombiana</w:t>
      </w:r>
      <w:r w:rsidRPr="00832B23">
        <w:rPr>
          <w:lang w:val="en-US"/>
        </w:rPr>
        <w:t>.</w:t>
      </w:r>
    </w:p>
    <w:p w:rsidR="000A79A3" w:rsidRPr="00832B23" w:rsidRDefault="003D3CBB">
      <w:pPr>
        <w:spacing w:after="0" w:line="240" w:lineRule="auto"/>
        <w:ind w:left="0" w:hanging="2"/>
        <w:jc w:val="both"/>
      </w:pPr>
      <w:r w:rsidRPr="00832B23">
        <w:t xml:space="preserve">2-Indicadores químicos y de crecimiento en plantas de </w:t>
      </w:r>
      <w:r w:rsidRPr="00832B23">
        <w:rPr>
          <w:i/>
        </w:rPr>
        <w:t>Nicotiana tabacum</w:t>
      </w:r>
      <w:r w:rsidRPr="00832B23">
        <w:t xml:space="preserve"> L. cv. ‘Criollo 2010’, aplicando bioestimulantes, entregado a la revista </w:t>
      </w:r>
      <w:r w:rsidRPr="00832B23">
        <w:rPr>
          <w:b/>
        </w:rPr>
        <w:t>Cultivos Tropicales</w:t>
      </w:r>
      <w:r w:rsidRPr="00832B23">
        <w:t>.</w:t>
      </w:r>
    </w:p>
    <w:p w:rsidR="000A79A3" w:rsidRPr="00832B23" w:rsidRDefault="003D3CBB">
      <w:pPr>
        <w:spacing w:after="0" w:line="240" w:lineRule="auto"/>
        <w:ind w:left="0" w:hanging="2"/>
        <w:jc w:val="both"/>
        <w:rPr>
          <w:b/>
          <w:u w:val="single"/>
          <w:lang w:val="en-US"/>
        </w:rPr>
      </w:pPr>
      <w:r w:rsidRPr="00832B23">
        <w:rPr>
          <w:lang w:val="en-US"/>
        </w:rPr>
        <w:lastRenderedPageBreak/>
        <w:t xml:space="preserve">3-Role of biofertilizers in fruit crops, review entregado a la revista </w:t>
      </w:r>
      <w:r w:rsidRPr="00832B23">
        <w:rPr>
          <w:b/>
          <w:lang w:val="en-US"/>
        </w:rPr>
        <w:t>Journal of Advances in Biology &amp; Biotechnology</w:t>
      </w:r>
      <w:r w:rsidRPr="00832B23">
        <w:rPr>
          <w:lang w:val="en-US"/>
        </w:rPr>
        <w:t>.</w:t>
      </w:r>
    </w:p>
    <w:p w:rsidR="000A79A3" w:rsidRPr="00832B23" w:rsidRDefault="000A79A3">
      <w:pPr>
        <w:spacing w:after="0" w:line="240" w:lineRule="auto"/>
        <w:ind w:left="0" w:hanging="2"/>
        <w:jc w:val="both"/>
        <w:rPr>
          <w:u w:val="single"/>
          <w:lang w:val="en-US"/>
        </w:rPr>
      </w:pPr>
    </w:p>
    <w:p w:rsidR="000A79A3" w:rsidRPr="00832B23" w:rsidRDefault="003D3CBB">
      <w:pPr>
        <w:spacing w:after="0" w:line="240" w:lineRule="auto"/>
        <w:ind w:left="0" w:hanging="2"/>
        <w:jc w:val="both"/>
        <w:rPr>
          <w:u w:val="single"/>
        </w:rPr>
      </w:pPr>
      <w:r w:rsidRPr="00832B23">
        <w:rPr>
          <w:b/>
          <w:u w:val="single"/>
        </w:rPr>
        <w:t>Otras actividades científico-técnicas</w:t>
      </w:r>
    </w:p>
    <w:p w:rsidR="000A79A3" w:rsidRPr="00832B23" w:rsidRDefault="003D3CBB">
      <w:pPr>
        <w:spacing w:after="0" w:line="240" w:lineRule="auto"/>
        <w:ind w:left="0" w:hanging="2"/>
        <w:jc w:val="both"/>
      </w:pPr>
      <w:r w:rsidRPr="00832B23">
        <w:t>1-Asesoró el montaje y la ejecución de experimentos relacionados con la actividad biológica de extractos de Spirulina y Sargazo en lo</w:t>
      </w:r>
      <w:r w:rsidR="000B51C3" w:rsidRPr="00832B23">
        <w:t xml:space="preserve">s cultivos de frijol, tomate y </w:t>
      </w:r>
      <w:r w:rsidRPr="00832B23">
        <w:t>maíz, tanto en condiciones de laboratorio, semicontroladas como en condiciones de campo.</w:t>
      </w:r>
    </w:p>
    <w:p w:rsidR="000A79A3" w:rsidRPr="00832B23" w:rsidRDefault="003D3CBB">
      <w:pPr>
        <w:spacing w:after="0" w:line="240" w:lineRule="auto"/>
        <w:ind w:left="0" w:hanging="2"/>
        <w:jc w:val="both"/>
      </w:pPr>
      <w:r w:rsidRPr="00832B23">
        <w:t>2-Asesoró el montaje y la ejecución de diferentes ensayos efectuados en la Finca La Pastora donde se han aplicado los extractos de algas a cultivos tales como tomate, papa, maíz, ajo y arroz.</w:t>
      </w:r>
    </w:p>
    <w:p w:rsidR="000A79A3" w:rsidRPr="00832B23" w:rsidRDefault="003D3CBB">
      <w:pPr>
        <w:spacing w:after="0" w:line="240" w:lineRule="auto"/>
        <w:ind w:left="0" w:hanging="2"/>
        <w:jc w:val="both"/>
      </w:pPr>
      <w:r w:rsidRPr="00832B23">
        <w:t>3-Asesoró el montaje de un ensayo de aplicación de bioproductos a un área de producción de arroz en Los Palacios</w:t>
      </w:r>
    </w:p>
    <w:p w:rsidR="000A79A3" w:rsidRPr="00832B23" w:rsidRDefault="003D3CBB">
      <w:pPr>
        <w:spacing w:after="0" w:line="240" w:lineRule="auto"/>
        <w:ind w:left="0" w:hanging="2"/>
        <w:jc w:val="both"/>
      </w:pPr>
      <w:r w:rsidRPr="00832B23">
        <w:t>4-En su condición de miembro de la Comisión Científica Departamental y del Consejo Científico del INCA, analizó todos los documentos circulados, incluyendo tesis de Doctorado, propuestas de premios, informes finales de proyectos, propuestas de nuevos proyectos, planes de doctorado, entre otros.</w:t>
      </w: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rPr>
          <w:b/>
        </w:rPr>
      </w:pPr>
      <w:r w:rsidRPr="00832B23">
        <w:rPr>
          <w:b/>
        </w:rPr>
        <w:t>II. CONCLUSIONES GENERALES:</w:t>
      </w:r>
    </w:p>
    <w:p w:rsidR="000A6291" w:rsidRPr="00832B23" w:rsidRDefault="000A6291" w:rsidP="000A6291">
      <w:pPr>
        <w:spacing w:after="0" w:line="240" w:lineRule="auto"/>
        <w:ind w:left="0" w:hanging="2"/>
        <w:jc w:val="both"/>
        <w:rPr>
          <w:rFonts w:eastAsia="Arial"/>
        </w:rPr>
      </w:pPr>
      <w:r w:rsidRPr="00832B23">
        <w:rPr>
          <w:rFonts w:eastAsia="Arial"/>
        </w:rPr>
        <w:t>Por el de extenso e intenso trabajo que realiza, los magníficos resultados obtenidos en el año, su gran contribución al trabajo del Departamento y del INCA y sus resultados en la formación de otros especialistas, su evaluación es SATISFACTORIA.</w:t>
      </w:r>
    </w:p>
    <w:p w:rsidR="000A79A3" w:rsidRPr="00832B23" w:rsidRDefault="000A79A3" w:rsidP="000A6291">
      <w:pPr>
        <w:spacing w:after="0" w:line="240" w:lineRule="auto"/>
        <w:ind w:leftChars="0" w:left="0" w:firstLineChars="0" w:firstLine="0"/>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rPr>
          <w:b/>
        </w:rPr>
        <w:t>III. RECOMENDACIONES:</w:t>
      </w:r>
    </w:p>
    <w:p w:rsidR="00F11E09" w:rsidRDefault="00F11E09">
      <w:pPr>
        <w:spacing w:after="0" w:line="240" w:lineRule="auto"/>
        <w:ind w:left="0" w:hanging="2"/>
        <w:jc w:val="both"/>
        <w:rPr>
          <w:rFonts w:ascii="Arial" w:hAnsi="Arial" w:cs="Arial"/>
          <w:b/>
        </w:rPr>
      </w:pPr>
    </w:p>
    <w:p w:rsidR="000A79A3" w:rsidRPr="00F11E09" w:rsidRDefault="00F11E09">
      <w:pPr>
        <w:spacing w:after="0" w:line="240" w:lineRule="auto"/>
        <w:ind w:left="0" w:hanging="2"/>
        <w:jc w:val="both"/>
      </w:pPr>
      <w:r w:rsidRPr="00F11E09">
        <w:t xml:space="preserve">Continuar aportando con </w:t>
      </w:r>
      <w:r w:rsidR="00605AEF">
        <w:t>su</w:t>
      </w:r>
      <w:r w:rsidRPr="00F11E09">
        <w:t xml:space="preserve"> </w:t>
      </w:r>
      <w:r w:rsidR="00605AEF">
        <w:t xml:space="preserve">trabajo y </w:t>
      </w:r>
      <w:r w:rsidRPr="00F11E09">
        <w:t>experiencia</w:t>
      </w:r>
      <w:r w:rsidR="00605AEF">
        <w:t xml:space="preserve"> </w:t>
      </w:r>
      <w:r w:rsidRPr="00F11E09">
        <w:t>al desarrollo del trabajo del Departamento y a la formación de nuevas generaciones sin descuidar su salud</w:t>
      </w:r>
      <w:r w:rsidR="00605AEF">
        <w:t>.</w:t>
      </w:r>
      <w:bookmarkStart w:id="0" w:name="_GoBack"/>
      <w:bookmarkEnd w:id="0"/>
    </w:p>
    <w:p w:rsidR="000A79A3" w:rsidRPr="00F11E09"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t>Conformidad del evaluado.</w:t>
      </w:r>
      <w:r w:rsidR="00F11E09">
        <w:t xml:space="preserve"> </w:t>
      </w:r>
      <w:r w:rsidRPr="00832B23">
        <w:t xml:space="preserve">_______________________. </w:t>
      </w:r>
      <w:r w:rsidRPr="00832B23">
        <w:tab/>
      </w:r>
      <w:r w:rsidRPr="00832B23">
        <w:tab/>
      </w: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pPr>
      <w:r w:rsidRPr="00832B23">
        <w:t>Jefe Inmediato: Dr. C. Yanitza Meriño</w:t>
      </w:r>
      <w:r w:rsidRPr="00832B23">
        <w:rPr>
          <w:b/>
        </w:rPr>
        <w:t xml:space="preserve"> </w:t>
      </w:r>
      <w:r w:rsidRPr="00832B23">
        <w:t>Hernández</w:t>
      </w:r>
      <w:r w:rsidRPr="00832B23">
        <w:rPr>
          <w:b/>
        </w:rPr>
        <w:t xml:space="preserve">   </w:t>
      </w:r>
      <w:r w:rsidRPr="00832B23">
        <w:t>__________________________.</w:t>
      </w:r>
    </w:p>
    <w:p w:rsidR="000A79A3" w:rsidRPr="00832B23" w:rsidRDefault="000A79A3">
      <w:pPr>
        <w:spacing w:after="0" w:line="240" w:lineRule="auto"/>
        <w:ind w:left="0" w:hanging="2"/>
        <w:jc w:val="both"/>
      </w:pPr>
    </w:p>
    <w:p w:rsidR="000A79A3" w:rsidRPr="00832B23" w:rsidRDefault="000A79A3">
      <w:pPr>
        <w:spacing w:after="0" w:line="240" w:lineRule="auto"/>
        <w:ind w:left="0" w:hanging="2"/>
        <w:jc w:val="both"/>
      </w:pPr>
    </w:p>
    <w:p w:rsidR="000A79A3" w:rsidRPr="00832B23" w:rsidRDefault="003D3CBB">
      <w:pPr>
        <w:spacing w:after="0" w:line="240" w:lineRule="auto"/>
        <w:ind w:left="0" w:hanging="2"/>
        <w:jc w:val="both"/>
        <w:rPr>
          <w:b/>
        </w:rPr>
      </w:pPr>
      <w:r w:rsidRPr="00832B23">
        <w:t>Sec</w:t>
      </w:r>
      <w:r w:rsidR="00F11E09">
        <w:t>retario de la Sección Sindical: Melany Herrera Pérez</w:t>
      </w:r>
      <w:r w:rsidRPr="00832B23">
        <w:t xml:space="preserve">    ________________.</w:t>
      </w:r>
    </w:p>
    <w:p w:rsidR="000A79A3" w:rsidRPr="00832B23" w:rsidRDefault="000A79A3">
      <w:pPr>
        <w:spacing w:after="0" w:line="240" w:lineRule="auto"/>
        <w:ind w:left="0" w:hanging="2"/>
        <w:jc w:val="both"/>
      </w:pPr>
    </w:p>
    <w:p w:rsidR="000A79A3" w:rsidRPr="00832B23" w:rsidRDefault="000A79A3">
      <w:pPr>
        <w:spacing w:line="240" w:lineRule="auto"/>
        <w:ind w:left="0" w:right="-1" w:hanging="2"/>
        <w:jc w:val="both"/>
      </w:pPr>
    </w:p>
    <w:p w:rsidR="000A79A3" w:rsidRPr="00832B23" w:rsidRDefault="000A79A3">
      <w:pPr>
        <w:spacing w:before="120" w:after="120"/>
        <w:ind w:left="0" w:hanging="2"/>
        <w:jc w:val="both"/>
      </w:pPr>
    </w:p>
    <w:sectPr w:rsidR="000A79A3" w:rsidRPr="00832B23">
      <w:footerReference w:type="even" r:id="rId8"/>
      <w:footerReference w:type="default" r:id="rId9"/>
      <w:pgSz w:w="12240" w:h="15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DB0" w:rsidRDefault="00BC6DB0">
      <w:pPr>
        <w:spacing w:after="0" w:line="240" w:lineRule="auto"/>
        <w:ind w:left="0" w:hanging="2"/>
      </w:pPr>
      <w:r>
        <w:separator/>
      </w:r>
    </w:p>
  </w:endnote>
  <w:endnote w:type="continuationSeparator" w:id="0">
    <w:p w:rsidR="00BC6DB0" w:rsidRDefault="00BC6DB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9A3" w:rsidRDefault="003D3CBB">
    <w:pPr>
      <w:tabs>
        <w:tab w:val="center" w:pos="4252"/>
        <w:tab w:val="right" w:pos="8504"/>
      </w:tabs>
      <w:spacing w:line="276" w:lineRule="auto"/>
      <w:ind w:left="0" w:hanging="2"/>
      <w:jc w:val="right"/>
      <w:rPr>
        <w:sz w:val="22"/>
        <w:szCs w:val="22"/>
      </w:rPr>
    </w:pPr>
    <w:r>
      <w:rPr>
        <w:sz w:val="22"/>
        <w:szCs w:val="22"/>
      </w:rPr>
      <w:fldChar w:fldCharType="begin"/>
    </w:r>
    <w:r>
      <w:rPr>
        <w:sz w:val="22"/>
        <w:szCs w:val="22"/>
      </w:rPr>
      <w:instrText>PAGE</w:instrText>
    </w:r>
    <w:r>
      <w:rPr>
        <w:sz w:val="22"/>
        <w:szCs w:val="22"/>
      </w:rPr>
      <w:fldChar w:fldCharType="end"/>
    </w:r>
  </w:p>
  <w:p w:rsidR="000A79A3" w:rsidRDefault="000A79A3">
    <w:pPr>
      <w:tabs>
        <w:tab w:val="center" w:pos="4252"/>
        <w:tab w:val="right" w:pos="8504"/>
      </w:tabs>
      <w:spacing w:line="276" w:lineRule="auto"/>
      <w:ind w:left="0" w:right="360" w:hanging="2"/>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9A3" w:rsidRDefault="003D3CBB">
    <w:pPr>
      <w:tabs>
        <w:tab w:val="center" w:pos="4252"/>
        <w:tab w:val="right" w:pos="8504"/>
      </w:tabs>
      <w:spacing w:line="276" w:lineRule="auto"/>
      <w:ind w:left="0" w:hanging="2"/>
      <w:jc w:val="right"/>
      <w:rPr>
        <w:sz w:val="22"/>
        <w:szCs w:val="22"/>
      </w:rPr>
    </w:pPr>
    <w:r>
      <w:rPr>
        <w:sz w:val="22"/>
        <w:szCs w:val="22"/>
      </w:rPr>
      <w:fldChar w:fldCharType="begin"/>
    </w:r>
    <w:r>
      <w:rPr>
        <w:sz w:val="22"/>
        <w:szCs w:val="22"/>
      </w:rPr>
      <w:instrText>PAGE</w:instrText>
    </w:r>
    <w:r>
      <w:rPr>
        <w:sz w:val="22"/>
        <w:szCs w:val="22"/>
      </w:rPr>
      <w:fldChar w:fldCharType="separate"/>
    </w:r>
    <w:r w:rsidR="00605AEF">
      <w:rPr>
        <w:noProof/>
        <w:sz w:val="22"/>
        <w:szCs w:val="22"/>
      </w:rPr>
      <w:t>5</w:t>
    </w:r>
    <w:r>
      <w:rPr>
        <w:sz w:val="22"/>
        <w:szCs w:val="22"/>
      </w:rPr>
      <w:fldChar w:fldCharType="end"/>
    </w:r>
  </w:p>
  <w:p w:rsidR="000A79A3" w:rsidRDefault="000A79A3">
    <w:pPr>
      <w:tabs>
        <w:tab w:val="center" w:pos="4252"/>
        <w:tab w:val="right" w:pos="8504"/>
      </w:tabs>
      <w:spacing w:line="276" w:lineRule="auto"/>
      <w:ind w:left="0" w:right="360" w:hanging="2"/>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DB0" w:rsidRDefault="00BC6DB0">
      <w:pPr>
        <w:spacing w:after="0" w:line="240" w:lineRule="auto"/>
        <w:ind w:left="0" w:hanging="2"/>
      </w:pPr>
      <w:r>
        <w:separator/>
      </w:r>
    </w:p>
  </w:footnote>
  <w:footnote w:type="continuationSeparator" w:id="0">
    <w:p w:rsidR="00BC6DB0" w:rsidRDefault="00BC6DB0">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E23DA"/>
    <w:multiLevelType w:val="hybridMultilevel"/>
    <w:tmpl w:val="D5D842E8"/>
    <w:lvl w:ilvl="0" w:tplc="08DC1A22">
      <w:start w:val="3"/>
      <w:numFmt w:val="bullet"/>
      <w:lvlText w:val="-"/>
      <w:lvlJc w:val="left"/>
      <w:pPr>
        <w:ind w:left="358" w:hanging="360"/>
      </w:pPr>
      <w:rPr>
        <w:rFonts w:ascii="Times New Roman" w:eastAsia="Times New Roman" w:hAnsi="Times New Roman" w:cs="Times New Roman" w:hint="default"/>
      </w:rPr>
    </w:lvl>
    <w:lvl w:ilvl="1" w:tplc="540A0003" w:tentative="1">
      <w:start w:val="1"/>
      <w:numFmt w:val="bullet"/>
      <w:lvlText w:val="o"/>
      <w:lvlJc w:val="left"/>
      <w:pPr>
        <w:ind w:left="1078" w:hanging="360"/>
      </w:pPr>
      <w:rPr>
        <w:rFonts w:ascii="Courier New" w:hAnsi="Courier New" w:cs="Courier New" w:hint="default"/>
      </w:rPr>
    </w:lvl>
    <w:lvl w:ilvl="2" w:tplc="540A0005" w:tentative="1">
      <w:start w:val="1"/>
      <w:numFmt w:val="bullet"/>
      <w:lvlText w:val=""/>
      <w:lvlJc w:val="left"/>
      <w:pPr>
        <w:ind w:left="1798" w:hanging="360"/>
      </w:pPr>
      <w:rPr>
        <w:rFonts w:ascii="Wingdings" w:hAnsi="Wingdings" w:hint="default"/>
      </w:rPr>
    </w:lvl>
    <w:lvl w:ilvl="3" w:tplc="540A0001" w:tentative="1">
      <w:start w:val="1"/>
      <w:numFmt w:val="bullet"/>
      <w:lvlText w:val=""/>
      <w:lvlJc w:val="left"/>
      <w:pPr>
        <w:ind w:left="2518" w:hanging="360"/>
      </w:pPr>
      <w:rPr>
        <w:rFonts w:ascii="Symbol" w:hAnsi="Symbol" w:hint="default"/>
      </w:rPr>
    </w:lvl>
    <w:lvl w:ilvl="4" w:tplc="540A0003" w:tentative="1">
      <w:start w:val="1"/>
      <w:numFmt w:val="bullet"/>
      <w:lvlText w:val="o"/>
      <w:lvlJc w:val="left"/>
      <w:pPr>
        <w:ind w:left="3238" w:hanging="360"/>
      </w:pPr>
      <w:rPr>
        <w:rFonts w:ascii="Courier New" w:hAnsi="Courier New" w:cs="Courier New" w:hint="default"/>
      </w:rPr>
    </w:lvl>
    <w:lvl w:ilvl="5" w:tplc="540A0005" w:tentative="1">
      <w:start w:val="1"/>
      <w:numFmt w:val="bullet"/>
      <w:lvlText w:val=""/>
      <w:lvlJc w:val="left"/>
      <w:pPr>
        <w:ind w:left="3958" w:hanging="360"/>
      </w:pPr>
      <w:rPr>
        <w:rFonts w:ascii="Wingdings" w:hAnsi="Wingdings" w:hint="default"/>
      </w:rPr>
    </w:lvl>
    <w:lvl w:ilvl="6" w:tplc="540A0001" w:tentative="1">
      <w:start w:val="1"/>
      <w:numFmt w:val="bullet"/>
      <w:lvlText w:val=""/>
      <w:lvlJc w:val="left"/>
      <w:pPr>
        <w:ind w:left="4678" w:hanging="360"/>
      </w:pPr>
      <w:rPr>
        <w:rFonts w:ascii="Symbol" w:hAnsi="Symbol" w:hint="default"/>
      </w:rPr>
    </w:lvl>
    <w:lvl w:ilvl="7" w:tplc="540A0003" w:tentative="1">
      <w:start w:val="1"/>
      <w:numFmt w:val="bullet"/>
      <w:lvlText w:val="o"/>
      <w:lvlJc w:val="left"/>
      <w:pPr>
        <w:ind w:left="5398" w:hanging="360"/>
      </w:pPr>
      <w:rPr>
        <w:rFonts w:ascii="Courier New" w:hAnsi="Courier New" w:cs="Courier New" w:hint="default"/>
      </w:rPr>
    </w:lvl>
    <w:lvl w:ilvl="8" w:tplc="540A0005" w:tentative="1">
      <w:start w:val="1"/>
      <w:numFmt w:val="bullet"/>
      <w:lvlText w:val=""/>
      <w:lvlJc w:val="left"/>
      <w:pPr>
        <w:ind w:left="611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0A79A3"/>
    <w:rsid w:val="000A6291"/>
    <w:rsid w:val="000A79A3"/>
    <w:rsid w:val="000B51C3"/>
    <w:rsid w:val="00391C60"/>
    <w:rsid w:val="003B700F"/>
    <w:rsid w:val="003D3CBB"/>
    <w:rsid w:val="00605AEF"/>
    <w:rsid w:val="00832B23"/>
    <w:rsid w:val="00BC6DB0"/>
    <w:rsid w:val="00F11E0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8D1A"/>
  <w15:docId w15:val="{AC3B8F2A-5662-48F0-A4B6-936B961A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szCs w:val="22"/>
        <w:lang w:val="es-MX" w:eastAsia="es-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sz w:val="24"/>
      <w:szCs w:val="24"/>
      <w:lang w:val="es-ES" w:eastAsia="es-ES"/>
    </w:rPr>
  </w:style>
  <w:style w:type="paragraph" w:styleId="Ttulo1">
    <w:name w:val="heading 1"/>
    <w:basedOn w:val="Normal"/>
    <w:next w:val="Normal"/>
    <w:pPr>
      <w:keepNext/>
      <w:keepLines/>
      <w:spacing w:before="240" w:after="0" w:line="276" w:lineRule="auto"/>
    </w:pPr>
    <w:rPr>
      <w:rFonts w:ascii="Cambria" w:hAnsi="Cambria"/>
      <w:color w:val="365F91"/>
      <w:sz w:val="32"/>
      <w:szCs w:val="32"/>
      <w:lang w:val="es-MX" w:eastAsia="en-US"/>
    </w:rPr>
  </w:style>
  <w:style w:type="paragraph" w:styleId="Ttulo2">
    <w:name w:val="heading 2"/>
    <w:basedOn w:val="Normal"/>
    <w:next w:val="Normal"/>
    <w:qFormat/>
    <w:pPr>
      <w:keepNext/>
      <w:keepLines/>
      <w:spacing w:before="200" w:after="0" w:line="276" w:lineRule="auto"/>
      <w:outlineLvl w:val="1"/>
    </w:pPr>
    <w:rPr>
      <w:rFonts w:ascii="Cambria" w:hAnsi="Cambria"/>
      <w:b/>
      <w:bCs/>
      <w:color w:val="4F81BD"/>
      <w:sz w:val="26"/>
      <w:szCs w:val="26"/>
      <w:lang w:val="es-MX" w:eastAsia="en-US"/>
    </w:rPr>
  </w:style>
  <w:style w:type="paragraph" w:styleId="Ttulo3">
    <w:name w:val="heading 3"/>
    <w:basedOn w:val="Normal"/>
    <w:next w:val="Normal"/>
    <w:qFormat/>
    <w:pPr>
      <w:keepNext/>
      <w:spacing w:before="240" w:after="60" w:line="240" w:lineRule="auto"/>
      <w:outlineLvl w:val="2"/>
    </w:pPr>
    <w:rPr>
      <w:rFonts w:ascii="Cambria" w:hAnsi="Cambria"/>
      <w:b/>
      <w:bCs/>
      <w:sz w:val="26"/>
      <w:szCs w:val="26"/>
      <w:lang w:val="es-AR"/>
    </w:rPr>
  </w:style>
  <w:style w:type="paragraph" w:styleId="Ttulo4">
    <w:name w:val="heading 4"/>
    <w:basedOn w:val="Normal"/>
    <w:next w:val="Normal"/>
    <w:qFormat/>
    <w:pPr>
      <w:keepNext/>
      <w:keepLines/>
      <w:spacing w:before="200" w:after="0" w:line="276" w:lineRule="auto"/>
      <w:outlineLvl w:val="3"/>
    </w:pPr>
    <w:rPr>
      <w:rFonts w:ascii="Cambria" w:hAnsi="Cambria"/>
      <w:b/>
      <w:bCs/>
      <w:i/>
      <w:iCs/>
      <w:color w:val="4F81BD"/>
      <w:sz w:val="22"/>
      <w:szCs w:val="22"/>
      <w:lang w:val="es-MX" w:eastAsia="en-US"/>
    </w:rPr>
  </w:style>
  <w:style w:type="paragraph" w:styleId="Ttulo5">
    <w:name w:val="heading 5"/>
    <w:basedOn w:val="Normal"/>
    <w:next w:val="Normal"/>
    <w:qFormat/>
    <w:pPr>
      <w:keepNext/>
      <w:keepLines/>
      <w:spacing w:before="200" w:after="0" w:line="276" w:lineRule="auto"/>
      <w:outlineLvl w:val="4"/>
    </w:pPr>
    <w:rPr>
      <w:rFonts w:ascii="Cambria" w:hAnsi="Cambria"/>
      <w:color w:val="243F60"/>
      <w:sz w:val="22"/>
      <w:szCs w:val="22"/>
      <w:lang w:val="es-MX" w:eastAsia="en-US"/>
    </w:rPr>
  </w:style>
  <w:style w:type="paragraph" w:styleId="Ttulo6">
    <w:name w:val="heading 6"/>
    <w:basedOn w:val="Normal"/>
    <w:next w:val="Normal"/>
    <w:qFormat/>
    <w:pPr>
      <w:keepNext/>
      <w:keepLines/>
      <w:spacing w:before="200" w:after="0" w:line="276" w:lineRule="auto"/>
      <w:outlineLvl w:val="5"/>
    </w:pPr>
    <w:rPr>
      <w:rFonts w:ascii="Cambria" w:hAnsi="Cambria"/>
      <w:i/>
      <w:iCs/>
      <w:color w:val="243F60"/>
      <w:sz w:val="22"/>
      <w:szCs w:val="22"/>
      <w:lang w:val="es-MX" w:eastAsia="en-US"/>
    </w:rPr>
  </w:style>
  <w:style w:type="paragraph" w:styleId="Ttulo7">
    <w:name w:val="heading 7"/>
    <w:basedOn w:val="Normal"/>
    <w:next w:val="Normal"/>
    <w:qFormat/>
    <w:pPr>
      <w:keepNext/>
      <w:keepLines/>
      <w:spacing w:before="200" w:after="0" w:line="276" w:lineRule="auto"/>
      <w:outlineLvl w:val="6"/>
    </w:pPr>
    <w:rPr>
      <w:rFonts w:ascii="Cambria" w:hAnsi="Cambria"/>
      <w:i/>
      <w:iCs/>
      <w:color w:val="404040"/>
      <w:sz w:val="22"/>
      <w:szCs w:val="22"/>
      <w:lang w:val="es-MX" w:eastAsia="en-US"/>
    </w:rPr>
  </w:style>
  <w:style w:type="paragraph" w:styleId="Ttulo8">
    <w:name w:val="heading 8"/>
    <w:basedOn w:val="Normal"/>
    <w:next w:val="Normal"/>
    <w:qFormat/>
    <w:pPr>
      <w:keepNext/>
      <w:keepLines/>
      <w:spacing w:before="200" w:after="0" w:line="276" w:lineRule="auto"/>
      <w:outlineLvl w:val="7"/>
    </w:pPr>
    <w:rPr>
      <w:rFonts w:ascii="Cambria" w:hAnsi="Cambria"/>
      <w:color w:val="404040"/>
      <w:sz w:val="20"/>
      <w:szCs w:val="20"/>
      <w:lang w:val="es-MX" w:eastAsia="en-US"/>
    </w:rPr>
  </w:style>
  <w:style w:type="paragraph" w:styleId="Ttulo9">
    <w:name w:val="heading 9"/>
    <w:basedOn w:val="Normal"/>
    <w:next w:val="Normal"/>
    <w:qFormat/>
    <w:pPr>
      <w:keepNext/>
      <w:keepLines/>
      <w:spacing w:before="200" w:after="0" w:line="276" w:lineRule="auto"/>
      <w:outlineLvl w:val="8"/>
    </w:pPr>
    <w:rPr>
      <w:rFonts w:ascii="Cambria" w:hAnsi="Cambria"/>
      <w:i/>
      <w:iCs/>
      <w:color w:val="404040"/>
      <w:sz w:val="20"/>
      <w:szCs w:val="20"/>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pBdr>
        <w:bottom w:val="single" w:sz="8" w:space="4" w:color="4F81BD"/>
      </w:pBdr>
      <w:spacing w:after="300" w:line="240" w:lineRule="auto"/>
      <w:contextualSpacing/>
    </w:pPr>
    <w:rPr>
      <w:rFonts w:ascii="Cambria" w:hAnsi="Cambria"/>
      <w:color w:val="17365D"/>
      <w:spacing w:val="5"/>
      <w:sz w:val="52"/>
      <w:szCs w:val="52"/>
      <w:lang w:val="es-MX" w:eastAsia="en-US"/>
    </w:rPr>
  </w:style>
  <w:style w:type="character" w:customStyle="1" w:styleId="Ttulo1Car">
    <w:name w:val="Título 1 Car"/>
    <w:rPr>
      <w:rFonts w:ascii="Cambria" w:eastAsia="Times New Roman" w:hAnsi="Cambria" w:cs="Times New Roman"/>
      <w:color w:val="365F91"/>
      <w:w w:val="100"/>
      <w:position w:val="-1"/>
      <w:sz w:val="32"/>
      <w:szCs w:val="32"/>
      <w:effect w:val="none"/>
      <w:vertAlign w:val="baseline"/>
      <w:cs w:val="0"/>
      <w:em w:val="none"/>
      <w:lang w:val="es-MX" w:eastAsia="en-US"/>
    </w:rPr>
  </w:style>
  <w:style w:type="character" w:customStyle="1" w:styleId="Ttulo2Car">
    <w:name w:val="Título 2 Car"/>
    <w:rPr>
      <w:rFonts w:ascii="Cambria" w:eastAsia="Times New Roman" w:hAnsi="Cambria" w:cs="Times New Roman"/>
      <w:b/>
      <w:bCs/>
      <w:color w:val="4F81BD"/>
      <w:w w:val="100"/>
      <w:position w:val="-1"/>
      <w:sz w:val="26"/>
      <w:szCs w:val="26"/>
      <w:effect w:val="none"/>
      <w:vertAlign w:val="baseline"/>
      <w:cs w:val="0"/>
      <w:em w:val="none"/>
    </w:rPr>
  </w:style>
  <w:style w:type="character" w:customStyle="1" w:styleId="Ttulo3Car">
    <w:name w:val="Título 3 Car"/>
    <w:rPr>
      <w:rFonts w:ascii="Cambria" w:eastAsia="Times New Roman" w:hAnsi="Cambria"/>
      <w:b/>
      <w:bCs/>
      <w:w w:val="100"/>
      <w:position w:val="-1"/>
      <w:sz w:val="26"/>
      <w:szCs w:val="26"/>
      <w:effect w:val="none"/>
      <w:vertAlign w:val="baseline"/>
      <w:cs w:val="0"/>
      <w:em w:val="none"/>
      <w:lang w:eastAsia="es-ES"/>
    </w:rPr>
  </w:style>
  <w:style w:type="character" w:customStyle="1" w:styleId="Ttulo4Car">
    <w:name w:val="Título 4 Car"/>
    <w:rPr>
      <w:rFonts w:ascii="Cambria" w:eastAsia="Times New Roman" w:hAnsi="Cambria" w:cs="Times New Roman"/>
      <w:b/>
      <w:bCs/>
      <w:i/>
      <w:iCs/>
      <w:color w:val="4F81BD"/>
      <w:w w:val="100"/>
      <w:position w:val="-1"/>
      <w:effect w:val="none"/>
      <w:vertAlign w:val="baseline"/>
      <w:cs w:val="0"/>
      <w:em w:val="none"/>
    </w:rPr>
  </w:style>
  <w:style w:type="character" w:customStyle="1" w:styleId="Ttulo5Car">
    <w:name w:val="Título 5 Car"/>
    <w:rPr>
      <w:rFonts w:ascii="Cambria" w:eastAsia="Times New Roman" w:hAnsi="Cambria" w:cs="Times New Roman"/>
      <w:color w:val="243F60"/>
      <w:w w:val="100"/>
      <w:position w:val="-1"/>
      <w:effect w:val="none"/>
      <w:vertAlign w:val="baseline"/>
      <w:cs w:val="0"/>
      <w:em w:val="none"/>
    </w:rPr>
  </w:style>
  <w:style w:type="character" w:customStyle="1" w:styleId="Ttulo6Car">
    <w:name w:val="Título 6 Car"/>
    <w:rPr>
      <w:rFonts w:ascii="Cambria" w:eastAsia="Times New Roman" w:hAnsi="Cambria" w:cs="Times New Roman"/>
      <w:i/>
      <w:iCs/>
      <w:color w:val="243F60"/>
      <w:w w:val="100"/>
      <w:position w:val="-1"/>
      <w:effect w:val="none"/>
      <w:vertAlign w:val="baseline"/>
      <w:cs w:val="0"/>
      <w:em w:val="none"/>
    </w:rPr>
  </w:style>
  <w:style w:type="character" w:customStyle="1" w:styleId="Ttulo7Car">
    <w:name w:val="Título 7 Car"/>
    <w:rPr>
      <w:rFonts w:ascii="Cambria" w:eastAsia="Times New Roman" w:hAnsi="Cambria" w:cs="Times New Roman"/>
      <w:i/>
      <w:iCs/>
      <w:color w:val="404040"/>
      <w:w w:val="100"/>
      <w:position w:val="-1"/>
      <w:effect w:val="none"/>
      <w:vertAlign w:val="baseline"/>
      <w:cs w:val="0"/>
      <w:em w:val="none"/>
    </w:rPr>
  </w:style>
  <w:style w:type="character" w:customStyle="1" w:styleId="Ttulo8Car">
    <w:name w:val="Título 8 Car"/>
    <w:rPr>
      <w:rFonts w:ascii="Cambria" w:eastAsia="Times New Roman" w:hAnsi="Cambria" w:cs="Times New Roman"/>
      <w:color w:val="404040"/>
      <w:w w:val="100"/>
      <w:position w:val="-1"/>
      <w:sz w:val="20"/>
      <w:szCs w:val="20"/>
      <w:effect w:val="none"/>
      <w:vertAlign w:val="baseline"/>
      <w:cs w:val="0"/>
      <w:em w:val="none"/>
    </w:rPr>
  </w:style>
  <w:style w:type="character" w:customStyle="1" w:styleId="Ttulo9Car">
    <w:name w:val="Título 9 Car"/>
    <w:rPr>
      <w:rFonts w:ascii="Cambria" w:eastAsia="Times New Roman" w:hAnsi="Cambria" w:cs="Times New Roman"/>
      <w:i/>
      <w:iCs/>
      <w:color w:val="404040"/>
      <w:w w:val="100"/>
      <w:position w:val="-1"/>
      <w:sz w:val="20"/>
      <w:szCs w:val="20"/>
      <w:effect w:val="none"/>
      <w:vertAlign w:val="baseline"/>
      <w:cs w:val="0"/>
      <w:em w:val="none"/>
    </w:rPr>
  </w:style>
  <w:style w:type="character" w:styleId="Refdenotaalfinal">
    <w:name w:val="endnote reference"/>
    <w:qFormat/>
    <w:rPr>
      <w:w w:val="100"/>
      <w:position w:val="-1"/>
      <w:effect w:val="none"/>
      <w:vertAlign w:val="superscript"/>
      <w:cs w:val="0"/>
      <w:em w:val="none"/>
    </w:rPr>
  </w:style>
  <w:style w:type="character" w:styleId="Refdenotaalpie">
    <w:name w:val="footnote reference"/>
    <w:qFormat/>
    <w:rPr>
      <w:w w:val="100"/>
      <w:position w:val="-1"/>
      <w:effect w:val="none"/>
      <w:vertAlign w:val="superscript"/>
      <w:cs w:val="0"/>
      <w:em w:val="none"/>
    </w:rPr>
  </w:style>
  <w:style w:type="character" w:styleId="nfasis">
    <w:name w:val="Emphasis"/>
    <w:rPr>
      <w:i/>
      <w:iCs/>
      <w:w w:val="100"/>
      <w:position w:val="-1"/>
      <w:effect w:val="none"/>
      <w:vertAlign w:val="baseline"/>
      <w:cs w:val="0"/>
      <w:em w:val="none"/>
    </w:rPr>
  </w:style>
  <w:style w:type="character" w:styleId="Hipervnculo">
    <w:name w:val="Hyperlink"/>
    <w:qFormat/>
    <w:rPr>
      <w:color w:val="0000FF"/>
      <w:w w:val="100"/>
      <w:position w:val="-1"/>
      <w:u w:val="single"/>
      <w:effect w:val="none"/>
      <w:vertAlign w:val="baseline"/>
      <w:cs w:val="0"/>
      <w:em w:val="none"/>
    </w:rPr>
  </w:style>
  <w:style w:type="character" w:styleId="Nmerodepgina">
    <w:name w:val="page number"/>
    <w:basedOn w:val="Fuentedeprrafopredeter"/>
    <w:rPr>
      <w:w w:val="100"/>
      <w:position w:val="-1"/>
      <w:effect w:val="none"/>
      <w:vertAlign w:val="baseline"/>
      <w:cs w:val="0"/>
      <w:em w:val="none"/>
    </w:rPr>
  </w:style>
  <w:style w:type="character" w:styleId="Textoennegrita">
    <w:name w:val="Strong"/>
    <w:rPr>
      <w:b/>
      <w:bCs/>
      <w:w w:val="100"/>
      <w:position w:val="-1"/>
      <w:effect w:val="none"/>
      <w:vertAlign w:val="baseline"/>
      <w:cs w:val="0"/>
      <w:em w:val="none"/>
    </w:rPr>
  </w:style>
  <w:style w:type="paragraph" w:styleId="Textonotapie">
    <w:name w:val="footnote text"/>
    <w:basedOn w:val="Normal"/>
    <w:pPr>
      <w:spacing w:after="0" w:line="240" w:lineRule="auto"/>
    </w:pPr>
    <w:rPr>
      <w:rFonts w:ascii="Arial" w:hAnsi="Arial"/>
      <w:sz w:val="20"/>
      <w:szCs w:val="20"/>
    </w:rPr>
  </w:style>
  <w:style w:type="character" w:customStyle="1" w:styleId="TextonotapieCar">
    <w:name w:val="Texto nota pie Car"/>
    <w:rPr>
      <w:rFonts w:ascii="Arial" w:eastAsia="Times New Roman" w:hAnsi="Arial"/>
      <w:w w:val="100"/>
      <w:position w:val="-1"/>
      <w:effect w:val="none"/>
      <w:vertAlign w:val="baseline"/>
      <w:cs w:val="0"/>
      <w:em w:val="none"/>
      <w:lang w:val="es-ES" w:eastAsia="es-ES"/>
    </w:rPr>
  </w:style>
  <w:style w:type="paragraph" w:styleId="Textonotaalfinal">
    <w:name w:val="endnote text"/>
    <w:basedOn w:val="Normal"/>
    <w:qFormat/>
    <w:pPr>
      <w:spacing w:after="0" w:line="240" w:lineRule="auto"/>
    </w:pPr>
    <w:rPr>
      <w:sz w:val="20"/>
      <w:szCs w:val="20"/>
      <w:lang w:val="es-MX" w:eastAsia="en-US"/>
    </w:rPr>
  </w:style>
  <w:style w:type="character" w:customStyle="1" w:styleId="TextonotaalfinalCar">
    <w:name w:val="Texto nota al final Car"/>
    <w:rPr>
      <w:w w:val="100"/>
      <w:position w:val="-1"/>
      <w:sz w:val="20"/>
      <w:szCs w:val="20"/>
      <w:effect w:val="none"/>
      <w:vertAlign w:val="baseline"/>
      <w:cs w:val="0"/>
      <w:em w:val="none"/>
    </w:rPr>
  </w:style>
  <w:style w:type="paragraph" w:styleId="Textodeglobo">
    <w:name w:val="Balloon Text"/>
    <w:basedOn w:val="Normal"/>
    <w:qFormat/>
    <w:pPr>
      <w:spacing w:after="0" w:line="240" w:lineRule="auto"/>
    </w:pPr>
    <w:rPr>
      <w:rFonts w:ascii="Tahoma" w:hAnsi="Tahoma" w:cs="Tahoma"/>
      <w:sz w:val="16"/>
      <w:szCs w:val="16"/>
      <w:lang w:val="es-MX" w:eastAsia="en-US"/>
    </w:rPr>
  </w:style>
  <w:style w:type="character" w:customStyle="1" w:styleId="TextodegloboCar">
    <w:name w:val="Texto de globo Car"/>
    <w:rPr>
      <w:rFonts w:ascii="Tahoma" w:hAnsi="Tahoma" w:cs="Tahoma"/>
      <w:w w:val="100"/>
      <w:position w:val="-1"/>
      <w:sz w:val="16"/>
      <w:szCs w:val="16"/>
      <w:effect w:val="none"/>
      <w:vertAlign w:val="baseline"/>
      <w:cs w:val="0"/>
      <w:em w:val="none"/>
      <w:lang w:val="es-MX" w:eastAsia="en-US"/>
    </w:rPr>
  </w:style>
  <w:style w:type="paragraph" w:styleId="Textocomentario">
    <w:name w:val="annotation text"/>
    <w:basedOn w:val="Normal"/>
    <w:qFormat/>
    <w:pPr>
      <w:spacing w:line="276" w:lineRule="auto"/>
    </w:pPr>
    <w:rPr>
      <w:sz w:val="20"/>
      <w:szCs w:val="20"/>
      <w:lang w:val="es-MX" w:eastAsia="en-US"/>
    </w:rPr>
  </w:style>
  <w:style w:type="character" w:customStyle="1" w:styleId="TextocomentarioCar">
    <w:name w:val="Texto comentario Car"/>
    <w:rPr>
      <w:w w:val="100"/>
      <w:position w:val="-1"/>
      <w:effect w:val="none"/>
      <w:vertAlign w:val="baseline"/>
      <w:cs w:val="0"/>
      <w:em w:val="none"/>
      <w:lang w:eastAsia="en-US"/>
    </w:rPr>
  </w:style>
  <w:style w:type="paragraph" w:styleId="Remitedesobre">
    <w:name w:val="envelope return"/>
    <w:basedOn w:val="Normal"/>
    <w:qFormat/>
    <w:pPr>
      <w:spacing w:after="0" w:line="240" w:lineRule="auto"/>
    </w:pPr>
    <w:rPr>
      <w:rFonts w:ascii="Cambria" w:hAnsi="Cambria"/>
      <w:sz w:val="20"/>
      <w:szCs w:val="22"/>
      <w:lang w:val="es-MX" w:eastAsia="en-US"/>
    </w:rPr>
  </w:style>
  <w:style w:type="paragraph" w:styleId="Encabezado">
    <w:name w:val="header"/>
    <w:basedOn w:val="Normal"/>
    <w:qFormat/>
    <w:pPr>
      <w:tabs>
        <w:tab w:val="center" w:pos="4419"/>
        <w:tab w:val="right" w:pos="8838"/>
      </w:tabs>
      <w:spacing w:line="276" w:lineRule="auto"/>
    </w:pPr>
    <w:rPr>
      <w:sz w:val="22"/>
      <w:szCs w:val="22"/>
      <w:lang w:val="es-MX" w:eastAsia="en-US"/>
    </w:rPr>
  </w:style>
  <w:style w:type="character" w:customStyle="1" w:styleId="EncabezadoCar">
    <w:name w:val="Encabezado Car"/>
    <w:rPr>
      <w:w w:val="100"/>
      <w:position w:val="-1"/>
      <w:sz w:val="22"/>
      <w:szCs w:val="22"/>
      <w:effect w:val="none"/>
      <w:vertAlign w:val="baseline"/>
      <w:cs w:val="0"/>
      <w:em w:val="none"/>
      <w:lang w:val="es-MX" w:eastAsia="en-US"/>
    </w:rPr>
  </w:style>
  <w:style w:type="paragraph" w:styleId="Direccinsobre">
    <w:name w:val="envelope address"/>
    <w:basedOn w:val="Normal"/>
    <w:qFormat/>
    <w:pPr>
      <w:spacing w:after="0" w:line="240" w:lineRule="auto"/>
      <w:ind w:left="2880"/>
    </w:pPr>
    <w:rPr>
      <w:rFonts w:ascii="Cambria" w:hAnsi="Cambria"/>
      <w:szCs w:val="22"/>
      <w:lang w:val="es-MX" w:eastAsia="en-US"/>
    </w:rPr>
  </w:style>
  <w:style w:type="paragraph" w:styleId="NormalWeb">
    <w:name w:val="Normal (Web)"/>
    <w:basedOn w:val="Normal"/>
    <w:qFormat/>
    <w:pPr>
      <w:spacing w:before="100" w:after="100" w:line="240" w:lineRule="auto"/>
    </w:pPr>
    <w:rPr>
      <w:lang w:val="en-US" w:eastAsia="en-US"/>
    </w:rPr>
  </w:style>
  <w:style w:type="paragraph" w:styleId="Piedepgina">
    <w:name w:val="footer"/>
    <w:basedOn w:val="Normal"/>
    <w:pPr>
      <w:tabs>
        <w:tab w:val="center" w:pos="4252"/>
        <w:tab w:val="right" w:pos="8504"/>
      </w:tabs>
      <w:spacing w:line="276" w:lineRule="auto"/>
    </w:pPr>
    <w:rPr>
      <w:sz w:val="22"/>
      <w:szCs w:val="22"/>
      <w:lang w:val="es-MX" w:eastAsia="en-US"/>
    </w:rPr>
  </w:style>
  <w:style w:type="paragraph" w:styleId="Subttulo">
    <w:name w:val="Subtitle"/>
    <w:basedOn w:val="Normal"/>
    <w:pPr>
      <w:keepNext/>
      <w:keepLines/>
      <w:spacing w:before="360" w:after="80"/>
    </w:pPr>
    <w:rPr>
      <w:rFonts w:ascii="Georgia" w:eastAsia="Georgia" w:hAnsi="Georgia" w:cs="Georgia"/>
      <w:i/>
      <w:color w:val="666666"/>
      <w:sz w:val="48"/>
      <w:szCs w:val="48"/>
    </w:rPr>
  </w:style>
  <w:style w:type="character" w:customStyle="1" w:styleId="SubttuloCar">
    <w:name w:val="Subtítulo Car"/>
    <w:rPr>
      <w:rFonts w:ascii="Times New Roman" w:eastAsia="Times New Roman" w:hAnsi="Times New Roman"/>
      <w:b/>
      <w:w w:val="100"/>
      <w:position w:val="-1"/>
      <w:effect w:val="none"/>
      <w:vertAlign w:val="baseline"/>
      <w:cs w:val="0"/>
      <w:em w:val="none"/>
    </w:rPr>
  </w:style>
  <w:style w:type="paragraph" w:styleId="Textoindependiente">
    <w:name w:val="Body Text"/>
    <w:basedOn w:val="Normal"/>
    <w:pPr>
      <w:spacing w:after="0" w:line="240" w:lineRule="auto"/>
      <w:jc w:val="both"/>
    </w:pPr>
    <w:rPr>
      <w:rFonts w:ascii="Bookman Old Style" w:hAnsi="Bookman Old Style"/>
      <w:lang w:val="en-US" w:eastAsia="en-US"/>
    </w:rPr>
  </w:style>
  <w:style w:type="character" w:customStyle="1" w:styleId="TextoindependienteCar">
    <w:name w:val="Texto independiente Car"/>
    <w:rPr>
      <w:rFonts w:ascii="Bookman Old Style" w:eastAsia="Times New Roman" w:hAnsi="Bookman Old Style"/>
      <w:w w:val="100"/>
      <w:position w:val="-1"/>
      <w:sz w:val="24"/>
      <w:szCs w:val="24"/>
      <w:effect w:val="none"/>
      <w:vertAlign w:val="baseline"/>
      <w:cs w:val="0"/>
      <w:em w:val="none"/>
      <w:lang w:val="en-US"/>
    </w:rPr>
  </w:style>
  <w:style w:type="paragraph" w:styleId="Textosinformato">
    <w:name w:val="Plain Text"/>
    <w:basedOn w:val="Normal"/>
    <w:qFormat/>
    <w:pPr>
      <w:spacing w:after="0" w:line="240" w:lineRule="auto"/>
    </w:pPr>
    <w:rPr>
      <w:rFonts w:ascii="Courier New" w:hAnsi="Courier New" w:cs="Courier New"/>
      <w:sz w:val="21"/>
      <w:szCs w:val="21"/>
      <w:lang w:val="es-MX" w:eastAsia="en-US"/>
    </w:rPr>
  </w:style>
  <w:style w:type="character" w:customStyle="1" w:styleId="TextosinformatoCar">
    <w:name w:val="Texto sin formato Car"/>
    <w:rPr>
      <w:rFonts w:ascii="Courier New" w:hAnsi="Courier New" w:cs="Courier New"/>
      <w:w w:val="100"/>
      <w:position w:val="-1"/>
      <w:sz w:val="21"/>
      <w:szCs w:val="21"/>
      <w:effect w:val="none"/>
      <w:vertAlign w:val="baseline"/>
      <w:cs w:val="0"/>
      <w:em w:val="none"/>
    </w:rPr>
  </w:style>
  <w:style w:type="character" w:customStyle="1" w:styleId="PuestoCar">
    <w:name w:val="Puesto Car"/>
    <w:rPr>
      <w:rFonts w:ascii="Cambria" w:eastAsia="Times New Roman" w:hAnsi="Cambria" w:cs="Times New Roman"/>
      <w:color w:val="17365D"/>
      <w:spacing w:val="5"/>
      <w:w w:val="100"/>
      <w:position w:val="-1"/>
      <w:sz w:val="52"/>
      <w:szCs w:val="52"/>
      <w:effect w:val="none"/>
      <w:vertAlign w:val="baseline"/>
      <w:cs w:val="0"/>
      <w:em w:val="none"/>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rFonts w:ascii="Calibri" w:eastAsia="Calibri" w:hAnsi="Calibri"/>
      <w:position w:val="-1"/>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Car">
    <w:name w:val="Cita Car"/>
    <w:rPr>
      <w:i/>
      <w:iCs/>
      <w:color w:val="000000"/>
      <w:w w:val="100"/>
      <w:position w:val="-1"/>
      <w:effect w:val="none"/>
      <w:vertAlign w:val="baseline"/>
      <w:cs w:val="0"/>
      <w:em w:val="none"/>
    </w:rPr>
  </w:style>
  <w:style w:type="paragraph" w:styleId="Cita">
    <w:name w:val="Quote"/>
    <w:basedOn w:val="Normal"/>
    <w:next w:val="Normal"/>
    <w:pPr>
      <w:spacing w:line="276" w:lineRule="auto"/>
    </w:pPr>
    <w:rPr>
      <w:i/>
      <w:iCs/>
      <w:sz w:val="22"/>
      <w:szCs w:val="22"/>
      <w:lang w:val="es-MX" w:eastAsia="en-US"/>
    </w:rPr>
  </w:style>
  <w:style w:type="character" w:customStyle="1" w:styleId="FootnoteTextChar">
    <w:name w:val="Footnote Text Char"/>
    <w:rPr>
      <w:w w:val="100"/>
      <w:position w:val="-1"/>
      <w:sz w:val="20"/>
      <w:szCs w:val="20"/>
      <w:effect w:val="none"/>
      <w:vertAlign w:val="baseline"/>
      <w:cs w:val="0"/>
      <w:em w:val="none"/>
    </w:rPr>
  </w:style>
  <w:style w:type="character" w:styleId="Referenciasutil">
    <w:name w:val="Subtle Reference"/>
    <w:rPr>
      <w:smallCaps/>
      <w:color w:val="C0504D"/>
      <w:w w:val="100"/>
      <w:position w:val="-1"/>
      <w:u w:val="single"/>
      <w:effect w:val="none"/>
      <w:vertAlign w:val="baseline"/>
      <w:cs w:val="0"/>
      <w:em w:val="none"/>
    </w:rPr>
  </w:style>
  <w:style w:type="character" w:styleId="Ttulodellibro">
    <w:name w:val="Book Title"/>
    <w:rPr>
      <w:b/>
      <w:bCs/>
      <w:smallCaps/>
      <w:spacing w:val="5"/>
      <w:w w:val="100"/>
      <w:position w:val="-1"/>
      <w:effect w:val="none"/>
      <w:vertAlign w:val="baseline"/>
      <w:cs w:val="0"/>
      <w:em w:val="none"/>
    </w:rPr>
  </w:style>
  <w:style w:type="character" w:customStyle="1" w:styleId="Hps">
    <w:name w:val="Hps"/>
    <w:basedOn w:val="Fuentedeprrafopredeter"/>
    <w:rPr>
      <w:w w:val="100"/>
      <w:position w:val="-1"/>
      <w:effect w:val="none"/>
      <w:vertAlign w:val="baseline"/>
      <w:cs w:val="0"/>
      <w:em w:val="none"/>
    </w:rPr>
  </w:style>
  <w:style w:type="character" w:customStyle="1" w:styleId="CitadestacadaCar">
    <w:name w:val="Cita destacada Car"/>
    <w:rPr>
      <w:b/>
      <w:bCs/>
      <w:i/>
      <w:iCs/>
      <w:color w:val="4F81BD"/>
      <w:w w:val="100"/>
      <w:position w:val="-1"/>
      <w:effect w:val="none"/>
      <w:vertAlign w:val="baseline"/>
      <w:cs w:val="0"/>
      <w:em w:val="none"/>
    </w:rPr>
  </w:style>
  <w:style w:type="paragraph" w:styleId="Citadestacada">
    <w:name w:val="Intense Quote"/>
    <w:basedOn w:val="Normal"/>
    <w:next w:val="Normal"/>
    <w:pPr>
      <w:pBdr>
        <w:bottom w:val="single" w:sz="4" w:space="4" w:color="4F81BD"/>
      </w:pBdr>
      <w:spacing w:before="200" w:after="280" w:line="276" w:lineRule="auto"/>
      <w:ind w:left="936" w:right="936"/>
    </w:pPr>
    <w:rPr>
      <w:b/>
      <w:bCs/>
      <w:i/>
      <w:iCs/>
      <w:color w:val="4F81BD"/>
      <w:sz w:val="22"/>
      <w:szCs w:val="22"/>
      <w:lang w:val="es-MX" w:eastAsia="en-US"/>
    </w:rPr>
  </w:style>
  <w:style w:type="character" w:customStyle="1" w:styleId="Object">
    <w:name w:val="Object"/>
    <w:basedOn w:val="Fuentedeprrafopredeter"/>
    <w:rPr>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color w:val="365F91"/>
      <w:w w:val="100"/>
      <w:position w:val="-1"/>
      <w:sz w:val="28"/>
      <w:szCs w:val="28"/>
      <w:effect w:val="none"/>
      <w:vertAlign w:val="baseline"/>
      <w:cs w:val="0"/>
      <w:em w:val="none"/>
    </w:rPr>
  </w:style>
  <w:style w:type="character" w:styleId="nfasissutil">
    <w:name w:val="Subtle Emphasis"/>
    <w:rPr>
      <w:i/>
      <w:iCs/>
      <w:color w:val="808080"/>
      <w:w w:val="100"/>
      <w:position w:val="-1"/>
      <w:effect w:val="none"/>
      <w:vertAlign w:val="baseline"/>
      <w:cs w:val="0"/>
      <w:em w:val="none"/>
    </w:rPr>
  </w:style>
  <w:style w:type="character" w:customStyle="1" w:styleId="Gd">
    <w:name w:val="Gd"/>
    <w:rPr>
      <w:w w:val="100"/>
      <w:position w:val="-1"/>
      <w:effect w:val="none"/>
      <w:vertAlign w:val="baseline"/>
      <w:cs w:val="0"/>
      <w:em w:val="none"/>
    </w:rPr>
  </w:style>
  <w:style w:type="character" w:styleId="nfasisintenso">
    <w:name w:val="Intense Emphasis"/>
    <w:rPr>
      <w:b/>
      <w:bCs/>
      <w:i/>
      <w:iCs/>
      <w:color w:val="4F81BD"/>
      <w:w w:val="100"/>
      <w:position w:val="-1"/>
      <w:effect w:val="none"/>
      <w:vertAlign w:val="baseline"/>
      <w:cs w:val="0"/>
      <w:em w:val="none"/>
    </w:rPr>
  </w:style>
  <w:style w:type="character" w:styleId="Referenciaintensa">
    <w:name w:val="Intense Reference"/>
    <w:rPr>
      <w:b/>
      <w:bCs/>
      <w:smallCaps/>
      <w:color w:val="C0504D"/>
      <w:spacing w:val="5"/>
      <w:w w:val="100"/>
      <w:position w:val="-1"/>
      <w:u w:val="single"/>
      <w:effect w:val="none"/>
      <w:vertAlign w:val="baseline"/>
      <w:cs w:val="0"/>
      <w:em w:val="none"/>
    </w:rPr>
  </w:style>
  <w:style w:type="character" w:customStyle="1" w:styleId="SubtitleChar">
    <w:name w:val="Subtitle Char"/>
    <w:rPr>
      <w:rFonts w:ascii="Cambria" w:eastAsia="Times New Roman" w:hAnsi="Cambria" w:cs="Times New Roman"/>
      <w:i/>
      <w:iCs/>
      <w:color w:val="4F81BD"/>
      <w:spacing w:val="15"/>
      <w:w w:val="100"/>
      <w:position w:val="-1"/>
      <w:sz w:val="24"/>
      <w:szCs w:val="24"/>
      <w:effect w:val="none"/>
      <w:vertAlign w:val="baseline"/>
      <w:cs w:val="0"/>
      <w:em w:val="none"/>
    </w:rPr>
  </w:style>
  <w:style w:type="character" w:customStyle="1" w:styleId="Apple-converted-space">
    <w:name w:val="Apple-converted-space"/>
    <w:basedOn w:val="Fuentedeprrafopredeter"/>
    <w:rPr>
      <w:w w:val="100"/>
      <w:position w:val="-1"/>
      <w:effect w:val="none"/>
      <w:vertAlign w:val="baseline"/>
      <w:cs w:val="0"/>
      <w:em w:val="none"/>
    </w:rPr>
  </w:style>
  <w:style w:type="character" w:customStyle="1" w:styleId="Heading3Char">
    <w:name w:val="Heading 3 Char"/>
    <w:rPr>
      <w:rFonts w:ascii="Cambria" w:eastAsia="Times New Roman" w:hAnsi="Cambria" w:cs="Times New Roman"/>
      <w:b/>
      <w:bCs/>
      <w:color w:val="4F81BD"/>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A4">
    <w:name w:val="A4"/>
    <w:rPr>
      <w:b/>
      <w:bCs/>
      <w:color w:val="000000"/>
      <w:w w:val="100"/>
      <w:position w:val="-1"/>
      <w:sz w:val="18"/>
      <w:szCs w:val="18"/>
      <w:effect w:val="none"/>
      <w:vertAlign w:val="baseline"/>
      <w:cs w:val="0"/>
      <w:em w:val="none"/>
    </w:rPr>
  </w:style>
  <w:style w:type="paragraph" w:styleId="Sinespaciado">
    <w:name w:val="No Spacing"/>
    <w:pPr>
      <w:suppressAutoHyphens/>
      <w:spacing w:line="1" w:lineRule="atLeast"/>
      <w:ind w:leftChars="-1" w:left="-1" w:hangingChars="1" w:hanging="1"/>
      <w:textDirection w:val="btLr"/>
      <w:textAlignment w:val="top"/>
      <w:outlineLvl w:val="0"/>
    </w:pPr>
    <w:rPr>
      <w:position w:val="-1"/>
      <w:lang w:val="es-ES" w:eastAsia="es-ES"/>
    </w:rPr>
  </w:style>
  <w:style w:type="paragraph" w:styleId="Prrafodelista">
    <w:name w:val="List Paragraph"/>
    <w:basedOn w:val="Normal"/>
    <w:pPr>
      <w:spacing w:line="276" w:lineRule="auto"/>
      <w:ind w:left="720"/>
      <w:contextualSpacing/>
    </w:pPr>
    <w:rPr>
      <w:sz w:val="22"/>
      <w:szCs w:val="22"/>
      <w:lang w:eastAsia="en-US"/>
    </w:rPr>
  </w:style>
  <w:style w:type="paragraph" w:customStyle="1" w:styleId="Default">
    <w:name w:val="Default"/>
    <w:pPr>
      <w:suppressAutoHyphens/>
      <w:spacing w:line="1" w:lineRule="atLeast"/>
      <w:ind w:leftChars="-1" w:left="-1" w:hangingChars="1" w:hanging="1"/>
      <w:textDirection w:val="btLr"/>
      <w:textAlignment w:val="top"/>
      <w:outlineLvl w:val="0"/>
    </w:pPr>
    <w:rPr>
      <w:position w:val="-1"/>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2311</Words>
  <Characters>12713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cp:lastModifiedBy>
  <cp:revision>6</cp:revision>
  <dcterms:created xsi:type="dcterms:W3CDTF">2025-01-15T03:46:00Z</dcterms:created>
  <dcterms:modified xsi:type="dcterms:W3CDTF">2025-02-06T03:13:00Z</dcterms:modified>
</cp:coreProperties>
</file>