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Arial" w:cs="Arial" w:eastAsia="Arial" w:hAnsi="Arial"/>
          <w:b w:val="0"/>
          <w:smallCap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vertAlign w:val="baseline"/>
          <w:rtl w:val="0"/>
        </w:rPr>
        <w:t xml:space="preserve">EVALUACION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ANUAL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Arial" w:cs="Arial" w:eastAsia="Arial" w:hAnsi="Arial"/>
          <w:b w:val="0"/>
          <w:smallCap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vertAlign w:val="baseline"/>
          <w:rtl w:val="0"/>
        </w:rPr>
        <w:t xml:space="preserve">DPTO. BIOFERTILIZANTES Y NUTRICIÓN DE LAS PLANTAS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PERIODO.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Enero – Diciembre 2024</w:t>
      </w:r>
    </w:p>
    <w:p w:rsidR="00000000" w:rsidDel="00000000" w:rsidP="00000000" w:rsidRDefault="00000000" w:rsidRPr="00000000" w14:paraId="00000005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EVALUADO: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José Luis Alfonso Marrero.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CARGO: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Especialista En Ciencias Agropecuarias y Veterinarias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vertAlign w:val="baseline"/>
          <w:rtl w:val="0"/>
        </w:rPr>
        <w:t xml:space="preserve">FECHA DE EVALUACIÓN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Calidad de los resultados.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20" w:line="276" w:lineRule="auto"/>
        <w:ind w:left="108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Resultados del Trabajo científico de investigación (calidad rigor científico del mismo)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Durante el periodo evaluado el compañero ha mantenido calidad y rigor en el trabajo de acuerdo a su plaza, cumpliendo con su plan de trabajo, así como asumiendo tareas extras cuando fue necesario. Tiene además iniciativa y es muy activo en la búsqueda de soluciones a los problemas e imprevistos que se presentan. </w:t>
      </w:r>
    </w:p>
    <w:p w:rsidR="00000000" w:rsidDel="00000000" w:rsidP="00000000" w:rsidRDefault="00000000" w:rsidRPr="00000000" w14:paraId="0000000C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Participó en el proyecto nacional "Sistema para uso del biofertilizante micorrízico EcoMic® y su manejo conjunto con otros bioproductos y prácticas culturales en la producción de alimentos" cumpliendo con las tareas asignadas.</w:t>
      </w:r>
    </w:p>
    <w:p w:rsidR="00000000" w:rsidDel="00000000" w:rsidP="00000000" w:rsidRDefault="00000000" w:rsidRPr="00000000" w14:paraId="0000000D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Además, participó en el proyecto nacional "Alternativas biológicas para el enfrentamiento de enfermedades producidas por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Colletotrichum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en café y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Phytophthora palmivora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en cacao". En el cual fue responsable de la multiplicación y mantenimiento de los HMA a emplearse en los experimentos de invernadero del INCA, de la Universidad de Guantánamo y del CENSA.</w:t>
      </w:r>
    </w:p>
    <w:p w:rsidR="00000000" w:rsidDel="00000000" w:rsidP="00000000" w:rsidRDefault="00000000" w:rsidRPr="00000000" w14:paraId="0000000E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Ha trabajado activamente en las actividades relacionadas con la preparación, montaje, atenciones culturales y desmonte de los diferentes experimentos y producciones de inóculo certificado desarrollados por el Grupo de Control de Calidad y Cepario. Ha apoyado además al resto de los compañeros del grupo en sus actividades cuando lo han requerido. </w:t>
      </w:r>
    </w:p>
    <w:p w:rsidR="00000000" w:rsidDel="00000000" w:rsidP="00000000" w:rsidRDefault="00000000" w:rsidRPr="00000000" w14:paraId="0000000F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20"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Idoneidad demostrada.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Mantiene los requisitos de idoneidad y aptitud exigidos por la plaza que ocupa para el desempeño de sus funciones.</w:t>
      </w:r>
    </w:p>
    <w:p w:rsidR="00000000" w:rsidDel="00000000" w:rsidP="00000000" w:rsidRDefault="00000000" w:rsidRPr="00000000" w14:paraId="00000012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20"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Creatividad, iniciativa, capacidad de análisis y responsabilidad.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El trabajador posee iniciativa y es responsable durante la ejecución de las actividades asignadas. </w:t>
      </w:r>
    </w:p>
    <w:p w:rsidR="00000000" w:rsidDel="00000000" w:rsidP="00000000" w:rsidRDefault="00000000" w:rsidRPr="00000000" w14:paraId="00000015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120"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Disciplina y aprovechamiento de la jornada laboral.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 creatividad, experiencia y responsabilidad han sido demostradas en la planificación y ejecución de cada tarea con su participación de forma incondicional. </w:t>
      </w:r>
    </w:p>
    <w:p w:rsidR="00000000" w:rsidDel="00000000" w:rsidP="00000000" w:rsidRDefault="00000000" w:rsidRPr="00000000" w14:paraId="00000018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Superación. (expongan los cursos recibidos, así como otra actividad de superación).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720" w:firstLine="0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Cumplimiento de los requisitos de Seguridad y Salud en el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Cumple con los requisitos de seguridad del trabajo evitando accidentes u otros problemas. </w:t>
      </w:r>
    </w:p>
    <w:p w:rsidR="00000000" w:rsidDel="00000000" w:rsidP="00000000" w:rsidRDefault="00000000" w:rsidRPr="00000000" w14:paraId="0000001D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Cuidado de la propiedad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El compañero mantiene buen cuidado de propiedad social.</w:t>
      </w:r>
    </w:p>
    <w:p w:rsidR="00000000" w:rsidDel="00000000" w:rsidP="00000000" w:rsidRDefault="00000000" w:rsidRPr="00000000" w14:paraId="00000020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Relaciones humanas en el colectivo de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El compañero tiene buenas relaciones con su colectivo de trabajo y es muy servicial y respetuoso con todos.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Conclusiones de la evaluación: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SATISFACTORIA</w:t>
      </w:r>
    </w:p>
    <w:p w:rsidR="00000000" w:rsidDel="00000000" w:rsidP="00000000" w:rsidRDefault="00000000" w:rsidRPr="00000000" w14:paraId="00000026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Recomendaciones: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Continuar trabajando con igual dedicación y calidad. Superarse en la técnica de montaje y evaluación de potencial de inóculo (NMP). </w:t>
      </w:r>
    </w:p>
    <w:p w:rsidR="00000000" w:rsidDel="00000000" w:rsidP="00000000" w:rsidRDefault="00000000" w:rsidRPr="00000000" w14:paraId="00000029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Conformidad o no del evaluado: </w:t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SI_____</w:t>
        <w:tab/>
        <w:t xml:space="preserve">NO 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3.0" w:type="dxa"/>
        <w:jc w:val="left"/>
        <w:tblInd w:w="0.0" w:type="dxa"/>
        <w:tblLayout w:type="fixed"/>
        <w:tblLook w:val="0000"/>
      </w:tblPr>
      <w:tblGrid>
        <w:gridCol w:w="4077"/>
        <w:gridCol w:w="4566"/>
        <w:tblGridChange w:id="0">
          <w:tblGrid>
            <w:gridCol w:w="4077"/>
            <w:gridCol w:w="456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vertAlign w:val="baseline"/>
                <w:rtl w:val="0"/>
              </w:rPr>
              <w:t xml:space="preserve">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José Luis Alfonso Marrero.</w:t>
            </w:r>
          </w:p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i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Evaluado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i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contextualSpacing w:val="0"/>
        <w:jc w:val="center"/>
        <w:rPr>
          <w:rFonts w:ascii="Arial" w:cs="Arial" w:eastAsia="Arial" w:hAnsi="Arial"/>
          <w:b w:val="0"/>
          <w:smallCap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jc w:val="center"/>
        <w:rPr>
          <w:rFonts w:ascii="Arial" w:cs="Arial" w:eastAsia="Arial" w:hAnsi="Arial"/>
          <w:b w:val="0"/>
          <w:smallCap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contextualSpacing w:val="0"/>
        <w:jc w:val="center"/>
        <w:rPr>
          <w:rFonts w:ascii="Arial" w:cs="Arial" w:eastAsia="Arial" w:hAnsi="Arial"/>
          <w:b w:val="0"/>
          <w:smallCap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contextualSpacing w:val="0"/>
        <w:jc w:val="center"/>
        <w:rPr>
          <w:rFonts w:ascii="Arial" w:cs="Arial" w:eastAsia="Arial" w:hAnsi="Arial"/>
          <w:b w:val="0"/>
          <w:smallCap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1417" w:top="1079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contextualSpacing w:val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1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1250950" cy="775970"/>
          <wp:effectExtent b="0" l="0" r="0" t="0"/>
          <wp:docPr descr="Identidad INCA-01.png" id="1026" name="image2.png"/>
          <a:graphic>
            <a:graphicData uri="http://schemas.openxmlformats.org/drawingml/2006/picture">
              <pic:pic>
                <pic:nvPicPr>
                  <pic:cNvPr descr="Identidad INCA-01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0950" cy="7759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2">
    <w:name w:val="Texto independiente 2"/>
    <w:basedOn w:val="Normal"/>
    <w:next w:val="Textoindependiente2"/>
    <w:autoRedefine w:val="0"/>
    <w:hidden w:val="0"/>
    <w:qFormat w:val="1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Textoindependiente2Car">
    <w:name w:val="Texto independiente 2 Car"/>
    <w:next w:val="Textoindependiente2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