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C1C1C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14:paraId="5D0F4413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8"/>
        <w:gridCol w:w="5855"/>
        <w:gridCol w:w="1143"/>
      </w:tblGrid>
      <w:tr w14:paraId="6CB31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14:paraId="2DB36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14:paraId="56A756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063" w:right="0"/>
              <w:jc w:val="both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14:paraId="056DC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058" w:type="dxa"/>
            <w:vMerge w:val="continue"/>
            <w:vAlign w:val="center"/>
          </w:tcPr>
          <w:p w14:paraId="2E51B08F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360" w:lineRule="auto"/>
              <w:ind w:left="0" w:right="0"/>
              <w:jc w:val="both"/>
              <w:rPr>
                <w:rFonts w:hint="default"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14:paraId="0EEF17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071" w:right="0"/>
              <w:jc w:val="both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 xml:space="preserve">            </w:t>
            </w:r>
            <w:r>
              <w:rPr>
                <w:rFonts w:hint="default" w:ascii="Arial" w:hAnsi="Arial" w:eastAsia="Times New Roman" w:cs="Arial"/>
                <w:sz w:val="22"/>
                <w:szCs w:val="22"/>
                <w:lang w:bidi="ar"/>
              </w:rPr>
              <w:t>Yanitza Meriño Hernández</w:t>
            </w:r>
          </w:p>
        </w:tc>
      </w:tr>
      <w:tr w14:paraId="4A6B0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8" w:type="dxa"/>
            <w:vMerge w:val="continue"/>
            <w:vAlign w:val="center"/>
          </w:tcPr>
          <w:p w14:paraId="5FD47345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360" w:lineRule="auto"/>
              <w:ind w:left="0" w:right="0"/>
              <w:jc w:val="both"/>
              <w:rPr>
                <w:rFonts w:hint="default"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14:paraId="74570BC2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1071" w:right="0"/>
              <w:jc w:val="both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14:paraId="081F1722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</w:rPr>
        <w:t>__</w:t>
      </w:r>
      <w:r>
        <w:rPr>
          <w:rFonts w:hint="default" w:ascii="Arial" w:hAnsi="Arial" w:cs="Arial"/>
          <w:sz w:val="22"/>
          <w:szCs w:val="22"/>
          <w:lang w:val="es-ES"/>
        </w:rPr>
        <w:t>Octubre</w:t>
      </w:r>
      <w:r>
        <w:rPr>
          <w:rFonts w:ascii="Arial" w:hAnsi="Arial" w:cs="Arial"/>
          <w:sz w:val="22"/>
          <w:szCs w:val="22"/>
        </w:rPr>
        <w:t>_</w:t>
      </w:r>
    </w:p>
    <w:p w14:paraId="2BC738BD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14:paraId="14D865C8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5"/>
        <w:tblpPr w:leftFromText="141" w:rightFromText="141" w:vertAnchor="text" w:horzAnchor="margin" w:tblpXSpec="center" w:tblpY="-81"/>
        <w:tblW w:w="1030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0"/>
        <w:gridCol w:w="4580"/>
        <w:gridCol w:w="1805"/>
      </w:tblGrid>
      <w:tr w14:paraId="53335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500" w:type="dxa"/>
            <w:gridSpan w:val="2"/>
            <w:tcBorders>
              <w:right w:val="single" w:color="auto" w:sz="4" w:space="0"/>
            </w:tcBorders>
          </w:tcPr>
          <w:p w14:paraId="4CC569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color="auto" w:sz="4" w:space="0"/>
            </w:tcBorders>
          </w:tcPr>
          <w:p w14:paraId="4C617E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14:paraId="57E439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85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F0D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Atención a estudiantes de grado, maestría y de doctorado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65577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Si</w:t>
            </w:r>
          </w:p>
        </w:tc>
      </w:tr>
      <w:tr w14:paraId="0DFD8C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85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B99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 xml:space="preserve">Atender proyectos Nacionales e Internacionales. 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5BA0F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Si</w:t>
            </w:r>
          </w:p>
        </w:tc>
      </w:tr>
      <w:tr w14:paraId="1D151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50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52FA9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</w:tcPr>
          <w:p w14:paraId="7278B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Si</w:t>
            </w:r>
          </w:p>
        </w:tc>
      </w:tr>
      <w:tr w14:paraId="51FEF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50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20E92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Elaboración de informes de proyecto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</w:tcPr>
          <w:p w14:paraId="2BA41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Si</w:t>
            </w:r>
          </w:p>
        </w:tc>
      </w:tr>
      <w:tr w14:paraId="49D26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50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3CD428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Participación en congresos</w:t>
            </w:r>
            <w:bookmarkStart w:id="0" w:name="_GoBack"/>
            <w:bookmarkEnd w:id="0"/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</w:tcPr>
          <w:p w14:paraId="32282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Si</w:t>
            </w:r>
          </w:p>
        </w:tc>
      </w:tr>
      <w:tr w14:paraId="69371B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0" w:type="dxa"/>
            <w:vMerge w:val="restart"/>
          </w:tcPr>
          <w:p w14:paraId="26EF8A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134" w:right="-1225"/>
              <w:jc w:val="both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AR"/>
              </w:rPr>
              <w:t xml:space="preserve">-Revisión </w:t>
            </w:r>
          </w:p>
          <w:p w14:paraId="4EA7FC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134" w:right="-1225"/>
              <w:jc w:val="both"/>
              <w:rPr>
                <w:rFonts w:hint="default" w:ascii="Arial" w:hAnsi="Arial" w:cs="Arial"/>
                <w:sz w:val="22"/>
                <w:szCs w:val="22"/>
              </w:rPr>
            </w:pPr>
          </w:p>
          <w:p w14:paraId="1D7C1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3CBAE6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color w:val="000000"/>
                <w:sz w:val="22"/>
                <w:szCs w:val="22"/>
              </w:rPr>
            </w:pPr>
            <w:r>
              <w:rPr>
                <w:rFonts w:hint="default"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14:paraId="75A16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0" w:type="dxa"/>
            <w:vMerge w:val="continue"/>
          </w:tcPr>
          <w:p w14:paraId="022123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4C5F0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14:paraId="5DCB6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0" w:type="dxa"/>
            <w:vMerge w:val="continue"/>
          </w:tcPr>
          <w:p w14:paraId="4C50F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583AA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color w:val="000000"/>
                <w:sz w:val="22"/>
                <w:szCs w:val="22"/>
              </w:rPr>
            </w:pPr>
            <w:r>
              <w:rPr>
                <w:rFonts w:hint="default"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14:paraId="4003B4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0" w:type="dxa"/>
            <w:vMerge w:val="continue"/>
          </w:tcPr>
          <w:p w14:paraId="5E6B1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4D548F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14:paraId="692FEE88">
      <w:pPr>
        <w:rPr>
          <w:rFonts w:ascii="Arial" w:hAnsi="Arial" w:cs="Arial"/>
          <w:vanish/>
          <w:sz w:val="22"/>
          <w:szCs w:val="22"/>
        </w:rPr>
      </w:pPr>
    </w:p>
    <w:tbl>
      <w:tblPr>
        <w:tblStyle w:val="5"/>
        <w:tblpPr w:leftFromText="141" w:rightFromText="141" w:vertAnchor="text" w:horzAnchor="margin" w:tblpXSpec="center" w:tblpY="239"/>
        <w:tblW w:w="11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268"/>
        <w:gridCol w:w="2268"/>
        <w:gridCol w:w="2251"/>
        <w:gridCol w:w="2135"/>
      </w:tblGrid>
      <w:tr w14:paraId="1E90F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6EDED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14:paraId="74EE59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14:paraId="76F64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14:paraId="61F4FD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-2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14:paraId="0EC10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4" w:right="-2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Viernes</w:t>
            </w:r>
          </w:p>
        </w:tc>
      </w:tr>
      <w:tr w14:paraId="7B02E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39DD3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  <w:shd w:val="clear" w:color="auto" w:fill="auto"/>
          </w:tcPr>
          <w:p w14:paraId="7599D5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29B26B87">
            <w:pPr>
              <w:keepNext w:val="0"/>
              <w:keepLines w:val="0"/>
              <w:widowControl/>
              <w:suppressLineNumbers w:val="0"/>
              <w:tabs>
                <w:tab w:val="left" w:pos="927"/>
                <w:tab w:val="center" w:pos="1026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</w:t>
            </w:r>
          </w:p>
        </w:tc>
        <w:tc>
          <w:tcPr>
            <w:tcW w:w="2251" w:type="dxa"/>
            <w:shd w:val="clear" w:color="auto" w:fill="auto"/>
          </w:tcPr>
          <w:p w14:paraId="3CD3EB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3</w:t>
            </w:r>
          </w:p>
        </w:tc>
        <w:tc>
          <w:tcPr>
            <w:tcW w:w="2135" w:type="dxa"/>
            <w:shd w:val="clear" w:color="auto" w:fill="auto"/>
          </w:tcPr>
          <w:p w14:paraId="28F285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4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4</w:t>
            </w:r>
          </w:p>
        </w:tc>
      </w:tr>
      <w:tr w14:paraId="2297B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767804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  <w:shd w:val="clear" w:color="auto" w:fill="auto"/>
          </w:tcPr>
          <w:p w14:paraId="2CDCC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CTA</w:t>
            </w:r>
          </w:p>
        </w:tc>
        <w:tc>
          <w:tcPr>
            <w:tcW w:w="2268" w:type="dxa"/>
            <w:shd w:val="clear" w:color="auto" w:fill="auto"/>
          </w:tcPr>
          <w:p w14:paraId="4D285B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CTA</w:t>
            </w:r>
          </w:p>
          <w:p w14:paraId="4F383B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conferencia a curso Paraguay</w:t>
            </w:r>
          </w:p>
        </w:tc>
        <w:tc>
          <w:tcPr>
            <w:tcW w:w="2251" w:type="dxa"/>
            <w:shd w:val="clear" w:color="auto" w:fill="auto"/>
          </w:tcPr>
          <w:p w14:paraId="5081CE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conferencia a curso Paraguay</w:t>
            </w:r>
          </w:p>
        </w:tc>
        <w:tc>
          <w:tcPr>
            <w:tcW w:w="2135" w:type="dxa"/>
            <w:shd w:val="clear" w:color="auto" w:fill="auto"/>
          </w:tcPr>
          <w:p w14:paraId="52C5EB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Style w:val="7"/>
                <w:rFonts w:hint="default" w:ascii="Arial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s-ES"/>
              </w:rPr>
              <w:t xml:space="preserve">Impartición de conferencia </w:t>
            </w:r>
            <w:r>
              <w:rPr>
                <w:rFonts w:hint="default" w:ascii="Arial" w:hAnsi="Arial" w:eastAsia="Calibri" w:cs="Arial"/>
                <w:b w:val="0"/>
                <w:bCs w:val="0"/>
                <w:color w:val="000000"/>
                <w:kern w:val="24"/>
                <w:sz w:val="22"/>
                <w:szCs w:val="22"/>
                <w:lang w:val="es-ES"/>
              </w:rPr>
              <w:t xml:space="preserve">en </w:t>
            </w:r>
            <w:r>
              <w:rPr>
                <w:rStyle w:val="7"/>
                <w:rFonts w:hint="default" w:ascii="Arial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s-ES"/>
              </w:rPr>
              <w:t>curso de Bioinsumos, CEMIT PAraguay.</w:t>
            </w:r>
          </w:p>
        </w:tc>
      </w:tr>
      <w:tr w14:paraId="799B4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3107F2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18FD83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14:paraId="50B6E036">
            <w:pPr>
              <w:keepNext w:val="0"/>
              <w:keepLines w:val="0"/>
              <w:widowControl/>
              <w:suppressLineNumbers w:val="0"/>
              <w:tabs>
                <w:tab w:val="left" w:pos="927"/>
                <w:tab w:val="center" w:pos="1026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9</w:t>
            </w:r>
          </w:p>
        </w:tc>
        <w:tc>
          <w:tcPr>
            <w:tcW w:w="2251" w:type="dxa"/>
            <w:shd w:val="clear" w:color="auto" w:fill="auto"/>
          </w:tcPr>
          <w:p w14:paraId="12C458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10</w:t>
            </w:r>
          </w:p>
        </w:tc>
        <w:tc>
          <w:tcPr>
            <w:tcW w:w="2135" w:type="dxa"/>
            <w:shd w:val="clear" w:color="auto" w:fill="auto"/>
          </w:tcPr>
          <w:p w14:paraId="1172B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4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11</w:t>
            </w:r>
          </w:p>
        </w:tc>
      </w:tr>
      <w:tr w14:paraId="69B63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422500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proyecto Bioinsumos, escalado Azofert-M y Plegable</w:t>
            </w:r>
          </w:p>
        </w:tc>
        <w:tc>
          <w:tcPr>
            <w:tcW w:w="2268" w:type="dxa"/>
            <w:shd w:val="clear" w:color="auto" w:fill="auto"/>
          </w:tcPr>
          <w:p w14:paraId="47381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CC</w:t>
            </w:r>
          </w:p>
          <w:p w14:paraId="3FCC67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informe final Bioinsumos</w:t>
            </w:r>
          </w:p>
        </w:tc>
        <w:tc>
          <w:tcPr>
            <w:tcW w:w="2268" w:type="dxa"/>
            <w:shd w:val="clear" w:color="auto" w:fill="auto"/>
          </w:tcPr>
          <w:p w14:paraId="6648E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informe final Bioinsumos</w:t>
            </w:r>
          </w:p>
        </w:tc>
        <w:tc>
          <w:tcPr>
            <w:tcW w:w="2251" w:type="dxa"/>
            <w:shd w:val="clear" w:color="auto" w:fill="auto"/>
          </w:tcPr>
          <w:p w14:paraId="1CB546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informe final Bioinsumos</w:t>
            </w:r>
          </w:p>
          <w:p w14:paraId="0C3114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información para congreso UNICA-Ale</w:t>
            </w:r>
          </w:p>
        </w:tc>
        <w:tc>
          <w:tcPr>
            <w:tcW w:w="2135" w:type="dxa"/>
            <w:shd w:val="clear" w:color="auto" w:fill="auto"/>
          </w:tcPr>
          <w:p w14:paraId="6EF429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informe trimestral Biofocus</w:t>
            </w:r>
          </w:p>
        </w:tc>
      </w:tr>
      <w:tr w14:paraId="63521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0F20DC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14:paraId="7AB30B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14:paraId="41CCB897">
            <w:pPr>
              <w:keepNext w:val="0"/>
              <w:keepLines w:val="0"/>
              <w:widowControl/>
              <w:suppressLineNumbers w:val="0"/>
              <w:tabs>
                <w:tab w:val="left" w:pos="927"/>
                <w:tab w:val="center" w:pos="1026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16</w:t>
            </w:r>
          </w:p>
        </w:tc>
        <w:tc>
          <w:tcPr>
            <w:tcW w:w="2251" w:type="dxa"/>
            <w:shd w:val="clear" w:color="auto" w:fill="auto"/>
          </w:tcPr>
          <w:p w14:paraId="65D24E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17</w:t>
            </w:r>
          </w:p>
        </w:tc>
        <w:tc>
          <w:tcPr>
            <w:tcW w:w="2135" w:type="dxa"/>
            <w:shd w:val="clear" w:color="auto" w:fill="auto"/>
          </w:tcPr>
          <w:p w14:paraId="500ED0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4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18</w:t>
            </w:r>
          </w:p>
        </w:tc>
      </w:tr>
      <w:tr w14:paraId="19EEE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40F031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Consejo científico</w:t>
            </w:r>
          </w:p>
        </w:tc>
        <w:tc>
          <w:tcPr>
            <w:tcW w:w="2268" w:type="dxa"/>
            <w:shd w:val="clear" w:color="auto" w:fill="auto"/>
          </w:tcPr>
          <w:p w14:paraId="01F41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cursos y presentaciones de Vivianne</w:t>
            </w:r>
          </w:p>
        </w:tc>
        <w:tc>
          <w:tcPr>
            <w:tcW w:w="2268" w:type="dxa"/>
            <w:shd w:val="clear" w:color="auto" w:fill="auto"/>
          </w:tcPr>
          <w:p w14:paraId="1C4A14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ejecución de los proyectos</w:t>
            </w:r>
          </w:p>
        </w:tc>
        <w:tc>
          <w:tcPr>
            <w:tcW w:w="2251" w:type="dxa"/>
            <w:shd w:val="clear" w:color="auto" w:fill="auto"/>
          </w:tcPr>
          <w:p w14:paraId="23F670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ejecución de los proyectos, curso de invierno</w:t>
            </w:r>
          </w:p>
        </w:tc>
        <w:tc>
          <w:tcPr>
            <w:tcW w:w="2135" w:type="dxa"/>
            <w:shd w:val="clear" w:color="auto" w:fill="auto"/>
          </w:tcPr>
          <w:p w14:paraId="03B7D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Elaborar informe semestral de Bioinsumos</w:t>
            </w:r>
          </w:p>
        </w:tc>
      </w:tr>
      <w:tr w14:paraId="5CA13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7C98AA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14:paraId="07C3E8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14:paraId="01AC93DB">
            <w:pPr>
              <w:keepNext w:val="0"/>
              <w:keepLines w:val="0"/>
              <w:widowControl/>
              <w:suppressLineNumbers w:val="0"/>
              <w:tabs>
                <w:tab w:val="left" w:pos="927"/>
                <w:tab w:val="center" w:pos="1026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23</w:t>
            </w:r>
          </w:p>
        </w:tc>
        <w:tc>
          <w:tcPr>
            <w:tcW w:w="2251" w:type="dxa"/>
            <w:shd w:val="clear" w:color="auto" w:fill="auto"/>
          </w:tcPr>
          <w:p w14:paraId="54B0D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24</w:t>
            </w:r>
          </w:p>
        </w:tc>
        <w:tc>
          <w:tcPr>
            <w:tcW w:w="2135" w:type="dxa"/>
            <w:shd w:val="clear" w:color="auto" w:fill="auto"/>
          </w:tcPr>
          <w:p w14:paraId="1FBE25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4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25</w:t>
            </w:r>
          </w:p>
        </w:tc>
      </w:tr>
      <w:tr w14:paraId="69A55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3F7F8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Elaborar informe semestral de Bioinsumos</w:t>
            </w:r>
          </w:p>
        </w:tc>
        <w:tc>
          <w:tcPr>
            <w:tcW w:w="2268" w:type="dxa"/>
            <w:shd w:val="clear" w:color="auto" w:fill="auto"/>
          </w:tcPr>
          <w:p w14:paraId="1D11C8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Elaborar informe semestral de Bioinsumos</w:t>
            </w:r>
          </w:p>
        </w:tc>
        <w:tc>
          <w:tcPr>
            <w:tcW w:w="2268" w:type="dxa"/>
            <w:shd w:val="clear" w:color="auto" w:fill="auto"/>
            <w:vAlign w:val="top"/>
          </w:tcPr>
          <w:p w14:paraId="7FB0DF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presentación del taller ATENAS</w:t>
            </w:r>
          </w:p>
        </w:tc>
        <w:tc>
          <w:tcPr>
            <w:tcW w:w="2251" w:type="dxa"/>
            <w:shd w:val="clear" w:color="auto" w:fill="auto"/>
            <w:vAlign w:val="top"/>
          </w:tcPr>
          <w:p w14:paraId="06406E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presentación del taller ATENAS</w:t>
            </w:r>
          </w:p>
        </w:tc>
        <w:tc>
          <w:tcPr>
            <w:tcW w:w="2135" w:type="dxa"/>
            <w:shd w:val="clear" w:color="auto" w:fill="auto"/>
            <w:vAlign w:val="top"/>
          </w:tcPr>
          <w:p w14:paraId="70E05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presentación del taller ATENAS</w:t>
            </w:r>
          </w:p>
        </w:tc>
      </w:tr>
      <w:tr w14:paraId="6E409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082F94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14:paraId="246B9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29</w:t>
            </w:r>
          </w:p>
        </w:tc>
        <w:tc>
          <w:tcPr>
            <w:tcW w:w="2268" w:type="dxa"/>
            <w:shd w:val="clear" w:color="auto" w:fill="auto"/>
          </w:tcPr>
          <w:p w14:paraId="4DBE80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30</w:t>
            </w:r>
          </w:p>
        </w:tc>
        <w:tc>
          <w:tcPr>
            <w:tcW w:w="2251" w:type="dxa"/>
            <w:shd w:val="clear" w:color="auto" w:fill="auto"/>
          </w:tcPr>
          <w:p w14:paraId="20499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31</w:t>
            </w:r>
          </w:p>
        </w:tc>
        <w:tc>
          <w:tcPr>
            <w:tcW w:w="2135" w:type="dxa"/>
            <w:shd w:val="clear" w:color="auto" w:fill="auto"/>
          </w:tcPr>
          <w:p w14:paraId="422706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14:paraId="783D6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485220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Taller Pérez Guerrero</w:t>
            </w:r>
          </w:p>
        </w:tc>
        <w:tc>
          <w:tcPr>
            <w:tcW w:w="2268" w:type="dxa"/>
            <w:shd w:val="clear" w:color="auto" w:fill="auto"/>
          </w:tcPr>
          <w:p w14:paraId="127AB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Taller Pérez Guerrero</w:t>
            </w:r>
          </w:p>
        </w:tc>
        <w:tc>
          <w:tcPr>
            <w:tcW w:w="2268" w:type="dxa"/>
            <w:shd w:val="clear" w:color="auto" w:fill="auto"/>
          </w:tcPr>
          <w:p w14:paraId="0E86A3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Taller ATENA</w:t>
            </w:r>
          </w:p>
        </w:tc>
        <w:tc>
          <w:tcPr>
            <w:tcW w:w="2251" w:type="dxa"/>
            <w:shd w:val="clear" w:color="auto" w:fill="auto"/>
          </w:tcPr>
          <w:p w14:paraId="5E349D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Taller ATENA</w:t>
            </w:r>
          </w:p>
        </w:tc>
        <w:tc>
          <w:tcPr>
            <w:tcW w:w="2135" w:type="dxa"/>
            <w:shd w:val="clear" w:color="auto" w:fill="auto"/>
          </w:tcPr>
          <w:p w14:paraId="239DCF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Taller ATENA</w:t>
            </w:r>
          </w:p>
        </w:tc>
      </w:tr>
    </w:tbl>
    <w:p w14:paraId="08232653">
      <w:pPr>
        <w:ind w:left="-1134" w:right="-1225"/>
        <w:jc w:val="both"/>
        <w:rPr>
          <w:rFonts w:hint="default" w:ascii="Arial" w:hAnsi="Arial" w:cs="Arial"/>
          <w:b/>
          <w:color w:val="FF0000"/>
          <w:sz w:val="22"/>
          <w:szCs w:val="22"/>
          <w:lang w:val="es-ES"/>
        </w:rPr>
      </w:pPr>
    </w:p>
    <w:p w14:paraId="1CFD63F2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Nota: Principales impactos:</w:t>
      </w:r>
    </w:p>
    <w:p w14:paraId="06A22642">
      <w:pPr>
        <w:ind w:left="-720" w:leftChars="-300" w:right="-1225"/>
        <w:jc w:val="both"/>
        <w:rPr>
          <w:rStyle w:val="7"/>
          <w:rFonts w:hint="default" w:ascii="Arial" w:hAnsi="Arial" w:cs="Arial"/>
          <w:b w:val="0"/>
          <w:bCs w:val="0"/>
          <w:color w:val="auto"/>
          <w:sz w:val="22"/>
          <w:szCs w:val="22"/>
          <w:u w:val="none"/>
          <w:lang w:val="es-ES"/>
        </w:rPr>
      </w:pPr>
      <w:r>
        <w:rPr>
          <w:rStyle w:val="7"/>
          <w:rFonts w:hint="default" w:ascii="Arial" w:hAnsi="Arial" w:cs="Arial"/>
          <w:b w:val="0"/>
          <w:bCs w:val="0"/>
          <w:color w:val="auto"/>
          <w:sz w:val="22"/>
          <w:szCs w:val="22"/>
          <w:u w:val="none"/>
          <w:lang w:val="es-ES"/>
        </w:rPr>
        <w:t>-Entrega de informe trimestral Biofocus al MES.</w:t>
      </w:r>
    </w:p>
    <w:p w14:paraId="65E0F998">
      <w:pPr>
        <w:ind w:left="-720" w:leftChars="-300" w:right="-1225"/>
        <w:jc w:val="both"/>
        <w:rPr>
          <w:rStyle w:val="7"/>
          <w:rFonts w:hint="default" w:ascii="Arial" w:hAnsi="Arial" w:cs="Arial"/>
          <w:b w:val="0"/>
          <w:bCs w:val="0"/>
          <w:color w:val="auto"/>
          <w:sz w:val="22"/>
          <w:szCs w:val="22"/>
          <w:u w:val="none"/>
          <w:lang w:val="es-ES"/>
        </w:rPr>
      </w:pPr>
      <w:r>
        <w:rPr>
          <w:rStyle w:val="7"/>
          <w:rFonts w:hint="default" w:ascii="Arial" w:hAnsi="Arial" w:cs="Arial"/>
          <w:b w:val="0"/>
          <w:bCs w:val="0"/>
          <w:color w:val="auto"/>
          <w:sz w:val="22"/>
          <w:szCs w:val="22"/>
          <w:u w:val="none"/>
          <w:lang w:val="es-ES"/>
        </w:rPr>
        <w:t xml:space="preserve">-Impartición de conferencia </w:t>
      </w:r>
      <w:r>
        <w:rPr>
          <w:rFonts w:hint="default" w:ascii="Arial" w:hAnsi="Arial" w:eastAsia="Calibri" w:cs="Arial"/>
          <w:b/>
          <w:bCs/>
          <w:color w:val="000000"/>
          <w:kern w:val="24"/>
          <w:sz w:val="22"/>
          <w:szCs w:val="22"/>
        </w:rPr>
        <w:t>Generación de productos microbianos: desde el laboratorio hasta el campo</w:t>
      </w:r>
      <w:r>
        <w:rPr>
          <w:rFonts w:hint="default" w:ascii="Arial" w:hAnsi="Arial" w:eastAsia="Calibri" w:cs="Arial"/>
          <w:b/>
          <w:bCs/>
          <w:color w:val="000000"/>
          <w:kern w:val="24"/>
          <w:sz w:val="22"/>
          <w:szCs w:val="22"/>
          <w:lang w:val="es-ES"/>
        </w:rPr>
        <w:t xml:space="preserve"> en </w:t>
      </w:r>
      <w:r>
        <w:rPr>
          <w:rStyle w:val="7"/>
          <w:rFonts w:hint="default" w:ascii="Arial" w:hAnsi="Arial" w:cs="Arial"/>
          <w:b w:val="0"/>
          <w:bCs w:val="0"/>
          <w:color w:val="auto"/>
          <w:sz w:val="22"/>
          <w:szCs w:val="22"/>
          <w:u w:val="none"/>
          <w:lang w:val="es-ES"/>
        </w:rPr>
        <w:t>curso de Bioinsumos, CEMIT Paraguay.</w:t>
      </w:r>
    </w:p>
    <w:p w14:paraId="07347386">
      <w:pPr>
        <w:ind w:left="-720" w:leftChars="-300" w:right="-1225"/>
        <w:jc w:val="both"/>
        <w:rPr>
          <w:rStyle w:val="7"/>
          <w:rFonts w:hint="default" w:ascii="Arial" w:hAnsi="Arial" w:cs="Arial"/>
          <w:b w:val="0"/>
          <w:bCs w:val="0"/>
          <w:color w:val="auto"/>
          <w:sz w:val="22"/>
          <w:szCs w:val="22"/>
          <w:u w:val="none"/>
          <w:lang w:val="es-ES"/>
        </w:rPr>
      </w:pPr>
      <w:r>
        <w:rPr>
          <w:rStyle w:val="7"/>
          <w:rFonts w:hint="default" w:ascii="Arial" w:hAnsi="Arial" w:cs="Arial"/>
          <w:b w:val="0"/>
          <w:bCs w:val="0"/>
          <w:color w:val="auto"/>
          <w:sz w:val="22"/>
          <w:szCs w:val="22"/>
          <w:u w:val="none"/>
          <w:lang w:val="es-ES"/>
        </w:rPr>
        <w:t>-Atención al Consejo científico: avales, predefensas.</w:t>
      </w:r>
    </w:p>
    <w:p w14:paraId="26D31281">
      <w:pPr>
        <w:ind w:left="-720" w:leftChars="-300" w:right="-1225"/>
        <w:jc w:val="both"/>
        <w:rPr>
          <w:rStyle w:val="7"/>
          <w:rFonts w:hint="default" w:ascii="Arial" w:hAnsi="Arial"/>
          <w:b w:val="0"/>
          <w:bCs w:val="0"/>
          <w:color w:val="auto"/>
          <w:sz w:val="22"/>
          <w:szCs w:val="22"/>
          <w:u w:val="none"/>
          <w:lang w:val="es-ES"/>
        </w:rPr>
      </w:pPr>
      <w:r>
        <w:rPr>
          <w:rStyle w:val="7"/>
          <w:rFonts w:hint="default" w:ascii="Arial" w:hAnsi="Arial" w:cs="Arial"/>
          <w:b w:val="0"/>
          <w:bCs w:val="0"/>
          <w:color w:val="auto"/>
          <w:sz w:val="22"/>
          <w:szCs w:val="22"/>
          <w:u w:val="none"/>
          <w:lang w:val="es-ES"/>
        </w:rPr>
        <w:t xml:space="preserve">-Participación en Taller Pérez Guerrero y en Taller Atenas con la ponencia: </w:t>
      </w:r>
      <w:r>
        <w:rPr>
          <w:rStyle w:val="7"/>
          <w:rFonts w:hint="default" w:ascii="Arial" w:hAnsi="Arial"/>
          <w:b w:val="0"/>
          <w:bCs w:val="0"/>
          <w:color w:val="auto"/>
          <w:sz w:val="22"/>
          <w:szCs w:val="22"/>
          <w:u w:val="none"/>
          <w:lang w:val="es-ES"/>
        </w:rPr>
        <w:t>REDUCCIÓN DE LA FERTILIZACIÓN MEDIANTE EL EMPLEO DE AZOFERT. María Caridad Nápoles García, Ionel Hernández Forte, Belkis Morales Mena</w:t>
      </w:r>
    </w:p>
    <w:p w14:paraId="555CF4A9">
      <w:pPr>
        <w:ind w:left="-720" w:leftChars="-300" w:right="-1225"/>
        <w:jc w:val="both"/>
        <w:rPr>
          <w:rStyle w:val="7"/>
          <w:rFonts w:hint="default" w:ascii="Arial" w:hAnsi="Arial" w:cs="Arial"/>
          <w:b w:val="0"/>
          <w:bCs w:val="0"/>
          <w:color w:val="auto"/>
          <w:sz w:val="22"/>
          <w:szCs w:val="22"/>
          <w:u w:val="none"/>
          <w:lang w:val="es-ES"/>
        </w:rPr>
      </w:pPr>
    </w:p>
    <w:p w14:paraId="3B7C1688">
      <w:pPr>
        <w:ind w:left="-1134" w:right="-1225"/>
        <w:jc w:val="both"/>
        <w:rPr>
          <w:rStyle w:val="7"/>
          <w:rFonts w:hint="default" w:ascii="Arial" w:hAnsi="Arial" w:cs="Arial"/>
          <w:b w:val="0"/>
          <w:bCs w:val="0"/>
          <w:color w:val="auto"/>
          <w:sz w:val="22"/>
          <w:szCs w:val="22"/>
          <w:u w:val="none"/>
        </w:rPr>
      </w:pPr>
    </w:p>
    <w:p w14:paraId="22792252">
      <w:pPr>
        <w:ind w:left="-1134" w:right="-1225"/>
        <w:jc w:val="both"/>
        <w:rPr>
          <w:rFonts w:hint="default" w:ascii="Arial" w:hAnsi="Arial" w:cs="Arial"/>
          <w:b/>
          <w:sz w:val="22"/>
          <w:szCs w:val="22"/>
        </w:rPr>
      </w:pPr>
      <w:r>
        <w:rPr>
          <w:rFonts w:hint="default" w:ascii="Arial" w:hAnsi="Arial" w:cs="Arial"/>
          <w:b/>
          <w:sz w:val="22"/>
          <w:szCs w:val="22"/>
        </w:rPr>
        <w:t xml:space="preserve">Proyectos en curso a que pertenecen las tareas (si procede): </w:t>
      </w:r>
    </w:p>
    <w:p w14:paraId="1C265F23">
      <w:pPr>
        <w:ind w:left="-1134" w:right="-1225"/>
        <w:jc w:val="both"/>
        <w:rPr>
          <w:rFonts w:hint="default" w:ascii="Arial" w:hAnsi="Arial" w:cs="Arial"/>
          <w:sz w:val="22"/>
          <w:szCs w:val="22"/>
          <w:lang w:val="en-US"/>
        </w:rPr>
      </w:pPr>
      <w:r>
        <w:rPr>
          <w:rFonts w:hint="default" w:ascii="Arial" w:hAnsi="Arial" w:cs="Arial"/>
          <w:sz w:val="22"/>
          <w:szCs w:val="22"/>
        </w:rPr>
        <w:t xml:space="preserve">* Programa de desarrollo y uso sostenible de Bioinsumos agrícolas y veterinarios. Bioproductos a base de rizobios para arroz y maíz. Resp. </w:t>
      </w:r>
      <w:r>
        <w:rPr>
          <w:rFonts w:hint="default" w:ascii="Arial" w:hAnsi="Arial" w:cs="Arial"/>
          <w:sz w:val="22"/>
          <w:szCs w:val="22"/>
          <w:lang w:val="en-US"/>
        </w:rPr>
        <w:t>María C. Nápoles.</w:t>
      </w:r>
    </w:p>
    <w:p w14:paraId="071C6FCD">
      <w:pPr>
        <w:ind w:left="-1134" w:right="-1225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en-US"/>
        </w:rPr>
        <w:t xml:space="preserve">*TEAM: In vitro mass production of “biotized” plants with high impact on Cuban´s food security. </w:t>
      </w:r>
      <w:r>
        <w:rPr>
          <w:rFonts w:hint="default" w:ascii="Arial" w:hAnsi="Arial" w:cs="Arial"/>
          <w:sz w:val="22"/>
          <w:szCs w:val="22"/>
        </w:rPr>
        <w:t>Kris Audenart, Kalyanne Fernandez, Hans Reider y Maria C. Napoles. 'Biotización' in vitro de plantas a escala comercial: un factor clave para la seguridad y sostenibilidad alimentaria en Cuba, BIOFOCUs. VLIR-UOS, 2022-2027. Modalidad: TEAM</w:t>
      </w:r>
    </w:p>
    <w:p w14:paraId="68F9B3C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*Programa de desarrollo y uso sostenible de Bioinsumos agrícolas y veterinarios. Nuevos Bioestimulantes a base de Rizobios y Oligosacarinas para Frijol y Soya. Resp. Alejandro Falcón.</w:t>
      </w:r>
    </w:p>
    <w:p w14:paraId="4E72F53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*Proyecto Regional OIEA RLA5078 “Mejoramiento de Prácticas de Fertilización en Cultivos de Importancia Regional Mediante el Uso de Genotipos Eficientes en la Utilización de Macronutrientes y Bacterias Promotoras del Crecimiento de Plantas. Resp. María Caridad González.</w:t>
      </w:r>
    </w:p>
    <w:p w14:paraId="2B363EF6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Resp. Lázaro A Maqueira López.</w:t>
      </w:r>
    </w:p>
    <w:p w14:paraId="5B1A2022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Resp. María Caridad González.</w:t>
      </w:r>
    </w:p>
    <w:p w14:paraId="144F9E1B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*Estrategias de Riego Deficitario y Bioestimulantes como alternativa para ahorrar agua en los cultivos de maíz y frijol. P131LH0011927  CC(09861) Dr.C. Donaldo M. Morales Guevara (Fisiología)</w:t>
      </w:r>
    </w:p>
    <w:p w14:paraId="2AAEADDF">
      <w:pPr>
        <w:ind w:left="-1134"/>
        <w:jc w:val="both"/>
        <w:rPr>
          <w:rFonts w:ascii="Arial" w:hAnsi="Arial" w:cs="Arial"/>
          <w:sz w:val="22"/>
          <w:szCs w:val="22"/>
        </w:rPr>
      </w:pPr>
    </w:p>
    <w:sectPr>
      <w:pgSz w:w="12242" w:h="15842"/>
      <w:pgMar w:top="1418" w:right="1469" w:bottom="1418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77A"/>
    <w:rsid w:val="0000283D"/>
    <w:rsid w:val="00002CEE"/>
    <w:rsid w:val="000056DA"/>
    <w:rsid w:val="00006B4C"/>
    <w:rsid w:val="00011C32"/>
    <w:rsid w:val="00017188"/>
    <w:rsid w:val="000233F7"/>
    <w:rsid w:val="00024752"/>
    <w:rsid w:val="00025E1C"/>
    <w:rsid w:val="0002643C"/>
    <w:rsid w:val="00027143"/>
    <w:rsid w:val="00031562"/>
    <w:rsid w:val="00033449"/>
    <w:rsid w:val="00035B20"/>
    <w:rsid w:val="00036162"/>
    <w:rsid w:val="00036702"/>
    <w:rsid w:val="000373C7"/>
    <w:rsid w:val="000407D5"/>
    <w:rsid w:val="00042CE9"/>
    <w:rsid w:val="00042E54"/>
    <w:rsid w:val="00043420"/>
    <w:rsid w:val="00045D69"/>
    <w:rsid w:val="00045E7C"/>
    <w:rsid w:val="00052BFD"/>
    <w:rsid w:val="000561BF"/>
    <w:rsid w:val="000631B6"/>
    <w:rsid w:val="00063CEC"/>
    <w:rsid w:val="00067E7C"/>
    <w:rsid w:val="00067F05"/>
    <w:rsid w:val="00071D9E"/>
    <w:rsid w:val="00074DF9"/>
    <w:rsid w:val="00074E6B"/>
    <w:rsid w:val="00075ADD"/>
    <w:rsid w:val="00075C64"/>
    <w:rsid w:val="000762FF"/>
    <w:rsid w:val="00081ABA"/>
    <w:rsid w:val="000832A8"/>
    <w:rsid w:val="0008590D"/>
    <w:rsid w:val="00086104"/>
    <w:rsid w:val="00091BC4"/>
    <w:rsid w:val="00095B4C"/>
    <w:rsid w:val="000961AF"/>
    <w:rsid w:val="0009635D"/>
    <w:rsid w:val="00097C61"/>
    <w:rsid w:val="000A132A"/>
    <w:rsid w:val="000A233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526A"/>
    <w:rsid w:val="0011652C"/>
    <w:rsid w:val="00116681"/>
    <w:rsid w:val="001179AD"/>
    <w:rsid w:val="00124095"/>
    <w:rsid w:val="00124F58"/>
    <w:rsid w:val="00125B8B"/>
    <w:rsid w:val="00131150"/>
    <w:rsid w:val="0013206E"/>
    <w:rsid w:val="001333EC"/>
    <w:rsid w:val="0014107C"/>
    <w:rsid w:val="0014213E"/>
    <w:rsid w:val="00151C51"/>
    <w:rsid w:val="00152A88"/>
    <w:rsid w:val="001537F8"/>
    <w:rsid w:val="00155523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3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9DA"/>
    <w:rsid w:val="001C0CDD"/>
    <w:rsid w:val="001C3183"/>
    <w:rsid w:val="001C3365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1F79FC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591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AA0"/>
    <w:rsid w:val="002A4BED"/>
    <w:rsid w:val="002B0B1F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D5A75"/>
    <w:rsid w:val="002E1C06"/>
    <w:rsid w:val="002E6370"/>
    <w:rsid w:val="002F4AC2"/>
    <w:rsid w:val="002F5869"/>
    <w:rsid w:val="002F6ADB"/>
    <w:rsid w:val="002F6E88"/>
    <w:rsid w:val="002F7112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032A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9BB"/>
    <w:rsid w:val="00346BAC"/>
    <w:rsid w:val="00346BD0"/>
    <w:rsid w:val="00352173"/>
    <w:rsid w:val="00352393"/>
    <w:rsid w:val="00352FB6"/>
    <w:rsid w:val="0035684E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3FED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1548"/>
    <w:rsid w:val="003E2361"/>
    <w:rsid w:val="003E59C5"/>
    <w:rsid w:val="003E7AFB"/>
    <w:rsid w:val="003F07D8"/>
    <w:rsid w:val="003F0A33"/>
    <w:rsid w:val="003F17CA"/>
    <w:rsid w:val="003F1BEC"/>
    <w:rsid w:val="003F4979"/>
    <w:rsid w:val="003F7F53"/>
    <w:rsid w:val="0040309B"/>
    <w:rsid w:val="004045BC"/>
    <w:rsid w:val="00406330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6A25"/>
    <w:rsid w:val="00467366"/>
    <w:rsid w:val="00467C70"/>
    <w:rsid w:val="00472045"/>
    <w:rsid w:val="00474C92"/>
    <w:rsid w:val="00476AD5"/>
    <w:rsid w:val="00477846"/>
    <w:rsid w:val="0048269A"/>
    <w:rsid w:val="00482D77"/>
    <w:rsid w:val="00483961"/>
    <w:rsid w:val="00483DD0"/>
    <w:rsid w:val="00492D8A"/>
    <w:rsid w:val="00492E23"/>
    <w:rsid w:val="0049324E"/>
    <w:rsid w:val="004952E0"/>
    <w:rsid w:val="00495EB5"/>
    <w:rsid w:val="0049659B"/>
    <w:rsid w:val="004A006B"/>
    <w:rsid w:val="004A3FE7"/>
    <w:rsid w:val="004A4911"/>
    <w:rsid w:val="004A7728"/>
    <w:rsid w:val="004A7AD3"/>
    <w:rsid w:val="004B17EA"/>
    <w:rsid w:val="004B2144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6E1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37BE"/>
    <w:rsid w:val="00526EA0"/>
    <w:rsid w:val="00527E9A"/>
    <w:rsid w:val="00530B9A"/>
    <w:rsid w:val="00530D85"/>
    <w:rsid w:val="005322AC"/>
    <w:rsid w:val="0053577D"/>
    <w:rsid w:val="005357F9"/>
    <w:rsid w:val="005367A7"/>
    <w:rsid w:val="00537E1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56201"/>
    <w:rsid w:val="00561A4B"/>
    <w:rsid w:val="00563936"/>
    <w:rsid w:val="00566626"/>
    <w:rsid w:val="00566AF6"/>
    <w:rsid w:val="005674D2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95C7E"/>
    <w:rsid w:val="00596835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B6211"/>
    <w:rsid w:val="005C20DC"/>
    <w:rsid w:val="005C38D6"/>
    <w:rsid w:val="005C5F38"/>
    <w:rsid w:val="005C6B06"/>
    <w:rsid w:val="005C77A0"/>
    <w:rsid w:val="005D0411"/>
    <w:rsid w:val="005D0D40"/>
    <w:rsid w:val="005D2089"/>
    <w:rsid w:val="005D6DF5"/>
    <w:rsid w:val="005E01EB"/>
    <w:rsid w:val="005E4EC4"/>
    <w:rsid w:val="005E65B2"/>
    <w:rsid w:val="005E6EFE"/>
    <w:rsid w:val="005F030F"/>
    <w:rsid w:val="005F2287"/>
    <w:rsid w:val="005F5EF5"/>
    <w:rsid w:val="005F74F7"/>
    <w:rsid w:val="00600489"/>
    <w:rsid w:val="006025E2"/>
    <w:rsid w:val="006063DA"/>
    <w:rsid w:val="00606C97"/>
    <w:rsid w:val="00607AA5"/>
    <w:rsid w:val="00612B2C"/>
    <w:rsid w:val="00613FB6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5369"/>
    <w:rsid w:val="00637C05"/>
    <w:rsid w:val="00641AD1"/>
    <w:rsid w:val="00643B44"/>
    <w:rsid w:val="006447EA"/>
    <w:rsid w:val="00645181"/>
    <w:rsid w:val="0065279C"/>
    <w:rsid w:val="00656045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1769"/>
    <w:rsid w:val="007021F5"/>
    <w:rsid w:val="00702677"/>
    <w:rsid w:val="007057B4"/>
    <w:rsid w:val="00707183"/>
    <w:rsid w:val="00707FC0"/>
    <w:rsid w:val="00710817"/>
    <w:rsid w:val="00711128"/>
    <w:rsid w:val="00711988"/>
    <w:rsid w:val="00711F72"/>
    <w:rsid w:val="00714009"/>
    <w:rsid w:val="0071435D"/>
    <w:rsid w:val="00714E55"/>
    <w:rsid w:val="00720D50"/>
    <w:rsid w:val="0072278C"/>
    <w:rsid w:val="00725ECE"/>
    <w:rsid w:val="00731261"/>
    <w:rsid w:val="00733AD6"/>
    <w:rsid w:val="00735756"/>
    <w:rsid w:val="007374C4"/>
    <w:rsid w:val="007417F1"/>
    <w:rsid w:val="00742A7A"/>
    <w:rsid w:val="007448F3"/>
    <w:rsid w:val="00744B6C"/>
    <w:rsid w:val="0074580D"/>
    <w:rsid w:val="00746FD6"/>
    <w:rsid w:val="00753E2F"/>
    <w:rsid w:val="00760558"/>
    <w:rsid w:val="00760B22"/>
    <w:rsid w:val="007620D0"/>
    <w:rsid w:val="00762CDD"/>
    <w:rsid w:val="0076409B"/>
    <w:rsid w:val="00765683"/>
    <w:rsid w:val="00765D37"/>
    <w:rsid w:val="0076642D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934C5"/>
    <w:rsid w:val="007A3631"/>
    <w:rsid w:val="007A43A5"/>
    <w:rsid w:val="007A5AFA"/>
    <w:rsid w:val="007A7D97"/>
    <w:rsid w:val="007B02E5"/>
    <w:rsid w:val="007B061E"/>
    <w:rsid w:val="007B5265"/>
    <w:rsid w:val="007B66A7"/>
    <w:rsid w:val="007B6CCB"/>
    <w:rsid w:val="007B7DE2"/>
    <w:rsid w:val="007C0702"/>
    <w:rsid w:val="007C14BC"/>
    <w:rsid w:val="007C17B0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2010"/>
    <w:rsid w:val="007F3815"/>
    <w:rsid w:val="007F419D"/>
    <w:rsid w:val="00803E10"/>
    <w:rsid w:val="00805F2C"/>
    <w:rsid w:val="00807CE0"/>
    <w:rsid w:val="008150B2"/>
    <w:rsid w:val="00815D9F"/>
    <w:rsid w:val="008202EB"/>
    <w:rsid w:val="008210F0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57FD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2A5B"/>
    <w:rsid w:val="008838AD"/>
    <w:rsid w:val="00884C3B"/>
    <w:rsid w:val="00886D3A"/>
    <w:rsid w:val="008871DD"/>
    <w:rsid w:val="00890105"/>
    <w:rsid w:val="0089175B"/>
    <w:rsid w:val="00895CE5"/>
    <w:rsid w:val="008966A1"/>
    <w:rsid w:val="008975F9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B7736"/>
    <w:rsid w:val="008C0A86"/>
    <w:rsid w:val="008C25D9"/>
    <w:rsid w:val="008C2B89"/>
    <w:rsid w:val="008C4260"/>
    <w:rsid w:val="008C53AF"/>
    <w:rsid w:val="008D10A4"/>
    <w:rsid w:val="008D300C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96A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569A"/>
    <w:rsid w:val="00966234"/>
    <w:rsid w:val="00973B56"/>
    <w:rsid w:val="0097446B"/>
    <w:rsid w:val="00976B98"/>
    <w:rsid w:val="0098092D"/>
    <w:rsid w:val="00981410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31FA"/>
    <w:rsid w:val="009B33F0"/>
    <w:rsid w:val="009B534F"/>
    <w:rsid w:val="009B57D2"/>
    <w:rsid w:val="009B6B0E"/>
    <w:rsid w:val="009B7BF8"/>
    <w:rsid w:val="009C624D"/>
    <w:rsid w:val="009D0F6B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0739F"/>
    <w:rsid w:val="00A10CE1"/>
    <w:rsid w:val="00A1139A"/>
    <w:rsid w:val="00A12306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8E7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5D75"/>
    <w:rsid w:val="00A47421"/>
    <w:rsid w:val="00A5040B"/>
    <w:rsid w:val="00A51541"/>
    <w:rsid w:val="00A51A16"/>
    <w:rsid w:val="00A539E5"/>
    <w:rsid w:val="00A6162D"/>
    <w:rsid w:val="00A61658"/>
    <w:rsid w:val="00A6389E"/>
    <w:rsid w:val="00A646A1"/>
    <w:rsid w:val="00A656D3"/>
    <w:rsid w:val="00A66BCF"/>
    <w:rsid w:val="00A72781"/>
    <w:rsid w:val="00A73724"/>
    <w:rsid w:val="00A73C8B"/>
    <w:rsid w:val="00A75098"/>
    <w:rsid w:val="00A81F17"/>
    <w:rsid w:val="00A90526"/>
    <w:rsid w:val="00A92658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C07"/>
    <w:rsid w:val="00AD7FB3"/>
    <w:rsid w:val="00AE0A95"/>
    <w:rsid w:val="00AE159D"/>
    <w:rsid w:val="00AE3491"/>
    <w:rsid w:val="00AE3F0F"/>
    <w:rsid w:val="00AE43BC"/>
    <w:rsid w:val="00AE4C60"/>
    <w:rsid w:val="00AE58D9"/>
    <w:rsid w:val="00AF069D"/>
    <w:rsid w:val="00AF1422"/>
    <w:rsid w:val="00AF4BF7"/>
    <w:rsid w:val="00AF4F4F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162CA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56543"/>
    <w:rsid w:val="00B615EA"/>
    <w:rsid w:val="00B66217"/>
    <w:rsid w:val="00B66E1B"/>
    <w:rsid w:val="00B67B51"/>
    <w:rsid w:val="00B700D8"/>
    <w:rsid w:val="00B70493"/>
    <w:rsid w:val="00B70C00"/>
    <w:rsid w:val="00B722D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D6432"/>
    <w:rsid w:val="00BE606A"/>
    <w:rsid w:val="00BE70FB"/>
    <w:rsid w:val="00BE7D9B"/>
    <w:rsid w:val="00BF0A87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3111"/>
    <w:rsid w:val="00C258B7"/>
    <w:rsid w:val="00C25EBB"/>
    <w:rsid w:val="00C3057E"/>
    <w:rsid w:val="00C31783"/>
    <w:rsid w:val="00C317E4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42A"/>
    <w:rsid w:val="00C55CA2"/>
    <w:rsid w:val="00C63624"/>
    <w:rsid w:val="00C6371D"/>
    <w:rsid w:val="00C711D0"/>
    <w:rsid w:val="00C71A59"/>
    <w:rsid w:val="00C71DEA"/>
    <w:rsid w:val="00C7445B"/>
    <w:rsid w:val="00C7465F"/>
    <w:rsid w:val="00C75401"/>
    <w:rsid w:val="00C8088D"/>
    <w:rsid w:val="00C80907"/>
    <w:rsid w:val="00C809FE"/>
    <w:rsid w:val="00C81686"/>
    <w:rsid w:val="00C84290"/>
    <w:rsid w:val="00C858FE"/>
    <w:rsid w:val="00C87F4B"/>
    <w:rsid w:val="00C90537"/>
    <w:rsid w:val="00C9364A"/>
    <w:rsid w:val="00C93F63"/>
    <w:rsid w:val="00C94705"/>
    <w:rsid w:val="00C9614B"/>
    <w:rsid w:val="00CA1AC9"/>
    <w:rsid w:val="00CA239B"/>
    <w:rsid w:val="00CA2A7B"/>
    <w:rsid w:val="00CA5394"/>
    <w:rsid w:val="00CA5BE0"/>
    <w:rsid w:val="00CA6422"/>
    <w:rsid w:val="00CB0A7D"/>
    <w:rsid w:val="00CB12F9"/>
    <w:rsid w:val="00CB3442"/>
    <w:rsid w:val="00CB7937"/>
    <w:rsid w:val="00CD0D14"/>
    <w:rsid w:val="00CD12C1"/>
    <w:rsid w:val="00CD1650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A45"/>
    <w:rsid w:val="00CE6C0B"/>
    <w:rsid w:val="00CE7358"/>
    <w:rsid w:val="00CF0B8F"/>
    <w:rsid w:val="00CF1CCA"/>
    <w:rsid w:val="00CF208E"/>
    <w:rsid w:val="00D0246F"/>
    <w:rsid w:val="00D036CC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36616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3B5E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B5B8A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2A5F"/>
    <w:rsid w:val="00DE3E6D"/>
    <w:rsid w:val="00DE50A0"/>
    <w:rsid w:val="00DE5A33"/>
    <w:rsid w:val="00DE660E"/>
    <w:rsid w:val="00DE756A"/>
    <w:rsid w:val="00DF64CC"/>
    <w:rsid w:val="00DF681E"/>
    <w:rsid w:val="00DF6BC9"/>
    <w:rsid w:val="00E00167"/>
    <w:rsid w:val="00E013FF"/>
    <w:rsid w:val="00E015F3"/>
    <w:rsid w:val="00E04BE7"/>
    <w:rsid w:val="00E059FF"/>
    <w:rsid w:val="00E11C49"/>
    <w:rsid w:val="00E13E83"/>
    <w:rsid w:val="00E14CE2"/>
    <w:rsid w:val="00E222E7"/>
    <w:rsid w:val="00E22355"/>
    <w:rsid w:val="00E24A0C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2DCE"/>
    <w:rsid w:val="00E54D85"/>
    <w:rsid w:val="00E5547B"/>
    <w:rsid w:val="00E569F0"/>
    <w:rsid w:val="00E57F29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26C1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0A42"/>
    <w:rsid w:val="00E95DA5"/>
    <w:rsid w:val="00E968AE"/>
    <w:rsid w:val="00E96E26"/>
    <w:rsid w:val="00E97352"/>
    <w:rsid w:val="00E97488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1A5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D4A00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5A58"/>
    <w:rsid w:val="00EF6F8F"/>
    <w:rsid w:val="00EF7B0A"/>
    <w:rsid w:val="00F00761"/>
    <w:rsid w:val="00F00C99"/>
    <w:rsid w:val="00F00F57"/>
    <w:rsid w:val="00F010D5"/>
    <w:rsid w:val="00F03AF6"/>
    <w:rsid w:val="00F05ED2"/>
    <w:rsid w:val="00F140FE"/>
    <w:rsid w:val="00F14F50"/>
    <w:rsid w:val="00F15C44"/>
    <w:rsid w:val="00F1636C"/>
    <w:rsid w:val="00F17BED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2F37"/>
    <w:rsid w:val="00F43257"/>
    <w:rsid w:val="00F43FDC"/>
    <w:rsid w:val="00F45C12"/>
    <w:rsid w:val="00F46393"/>
    <w:rsid w:val="00F46994"/>
    <w:rsid w:val="00F47930"/>
    <w:rsid w:val="00F47CE3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54BA"/>
    <w:rsid w:val="00FD72E2"/>
    <w:rsid w:val="00FD74C5"/>
    <w:rsid w:val="00FE252B"/>
    <w:rsid w:val="00FE30AA"/>
    <w:rsid w:val="00FE356C"/>
    <w:rsid w:val="00FE68FA"/>
    <w:rsid w:val="00FE7F32"/>
    <w:rsid w:val="00FF0E86"/>
    <w:rsid w:val="00FF224E"/>
    <w:rsid w:val="00FF447A"/>
    <w:rsid w:val="01CF1907"/>
    <w:rsid w:val="07D347E0"/>
    <w:rsid w:val="11936FD1"/>
    <w:rsid w:val="157F401B"/>
    <w:rsid w:val="1890085C"/>
    <w:rsid w:val="19BA31B6"/>
    <w:rsid w:val="1E1C3D76"/>
    <w:rsid w:val="234165E7"/>
    <w:rsid w:val="247C0D6C"/>
    <w:rsid w:val="2CC21B76"/>
    <w:rsid w:val="2FA51353"/>
    <w:rsid w:val="35A43B1E"/>
    <w:rsid w:val="390D28C7"/>
    <w:rsid w:val="394D5B61"/>
    <w:rsid w:val="3F4323DF"/>
    <w:rsid w:val="484C12DC"/>
    <w:rsid w:val="4AF314C2"/>
    <w:rsid w:val="5623455D"/>
    <w:rsid w:val="588C5E28"/>
    <w:rsid w:val="59F926B9"/>
    <w:rsid w:val="5FC25EE8"/>
    <w:rsid w:val="66047961"/>
    <w:rsid w:val="70DE6710"/>
    <w:rsid w:val="7579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s-ES" w:eastAsia="es-ES" w:bidi="ar-SA"/>
    </w:rPr>
  </w:style>
  <w:style w:type="paragraph" w:styleId="2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zh-CN"/>
    </w:rPr>
  </w:style>
  <w:style w:type="paragraph" w:styleId="3">
    <w:name w:val="heading 3"/>
    <w:basedOn w:val="1"/>
    <w:next w:val="1"/>
    <w:link w:val="20"/>
    <w:unhideWhenUsed/>
    <w:qFormat/>
    <w:uiPriority w:val="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6">
    <w:name w:val="footnote reference"/>
    <w:basedOn w:val="4"/>
    <w:unhideWhenUsed/>
    <w:qFormat/>
    <w:uiPriority w:val="0"/>
    <w:rPr>
      <w:vertAlign w:val="superscript"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paragraph" w:styleId="8">
    <w:name w:val="footnote text"/>
    <w:basedOn w:val="1"/>
    <w:link w:val="27"/>
    <w:unhideWhenUsed/>
    <w:qFormat/>
    <w:uiPriority w:val="99"/>
    <w:rPr>
      <w:rFonts w:asciiTheme="minorHAnsi" w:hAnsiTheme="minorHAnsi" w:eastAsiaTheme="minorHAnsi" w:cstheme="minorBidi"/>
      <w:sz w:val="20"/>
      <w:szCs w:val="20"/>
      <w:lang w:val="es-MX" w:eastAsia="en-US"/>
    </w:rPr>
  </w:style>
  <w:style w:type="paragraph" w:styleId="9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10">
    <w:name w:val="annotation text"/>
    <w:basedOn w:val="1"/>
    <w:link w:val="21"/>
    <w:unhideWhenUsed/>
    <w:qFormat/>
    <w:uiPriority w:val="99"/>
    <w:pPr>
      <w:spacing w:after="200" w:line="276" w:lineRule="auto"/>
    </w:pPr>
    <w:rPr>
      <w:rFonts w:ascii="Calibri" w:hAnsi="Calibri" w:eastAsia="Calibri"/>
      <w:sz w:val="20"/>
      <w:szCs w:val="20"/>
      <w:lang w:val="zh-CN" w:eastAsia="en-US"/>
    </w:r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12">
    <w:name w:val="Body Text"/>
    <w:basedOn w:val="1"/>
    <w:link w:val="15"/>
    <w:qFormat/>
    <w:uiPriority w:val="0"/>
    <w:pPr>
      <w:spacing w:after="120"/>
    </w:pPr>
  </w:style>
  <w:style w:type="paragraph" w:styleId="13">
    <w:name w:val="Plain Text"/>
    <w:basedOn w:val="1"/>
    <w:link w:val="26"/>
    <w:unhideWhenUsed/>
    <w:qFormat/>
    <w:uiPriority w:val="99"/>
    <w:rPr>
      <w:rFonts w:ascii="Calibri" w:hAnsi="Calibri" w:eastAsia="Calibri"/>
      <w:sz w:val="22"/>
      <w:szCs w:val="21"/>
      <w:lang w:eastAsia="en-US"/>
    </w:rPr>
  </w:style>
  <w:style w:type="table" w:styleId="14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Texto independiente Car"/>
    <w:link w:val="12"/>
    <w:qFormat/>
    <w:uiPriority w:val="0"/>
    <w:rPr>
      <w:sz w:val="24"/>
      <w:szCs w:val="24"/>
      <w:lang w:val="es-ES" w:eastAsia="es-ES" w:bidi="ar-SA"/>
    </w:rPr>
  </w:style>
  <w:style w:type="paragraph" w:styleId="16">
    <w:name w:val="List Paragraph"/>
    <w:basedOn w:val="1"/>
    <w:qFormat/>
    <w:uiPriority w:val="34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17">
    <w:name w:val="Default"/>
    <w:qFormat/>
    <w:uiPriority w:val="0"/>
    <w:pPr>
      <w:autoSpaceDE w:val="0"/>
      <w:autoSpaceDN w:val="0"/>
      <w:adjustRightInd w:val="0"/>
    </w:pPr>
    <w:rPr>
      <w:rFonts w:ascii="Calibri" w:hAnsi="Calibri" w:eastAsia="Times New Roman" w:cs="Calibri"/>
      <w:color w:val="000000"/>
      <w:sz w:val="24"/>
      <w:szCs w:val="24"/>
      <w:lang w:val="es-AR" w:eastAsia="es-AR" w:bidi="ar-SA"/>
    </w:rPr>
  </w:style>
  <w:style w:type="paragraph" w:customStyle="1" w:styleId="18">
    <w:name w:val="Pa10"/>
    <w:basedOn w:val="17"/>
    <w:next w:val="17"/>
    <w:qFormat/>
    <w:uiPriority w:val="99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19">
    <w:name w:val="Título 2 Car"/>
    <w:link w:val="2"/>
    <w:qFormat/>
    <w:uiPriority w:val="9"/>
    <w:rPr>
      <w:rFonts w:ascii="Cambria" w:hAnsi="Cambria"/>
      <w:b/>
      <w:bCs/>
      <w:color w:val="4F81BD"/>
      <w:sz w:val="26"/>
      <w:szCs w:val="26"/>
      <w:lang w:val="zh-CN" w:eastAsia="es-ES"/>
    </w:rPr>
  </w:style>
  <w:style w:type="character" w:customStyle="1" w:styleId="20">
    <w:name w:val="Título 3 Car"/>
    <w:link w:val="3"/>
    <w:qFormat/>
    <w:uiPriority w:val="9"/>
    <w:rPr>
      <w:rFonts w:ascii="Cambria" w:hAnsi="Cambria"/>
      <w:b/>
      <w:bCs/>
      <w:sz w:val="26"/>
      <w:szCs w:val="26"/>
      <w:lang w:val="zh-CN" w:eastAsia="es-ES"/>
    </w:rPr>
  </w:style>
  <w:style w:type="character" w:customStyle="1" w:styleId="21">
    <w:name w:val="Texto comentario Car"/>
    <w:link w:val="10"/>
    <w:qFormat/>
    <w:uiPriority w:val="99"/>
    <w:rPr>
      <w:rFonts w:ascii="Calibri" w:hAnsi="Calibri" w:eastAsia="Calibri"/>
      <w:lang w:val="zh-CN" w:eastAsia="en-US"/>
    </w:rPr>
  </w:style>
  <w:style w:type="paragraph" w:customStyle="1" w:styleId="22">
    <w:name w:val="Pa0"/>
    <w:basedOn w:val="17"/>
    <w:next w:val="17"/>
    <w:qFormat/>
    <w:uiPriority w:val="99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23">
    <w:name w:val="A1"/>
    <w:qFormat/>
    <w:uiPriority w:val="99"/>
    <w:rPr>
      <w:color w:val="000000"/>
      <w:sz w:val="18"/>
      <w:szCs w:val="18"/>
    </w:rPr>
  </w:style>
  <w:style w:type="character" w:customStyle="1" w:styleId="24">
    <w:name w:val="A2"/>
    <w:qFormat/>
    <w:uiPriority w:val="99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25">
    <w:name w:val="Normal de Gil Mario"/>
    <w:basedOn w:val="1"/>
    <w:qFormat/>
    <w:uiPriority w:val="0"/>
    <w:pPr>
      <w:spacing w:before="120" w:after="120" w:line="360" w:lineRule="auto"/>
      <w:jc w:val="both"/>
    </w:pPr>
    <w:rPr>
      <w:rFonts w:ascii="Arial" w:hAnsi="Arial" w:eastAsia="Calibri"/>
      <w:szCs w:val="22"/>
      <w:lang w:eastAsia="en-US"/>
    </w:rPr>
  </w:style>
  <w:style w:type="character" w:customStyle="1" w:styleId="26">
    <w:name w:val="Texto sin formato Car"/>
    <w:basedOn w:val="4"/>
    <w:link w:val="13"/>
    <w:qFormat/>
    <w:uiPriority w:val="99"/>
    <w:rPr>
      <w:rFonts w:ascii="Calibri" w:hAnsi="Calibri" w:eastAsia="Calibri"/>
      <w:sz w:val="22"/>
      <w:szCs w:val="21"/>
      <w:lang w:val="es-ES"/>
    </w:rPr>
  </w:style>
  <w:style w:type="character" w:customStyle="1" w:styleId="27">
    <w:name w:val="Texto nota pie Car"/>
    <w:basedOn w:val="4"/>
    <w:link w:val="8"/>
    <w:qFormat/>
    <w:uiPriority w:val="99"/>
    <w:rPr>
      <w:rFonts w:asciiTheme="minorHAnsi" w:hAnsiTheme="minorHAnsi" w:eastAsiaTheme="minorHAnsi" w:cstheme="minorBidi"/>
      <w:lang w:val="es-MX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46EF9-4BF1-4E2A-88F6-881EF0C376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INCA</Company>
  <Pages>2</Pages>
  <Words>550</Words>
  <Characters>3027</Characters>
  <Lines>25</Lines>
  <Paragraphs>7</Paragraphs>
  <TotalTime>20</TotalTime>
  <ScaleCrop>false</ScaleCrop>
  <LinksUpToDate>false</LinksUpToDate>
  <CharactersWithSpaces>3570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2024-06-22T14:57:00Z</dcterms:created>
  <dc:creator>Napoles Maria Caridad</dc:creator>
  <cp:lastModifiedBy>mnapoles</cp:lastModifiedBy>
  <cp:lastPrinted>2010-06-02T02:22:00Z</cp:lastPrinted>
  <dcterms:modified xsi:type="dcterms:W3CDTF">2024-10-24T22:42:09Z</dcterms:modified>
  <dc:title>PLAN DE TRABAJO MENSUAL DEL TRABAJADOR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3082-12.2.0.17562</vt:lpwstr>
  </property>
  <property fmtid="{D5CDD505-2E9C-101B-9397-08002B2CF9AE}" pid="3" name="ICV">
    <vt:lpwstr>C5ED675EE59D46AA85FDE0786BDC6F22_13</vt:lpwstr>
  </property>
</Properties>
</file>