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  <w:bookmarkStart w:id="0" w:name="_GoBack"/>
        <w:bookmarkEnd w:id="0"/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B45A47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9718DA">
        <w:rPr>
          <w:rFonts w:ascii="Arial" w:hAnsi="Arial" w:cs="Arial"/>
          <w:b/>
          <w:sz w:val="20"/>
          <w:szCs w:val="20"/>
        </w:rPr>
        <w:t>MAYO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794"/>
        <w:gridCol w:w="1559"/>
      </w:tblGrid>
      <w:tr w:rsidR="007E5202" w:rsidRPr="00333722" w:rsidTr="003E69E9">
        <w:trPr>
          <w:trHeight w:val="132"/>
        </w:trPr>
        <w:tc>
          <w:tcPr>
            <w:tcW w:w="9464" w:type="dxa"/>
            <w:gridSpan w:val="2"/>
            <w:tcBorders>
              <w:right w:val="single" w:sz="4" w:space="0" w:color="auto"/>
            </w:tcBorders>
          </w:tcPr>
          <w:p w:rsidR="007E5202" w:rsidRPr="003E69E9" w:rsidRDefault="007E5202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E69E9">
              <w:rPr>
                <w:rFonts w:ascii="Arial" w:hAnsi="Arial" w:cs="Arial"/>
                <w:b/>
                <w:sz w:val="20"/>
                <w:szCs w:val="22"/>
              </w:rPr>
              <w:t xml:space="preserve">TAREAS PRINCIPALES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E5202" w:rsidRPr="003E69E9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</w:rPr>
            </w:pPr>
            <w:r w:rsidRPr="003E69E9">
              <w:rPr>
                <w:rFonts w:ascii="Arial" w:hAnsi="Arial" w:cs="Arial"/>
                <w:b/>
                <w:color w:val="000000"/>
                <w:sz w:val="20"/>
                <w:szCs w:val="22"/>
              </w:rPr>
              <w:t>Cumplimiento</w:t>
            </w:r>
          </w:p>
        </w:tc>
      </w:tr>
      <w:tr w:rsidR="009D07E3" w:rsidRPr="00333722" w:rsidTr="003E69E9">
        <w:trPr>
          <w:trHeight w:val="132"/>
        </w:trPr>
        <w:tc>
          <w:tcPr>
            <w:tcW w:w="9464" w:type="dxa"/>
            <w:gridSpan w:val="2"/>
            <w:tcBorders>
              <w:right w:val="single" w:sz="4" w:space="0" w:color="auto"/>
            </w:tcBorders>
          </w:tcPr>
          <w:p w:rsidR="009D07E3" w:rsidRPr="00595474" w:rsidRDefault="009D07E3" w:rsidP="00D05A07">
            <w:pPr>
              <w:pStyle w:val="Ttulo2"/>
              <w:numPr>
                <w:ilvl w:val="0"/>
                <w:numId w:val="28"/>
              </w:numPr>
              <w:tabs>
                <w:tab w:val="clear" w:pos="720"/>
                <w:tab w:val="num" w:pos="284"/>
              </w:tabs>
              <w:spacing w:before="0" w:after="0" w:line="240" w:lineRule="auto"/>
              <w:ind w:left="426" w:hanging="426"/>
              <w:rPr>
                <w:b w:val="0"/>
              </w:rPr>
            </w:pPr>
            <w:r w:rsidRPr="00595474">
              <w:rPr>
                <w:b w:val="0"/>
              </w:rPr>
              <w:t>Revisión bibliográfica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3E69E9">
        <w:trPr>
          <w:trHeight w:val="132"/>
        </w:trPr>
        <w:tc>
          <w:tcPr>
            <w:tcW w:w="9464" w:type="dxa"/>
            <w:gridSpan w:val="2"/>
            <w:tcBorders>
              <w:right w:val="single" w:sz="4" w:space="0" w:color="auto"/>
            </w:tcBorders>
          </w:tcPr>
          <w:p w:rsidR="009D07E3" w:rsidRPr="00816B11" w:rsidRDefault="00D26B9E" w:rsidP="00D05A07">
            <w:pPr>
              <w:pStyle w:val="Ttulo2"/>
              <w:numPr>
                <w:ilvl w:val="0"/>
                <w:numId w:val="28"/>
              </w:numPr>
              <w:tabs>
                <w:tab w:val="clear" w:pos="720"/>
                <w:tab w:val="num" w:pos="284"/>
              </w:tabs>
              <w:spacing w:before="0" w:after="0" w:line="240" w:lineRule="auto"/>
              <w:ind w:left="284" w:hanging="284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Exptp. ¨E</w:t>
            </w:r>
            <w:r w:rsidRPr="00D26B9E">
              <w:rPr>
                <w:rFonts w:cs="Arial"/>
                <w:b w:val="0"/>
                <w:noProof/>
                <w:szCs w:val="22"/>
                <w:lang w:eastAsia="es-ES"/>
              </w:rPr>
              <w:t>fecto de 2 mezclas de Oligosacáridos pécticos en la estimulación de indicadores de la fisiología y la nutrición del tomate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>¨</w:t>
            </w:r>
            <w:r w:rsidR="005A5013">
              <w:rPr>
                <w:rFonts w:cs="Arial"/>
                <w:b w:val="0"/>
                <w:noProof/>
                <w:szCs w:val="22"/>
                <w:lang w:eastAsia="es-ES"/>
              </w:rPr>
              <w:t xml:space="preserve"> (crecimiento y bioquímica)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B7B12" w:rsidRPr="00333722" w:rsidTr="003E69E9">
        <w:trPr>
          <w:trHeight w:val="132"/>
        </w:trPr>
        <w:tc>
          <w:tcPr>
            <w:tcW w:w="9464" w:type="dxa"/>
            <w:gridSpan w:val="2"/>
            <w:tcBorders>
              <w:right w:val="single" w:sz="4" w:space="0" w:color="auto"/>
            </w:tcBorders>
          </w:tcPr>
          <w:p w:rsidR="005B7B12" w:rsidRDefault="005B7B12" w:rsidP="00D05A07">
            <w:pPr>
              <w:pStyle w:val="Ttulo2"/>
              <w:numPr>
                <w:ilvl w:val="0"/>
                <w:numId w:val="28"/>
              </w:numPr>
              <w:tabs>
                <w:tab w:val="clear" w:pos="720"/>
              </w:tabs>
              <w:spacing w:before="0" w:after="0" w:line="240" w:lineRule="auto"/>
              <w:ind w:left="284" w:hanging="284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Estandarización de la determinación del contenido de nitrato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7B12" w:rsidRPr="00333722" w:rsidRDefault="005B7B12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24203" w:rsidRPr="00333722" w:rsidTr="003E69E9">
        <w:trPr>
          <w:trHeight w:val="132"/>
        </w:trPr>
        <w:tc>
          <w:tcPr>
            <w:tcW w:w="9464" w:type="dxa"/>
            <w:gridSpan w:val="2"/>
            <w:tcBorders>
              <w:right w:val="single" w:sz="4" w:space="0" w:color="auto"/>
            </w:tcBorders>
          </w:tcPr>
          <w:p w:rsidR="00724203" w:rsidRPr="000816BD" w:rsidRDefault="00EE7AEE" w:rsidP="00D05A07">
            <w:pPr>
              <w:pStyle w:val="Ttulo2"/>
              <w:numPr>
                <w:ilvl w:val="0"/>
                <w:numId w:val="28"/>
              </w:numPr>
              <w:tabs>
                <w:tab w:val="clear" w:pos="720"/>
              </w:tabs>
              <w:spacing w:before="0" w:after="0" w:line="240" w:lineRule="auto"/>
              <w:ind w:left="284" w:hanging="284"/>
              <w:rPr>
                <w:rFonts w:eastAsia="Calibri" w:cs="Arial"/>
                <w:b w:val="0"/>
                <w:sz w:val="22"/>
                <w:szCs w:val="22"/>
                <w:lang w:eastAsia="es-ES"/>
              </w:rPr>
            </w:pPr>
            <w:r>
              <w:rPr>
                <w:rFonts w:eastAsia="Calibri" w:cs="Arial"/>
                <w:b w:val="0"/>
                <w:sz w:val="22"/>
                <w:szCs w:val="22"/>
                <w:lang w:eastAsia="es-ES"/>
              </w:rPr>
              <w:t xml:space="preserve">Participación en el </w:t>
            </w:r>
            <w:r w:rsidR="00724203" w:rsidRPr="000816BD">
              <w:rPr>
                <w:rFonts w:eastAsia="Calibri" w:cs="Arial"/>
                <w:b w:val="0"/>
                <w:sz w:val="22"/>
                <w:szCs w:val="22"/>
                <w:lang w:eastAsia="es-ES"/>
              </w:rPr>
              <w:t>congreso del IBP</w:t>
            </w:r>
            <w:r w:rsidR="009710D9">
              <w:rPr>
                <w:rFonts w:eastAsia="Calibri" w:cs="Arial"/>
                <w:b w:val="0"/>
                <w:sz w:val="22"/>
                <w:szCs w:val="22"/>
                <w:lang w:eastAsia="es-ES"/>
              </w:rPr>
              <w:t xml:space="preserve">, XV Simposio Internacional de Biotecnología Vegetal </w:t>
            </w:r>
          </w:p>
          <w:p w:rsidR="009710D9" w:rsidRPr="003E69E9" w:rsidRDefault="0077095E" w:rsidP="0077095E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autoSpaceDE w:val="0"/>
              <w:autoSpaceDN w:val="0"/>
              <w:ind w:left="0"/>
              <w:jc w:val="both"/>
              <w:rPr>
                <w:rFonts w:ascii="Arial" w:eastAsia="Calibri" w:hAnsi="Arial" w:cs="Arial"/>
                <w:sz w:val="20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- </w:t>
            </w:r>
            <w:r w:rsidR="009710D9" w:rsidRPr="003E69E9">
              <w:rPr>
                <w:rFonts w:ascii="Arial" w:eastAsia="Calibri" w:hAnsi="Arial" w:cs="Arial"/>
                <w:sz w:val="20"/>
                <w:szCs w:val="22"/>
              </w:rPr>
              <w:t xml:space="preserve">Mezclas de oligosacáridos bioestimulantes que benefician la germinación y el crecimiento del tomate en semillero. </w:t>
            </w:r>
            <w:r w:rsidR="009710D9" w:rsidRPr="003E69E9">
              <w:rPr>
                <w:rFonts w:ascii="Arial" w:eastAsia="Calibri" w:hAnsi="Arial" w:cs="Arial"/>
                <w:b/>
                <w:sz w:val="20"/>
                <w:szCs w:val="22"/>
              </w:rPr>
              <w:t xml:space="preserve">Autores: </w:t>
            </w:r>
            <w:proofErr w:type="spellStart"/>
            <w:r w:rsidR="0087550C" w:rsidRPr="003E69E9">
              <w:rPr>
                <w:rFonts w:ascii="Arial" w:eastAsia="Calibri" w:hAnsi="Arial" w:cs="Arial"/>
                <w:sz w:val="20"/>
                <w:szCs w:val="22"/>
                <w:u w:val="single"/>
              </w:rPr>
              <w:t>Lisbel</w:t>
            </w:r>
            <w:proofErr w:type="spellEnd"/>
            <w:r w:rsidR="0087550C" w:rsidRPr="003E69E9">
              <w:rPr>
                <w:rFonts w:ascii="Arial" w:eastAsia="Calibri" w:hAnsi="Arial" w:cs="Arial"/>
                <w:sz w:val="20"/>
                <w:szCs w:val="22"/>
                <w:u w:val="single"/>
              </w:rPr>
              <w:t xml:space="preserve"> Travieso Hernández</w:t>
            </w:r>
            <w:r w:rsidR="0087550C" w:rsidRPr="003E69E9">
              <w:rPr>
                <w:rFonts w:ascii="Arial" w:eastAsia="Calibri" w:hAnsi="Arial" w:cs="Arial"/>
                <w:sz w:val="20"/>
                <w:szCs w:val="22"/>
              </w:rPr>
              <w:t xml:space="preserve">, </w:t>
            </w:r>
            <w:proofErr w:type="spellStart"/>
            <w:r w:rsidR="0087550C" w:rsidRPr="003E69E9">
              <w:rPr>
                <w:rFonts w:ascii="Arial" w:eastAsia="Calibri" w:hAnsi="Arial" w:cs="Arial"/>
                <w:sz w:val="20"/>
                <w:szCs w:val="22"/>
              </w:rPr>
              <w:t>Daimy</w:t>
            </w:r>
            <w:proofErr w:type="spellEnd"/>
            <w:r w:rsidR="0087550C" w:rsidRPr="003E69E9">
              <w:rPr>
                <w:rFonts w:ascii="Arial" w:eastAsia="Calibri" w:hAnsi="Arial" w:cs="Arial"/>
                <w:sz w:val="20"/>
                <w:szCs w:val="22"/>
              </w:rPr>
              <w:t xml:space="preserve"> Costales Menéndez, </w:t>
            </w:r>
            <w:proofErr w:type="spellStart"/>
            <w:r w:rsidR="0087550C" w:rsidRPr="003E69E9">
              <w:rPr>
                <w:rFonts w:ascii="Arial" w:eastAsia="Calibri" w:hAnsi="Arial" w:cs="Arial"/>
                <w:sz w:val="20"/>
                <w:szCs w:val="22"/>
              </w:rPr>
              <w:t>Arachelys</w:t>
            </w:r>
            <w:proofErr w:type="spellEnd"/>
            <w:r w:rsidR="0087550C" w:rsidRPr="003E69E9">
              <w:rPr>
                <w:rFonts w:ascii="Arial" w:eastAsia="Calibri" w:hAnsi="Arial" w:cs="Arial"/>
                <w:sz w:val="20"/>
                <w:szCs w:val="22"/>
              </w:rPr>
              <w:t xml:space="preserve"> Borrego Álvarez, Juan H. Hernández García, Elisa Ravelo Agüero y Alejandro B. Falcón Rodríguez.</w:t>
            </w:r>
          </w:p>
          <w:p w:rsidR="009710D9" w:rsidRPr="003E69E9" w:rsidRDefault="0077095E" w:rsidP="0077095E">
            <w:pPr>
              <w:widowControl w:val="0"/>
              <w:tabs>
                <w:tab w:val="left" w:pos="0"/>
              </w:tabs>
              <w:autoSpaceDE w:val="0"/>
              <w:autoSpaceDN w:val="0"/>
              <w:jc w:val="both"/>
              <w:rPr>
                <w:rFonts w:ascii="Arial" w:eastAsia="Calibri" w:hAnsi="Arial" w:cs="Arial"/>
                <w:sz w:val="20"/>
                <w:szCs w:val="22"/>
              </w:rPr>
            </w:pPr>
            <w:r w:rsidRPr="003E69E9">
              <w:rPr>
                <w:rFonts w:ascii="Arial" w:eastAsia="Calibri" w:hAnsi="Arial" w:cs="Arial"/>
                <w:sz w:val="20"/>
                <w:szCs w:val="22"/>
              </w:rPr>
              <w:t xml:space="preserve">- </w:t>
            </w:r>
            <w:r w:rsidR="009217BD" w:rsidRPr="003E69E9">
              <w:rPr>
                <w:rFonts w:ascii="Arial" w:eastAsia="Calibri" w:hAnsi="Arial" w:cs="Arial"/>
                <w:sz w:val="20"/>
                <w:szCs w:val="22"/>
              </w:rPr>
              <w:t>Bioestimulantes nacionales en la activación del crecimiento, la nutrición, el rendimiento y la protección antiestrés en soya.</w:t>
            </w:r>
            <w:r w:rsidR="0072305D" w:rsidRPr="003E69E9">
              <w:rPr>
                <w:rFonts w:ascii="Arial" w:eastAsia="Calibri" w:hAnsi="Arial" w:cs="Arial"/>
                <w:sz w:val="20"/>
                <w:szCs w:val="22"/>
              </w:rPr>
              <w:t xml:space="preserve"> </w:t>
            </w:r>
            <w:r w:rsidR="0072305D" w:rsidRPr="003E69E9">
              <w:rPr>
                <w:rFonts w:ascii="Arial" w:eastAsia="Calibri" w:hAnsi="Arial" w:cs="Arial"/>
                <w:b/>
                <w:sz w:val="20"/>
                <w:szCs w:val="22"/>
              </w:rPr>
              <w:t>Autores:</w:t>
            </w:r>
            <w:r w:rsidR="0072305D" w:rsidRPr="003E69E9">
              <w:rPr>
                <w:rFonts w:ascii="Arial" w:eastAsia="Calibri" w:hAnsi="Arial" w:cs="Arial"/>
                <w:sz w:val="20"/>
                <w:szCs w:val="22"/>
              </w:rPr>
              <w:t xml:space="preserve"> Alejandro B. Falcón-Rodríguez, </w:t>
            </w:r>
            <w:proofErr w:type="spellStart"/>
            <w:r w:rsidR="0072305D" w:rsidRPr="003E69E9">
              <w:rPr>
                <w:rFonts w:ascii="Arial" w:eastAsia="Calibri" w:hAnsi="Arial" w:cs="Arial"/>
                <w:sz w:val="20"/>
                <w:szCs w:val="22"/>
              </w:rPr>
              <w:t>Daimy</w:t>
            </w:r>
            <w:proofErr w:type="spellEnd"/>
            <w:r w:rsidR="0072305D" w:rsidRPr="003E69E9">
              <w:rPr>
                <w:rFonts w:ascii="Arial" w:eastAsia="Calibri" w:hAnsi="Arial" w:cs="Arial"/>
                <w:sz w:val="20"/>
                <w:szCs w:val="22"/>
              </w:rPr>
              <w:t xml:space="preserve"> Costales-Menéndez, María C. Nápoles- García, </w:t>
            </w:r>
            <w:proofErr w:type="spellStart"/>
            <w:r w:rsidR="0072305D" w:rsidRPr="003E69E9">
              <w:rPr>
                <w:rFonts w:ascii="Arial" w:eastAsia="Calibri" w:hAnsi="Arial" w:cs="Arial"/>
                <w:sz w:val="20"/>
                <w:szCs w:val="22"/>
              </w:rPr>
              <w:t>Ionel</w:t>
            </w:r>
            <w:proofErr w:type="spellEnd"/>
            <w:r w:rsidR="0072305D" w:rsidRPr="003E69E9">
              <w:rPr>
                <w:rFonts w:ascii="Arial" w:eastAsia="Calibri" w:hAnsi="Arial" w:cs="Arial"/>
                <w:sz w:val="20"/>
                <w:szCs w:val="22"/>
              </w:rPr>
              <w:t xml:space="preserve"> Hernández-Forte, Belkis Morales Mena, </w:t>
            </w:r>
            <w:proofErr w:type="spellStart"/>
            <w:r w:rsidR="0072305D" w:rsidRPr="003E69E9">
              <w:rPr>
                <w:rFonts w:ascii="Arial" w:eastAsia="Calibri" w:hAnsi="Arial" w:cs="Arial"/>
                <w:sz w:val="20"/>
                <w:szCs w:val="22"/>
                <w:u w:val="single"/>
              </w:rPr>
              <w:t>Lisbel</w:t>
            </w:r>
            <w:proofErr w:type="spellEnd"/>
            <w:r w:rsidR="0072305D" w:rsidRPr="003E69E9">
              <w:rPr>
                <w:rFonts w:ascii="Arial" w:eastAsia="Calibri" w:hAnsi="Arial" w:cs="Arial"/>
                <w:sz w:val="20"/>
                <w:szCs w:val="22"/>
                <w:u w:val="single"/>
              </w:rPr>
              <w:t xml:space="preserve"> Travieso Hernández</w:t>
            </w:r>
            <w:r w:rsidR="0072305D" w:rsidRPr="003E69E9">
              <w:rPr>
                <w:rFonts w:ascii="Arial" w:eastAsia="Calibri" w:hAnsi="Arial" w:cs="Arial"/>
                <w:sz w:val="20"/>
                <w:szCs w:val="22"/>
              </w:rPr>
              <w:t xml:space="preserve">, Rafael Torres García, </w:t>
            </w:r>
            <w:proofErr w:type="spellStart"/>
            <w:r w:rsidR="0072305D" w:rsidRPr="003E69E9">
              <w:rPr>
                <w:rFonts w:ascii="Arial" w:eastAsia="Calibri" w:hAnsi="Arial" w:cs="Arial"/>
                <w:sz w:val="20"/>
                <w:szCs w:val="22"/>
              </w:rPr>
              <w:t>Oadasvel</w:t>
            </w:r>
            <w:proofErr w:type="spellEnd"/>
            <w:r w:rsidR="0072305D" w:rsidRPr="003E69E9">
              <w:rPr>
                <w:rFonts w:ascii="Arial" w:eastAsia="Calibri" w:hAnsi="Arial" w:cs="Arial"/>
                <w:sz w:val="20"/>
                <w:szCs w:val="22"/>
              </w:rPr>
              <w:t xml:space="preserve"> Díaz Hidalgo, Gustavo González Gómez.</w:t>
            </w:r>
          </w:p>
          <w:p w:rsidR="009217BD" w:rsidRPr="0087550C" w:rsidRDefault="006A68C0" w:rsidP="0077095E">
            <w:pPr>
              <w:widowControl w:val="0"/>
              <w:numPr>
                <w:ilvl w:val="0"/>
                <w:numId w:val="35"/>
              </w:numPr>
              <w:tabs>
                <w:tab w:val="left" w:pos="0"/>
              </w:tabs>
              <w:autoSpaceDE w:val="0"/>
              <w:autoSpaceDN w:val="0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3E69E9">
              <w:rPr>
                <w:rFonts w:ascii="Arial" w:eastAsia="Calibri" w:hAnsi="Arial" w:cs="Arial"/>
                <w:sz w:val="20"/>
                <w:szCs w:val="22"/>
              </w:rPr>
              <w:t xml:space="preserve">- </w:t>
            </w:r>
            <w:r w:rsidR="000816BD" w:rsidRPr="003E69E9">
              <w:rPr>
                <w:rFonts w:ascii="Arial" w:eastAsia="Calibri" w:hAnsi="Arial" w:cs="Arial"/>
                <w:sz w:val="20"/>
                <w:szCs w:val="22"/>
              </w:rPr>
              <w:t>Influencia de extractos de algas en la germinación de semillas de arroz (</w:t>
            </w:r>
            <w:proofErr w:type="spellStart"/>
            <w:r w:rsidR="000816BD" w:rsidRPr="003E69E9">
              <w:rPr>
                <w:rFonts w:ascii="Arial" w:eastAsia="Calibri" w:hAnsi="Arial" w:cs="Arial"/>
                <w:i/>
                <w:sz w:val="20"/>
                <w:szCs w:val="22"/>
              </w:rPr>
              <w:t>Oryza</w:t>
            </w:r>
            <w:proofErr w:type="spellEnd"/>
            <w:r w:rsidR="000816BD" w:rsidRPr="003E69E9">
              <w:rPr>
                <w:rFonts w:ascii="Arial" w:eastAsia="Calibri" w:hAnsi="Arial" w:cs="Arial"/>
                <w:i/>
                <w:sz w:val="20"/>
                <w:szCs w:val="22"/>
              </w:rPr>
              <w:t xml:space="preserve"> sativa L.</w:t>
            </w:r>
            <w:r w:rsidR="000816BD" w:rsidRPr="003E69E9">
              <w:rPr>
                <w:rFonts w:ascii="Arial" w:eastAsia="Calibri" w:hAnsi="Arial" w:cs="Arial"/>
                <w:sz w:val="20"/>
                <w:szCs w:val="22"/>
              </w:rPr>
              <w:t xml:space="preserve">) en medio salino. </w:t>
            </w:r>
            <w:r w:rsidR="000816BD" w:rsidRPr="003E69E9">
              <w:rPr>
                <w:rFonts w:ascii="Arial" w:eastAsia="Calibri" w:hAnsi="Arial" w:cs="Arial"/>
                <w:b/>
                <w:sz w:val="20"/>
                <w:szCs w:val="22"/>
              </w:rPr>
              <w:t xml:space="preserve">Autores: </w:t>
            </w:r>
            <w:proofErr w:type="spellStart"/>
            <w:r w:rsidR="000816BD" w:rsidRPr="003E69E9">
              <w:rPr>
                <w:rFonts w:ascii="Arial" w:eastAsia="Calibri" w:hAnsi="Arial" w:cs="Arial"/>
                <w:sz w:val="20"/>
                <w:szCs w:val="22"/>
              </w:rPr>
              <w:t>Geydi</w:t>
            </w:r>
            <w:proofErr w:type="spellEnd"/>
            <w:r w:rsidR="000816BD" w:rsidRPr="003E69E9">
              <w:rPr>
                <w:rFonts w:ascii="Arial" w:eastAsia="Calibri" w:hAnsi="Arial" w:cs="Arial"/>
                <w:sz w:val="20"/>
                <w:szCs w:val="22"/>
              </w:rPr>
              <w:t xml:space="preserve"> Pérez Domínguez, </w:t>
            </w:r>
            <w:proofErr w:type="spellStart"/>
            <w:r w:rsidR="000816BD" w:rsidRPr="003E69E9">
              <w:rPr>
                <w:rFonts w:ascii="Arial" w:eastAsia="Calibri" w:hAnsi="Arial" w:cs="Arial"/>
                <w:sz w:val="20"/>
                <w:szCs w:val="22"/>
              </w:rPr>
              <w:t>Lisbel</w:t>
            </w:r>
            <w:proofErr w:type="spellEnd"/>
            <w:r w:rsidR="000816BD" w:rsidRPr="003E69E9">
              <w:rPr>
                <w:rFonts w:ascii="Arial" w:eastAsia="Calibri" w:hAnsi="Arial" w:cs="Arial"/>
                <w:sz w:val="20"/>
                <w:szCs w:val="22"/>
              </w:rPr>
              <w:t xml:space="preserve"> Martínez González, </w:t>
            </w:r>
            <w:proofErr w:type="spellStart"/>
            <w:r w:rsidR="000816BD" w:rsidRPr="003E69E9">
              <w:rPr>
                <w:rFonts w:ascii="Arial" w:eastAsia="Calibri" w:hAnsi="Arial" w:cs="Arial"/>
                <w:sz w:val="20"/>
                <w:szCs w:val="22"/>
              </w:rPr>
              <w:t>Anaysa</w:t>
            </w:r>
            <w:proofErr w:type="spellEnd"/>
            <w:r w:rsidR="000816BD" w:rsidRPr="003E69E9">
              <w:rPr>
                <w:rFonts w:ascii="Arial" w:eastAsia="Calibri" w:hAnsi="Arial" w:cs="Arial"/>
                <w:sz w:val="20"/>
                <w:szCs w:val="22"/>
              </w:rPr>
              <w:t xml:space="preserve"> Gutiérrez Almeida</w:t>
            </w:r>
            <w:r w:rsidR="00EE7AEE" w:rsidRPr="003E69E9">
              <w:rPr>
                <w:rFonts w:ascii="Arial" w:eastAsia="Calibri" w:hAnsi="Arial" w:cs="Arial"/>
                <w:sz w:val="20"/>
                <w:szCs w:val="22"/>
              </w:rPr>
              <w:t xml:space="preserve">, </w:t>
            </w:r>
            <w:proofErr w:type="spellStart"/>
            <w:r w:rsidR="00EE7AEE" w:rsidRPr="003E69E9">
              <w:rPr>
                <w:rFonts w:ascii="Arial" w:eastAsia="Calibri" w:hAnsi="Arial" w:cs="Arial"/>
                <w:sz w:val="20"/>
                <w:szCs w:val="22"/>
                <w:u w:val="single"/>
              </w:rPr>
              <w:t>Lisbel</w:t>
            </w:r>
            <w:proofErr w:type="spellEnd"/>
            <w:r w:rsidR="00EE7AEE" w:rsidRPr="003E69E9">
              <w:rPr>
                <w:rFonts w:ascii="Arial" w:eastAsia="Calibri" w:hAnsi="Arial" w:cs="Arial"/>
                <w:sz w:val="20"/>
                <w:szCs w:val="22"/>
                <w:u w:val="single"/>
              </w:rPr>
              <w:t xml:space="preserve"> travieso Hernández</w:t>
            </w:r>
            <w:r w:rsidR="00EE7AEE" w:rsidRPr="003E69E9">
              <w:rPr>
                <w:rFonts w:ascii="Arial" w:eastAsia="Calibri" w:hAnsi="Arial" w:cs="Arial"/>
                <w:sz w:val="20"/>
                <w:szCs w:val="22"/>
              </w:rPr>
              <w:t xml:space="preserve">, Miriam de la C. Núñez Vázquez, </w:t>
            </w:r>
            <w:proofErr w:type="spellStart"/>
            <w:r w:rsidR="00EE7AEE" w:rsidRPr="003E69E9">
              <w:rPr>
                <w:rFonts w:ascii="Arial" w:eastAsia="Calibri" w:hAnsi="Arial" w:cs="Arial"/>
                <w:sz w:val="20"/>
                <w:szCs w:val="22"/>
              </w:rPr>
              <w:t>Yanelis</w:t>
            </w:r>
            <w:proofErr w:type="spellEnd"/>
            <w:r w:rsidR="00EE7AEE" w:rsidRPr="003E69E9">
              <w:rPr>
                <w:rFonts w:ascii="Arial" w:eastAsia="Calibri" w:hAnsi="Arial" w:cs="Arial"/>
                <w:sz w:val="20"/>
                <w:szCs w:val="22"/>
              </w:rPr>
              <w:t xml:space="preserve"> Reyes Guerrero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24203" w:rsidRPr="00333722" w:rsidRDefault="00724203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3E69E9">
        <w:trPr>
          <w:trHeight w:val="309"/>
        </w:trPr>
        <w:tc>
          <w:tcPr>
            <w:tcW w:w="94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Pr="000816BD" w:rsidRDefault="00554A72" w:rsidP="00554A72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eastAsia="Calibri" w:cs="Arial"/>
                <w:b w:val="0"/>
                <w:sz w:val="22"/>
                <w:szCs w:val="22"/>
                <w:lang w:eastAsia="es-ES"/>
              </w:rPr>
            </w:pPr>
            <w:r w:rsidRPr="000816BD">
              <w:rPr>
                <w:rFonts w:eastAsia="Calibri" w:cs="Arial"/>
                <w:b w:val="0"/>
                <w:sz w:val="22"/>
                <w:szCs w:val="22"/>
                <w:lang w:eastAsia="es-ES"/>
              </w:rPr>
              <w:t>Curso de Ingles (vías alternativas)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554A72" w:rsidP="00554A72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Lisbel Travieso Hernández </w:t>
            </w:r>
          </w:p>
        </w:tc>
      </w:tr>
    </w:tbl>
    <w:p w:rsidR="007E5202" w:rsidRDefault="007E5202" w:rsidP="00067B78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D05A07" w:rsidTr="00067B78">
        <w:trPr>
          <w:trHeight w:val="101"/>
        </w:trPr>
        <w:tc>
          <w:tcPr>
            <w:tcW w:w="2187" w:type="dxa"/>
          </w:tcPr>
          <w:p w:rsidR="007E5202" w:rsidRPr="00D05A07" w:rsidRDefault="007E5202" w:rsidP="00CE16F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D05A07" w:rsidRDefault="007E5202" w:rsidP="00CE16F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D05A07" w:rsidRDefault="007E5202" w:rsidP="00CE16F9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D05A07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D05A07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Viernes</w:t>
            </w:r>
          </w:p>
        </w:tc>
      </w:tr>
      <w:tr w:rsidR="007E5202" w:rsidRPr="00D05A07" w:rsidTr="00067B78">
        <w:trPr>
          <w:trHeight w:val="105"/>
        </w:trPr>
        <w:tc>
          <w:tcPr>
            <w:tcW w:w="2187" w:type="dxa"/>
          </w:tcPr>
          <w:p w:rsidR="007E5202" w:rsidRPr="00D05A07" w:rsidRDefault="007E5202" w:rsidP="00F5138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187" w:type="dxa"/>
          </w:tcPr>
          <w:p w:rsidR="007E5202" w:rsidRPr="00D05A07" w:rsidRDefault="007E5202" w:rsidP="00F5138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187" w:type="dxa"/>
          </w:tcPr>
          <w:p w:rsidR="007E5202" w:rsidRPr="00D05A07" w:rsidRDefault="00940F80" w:rsidP="00F5138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1</w:t>
            </w:r>
          </w:p>
        </w:tc>
        <w:tc>
          <w:tcPr>
            <w:tcW w:w="2187" w:type="dxa"/>
          </w:tcPr>
          <w:p w:rsidR="007E5202" w:rsidRPr="00D05A07" w:rsidRDefault="00940F80" w:rsidP="00F5138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2</w:t>
            </w:r>
          </w:p>
        </w:tc>
        <w:tc>
          <w:tcPr>
            <w:tcW w:w="2188" w:type="dxa"/>
          </w:tcPr>
          <w:p w:rsidR="007E5202" w:rsidRPr="00D05A07" w:rsidRDefault="00940F80" w:rsidP="00F51386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3</w:t>
            </w:r>
          </w:p>
        </w:tc>
      </w:tr>
      <w:tr w:rsidR="00940F80" w:rsidRPr="00D05A07" w:rsidTr="00067B78">
        <w:trPr>
          <w:trHeight w:val="515"/>
        </w:trPr>
        <w:tc>
          <w:tcPr>
            <w:tcW w:w="2187" w:type="dxa"/>
          </w:tcPr>
          <w:p w:rsidR="00940F80" w:rsidRPr="00D05A07" w:rsidRDefault="00940F80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Curso de Ingles</w:t>
            </w:r>
          </w:p>
          <w:p w:rsidR="00940F80" w:rsidRPr="00D05A07" w:rsidRDefault="00940F80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Trabajo en presentación del congreso del IBP</w:t>
            </w:r>
          </w:p>
        </w:tc>
        <w:tc>
          <w:tcPr>
            <w:tcW w:w="2188" w:type="dxa"/>
          </w:tcPr>
          <w:p w:rsidR="00940F80" w:rsidRPr="00D05A07" w:rsidRDefault="00940F80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Trabajo en presentación del congreso del IBP</w:t>
            </w:r>
          </w:p>
        </w:tc>
      </w:tr>
      <w:tr w:rsidR="00940F80" w:rsidRPr="00D05A07" w:rsidTr="00067B78">
        <w:trPr>
          <w:trHeight w:val="211"/>
        </w:trPr>
        <w:tc>
          <w:tcPr>
            <w:tcW w:w="2187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6</w:t>
            </w: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7</w:t>
            </w: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8</w:t>
            </w: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9</w:t>
            </w:r>
          </w:p>
        </w:tc>
        <w:tc>
          <w:tcPr>
            <w:tcW w:w="2188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10</w:t>
            </w:r>
          </w:p>
        </w:tc>
      </w:tr>
      <w:tr w:rsidR="00940F80" w:rsidRPr="00D05A07" w:rsidTr="00067B78">
        <w:trPr>
          <w:trHeight w:val="129"/>
        </w:trPr>
        <w:tc>
          <w:tcPr>
            <w:tcW w:w="2187" w:type="dxa"/>
          </w:tcPr>
          <w:p w:rsidR="00940F80" w:rsidRPr="00D05A07" w:rsidRDefault="00940F80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Trabajo en presentación del congreso del IBP</w:t>
            </w:r>
          </w:p>
        </w:tc>
        <w:tc>
          <w:tcPr>
            <w:tcW w:w="2187" w:type="dxa"/>
          </w:tcPr>
          <w:p w:rsidR="00940F80" w:rsidRPr="00D05A07" w:rsidRDefault="009217BD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Estandarización de técnica operatoria para la determinación de contenido de nitrato</w:t>
            </w: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Curso de Ingles</w:t>
            </w:r>
          </w:p>
          <w:p w:rsidR="00940F80" w:rsidRPr="00D05A07" w:rsidRDefault="00940F80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187" w:type="dxa"/>
          </w:tcPr>
          <w:p w:rsidR="00940F80" w:rsidRPr="00D05A07" w:rsidRDefault="009217BD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Estandarización de técnica operatoria para la determinación de contenido de nitrato</w:t>
            </w:r>
          </w:p>
        </w:tc>
        <w:tc>
          <w:tcPr>
            <w:tcW w:w="2188" w:type="dxa"/>
          </w:tcPr>
          <w:p w:rsidR="00940F80" w:rsidRPr="00D05A07" w:rsidRDefault="009217BD" w:rsidP="00940F80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Estandarización de técnica operatoria para la determinación de contenido de nitrato</w:t>
            </w:r>
          </w:p>
        </w:tc>
      </w:tr>
      <w:tr w:rsidR="00940F80" w:rsidRPr="00D05A07" w:rsidTr="00067B78">
        <w:trPr>
          <w:trHeight w:val="211"/>
        </w:trPr>
        <w:tc>
          <w:tcPr>
            <w:tcW w:w="2187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13</w:t>
            </w: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14</w:t>
            </w: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15</w:t>
            </w:r>
          </w:p>
        </w:tc>
        <w:tc>
          <w:tcPr>
            <w:tcW w:w="2187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16</w:t>
            </w:r>
          </w:p>
        </w:tc>
        <w:tc>
          <w:tcPr>
            <w:tcW w:w="2188" w:type="dxa"/>
          </w:tcPr>
          <w:p w:rsidR="00940F80" w:rsidRPr="00D05A07" w:rsidRDefault="00940F80" w:rsidP="00940F80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17</w:t>
            </w:r>
          </w:p>
        </w:tc>
      </w:tr>
      <w:tr w:rsidR="00663D73" w:rsidRPr="00D05A07" w:rsidTr="00067B78">
        <w:trPr>
          <w:trHeight w:val="284"/>
        </w:trPr>
        <w:tc>
          <w:tcPr>
            <w:tcW w:w="2187" w:type="dxa"/>
          </w:tcPr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Molinado de muestras seca para determinación de carbohidratos totales y contenido de nutrientes en hojas y raíces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Molinado de muestras seca para determinación de carbohidratos totales y contenido de nutrientes en hojas y raíces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Curso de Inglés</w:t>
            </w:r>
          </w:p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Molinado de muestras seca para determinación de carbohidratos totales y contenido de nutrientes en hojas y raíces</w:t>
            </w:r>
          </w:p>
        </w:tc>
        <w:tc>
          <w:tcPr>
            <w:tcW w:w="2188" w:type="dxa"/>
          </w:tcPr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Molinado de muestras seca para determinación de carbohidratos totales y contenido de nutrientes en hojas y raíces</w:t>
            </w:r>
          </w:p>
        </w:tc>
      </w:tr>
      <w:tr w:rsidR="00663D73" w:rsidRPr="00D05A07" w:rsidTr="00067B78">
        <w:trPr>
          <w:trHeight w:val="211"/>
        </w:trPr>
        <w:tc>
          <w:tcPr>
            <w:tcW w:w="2187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20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21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22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23</w:t>
            </w:r>
          </w:p>
        </w:tc>
        <w:tc>
          <w:tcPr>
            <w:tcW w:w="2188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24</w:t>
            </w:r>
          </w:p>
        </w:tc>
      </w:tr>
      <w:tr w:rsidR="00663D73" w:rsidRPr="00D05A07" w:rsidTr="00067B78">
        <w:trPr>
          <w:trHeight w:val="320"/>
        </w:trPr>
        <w:tc>
          <w:tcPr>
            <w:tcW w:w="2187" w:type="dxa"/>
          </w:tcPr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 xml:space="preserve">Pesadas de muestras secas para determinación de carbohidratos totales en hojas y raíces 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 xml:space="preserve">Pesadas de muestras secas para determinación de carbohidratos totales en hojas y raíces 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Curso de Inglés</w:t>
            </w:r>
          </w:p>
          <w:p w:rsidR="00663D73" w:rsidRPr="00D05A07" w:rsidRDefault="00663D73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663D73" w:rsidRPr="00D05A07" w:rsidRDefault="003E69E9" w:rsidP="009718DA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 xml:space="preserve">Pesadas de muestras secas para determinación de contenido de Nitrato </w:t>
            </w:r>
          </w:p>
        </w:tc>
        <w:tc>
          <w:tcPr>
            <w:tcW w:w="2188" w:type="dxa"/>
          </w:tcPr>
          <w:p w:rsidR="00663D73" w:rsidRPr="00D05A07" w:rsidRDefault="009718DA" w:rsidP="00663D7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E</w:t>
            </w:r>
            <w:r w:rsidRPr="00D05A07">
              <w:rPr>
                <w:rFonts w:ascii="Arial" w:hAnsi="Arial" w:cs="Arial"/>
                <w:sz w:val="18"/>
                <w:szCs w:val="20"/>
              </w:rPr>
              <w:t>xtracciones en hojas y raíces</w:t>
            </w:r>
            <w:r w:rsidRPr="00D05A07">
              <w:rPr>
                <w:rFonts w:ascii="Arial" w:hAnsi="Arial" w:cs="Arial"/>
                <w:sz w:val="18"/>
                <w:szCs w:val="20"/>
              </w:rPr>
              <w:t xml:space="preserve"> a partir de masa seca para determinación de</w:t>
            </w:r>
            <w:r w:rsidR="008035DB" w:rsidRPr="00D05A07">
              <w:rPr>
                <w:rFonts w:ascii="Arial" w:hAnsi="Arial" w:cs="Arial"/>
                <w:sz w:val="18"/>
                <w:szCs w:val="20"/>
              </w:rPr>
              <w:t xml:space="preserve"> contenido de</w:t>
            </w:r>
            <w:r w:rsidRPr="00D05A07">
              <w:rPr>
                <w:rFonts w:ascii="Arial" w:hAnsi="Arial" w:cs="Arial"/>
                <w:sz w:val="18"/>
                <w:szCs w:val="20"/>
              </w:rPr>
              <w:t xml:space="preserve"> nitrato</w:t>
            </w:r>
          </w:p>
        </w:tc>
      </w:tr>
      <w:tr w:rsidR="00663D73" w:rsidRPr="00D05A07" w:rsidTr="00067B78">
        <w:trPr>
          <w:trHeight w:val="211"/>
        </w:trPr>
        <w:tc>
          <w:tcPr>
            <w:tcW w:w="2187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27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28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29</w:t>
            </w:r>
          </w:p>
        </w:tc>
        <w:tc>
          <w:tcPr>
            <w:tcW w:w="2187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30</w:t>
            </w:r>
          </w:p>
        </w:tc>
        <w:tc>
          <w:tcPr>
            <w:tcW w:w="2188" w:type="dxa"/>
          </w:tcPr>
          <w:p w:rsidR="00663D73" w:rsidRPr="00D05A07" w:rsidRDefault="00663D73" w:rsidP="00663D7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05A07">
              <w:rPr>
                <w:rFonts w:ascii="Arial" w:hAnsi="Arial" w:cs="Arial"/>
                <w:b/>
                <w:sz w:val="18"/>
                <w:szCs w:val="20"/>
              </w:rPr>
              <w:t>31</w:t>
            </w:r>
          </w:p>
        </w:tc>
      </w:tr>
      <w:tr w:rsidR="008035DB" w:rsidRPr="00D05A07" w:rsidTr="00067B78">
        <w:trPr>
          <w:trHeight w:val="320"/>
        </w:trPr>
        <w:tc>
          <w:tcPr>
            <w:tcW w:w="2187" w:type="dxa"/>
          </w:tcPr>
          <w:p w:rsidR="008035DB" w:rsidRPr="00D05A07" w:rsidRDefault="008035DB" w:rsidP="008035DB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D</w:t>
            </w:r>
            <w:r w:rsidRPr="00D05A07">
              <w:rPr>
                <w:rFonts w:ascii="Arial" w:hAnsi="Arial" w:cs="Arial"/>
                <w:sz w:val="18"/>
                <w:szCs w:val="20"/>
              </w:rPr>
              <w:t>eterminación de contenido de nitrato</w:t>
            </w:r>
            <w:r w:rsidRPr="00D05A07">
              <w:rPr>
                <w:rFonts w:ascii="Arial" w:hAnsi="Arial" w:cs="Arial"/>
                <w:sz w:val="18"/>
                <w:szCs w:val="20"/>
              </w:rPr>
              <w:t xml:space="preserve"> en hojas</w:t>
            </w:r>
          </w:p>
        </w:tc>
        <w:tc>
          <w:tcPr>
            <w:tcW w:w="2187" w:type="dxa"/>
          </w:tcPr>
          <w:p w:rsidR="008035DB" w:rsidRPr="00D05A07" w:rsidRDefault="008035DB" w:rsidP="008035DB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Determinación de contenido de nitrato</w:t>
            </w:r>
            <w:r w:rsidRPr="00D05A07">
              <w:rPr>
                <w:rFonts w:ascii="Arial" w:hAnsi="Arial" w:cs="Arial"/>
                <w:sz w:val="18"/>
                <w:szCs w:val="20"/>
              </w:rPr>
              <w:t xml:space="preserve"> en raíz</w:t>
            </w:r>
          </w:p>
        </w:tc>
        <w:tc>
          <w:tcPr>
            <w:tcW w:w="2187" w:type="dxa"/>
          </w:tcPr>
          <w:p w:rsidR="008035DB" w:rsidRPr="00D05A07" w:rsidRDefault="008035DB" w:rsidP="008035DB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>Curso de Inglés</w:t>
            </w:r>
          </w:p>
          <w:p w:rsidR="008035DB" w:rsidRPr="00D05A07" w:rsidRDefault="008035DB" w:rsidP="008035DB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8035DB" w:rsidRPr="00D05A07" w:rsidRDefault="008035DB" w:rsidP="008035DB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 xml:space="preserve">Curva patrón para </w:t>
            </w:r>
            <w:r w:rsidR="00641FFE" w:rsidRPr="00D05A07">
              <w:rPr>
                <w:rFonts w:ascii="Arial" w:hAnsi="Arial" w:cs="Arial"/>
                <w:sz w:val="18"/>
                <w:szCs w:val="20"/>
              </w:rPr>
              <w:t>Nitrato</w:t>
            </w:r>
          </w:p>
        </w:tc>
        <w:tc>
          <w:tcPr>
            <w:tcW w:w="2188" w:type="dxa"/>
          </w:tcPr>
          <w:p w:rsidR="008035DB" w:rsidRPr="00D05A07" w:rsidRDefault="00AA3119" w:rsidP="008035DB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D05A07">
              <w:rPr>
                <w:rFonts w:ascii="Arial" w:hAnsi="Arial" w:cs="Arial"/>
                <w:sz w:val="18"/>
                <w:szCs w:val="20"/>
              </w:rPr>
              <w:t xml:space="preserve">Fregado de cristalería y recogida del laboratorio </w:t>
            </w:r>
          </w:p>
        </w:tc>
      </w:tr>
    </w:tbl>
    <w:p w:rsidR="005E3415" w:rsidRDefault="005E3415" w:rsidP="00556AD0">
      <w:pPr>
        <w:jc w:val="both"/>
        <w:rPr>
          <w:rFonts w:ascii="Arial" w:hAnsi="Arial" w:cs="Arial"/>
        </w:rPr>
      </w:pPr>
    </w:p>
    <w:p w:rsidR="00D05A07" w:rsidRDefault="00D05A07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91614AC"/>
    <w:multiLevelType w:val="hybridMultilevel"/>
    <w:tmpl w:val="8C6EDF3C"/>
    <w:lvl w:ilvl="0" w:tplc="58900CD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3" w15:restartNumberingAfterBreak="0">
    <w:nsid w:val="4FA5357D"/>
    <w:multiLevelType w:val="hybridMultilevel"/>
    <w:tmpl w:val="6B121A5C"/>
    <w:lvl w:ilvl="0" w:tplc="80C47F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A325023"/>
    <w:multiLevelType w:val="hybridMultilevel"/>
    <w:tmpl w:val="DC22A63A"/>
    <w:lvl w:ilvl="0" w:tplc="E60CFD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2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31"/>
  </w:num>
  <w:num w:numId="2">
    <w:abstractNumId w:val="12"/>
  </w:num>
  <w:num w:numId="3">
    <w:abstractNumId w:val="34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32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2"/>
  </w:num>
  <w:num w:numId="16">
    <w:abstractNumId w:val="28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3"/>
  </w:num>
  <w:num w:numId="24">
    <w:abstractNumId w:val="24"/>
  </w:num>
  <w:num w:numId="25">
    <w:abstractNumId w:val="1"/>
  </w:num>
  <w:num w:numId="26">
    <w:abstractNumId w:val="13"/>
  </w:num>
  <w:num w:numId="27">
    <w:abstractNumId w:val="29"/>
  </w:num>
  <w:num w:numId="28">
    <w:abstractNumId w:val="27"/>
  </w:num>
  <w:num w:numId="29">
    <w:abstractNumId w:val="26"/>
  </w:num>
  <w:num w:numId="30">
    <w:abstractNumId w:val="9"/>
  </w:num>
  <w:num w:numId="31">
    <w:abstractNumId w:val="21"/>
  </w:num>
  <w:num w:numId="32">
    <w:abstractNumId w:val="25"/>
  </w:num>
  <w:num w:numId="33">
    <w:abstractNumId w:val="23"/>
  </w:num>
  <w:num w:numId="34">
    <w:abstractNumId w:val="30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67B78"/>
    <w:rsid w:val="0007032A"/>
    <w:rsid w:val="000708A8"/>
    <w:rsid w:val="000738CA"/>
    <w:rsid w:val="000739F3"/>
    <w:rsid w:val="00074008"/>
    <w:rsid w:val="00074600"/>
    <w:rsid w:val="0007571A"/>
    <w:rsid w:val="00076767"/>
    <w:rsid w:val="00077541"/>
    <w:rsid w:val="00080A8B"/>
    <w:rsid w:val="000816BD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69E9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1FFE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3D73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8C0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05D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095E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15DC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35DB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2407"/>
    <w:rsid w:val="0082308B"/>
    <w:rsid w:val="00826C2B"/>
    <w:rsid w:val="00827809"/>
    <w:rsid w:val="00827B82"/>
    <w:rsid w:val="00830CFE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50C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7BD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0F80"/>
    <w:rsid w:val="00942D1B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10D9"/>
    <w:rsid w:val="009718DA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119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5A47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5A07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597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2F9E"/>
    <w:rsid w:val="00E741BE"/>
    <w:rsid w:val="00E750EF"/>
    <w:rsid w:val="00E751B5"/>
    <w:rsid w:val="00E75E4F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E7AEE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1E2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C27C1"/>
  <w15:docId w15:val="{205CB675-F28B-4145-BB0F-3AF40F00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  <w:style w:type="paragraph" w:customStyle="1" w:styleId="Default">
    <w:name w:val="Default"/>
    <w:rsid w:val="000816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493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Yordano</cp:lastModifiedBy>
  <cp:revision>390</cp:revision>
  <cp:lastPrinted>2010-06-02T08:22:00Z</cp:lastPrinted>
  <dcterms:created xsi:type="dcterms:W3CDTF">2020-09-23T21:35:00Z</dcterms:created>
  <dcterms:modified xsi:type="dcterms:W3CDTF">2024-06-22T04:21:00Z</dcterms:modified>
</cp:coreProperties>
</file>