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5A5013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>Revisión bibliográfica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724C3" w:rsidRPr="00146130" w:rsidTr="000E1C0A">
        <w:trPr>
          <w:trHeight w:val="515"/>
        </w:trPr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para determinación de carbohidratos totales en hojas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determinación de carbohidratos </w:t>
            </w:r>
            <w:r w:rsidR="00D94871">
              <w:rPr>
                <w:rFonts w:ascii="Arial" w:hAnsi="Arial" w:cs="Arial"/>
                <w:sz w:val="20"/>
                <w:szCs w:val="20"/>
              </w:rPr>
              <w:t>totales en raíces</w:t>
            </w: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eterminación de carbohidratos totales en </w:t>
            </w:r>
            <w:r>
              <w:rPr>
                <w:rFonts w:ascii="Arial" w:hAnsi="Arial" w:cs="Arial"/>
                <w:sz w:val="20"/>
                <w:szCs w:val="20"/>
              </w:rPr>
              <w:t>Hojas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carbohidratos totales en </w:t>
            </w:r>
            <w:r w:rsidR="00D94871">
              <w:rPr>
                <w:rFonts w:ascii="Arial" w:hAnsi="Arial" w:cs="Arial"/>
                <w:sz w:val="20"/>
                <w:szCs w:val="20"/>
              </w:rPr>
              <w:t>raíces y curva patrón de glucosa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0724C3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724C3" w:rsidRPr="00146130" w:rsidTr="000E1C0A">
        <w:trPr>
          <w:trHeight w:val="129"/>
        </w:trPr>
        <w:tc>
          <w:tcPr>
            <w:tcW w:w="2187" w:type="dxa"/>
          </w:tcPr>
          <w:p w:rsidR="000724C3" w:rsidRPr="00146130" w:rsidRDefault="00D94871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rganización del laboratorio</w:t>
            </w:r>
            <w:r>
              <w:rPr>
                <w:rFonts w:ascii="Arial" w:hAnsi="Arial" w:cs="Arial"/>
                <w:sz w:val="20"/>
                <w:szCs w:val="20"/>
              </w:rPr>
              <w:t xml:space="preserve"> Preparación de cristalería y reactivos </w:t>
            </w:r>
          </w:p>
        </w:tc>
        <w:tc>
          <w:tcPr>
            <w:tcW w:w="2187" w:type="dxa"/>
          </w:tcPr>
          <w:p w:rsidR="000724C3" w:rsidRPr="000724C3" w:rsidRDefault="000724C3" w:rsidP="000724C3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fenoles totales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Determinación de fenoles totales en raí</w:t>
            </w:r>
            <w:r w:rsidR="00D94871">
              <w:rPr>
                <w:rFonts w:ascii="Arial" w:hAnsi="Arial" w:cs="Arial"/>
                <w:sz w:val="20"/>
                <w:szCs w:val="20"/>
              </w:rPr>
              <w:t>ces</w:t>
            </w:r>
          </w:p>
        </w:tc>
        <w:tc>
          <w:tcPr>
            <w:tcW w:w="2187" w:type="dxa"/>
          </w:tcPr>
          <w:p w:rsidR="000724C3" w:rsidRPr="00066F5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Curva patrón de ácido gálico para fenoles totales</w:t>
            </w:r>
          </w:p>
        </w:tc>
        <w:tc>
          <w:tcPr>
            <w:tcW w:w="2188" w:type="dxa"/>
          </w:tcPr>
          <w:p w:rsidR="000724C3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  <w:r w:rsid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D94871" w:rsidRPr="00146130" w:rsidTr="000E1C0A">
        <w:trPr>
          <w:trHeight w:val="284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Curva Patrón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Quercitina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flavonoides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D94871" w:rsidRPr="00146130" w:rsidTr="000E1C0A">
        <w:trPr>
          <w:trHeight w:val="211"/>
        </w:trPr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94871" w:rsidRPr="00146130" w:rsidTr="000E1C0A">
        <w:trPr>
          <w:trHeight w:val="320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en hojas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Curva Patrón de </w:t>
            </w:r>
            <w:r>
              <w:rPr>
                <w:rFonts w:ascii="Arial" w:hAnsi="Arial" w:cs="Arial"/>
                <w:sz w:val="20"/>
                <w:szCs w:val="20"/>
              </w:rPr>
              <w:t>Glucosa por Nelson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carbohidratos reductores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talería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24C3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0F7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16B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4871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0D77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25139"/>
  <w15:docId w15:val="{80798FAD-AEE7-4A74-ABB7-61CD9505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249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378</cp:revision>
  <cp:lastPrinted>2010-06-02T08:22:00Z</cp:lastPrinted>
  <dcterms:created xsi:type="dcterms:W3CDTF">2020-09-23T21:35:00Z</dcterms:created>
  <dcterms:modified xsi:type="dcterms:W3CDTF">2024-06-22T04:41:00Z</dcterms:modified>
</cp:coreProperties>
</file>