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5AD8A" w14:textId="77777777" w:rsidR="008E14B8" w:rsidRPr="008E14B8" w:rsidRDefault="008E14B8" w:rsidP="008E14B8">
      <w:pPr>
        <w:spacing w:after="0" w:line="360" w:lineRule="auto"/>
        <w:rPr>
          <w:rFonts w:ascii="Arial" w:hAnsi="Arial" w:cs="Arial"/>
          <w:lang w:val="es-ES"/>
        </w:rPr>
      </w:pPr>
      <w:r w:rsidRPr="008E14B8">
        <w:rPr>
          <w:noProof/>
          <w:lang w:eastAsia="es-PA"/>
        </w:rPr>
        <w:drawing>
          <wp:inline distT="0" distB="0" distL="0" distR="0" wp14:anchorId="01C404DA" wp14:editId="57FAC256">
            <wp:extent cx="891540" cy="891540"/>
            <wp:effectExtent l="0" t="0" r="3810" b="3810"/>
            <wp:docPr id="1" name="Imagen 1" descr="Universidad Agraria de la Habana &quot;Fructuoso Rodríguez Pére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dad Agraria de la Habana &quot;Fructuoso Rodríguez Pérez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1952" cy="891952"/>
                    </a:xfrm>
                    <a:prstGeom prst="rect">
                      <a:avLst/>
                    </a:prstGeom>
                    <a:noFill/>
                    <a:ln>
                      <a:noFill/>
                    </a:ln>
                  </pic:spPr>
                </pic:pic>
              </a:graphicData>
            </a:graphic>
          </wp:inline>
        </w:drawing>
      </w:r>
      <w:r w:rsidRPr="008E14B8">
        <w:rPr>
          <w:noProof/>
          <w:lang w:eastAsia="es-PA"/>
        </w:rPr>
        <w:t xml:space="preserve">                                                                                                             </w:t>
      </w:r>
      <w:r w:rsidRPr="008E14B8">
        <w:rPr>
          <w:noProof/>
          <w:lang w:eastAsia="es-PA"/>
        </w:rPr>
        <w:drawing>
          <wp:inline distT="0" distB="0" distL="0" distR="0" wp14:anchorId="49FE3E5A" wp14:editId="39AADCC3">
            <wp:extent cx="891540" cy="891540"/>
            <wp:effectExtent l="0" t="0" r="3810" b="3810"/>
            <wp:docPr id="3" name="Imagen 3" descr="Instituto Nacional de Ciencias Agrícolas (INCA) | San Jos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ituto Nacional de Ciencias Agrícolas (INCA) | San José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1951" cy="891951"/>
                    </a:xfrm>
                    <a:prstGeom prst="rect">
                      <a:avLst/>
                    </a:prstGeom>
                    <a:noFill/>
                    <a:ln>
                      <a:noFill/>
                    </a:ln>
                  </pic:spPr>
                </pic:pic>
              </a:graphicData>
            </a:graphic>
          </wp:inline>
        </w:drawing>
      </w:r>
      <w:r w:rsidRPr="008E14B8">
        <w:rPr>
          <w:noProof/>
          <w:lang w:eastAsia="es-PA"/>
        </w:rPr>
        <w:t xml:space="preserve">                                 </w:t>
      </w:r>
    </w:p>
    <w:p w14:paraId="07FF859E" w14:textId="77777777" w:rsidR="008E14B8" w:rsidRPr="008E14B8" w:rsidRDefault="008E14B8" w:rsidP="008E14B8">
      <w:pPr>
        <w:spacing w:after="0" w:line="360" w:lineRule="auto"/>
        <w:rPr>
          <w:rFonts w:ascii="Arial" w:hAnsi="Arial" w:cs="Arial"/>
          <w:lang w:val="es-ES"/>
        </w:rPr>
      </w:pPr>
    </w:p>
    <w:p w14:paraId="70B5A2E3" w14:textId="77777777" w:rsidR="008E14B8" w:rsidRPr="00FC0EAC" w:rsidRDefault="008E14B8" w:rsidP="008E14B8">
      <w:pPr>
        <w:spacing w:after="0" w:line="360" w:lineRule="auto"/>
        <w:jc w:val="center"/>
        <w:rPr>
          <w:rFonts w:ascii="Arial" w:hAnsi="Arial" w:cs="Arial"/>
          <w:b/>
          <w:sz w:val="24"/>
          <w:szCs w:val="24"/>
          <w:lang w:val="es-ES"/>
        </w:rPr>
      </w:pPr>
      <w:r w:rsidRPr="00FC0EAC">
        <w:rPr>
          <w:rFonts w:ascii="Arial" w:hAnsi="Arial" w:cs="Arial"/>
          <w:b/>
          <w:sz w:val="24"/>
          <w:szCs w:val="24"/>
          <w:lang w:val="es-ES"/>
        </w:rPr>
        <w:t>UNIVERSIDAD AGRARIA DE LA HABANA</w:t>
      </w:r>
    </w:p>
    <w:p w14:paraId="0336C9EB" w14:textId="77777777" w:rsidR="008E14B8" w:rsidRPr="00FC0EAC" w:rsidRDefault="008E14B8" w:rsidP="008E14B8">
      <w:pPr>
        <w:spacing w:after="0" w:line="360" w:lineRule="auto"/>
        <w:jc w:val="center"/>
        <w:rPr>
          <w:rFonts w:ascii="Arial" w:hAnsi="Arial" w:cs="Arial"/>
          <w:b/>
          <w:sz w:val="24"/>
          <w:szCs w:val="24"/>
          <w:lang w:val="es-ES"/>
        </w:rPr>
      </w:pPr>
      <w:r w:rsidRPr="00FC0EAC">
        <w:rPr>
          <w:rFonts w:ascii="Arial" w:hAnsi="Arial" w:cs="Arial"/>
          <w:b/>
          <w:sz w:val="24"/>
          <w:szCs w:val="24"/>
          <w:lang w:val="es-ES"/>
        </w:rPr>
        <w:t>“FRUCTUOSO RODRÍGUEZ PÉREZ”</w:t>
      </w:r>
    </w:p>
    <w:p w14:paraId="67ECDBC4" w14:textId="77777777" w:rsidR="008E14B8" w:rsidRPr="00FC0EAC" w:rsidRDefault="008E14B8" w:rsidP="008E14B8">
      <w:pPr>
        <w:spacing w:after="0" w:line="360" w:lineRule="auto"/>
        <w:jc w:val="center"/>
        <w:rPr>
          <w:rFonts w:ascii="Arial" w:hAnsi="Arial" w:cs="Arial"/>
          <w:b/>
          <w:sz w:val="24"/>
          <w:szCs w:val="24"/>
          <w:lang w:val="es-ES"/>
        </w:rPr>
      </w:pPr>
    </w:p>
    <w:p w14:paraId="04B7CC2B" w14:textId="77777777" w:rsidR="008E14B8" w:rsidRPr="00FC0EAC" w:rsidRDefault="008E14B8" w:rsidP="008E14B8">
      <w:pPr>
        <w:spacing w:after="0" w:line="360" w:lineRule="auto"/>
        <w:jc w:val="center"/>
        <w:rPr>
          <w:rFonts w:ascii="Arial" w:hAnsi="Arial" w:cs="Arial"/>
          <w:b/>
          <w:sz w:val="24"/>
          <w:szCs w:val="24"/>
          <w:lang w:val="es-ES"/>
        </w:rPr>
      </w:pPr>
      <w:r w:rsidRPr="00FC0EAC">
        <w:rPr>
          <w:rFonts w:ascii="Arial" w:hAnsi="Arial" w:cs="Arial"/>
          <w:b/>
          <w:sz w:val="24"/>
          <w:szCs w:val="24"/>
          <w:lang w:val="es-ES"/>
        </w:rPr>
        <w:t>INSTITUTO NACIONAL DE CIENCIAS AGRÍCOLAS</w:t>
      </w:r>
    </w:p>
    <w:p w14:paraId="1A204F90" w14:textId="77777777" w:rsidR="008E14B8" w:rsidRPr="00FC0EAC" w:rsidRDefault="008E14B8" w:rsidP="008E14B8">
      <w:pPr>
        <w:spacing w:after="0" w:line="360" w:lineRule="auto"/>
        <w:jc w:val="center"/>
        <w:rPr>
          <w:rFonts w:ascii="Arial" w:hAnsi="Arial" w:cs="Arial"/>
          <w:b/>
          <w:sz w:val="24"/>
          <w:szCs w:val="24"/>
          <w:lang w:val="es-ES"/>
        </w:rPr>
      </w:pPr>
      <w:r w:rsidRPr="00FC0EAC">
        <w:rPr>
          <w:rFonts w:ascii="Arial" w:hAnsi="Arial" w:cs="Arial"/>
          <w:b/>
          <w:sz w:val="24"/>
          <w:szCs w:val="24"/>
          <w:lang w:val="es-ES"/>
        </w:rPr>
        <w:t>Departamento de Fisiología y Bioquímica Vegetal</w:t>
      </w:r>
    </w:p>
    <w:p w14:paraId="6498F4CB" w14:textId="77777777" w:rsidR="008E14B8" w:rsidRPr="00FC0EAC" w:rsidRDefault="008E14B8" w:rsidP="008E14B8">
      <w:pPr>
        <w:spacing w:after="0" w:line="360" w:lineRule="auto"/>
        <w:jc w:val="center"/>
        <w:rPr>
          <w:rFonts w:ascii="Arial" w:hAnsi="Arial" w:cs="Arial"/>
          <w:b/>
          <w:sz w:val="24"/>
          <w:szCs w:val="24"/>
          <w:lang w:val="es-ES"/>
        </w:rPr>
      </w:pPr>
    </w:p>
    <w:p w14:paraId="5AF3F366" w14:textId="77777777" w:rsidR="008E14B8" w:rsidRPr="00FC0EAC" w:rsidRDefault="008E14B8" w:rsidP="008E14B8">
      <w:pPr>
        <w:spacing w:after="0" w:line="360" w:lineRule="auto"/>
        <w:jc w:val="center"/>
        <w:rPr>
          <w:rFonts w:ascii="Arial" w:hAnsi="Arial" w:cs="Arial"/>
          <w:b/>
          <w:sz w:val="24"/>
          <w:szCs w:val="24"/>
          <w:lang w:val="es-ES"/>
        </w:rPr>
      </w:pPr>
    </w:p>
    <w:p w14:paraId="5BCD8039" w14:textId="77777777" w:rsidR="008E14B8" w:rsidRPr="00FC0EAC" w:rsidRDefault="008E14B8" w:rsidP="008E14B8">
      <w:pPr>
        <w:spacing w:after="0" w:line="360" w:lineRule="auto"/>
        <w:jc w:val="center"/>
        <w:rPr>
          <w:rFonts w:ascii="Arial" w:hAnsi="Arial" w:cs="Arial"/>
          <w:b/>
          <w:sz w:val="24"/>
          <w:szCs w:val="24"/>
          <w:lang w:val="es-ES"/>
        </w:rPr>
      </w:pPr>
    </w:p>
    <w:p w14:paraId="75BCE152" w14:textId="77777777" w:rsidR="008E14B8" w:rsidRPr="00FC0EAC" w:rsidRDefault="008E14B8" w:rsidP="008E14B8">
      <w:pPr>
        <w:spacing w:after="0" w:line="360" w:lineRule="auto"/>
        <w:jc w:val="center"/>
        <w:rPr>
          <w:rFonts w:ascii="Arial" w:hAnsi="Arial" w:cs="Arial"/>
          <w:b/>
          <w:sz w:val="24"/>
          <w:szCs w:val="24"/>
          <w:lang w:val="es-AR"/>
        </w:rPr>
      </w:pPr>
      <w:r w:rsidRPr="00FC0EAC">
        <w:rPr>
          <w:rFonts w:ascii="Arial" w:hAnsi="Arial" w:cs="Arial"/>
          <w:b/>
          <w:sz w:val="24"/>
          <w:szCs w:val="24"/>
          <w:lang w:val="es-AR"/>
        </w:rPr>
        <w:t>Acción de una mezcla de oligosacáridos pécticos en plantas de maíz (</w:t>
      </w:r>
      <w:r w:rsidRPr="00FC0EAC">
        <w:rPr>
          <w:rFonts w:ascii="Arial" w:hAnsi="Arial" w:cs="Arial"/>
          <w:b/>
          <w:i/>
          <w:sz w:val="24"/>
          <w:szCs w:val="24"/>
          <w:lang w:val="es-AR"/>
        </w:rPr>
        <w:t xml:space="preserve">Zea </w:t>
      </w:r>
      <w:proofErr w:type="spellStart"/>
      <w:r w:rsidRPr="00FC0EAC">
        <w:rPr>
          <w:rFonts w:ascii="Arial" w:hAnsi="Arial" w:cs="Arial"/>
          <w:b/>
          <w:i/>
          <w:sz w:val="24"/>
          <w:szCs w:val="24"/>
          <w:lang w:val="es-AR"/>
        </w:rPr>
        <w:t>mays</w:t>
      </w:r>
      <w:proofErr w:type="spellEnd"/>
      <w:r w:rsidRPr="00FC0EAC">
        <w:rPr>
          <w:rFonts w:ascii="Arial" w:hAnsi="Arial" w:cs="Arial"/>
          <w:b/>
          <w:sz w:val="24"/>
          <w:szCs w:val="24"/>
          <w:lang w:val="es-AR"/>
        </w:rPr>
        <w:t xml:space="preserve"> L.) en condiciones de deficiencia hídrica. </w:t>
      </w:r>
    </w:p>
    <w:p w14:paraId="6A1D0617" w14:textId="77777777" w:rsidR="008E14B8" w:rsidRPr="00FC0EAC" w:rsidRDefault="008E14B8" w:rsidP="008E14B8">
      <w:pPr>
        <w:spacing w:after="0" w:line="360" w:lineRule="auto"/>
        <w:jc w:val="center"/>
        <w:rPr>
          <w:rFonts w:ascii="Arial" w:hAnsi="Arial" w:cs="Arial"/>
          <w:b/>
          <w:sz w:val="24"/>
          <w:szCs w:val="24"/>
          <w:lang w:val="es-AR"/>
        </w:rPr>
      </w:pPr>
    </w:p>
    <w:p w14:paraId="767F9192" w14:textId="77777777" w:rsidR="008E14B8" w:rsidRPr="00FC0EAC" w:rsidRDefault="008E14B8" w:rsidP="008E14B8">
      <w:pPr>
        <w:spacing w:after="0" w:line="360" w:lineRule="auto"/>
        <w:jc w:val="center"/>
        <w:rPr>
          <w:rFonts w:ascii="Arial" w:hAnsi="Arial" w:cs="Arial"/>
          <w:b/>
          <w:sz w:val="24"/>
          <w:szCs w:val="24"/>
          <w:lang w:val="es-AR"/>
        </w:rPr>
      </w:pPr>
    </w:p>
    <w:p w14:paraId="1700797D" w14:textId="77777777" w:rsidR="008E14B8" w:rsidRPr="00FC0EAC" w:rsidRDefault="008E14B8" w:rsidP="008E14B8">
      <w:pPr>
        <w:spacing w:after="0" w:line="360" w:lineRule="auto"/>
        <w:jc w:val="center"/>
        <w:rPr>
          <w:rFonts w:ascii="Arial" w:hAnsi="Arial" w:cs="Arial"/>
          <w:b/>
          <w:sz w:val="24"/>
          <w:szCs w:val="24"/>
          <w:lang w:val="es-AR"/>
        </w:rPr>
      </w:pPr>
    </w:p>
    <w:p w14:paraId="0841762C" w14:textId="77777777" w:rsidR="008E14B8" w:rsidRPr="00FC0EAC" w:rsidRDefault="008E14B8" w:rsidP="008E14B8">
      <w:pPr>
        <w:spacing w:line="360" w:lineRule="auto"/>
        <w:jc w:val="center"/>
        <w:rPr>
          <w:rFonts w:ascii="Arial" w:hAnsi="Arial" w:cs="Arial"/>
          <w:b/>
          <w:sz w:val="24"/>
          <w:szCs w:val="24"/>
          <w:lang w:val="es-ES"/>
        </w:rPr>
      </w:pPr>
      <w:r w:rsidRPr="00FC0EAC">
        <w:rPr>
          <w:rFonts w:ascii="Arial" w:hAnsi="Arial" w:cs="Arial"/>
          <w:b/>
          <w:sz w:val="24"/>
          <w:szCs w:val="24"/>
          <w:lang w:val="es-ES"/>
        </w:rPr>
        <w:t>Tesis en Opción al Grado Científico de Doctor en Ciencias Agrícolas</w:t>
      </w:r>
    </w:p>
    <w:p w14:paraId="525F2D95" w14:textId="77777777" w:rsidR="008E14B8" w:rsidRPr="00FC0EAC" w:rsidRDefault="008E14B8" w:rsidP="008E14B8">
      <w:pPr>
        <w:spacing w:line="360" w:lineRule="auto"/>
        <w:jc w:val="center"/>
        <w:rPr>
          <w:rFonts w:ascii="Arial" w:hAnsi="Arial" w:cs="Arial"/>
          <w:b/>
          <w:sz w:val="24"/>
          <w:szCs w:val="24"/>
          <w:lang w:val="es-ES"/>
        </w:rPr>
      </w:pPr>
    </w:p>
    <w:p w14:paraId="28647E6E" w14:textId="77777777" w:rsidR="008E14B8" w:rsidRPr="00FC0EAC" w:rsidRDefault="008E14B8" w:rsidP="008E14B8">
      <w:pPr>
        <w:spacing w:line="360" w:lineRule="auto"/>
        <w:jc w:val="center"/>
        <w:rPr>
          <w:rFonts w:ascii="Arial" w:hAnsi="Arial" w:cs="Arial"/>
          <w:b/>
          <w:sz w:val="24"/>
          <w:szCs w:val="24"/>
          <w:lang w:val="es-ES"/>
        </w:rPr>
      </w:pPr>
    </w:p>
    <w:p w14:paraId="3252F883" w14:textId="77777777" w:rsidR="008E14B8" w:rsidRPr="00FC0EAC" w:rsidRDefault="008E14B8" w:rsidP="008E14B8">
      <w:pPr>
        <w:spacing w:line="360" w:lineRule="auto"/>
        <w:jc w:val="center"/>
        <w:rPr>
          <w:rFonts w:ascii="Arial" w:hAnsi="Arial" w:cs="Arial"/>
          <w:b/>
          <w:sz w:val="24"/>
          <w:szCs w:val="24"/>
          <w:lang w:val="es-ES"/>
        </w:rPr>
      </w:pPr>
      <w:proofErr w:type="spellStart"/>
      <w:r w:rsidRPr="00FC0EAC">
        <w:rPr>
          <w:rFonts w:ascii="Arial" w:hAnsi="Arial" w:cs="Arial"/>
          <w:b/>
          <w:sz w:val="24"/>
          <w:szCs w:val="24"/>
          <w:lang w:val="es-ES"/>
        </w:rPr>
        <w:t>MSc</w:t>
      </w:r>
      <w:proofErr w:type="spellEnd"/>
      <w:r w:rsidRPr="00FC0EAC">
        <w:rPr>
          <w:rFonts w:ascii="Arial" w:hAnsi="Arial" w:cs="Arial"/>
          <w:b/>
          <w:sz w:val="24"/>
          <w:szCs w:val="24"/>
          <w:lang w:val="es-ES"/>
        </w:rPr>
        <w:t>. Ana Elida Sáez Cigarruista</w:t>
      </w:r>
    </w:p>
    <w:p w14:paraId="3414760F" w14:textId="77777777" w:rsidR="008E14B8" w:rsidRPr="00FC0EAC" w:rsidRDefault="008E14B8" w:rsidP="008E14B8">
      <w:pPr>
        <w:spacing w:line="360" w:lineRule="auto"/>
        <w:jc w:val="center"/>
        <w:rPr>
          <w:rFonts w:ascii="Arial" w:hAnsi="Arial" w:cs="Arial"/>
          <w:b/>
          <w:sz w:val="24"/>
          <w:szCs w:val="24"/>
          <w:lang w:val="es-ES"/>
        </w:rPr>
      </w:pPr>
    </w:p>
    <w:p w14:paraId="1001E755" w14:textId="77777777" w:rsidR="008E14B8" w:rsidRPr="00FC0EAC" w:rsidRDefault="008E14B8" w:rsidP="008E14B8">
      <w:pPr>
        <w:spacing w:line="360" w:lineRule="auto"/>
        <w:jc w:val="center"/>
        <w:rPr>
          <w:rFonts w:ascii="Arial" w:hAnsi="Arial" w:cs="Arial"/>
          <w:b/>
          <w:sz w:val="24"/>
          <w:szCs w:val="24"/>
          <w:lang w:val="es-ES"/>
        </w:rPr>
      </w:pPr>
    </w:p>
    <w:p w14:paraId="34145F1A" w14:textId="77777777" w:rsidR="008E14B8" w:rsidRPr="00FC0EAC" w:rsidRDefault="008E14B8" w:rsidP="008E14B8">
      <w:pPr>
        <w:spacing w:after="0" w:line="360" w:lineRule="auto"/>
        <w:jc w:val="center"/>
        <w:rPr>
          <w:rFonts w:ascii="Arial" w:hAnsi="Arial" w:cs="Arial"/>
          <w:b/>
          <w:sz w:val="24"/>
          <w:szCs w:val="24"/>
          <w:lang w:val="es-ES"/>
        </w:rPr>
      </w:pPr>
      <w:proofErr w:type="spellStart"/>
      <w:r w:rsidRPr="00FC0EAC">
        <w:rPr>
          <w:rFonts w:ascii="Arial" w:hAnsi="Arial" w:cs="Arial"/>
          <w:b/>
          <w:sz w:val="24"/>
          <w:szCs w:val="24"/>
          <w:lang w:val="es-ES"/>
        </w:rPr>
        <w:t>Mayabeque</w:t>
      </w:r>
      <w:proofErr w:type="spellEnd"/>
    </w:p>
    <w:p w14:paraId="0C913D45" w14:textId="77777777" w:rsidR="008E14B8" w:rsidRPr="00FC0EAC" w:rsidRDefault="008E14B8" w:rsidP="008E14B8">
      <w:pPr>
        <w:spacing w:after="0" w:line="360" w:lineRule="auto"/>
        <w:jc w:val="center"/>
        <w:rPr>
          <w:rFonts w:ascii="Arial" w:hAnsi="Arial" w:cs="Arial"/>
          <w:b/>
          <w:sz w:val="24"/>
          <w:szCs w:val="24"/>
          <w:lang w:val="es-ES"/>
        </w:rPr>
      </w:pPr>
      <w:r w:rsidRPr="00FC0EAC">
        <w:rPr>
          <w:rFonts w:ascii="Arial" w:hAnsi="Arial" w:cs="Arial"/>
          <w:b/>
          <w:sz w:val="24"/>
          <w:szCs w:val="24"/>
          <w:lang w:val="es-ES"/>
        </w:rPr>
        <w:t>2024</w:t>
      </w:r>
    </w:p>
    <w:p w14:paraId="48C1498A" w14:textId="77777777" w:rsidR="009C3102" w:rsidRPr="00FC0EAC" w:rsidRDefault="009C3102" w:rsidP="009C3102">
      <w:pPr>
        <w:spacing w:after="0" w:line="360" w:lineRule="auto"/>
        <w:rPr>
          <w:rFonts w:ascii="Arial" w:hAnsi="Arial" w:cs="Arial"/>
          <w:b/>
          <w:sz w:val="24"/>
          <w:szCs w:val="24"/>
          <w:lang w:val="es-ES"/>
        </w:rPr>
        <w:sectPr w:rsidR="009C3102" w:rsidRPr="00FC0EAC" w:rsidSect="009C3102">
          <w:footerReference w:type="default" r:id="rId10"/>
          <w:footerReference w:type="first" r:id="rId11"/>
          <w:pgSz w:w="12240" w:h="15840"/>
          <w:pgMar w:top="1701" w:right="1985" w:bottom="1701" w:left="1985" w:header="709" w:footer="709" w:gutter="0"/>
          <w:pgNumType w:start="1"/>
          <w:cols w:space="708"/>
          <w:titlePg/>
          <w:docGrid w:linePitch="360"/>
        </w:sectPr>
      </w:pPr>
    </w:p>
    <w:p w14:paraId="24857121" w14:textId="77777777" w:rsidR="009C3102" w:rsidRPr="008E14B8" w:rsidRDefault="009C3102" w:rsidP="009C3102">
      <w:pPr>
        <w:spacing w:after="0" w:line="360" w:lineRule="auto"/>
        <w:rPr>
          <w:rFonts w:ascii="Arial" w:hAnsi="Arial" w:cs="Arial"/>
          <w:b/>
          <w:sz w:val="24"/>
          <w:szCs w:val="24"/>
          <w:lang w:val="es-ES"/>
        </w:rPr>
      </w:pPr>
    </w:p>
    <w:p w14:paraId="41FE9171" w14:textId="5D5C01DE" w:rsidR="008E14B8" w:rsidRPr="008E14B8" w:rsidRDefault="008E14B8" w:rsidP="009C3102">
      <w:pPr>
        <w:rPr>
          <w:rFonts w:ascii="Arial" w:hAnsi="Arial" w:cs="Arial"/>
          <w:lang w:val="es-ES"/>
        </w:rPr>
      </w:pPr>
      <w:r w:rsidRPr="008E14B8">
        <w:rPr>
          <w:noProof/>
          <w:lang w:eastAsia="es-PA"/>
        </w:rPr>
        <w:drawing>
          <wp:inline distT="0" distB="0" distL="0" distR="0" wp14:anchorId="6AE3E50D" wp14:editId="43D7171D">
            <wp:extent cx="892800" cy="892800"/>
            <wp:effectExtent l="0" t="0" r="3175" b="3175"/>
            <wp:docPr id="5" name="Imagen 5" descr="Universidad Agraria de la Habana &quot;Fructuoso Rodríguez Pére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dad Agraria de la Habana &quot;Fructuoso Rodríguez Pérez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2800" cy="892800"/>
                    </a:xfrm>
                    <a:prstGeom prst="rect">
                      <a:avLst/>
                    </a:prstGeom>
                    <a:noFill/>
                    <a:ln>
                      <a:noFill/>
                    </a:ln>
                  </pic:spPr>
                </pic:pic>
              </a:graphicData>
            </a:graphic>
          </wp:inline>
        </w:drawing>
      </w:r>
      <w:r w:rsidRPr="008E14B8">
        <w:rPr>
          <w:noProof/>
          <w:lang w:eastAsia="es-PA"/>
        </w:rPr>
        <w:t xml:space="preserve">                                                                                                           </w:t>
      </w:r>
      <w:r w:rsidRPr="008E14B8">
        <w:rPr>
          <w:noProof/>
          <w:lang w:eastAsia="es-PA"/>
        </w:rPr>
        <w:drawing>
          <wp:inline distT="0" distB="0" distL="0" distR="0" wp14:anchorId="2D9E82E3" wp14:editId="350FFFA7">
            <wp:extent cx="892800" cy="892800"/>
            <wp:effectExtent l="0" t="0" r="3175" b="3175"/>
            <wp:docPr id="6" name="Imagen 6" descr="Instituto Nacional de Ciencias Agrícolas (INCA) | San Jos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ituto Nacional de Ciencias Agrícolas (INCA) | San José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2800" cy="892800"/>
                    </a:xfrm>
                    <a:prstGeom prst="rect">
                      <a:avLst/>
                    </a:prstGeom>
                    <a:noFill/>
                    <a:ln>
                      <a:noFill/>
                    </a:ln>
                  </pic:spPr>
                </pic:pic>
              </a:graphicData>
            </a:graphic>
          </wp:inline>
        </w:drawing>
      </w:r>
      <w:r w:rsidRPr="008E14B8">
        <w:rPr>
          <w:noProof/>
          <w:lang w:eastAsia="es-PA"/>
        </w:rPr>
        <w:t xml:space="preserve">                                                                            </w:t>
      </w:r>
    </w:p>
    <w:p w14:paraId="5E1E6DA5" w14:textId="77777777" w:rsidR="008E14B8" w:rsidRPr="00FC0EAC" w:rsidRDefault="008E14B8" w:rsidP="008E14B8">
      <w:pPr>
        <w:spacing w:after="0" w:line="360" w:lineRule="auto"/>
        <w:jc w:val="center"/>
        <w:rPr>
          <w:rFonts w:ascii="Arial" w:hAnsi="Arial" w:cs="Arial"/>
          <w:b/>
          <w:sz w:val="24"/>
          <w:szCs w:val="24"/>
          <w:lang w:val="es-ES"/>
        </w:rPr>
      </w:pPr>
      <w:r w:rsidRPr="00FC0EAC">
        <w:rPr>
          <w:rFonts w:ascii="Arial" w:hAnsi="Arial" w:cs="Arial"/>
          <w:b/>
          <w:sz w:val="24"/>
          <w:szCs w:val="24"/>
          <w:lang w:val="es-ES"/>
        </w:rPr>
        <w:t>UNIVERSIDAD AGRARIA DE LA HABANA</w:t>
      </w:r>
    </w:p>
    <w:p w14:paraId="50614BBA" w14:textId="77777777" w:rsidR="008E14B8" w:rsidRPr="00FC0EAC" w:rsidRDefault="008E14B8" w:rsidP="008E14B8">
      <w:pPr>
        <w:spacing w:after="0" w:line="360" w:lineRule="auto"/>
        <w:jc w:val="center"/>
        <w:rPr>
          <w:rFonts w:ascii="Arial" w:hAnsi="Arial" w:cs="Arial"/>
          <w:b/>
          <w:sz w:val="24"/>
          <w:szCs w:val="24"/>
          <w:lang w:val="es-ES"/>
        </w:rPr>
      </w:pPr>
      <w:r w:rsidRPr="00FC0EAC">
        <w:rPr>
          <w:rFonts w:ascii="Arial" w:hAnsi="Arial" w:cs="Arial"/>
          <w:b/>
          <w:sz w:val="24"/>
          <w:szCs w:val="24"/>
          <w:lang w:val="es-ES"/>
        </w:rPr>
        <w:t>“FRUCTUOSO RODRÍGUEZ PÉREZ”</w:t>
      </w:r>
    </w:p>
    <w:p w14:paraId="3FA2F0EB" w14:textId="77777777" w:rsidR="008E14B8" w:rsidRPr="00FC0EAC" w:rsidRDefault="008E14B8" w:rsidP="008E14B8">
      <w:pPr>
        <w:spacing w:after="0" w:line="360" w:lineRule="auto"/>
        <w:jc w:val="center"/>
        <w:rPr>
          <w:rFonts w:ascii="Arial" w:hAnsi="Arial" w:cs="Arial"/>
          <w:b/>
          <w:sz w:val="24"/>
          <w:szCs w:val="24"/>
          <w:lang w:val="es-ES"/>
        </w:rPr>
      </w:pPr>
    </w:p>
    <w:p w14:paraId="690132BF" w14:textId="77777777" w:rsidR="008E14B8" w:rsidRPr="00FC0EAC" w:rsidRDefault="008E14B8" w:rsidP="008E14B8">
      <w:pPr>
        <w:spacing w:after="0" w:line="360" w:lineRule="auto"/>
        <w:jc w:val="center"/>
        <w:rPr>
          <w:rFonts w:ascii="Arial" w:hAnsi="Arial" w:cs="Arial"/>
          <w:b/>
          <w:sz w:val="24"/>
          <w:szCs w:val="24"/>
          <w:lang w:val="es-ES"/>
        </w:rPr>
      </w:pPr>
      <w:r w:rsidRPr="00FC0EAC">
        <w:rPr>
          <w:rFonts w:ascii="Arial" w:hAnsi="Arial" w:cs="Arial"/>
          <w:b/>
          <w:sz w:val="24"/>
          <w:szCs w:val="24"/>
          <w:lang w:val="es-ES"/>
        </w:rPr>
        <w:t>INSTITUTO NACIONAL DE CIENCIAS AGRÍCOLAS</w:t>
      </w:r>
    </w:p>
    <w:p w14:paraId="6E04BF3F" w14:textId="77777777" w:rsidR="008E14B8" w:rsidRPr="00FC0EAC" w:rsidRDefault="008E14B8" w:rsidP="008E14B8">
      <w:pPr>
        <w:spacing w:after="0" w:line="360" w:lineRule="auto"/>
        <w:jc w:val="center"/>
        <w:rPr>
          <w:rFonts w:ascii="Arial" w:hAnsi="Arial" w:cs="Arial"/>
          <w:b/>
          <w:sz w:val="24"/>
          <w:szCs w:val="24"/>
          <w:lang w:val="es-ES"/>
        </w:rPr>
      </w:pPr>
      <w:r w:rsidRPr="00FC0EAC">
        <w:rPr>
          <w:rFonts w:ascii="Arial" w:hAnsi="Arial" w:cs="Arial"/>
          <w:b/>
          <w:sz w:val="24"/>
          <w:szCs w:val="24"/>
          <w:lang w:val="es-ES"/>
        </w:rPr>
        <w:t>Departamento de Fisiología y Bioquímica Vegetal</w:t>
      </w:r>
    </w:p>
    <w:p w14:paraId="4729C960" w14:textId="77777777" w:rsidR="008E14B8" w:rsidRPr="00FC0EAC" w:rsidRDefault="008E14B8" w:rsidP="008E14B8">
      <w:pPr>
        <w:spacing w:after="0" w:line="360" w:lineRule="auto"/>
        <w:jc w:val="center"/>
        <w:rPr>
          <w:rFonts w:ascii="Arial" w:hAnsi="Arial" w:cs="Arial"/>
          <w:b/>
          <w:sz w:val="24"/>
          <w:szCs w:val="24"/>
          <w:lang w:val="es-ES"/>
        </w:rPr>
      </w:pPr>
    </w:p>
    <w:p w14:paraId="291F3A86" w14:textId="77777777" w:rsidR="008E14B8" w:rsidRPr="00FC0EAC" w:rsidRDefault="008E14B8" w:rsidP="008E14B8">
      <w:pPr>
        <w:spacing w:after="0" w:line="360" w:lineRule="auto"/>
        <w:jc w:val="center"/>
        <w:rPr>
          <w:rFonts w:ascii="Arial" w:hAnsi="Arial" w:cs="Arial"/>
          <w:b/>
          <w:sz w:val="24"/>
          <w:szCs w:val="24"/>
          <w:lang w:val="es-ES"/>
        </w:rPr>
      </w:pPr>
    </w:p>
    <w:p w14:paraId="2E14E792" w14:textId="77777777" w:rsidR="008E14B8" w:rsidRPr="00FC0EAC" w:rsidRDefault="008E14B8" w:rsidP="008E14B8">
      <w:pPr>
        <w:spacing w:after="0" w:line="360" w:lineRule="auto"/>
        <w:jc w:val="center"/>
        <w:rPr>
          <w:rFonts w:ascii="Arial" w:hAnsi="Arial" w:cs="Arial"/>
          <w:b/>
          <w:sz w:val="24"/>
          <w:szCs w:val="24"/>
          <w:lang w:val="es-ES"/>
        </w:rPr>
      </w:pPr>
    </w:p>
    <w:p w14:paraId="73048B0D" w14:textId="77777777" w:rsidR="008E14B8" w:rsidRPr="00FC0EAC" w:rsidRDefault="008E14B8" w:rsidP="008E14B8">
      <w:pPr>
        <w:spacing w:after="0" w:line="360" w:lineRule="auto"/>
        <w:jc w:val="center"/>
        <w:rPr>
          <w:rFonts w:ascii="Arial" w:hAnsi="Arial" w:cs="Arial"/>
          <w:b/>
          <w:sz w:val="24"/>
          <w:szCs w:val="24"/>
          <w:lang w:val="es-AR"/>
        </w:rPr>
      </w:pPr>
      <w:r w:rsidRPr="00FC0EAC">
        <w:rPr>
          <w:rFonts w:ascii="Arial" w:hAnsi="Arial" w:cs="Arial"/>
          <w:b/>
          <w:sz w:val="24"/>
          <w:szCs w:val="24"/>
          <w:lang w:val="es-AR"/>
        </w:rPr>
        <w:t>Acción de una mezcla de oligosacáridos pécticos en plantas de maíz (</w:t>
      </w:r>
      <w:r w:rsidRPr="00FC0EAC">
        <w:rPr>
          <w:rFonts w:ascii="Arial" w:hAnsi="Arial" w:cs="Arial"/>
          <w:b/>
          <w:i/>
          <w:sz w:val="24"/>
          <w:szCs w:val="24"/>
          <w:lang w:val="es-AR"/>
        </w:rPr>
        <w:t xml:space="preserve">Zea </w:t>
      </w:r>
      <w:proofErr w:type="spellStart"/>
      <w:r w:rsidRPr="00FC0EAC">
        <w:rPr>
          <w:rFonts w:ascii="Arial" w:hAnsi="Arial" w:cs="Arial"/>
          <w:b/>
          <w:i/>
          <w:sz w:val="24"/>
          <w:szCs w:val="24"/>
          <w:lang w:val="es-AR"/>
        </w:rPr>
        <w:t>mays</w:t>
      </w:r>
      <w:proofErr w:type="spellEnd"/>
      <w:r w:rsidRPr="00FC0EAC">
        <w:rPr>
          <w:rFonts w:ascii="Arial" w:hAnsi="Arial" w:cs="Arial"/>
          <w:b/>
          <w:sz w:val="24"/>
          <w:szCs w:val="24"/>
          <w:lang w:val="es-AR"/>
        </w:rPr>
        <w:t xml:space="preserve"> L.) en condiciones de deficiencia hídrica. </w:t>
      </w:r>
    </w:p>
    <w:p w14:paraId="105768B6" w14:textId="77777777" w:rsidR="008E14B8" w:rsidRPr="00FC0EAC" w:rsidRDefault="008E14B8" w:rsidP="008E14B8">
      <w:pPr>
        <w:spacing w:after="0" w:line="360" w:lineRule="auto"/>
        <w:jc w:val="center"/>
        <w:rPr>
          <w:rFonts w:ascii="Arial" w:hAnsi="Arial" w:cs="Arial"/>
          <w:b/>
          <w:sz w:val="24"/>
          <w:szCs w:val="24"/>
          <w:lang w:val="es-AR"/>
        </w:rPr>
      </w:pPr>
    </w:p>
    <w:p w14:paraId="0458D2AE" w14:textId="77777777" w:rsidR="008E14B8" w:rsidRPr="00FC0EAC" w:rsidRDefault="008E14B8" w:rsidP="008E14B8">
      <w:pPr>
        <w:spacing w:after="0" w:line="360" w:lineRule="auto"/>
        <w:jc w:val="center"/>
        <w:rPr>
          <w:rFonts w:ascii="Arial" w:hAnsi="Arial" w:cs="Arial"/>
          <w:b/>
          <w:sz w:val="24"/>
          <w:szCs w:val="24"/>
          <w:lang w:val="es-AR"/>
        </w:rPr>
      </w:pPr>
    </w:p>
    <w:p w14:paraId="5E971867" w14:textId="77777777" w:rsidR="008E14B8" w:rsidRPr="00FC0EAC" w:rsidRDefault="008E14B8" w:rsidP="008E14B8">
      <w:pPr>
        <w:spacing w:after="0" w:line="360" w:lineRule="auto"/>
        <w:jc w:val="center"/>
        <w:rPr>
          <w:rFonts w:ascii="Arial" w:hAnsi="Arial" w:cs="Arial"/>
          <w:b/>
          <w:sz w:val="24"/>
          <w:szCs w:val="24"/>
          <w:lang w:val="es-AR"/>
        </w:rPr>
      </w:pPr>
    </w:p>
    <w:p w14:paraId="65901449" w14:textId="77777777" w:rsidR="008E14B8" w:rsidRPr="00FC0EAC" w:rsidRDefault="008E14B8" w:rsidP="008E14B8">
      <w:pPr>
        <w:spacing w:line="360" w:lineRule="auto"/>
        <w:jc w:val="center"/>
        <w:rPr>
          <w:rFonts w:ascii="Arial" w:hAnsi="Arial" w:cs="Arial"/>
          <w:b/>
          <w:sz w:val="24"/>
          <w:szCs w:val="24"/>
          <w:lang w:val="es-ES"/>
        </w:rPr>
      </w:pPr>
      <w:r w:rsidRPr="00FC0EAC">
        <w:rPr>
          <w:rFonts w:ascii="Arial" w:hAnsi="Arial" w:cs="Arial"/>
          <w:b/>
          <w:sz w:val="24"/>
          <w:szCs w:val="24"/>
          <w:lang w:val="es-ES"/>
        </w:rPr>
        <w:t>Tesis en Opción al Grado Científico de Doctor en Ciencias Agrícolas</w:t>
      </w:r>
    </w:p>
    <w:p w14:paraId="636731CC" w14:textId="77777777" w:rsidR="008E14B8" w:rsidRPr="00FC0EAC" w:rsidRDefault="008E14B8" w:rsidP="008E14B8">
      <w:pPr>
        <w:spacing w:line="360" w:lineRule="auto"/>
        <w:jc w:val="center"/>
        <w:rPr>
          <w:rFonts w:ascii="Arial" w:hAnsi="Arial" w:cs="Arial"/>
          <w:b/>
          <w:sz w:val="24"/>
          <w:szCs w:val="24"/>
          <w:lang w:val="es-ES"/>
        </w:rPr>
      </w:pPr>
    </w:p>
    <w:p w14:paraId="08EE53ED" w14:textId="77777777" w:rsidR="008E14B8" w:rsidRPr="00FC0EAC" w:rsidRDefault="008E14B8" w:rsidP="008E14B8">
      <w:pPr>
        <w:spacing w:line="360" w:lineRule="auto"/>
        <w:jc w:val="center"/>
        <w:rPr>
          <w:rFonts w:ascii="Arial" w:hAnsi="Arial" w:cs="Arial"/>
          <w:b/>
          <w:sz w:val="24"/>
          <w:szCs w:val="24"/>
          <w:lang w:val="es-ES"/>
        </w:rPr>
      </w:pPr>
    </w:p>
    <w:p w14:paraId="3A166564" w14:textId="77777777" w:rsidR="008E14B8" w:rsidRPr="00FC0EAC" w:rsidRDefault="008E14B8" w:rsidP="008E14B8">
      <w:pPr>
        <w:spacing w:line="360" w:lineRule="auto"/>
        <w:jc w:val="center"/>
        <w:rPr>
          <w:rFonts w:ascii="Arial" w:hAnsi="Arial" w:cs="Arial"/>
          <w:b/>
          <w:sz w:val="24"/>
          <w:szCs w:val="24"/>
          <w:lang w:val="es-ES"/>
        </w:rPr>
      </w:pPr>
      <w:r w:rsidRPr="00FC0EAC">
        <w:rPr>
          <w:rFonts w:ascii="Arial" w:hAnsi="Arial" w:cs="Arial"/>
          <w:b/>
          <w:sz w:val="24"/>
          <w:szCs w:val="24"/>
          <w:lang w:val="es-ES"/>
        </w:rPr>
        <w:t xml:space="preserve">Autor </w:t>
      </w:r>
      <w:proofErr w:type="spellStart"/>
      <w:r w:rsidRPr="00FC0EAC">
        <w:rPr>
          <w:rFonts w:ascii="Arial" w:hAnsi="Arial" w:cs="Arial"/>
          <w:b/>
          <w:sz w:val="24"/>
          <w:szCs w:val="24"/>
          <w:lang w:val="es-ES"/>
        </w:rPr>
        <w:t>MSc</w:t>
      </w:r>
      <w:proofErr w:type="spellEnd"/>
      <w:r w:rsidRPr="00FC0EAC">
        <w:rPr>
          <w:rFonts w:ascii="Arial" w:hAnsi="Arial" w:cs="Arial"/>
          <w:b/>
          <w:sz w:val="24"/>
          <w:szCs w:val="24"/>
          <w:lang w:val="es-ES"/>
        </w:rPr>
        <w:t>. Ana Elida Sáez Cigarruista</w:t>
      </w:r>
    </w:p>
    <w:p w14:paraId="083C934F" w14:textId="77777777" w:rsidR="008E14B8" w:rsidRPr="00FC0EAC" w:rsidRDefault="008E14B8" w:rsidP="008E14B8">
      <w:pPr>
        <w:spacing w:line="360" w:lineRule="auto"/>
        <w:jc w:val="center"/>
        <w:rPr>
          <w:rFonts w:ascii="Arial" w:hAnsi="Arial" w:cs="Arial"/>
          <w:b/>
          <w:sz w:val="24"/>
          <w:szCs w:val="24"/>
          <w:lang w:val="es-ES"/>
        </w:rPr>
      </w:pPr>
      <w:r w:rsidRPr="00FC0EAC">
        <w:rPr>
          <w:rFonts w:ascii="Arial" w:hAnsi="Arial" w:cs="Arial"/>
          <w:b/>
          <w:sz w:val="24"/>
          <w:szCs w:val="24"/>
          <w:lang w:val="es-ES"/>
        </w:rPr>
        <w:t>Tutor Dr. C Donaldo Morales Guevara</w:t>
      </w:r>
    </w:p>
    <w:p w14:paraId="16EBF958" w14:textId="77777777" w:rsidR="008E14B8" w:rsidRPr="00FC0EAC" w:rsidRDefault="008E14B8" w:rsidP="008E14B8">
      <w:pPr>
        <w:spacing w:line="360" w:lineRule="auto"/>
        <w:jc w:val="center"/>
        <w:rPr>
          <w:rFonts w:ascii="Arial" w:hAnsi="Arial" w:cs="Arial"/>
          <w:b/>
          <w:sz w:val="24"/>
          <w:szCs w:val="24"/>
          <w:lang w:val="es-ES"/>
        </w:rPr>
      </w:pPr>
    </w:p>
    <w:p w14:paraId="75C96EEC" w14:textId="77777777" w:rsidR="008E14B8" w:rsidRPr="00FC0EAC" w:rsidRDefault="008E14B8" w:rsidP="008E14B8">
      <w:pPr>
        <w:spacing w:line="360" w:lineRule="auto"/>
        <w:jc w:val="center"/>
        <w:rPr>
          <w:rFonts w:ascii="Arial" w:hAnsi="Arial" w:cs="Arial"/>
          <w:b/>
          <w:sz w:val="24"/>
          <w:szCs w:val="24"/>
          <w:lang w:val="es-ES"/>
        </w:rPr>
      </w:pPr>
    </w:p>
    <w:p w14:paraId="4BB1384A" w14:textId="77777777" w:rsidR="008E14B8" w:rsidRPr="00FC0EAC" w:rsidRDefault="008E14B8" w:rsidP="008E14B8">
      <w:pPr>
        <w:spacing w:after="0" w:line="360" w:lineRule="auto"/>
        <w:jc w:val="center"/>
        <w:rPr>
          <w:rFonts w:ascii="Arial" w:hAnsi="Arial" w:cs="Arial"/>
          <w:b/>
          <w:sz w:val="24"/>
          <w:szCs w:val="24"/>
          <w:lang w:val="es-ES"/>
        </w:rPr>
      </w:pPr>
      <w:proofErr w:type="spellStart"/>
      <w:r w:rsidRPr="00FC0EAC">
        <w:rPr>
          <w:rFonts w:ascii="Arial" w:hAnsi="Arial" w:cs="Arial"/>
          <w:b/>
          <w:sz w:val="24"/>
          <w:szCs w:val="24"/>
          <w:lang w:val="es-ES"/>
        </w:rPr>
        <w:t>Mayabeque</w:t>
      </w:r>
      <w:proofErr w:type="spellEnd"/>
    </w:p>
    <w:p w14:paraId="68C93FBA" w14:textId="77777777" w:rsidR="008E14B8" w:rsidRPr="00FC0EAC" w:rsidRDefault="008E14B8" w:rsidP="008E14B8">
      <w:pPr>
        <w:spacing w:after="0" w:line="360" w:lineRule="auto"/>
        <w:jc w:val="center"/>
        <w:rPr>
          <w:rFonts w:ascii="Arial" w:hAnsi="Arial" w:cs="Arial"/>
          <w:b/>
          <w:sz w:val="24"/>
          <w:szCs w:val="24"/>
          <w:lang w:val="es-ES"/>
        </w:rPr>
      </w:pPr>
      <w:r w:rsidRPr="00FC0EAC">
        <w:rPr>
          <w:rFonts w:ascii="Arial" w:hAnsi="Arial" w:cs="Arial"/>
          <w:b/>
          <w:sz w:val="24"/>
          <w:szCs w:val="24"/>
          <w:lang w:val="es-ES"/>
        </w:rPr>
        <w:t>2024</w:t>
      </w:r>
    </w:p>
    <w:p w14:paraId="6494983F" w14:textId="2DC79746" w:rsidR="008E14B8" w:rsidRPr="008E14B8" w:rsidRDefault="008E14B8" w:rsidP="009C3102">
      <w:pPr>
        <w:jc w:val="center"/>
        <w:rPr>
          <w:rFonts w:ascii="Arial" w:hAnsi="Arial" w:cs="Arial"/>
          <w:b/>
          <w:sz w:val="24"/>
          <w:szCs w:val="24"/>
        </w:rPr>
      </w:pPr>
      <w:r w:rsidRPr="008E14B8">
        <w:rPr>
          <w:rFonts w:ascii="Arial" w:hAnsi="Arial" w:cs="Arial"/>
          <w:b/>
          <w:sz w:val="24"/>
          <w:szCs w:val="24"/>
        </w:rPr>
        <w:lastRenderedPageBreak/>
        <w:t>Agradecimientos</w:t>
      </w:r>
    </w:p>
    <w:p w14:paraId="33A196E2" w14:textId="77777777" w:rsidR="008E14B8" w:rsidRPr="008E14B8" w:rsidRDefault="008E14B8" w:rsidP="008E14B8">
      <w:pPr>
        <w:spacing w:before="240" w:line="360" w:lineRule="auto"/>
        <w:jc w:val="both"/>
        <w:rPr>
          <w:rFonts w:ascii="Arial" w:hAnsi="Arial" w:cs="Arial"/>
          <w:sz w:val="24"/>
          <w:szCs w:val="24"/>
        </w:rPr>
      </w:pPr>
      <w:r w:rsidRPr="008E14B8">
        <w:rPr>
          <w:rFonts w:ascii="Arial" w:hAnsi="Arial" w:cs="Arial"/>
          <w:sz w:val="24"/>
          <w:szCs w:val="24"/>
        </w:rPr>
        <w:t xml:space="preserve">Agradezco de todo corazón a Dios por otorgarme vida y la fortaleza necesaria para avanzar, guiándome en el enfrentamiento de las adversidades sin perder mi dignidad ni flaquear en el intento. </w:t>
      </w:r>
    </w:p>
    <w:p w14:paraId="59262874" w14:textId="77777777" w:rsidR="008E14B8" w:rsidRPr="008E14B8" w:rsidRDefault="008E14B8" w:rsidP="008E14B8">
      <w:pPr>
        <w:spacing w:before="240" w:line="360" w:lineRule="auto"/>
        <w:jc w:val="both"/>
        <w:rPr>
          <w:rFonts w:ascii="Arial" w:hAnsi="Arial" w:cs="Arial"/>
          <w:sz w:val="24"/>
          <w:szCs w:val="24"/>
        </w:rPr>
      </w:pPr>
      <w:r w:rsidRPr="008E14B8">
        <w:rPr>
          <w:rFonts w:ascii="Arial" w:hAnsi="Arial" w:cs="Arial"/>
          <w:sz w:val="24"/>
          <w:szCs w:val="24"/>
        </w:rPr>
        <w:t xml:space="preserve">A mis padres </w:t>
      </w:r>
      <w:proofErr w:type="spellStart"/>
      <w:r w:rsidRPr="008E14B8">
        <w:rPr>
          <w:rFonts w:ascii="Arial" w:hAnsi="Arial" w:cs="Arial"/>
          <w:sz w:val="24"/>
          <w:szCs w:val="24"/>
        </w:rPr>
        <w:t>Orelys</w:t>
      </w:r>
      <w:proofErr w:type="spellEnd"/>
      <w:r w:rsidRPr="008E14B8">
        <w:rPr>
          <w:rFonts w:ascii="Arial" w:hAnsi="Arial" w:cs="Arial"/>
          <w:sz w:val="24"/>
          <w:szCs w:val="24"/>
        </w:rPr>
        <w:t xml:space="preserve"> y José por su apoyo y comprensión en cada meta que me proponga, también a mi sobrina-ahijada </w:t>
      </w:r>
      <w:proofErr w:type="spellStart"/>
      <w:r w:rsidRPr="008E14B8">
        <w:rPr>
          <w:rFonts w:ascii="Arial" w:hAnsi="Arial" w:cs="Arial"/>
          <w:sz w:val="24"/>
          <w:szCs w:val="24"/>
        </w:rPr>
        <w:t>Eimy</w:t>
      </w:r>
      <w:proofErr w:type="spellEnd"/>
      <w:r w:rsidRPr="008E14B8">
        <w:rPr>
          <w:rFonts w:ascii="Arial" w:hAnsi="Arial" w:cs="Arial"/>
          <w:sz w:val="24"/>
          <w:szCs w:val="24"/>
        </w:rPr>
        <w:t xml:space="preserve"> por ser motivo para seguir hacia adelante a mi abuela Ana por siempre estar al pendiente y apóyame y demás abuelos que desde el cielo me cuidan.</w:t>
      </w:r>
    </w:p>
    <w:p w14:paraId="27EAC781" w14:textId="14484E6C" w:rsidR="008E14B8" w:rsidRPr="008E14B8" w:rsidRDefault="008E14B8" w:rsidP="008E14B8">
      <w:pPr>
        <w:spacing w:before="240" w:line="360" w:lineRule="auto"/>
        <w:jc w:val="both"/>
        <w:rPr>
          <w:rFonts w:ascii="Arial" w:hAnsi="Arial" w:cs="Arial"/>
          <w:sz w:val="24"/>
          <w:szCs w:val="24"/>
        </w:rPr>
      </w:pPr>
      <w:r w:rsidRPr="008E14B8">
        <w:rPr>
          <w:rFonts w:ascii="Arial" w:hAnsi="Arial" w:cs="Arial"/>
          <w:sz w:val="24"/>
          <w:szCs w:val="24"/>
        </w:rPr>
        <w:t xml:space="preserve">A mi tía Martha y </w:t>
      </w:r>
      <w:r w:rsidR="00F64EB1">
        <w:rPr>
          <w:rFonts w:ascii="Arial" w:hAnsi="Arial" w:cs="Arial"/>
          <w:sz w:val="24"/>
          <w:szCs w:val="24"/>
        </w:rPr>
        <w:t xml:space="preserve">a </w:t>
      </w:r>
      <w:r w:rsidRPr="008E14B8">
        <w:rPr>
          <w:rFonts w:ascii="Arial" w:hAnsi="Arial" w:cs="Arial"/>
          <w:sz w:val="24"/>
          <w:szCs w:val="24"/>
        </w:rPr>
        <w:t>mi primo</w:t>
      </w:r>
      <w:r w:rsidR="00F64EB1">
        <w:rPr>
          <w:rFonts w:ascii="Arial" w:hAnsi="Arial" w:cs="Arial"/>
          <w:sz w:val="24"/>
          <w:szCs w:val="24"/>
        </w:rPr>
        <w:t>-compadre</w:t>
      </w:r>
      <w:r w:rsidRPr="008E14B8">
        <w:rPr>
          <w:rFonts w:ascii="Arial" w:hAnsi="Arial" w:cs="Arial"/>
          <w:sz w:val="24"/>
          <w:szCs w:val="24"/>
        </w:rPr>
        <w:t xml:space="preserve"> Camilo, así como a la señora Cecilia por haberme brindado su apoyo para poder hacer efectiva esta beca.</w:t>
      </w:r>
    </w:p>
    <w:p w14:paraId="74F45FC6" w14:textId="77777777" w:rsidR="008E14B8" w:rsidRPr="008E14B8" w:rsidRDefault="008E14B8" w:rsidP="008E14B8">
      <w:pPr>
        <w:spacing w:before="240" w:line="360" w:lineRule="auto"/>
        <w:jc w:val="both"/>
        <w:rPr>
          <w:rFonts w:ascii="Arial" w:hAnsi="Arial" w:cs="Arial"/>
          <w:sz w:val="24"/>
          <w:szCs w:val="24"/>
        </w:rPr>
      </w:pPr>
      <w:r w:rsidRPr="008E14B8">
        <w:rPr>
          <w:rFonts w:ascii="Arial" w:hAnsi="Arial" w:cs="Arial"/>
          <w:sz w:val="24"/>
          <w:szCs w:val="24"/>
        </w:rPr>
        <w:t xml:space="preserve">Expreso mi profundo agradecimiento al Instituto de Innovación Agropecuaria de Panamá, especialmente al proyecto de maíz, por brindarme la invaluable oportunidad de llevar a cabo este doctorado y brindarme todo el apoyo para la realización del mismo. </w:t>
      </w:r>
    </w:p>
    <w:p w14:paraId="5E0B2CCF" w14:textId="77777777" w:rsidR="008E14B8" w:rsidRPr="008E14B8" w:rsidRDefault="008E14B8" w:rsidP="008E14B8">
      <w:pPr>
        <w:spacing w:before="240" w:line="360" w:lineRule="auto"/>
        <w:jc w:val="both"/>
        <w:rPr>
          <w:rFonts w:ascii="Arial" w:hAnsi="Arial" w:cs="Arial"/>
          <w:sz w:val="24"/>
          <w:szCs w:val="24"/>
        </w:rPr>
      </w:pPr>
      <w:r w:rsidRPr="008E14B8">
        <w:rPr>
          <w:rFonts w:ascii="Arial" w:hAnsi="Arial" w:cs="Arial"/>
          <w:sz w:val="24"/>
          <w:szCs w:val="24"/>
        </w:rPr>
        <w:t>También, extiendo mi gratitud a la Secretaria Nacional de Ciencia y Tecnología por otorgarme la beca que me permitió poder alcanzar esta anhelada meta profesional.</w:t>
      </w:r>
    </w:p>
    <w:p w14:paraId="6DC2E108" w14:textId="77777777" w:rsidR="008E14B8" w:rsidRPr="008E14B8" w:rsidRDefault="008E14B8" w:rsidP="008E14B8">
      <w:pPr>
        <w:spacing w:before="240" w:line="360" w:lineRule="auto"/>
        <w:jc w:val="both"/>
        <w:rPr>
          <w:rFonts w:ascii="Arial" w:hAnsi="Arial" w:cs="Arial"/>
          <w:sz w:val="24"/>
          <w:szCs w:val="24"/>
        </w:rPr>
      </w:pPr>
      <w:r w:rsidRPr="008E14B8">
        <w:rPr>
          <w:rFonts w:ascii="Arial" w:hAnsi="Arial" w:cs="Arial"/>
          <w:sz w:val="24"/>
          <w:szCs w:val="24"/>
        </w:rPr>
        <w:t>Mi agradecimiento al Instituto Nacional de Ciencias Agrícolas (INCA) de Cuba por abrirme las puertas de esta prestigiosa casa de estudios superiores y por haber puesto a mi disposición un magnifico grupo de investigadores que han sido mi guía durante todo este proceso de formación.</w:t>
      </w:r>
    </w:p>
    <w:p w14:paraId="683FD5F5" w14:textId="03CD16F6" w:rsidR="008E14B8" w:rsidRPr="008E14B8" w:rsidRDefault="008E14B8" w:rsidP="008E14B8">
      <w:pPr>
        <w:spacing w:line="360" w:lineRule="auto"/>
        <w:jc w:val="both"/>
        <w:rPr>
          <w:rFonts w:ascii="Arial" w:hAnsi="Arial" w:cs="Arial"/>
          <w:sz w:val="24"/>
          <w:szCs w:val="24"/>
        </w:rPr>
      </w:pPr>
      <w:r w:rsidRPr="008E14B8">
        <w:rPr>
          <w:rFonts w:ascii="Arial" w:hAnsi="Arial" w:cs="Arial"/>
          <w:sz w:val="24"/>
          <w:szCs w:val="24"/>
        </w:rPr>
        <w:t xml:space="preserve">Quiero reconocer y agradecer a todos los investigadores y docentes que desempeñaron un papel fundamental en mi educación, por las valiosas lecciones impartidas. A los doctores Donaldo Morales Guevara y Román Gordon Mendoza, </w:t>
      </w:r>
      <w:r w:rsidR="00F64EB1">
        <w:rPr>
          <w:rFonts w:ascii="Arial" w:hAnsi="Arial" w:cs="Arial"/>
          <w:sz w:val="24"/>
          <w:szCs w:val="24"/>
        </w:rPr>
        <w:t>director y asesor</w:t>
      </w:r>
      <w:r w:rsidRPr="008E14B8">
        <w:rPr>
          <w:rFonts w:ascii="Arial" w:hAnsi="Arial" w:cs="Arial"/>
          <w:sz w:val="24"/>
          <w:szCs w:val="24"/>
        </w:rPr>
        <w:t xml:space="preserve"> de tesis y al departamento de Fisiología y bioquímica, les agradezco sinceramente por su constante respaldo, </w:t>
      </w:r>
      <w:r w:rsidRPr="008E14B8">
        <w:rPr>
          <w:rFonts w:ascii="Arial" w:hAnsi="Arial" w:cs="Arial"/>
          <w:sz w:val="24"/>
          <w:szCs w:val="24"/>
        </w:rPr>
        <w:lastRenderedPageBreak/>
        <w:t xml:space="preserve">dedicación de tiempo y transmisión de conocimientos a lo largo de este proceso. </w:t>
      </w:r>
    </w:p>
    <w:p w14:paraId="74000120" w14:textId="77777777" w:rsidR="008E14B8" w:rsidRPr="008E14B8" w:rsidRDefault="008E14B8" w:rsidP="008E14B8">
      <w:pPr>
        <w:spacing w:line="360" w:lineRule="auto"/>
        <w:jc w:val="both"/>
        <w:rPr>
          <w:rFonts w:ascii="Arial" w:hAnsi="Arial" w:cs="Arial"/>
          <w:sz w:val="24"/>
          <w:szCs w:val="24"/>
        </w:rPr>
      </w:pPr>
      <w:r w:rsidRPr="008E14B8">
        <w:rPr>
          <w:rFonts w:ascii="Arial" w:hAnsi="Arial" w:cs="Arial"/>
          <w:sz w:val="24"/>
          <w:szCs w:val="24"/>
        </w:rPr>
        <w:t>Mi agradecimiento al Instituto Coronel Segundo de Villarreal mi alma mater al igual que al Centro Regional Universitario de Los Santos por permitirme utilizar sus instalaciones y laboratorios en la realización de las distintas actividades.</w:t>
      </w:r>
    </w:p>
    <w:p w14:paraId="475C18C7" w14:textId="51B9834F" w:rsidR="00F64EB1" w:rsidRPr="008E14B8" w:rsidRDefault="008E14B8" w:rsidP="008E14B8">
      <w:pPr>
        <w:spacing w:line="360" w:lineRule="auto"/>
        <w:jc w:val="both"/>
        <w:rPr>
          <w:rFonts w:ascii="Arial" w:hAnsi="Arial" w:cs="Arial"/>
          <w:sz w:val="24"/>
          <w:szCs w:val="24"/>
        </w:rPr>
      </w:pPr>
      <w:r w:rsidRPr="008E14B8">
        <w:rPr>
          <w:rFonts w:ascii="Arial" w:hAnsi="Arial" w:cs="Arial"/>
          <w:sz w:val="24"/>
          <w:szCs w:val="24"/>
        </w:rPr>
        <w:t>Asimismo, agradezco a mis compañeros Jorge Jaén y Jorge Castro por el apoyo brindado durante esta etapa de nuestra v</w:t>
      </w:r>
      <w:r w:rsidR="00F64EB1">
        <w:rPr>
          <w:rFonts w:ascii="Arial" w:hAnsi="Arial" w:cs="Arial"/>
          <w:sz w:val="24"/>
          <w:szCs w:val="24"/>
        </w:rPr>
        <w:t xml:space="preserve">ida profesional que emprendimos. </w:t>
      </w:r>
    </w:p>
    <w:p w14:paraId="679A4950" w14:textId="428B0B0F" w:rsidR="008E14B8" w:rsidRPr="008E14B8" w:rsidRDefault="008E14B8" w:rsidP="008E14B8">
      <w:pPr>
        <w:spacing w:line="360" w:lineRule="auto"/>
        <w:jc w:val="both"/>
        <w:rPr>
          <w:rFonts w:ascii="Arial" w:hAnsi="Arial" w:cs="Arial"/>
          <w:sz w:val="24"/>
          <w:szCs w:val="24"/>
        </w:rPr>
      </w:pPr>
      <w:r w:rsidRPr="008E14B8">
        <w:rPr>
          <w:rFonts w:ascii="Arial" w:hAnsi="Arial" w:cs="Arial"/>
          <w:sz w:val="24"/>
          <w:szCs w:val="24"/>
        </w:rPr>
        <w:t>No puedo dejar de expresar mi agradecimiento a mis amigos y colegas que realizaron sus prácticas profesionales en las distintas actividades programadas en esta investigación Erolyn, Reynold y Angélica, también a los amigos</w:t>
      </w:r>
      <w:r w:rsidR="00F64EB1">
        <w:rPr>
          <w:rFonts w:ascii="Arial" w:hAnsi="Arial" w:cs="Arial"/>
          <w:sz w:val="24"/>
          <w:szCs w:val="24"/>
        </w:rPr>
        <w:t xml:space="preserve"> y colegas</w:t>
      </w:r>
      <w:r w:rsidRPr="008E14B8">
        <w:rPr>
          <w:rFonts w:ascii="Arial" w:hAnsi="Arial" w:cs="Arial"/>
          <w:sz w:val="24"/>
          <w:szCs w:val="24"/>
        </w:rPr>
        <w:t xml:space="preserve"> Jeremías, Eliseo</w:t>
      </w:r>
      <w:r w:rsidR="00F64EB1">
        <w:rPr>
          <w:rFonts w:ascii="Arial" w:hAnsi="Arial" w:cs="Arial"/>
          <w:sz w:val="24"/>
          <w:szCs w:val="24"/>
        </w:rPr>
        <w:t>, Franco y Francisco</w:t>
      </w:r>
      <w:r w:rsidRPr="008E14B8">
        <w:rPr>
          <w:rFonts w:ascii="Arial" w:hAnsi="Arial" w:cs="Arial"/>
          <w:sz w:val="24"/>
          <w:szCs w:val="24"/>
        </w:rPr>
        <w:t xml:space="preserve"> por su valiosa ayuda en las labores realizadas, contribuyendo de manera significativa al éxito de esta investigación.</w:t>
      </w:r>
    </w:p>
    <w:p w14:paraId="24FB5DED" w14:textId="77777777" w:rsidR="008E14B8" w:rsidRPr="008E14B8" w:rsidRDefault="008E14B8" w:rsidP="008E14B8">
      <w:pPr>
        <w:spacing w:line="360" w:lineRule="auto"/>
        <w:jc w:val="both"/>
        <w:rPr>
          <w:rFonts w:ascii="Arial" w:hAnsi="Arial" w:cs="Arial"/>
          <w:sz w:val="24"/>
          <w:szCs w:val="24"/>
        </w:rPr>
      </w:pPr>
    </w:p>
    <w:p w14:paraId="5A4F1B19" w14:textId="77777777" w:rsidR="008E14B8" w:rsidRPr="008E14B8" w:rsidRDefault="008E14B8" w:rsidP="008E14B8">
      <w:pPr>
        <w:spacing w:line="360" w:lineRule="auto"/>
        <w:jc w:val="right"/>
        <w:rPr>
          <w:rFonts w:ascii="Arial" w:hAnsi="Arial" w:cs="Arial"/>
          <w:b/>
          <w:sz w:val="24"/>
          <w:szCs w:val="24"/>
        </w:rPr>
      </w:pPr>
      <w:r w:rsidRPr="008E14B8">
        <w:rPr>
          <w:rFonts w:ascii="Arial" w:hAnsi="Arial" w:cs="Arial"/>
          <w:sz w:val="24"/>
          <w:szCs w:val="24"/>
        </w:rPr>
        <w:t>Muchas gracias a todos.</w:t>
      </w:r>
      <w:r w:rsidRPr="008E14B8">
        <w:rPr>
          <w:rFonts w:ascii="Arial" w:hAnsi="Arial" w:cs="Arial"/>
          <w:b/>
          <w:sz w:val="24"/>
          <w:szCs w:val="24"/>
        </w:rPr>
        <w:br w:type="page"/>
      </w:r>
    </w:p>
    <w:p w14:paraId="27CF6B4B" w14:textId="77777777" w:rsidR="008E14B8" w:rsidRPr="008E14B8" w:rsidRDefault="008E14B8" w:rsidP="008E14B8">
      <w:pPr>
        <w:spacing w:before="240"/>
        <w:jc w:val="center"/>
        <w:rPr>
          <w:rFonts w:ascii="Arial" w:hAnsi="Arial" w:cs="Arial"/>
          <w:b/>
          <w:sz w:val="24"/>
          <w:szCs w:val="24"/>
          <w:lang w:val="es-ES"/>
        </w:rPr>
      </w:pPr>
      <w:r w:rsidRPr="008E14B8">
        <w:rPr>
          <w:rFonts w:ascii="Arial" w:hAnsi="Arial" w:cs="Arial"/>
          <w:b/>
          <w:sz w:val="24"/>
          <w:szCs w:val="24"/>
          <w:lang w:val="es-ES"/>
        </w:rPr>
        <w:lastRenderedPageBreak/>
        <w:t>Síntesis</w:t>
      </w:r>
    </w:p>
    <w:p w14:paraId="5B53F496" w14:textId="77777777" w:rsidR="008E14B8" w:rsidRPr="008E14B8" w:rsidRDefault="008E14B8" w:rsidP="008E14B8">
      <w:pPr>
        <w:spacing w:before="240" w:line="360" w:lineRule="auto"/>
        <w:jc w:val="both"/>
        <w:rPr>
          <w:rFonts w:ascii="Arial" w:hAnsi="Arial" w:cs="Arial"/>
          <w:sz w:val="24"/>
          <w:szCs w:val="24"/>
          <w:lang w:val="es-ES"/>
        </w:rPr>
      </w:pPr>
      <w:r w:rsidRPr="008E14B8">
        <w:rPr>
          <w:rFonts w:ascii="Arial" w:hAnsi="Arial" w:cs="Arial"/>
          <w:sz w:val="24"/>
          <w:szCs w:val="24"/>
          <w:lang w:val="es-ES"/>
        </w:rPr>
        <w:t>La incidencia del déficit hídrico presenta impactos heterogéneos en el desarrollo del cultivo de maíz, manifestando variaciones notables en la sensibilidad a este estrés a lo largo de las diversas etapas de crecimiento de este cultivo. La aplicación de bioestimulantes se presenta como una alternativa prometedora y efectiva para mitigar los efectos adversos del déficit hídrico en los cultivos. Esta investigación se realizó con el objetivo de proponer una estrategia de manejo del riego adicionando la aplicación de bioestimulante a base de oligosacáridos pécticos para mantener altos rendimientos con un menor consumo de agua en el cultivo del maíz. Este estudio fue realizado en El Ejido provincia de Los Santos, Republica de Panamá, bajo condiciones semicontroladas y en condiciones de campo, utilizando el hibrido de maíz ADV-9293. Con el fin de alcanzar los objetivos planteados, se llevaron a cabo diversos experimentos que involucraron la evaluación de múltiples variables. Estas investigaciones proporcionaron resultados de considerable importancia en la búsqueda de estrategias efectivas para mitigar los impactos del déficit hídrico. Se determinó la etapa menos sensible al déficit hídrico, la misma fue la etapa de llenado de grano (60-75 días después de siembra). Además se determinó que la aplicación de oligosacáridos pécticos por imbibición de semilla es beneficiosa para el crecimiento y desarrollo radical del cultivo de maíz, ya que estas sustancias son capaces de influir en el crecimiento y desarrollo de los tejidos de las plantas, aumentando la tolerancia a los estreses abióticos. También se demostró que la aplicación combinada de bioestimulantes mediante la imbibición de semilla y su posterior aspersión de bioestimulante durante la etapa de floración ejerce un impacto positivo tanto en el crecimiento de las plantas como en los componentes del rendimiento. Esta estrategia dual demuestra ser una práctica prometedora para potenciar la productividad del cultivo, mejorando no solo la vigorosidad de las plantas, sino también aspectos cruciales relacionados con la producción.</w:t>
      </w:r>
    </w:p>
    <w:p w14:paraId="3EDAFE40" w14:textId="77777777" w:rsidR="008E14B8" w:rsidRPr="008E14B8" w:rsidRDefault="008E14B8" w:rsidP="008E14B8">
      <w:pPr>
        <w:spacing w:before="240" w:line="360" w:lineRule="auto"/>
        <w:jc w:val="center"/>
        <w:rPr>
          <w:rFonts w:ascii="Arial" w:hAnsi="Arial" w:cs="Arial"/>
          <w:sz w:val="24"/>
          <w:szCs w:val="24"/>
          <w:lang w:val="es-ES"/>
        </w:rPr>
      </w:pPr>
      <w:r w:rsidRPr="008E14B8">
        <w:rPr>
          <w:rFonts w:ascii="Arial" w:hAnsi="Arial" w:cs="Arial"/>
          <w:b/>
          <w:sz w:val="24"/>
          <w:szCs w:val="24"/>
          <w:lang w:val="es-ES"/>
        </w:rPr>
        <w:lastRenderedPageBreak/>
        <w:t>Índice</w:t>
      </w:r>
    </w:p>
    <w:tbl>
      <w:tblPr>
        <w:tblStyle w:val="Tablaconcuadrcula"/>
        <w:tblW w:w="8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3"/>
        <w:gridCol w:w="617"/>
      </w:tblGrid>
      <w:tr w:rsidR="00F64EB1" w:rsidRPr="008E14B8" w14:paraId="2B7FB030" w14:textId="77777777" w:rsidTr="00C767DD">
        <w:trPr>
          <w:trHeight w:val="397"/>
        </w:trPr>
        <w:tc>
          <w:tcPr>
            <w:tcW w:w="7650" w:type="dxa"/>
          </w:tcPr>
          <w:p w14:paraId="2C91A78F" w14:textId="6D0B8074" w:rsidR="00F64EB1" w:rsidRPr="008E14B8" w:rsidRDefault="00F64EB1" w:rsidP="008E14B8">
            <w:pPr>
              <w:spacing w:line="360" w:lineRule="auto"/>
              <w:jc w:val="both"/>
              <w:rPr>
                <w:rFonts w:ascii="Arial" w:hAnsi="Arial" w:cs="Arial"/>
                <w:sz w:val="24"/>
                <w:szCs w:val="24"/>
                <w:lang w:val="es-ES"/>
              </w:rPr>
            </w:pPr>
            <w:r>
              <w:rPr>
                <w:rFonts w:ascii="Arial" w:hAnsi="Arial" w:cs="Arial"/>
                <w:sz w:val="24"/>
                <w:szCs w:val="24"/>
                <w:lang w:val="es-ES"/>
              </w:rPr>
              <w:t>1. Introducción</w:t>
            </w:r>
          </w:p>
        </w:tc>
        <w:tc>
          <w:tcPr>
            <w:tcW w:w="610" w:type="dxa"/>
          </w:tcPr>
          <w:p w14:paraId="6AD5EA05" w14:textId="6681BAE2" w:rsidR="00F64EB1"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1</w:t>
            </w:r>
          </w:p>
        </w:tc>
      </w:tr>
      <w:tr w:rsidR="008E14B8" w:rsidRPr="008E14B8" w14:paraId="51123D47" w14:textId="77777777" w:rsidTr="00C767DD">
        <w:trPr>
          <w:trHeight w:val="397"/>
        </w:trPr>
        <w:tc>
          <w:tcPr>
            <w:tcW w:w="7650" w:type="dxa"/>
          </w:tcPr>
          <w:p w14:paraId="7258BC55"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2. Revisión de literatura</w:t>
            </w:r>
          </w:p>
        </w:tc>
        <w:tc>
          <w:tcPr>
            <w:tcW w:w="610" w:type="dxa"/>
          </w:tcPr>
          <w:p w14:paraId="513DF5F9" w14:textId="63B28C65" w:rsidR="008E14B8" w:rsidRPr="008E14B8" w:rsidRDefault="008F2E41" w:rsidP="00E533F7">
            <w:pPr>
              <w:spacing w:line="360" w:lineRule="auto"/>
              <w:jc w:val="right"/>
              <w:rPr>
                <w:rFonts w:ascii="Arial" w:hAnsi="Arial" w:cs="Arial"/>
                <w:sz w:val="24"/>
                <w:szCs w:val="24"/>
                <w:lang w:val="es-ES"/>
              </w:rPr>
            </w:pPr>
            <w:r>
              <w:rPr>
                <w:rFonts w:ascii="Arial" w:hAnsi="Arial" w:cs="Arial"/>
                <w:sz w:val="24"/>
                <w:szCs w:val="24"/>
                <w:lang w:val="es-ES"/>
              </w:rPr>
              <w:t>6</w:t>
            </w:r>
          </w:p>
        </w:tc>
      </w:tr>
      <w:tr w:rsidR="008E14B8" w:rsidRPr="008E14B8" w14:paraId="748AA4BF" w14:textId="77777777" w:rsidTr="00C767DD">
        <w:trPr>
          <w:trHeight w:val="397"/>
        </w:trPr>
        <w:tc>
          <w:tcPr>
            <w:tcW w:w="7650" w:type="dxa"/>
          </w:tcPr>
          <w:p w14:paraId="43C5B53E"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2.1 Origen del maíz</w:t>
            </w:r>
          </w:p>
        </w:tc>
        <w:tc>
          <w:tcPr>
            <w:tcW w:w="610" w:type="dxa"/>
          </w:tcPr>
          <w:p w14:paraId="12C6ED4F" w14:textId="19EB50E9"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6</w:t>
            </w:r>
          </w:p>
        </w:tc>
      </w:tr>
      <w:tr w:rsidR="008E14B8" w:rsidRPr="008E14B8" w14:paraId="4BBA079C" w14:textId="77777777" w:rsidTr="00C767DD">
        <w:trPr>
          <w:trHeight w:val="397"/>
        </w:trPr>
        <w:tc>
          <w:tcPr>
            <w:tcW w:w="7650" w:type="dxa"/>
          </w:tcPr>
          <w:p w14:paraId="05DF244F"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2.2 Importancia del maíz</w:t>
            </w:r>
          </w:p>
        </w:tc>
        <w:tc>
          <w:tcPr>
            <w:tcW w:w="610" w:type="dxa"/>
          </w:tcPr>
          <w:p w14:paraId="5C8093FC" w14:textId="738BC831"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6</w:t>
            </w:r>
          </w:p>
        </w:tc>
      </w:tr>
      <w:tr w:rsidR="008E14B8" w:rsidRPr="008E14B8" w14:paraId="73A72240" w14:textId="77777777" w:rsidTr="00C767DD">
        <w:trPr>
          <w:trHeight w:val="397"/>
        </w:trPr>
        <w:tc>
          <w:tcPr>
            <w:tcW w:w="7650" w:type="dxa"/>
          </w:tcPr>
          <w:p w14:paraId="3AC2B614"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2.3 Clasificación taxonómica del maíz</w:t>
            </w:r>
          </w:p>
        </w:tc>
        <w:tc>
          <w:tcPr>
            <w:tcW w:w="610" w:type="dxa"/>
          </w:tcPr>
          <w:p w14:paraId="5ACFDEE7" w14:textId="548BFFED"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7</w:t>
            </w:r>
          </w:p>
        </w:tc>
      </w:tr>
      <w:tr w:rsidR="008E14B8" w:rsidRPr="008E14B8" w14:paraId="0C7EEC60" w14:textId="77777777" w:rsidTr="00C767DD">
        <w:trPr>
          <w:trHeight w:val="397"/>
        </w:trPr>
        <w:tc>
          <w:tcPr>
            <w:tcW w:w="7650" w:type="dxa"/>
          </w:tcPr>
          <w:p w14:paraId="6DD9E563"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2.4 Descripción botánica del maíz</w:t>
            </w:r>
          </w:p>
        </w:tc>
        <w:tc>
          <w:tcPr>
            <w:tcW w:w="610" w:type="dxa"/>
          </w:tcPr>
          <w:p w14:paraId="5B41F5C8" w14:textId="19E61851"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7</w:t>
            </w:r>
          </w:p>
        </w:tc>
      </w:tr>
      <w:tr w:rsidR="008E14B8" w:rsidRPr="008E14B8" w14:paraId="3687987A" w14:textId="77777777" w:rsidTr="00C767DD">
        <w:trPr>
          <w:trHeight w:val="397"/>
        </w:trPr>
        <w:tc>
          <w:tcPr>
            <w:tcW w:w="7650" w:type="dxa"/>
          </w:tcPr>
          <w:p w14:paraId="7C3ED5DE"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2.5 Fenología del cultivo de maíz</w:t>
            </w:r>
          </w:p>
        </w:tc>
        <w:tc>
          <w:tcPr>
            <w:tcW w:w="610" w:type="dxa"/>
          </w:tcPr>
          <w:p w14:paraId="119FB24B" w14:textId="2B3FA083"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8</w:t>
            </w:r>
          </w:p>
        </w:tc>
      </w:tr>
      <w:tr w:rsidR="008E14B8" w:rsidRPr="008E14B8" w14:paraId="273D6322" w14:textId="77777777" w:rsidTr="00C767DD">
        <w:trPr>
          <w:trHeight w:val="397"/>
        </w:trPr>
        <w:tc>
          <w:tcPr>
            <w:tcW w:w="7650" w:type="dxa"/>
          </w:tcPr>
          <w:p w14:paraId="0AF140C3"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2.6 Requerimientos edafoclimáticos del cultivo de maíz</w:t>
            </w:r>
          </w:p>
        </w:tc>
        <w:tc>
          <w:tcPr>
            <w:tcW w:w="610" w:type="dxa"/>
          </w:tcPr>
          <w:p w14:paraId="644E3468" w14:textId="42FD8733"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9</w:t>
            </w:r>
          </w:p>
        </w:tc>
      </w:tr>
      <w:tr w:rsidR="008E14B8" w:rsidRPr="008E14B8" w14:paraId="0E75EFAE" w14:textId="77777777" w:rsidTr="00C767DD">
        <w:trPr>
          <w:trHeight w:val="397"/>
        </w:trPr>
        <w:tc>
          <w:tcPr>
            <w:tcW w:w="7650" w:type="dxa"/>
          </w:tcPr>
          <w:p w14:paraId="7910D1A9"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2.7 El maíz en Panamá</w:t>
            </w:r>
          </w:p>
        </w:tc>
        <w:tc>
          <w:tcPr>
            <w:tcW w:w="610" w:type="dxa"/>
          </w:tcPr>
          <w:p w14:paraId="15483715" w14:textId="79821DC2"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11</w:t>
            </w:r>
          </w:p>
        </w:tc>
      </w:tr>
      <w:tr w:rsidR="008E14B8" w:rsidRPr="008E14B8" w14:paraId="0023C2C0" w14:textId="77777777" w:rsidTr="00C767DD">
        <w:trPr>
          <w:trHeight w:val="397"/>
        </w:trPr>
        <w:tc>
          <w:tcPr>
            <w:tcW w:w="7650" w:type="dxa"/>
          </w:tcPr>
          <w:p w14:paraId="5D78B1E3"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2.8 El maíz en la región de Azuero</w:t>
            </w:r>
          </w:p>
        </w:tc>
        <w:tc>
          <w:tcPr>
            <w:tcW w:w="610" w:type="dxa"/>
          </w:tcPr>
          <w:p w14:paraId="7A4D3CD5" w14:textId="52065006"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12</w:t>
            </w:r>
          </w:p>
        </w:tc>
      </w:tr>
      <w:tr w:rsidR="008E14B8" w:rsidRPr="008E14B8" w14:paraId="7585F61B" w14:textId="77777777" w:rsidTr="00C767DD">
        <w:trPr>
          <w:trHeight w:val="397"/>
        </w:trPr>
        <w:tc>
          <w:tcPr>
            <w:tcW w:w="7650" w:type="dxa"/>
          </w:tcPr>
          <w:p w14:paraId="76F2ED87"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2.9 El agua en las plantas </w:t>
            </w:r>
          </w:p>
        </w:tc>
        <w:tc>
          <w:tcPr>
            <w:tcW w:w="610" w:type="dxa"/>
          </w:tcPr>
          <w:p w14:paraId="608F5392" w14:textId="39B0C011"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12</w:t>
            </w:r>
          </w:p>
        </w:tc>
      </w:tr>
      <w:tr w:rsidR="008E14B8" w:rsidRPr="008E14B8" w14:paraId="6D3203BD" w14:textId="77777777" w:rsidTr="00C767DD">
        <w:trPr>
          <w:trHeight w:val="397"/>
        </w:trPr>
        <w:tc>
          <w:tcPr>
            <w:tcW w:w="7650" w:type="dxa"/>
          </w:tcPr>
          <w:p w14:paraId="2F3F637E"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2.10 El estrés hídrico en los cultivos </w:t>
            </w:r>
          </w:p>
        </w:tc>
        <w:tc>
          <w:tcPr>
            <w:tcW w:w="610" w:type="dxa"/>
          </w:tcPr>
          <w:p w14:paraId="2DD8B204" w14:textId="4133A5EE"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13</w:t>
            </w:r>
          </w:p>
        </w:tc>
      </w:tr>
      <w:tr w:rsidR="008E14B8" w:rsidRPr="008E14B8" w14:paraId="633770CA" w14:textId="77777777" w:rsidTr="00C767DD">
        <w:trPr>
          <w:trHeight w:val="397"/>
        </w:trPr>
        <w:tc>
          <w:tcPr>
            <w:tcW w:w="7650" w:type="dxa"/>
          </w:tcPr>
          <w:p w14:paraId="32C66405" w14:textId="77777777" w:rsidR="008E14B8" w:rsidRPr="008E14B8" w:rsidRDefault="008E14B8" w:rsidP="008E14B8">
            <w:pPr>
              <w:spacing w:line="360" w:lineRule="auto"/>
              <w:ind w:left="313" w:hanging="313"/>
              <w:jc w:val="both"/>
              <w:rPr>
                <w:rFonts w:ascii="Arial" w:hAnsi="Arial" w:cs="Arial"/>
                <w:sz w:val="24"/>
                <w:szCs w:val="24"/>
                <w:lang w:val="es-ES"/>
              </w:rPr>
            </w:pPr>
            <w:r w:rsidRPr="008E14B8">
              <w:rPr>
                <w:rFonts w:ascii="Arial" w:hAnsi="Arial" w:cs="Arial"/>
                <w:sz w:val="24"/>
                <w:szCs w:val="24"/>
                <w:lang w:val="es-ES"/>
              </w:rPr>
              <w:t xml:space="preserve">     2.11 Principales mecanismos y procesos fisiológicos afectados por          el estrés hídrico</w:t>
            </w:r>
          </w:p>
        </w:tc>
        <w:tc>
          <w:tcPr>
            <w:tcW w:w="610" w:type="dxa"/>
          </w:tcPr>
          <w:p w14:paraId="7FF7DF1E" w14:textId="1A83159B"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14</w:t>
            </w:r>
          </w:p>
        </w:tc>
      </w:tr>
      <w:tr w:rsidR="008E14B8" w:rsidRPr="008E14B8" w14:paraId="1D78B745" w14:textId="77777777" w:rsidTr="00C767DD">
        <w:trPr>
          <w:trHeight w:val="397"/>
        </w:trPr>
        <w:tc>
          <w:tcPr>
            <w:tcW w:w="7650" w:type="dxa"/>
          </w:tcPr>
          <w:p w14:paraId="60EEEEFD" w14:textId="77777777" w:rsidR="008E14B8" w:rsidRPr="008E14B8" w:rsidRDefault="008E14B8" w:rsidP="008E14B8">
            <w:pPr>
              <w:spacing w:line="360" w:lineRule="auto"/>
              <w:ind w:left="313" w:hanging="313"/>
              <w:jc w:val="both"/>
              <w:rPr>
                <w:rFonts w:ascii="Arial" w:hAnsi="Arial" w:cs="Arial"/>
                <w:sz w:val="24"/>
                <w:szCs w:val="24"/>
                <w:lang w:val="es-ES"/>
              </w:rPr>
            </w:pPr>
            <w:r w:rsidRPr="008E14B8">
              <w:rPr>
                <w:rFonts w:ascii="Arial" w:hAnsi="Arial" w:cs="Arial"/>
                <w:sz w:val="24"/>
                <w:szCs w:val="24"/>
                <w:lang w:val="es-ES"/>
              </w:rPr>
              <w:t xml:space="preserve">     2.12 Limitaciones y estrategias efectivas de supervivencia de las plantas al estrés hídrico</w:t>
            </w:r>
          </w:p>
        </w:tc>
        <w:tc>
          <w:tcPr>
            <w:tcW w:w="610" w:type="dxa"/>
          </w:tcPr>
          <w:p w14:paraId="4953588B" w14:textId="12FA16D8"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15</w:t>
            </w:r>
          </w:p>
        </w:tc>
      </w:tr>
      <w:tr w:rsidR="008E14B8" w:rsidRPr="008E14B8" w14:paraId="35BC791B" w14:textId="77777777" w:rsidTr="00C767DD">
        <w:trPr>
          <w:trHeight w:val="397"/>
        </w:trPr>
        <w:tc>
          <w:tcPr>
            <w:tcW w:w="7650" w:type="dxa"/>
          </w:tcPr>
          <w:p w14:paraId="3B1BA5B0"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2.13 Mecanismos de tolerancia al estrés hídrico al estrés hídrico</w:t>
            </w:r>
          </w:p>
        </w:tc>
        <w:tc>
          <w:tcPr>
            <w:tcW w:w="610" w:type="dxa"/>
          </w:tcPr>
          <w:p w14:paraId="2EB01FB0" w14:textId="1F13F88D"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16</w:t>
            </w:r>
          </w:p>
        </w:tc>
      </w:tr>
      <w:tr w:rsidR="008E14B8" w:rsidRPr="008E14B8" w14:paraId="2EC0C98D" w14:textId="77777777" w:rsidTr="00C767DD">
        <w:trPr>
          <w:trHeight w:val="397"/>
        </w:trPr>
        <w:tc>
          <w:tcPr>
            <w:tcW w:w="7650" w:type="dxa"/>
          </w:tcPr>
          <w:p w14:paraId="1A7ED64E" w14:textId="77777777" w:rsidR="008E14B8" w:rsidRPr="008E14B8" w:rsidRDefault="008E14B8" w:rsidP="008E14B8">
            <w:pPr>
              <w:spacing w:line="360" w:lineRule="auto"/>
              <w:ind w:left="313" w:hanging="313"/>
              <w:jc w:val="both"/>
              <w:rPr>
                <w:rFonts w:ascii="Arial" w:hAnsi="Arial" w:cs="Arial"/>
                <w:sz w:val="24"/>
                <w:szCs w:val="24"/>
                <w:lang w:val="es-ES"/>
              </w:rPr>
            </w:pPr>
            <w:r w:rsidRPr="008E14B8">
              <w:rPr>
                <w:rFonts w:ascii="Arial" w:hAnsi="Arial" w:cs="Arial"/>
                <w:sz w:val="24"/>
                <w:szCs w:val="24"/>
                <w:lang w:val="es-ES"/>
              </w:rPr>
              <w:t xml:space="preserve">     2.14 Efectos del estrés hídrico en los procesos metabólicos y fisiológicos</w:t>
            </w:r>
          </w:p>
        </w:tc>
        <w:tc>
          <w:tcPr>
            <w:tcW w:w="610" w:type="dxa"/>
          </w:tcPr>
          <w:p w14:paraId="0EF02B7B" w14:textId="2C867479"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17</w:t>
            </w:r>
          </w:p>
        </w:tc>
      </w:tr>
      <w:tr w:rsidR="008E14B8" w:rsidRPr="008E14B8" w14:paraId="6907201C" w14:textId="77777777" w:rsidTr="00C767DD">
        <w:trPr>
          <w:trHeight w:val="397"/>
        </w:trPr>
        <w:tc>
          <w:tcPr>
            <w:tcW w:w="7650" w:type="dxa"/>
          </w:tcPr>
          <w:p w14:paraId="35010515"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2.15 Impacto del estrés hídrico en el cultivo de maíz</w:t>
            </w:r>
          </w:p>
        </w:tc>
        <w:tc>
          <w:tcPr>
            <w:tcW w:w="610" w:type="dxa"/>
          </w:tcPr>
          <w:p w14:paraId="032CCED3" w14:textId="4F93D871"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19</w:t>
            </w:r>
          </w:p>
        </w:tc>
      </w:tr>
      <w:tr w:rsidR="008E14B8" w:rsidRPr="008E14B8" w14:paraId="3C6ABED9" w14:textId="77777777" w:rsidTr="00C767DD">
        <w:trPr>
          <w:trHeight w:val="397"/>
        </w:trPr>
        <w:tc>
          <w:tcPr>
            <w:tcW w:w="7650" w:type="dxa"/>
          </w:tcPr>
          <w:p w14:paraId="5167B980" w14:textId="77777777" w:rsidR="008E14B8" w:rsidRPr="008E14B8" w:rsidRDefault="008E14B8" w:rsidP="008E14B8">
            <w:pPr>
              <w:spacing w:line="360" w:lineRule="auto"/>
              <w:ind w:left="313" w:hanging="313"/>
              <w:jc w:val="both"/>
              <w:rPr>
                <w:rFonts w:ascii="Arial" w:hAnsi="Arial" w:cs="Arial"/>
                <w:sz w:val="24"/>
                <w:szCs w:val="24"/>
                <w:lang w:val="es-ES"/>
              </w:rPr>
            </w:pPr>
            <w:r w:rsidRPr="008E14B8">
              <w:rPr>
                <w:rFonts w:ascii="Arial" w:hAnsi="Arial" w:cs="Arial"/>
                <w:sz w:val="24"/>
                <w:szCs w:val="24"/>
                <w:lang w:val="es-ES"/>
              </w:rPr>
              <w:t xml:space="preserve">     2.16 Efectos del estrés hídrico en el rendimiento del cultivo de maíz</w:t>
            </w:r>
          </w:p>
        </w:tc>
        <w:tc>
          <w:tcPr>
            <w:tcW w:w="610" w:type="dxa"/>
          </w:tcPr>
          <w:p w14:paraId="1344407D" w14:textId="2B9BECB9"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20</w:t>
            </w:r>
          </w:p>
        </w:tc>
      </w:tr>
      <w:tr w:rsidR="008E14B8" w:rsidRPr="008E14B8" w14:paraId="647BB939" w14:textId="77777777" w:rsidTr="00C767DD">
        <w:trPr>
          <w:trHeight w:val="397"/>
        </w:trPr>
        <w:tc>
          <w:tcPr>
            <w:tcW w:w="7650" w:type="dxa"/>
          </w:tcPr>
          <w:p w14:paraId="66285097"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2.17 Riego deficitario controlado (RDC)</w:t>
            </w:r>
          </w:p>
        </w:tc>
        <w:tc>
          <w:tcPr>
            <w:tcW w:w="610" w:type="dxa"/>
          </w:tcPr>
          <w:p w14:paraId="33A88ED1" w14:textId="6649E12A"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20</w:t>
            </w:r>
          </w:p>
        </w:tc>
      </w:tr>
      <w:tr w:rsidR="008E14B8" w:rsidRPr="008E14B8" w14:paraId="68896D63" w14:textId="77777777" w:rsidTr="00C767DD">
        <w:trPr>
          <w:trHeight w:val="397"/>
        </w:trPr>
        <w:tc>
          <w:tcPr>
            <w:tcW w:w="7650" w:type="dxa"/>
          </w:tcPr>
          <w:p w14:paraId="797D9C9D"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2.18 Riego deficitario controlado en maíz</w:t>
            </w:r>
          </w:p>
        </w:tc>
        <w:tc>
          <w:tcPr>
            <w:tcW w:w="610" w:type="dxa"/>
          </w:tcPr>
          <w:p w14:paraId="62EE3C3A" w14:textId="641A5ABE"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21</w:t>
            </w:r>
          </w:p>
        </w:tc>
      </w:tr>
      <w:tr w:rsidR="008E14B8" w:rsidRPr="008E14B8" w14:paraId="183AF30F" w14:textId="77777777" w:rsidTr="00C767DD">
        <w:trPr>
          <w:trHeight w:val="397"/>
        </w:trPr>
        <w:tc>
          <w:tcPr>
            <w:tcW w:w="7650" w:type="dxa"/>
          </w:tcPr>
          <w:p w14:paraId="7B365384"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2.19 Beneficios del riego del riego deficitario controlado (RDC)</w:t>
            </w:r>
          </w:p>
        </w:tc>
        <w:tc>
          <w:tcPr>
            <w:tcW w:w="610" w:type="dxa"/>
          </w:tcPr>
          <w:p w14:paraId="6E2EE603" w14:textId="0775B326"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21</w:t>
            </w:r>
          </w:p>
        </w:tc>
      </w:tr>
      <w:tr w:rsidR="008E14B8" w:rsidRPr="008E14B8" w14:paraId="78CABD6D" w14:textId="77777777" w:rsidTr="00C767DD">
        <w:trPr>
          <w:trHeight w:val="397"/>
        </w:trPr>
        <w:tc>
          <w:tcPr>
            <w:tcW w:w="7650" w:type="dxa"/>
          </w:tcPr>
          <w:p w14:paraId="288B4491"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2.20 Riego por goteo y sus ventajas </w:t>
            </w:r>
          </w:p>
        </w:tc>
        <w:tc>
          <w:tcPr>
            <w:tcW w:w="610" w:type="dxa"/>
          </w:tcPr>
          <w:p w14:paraId="01D23869" w14:textId="7829E546"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22</w:t>
            </w:r>
          </w:p>
        </w:tc>
      </w:tr>
      <w:tr w:rsidR="008E14B8" w:rsidRPr="008E14B8" w14:paraId="5D0F164C" w14:textId="77777777" w:rsidTr="00C767DD">
        <w:trPr>
          <w:trHeight w:val="397"/>
        </w:trPr>
        <w:tc>
          <w:tcPr>
            <w:tcW w:w="7650" w:type="dxa"/>
          </w:tcPr>
          <w:p w14:paraId="14D20207"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2.21 Los bioestimulantes y su función </w:t>
            </w:r>
          </w:p>
        </w:tc>
        <w:tc>
          <w:tcPr>
            <w:tcW w:w="610" w:type="dxa"/>
          </w:tcPr>
          <w:p w14:paraId="57A481A9" w14:textId="121D03FF"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23</w:t>
            </w:r>
          </w:p>
        </w:tc>
      </w:tr>
      <w:tr w:rsidR="008E14B8" w:rsidRPr="008E14B8" w14:paraId="39E9BF6B" w14:textId="77777777" w:rsidTr="00C767DD">
        <w:trPr>
          <w:trHeight w:val="397"/>
        </w:trPr>
        <w:tc>
          <w:tcPr>
            <w:tcW w:w="7650" w:type="dxa"/>
          </w:tcPr>
          <w:p w14:paraId="26D73CA6"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2.22 Importancia de los bioestimulantes en la agricultura</w:t>
            </w:r>
          </w:p>
        </w:tc>
        <w:tc>
          <w:tcPr>
            <w:tcW w:w="610" w:type="dxa"/>
          </w:tcPr>
          <w:p w14:paraId="2A3E7A62" w14:textId="6E612F26"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24</w:t>
            </w:r>
          </w:p>
        </w:tc>
      </w:tr>
      <w:tr w:rsidR="008E14B8" w:rsidRPr="008E14B8" w14:paraId="03D4A0FA" w14:textId="77777777" w:rsidTr="00C767DD">
        <w:trPr>
          <w:trHeight w:val="397"/>
        </w:trPr>
        <w:tc>
          <w:tcPr>
            <w:tcW w:w="7650" w:type="dxa"/>
          </w:tcPr>
          <w:p w14:paraId="57614017" w14:textId="77777777" w:rsidR="008E14B8" w:rsidRPr="008E14B8" w:rsidRDefault="008E14B8" w:rsidP="008E14B8">
            <w:pPr>
              <w:spacing w:line="360" w:lineRule="auto"/>
              <w:ind w:left="313" w:hanging="313"/>
              <w:jc w:val="both"/>
              <w:rPr>
                <w:rFonts w:ascii="Arial" w:hAnsi="Arial" w:cs="Arial"/>
                <w:sz w:val="24"/>
                <w:szCs w:val="24"/>
                <w:lang w:val="es-ES"/>
              </w:rPr>
            </w:pPr>
            <w:r w:rsidRPr="008E14B8">
              <w:rPr>
                <w:rFonts w:ascii="Arial" w:hAnsi="Arial" w:cs="Arial"/>
                <w:sz w:val="24"/>
                <w:szCs w:val="24"/>
                <w:lang w:val="es-ES"/>
              </w:rPr>
              <w:lastRenderedPageBreak/>
              <w:t xml:space="preserve">     2.23 Uso de bioestimulantes por imbibición de semilla para mitigar los efectos del estrés hídrico en el cultivo de maíz</w:t>
            </w:r>
          </w:p>
        </w:tc>
        <w:tc>
          <w:tcPr>
            <w:tcW w:w="610" w:type="dxa"/>
          </w:tcPr>
          <w:p w14:paraId="48E4927D" w14:textId="32502EF5"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25</w:t>
            </w:r>
          </w:p>
        </w:tc>
      </w:tr>
      <w:tr w:rsidR="008E14B8" w:rsidRPr="008E14B8" w14:paraId="13598C84" w14:textId="77777777" w:rsidTr="00C767DD">
        <w:trPr>
          <w:trHeight w:val="397"/>
        </w:trPr>
        <w:tc>
          <w:tcPr>
            <w:tcW w:w="7650" w:type="dxa"/>
          </w:tcPr>
          <w:p w14:paraId="0F3048F3"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    2.24 Los oligosacáridos pécticos </w:t>
            </w:r>
          </w:p>
        </w:tc>
        <w:tc>
          <w:tcPr>
            <w:tcW w:w="610" w:type="dxa"/>
          </w:tcPr>
          <w:p w14:paraId="4A6B599C" w14:textId="5AFA4F57"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26</w:t>
            </w:r>
          </w:p>
        </w:tc>
      </w:tr>
      <w:tr w:rsidR="008E14B8" w:rsidRPr="008E14B8" w14:paraId="1817D920" w14:textId="77777777" w:rsidTr="00C767DD">
        <w:trPr>
          <w:trHeight w:val="397"/>
        </w:trPr>
        <w:tc>
          <w:tcPr>
            <w:tcW w:w="7650" w:type="dxa"/>
          </w:tcPr>
          <w:p w14:paraId="6D706B6F"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3. Materiales y métodos</w:t>
            </w:r>
          </w:p>
        </w:tc>
        <w:tc>
          <w:tcPr>
            <w:tcW w:w="610" w:type="dxa"/>
          </w:tcPr>
          <w:p w14:paraId="0CD6661B" w14:textId="78A7B2D9"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27</w:t>
            </w:r>
          </w:p>
        </w:tc>
      </w:tr>
      <w:tr w:rsidR="008E14B8" w:rsidRPr="008E14B8" w14:paraId="0F49C611" w14:textId="77777777" w:rsidTr="00C767DD">
        <w:trPr>
          <w:trHeight w:val="397"/>
        </w:trPr>
        <w:tc>
          <w:tcPr>
            <w:tcW w:w="7650" w:type="dxa"/>
          </w:tcPr>
          <w:p w14:paraId="65F166C2"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3.1 Objetivo 1. Identificar los períodos más sensibles del cultivo de maíz al déficit hídrico</w:t>
            </w:r>
          </w:p>
        </w:tc>
        <w:tc>
          <w:tcPr>
            <w:tcW w:w="610" w:type="dxa"/>
          </w:tcPr>
          <w:p w14:paraId="78FFFAE9" w14:textId="13816892"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27</w:t>
            </w:r>
          </w:p>
        </w:tc>
      </w:tr>
      <w:tr w:rsidR="008E14B8" w:rsidRPr="008E14B8" w14:paraId="0339D090" w14:textId="77777777" w:rsidTr="00C767DD">
        <w:tc>
          <w:tcPr>
            <w:tcW w:w="7650" w:type="dxa"/>
          </w:tcPr>
          <w:p w14:paraId="1C4032C0" w14:textId="77777777" w:rsidR="008E14B8" w:rsidRPr="008E14B8" w:rsidRDefault="008E14B8" w:rsidP="008E14B8">
            <w:pPr>
              <w:spacing w:line="360" w:lineRule="auto"/>
              <w:ind w:left="313" w:hanging="313"/>
              <w:rPr>
                <w:rFonts w:ascii="Arial" w:hAnsi="Arial" w:cs="Arial"/>
                <w:sz w:val="24"/>
                <w:szCs w:val="24"/>
                <w:lang w:val="es-ES"/>
              </w:rPr>
            </w:pPr>
            <w:r w:rsidRPr="008E14B8">
              <w:rPr>
                <w:rFonts w:ascii="Arial" w:hAnsi="Arial" w:cs="Arial"/>
                <w:sz w:val="24"/>
                <w:szCs w:val="24"/>
                <w:lang w:val="es-ES"/>
              </w:rPr>
              <w:t xml:space="preserve">     3.1.1 Identificar la sensibilidad del cultivo de maíz a la deficiencia hídrica provocado por un régimen de riego deficitario controlado</w:t>
            </w:r>
          </w:p>
        </w:tc>
        <w:tc>
          <w:tcPr>
            <w:tcW w:w="610" w:type="dxa"/>
          </w:tcPr>
          <w:p w14:paraId="65E7A88B" w14:textId="0B58A223"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27</w:t>
            </w:r>
          </w:p>
        </w:tc>
      </w:tr>
      <w:tr w:rsidR="008E14B8" w:rsidRPr="008E14B8" w14:paraId="4FF8B940" w14:textId="77777777" w:rsidTr="00C767DD">
        <w:trPr>
          <w:trHeight w:val="397"/>
        </w:trPr>
        <w:tc>
          <w:tcPr>
            <w:tcW w:w="7650" w:type="dxa"/>
          </w:tcPr>
          <w:p w14:paraId="5C02E5A6"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 xml:space="preserve">          3.1.1.1 Manejo agronómico</w:t>
            </w:r>
          </w:p>
        </w:tc>
        <w:tc>
          <w:tcPr>
            <w:tcW w:w="610" w:type="dxa"/>
          </w:tcPr>
          <w:p w14:paraId="7630FA21" w14:textId="51379FA7"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28</w:t>
            </w:r>
          </w:p>
        </w:tc>
      </w:tr>
      <w:tr w:rsidR="008E14B8" w:rsidRPr="008E14B8" w14:paraId="4C7304D8" w14:textId="77777777" w:rsidTr="00C767DD">
        <w:trPr>
          <w:trHeight w:val="397"/>
        </w:trPr>
        <w:tc>
          <w:tcPr>
            <w:tcW w:w="7650" w:type="dxa"/>
          </w:tcPr>
          <w:p w14:paraId="13E7B06F"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 xml:space="preserve">          3.1.1.2 Variables evaluadas </w:t>
            </w:r>
          </w:p>
        </w:tc>
        <w:tc>
          <w:tcPr>
            <w:tcW w:w="610" w:type="dxa"/>
          </w:tcPr>
          <w:p w14:paraId="3A68402E" w14:textId="0E1499AF"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29</w:t>
            </w:r>
          </w:p>
        </w:tc>
      </w:tr>
      <w:tr w:rsidR="008E14B8" w:rsidRPr="008E14B8" w14:paraId="2A8BAD77" w14:textId="77777777" w:rsidTr="00C767DD">
        <w:trPr>
          <w:trHeight w:val="397"/>
        </w:trPr>
        <w:tc>
          <w:tcPr>
            <w:tcW w:w="7650" w:type="dxa"/>
          </w:tcPr>
          <w:p w14:paraId="738DAE07" w14:textId="77777777" w:rsidR="008E14B8" w:rsidRPr="008E14B8" w:rsidRDefault="008E14B8" w:rsidP="008E14B8">
            <w:pPr>
              <w:spacing w:line="360" w:lineRule="auto"/>
              <w:ind w:left="596" w:hanging="596"/>
              <w:rPr>
                <w:rFonts w:ascii="Arial" w:hAnsi="Arial" w:cs="Arial"/>
                <w:sz w:val="24"/>
                <w:szCs w:val="24"/>
                <w:lang w:val="es-ES"/>
              </w:rPr>
            </w:pPr>
            <w:r w:rsidRPr="008E14B8">
              <w:rPr>
                <w:rFonts w:ascii="Arial" w:hAnsi="Arial" w:cs="Arial"/>
                <w:sz w:val="24"/>
                <w:szCs w:val="24"/>
                <w:lang w:val="es-ES"/>
              </w:rPr>
              <w:t xml:space="preserve">          3.1.1.3 Diseño experimental y análisis estadístico</w:t>
            </w:r>
          </w:p>
        </w:tc>
        <w:tc>
          <w:tcPr>
            <w:tcW w:w="610" w:type="dxa"/>
          </w:tcPr>
          <w:p w14:paraId="1D5A4166" w14:textId="2C64BD29"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30</w:t>
            </w:r>
          </w:p>
        </w:tc>
      </w:tr>
      <w:tr w:rsidR="008E14B8" w:rsidRPr="008E14B8" w14:paraId="133CD132" w14:textId="77777777" w:rsidTr="00C767DD">
        <w:trPr>
          <w:trHeight w:val="397"/>
        </w:trPr>
        <w:tc>
          <w:tcPr>
            <w:tcW w:w="7650" w:type="dxa"/>
          </w:tcPr>
          <w:p w14:paraId="4B8A65AD" w14:textId="77777777" w:rsidR="008E14B8" w:rsidRPr="008E14B8" w:rsidRDefault="008E14B8" w:rsidP="008E14B8">
            <w:pPr>
              <w:spacing w:line="360" w:lineRule="auto"/>
              <w:ind w:left="596" w:hanging="596"/>
              <w:rPr>
                <w:rFonts w:ascii="Arial" w:hAnsi="Arial" w:cs="Arial"/>
                <w:sz w:val="24"/>
                <w:szCs w:val="24"/>
                <w:lang w:val="es-ES"/>
              </w:rPr>
            </w:pPr>
            <w:r w:rsidRPr="008E14B8">
              <w:rPr>
                <w:rFonts w:ascii="Arial" w:hAnsi="Arial" w:cs="Arial"/>
                <w:sz w:val="24"/>
                <w:szCs w:val="24"/>
                <w:lang w:val="es-ES"/>
              </w:rPr>
              <w:t xml:space="preserve">     3.1.2 Efecto de un oligosacárido péctico en el desarrollo radical del maíz</w:t>
            </w:r>
          </w:p>
        </w:tc>
        <w:tc>
          <w:tcPr>
            <w:tcW w:w="610" w:type="dxa"/>
          </w:tcPr>
          <w:p w14:paraId="176B8793" w14:textId="7A9174B5"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31</w:t>
            </w:r>
          </w:p>
        </w:tc>
      </w:tr>
      <w:tr w:rsidR="008E14B8" w:rsidRPr="008E14B8" w14:paraId="3DA6A570" w14:textId="77777777" w:rsidTr="00C767DD">
        <w:trPr>
          <w:trHeight w:val="397"/>
        </w:trPr>
        <w:tc>
          <w:tcPr>
            <w:tcW w:w="7650" w:type="dxa"/>
          </w:tcPr>
          <w:p w14:paraId="18D8D998" w14:textId="77777777" w:rsidR="008E14B8" w:rsidRPr="008E14B8" w:rsidRDefault="008E14B8" w:rsidP="008E14B8">
            <w:pPr>
              <w:spacing w:line="360" w:lineRule="auto"/>
              <w:ind w:left="596" w:hanging="596"/>
              <w:jc w:val="both"/>
              <w:rPr>
                <w:rFonts w:ascii="Arial" w:hAnsi="Arial" w:cs="Arial"/>
                <w:sz w:val="24"/>
                <w:szCs w:val="24"/>
                <w:lang w:val="es-ES"/>
              </w:rPr>
            </w:pPr>
            <w:r w:rsidRPr="008E14B8">
              <w:rPr>
                <w:rFonts w:ascii="Arial" w:hAnsi="Arial" w:cs="Arial"/>
                <w:sz w:val="24"/>
                <w:szCs w:val="24"/>
                <w:lang w:val="es-ES"/>
              </w:rPr>
              <w:t>3.2 Objetivo 2. Determinar algunos de los mecanismos fisiológicos que adoptan las plantas de maíz como respuesta al déficit hídrico en condiciones de riego deficitario controlado</w:t>
            </w:r>
          </w:p>
        </w:tc>
        <w:tc>
          <w:tcPr>
            <w:tcW w:w="610" w:type="dxa"/>
          </w:tcPr>
          <w:p w14:paraId="52205696" w14:textId="00A753C0"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32</w:t>
            </w:r>
          </w:p>
        </w:tc>
      </w:tr>
      <w:tr w:rsidR="008E14B8" w:rsidRPr="008E14B8" w14:paraId="0DD362F8" w14:textId="77777777" w:rsidTr="00C767DD">
        <w:trPr>
          <w:trHeight w:val="397"/>
        </w:trPr>
        <w:tc>
          <w:tcPr>
            <w:tcW w:w="7650" w:type="dxa"/>
          </w:tcPr>
          <w:p w14:paraId="3D259793"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 xml:space="preserve">          3.2.1 Medidas del estado hídrico y bioquímico</w:t>
            </w:r>
          </w:p>
        </w:tc>
        <w:tc>
          <w:tcPr>
            <w:tcW w:w="610" w:type="dxa"/>
          </w:tcPr>
          <w:p w14:paraId="6634ACBB" w14:textId="1D79FD13" w:rsidR="008E14B8" w:rsidRPr="008E14B8" w:rsidRDefault="00E533F7" w:rsidP="00E533F7">
            <w:pPr>
              <w:spacing w:line="360" w:lineRule="auto"/>
              <w:jc w:val="right"/>
              <w:rPr>
                <w:rFonts w:ascii="Arial" w:hAnsi="Arial" w:cs="Arial"/>
                <w:sz w:val="24"/>
                <w:szCs w:val="24"/>
                <w:lang w:val="es-ES"/>
              </w:rPr>
            </w:pPr>
            <w:r>
              <w:rPr>
                <w:rFonts w:ascii="Arial" w:hAnsi="Arial" w:cs="Arial"/>
                <w:sz w:val="24"/>
                <w:szCs w:val="24"/>
                <w:lang w:val="es-ES"/>
              </w:rPr>
              <w:t>3</w:t>
            </w:r>
            <w:r w:rsidR="0061137D">
              <w:rPr>
                <w:rFonts w:ascii="Arial" w:hAnsi="Arial" w:cs="Arial"/>
                <w:sz w:val="24"/>
                <w:szCs w:val="24"/>
                <w:lang w:val="es-ES"/>
              </w:rPr>
              <w:t>4</w:t>
            </w:r>
          </w:p>
        </w:tc>
      </w:tr>
      <w:tr w:rsidR="008E14B8" w:rsidRPr="008E14B8" w14:paraId="63D0C9EF" w14:textId="77777777" w:rsidTr="00C767DD">
        <w:trPr>
          <w:trHeight w:val="397"/>
        </w:trPr>
        <w:tc>
          <w:tcPr>
            <w:tcW w:w="7650" w:type="dxa"/>
          </w:tcPr>
          <w:p w14:paraId="01888031"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 xml:space="preserve">          3.2.2 Conductancia estomática</w:t>
            </w:r>
          </w:p>
        </w:tc>
        <w:tc>
          <w:tcPr>
            <w:tcW w:w="610" w:type="dxa"/>
          </w:tcPr>
          <w:p w14:paraId="6CAA7ED6" w14:textId="364D9995" w:rsidR="008E14B8" w:rsidRPr="008E14B8" w:rsidRDefault="0061137D" w:rsidP="00E533F7">
            <w:pPr>
              <w:spacing w:line="360" w:lineRule="auto"/>
              <w:jc w:val="right"/>
              <w:rPr>
                <w:rFonts w:ascii="Arial" w:hAnsi="Arial" w:cs="Arial"/>
                <w:sz w:val="24"/>
                <w:szCs w:val="24"/>
                <w:lang w:val="es-ES"/>
              </w:rPr>
            </w:pPr>
            <w:r>
              <w:rPr>
                <w:rFonts w:ascii="Arial" w:hAnsi="Arial" w:cs="Arial"/>
                <w:sz w:val="24"/>
                <w:szCs w:val="24"/>
                <w:lang w:val="es-ES"/>
              </w:rPr>
              <w:t>35</w:t>
            </w:r>
          </w:p>
        </w:tc>
      </w:tr>
      <w:tr w:rsidR="008E14B8" w:rsidRPr="008E14B8" w14:paraId="721C0FE5" w14:textId="77777777" w:rsidTr="00C767DD">
        <w:trPr>
          <w:trHeight w:val="397"/>
        </w:trPr>
        <w:tc>
          <w:tcPr>
            <w:tcW w:w="7650" w:type="dxa"/>
          </w:tcPr>
          <w:p w14:paraId="6DC0B95E"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3.3 Objetivo 3. Evaluar el rendimiento del cultivo de maíz desarrollado en condiciones de riego deficitario controlado y la utilización de una mezcla de oligosacáridos pécticos como atenuante del estrés</w:t>
            </w:r>
          </w:p>
        </w:tc>
        <w:tc>
          <w:tcPr>
            <w:tcW w:w="610" w:type="dxa"/>
          </w:tcPr>
          <w:p w14:paraId="15943759" w14:textId="43D9F225" w:rsidR="008E14B8" w:rsidRPr="008E14B8" w:rsidRDefault="0061137D" w:rsidP="00E533F7">
            <w:pPr>
              <w:spacing w:line="360" w:lineRule="auto"/>
              <w:jc w:val="right"/>
              <w:rPr>
                <w:rFonts w:ascii="Arial" w:hAnsi="Arial" w:cs="Arial"/>
                <w:sz w:val="24"/>
                <w:szCs w:val="24"/>
                <w:lang w:val="es-ES"/>
              </w:rPr>
            </w:pPr>
            <w:r>
              <w:rPr>
                <w:rFonts w:ascii="Arial" w:hAnsi="Arial" w:cs="Arial"/>
                <w:sz w:val="24"/>
                <w:szCs w:val="24"/>
                <w:lang w:val="es-ES"/>
              </w:rPr>
              <w:t>35</w:t>
            </w:r>
          </w:p>
        </w:tc>
      </w:tr>
      <w:tr w:rsidR="008E14B8" w:rsidRPr="008E14B8" w14:paraId="073C2966" w14:textId="77777777" w:rsidTr="00C767DD">
        <w:trPr>
          <w:trHeight w:val="397"/>
        </w:trPr>
        <w:tc>
          <w:tcPr>
            <w:tcW w:w="7650" w:type="dxa"/>
          </w:tcPr>
          <w:p w14:paraId="399AB7BB" w14:textId="77777777" w:rsidR="008E14B8" w:rsidRPr="008E14B8" w:rsidRDefault="008E14B8" w:rsidP="008E14B8">
            <w:pPr>
              <w:spacing w:line="360" w:lineRule="auto"/>
              <w:ind w:left="313" w:hanging="313"/>
              <w:jc w:val="both"/>
              <w:rPr>
                <w:rFonts w:ascii="Arial" w:hAnsi="Arial" w:cs="Arial"/>
                <w:sz w:val="24"/>
                <w:szCs w:val="24"/>
                <w:lang w:val="es-ES"/>
              </w:rPr>
            </w:pPr>
            <w:r w:rsidRPr="008E14B8">
              <w:rPr>
                <w:rFonts w:ascii="Arial" w:hAnsi="Arial" w:cs="Arial"/>
                <w:sz w:val="24"/>
                <w:szCs w:val="24"/>
                <w:lang w:val="es-ES"/>
              </w:rPr>
              <w:t xml:space="preserve">     3.3.1 Evaluación del rendimiento del cultivo de maíz desarrollado en condiciones de riego deficitario controlado y la utilización de una mezcla de oligosacáridos pécticos como atenuante del estrés</w:t>
            </w:r>
          </w:p>
        </w:tc>
        <w:tc>
          <w:tcPr>
            <w:tcW w:w="610" w:type="dxa"/>
          </w:tcPr>
          <w:p w14:paraId="7F875E5E" w14:textId="6770901F" w:rsidR="008E14B8" w:rsidRPr="008E14B8" w:rsidRDefault="0061137D" w:rsidP="00E533F7">
            <w:pPr>
              <w:spacing w:line="360" w:lineRule="auto"/>
              <w:jc w:val="right"/>
              <w:rPr>
                <w:rFonts w:ascii="Arial" w:hAnsi="Arial" w:cs="Arial"/>
                <w:sz w:val="24"/>
                <w:szCs w:val="24"/>
                <w:lang w:val="es-ES"/>
              </w:rPr>
            </w:pPr>
            <w:r>
              <w:rPr>
                <w:rFonts w:ascii="Arial" w:hAnsi="Arial" w:cs="Arial"/>
                <w:sz w:val="24"/>
                <w:szCs w:val="24"/>
                <w:lang w:val="es-ES"/>
              </w:rPr>
              <w:t>35</w:t>
            </w:r>
          </w:p>
        </w:tc>
      </w:tr>
      <w:tr w:rsidR="008E14B8" w:rsidRPr="008E14B8" w14:paraId="19D049D8" w14:textId="77777777" w:rsidTr="00C767DD">
        <w:trPr>
          <w:trHeight w:val="397"/>
        </w:trPr>
        <w:tc>
          <w:tcPr>
            <w:tcW w:w="7650" w:type="dxa"/>
          </w:tcPr>
          <w:p w14:paraId="2A0CDB3D" w14:textId="77777777" w:rsidR="008E14B8" w:rsidRPr="008E14B8" w:rsidRDefault="008E14B8" w:rsidP="008E14B8">
            <w:pPr>
              <w:spacing w:line="360" w:lineRule="auto"/>
              <w:ind w:left="313" w:hanging="313"/>
              <w:jc w:val="both"/>
              <w:rPr>
                <w:rFonts w:ascii="Arial" w:hAnsi="Arial" w:cs="Arial"/>
                <w:sz w:val="24"/>
                <w:szCs w:val="24"/>
                <w:lang w:val="es-ES"/>
              </w:rPr>
            </w:pPr>
            <w:r w:rsidRPr="008E14B8">
              <w:rPr>
                <w:rFonts w:ascii="Arial" w:hAnsi="Arial" w:cs="Arial"/>
                <w:sz w:val="24"/>
                <w:szCs w:val="24"/>
                <w:lang w:val="es-ES"/>
              </w:rPr>
              <w:t>3.4 Objetivo 4. Elaborar una propuesta de manejo del agua y aplicación de una mezcla de oligosacáridos pécticos para el maíz cultivado en condiciones de riego deficitario controlado</w:t>
            </w:r>
          </w:p>
        </w:tc>
        <w:tc>
          <w:tcPr>
            <w:tcW w:w="610" w:type="dxa"/>
          </w:tcPr>
          <w:p w14:paraId="4A437AF1" w14:textId="4B52E5FA" w:rsidR="008E14B8" w:rsidRPr="008E14B8" w:rsidRDefault="0061137D" w:rsidP="00E533F7">
            <w:pPr>
              <w:spacing w:line="360" w:lineRule="auto"/>
              <w:jc w:val="right"/>
              <w:rPr>
                <w:rFonts w:ascii="Arial" w:hAnsi="Arial" w:cs="Arial"/>
                <w:sz w:val="24"/>
                <w:szCs w:val="24"/>
                <w:lang w:val="es-ES"/>
              </w:rPr>
            </w:pPr>
            <w:r>
              <w:rPr>
                <w:rFonts w:ascii="Arial" w:hAnsi="Arial" w:cs="Arial"/>
                <w:sz w:val="24"/>
                <w:szCs w:val="24"/>
                <w:lang w:val="es-ES"/>
              </w:rPr>
              <w:t>38</w:t>
            </w:r>
          </w:p>
        </w:tc>
      </w:tr>
      <w:tr w:rsidR="008E14B8" w:rsidRPr="008E14B8" w14:paraId="51CAABC5" w14:textId="77777777" w:rsidTr="00C767DD">
        <w:trPr>
          <w:trHeight w:val="397"/>
        </w:trPr>
        <w:tc>
          <w:tcPr>
            <w:tcW w:w="7650" w:type="dxa"/>
          </w:tcPr>
          <w:p w14:paraId="66AD9239"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4. Resultados</w:t>
            </w:r>
          </w:p>
        </w:tc>
        <w:tc>
          <w:tcPr>
            <w:tcW w:w="610" w:type="dxa"/>
          </w:tcPr>
          <w:p w14:paraId="2BCF7BBC" w14:textId="299E9D99" w:rsidR="008E14B8" w:rsidRPr="008E14B8" w:rsidRDefault="0061137D" w:rsidP="00E533F7">
            <w:pPr>
              <w:spacing w:line="360" w:lineRule="auto"/>
              <w:jc w:val="right"/>
              <w:rPr>
                <w:rFonts w:ascii="Arial" w:hAnsi="Arial" w:cs="Arial"/>
                <w:sz w:val="24"/>
                <w:szCs w:val="24"/>
                <w:lang w:val="es-ES"/>
              </w:rPr>
            </w:pPr>
            <w:r>
              <w:rPr>
                <w:rFonts w:ascii="Arial" w:hAnsi="Arial" w:cs="Arial"/>
                <w:sz w:val="24"/>
                <w:szCs w:val="24"/>
                <w:lang w:val="es-ES"/>
              </w:rPr>
              <w:t>39</w:t>
            </w:r>
          </w:p>
        </w:tc>
      </w:tr>
      <w:tr w:rsidR="008E14B8" w:rsidRPr="008E14B8" w14:paraId="203BF3F1" w14:textId="77777777" w:rsidTr="00C767DD">
        <w:trPr>
          <w:trHeight w:val="397"/>
        </w:trPr>
        <w:tc>
          <w:tcPr>
            <w:tcW w:w="7650" w:type="dxa"/>
          </w:tcPr>
          <w:p w14:paraId="672C818D" w14:textId="77777777" w:rsidR="008E14B8" w:rsidRPr="008E14B8" w:rsidRDefault="008E14B8" w:rsidP="008E14B8">
            <w:pPr>
              <w:spacing w:line="360" w:lineRule="auto"/>
              <w:ind w:left="313" w:hanging="313"/>
              <w:rPr>
                <w:rFonts w:ascii="Arial" w:hAnsi="Arial" w:cs="Arial"/>
                <w:sz w:val="24"/>
                <w:szCs w:val="24"/>
                <w:lang w:val="es-ES"/>
              </w:rPr>
            </w:pPr>
            <w:r w:rsidRPr="008E14B8">
              <w:rPr>
                <w:rFonts w:ascii="Arial" w:hAnsi="Arial" w:cs="Arial"/>
                <w:sz w:val="24"/>
                <w:szCs w:val="24"/>
                <w:lang w:val="es-ES"/>
              </w:rPr>
              <w:t xml:space="preserve">     4.1 Identificar la sensibilidad del cultivo de maíz a la deficiencia hídrica provocada por un régimen de riego deficitario controlado</w:t>
            </w:r>
          </w:p>
        </w:tc>
        <w:tc>
          <w:tcPr>
            <w:tcW w:w="610" w:type="dxa"/>
          </w:tcPr>
          <w:p w14:paraId="3172E806" w14:textId="2F582515" w:rsidR="008E14B8" w:rsidRPr="008E14B8" w:rsidRDefault="0061137D" w:rsidP="0061137D">
            <w:pPr>
              <w:spacing w:line="360" w:lineRule="auto"/>
              <w:jc w:val="right"/>
              <w:rPr>
                <w:rFonts w:ascii="Arial" w:hAnsi="Arial" w:cs="Arial"/>
                <w:sz w:val="24"/>
                <w:szCs w:val="24"/>
                <w:lang w:val="es-ES"/>
              </w:rPr>
            </w:pPr>
            <w:r>
              <w:rPr>
                <w:rFonts w:ascii="Arial" w:hAnsi="Arial" w:cs="Arial"/>
                <w:sz w:val="24"/>
                <w:szCs w:val="24"/>
                <w:lang w:val="es-ES"/>
              </w:rPr>
              <w:t>39</w:t>
            </w:r>
          </w:p>
        </w:tc>
      </w:tr>
      <w:tr w:rsidR="008E14B8" w:rsidRPr="008E14B8" w14:paraId="41D8555B" w14:textId="77777777" w:rsidTr="00C767DD">
        <w:trPr>
          <w:trHeight w:val="397"/>
        </w:trPr>
        <w:tc>
          <w:tcPr>
            <w:tcW w:w="7650" w:type="dxa"/>
          </w:tcPr>
          <w:p w14:paraId="370A1C26"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lastRenderedPageBreak/>
              <w:t xml:space="preserve">          4.1.1 Porcentaje de humedad del suelo</w:t>
            </w:r>
          </w:p>
        </w:tc>
        <w:tc>
          <w:tcPr>
            <w:tcW w:w="610" w:type="dxa"/>
          </w:tcPr>
          <w:p w14:paraId="19E6AF1B" w14:textId="28D8CE14" w:rsidR="008E14B8" w:rsidRPr="008E14B8" w:rsidRDefault="0061137D" w:rsidP="0061137D">
            <w:pPr>
              <w:spacing w:line="360" w:lineRule="auto"/>
              <w:jc w:val="right"/>
              <w:rPr>
                <w:rFonts w:ascii="Arial" w:hAnsi="Arial" w:cs="Arial"/>
                <w:sz w:val="24"/>
                <w:szCs w:val="24"/>
                <w:lang w:val="es-ES"/>
              </w:rPr>
            </w:pPr>
            <w:r>
              <w:rPr>
                <w:rFonts w:ascii="Arial" w:hAnsi="Arial" w:cs="Arial"/>
                <w:sz w:val="24"/>
                <w:szCs w:val="24"/>
                <w:lang w:val="es-ES"/>
              </w:rPr>
              <w:t>39</w:t>
            </w:r>
          </w:p>
        </w:tc>
      </w:tr>
      <w:tr w:rsidR="008E14B8" w:rsidRPr="008E14B8" w14:paraId="6513B756" w14:textId="77777777" w:rsidTr="00C767DD">
        <w:trPr>
          <w:trHeight w:val="397"/>
        </w:trPr>
        <w:tc>
          <w:tcPr>
            <w:tcW w:w="7650" w:type="dxa"/>
          </w:tcPr>
          <w:p w14:paraId="234F66E4"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 xml:space="preserve">          4.1.2 Determinación del contenido relativo de clorofila</w:t>
            </w:r>
          </w:p>
        </w:tc>
        <w:tc>
          <w:tcPr>
            <w:tcW w:w="610" w:type="dxa"/>
          </w:tcPr>
          <w:p w14:paraId="382B02B5" w14:textId="1E137396" w:rsidR="008E14B8" w:rsidRPr="008E14B8" w:rsidRDefault="0061137D" w:rsidP="0061137D">
            <w:pPr>
              <w:spacing w:line="360" w:lineRule="auto"/>
              <w:jc w:val="right"/>
              <w:rPr>
                <w:rFonts w:ascii="Arial" w:hAnsi="Arial" w:cs="Arial"/>
                <w:sz w:val="24"/>
                <w:szCs w:val="24"/>
                <w:lang w:val="es-ES"/>
              </w:rPr>
            </w:pPr>
            <w:r>
              <w:rPr>
                <w:rFonts w:ascii="Arial" w:hAnsi="Arial" w:cs="Arial"/>
                <w:sz w:val="24"/>
                <w:szCs w:val="24"/>
                <w:lang w:val="es-ES"/>
              </w:rPr>
              <w:t>40</w:t>
            </w:r>
          </w:p>
        </w:tc>
      </w:tr>
      <w:tr w:rsidR="008E14B8" w:rsidRPr="008E14B8" w14:paraId="7F0E27B4" w14:textId="77777777" w:rsidTr="00C767DD">
        <w:trPr>
          <w:trHeight w:val="397"/>
        </w:trPr>
        <w:tc>
          <w:tcPr>
            <w:tcW w:w="7650" w:type="dxa"/>
          </w:tcPr>
          <w:p w14:paraId="406D596D" w14:textId="77777777" w:rsidR="008E14B8" w:rsidRPr="008E14B8" w:rsidRDefault="008E14B8" w:rsidP="008E14B8">
            <w:pPr>
              <w:spacing w:line="360" w:lineRule="auto"/>
              <w:ind w:left="596" w:hanging="596"/>
              <w:rPr>
                <w:rFonts w:ascii="Arial" w:hAnsi="Arial" w:cs="Arial"/>
                <w:sz w:val="24"/>
                <w:szCs w:val="24"/>
                <w:lang w:val="es-ES"/>
              </w:rPr>
            </w:pPr>
            <w:r w:rsidRPr="008E14B8">
              <w:rPr>
                <w:rFonts w:ascii="Arial" w:hAnsi="Arial" w:cs="Arial"/>
                <w:sz w:val="24"/>
                <w:szCs w:val="24"/>
                <w:lang w:val="es-ES"/>
              </w:rPr>
              <w:t xml:space="preserve">          4.1.3 Comportamiento de los componentes de crecimiento del cultivo de maíz</w:t>
            </w:r>
          </w:p>
        </w:tc>
        <w:tc>
          <w:tcPr>
            <w:tcW w:w="610" w:type="dxa"/>
          </w:tcPr>
          <w:p w14:paraId="3E0C75C0" w14:textId="79153A42" w:rsidR="008E14B8" w:rsidRPr="008E14B8" w:rsidRDefault="0061137D" w:rsidP="0061137D">
            <w:pPr>
              <w:spacing w:line="360" w:lineRule="auto"/>
              <w:jc w:val="right"/>
              <w:rPr>
                <w:rFonts w:ascii="Arial" w:hAnsi="Arial" w:cs="Arial"/>
                <w:sz w:val="24"/>
                <w:szCs w:val="24"/>
                <w:lang w:val="es-ES"/>
              </w:rPr>
            </w:pPr>
            <w:r>
              <w:rPr>
                <w:rFonts w:ascii="Arial" w:hAnsi="Arial" w:cs="Arial"/>
                <w:sz w:val="24"/>
                <w:szCs w:val="24"/>
                <w:lang w:val="es-ES"/>
              </w:rPr>
              <w:t>42</w:t>
            </w:r>
          </w:p>
        </w:tc>
      </w:tr>
      <w:tr w:rsidR="008E14B8" w:rsidRPr="008E14B8" w14:paraId="04B379B0" w14:textId="77777777" w:rsidTr="00C767DD">
        <w:trPr>
          <w:trHeight w:val="397"/>
        </w:trPr>
        <w:tc>
          <w:tcPr>
            <w:tcW w:w="7650" w:type="dxa"/>
          </w:tcPr>
          <w:p w14:paraId="5D16263D"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 xml:space="preserve">          4.1.4 Relaciones de crecimiento del cultivo de maíz </w:t>
            </w:r>
          </w:p>
        </w:tc>
        <w:tc>
          <w:tcPr>
            <w:tcW w:w="610" w:type="dxa"/>
          </w:tcPr>
          <w:p w14:paraId="35C5EA1F" w14:textId="5AC79F52" w:rsidR="008E14B8" w:rsidRPr="008E14B8" w:rsidRDefault="0061137D" w:rsidP="0061137D">
            <w:pPr>
              <w:spacing w:line="360" w:lineRule="auto"/>
              <w:jc w:val="right"/>
              <w:rPr>
                <w:rFonts w:ascii="Arial" w:hAnsi="Arial" w:cs="Arial"/>
                <w:sz w:val="24"/>
                <w:szCs w:val="24"/>
                <w:lang w:val="es-ES"/>
              </w:rPr>
            </w:pPr>
            <w:r>
              <w:rPr>
                <w:rFonts w:ascii="Arial" w:hAnsi="Arial" w:cs="Arial"/>
                <w:sz w:val="24"/>
                <w:szCs w:val="24"/>
                <w:lang w:val="es-ES"/>
              </w:rPr>
              <w:t>46</w:t>
            </w:r>
          </w:p>
        </w:tc>
      </w:tr>
      <w:tr w:rsidR="008E14B8" w:rsidRPr="008E14B8" w14:paraId="04760D30" w14:textId="77777777" w:rsidTr="00C767DD">
        <w:trPr>
          <w:trHeight w:val="397"/>
        </w:trPr>
        <w:tc>
          <w:tcPr>
            <w:tcW w:w="7650" w:type="dxa"/>
          </w:tcPr>
          <w:p w14:paraId="745000EB" w14:textId="77777777" w:rsidR="008E14B8" w:rsidRPr="0061137D" w:rsidRDefault="008E14B8" w:rsidP="008E14B8">
            <w:pPr>
              <w:rPr>
                <w:rFonts w:ascii="Arial" w:hAnsi="Arial" w:cs="Arial"/>
                <w:sz w:val="24"/>
                <w:szCs w:val="24"/>
                <w:lang w:val="es-ES"/>
              </w:rPr>
            </w:pPr>
            <w:r w:rsidRPr="0061137D">
              <w:rPr>
                <w:rFonts w:ascii="Arial" w:hAnsi="Arial" w:cs="Arial"/>
                <w:sz w:val="24"/>
                <w:szCs w:val="24"/>
                <w:lang w:val="es-ES"/>
              </w:rPr>
              <w:t xml:space="preserve">           4.1.5 Determinación del rendimiento y sus componentes</w:t>
            </w:r>
          </w:p>
        </w:tc>
        <w:tc>
          <w:tcPr>
            <w:tcW w:w="610" w:type="dxa"/>
          </w:tcPr>
          <w:p w14:paraId="3C40291D" w14:textId="77B4135B" w:rsidR="008E14B8" w:rsidRPr="0061137D" w:rsidRDefault="0061137D" w:rsidP="0061137D">
            <w:pPr>
              <w:jc w:val="right"/>
              <w:rPr>
                <w:rFonts w:ascii="Arial" w:hAnsi="Arial" w:cs="Arial"/>
                <w:sz w:val="24"/>
                <w:szCs w:val="24"/>
                <w:lang w:val="es-ES"/>
              </w:rPr>
            </w:pPr>
            <w:r w:rsidRPr="0061137D">
              <w:rPr>
                <w:rFonts w:ascii="Arial" w:hAnsi="Arial" w:cs="Arial"/>
                <w:sz w:val="24"/>
                <w:szCs w:val="24"/>
                <w:lang w:val="es-ES"/>
              </w:rPr>
              <w:t>49</w:t>
            </w:r>
          </w:p>
        </w:tc>
      </w:tr>
      <w:tr w:rsidR="00E54356" w:rsidRPr="008E14B8" w14:paraId="40E37251" w14:textId="77777777" w:rsidTr="00C767DD">
        <w:trPr>
          <w:trHeight w:val="397"/>
        </w:trPr>
        <w:tc>
          <w:tcPr>
            <w:tcW w:w="7650" w:type="dxa"/>
          </w:tcPr>
          <w:p w14:paraId="3841084F" w14:textId="74EC9483" w:rsidR="00E54356" w:rsidRPr="00E54356" w:rsidRDefault="00E54356" w:rsidP="00E54356">
            <w:pPr>
              <w:spacing w:line="360" w:lineRule="auto"/>
              <w:ind w:left="313" w:hanging="313"/>
              <w:rPr>
                <w:rFonts w:ascii="Arial" w:hAnsi="Arial" w:cs="Arial"/>
                <w:sz w:val="24"/>
                <w:szCs w:val="24"/>
                <w:lang w:val="es-ES"/>
              </w:rPr>
            </w:pPr>
            <w:r w:rsidRPr="00E54356">
              <w:rPr>
                <w:rFonts w:ascii="Arial" w:hAnsi="Arial" w:cs="Arial"/>
                <w:sz w:val="24"/>
                <w:szCs w:val="24"/>
                <w:lang w:val="es-ES"/>
              </w:rPr>
              <w:t xml:space="preserve">     4.2</w:t>
            </w:r>
            <w:r>
              <w:rPr>
                <w:rFonts w:ascii="Arial" w:hAnsi="Arial" w:cs="Arial"/>
                <w:sz w:val="24"/>
                <w:szCs w:val="24"/>
                <w:lang w:val="es-ES"/>
              </w:rPr>
              <w:t xml:space="preserve"> Efecto de un oligosacárido péctico en el desarrollo radical del maíz</w:t>
            </w:r>
          </w:p>
        </w:tc>
        <w:tc>
          <w:tcPr>
            <w:tcW w:w="610" w:type="dxa"/>
          </w:tcPr>
          <w:p w14:paraId="31E8892E" w14:textId="1ED15AA8" w:rsidR="00E54356" w:rsidRPr="00E54356" w:rsidRDefault="0061137D" w:rsidP="0061137D">
            <w:pPr>
              <w:spacing w:line="360" w:lineRule="auto"/>
              <w:jc w:val="right"/>
              <w:rPr>
                <w:rFonts w:ascii="Arial" w:hAnsi="Arial" w:cs="Arial"/>
                <w:sz w:val="24"/>
                <w:szCs w:val="24"/>
                <w:lang w:val="es-ES"/>
              </w:rPr>
            </w:pPr>
            <w:r>
              <w:rPr>
                <w:rFonts w:ascii="Arial" w:hAnsi="Arial" w:cs="Arial"/>
                <w:sz w:val="24"/>
                <w:szCs w:val="24"/>
                <w:lang w:val="es-ES"/>
              </w:rPr>
              <w:t>52</w:t>
            </w:r>
          </w:p>
        </w:tc>
      </w:tr>
      <w:tr w:rsidR="00E54356" w:rsidRPr="008E14B8" w14:paraId="0DB65F99" w14:textId="77777777" w:rsidTr="00C767DD">
        <w:trPr>
          <w:trHeight w:val="397"/>
        </w:trPr>
        <w:tc>
          <w:tcPr>
            <w:tcW w:w="7650" w:type="dxa"/>
          </w:tcPr>
          <w:p w14:paraId="1C579FB9" w14:textId="3E57976B" w:rsidR="00E54356" w:rsidRPr="00E54356" w:rsidRDefault="00E54356" w:rsidP="00E54356">
            <w:pPr>
              <w:spacing w:line="360" w:lineRule="auto"/>
              <w:rPr>
                <w:rFonts w:ascii="Arial" w:hAnsi="Arial" w:cs="Arial"/>
                <w:sz w:val="24"/>
                <w:szCs w:val="24"/>
                <w:lang w:val="es-ES"/>
              </w:rPr>
            </w:pPr>
            <w:r>
              <w:rPr>
                <w:rFonts w:ascii="Arial" w:hAnsi="Arial" w:cs="Arial"/>
                <w:sz w:val="24"/>
                <w:szCs w:val="24"/>
                <w:lang w:val="es-ES"/>
              </w:rPr>
              <w:t xml:space="preserve">          4.2.1 Longitud de las raíces</w:t>
            </w:r>
          </w:p>
        </w:tc>
        <w:tc>
          <w:tcPr>
            <w:tcW w:w="610" w:type="dxa"/>
          </w:tcPr>
          <w:p w14:paraId="68974170" w14:textId="7E929B4B" w:rsidR="00E54356" w:rsidRPr="00E54356" w:rsidRDefault="0061137D" w:rsidP="0061137D">
            <w:pPr>
              <w:spacing w:line="360" w:lineRule="auto"/>
              <w:jc w:val="right"/>
              <w:rPr>
                <w:rFonts w:ascii="Arial" w:hAnsi="Arial" w:cs="Arial"/>
                <w:sz w:val="24"/>
                <w:szCs w:val="24"/>
                <w:lang w:val="es-ES"/>
              </w:rPr>
            </w:pPr>
            <w:r>
              <w:rPr>
                <w:rFonts w:ascii="Arial" w:hAnsi="Arial" w:cs="Arial"/>
                <w:sz w:val="24"/>
                <w:szCs w:val="24"/>
                <w:lang w:val="es-ES"/>
              </w:rPr>
              <w:t>52</w:t>
            </w:r>
          </w:p>
        </w:tc>
      </w:tr>
      <w:tr w:rsidR="00E54356" w:rsidRPr="008E14B8" w14:paraId="380CCDA7" w14:textId="77777777" w:rsidTr="00C767DD">
        <w:trPr>
          <w:trHeight w:val="397"/>
        </w:trPr>
        <w:tc>
          <w:tcPr>
            <w:tcW w:w="7650" w:type="dxa"/>
          </w:tcPr>
          <w:p w14:paraId="7D2E01AC" w14:textId="068C489C" w:rsidR="00E54356" w:rsidRPr="00E54356" w:rsidRDefault="00E54356" w:rsidP="00E54356">
            <w:pPr>
              <w:spacing w:line="360" w:lineRule="auto"/>
              <w:rPr>
                <w:rFonts w:ascii="Arial" w:hAnsi="Arial" w:cs="Arial"/>
                <w:sz w:val="24"/>
                <w:szCs w:val="24"/>
                <w:lang w:val="es-ES"/>
              </w:rPr>
            </w:pPr>
            <w:r>
              <w:rPr>
                <w:rFonts w:ascii="Arial" w:hAnsi="Arial" w:cs="Arial"/>
                <w:sz w:val="24"/>
                <w:szCs w:val="24"/>
                <w:lang w:val="es-ES"/>
              </w:rPr>
              <w:t xml:space="preserve">          4.2.2 Masa seca de las raíces</w:t>
            </w:r>
          </w:p>
        </w:tc>
        <w:tc>
          <w:tcPr>
            <w:tcW w:w="610" w:type="dxa"/>
          </w:tcPr>
          <w:p w14:paraId="690320C3" w14:textId="4C740152" w:rsidR="00E54356" w:rsidRPr="00E54356" w:rsidRDefault="0061137D" w:rsidP="0061137D">
            <w:pPr>
              <w:spacing w:line="360" w:lineRule="auto"/>
              <w:jc w:val="right"/>
              <w:rPr>
                <w:rFonts w:ascii="Arial" w:hAnsi="Arial" w:cs="Arial"/>
                <w:sz w:val="24"/>
                <w:szCs w:val="24"/>
                <w:lang w:val="es-ES"/>
              </w:rPr>
            </w:pPr>
            <w:r>
              <w:rPr>
                <w:rFonts w:ascii="Arial" w:hAnsi="Arial" w:cs="Arial"/>
                <w:sz w:val="24"/>
                <w:szCs w:val="24"/>
                <w:lang w:val="es-ES"/>
              </w:rPr>
              <w:t>53</w:t>
            </w:r>
          </w:p>
        </w:tc>
      </w:tr>
      <w:tr w:rsidR="00E54356" w:rsidRPr="008E14B8" w14:paraId="6575C4F1" w14:textId="77777777" w:rsidTr="00C767DD">
        <w:trPr>
          <w:trHeight w:val="397"/>
        </w:trPr>
        <w:tc>
          <w:tcPr>
            <w:tcW w:w="7650" w:type="dxa"/>
          </w:tcPr>
          <w:p w14:paraId="30390806" w14:textId="74030E32" w:rsidR="00E54356" w:rsidRPr="00E54356" w:rsidRDefault="00E54356" w:rsidP="00E54356">
            <w:pPr>
              <w:spacing w:line="360" w:lineRule="auto"/>
              <w:rPr>
                <w:rFonts w:ascii="Arial" w:hAnsi="Arial" w:cs="Arial"/>
                <w:sz w:val="24"/>
                <w:szCs w:val="24"/>
                <w:lang w:val="es-ES"/>
              </w:rPr>
            </w:pPr>
            <w:r>
              <w:rPr>
                <w:rFonts w:ascii="Arial" w:hAnsi="Arial" w:cs="Arial"/>
                <w:sz w:val="24"/>
                <w:szCs w:val="24"/>
                <w:lang w:val="es-ES"/>
              </w:rPr>
              <w:t xml:space="preserve">          4.2.3 Número de raíces </w:t>
            </w:r>
          </w:p>
        </w:tc>
        <w:tc>
          <w:tcPr>
            <w:tcW w:w="610" w:type="dxa"/>
          </w:tcPr>
          <w:p w14:paraId="16F58ED8" w14:textId="18EB966E" w:rsidR="00E54356" w:rsidRPr="00E54356" w:rsidRDefault="0061137D" w:rsidP="0061137D">
            <w:pPr>
              <w:spacing w:line="360" w:lineRule="auto"/>
              <w:jc w:val="right"/>
              <w:rPr>
                <w:rFonts w:ascii="Arial" w:hAnsi="Arial" w:cs="Arial"/>
                <w:sz w:val="24"/>
                <w:szCs w:val="24"/>
                <w:lang w:val="es-ES"/>
              </w:rPr>
            </w:pPr>
            <w:r>
              <w:rPr>
                <w:rFonts w:ascii="Arial" w:hAnsi="Arial" w:cs="Arial"/>
                <w:sz w:val="24"/>
                <w:szCs w:val="24"/>
                <w:lang w:val="es-ES"/>
              </w:rPr>
              <w:t>54</w:t>
            </w:r>
          </w:p>
        </w:tc>
      </w:tr>
      <w:tr w:rsidR="00E54356" w:rsidRPr="008E14B8" w14:paraId="3DB14CFD" w14:textId="77777777" w:rsidTr="00C767DD">
        <w:trPr>
          <w:trHeight w:val="397"/>
        </w:trPr>
        <w:tc>
          <w:tcPr>
            <w:tcW w:w="7650" w:type="dxa"/>
          </w:tcPr>
          <w:p w14:paraId="7D81D1CB" w14:textId="21CD575C" w:rsidR="00E54356" w:rsidRPr="00E54356" w:rsidRDefault="00E54356" w:rsidP="00E54356">
            <w:pPr>
              <w:spacing w:line="360" w:lineRule="auto"/>
              <w:ind w:left="738" w:hanging="738"/>
              <w:rPr>
                <w:rFonts w:ascii="Arial" w:hAnsi="Arial" w:cs="Arial"/>
                <w:sz w:val="24"/>
                <w:szCs w:val="24"/>
                <w:lang w:val="es-ES"/>
              </w:rPr>
            </w:pPr>
            <w:r>
              <w:rPr>
                <w:rFonts w:ascii="Arial" w:hAnsi="Arial" w:cs="Arial"/>
                <w:sz w:val="24"/>
                <w:szCs w:val="24"/>
                <w:lang w:val="es-ES"/>
              </w:rPr>
              <w:t xml:space="preserve">          4.2.4 Determinación del área foliar, altura de plantas y masa seca en el cultivo de maíz en dos ciclos de investigación </w:t>
            </w:r>
          </w:p>
        </w:tc>
        <w:tc>
          <w:tcPr>
            <w:tcW w:w="610" w:type="dxa"/>
          </w:tcPr>
          <w:p w14:paraId="785A5D11" w14:textId="3579300E" w:rsidR="00E54356" w:rsidRPr="0061137D" w:rsidRDefault="0061137D" w:rsidP="0061137D">
            <w:pPr>
              <w:spacing w:line="360" w:lineRule="auto"/>
              <w:jc w:val="right"/>
              <w:rPr>
                <w:rFonts w:ascii="Arial" w:hAnsi="Arial" w:cs="Arial"/>
                <w:sz w:val="24"/>
                <w:szCs w:val="24"/>
                <w:lang w:val="es-ES"/>
              </w:rPr>
            </w:pPr>
            <w:r w:rsidRPr="0061137D">
              <w:rPr>
                <w:rFonts w:ascii="Arial" w:hAnsi="Arial" w:cs="Arial"/>
                <w:sz w:val="24"/>
                <w:szCs w:val="24"/>
                <w:lang w:val="es-ES"/>
              </w:rPr>
              <w:t>55</w:t>
            </w:r>
          </w:p>
        </w:tc>
      </w:tr>
      <w:tr w:rsidR="008E14B8" w:rsidRPr="008E14B8" w14:paraId="325414E6" w14:textId="77777777" w:rsidTr="00C767DD">
        <w:trPr>
          <w:trHeight w:val="397"/>
        </w:trPr>
        <w:tc>
          <w:tcPr>
            <w:tcW w:w="7650" w:type="dxa"/>
          </w:tcPr>
          <w:p w14:paraId="3FE4A123" w14:textId="1E69EBB2" w:rsidR="008E14B8" w:rsidRPr="00E54356" w:rsidRDefault="00B557D2" w:rsidP="008E14B8">
            <w:pPr>
              <w:spacing w:line="360" w:lineRule="auto"/>
              <w:ind w:left="738" w:hanging="738"/>
              <w:jc w:val="both"/>
              <w:rPr>
                <w:rFonts w:ascii="Arial" w:hAnsi="Arial" w:cs="Arial"/>
                <w:sz w:val="24"/>
                <w:szCs w:val="24"/>
                <w:lang w:val="es-ES"/>
              </w:rPr>
            </w:pPr>
            <w:r w:rsidRPr="00E54356">
              <w:rPr>
                <w:rFonts w:ascii="Arial" w:hAnsi="Arial" w:cs="Arial"/>
                <w:sz w:val="24"/>
                <w:szCs w:val="24"/>
                <w:lang w:val="es-ES"/>
              </w:rPr>
              <w:t xml:space="preserve">     4.3</w:t>
            </w:r>
            <w:r w:rsidR="008E14B8" w:rsidRPr="00E54356">
              <w:rPr>
                <w:rFonts w:ascii="Arial" w:hAnsi="Arial" w:cs="Arial"/>
                <w:sz w:val="24"/>
                <w:szCs w:val="24"/>
                <w:lang w:val="es-ES"/>
              </w:rPr>
              <w:t xml:space="preserve"> Determinación de algunas respuestas fisiológicas de las plantas de maíz tratadas con una mezcla de oligosacáridos pécticos al momento de la siembra y sometidas a un régimen de riego deficitario controlado</w:t>
            </w:r>
          </w:p>
        </w:tc>
        <w:tc>
          <w:tcPr>
            <w:tcW w:w="610" w:type="dxa"/>
          </w:tcPr>
          <w:p w14:paraId="4106861E" w14:textId="6A2FA624" w:rsidR="008E14B8" w:rsidRPr="0061137D" w:rsidRDefault="0061137D" w:rsidP="0061137D">
            <w:pPr>
              <w:jc w:val="right"/>
              <w:rPr>
                <w:rFonts w:ascii="Arial" w:hAnsi="Arial" w:cs="Arial"/>
                <w:sz w:val="24"/>
                <w:szCs w:val="24"/>
                <w:lang w:val="es-ES"/>
              </w:rPr>
            </w:pPr>
            <w:r w:rsidRPr="0061137D">
              <w:rPr>
                <w:rFonts w:ascii="Arial" w:hAnsi="Arial" w:cs="Arial"/>
                <w:sz w:val="24"/>
                <w:szCs w:val="24"/>
                <w:lang w:val="es-ES"/>
              </w:rPr>
              <w:t>57</w:t>
            </w:r>
          </w:p>
        </w:tc>
      </w:tr>
      <w:tr w:rsidR="008E14B8" w:rsidRPr="008E14B8" w14:paraId="50333B9D" w14:textId="77777777" w:rsidTr="00C767DD">
        <w:trPr>
          <w:trHeight w:val="397"/>
        </w:trPr>
        <w:tc>
          <w:tcPr>
            <w:tcW w:w="7650" w:type="dxa"/>
          </w:tcPr>
          <w:p w14:paraId="5EB299E3" w14:textId="17ABD390"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 xml:space="preserve">        </w:t>
            </w:r>
            <w:r w:rsidR="00B557D2">
              <w:rPr>
                <w:rFonts w:ascii="Arial" w:hAnsi="Arial" w:cs="Arial"/>
                <w:sz w:val="24"/>
                <w:szCs w:val="24"/>
                <w:lang w:val="es-ES"/>
              </w:rPr>
              <w:t xml:space="preserve">  4.3</w:t>
            </w:r>
            <w:r w:rsidRPr="008E14B8">
              <w:rPr>
                <w:rFonts w:ascii="Arial" w:hAnsi="Arial" w:cs="Arial"/>
                <w:sz w:val="24"/>
                <w:szCs w:val="24"/>
                <w:lang w:val="es-ES"/>
              </w:rPr>
              <w:t>.1 Humedad del suelo</w:t>
            </w:r>
          </w:p>
        </w:tc>
        <w:tc>
          <w:tcPr>
            <w:tcW w:w="610" w:type="dxa"/>
          </w:tcPr>
          <w:p w14:paraId="04C68D9C" w14:textId="10461F27" w:rsidR="008E14B8" w:rsidRPr="0061137D" w:rsidRDefault="0061137D" w:rsidP="0061137D">
            <w:pPr>
              <w:jc w:val="right"/>
              <w:rPr>
                <w:rFonts w:ascii="Arial" w:hAnsi="Arial" w:cs="Arial"/>
                <w:sz w:val="24"/>
                <w:szCs w:val="24"/>
                <w:lang w:val="es-ES"/>
              </w:rPr>
            </w:pPr>
            <w:r w:rsidRPr="0061137D">
              <w:rPr>
                <w:rFonts w:ascii="Arial" w:hAnsi="Arial" w:cs="Arial"/>
                <w:sz w:val="24"/>
                <w:szCs w:val="24"/>
                <w:lang w:val="es-ES"/>
              </w:rPr>
              <w:t>57</w:t>
            </w:r>
          </w:p>
        </w:tc>
      </w:tr>
      <w:tr w:rsidR="008E14B8" w:rsidRPr="008E14B8" w14:paraId="56041DE5" w14:textId="77777777" w:rsidTr="00C767DD">
        <w:trPr>
          <w:trHeight w:val="397"/>
        </w:trPr>
        <w:tc>
          <w:tcPr>
            <w:tcW w:w="7650" w:type="dxa"/>
          </w:tcPr>
          <w:p w14:paraId="5882DABD" w14:textId="58F8F38C" w:rsidR="008E14B8" w:rsidRPr="008E14B8" w:rsidRDefault="00B557D2" w:rsidP="008E14B8">
            <w:pPr>
              <w:spacing w:line="360" w:lineRule="auto"/>
              <w:rPr>
                <w:rFonts w:ascii="Arial" w:hAnsi="Arial" w:cs="Arial"/>
                <w:sz w:val="24"/>
                <w:szCs w:val="24"/>
                <w:lang w:val="es-ES"/>
              </w:rPr>
            </w:pPr>
            <w:r>
              <w:rPr>
                <w:rFonts w:ascii="Arial" w:hAnsi="Arial" w:cs="Arial"/>
                <w:sz w:val="24"/>
                <w:szCs w:val="24"/>
                <w:lang w:val="es-ES"/>
              </w:rPr>
              <w:t xml:space="preserve">          4.3</w:t>
            </w:r>
            <w:r w:rsidR="008E14B8" w:rsidRPr="008E14B8">
              <w:rPr>
                <w:rFonts w:ascii="Arial" w:hAnsi="Arial" w:cs="Arial"/>
                <w:sz w:val="24"/>
                <w:szCs w:val="24"/>
                <w:lang w:val="es-ES"/>
              </w:rPr>
              <w:t xml:space="preserve">.2 Contenido relativo de agua (CRA) </w:t>
            </w:r>
          </w:p>
        </w:tc>
        <w:tc>
          <w:tcPr>
            <w:tcW w:w="610" w:type="dxa"/>
          </w:tcPr>
          <w:p w14:paraId="2F0E634C" w14:textId="61695F99" w:rsidR="008E14B8" w:rsidRPr="0061137D" w:rsidRDefault="0061137D" w:rsidP="0061137D">
            <w:pPr>
              <w:jc w:val="right"/>
              <w:rPr>
                <w:rFonts w:ascii="Arial" w:hAnsi="Arial" w:cs="Arial"/>
                <w:sz w:val="24"/>
                <w:szCs w:val="24"/>
                <w:lang w:val="es-ES"/>
              </w:rPr>
            </w:pPr>
            <w:r w:rsidRPr="0061137D">
              <w:rPr>
                <w:rFonts w:ascii="Arial" w:hAnsi="Arial" w:cs="Arial"/>
                <w:sz w:val="24"/>
                <w:szCs w:val="24"/>
                <w:lang w:val="es-ES"/>
              </w:rPr>
              <w:t>58</w:t>
            </w:r>
          </w:p>
        </w:tc>
      </w:tr>
      <w:tr w:rsidR="008E14B8" w:rsidRPr="008E14B8" w14:paraId="0B4ACCD1" w14:textId="77777777" w:rsidTr="00C767DD">
        <w:trPr>
          <w:trHeight w:val="397"/>
        </w:trPr>
        <w:tc>
          <w:tcPr>
            <w:tcW w:w="7650" w:type="dxa"/>
          </w:tcPr>
          <w:p w14:paraId="76FBB860" w14:textId="4B3F1895" w:rsidR="008E14B8" w:rsidRPr="008E14B8" w:rsidRDefault="00B557D2" w:rsidP="008E14B8">
            <w:pPr>
              <w:spacing w:line="360" w:lineRule="auto"/>
              <w:rPr>
                <w:rFonts w:ascii="Arial" w:hAnsi="Arial" w:cs="Arial"/>
                <w:sz w:val="24"/>
                <w:szCs w:val="24"/>
                <w:lang w:val="es-ES"/>
              </w:rPr>
            </w:pPr>
            <w:r>
              <w:rPr>
                <w:rFonts w:ascii="Arial" w:hAnsi="Arial" w:cs="Arial"/>
                <w:sz w:val="24"/>
                <w:szCs w:val="24"/>
                <w:lang w:val="es-ES"/>
              </w:rPr>
              <w:t xml:space="preserve">          4.3</w:t>
            </w:r>
            <w:r w:rsidR="008E14B8" w:rsidRPr="008E14B8">
              <w:rPr>
                <w:rFonts w:ascii="Arial" w:hAnsi="Arial" w:cs="Arial"/>
                <w:sz w:val="24"/>
                <w:szCs w:val="24"/>
                <w:lang w:val="es-ES"/>
              </w:rPr>
              <w:t>.3 Contenido relativo de clorofilas (Unidades SPAD)</w:t>
            </w:r>
          </w:p>
        </w:tc>
        <w:tc>
          <w:tcPr>
            <w:tcW w:w="610" w:type="dxa"/>
          </w:tcPr>
          <w:p w14:paraId="31DD2114" w14:textId="72C37205" w:rsidR="008E14B8" w:rsidRPr="0061137D" w:rsidRDefault="0061137D" w:rsidP="0061137D">
            <w:pPr>
              <w:jc w:val="right"/>
              <w:rPr>
                <w:rFonts w:ascii="Arial" w:hAnsi="Arial" w:cs="Arial"/>
                <w:sz w:val="24"/>
                <w:szCs w:val="24"/>
                <w:lang w:val="es-ES"/>
              </w:rPr>
            </w:pPr>
            <w:r w:rsidRPr="0061137D">
              <w:rPr>
                <w:rFonts w:ascii="Arial" w:hAnsi="Arial" w:cs="Arial"/>
                <w:sz w:val="24"/>
                <w:szCs w:val="24"/>
                <w:lang w:val="es-ES"/>
              </w:rPr>
              <w:t>60</w:t>
            </w:r>
          </w:p>
        </w:tc>
      </w:tr>
      <w:tr w:rsidR="008E14B8" w:rsidRPr="008E14B8" w14:paraId="2932A8FC" w14:textId="77777777" w:rsidTr="00C767DD">
        <w:trPr>
          <w:trHeight w:val="397"/>
        </w:trPr>
        <w:tc>
          <w:tcPr>
            <w:tcW w:w="7650" w:type="dxa"/>
          </w:tcPr>
          <w:p w14:paraId="4FA02B84" w14:textId="3C372B3A" w:rsidR="008E14B8" w:rsidRPr="008E14B8" w:rsidRDefault="00B557D2" w:rsidP="008E14B8">
            <w:pPr>
              <w:spacing w:line="360" w:lineRule="auto"/>
              <w:rPr>
                <w:rFonts w:ascii="Arial" w:hAnsi="Arial" w:cs="Arial"/>
                <w:sz w:val="24"/>
                <w:szCs w:val="24"/>
                <w:lang w:val="es-ES"/>
              </w:rPr>
            </w:pPr>
            <w:r>
              <w:rPr>
                <w:rFonts w:ascii="Arial" w:hAnsi="Arial" w:cs="Arial"/>
                <w:sz w:val="24"/>
                <w:szCs w:val="24"/>
                <w:lang w:val="es-ES"/>
              </w:rPr>
              <w:t xml:space="preserve">          4.3</w:t>
            </w:r>
            <w:r w:rsidR="008E14B8" w:rsidRPr="008E14B8">
              <w:rPr>
                <w:rFonts w:ascii="Arial" w:hAnsi="Arial" w:cs="Arial"/>
                <w:sz w:val="24"/>
                <w:szCs w:val="24"/>
                <w:lang w:val="es-ES"/>
              </w:rPr>
              <w:t>.4 Rendimiento y sus componentes</w:t>
            </w:r>
          </w:p>
        </w:tc>
        <w:tc>
          <w:tcPr>
            <w:tcW w:w="610" w:type="dxa"/>
          </w:tcPr>
          <w:p w14:paraId="4EB24CA1" w14:textId="0C165F85" w:rsidR="008E14B8" w:rsidRPr="0061137D" w:rsidRDefault="0061137D" w:rsidP="0061137D">
            <w:pPr>
              <w:jc w:val="right"/>
              <w:rPr>
                <w:rFonts w:ascii="Arial" w:hAnsi="Arial" w:cs="Arial"/>
                <w:sz w:val="24"/>
                <w:szCs w:val="24"/>
                <w:lang w:val="es-ES"/>
              </w:rPr>
            </w:pPr>
            <w:r>
              <w:rPr>
                <w:rFonts w:ascii="Arial" w:hAnsi="Arial" w:cs="Arial"/>
                <w:sz w:val="24"/>
                <w:szCs w:val="24"/>
                <w:lang w:val="es-ES"/>
              </w:rPr>
              <w:t>61</w:t>
            </w:r>
          </w:p>
        </w:tc>
      </w:tr>
      <w:tr w:rsidR="008E14B8" w:rsidRPr="008E14B8" w14:paraId="3611CDBB" w14:textId="77777777" w:rsidTr="00C767DD">
        <w:trPr>
          <w:trHeight w:val="397"/>
        </w:trPr>
        <w:tc>
          <w:tcPr>
            <w:tcW w:w="7650" w:type="dxa"/>
          </w:tcPr>
          <w:p w14:paraId="1789A5FD" w14:textId="3A959DE5" w:rsidR="008E14B8" w:rsidRPr="008E14B8" w:rsidRDefault="00B557D2" w:rsidP="008E14B8">
            <w:pPr>
              <w:spacing w:line="360" w:lineRule="auto"/>
              <w:ind w:left="738" w:hanging="738"/>
              <w:rPr>
                <w:rFonts w:ascii="Arial" w:hAnsi="Arial" w:cs="Arial"/>
                <w:sz w:val="24"/>
                <w:szCs w:val="24"/>
                <w:lang w:val="es-ES"/>
              </w:rPr>
            </w:pPr>
            <w:r>
              <w:rPr>
                <w:rFonts w:ascii="Arial" w:hAnsi="Arial" w:cs="Arial"/>
                <w:sz w:val="24"/>
                <w:szCs w:val="24"/>
                <w:lang w:val="es-ES"/>
              </w:rPr>
              <w:t xml:space="preserve">          4.3</w:t>
            </w:r>
            <w:r w:rsidR="008E14B8" w:rsidRPr="008E14B8">
              <w:rPr>
                <w:rFonts w:ascii="Arial" w:hAnsi="Arial" w:cs="Arial"/>
                <w:sz w:val="24"/>
                <w:szCs w:val="24"/>
                <w:lang w:val="es-ES"/>
              </w:rPr>
              <w:t>.5 Determinación de los potenciales: hídrico foliar (</w:t>
            </w:r>
            <w:proofErr w:type="spellStart"/>
            <w:r w:rsidR="008E14B8" w:rsidRPr="008E14B8">
              <w:rPr>
                <w:rFonts w:ascii="Arial" w:hAnsi="Arial" w:cs="Arial"/>
                <w:sz w:val="24"/>
                <w:szCs w:val="24"/>
                <w:lang w:val="es-ES"/>
              </w:rPr>
              <w:t>ψh</w:t>
            </w:r>
            <w:proofErr w:type="spellEnd"/>
            <w:r w:rsidR="008E14B8" w:rsidRPr="008E14B8">
              <w:rPr>
                <w:rFonts w:ascii="Arial" w:hAnsi="Arial" w:cs="Arial"/>
                <w:sz w:val="24"/>
                <w:szCs w:val="24"/>
                <w:lang w:val="es-ES"/>
              </w:rPr>
              <w:t>), osmótico (</w:t>
            </w:r>
            <w:proofErr w:type="spellStart"/>
            <w:r w:rsidR="008E14B8" w:rsidRPr="008E14B8">
              <w:rPr>
                <w:rFonts w:ascii="Arial" w:hAnsi="Arial" w:cs="Arial"/>
                <w:sz w:val="24"/>
                <w:szCs w:val="24"/>
                <w:lang w:val="es-ES"/>
              </w:rPr>
              <w:t>ψs</w:t>
            </w:r>
            <w:proofErr w:type="spellEnd"/>
            <w:r w:rsidR="008E14B8" w:rsidRPr="008E14B8">
              <w:rPr>
                <w:rFonts w:ascii="Arial" w:hAnsi="Arial" w:cs="Arial"/>
                <w:sz w:val="24"/>
                <w:szCs w:val="24"/>
                <w:lang w:val="es-ES"/>
              </w:rPr>
              <w:t>) y potencial de presión (</w:t>
            </w:r>
            <w:proofErr w:type="spellStart"/>
            <w:r w:rsidR="008E14B8" w:rsidRPr="008E14B8">
              <w:rPr>
                <w:rFonts w:ascii="Arial" w:hAnsi="Arial" w:cs="Arial"/>
                <w:sz w:val="24"/>
                <w:szCs w:val="24"/>
                <w:lang w:val="es-ES"/>
              </w:rPr>
              <w:t>ψp</w:t>
            </w:r>
            <w:proofErr w:type="spellEnd"/>
            <w:r w:rsidR="008E14B8" w:rsidRPr="008E14B8">
              <w:rPr>
                <w:rFonts w:ascii="Arial" w:hAnsi="Arial" w:cs="Arial"/>
                <w:sz w:val="24"/>
                <w:szCs w:val="24"/>
                <w:lang w:val="es-ES"/>
              </w:rPr>
              <w:t xml:space="preserve">) de plantas de maíz </w:t>
            </w:r>
          </w:p>
        </w:tc>
        <w:tc>
          <w:tcPr>
            <w:tcW w:w="610" w:type="dxa"/>
          </w:tcPr>
          <w:p w14:paraId="16B1979B" w14:textId="2E9CC892" w:rsidR="008E14B8" w:rsidRPr="0061137D" w:rsidRDefault="0061137D" w:rsidP="0061137D">
            <w:pPr>
              <w:jc w:val="right"/>
              <w:rPr>
                <w:rFonts w:ascii="Arial" w:hAnsi="Arial" w:cs="Arial"/>
                <w:sz w:val="24"/>
                <w:szCs w:val="24"/>
                <w:lang w:val="es-ES"/>
              </w:rPr>
            </w:pPr>
            <w:r>
              <w:rPr>
                <w:rFonts w:ascii="Arial" w:hAnsi="Arial" w:cs="Arial"/>
                <w:sz w:val="24"/>
                <w:szCs w:val="24"/>
                <w:lang w:val="es-ES"/>
              </w:rPr>
              <w:t>64</w:t>
            </w:r>
          </w:p>
        </w:tc>
      </w:tr>
      <w:tr w:rsidR="008E14B8" w:rsidRPr="008E14B8" w14:paraId="0CBADCE9" w14:textId="77777777" w:rsidTr="00C767DD">
        <w:trPr>
          <w:trHeight w:val="397"/>
        </w:trPr>
        <w:tc>
          <w:tcPr>
            <w:tcW w:w="7650" w:type="dxa"/>
          </w:tcPr>
          <w:p w14:paraId="640E5027" w14:textId="016AE67E" w:rsidR="008E14B8" w:rsidRPr="008E14B8" w:rsidRDefault="00B557D2" w:rsidP="008E14B8">
            <w:pPr>
              <w:spacing w:line="360" w:lineRule="auto"/>
              <w:rPr>
                <w:rFonts w:ascii="Arial" w:hAnsi="Arial" w:cs="Arial"/>
                <w:sz w:val="24"/>
                <w:szCs w:val="24"/>
                <w:lang w:val="es-ES"/>
              </w:rPr>
            </w:pPr>
            <w:r>
              <w:rPr>
                <w:rFonts w:ascii="Arial" w:hAnsi="Arial" w:cs="Arial"/>
                <w:sz w:val="24"/>
                <w:szCs w:val="24"/>
                <w:lang w:val="es-ES"/>
              </w:rPr>
              <w:t xml:space="preserve">          4.3</w:t>
            </w:r>
            <w:r w:rsidR="008E14B8" w:rsidRPr="008E14B8">
              <w:rPr>
                <w:rFonts w:ascii="Arial" w:hAnsi="Arial" w:cs="Arial"/>
                <w:sz w:val="24"/>
                <w:szCs w:val="24"/>
                <w:lang w:val="es-ES"/>
              </w:rPr>
              <w:t>.6 Determinación de la conductancia estomática</w:t>
            </w:r>
          </w:p>
        </w:tc>
        <w:tc>
          <w:tcPr>
            <w:tcW w:w="610" w:type="dxa"/>
          </w:tcPr>
          <w:p w14:paraId="1425E47A" w14:textId="2AA87745" w:rsidR="008E14B8" w:rsidRPr="0061137D" w:rsidRDefault="0061137D" w:rsidP="0061137D">
            <w:pPr>
              <w:jc w:val="right"/>
              <w:rPr>
                <w:rFonts w:ascii="Arial" w:hAnsi="Arial" w:cs="Arial"/>
                <w:sz w:val="24"/>
                <w:szCs w:val="24"/>
                <w:lang w:val="es-ES"/>
              </w:rPr>
            </w:pPr>
            <w:r>
              <w:rPr>
                <w:rFonts w:ascii="Arial" w:hAnsi="Arial" w:cs="Arial"/>
                <w:sz w:val="24"/>
                <w:szCs w:val="24"/>
                <w:lang w:val="es-ES"/>
              </w:rPr>
              <w:t>66</w:t>
            </w:r>
          </w:p>
        </w:tc>
      </w:tr>
      <w:tr w:rsidR="008E14B8" w:rsidRPr="008E14B8" w14:paraId="1E797E12" w14:textId="77777777" w:rsidTr="00C767DD">
        <w:trPr>
          <w:trHeight w:val="397"/>
        </w:trPr>
        <w:tc>
          <w:tcPr>
            <w:tcW w:w="7650" w:type="dxa"/>
          </w:tcPr>
          <w:p w14:paraId="77B9A025" w14:textId="77777777" w:rsidR="008E14B8" w:rsidRPr="008E14B8" w:rsidRDefault="008E14B8" w:rsidP="008E14B8">
            <w:pPr>
              <w:spacing w:line="360" w:lineRule="auto"/>
              <w:ind w:left="738" w:hanging="738"/>
              <w:jc w:val="both"/>
              <w:rPr>
                <w:rFonts w:ascii="Arial" w:hAnsi="Arial" w:cs="Arial"/>
                <w:sz w:val="24"/>
                <w:szCs w:val="24"/>
                <w:lang w:val="es-ES"/>
              </w:rPr>
            </w:pPr>
            <w:r w:rsidRPr="008E14B8">
              <w:rPr>
                <w:rFonts w:ascii="Arial" w:hAnsi="Arial" w:cs="Arial"/>
                <w:sz w:val="24"/>
                <w:szCs w:val="24"/>
                <w:lang w:val="es-ES"/>
              </w:rPr>
              <w:t xml:space="preserve">     4.4 Evaluación del rendimiento del cultivo de maíz desarrollado en condiciones de riego deficitario controlado y la utilización de una mezcla de oligosacáridos pécticos como atenuantes del estrés hídrico</w:t>
            </w:r>
          </w:p>
        </w:tc>
        <w:tc>
          <w:tcPr>
            <w:tcW w:w="610" w:type="dxa"/>
          </w:tcPr>
          <w:p w14:paraId="2741B2EA" w14:textId="5606825B" w:rsidR="008E14B8" w:rsidRPr="0061137D" w:rsidRDefault="0061137D" w:rsidP="0061137D">
            <w:pPr>
              <w:jc w:val="right"/>
              <w:rPr>
                <w:rFonts w:ascii="Arial" w:hAnsi="Arial" w:cs="Arial"/>
                <w:sz w:val="24"/>
                <w:szCs w:val="24"/>
                <w:lang w:val="es-ES"/>
              </w:rPr>
            </w:pPr>
            <w:r>
              <w:rPr>
                <w:rFonts w:ascii="Arial" w:hAnsi="Arial" w:cs="Arial"/>
                <w:sz w:val="24"/>
                <w:szCs w:val="24"/>
                <w:lang w:val="es-ES"/>
              </w:rPr>
              <w:t>68</w:t>
            </w:r>
          </w:p>
        </w:tc>
      </w:tr>
      <w:tr w:rsidR="008E14B8" w:rsidRPr="008E14B8" w14:paraId="5B126E32" w14:textId="77777777" w:rsidTr="00C767DD">
        <w:trPr>
          <w:trHeight w:val="397"/>
        </w:trPr>
        <w:tc>
          <w:tcPr>
            <w:tcW w:w="7650" w:type="dxa"/>
          </w:tcPr>
          <w:p w14:paraId="35E641D2"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 xml:space="preserve">          4.4.1 Dinámica de la humedad del suelo</w:t>
            </w:r>
          </w:p>
        </w:tc>
        <w:tc>
          <w:tcPr>
            <w:tcW w:w="610" w:type="dxa"/>
          </w:tcPr>
          <w:p w14:paraId="5D77E17D" w14:textId="39D940E4" w:rsidR="008E14B8" w:rsidRPr="0061137D" w:rsidRDefault="0061137D" w:rsidP="0061137D">
            <w:pPr>
              <w:jc w:val="right"/>
              <w:rPr>
                <w:rFonts w:ascii="Arial" w:hAnsi="Arial" w:cs="Arial"/>
                <w:sz w:val="24"/>
                <w:szCs w:val="24"/>
                <w:lang w:val="es-ES"/>
              </w:rPr>
            </w:pPr>
            <w:r>
              <w:rPr>
                <w:rFonts w:ascii="Arial" w:hAnsi="Arial" w:cs="Arial"/>
                <w:sz w:val="24"/>
                <w:szCs w:val="24"/>
                <w:lang w:val="es-ES"/>
              </w:rPr>
              <w:t>69</w:t>
            </w:r>
          </w:p>
        </w:tc>
      </w:tr>
      <w:tr w:rsidR="008E14B8" w:rsidRPr="008E14B8" w14:paraId="06BBB2A3" w14:textId="77777777" w:rsidTr="00C767DD">
        <w:trPr>
          <w:trHeight w:val="397"/>
        </w:trPr>
        <w:tc>
          <w:tcPr>
            <w:tcW w:w="7650" w:type="dxa"/>
          </w:tcPr>
          <w:p w14:paraId="6D1A62AE" w14:textId="77777777" w:rsidR="008E14B8" w:rsidRPr="008E14B8" w:rsidRDefault="008E14B8" w:rsidP="008E14B8">
            <w:pPr>
              <w:spacing w:line="360" w:lineRule="auto"/>
              <w:ind w:left="738" w:hanging="738"/>
              <w:rPr>
                <w:rFonts w:ascii="Arial" w:hAnsi="Arial" w:cs="Arial"/>
                <w:sz w:val="24"/>
                <w:szCs w:val="24"/>
                <w:lang w:val="es-ES"/>
              </w:rPr>
            </w:pPr>
            <w:r w:rsidRPr="008E14B8">
              <w:rPr>
                <w:rFonts w:ascii="Arial" w:hAnsi="Arial" w:cs="Arial"/>
                <w:sz w:val="24"/>
                <w:szCs w:val="24"/>
                <w:lang w:val="es-ES"/>
              </w:rPr>
              <w:lastRenderedPageBreak/>
              <w:t xml:space="preserve">          4.4.2 Determinación del contenido relativo de agua (CRA) y potencial hídrico (</w:t>
            </w:r>
            <w:proofErr w:type="spellStart"/>
            <w:r w:rsidRPr="008E14B8">
              <w:rPr>
                <w:rFonts w:ascii="Arial" w:hAnsi="Arial" w:cs="Arial"/>
                <w:sz w:val="24"/>
                <w:szCs w:val="24"/>
                <w:lang w:val="es-ES"/>
              </w:rPr>
              <w:t>ψh</w:t>
            </w:r>
            <w:proofErr w:type="spellEnd"/>
            <w:r w:rsidRPr="008E14B8">
              <w:rPr>
                <w:rFonts w:ascii="Arial" w:hAnsi="Arial" w:cs="Arial"/>
                <w:sz w:val="24"/>
                <w:szCs w:val="24"/>
                <w:lang w:val="es-ES"/>
              </w:rPr>
              <w:t>)</w:t>
            </w:r>
          </w:p>
        </w:tc>
        <w:tc>
          <w:tcPr>
            <w:tcW w:w="610" w:type="dxa"/>
          </w:tcPr>
          <w:p w14:paraId="2848AA58" w14:textId="0410D808" w:rsidR="008E14B8" w:rsidRPr="0061137D" w:rsidRDefault="0061137D" w:rsidP="0061137D">
            <w:pPr>
              <w:jc w:val="right"/>
              <w:rPr>
                <w:rFonts w:ascii="Arial" w:hAnsi="Arial" w:cs="Arial"/>
                <w:sz w:val="24"/>
                <w:szCs w:val="24"/>
                <w:lang w:val="es-ES"/>
              </w:rPr>
            </w:pPr>
            <w:r>
              <w:rPr>
                <w:rFonts w:ascii="Arial" w:hAnsi="Arial" w:cs="Arial"/>
                <w:sz w:val="24"/>
                <w:szCs w:val="24"/>
                <w:lang w:val="es-ES"/>
              </w:rPr>
              <w:t>69</w:t>
            </w:r>
          </w:p>
        </w:tc>
      </w:tr>
      <w:tr w:rsidR="008E14B8" w:rsidRPr="008E14B8" w14:paraId="0A85AA84" w14:textId="77777777" w:rsidTr="00C767DD">
        <w:trPr>
          <w:trHeight w:val="397"/>
        </w:trPr>
        <w:tc>
          <w:tcPr>
            <w:tcW w:w="7650" w:type="dxa"/>
          </w:tcPr>
          <w:p w14:paraId="69C0C153" w14:textId="77777777" w:rsidR="008E14B8" w:rsidRPr="008E14B8" w:rsidRDefault="008E14B8" w:rsidP="008E14B8">
            <w:pPr>
              <w:spacing w:line="360" w:lineRule="auto"/>
              <w:ind w:left="738" w:hanging="738"/>
              <w:rPr>
                <w:rFonts w:ascii="Arial" w:hAnsi="Arial" w:cs="Arial"/>
                <w:sz w:val="24"/>
                <w:szCs w:val="24"/>
                <w:lang w:val="es-ES"/>
              </w:rPr>
            </w:pPr>
            <w:r w:rsidRPr="008E14B8">
              <w:rPr>
                <w:rFonts w:ascii="Arial" w:hAnsi="Arial" w:cs="Arial"/>
                <w:sz w:val="24"/>
                <w:szCs w:val="24"/>
                <w:lang w:val="es-ES"/>
              </w:rPr>
              <w:t xml:space="preserve">          4.4.3 Determinación de la conductancia estomática en plantas de maíz</w:t>
            </w:r>
          </w:p>
        </w:tc>
        <w:tc>
          <w:tcPr>
            <w:tcW w:w="610" w:type="dxa"/>
          </w:tcPr>
          <w:p w14:paraId="22C56A24" w14:textId="48C3FE5A" w:rsidR="008E14B8" w:rsidRPr="0061137D" w:rsidRDefault="0061137D" w:rsidP="0061137D">
            <w:pPr>
              <w:jc w:val="right"/>
              <w:rPr>
                <w:rFonts w:ascii="Arial" w:hAnsi="Arial" w:cs="Arial"/>
                <w:sz w:val="24"/>
                <w:szCs w:val="24"/>
                <w:lang w:val="es-ES"/>
              </w:rPr>
            </w:pPr>
            <w:r>
              <w:rPr>
                <w:rFonts w:ascii="Arial" w:hAnsi="Arial" w:cs="Arial"/>
                <w:sz w:val="24"/>
                <w:szCs w:val="24"/>
                <w:lang w:val="es-ES"/>
              </w:rPr>
              <w:t>71</w:t>
            </w:r>
          </w:p>
        </w:tc>
      </w:tr>
      <w:tr w:rsidR="008E14B8" w:rsidRPr="008E14B8" w14:paraId="3510EB90" w14:textId="77777777" w:rsidTr="00C767DD">
        <w:trPr>
          <w:trHeight w:val="397"/>
        </w:trPr>
        <w:tc>
          <w:tcPr>
            <w:tcW w:w="7650" w:type="dxa"/>
          </w:tcPr>
          <w:p w14:paraId="44EB4FB6" w14:textId="77777777" w:rsidR="008E14B8" w:rsidRPr="008E14B8" w:rsidRDefault="008E14B8" w:rsidP="008E14B8">
            <w:pPr>
              <w:spacing w:line="360" w:lineRule="auto"/>
              <w:ind w:left="738" w:hanging="738"/>
              <w:rPr>
                <w:rFonts w:ascii="Arial" w:hAnsi="Arial" w:cs="Arial"/>
                <w:sz w:val="24"/>
                <w:szCs w:val="24"/>
                <w:lang w:val="es-ES"/>
              </w:rPr>
            </w:pPr>
            <w:r w:rsidRPr="008E14B8">
              <w:rPr>
                <w:rFonts w:ascii="Arial" w:hAnsi="Arial" w:cs="Arial"/>
                <w:sz w:val="24"/>
                <w:szCs w:val="24"/>
                <w:lang w:val="es-ES"/>
              </w:rPr>
              <w:t xml:space="preserve">          4.4.4 Determinación de pigmentos fotosintéticos (clorofila a, b, </w:t>
            </w:r>
            <w:proofErr w:type="spellStart"/>
            <w:r w:rsidRPr="008E14B8">
              <w:rPr>
                <w:rFonts w:ascii="Arial" w:hAnsi="Arial" w:cs="Arial"/>
                <w:sz w:val="24"/>
                <w:szCs w:val="24"/>
                <w:lang w:val="es-ES"/>
              </w:rPr>
              <w:t>a+b</w:t>
            </w:r>
            <w:proofErr w:type="spellEnd"/>
            <w:r w:rsidRPr="008E14B8">
              <w:rPr>
                <w:rFonts w:ascii="Arial" w:hAnsi="Arial" w:cs="Arial"/>
                <w:sz w:val="24"/>
                <w:szCs w:val="24"/>
                <w:lang w:val="es-ES"/>
              </w:rPr>
              <w:t xml:space="preserve"> y carotenoides</w:t>
            </w:r>
          </w:p>
        </w:tc>
        <w:tc>
          <w:tcPr>
            <w:tcW w:w="610" w:type="dxa"/>
          </w:tcPr>
          <w:p w14:paraId="125DD715" w14:textId="306F4182" w:rsidR="008E14B8" w:rsidRPr="0061137D" w:rsidRDefault="0061137D" w:rsidP="0061137D">
            <w:pPr>
              <w:jc w:val="right"/>
              <w:rPr>
                <w:rFonts w:ascii="Arial" w:hAnsi="Arial" w:cs="Arial"/>
                <w:sz w:val="24"/>
                <w:szCs w:val="24"/>
                <w:lang w:val="es-ES"/>
              </w:rPr>
            </w:pPr>
            <w:r>
              <w:rPr>
                <w:rFonts w:ascii="Arial" w:hAnsi="Arial" w:cs="Arial"/>
                <w:sz w:val="24"/>
                <w:szCs w:val="24"/>
                <w:lang w:val="es-ES"/>
              </w:rPr>
              <w:t>73</w:t>
            </w:r>
          </w:p>
        </w:tc>
      </w:tr>
      <w:tr w:rsidR="008E14B8" w:rsidRPr="008E14B8" w14:paraId="1C7C6104" w14:textId="77777777" w:rsidTr="00C767DD">
        <w:trPr>
          <w:trHeight w:val="397"/>
        </w:trPr>
        <w:tc>
          <w:tcPr>
            <w:tcW w:w="7650" w:type="dxa"/>
          </w:tcPr>
          <w:p w14:paraId="6529D039"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 xml:space="preserve">          4.4.5 Determinación de la longitud del tallo</w:t>
            </w:r>
          </w:p>
        </w:tc>
        <w:tc>
          <w:tcPr>
            <w:tcW w:w="610" w:type="dxa"/>
          </w:tcPr>
          <w:p w14:paraId="1025FD8A" w14:textId="67BB5646" w:rsidR="008E14B8" w:rsidRPr="0061137D" w:rsidRDefault="0061137D" w:rsidP="0061137D">
            <w:pPr>
              <w:jc w:val="right"/>
              <w:rPr>
                <w:rFonts w:ascii="Arial" w:hAnsi="Arial" w:cs="Arial"/>
                <w:sz w:val="24"/>
                <w:szCs w:val="24"/>
                <w:lang w:val="es-ES"/>
              </w:rPr>
            </w:pPr>
            <w:r>
              <w:rPr>
                <w:rFonts w:ascii="Arial" w:hAnsi="Arial" w:cs="Arial"/>
                <w:sz w:val="24"/>
                <w:szCs w:val="24"/>
                <w:lang w:val="es-ES"/>
              </w:rPr>
              <w:t>75</w:t>
            </w:r>
          </w:p>
        </w:tc>
      </w:tr>
      <w:tr w:rsidR="008E14B8" w:rsidRPr="008E14B8" w14:paraId="279A3D47" w14:textId="77777777" w:rsidTr="00C767DD">
        <w:trPr>
          <w:trHeight w:val="397"/>
        </w:trPr>
        <w:tc>
          <w:tcPr>
            <w:tcW w:w="7650" w:type="dxa"/>
          </w:tcPr>
          <w:p w14:paraId="6AA28DAC"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 xml:space="preserve">          4.4.6 Determinación del diámetro de tallo en el cultivo de maíz</w:t>
            </w:r>
          </w:p>
        </w:tc>
        <w:tc>
          <w:tcPr>
            <w:tcW w:w="610" w:type="dxa"/>
          </w:tcPr>
          <w:p w14:paraId="7921FAAA" w14:textId="573DC523" w:rsidR="008E14B8" w:rsidRPr="0061137D" w:rsidRDefault="0061137D" w:rsidP="0061137D">
            <w:pPr>
              <w:jc w:val="right"/>
              <w:rPr>
                <w:rFonts w:ascii="Arial" w:hAnsi="Arial" w:cs="Arial"/>
                <w:sz w:val="24"/>
                <w:szCs w:val="24"/>
                <w:lang w:val="es-ES"/>
              </w:rPr>
            </w:pPr>
            <w:r>
              <w:rPr>
                <w:rFonts w:ascii="Arial" w:hAnsi="Arial" w:cs="Arial"/>
                <w:sz w:val="24"/>
                <w:szCs w:val="24"/>
                <w:lang w:val="es-ES"/>
              </w:rPr>
              <w:t>76</w:t>
            </w:r>
          </w:p>
        </w:tc>
      </w:tr>
      <w:tr w:rsidR="008E14B8" w:rsidRPr="008E14B8" w14:paraId="3323E98E" w14:textId="77777777" w:rsidTr="00C767DD">
        <w:trPr>
          <w:trHeight w:val="397"/>
        </w:trPr>
        <w:tc>
          <w:tcPr>
            <w:tcW w:w="7650" w:type="dxa"/>
          </w:tcPr>
          <w:p w14:paraId="632D8776"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 xml:space="preserve">          4.4.7 Determinación del rendimiento y sus componentes</w:t>
            </w:r>
          </w:p>
        </w:tc>
        <w:tc>
          <w:tcPr>
            <w:tcW w:w="610" w:type="dxa"/>
          </w:tcPr>
          <w:p w14:paraId="64B29C52" w14:textId="3896B755" w:rsidR="008E14B8" w:rsidRPr="0061137D" w:rsidRDefault="0061137D" w:rsidP="0061137D">
            <w:pPr>
              <w:jc w:val="right"/>
              <w:rPr>
                <w:rFonts w:ascii="Arial" w:hAnsi="Arial" w:cs="Arial"/>
                <w:sz w:val="24"/>
                <w:szCs w:val="24"/>
                <w:lang w:val="es-ES"/>
              </w:rPr>
            </w:pPr>
            <w:r>
              <w:rPr>
                <w:rFonts w:ascii="Arial" w:hAnsi="Arial" w:cs="Arial"/>
                <w:sz w:val="24"/>
                <w:szCs w:val="24"/>
                <w:lang w:val="es-ES"/>
              </w:rPr>
              <w:t>77</w:t>
            </w:r>
          </w:p>
        </w:tc>
      </w:tr>
      <w:tr w:rsidR="008E14B8" w:rsidRPr="008E14B8" w14:paraId="72ED77E6" w14:textId="77777777" w:rsidTr="00C767DD">
        <w:trPr>
          <w:trHeight w:val="397"/>
        </w:trPr>
        <w:tc>
          <w:tcPr>
            <w:tcW w:w="7650" w:type="dxa"/>
          </w:tcPr>
          <w:p w14:paraId="03C3B86B" w14:textId="77777777" w:rsidR="008E14B8" w:rsidRPr="008E14B8" w:rsidRDefault="008E14B8" w:rsidP="008E14B8">
            <w:pPr>
              <w:spacing w:line="360" w:lineRule="auto"/>
              <w:ind w:left="738" w:hanging="738"/>
              <w:jc w:val="both"/>
              <w:rPr>
                <w:rFonts w:ascii="Arial" w:hAnsi="Arial" w:cs="Arial"/>
                <w:sz w:val="24"/>
                <w:szCs w:val="24"/>
                <w:lang w:val="es-ES"/>
              </w:rPr>
            </w:pPr>
            <w:r w:rsidRPr="008E14B8">
              <w:rPr>
                <w:rFonts w:ascii="Arial" w:hAnsi="Arial" w:cs="Arial"/>
                <w:sz w:val="24"/>
                <w:szCs w:val="24"/>
                <w:lang w:val="es-ES"/>
              </w:rPr>
              <w:t xml:space="preserve">          4.4.8 Determinación del índice de vegetación diferencial normalizada (NDVI) a través de imágenes </w:t>
            </w:r>
            <w:proofErr w:type="spellStart"/>
            <w:r w:rsidRPr="008E14B8">
              <w:rPr>
                <w:rFonts w:ascii="Arial" w:hAnsi="Arial" w:cs="Arial"/>
                <w:sz w:val="24"/>
                <w:szCs w:val="24"/>
                <w:lang w:val="es-ES"/>
              </w:rPr>
              <w:t>multiespectrales</w:t>
            </w:r>
            <w:proofErr w:type="spellEnd"/>
          </w:p>
        </w:tc>
        <w:tc>
          <w:tcPr>
            <w:tcW w:w="610" w:type="dxa"/>
          </w:tcPr>
          <w:p w14:paraId="06868D75" w14:textId="7A2EA846" w:rsidR="008E14B8" w:rsidRPr="0061137D" w:rsidRDefault="0061137D" w:rsidP="0061137D">
            <w:pPr>
              <w:spacing w:line="360" w:lineRule="auto"/>
              <w:jc w:val="right"/>
              <w:rPr>
                <w:rFonts w:ascii="Arial" w:hAnsi="Arial" w:cs="Arial"/>
                <w:sz w:val="24"/>
                <w:szCs w:val="24"/>
                <w:lang w:val="es-ES"/>
              </w:rPr>
            </w:pPr>
            <w:r>
              <w:rPr>
                <w:rFonts w:ascii="Arial" w:hAnsi="Arial" w:cs="Arial"/>
                <w:sz w:val="24"/>
                <w:szCs w:val="24"/>
                <w:lang w:val="es-ES"/>
              </w:rPr>
              <w:t>79</w:t>
            </w:r>
          </w:p>
        </w:tc>
      </w:tr>
      <w:tr w:rsidR="008E14B8" w:rsidRPr="008E14B8" w14:paraId="47B8B448" w14:textId="77777777" w:rsidTr="00C767DD">
        <w:trPr>
          <w:trHeight w:val="397"/>
        </w:trPr>
        <w:tc>
          <w:tcPr>
            <w:tcW w:w="7650" w:type="dxa"/>
          </w:tcPr>
          <w:p w14:paraId="1B1DADD0" w14:textId="77777777" w:rsidR="008E14B8" w:rsidRPr="008E14B8" w:rsidRDefault="008E14B8" w:rsidP="008E14B8">
            <w:pPr>
              <w:spacing w:line="360" w:lineRule="auto"/>
              <w:ind w:left="313" w:hanging="313"/>
              <w:jc w:val="both"/>
              <w:rPr>
                <w:rFonts w:ascii="Arial" w:hAnsi="Arial" w:cs="Arial"/>
                <w:sz w:val="24"/>
                <w:szCs w:val="24"/>
                <w:lang w:val="es-ES"/>
              </w:rPr>
            </w:pPr>
            <w:r w:rsidRPr="008E14B8">
              <w:rPr>
                <w:rFonts w:ascii="Arial" w:hAnsi="Arial" w:cs="Arial"/>
                <w:sz w:val="24"/>
                <w:szCs w:val="24"/>
                <w:lang w:val="es-ES"/>
              </w:rPr>
              <w:t>5. Propuesta de manejo del agua y aplicación de una mezcla de oligosacáridos pécticos para el maíz cultivado en condiciones de riego deficitario controlado</w:t>
            </w:r>
          </w:p>
        </w:tc>
        <w:tc>
          <w:tcPr>
            <w:tcW w:w="610" w:type="dxa"/>
          </w:tcPr>
          <w:p w14:paraId="5CA1D6C2" w14:textId="274A3095" w:rsidR="008E14B8" w:rsidRPr="0061137D" w:rsidRDefault="0061137D" w:rsidP="0061137D">
            <w:pPr>
              <w:spacing w:line="360" w:lineRule="auto"/>
              <w:jc w:val="right"/>
              <w:rPr>
                <w:rFonts w:ascii="Arial" w:hAnsi="Arial" w:cs="Arial"/>
                <w:sz w:val="24"/>
                <w:szCs w:val="24"/>
                <w:lang w:val="es-ES"/>
              </w:rPr>
            </w:pPr>
            <w:r>
              <w:rPr>
                <w:rFonts w:ascii="Arial" w:hAnsi="Arial" w:cs="Arial"/>
                <w:sz w:val="24"/>
                <w:szCs w:val="24"/>
                <w:lang w:val="es-ES"/>
              </w:rPr>
              <w:t>81</w:t>
            </w:r>
          </w:p>
        </w:tc>
      </w:tr>
      <w:tr w:rsidR="008E14B8" w:rsidRPr="008E14B8" w14:paraId="65408226" w14:textId="77777777" w:rsidTr="00C767DD">
        <w:trPr>
          <w:trHeight w:val="397"/>
        </w:trPr>
        <w:tc>
          <w:tcPr>
            <w:tcW w:w="7650" w:type="dxa"/>
          </w:tcPr>
          <w:p w14:paraId="13E905E6"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6. Conclusiones</w:t>
            </w:r>
          </w:p>
        </w:tc>
        <w:tc>
          <w:tcPr>
            <w:tcW w:w="610" w:type="dxa"/>
          </w:tcPr>
          <w:p w14:paraId="6D9416ED" w14:textId="1E2EC694" w:rsidR="008E14B8" w:rsidRPr="0061137D" w:rsidRDefault="0061137D" w:rsidP="0061137D">
            <w:pPr>
              <w:spacing w:line="360" w:lineRule="auto"/>
              <w:jc w:val="right"/>
              <w:rPr>
                <w:rFonts w:ascii="Arial" w:hAnsi="Arial" w:cs="Arial"/>
                <w:sz w:val="24"/>
                <w:szCs w:val="24"/>
                <w:lang w:val="es-ES"/>
              </w:rPr>
            </w:pPr>
            <w:r>
              <w:rPr>
                <w:rFonts w:ascii="Arial" w:hAnsi="Arial" w:cs="Arial"/>
                <w:sz w:val="24"/>
                <w:szCs w:val="24"/>
                <w:lang w:val="es-ES"/>
              </w:rPr>
              <w:t>83</w:t>
            </w:r>
          </w:p>
        </w:tc>
      </w:tr>
      <w:tr w:rsidR="008E14B8" w:rsidRPr="008E14B8" w14:paraId="1F60B897" w14:textId="77777777" w:rsidTr="00C767DD">
        <w:trPr>
          <w:trHeight w:val="397"/>
        </w:trPr>
        <w:tc>
          <w:tcPr>
            <w:tcW w:w="7650" w:type="dxa"/>
          </w:tcPr>
          <w:p w14:paraId="76CDD5FA"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 xml:space="preserve">7. Recomendaciones </w:t>
            </w:r>
          </w:p>
        </w:tc>
        <w:tc>
          <w:tcPr>
            <w:tcW w:w="610" w:type="dxa"/>
          </w:tcPr>
          <w:p w14:paraId="5196C06B" w14:textId="1BE3AE9C" w:rsidR="008E14B8" w:rsidRPr="0061137D" w:rsidRDefault="0061137D" w:rsidP="0061137D">
            <w:pPr>
              <w:spacing w:line="360" w:lineRule="auto"/>
              <w:jc w:val="right"/>
              <w:rPr>
                <w:rFonts w:ascii="Arial" w:hAnsi="Arial" w:cs="Arial"/>
                <w:sz w:val="24"/>
                <w:szCs w:val="24"/>
                <w:lang w:val="es-ES"/>
              </w:rPr>
            </w:pPr>
            <w:r>
              <w:rPr>
                <w:rFonts w:ascii="Arial" w:hAnsi="Arial" w:cs="Arial"/>
                <w:sz w:val="24"/>
                <w:szCs w:val="24"/>
                <w:lang w:val="es-ES"/>
              </w:rPr>
              <w:t>84</w:t>
            </w:r>
          </w:p>
        </w:tc>
      </w:tr>
      <w:tr w:rsidR="008E14B8" w:rsidRPr="008E14B8" w14:paraId="593C145D" w14:textId="77777777" w:rsidTr="00C767DD">
        <w:trPr>
          <w:trHeight w:val="397"/>
        </w:trPr>
        <w:tc>
          <w:tcPr>
            <w:tcW w:w="7650" w:type="dxa"/>
          </w:tcPr>
          <w:p w14:paraId="5C964C06"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8. Referencias bibliográficas</w:t>
            </w:r>
          </w:p>
        </w:tc>
        <w:tc>
          <w:tcPr>
            <w:tcW w:w="610" w:type="dxa"/>
          </w:tcPr>
          <w:p w14:paraId="0CEF73D9" w14:textId="4AC460A1" w:rsidR="008E14B8" w:rsidRPr="0061137D" w:rsidRDefault="004610CD" w:rsidP="0061137D">
            <w:pPr>
              <w:spacing w:line="360" w:lineRule="auto"/>
              <w:jc w:val="right"/>
              <w:rPr>
                <w:rFonts w:ascii="Arial" w:hAnsi="Arial" w:cs="Arial"/>
                <w:sz w:val="24"/>
                <w:szCs w:val="24"/>
                <w:lang w:val="es-ES"/>
              </w:rPr>
            </w:pPr>
            <w:r>
              <w:rPr>
                <w:rFonts w:ascii="Arial" w:hAnsi="Arial" w:cs="Arial"/>
                <w:sz w:val="24"/>
                <w:szCs w:val="24"/>
                <w:lang w:val="es-ES"/>
              </w:rPr>
              <w:t>85</w:t>
            </w:r>
          </w:p>
        </w:tc>
      </w:tr>
      <w:tr w:rsidR="008E14B8" w:rsidRPr="008E14B8" w14:paraId="34AFF945" w14:textId="77777777" w:rsidTr="00C767DD">
        <w:trPr>
          <w:trHeight w:val="397"/>
        </w:trPr>
        <w:tc>
          <w:tcPr>
            <w:tcW w:w="7650" w:type="dxa"/>
          </w:tcPr>
          <w:p w14:paraId="70E60707" w14:textId="77777777" w:rsidR="008E14B8" w:rsidRPr="008E14B8" w:rsidRDefault="008E14B8" w:rsidP="008E14B8">
            <w:pPr>
              <w:spacing w:line="360" w:lineRule="auto"/>
              <w:rPr>
                <w:rFonts w:ascii="Arial" w:hAnsi="Arial" w:cs="Arial"/>
                <w:sz w:val="24"/>
                <w:szCs w:val="24"/>
                <w:lang w:val="es-ES"/>
              </w:rPr>
            </w:pPr>
            <w:r w:rsidRPr="008E14B8">
              <w:rPr>
                <w:rFonts w:ascii="Arial" w:hAnsi="Arial" w:cs="Arial"/>
                <w:sz w:val="24"/>
                <w:szCs w:val="24"/>
                <w:lang w:val="es-ES"/>
              </w:rPr>
              <w:t>9. Anexos</w:t>
            </w:r>
          </w:p>
        </w:tc>
        <w:tc>
          <w:tcPr>
            <w:tcW w:w="610" w:type="dxa"/>
          </w:tcPr>
          <w:p w14:paraId="43A8902D" w14:textId="1342A339" w:rsidR="008E14B8" w:rsidRPr="0061137D" w:rsidRDefault="004610CD" w:rsidP="0061137D">
            <w:pPr>
              <w:spacing w:line="360" w:lineRule="auto"/>
              <w:jc w:val="right"/>
              <w:rPr>
                <w:rFonts w:ascii="Arial" w:hAnsi="Arial" w:cs="Arial"/>
                <w:sz w:val="24"/>
                <w:szCs w:val="24"/>
                <w:lang w:val="es-ES"/>
              </w:rPr>
            </w:pPr>
            <w:r>
              <w:rPr>
                <w:rFonts w:ascii="Arial" w:hAnsi="Arial" w:cs="Arial"/>
                <w:sz w:val="24"/>
                <w:szCs w:val="24"/>
                <w:lang w:val="es-ES"/>
              </w:rPr>
              <w:t>114</w:t>
            </w:r>
          </w:p>
        </w:tc>
      </w:tr>
    </w:tbl>
    <w:p w14:paraId="485A529B" w14:textId="77777777" w:rsidR="009C3102" w:rsidRDefault="009C3102" w:rsidP="00E37DA2">
      <w:pPr>
        <w:rPr>
          <w:rFonts w:ascii="Arial" w:hAnsi="Arial" w:cs="Arial"/>
          <w:lang w:val="es-ES"/>
        </w:rPr>
        <w:sectPr w:rsidR="009C3102" w:rsidSect="008F2E41">
          <w:pgSz w:w="12240" w:h="15840"/>
          <w:pgMar w:top="1701" w:right="1985" w:bottom="1701" w:left="1985" w:header="709" w:footer="709" w:gutter="0"/>
          <w:pgNumType w:start="1"/>
          <w:cols w:space="708"/>
          <w:docGrid w:linePitch="360"/>
        </w:sectPr>
      </w:pPr>
    </w:p>
    <w:p w14:paraId="610C0712" w14:textId="521737AC" w:rsidR="00433436" w:rsidRDefault="00433436" w:rsidP="00E37DA2">
      <w:pPr>
        <w:rPr>
          <w:rFonts w:ascii="Arial" w:hAnsi="Arial" w:cs="Arial"/>
          <w:lang w:val="es-ES"/>
        </w:rPr>
      </w:pPr>
    </w:p>
    <w:p w14:paraId="0D08A030" w14:textId="77777777" w:rsidR="00E37DA2" w:rsidRPr="00E37DA2" w:rsidRDefault="00E37DA2" w:rsidP="00E37DA2">
      <w:pPr>
        <w:rPr>
          <w:rFonts w:ascii="Arial" w:hAnsi="Arial" w:cs="Arial"/>
          <w:lang w:val="es-ES"/>
        </w:rPr>
      </w:pPr>
    </w:p>
    <w:p w14:paraId="5ED11A8F" w14:textId="77777777" w:rsidR="00E37DA2" w:rsidRPr="00E37DA2" w:rsidRDefault="00E37DA2" w:rsidP="00E37DA2">
      <w:pPr>
        <w:rPr>
          <w:rFonts w:ascii="Arial" w:hAnsi="Arial" w:cs="Arial"/>
          <w:lang w:val="es-ES"/>
        </w:rPr>
      </w:pPr>
    </w:p>
    <w:p w14:paraId="46BEBE16" w14:textId="582B74B7" w:rsidR="00E37DA2" w:rsidRPr="00E37DA2" w:rsidRDefault="00E37DA2" w:rsidP="00E37DA2">
      <w:pPr>
        <w:rPr>
          <w:rFonts w:ascii="Arial" w:hAnsi="Arial" w:cs="Arial"/>
          <w:lang w:val="es-ES"/>
        </w:rPr>
      </w:pPr>
    </w:p>
    <w:p w14:paraId="77CA8271" w14:textId="77777777" w:rsidR="00E37DA2" w:rsidRDefault="00E37DA2" w:rsidP="00E37DA2">
      <w:pPr>
        <w:rPr>
          <w:rFonts w:ascii="Arial" w:hAnsi="Arial" w:cs="Arial"/>
          <w:lang w:val="es-ES"/>
        </w:rPr>
      </w:pPr>
    </w:p>
    <w:p w14:paraId="18A1E214" w14:textId="77777777" w:rsidR="009C3102" w:rsidRDefault="009C3102" w:rsidP="00E37DA2">
      <w:pPr>
        <w:rPr>
          <w:rFonts w:ascii="Arial" w:hAnsi="Arial" w:cs="Arial"/>
          <w:lang w:val="es-ES"/>
        </w:rPr>
      </w:pPr>
    </w:p>
    <w:p w14:paraId="40794173" w14:textId="77777777" w:rsidR="009C3102" w:rsidRDefault="009C3102" w:rsidP="00E37DA2">
      <w:pPr>
        <w:rPr>
          <w:rFonts w:ascii="Arial" w:hAnsi="Arial" w:cs="Arial"/>
          <w:lang w:val="es-ES"/>
        </w:rPr>
      </w:pPr>
    </w:p>
    <w:p w14:paraId="0FABE5B6" w14:textId="6A484C6D" w:rsidR="009C3102" w:rsidRDefault="009C3102" w:rsidP="00E37DA2">
      <w:pPr>
        <w:rPr>
          <w:rFonts w:ascii="Arial" w:hAnsi="Arial" w:cs="Arial"/>
          <w:lang w:val="es-ES"/>
        </w:rPr>
      </w:pPr>
    </w:p>
    <w:p w14:paraId="79C64DF4" w14:textId="77777777" w:rsidR="009C3102" w:rsidRPr="00E37DA2" w:rsidRDefault="009C3102" w:rsidP="00E37DA2">
      <w:pPr>
        <w:rPr>
          <w:rFonts w:ascii="Arial" w:hAnsi="Arial" w:cs="Arial"/>
          <w:lang w:val="es-ES"/>
        </w:rPr>
      </w:pPr>
    </w:p>
    <w:p w14:paraId="72CC86FB" w14:textId="77777777" w:rsidR="00E37DA2" w:rsidRPr="00E37DA2" w:rsidRDefault="00E37DA2" w:rsidP="00E37DA2">
      <w:pPr>
        <w:rPr>
          <w:rFonts w:ascii="Arial" w:hAnsi="Arial" w:cs="Arial"/>
          <w:lang w:val="es-ES"/>
        </w:rPr>
      </w:pPr>
    </w:p>
    <w:p w14:paraId="07D41B96" w14:textId="5F1838BF" w:rsidR="009C3102" w:rsidRDefault="002C6052" w:rsidP="00E37DA2">
      <w:pPr>
        <w:rPr>
          <w:rFonts w:ascii="Arial" w:hAnsi="Arial" w:cs="Arial"/>
          <w:lang w:val="es-ES"/>
        </w:rPr>
      </w:pPr>
      <w:r w:rsidRPr="008E14B8">
        <w:rPr>
          <w:noProof/>
          <w:lang w:eastAsia="es-PA"/>
        </w:rPr>
        <mc:AlternateContent>
          <mc:Choice Requires="wps">
            <w:drawing>
              <wp:anchor distT="0" distB="0" distL="114300" distR="114300" simplePos="0" relativeHeight="251680768" behindDoc="0" locked="0" layoutInCell="1" allowOverlap="1" wp14:anchorId="41CF848E" wp14:editId="6027B65D">
                <wp:simplePos x="0" y="0"/>
                <wp:positionH relativeFrom="margin">
                  <wp:posOffset>1484190</wp:posOffset>
                </wp:positionH>
                <wp:positionV relativeFrom="paragraph">
                  <wp:posOffset>213409</wp:posOffset>
                </wp:positionV>
                <wp:extent cx="1828800" cy="1828800"/>
                <wp:effectExtent l="0" t="0" r="18415" b="14605"/>
                <wp:wrapNone/>
                <wp:docPr id="7" name="Cuadro de texto 7"/>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ysClr val="window" lastClr="FFFFFF"/>
                        </a:solidFill>
                        <a:ln w="12700" cap="flat" cmpd="sng" algn="ctr">
                          <a:solidFill>
                            <a:srgbClr val="70AD47"/>
                          </a:solidFill>
                          <a:prstDash val="solid"/>
                          <a:miter lim="800000"/>
                        </a:ln>
                        <a:effectLst/>
                      </wps:spPr>
                      <wps:txbx>
                        <w:txbxContent>
                          <w:p w14:paraId="375BF3E9" w14:textId="77777777" w:rsidR="00883619" w:rsidRPr="002B66B5" w:rsidRDefault="00883619" w:rsidP="008E14B8">
                            <w:pPr>
                              <w:jc w:val="cente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Introducción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1CF848E" id="_x0000_t202" coordsize="21600,21600" o:spt="202" path="m,l,21600r21600,l21600,xe">
                <v:stroke joinstyle="miter"/>
                <v:path gradientshapeok="t" o:connecttype="rect"/>
              </v:shapetype>
              <v:shape id="Cuadro de texto 7" o:spid="_x0000_s1026" type="#_x0000_t202" style="position:absolute;margin-left:116.85pt;margin-top:16.8pt;width:2in;height:2in;z-index:25168076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" fillcolor="window" strokecolor="#70ad47" strokeweight="1pt">
                <v:textbox style="mso-fit-shape-to-text:t">
                  <w:txbxContent>
                    <w:p w14:paraId="375BF3E9" w14:textId="77777777" w:rsidR="00883619" w:rsidRPr="002B66B5" w:rsidRDefault="00883619" w:rsidP="008E14B8">
                      <w:pPr>
                        <w:jc w:val="cente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Introducción</w:t>
                      </w:r>
                    </w:p>
                  </w:txbxContent>
                </v:textbox>
                <w10:wrap anchorx="margin"/>
              </v:shape>
            </w:pict>
          </mc:Fallback>
        </mc:AlternateContent>
      </w:r>
    </w:p>
    <w:p w14:paraId="123686BC" w14:textId="77777777" w:rsidR="009C3102" w:rsidRDefault="009C3102" w:rsidP="00E37DA2">
      <w:pPr>
        <w:rPr>
          <w:rFonts w:ascii="Arial" w:hAnsi="Arial" w:cs="Arial"/>
          <w:lang w:val="es-ES"/>
        </w:rPr>
      </w:pPr>
    </w:p>
    <w:p w14:paraId="129E2DCF" w14:textId="23F425C2" w:rsidR="009C3102" w:rsidRDefault="009C3102" w:rsidP="00E37DA2">
      <w:pPr>
        <w:rPr>
          <w:rFonts w:ascii="Arial" w:hAnsi="Arial" w:cs="Arial"/>
          <w:lang w:val="es-ES"/>
        </w:rPr>
      </w:pPr>
    </w:p>
    <w:p w14:paraId="73B0FE41" w14:textId="062546C2" w:rsidR="009C3102" w:rsidRDefault="009C3102" w:rsidP="00E37DA2">
      <w:pPr>
        <w:rPr>
          <w:rFonts w:ascii="Arial" w:hAnsi="Arial" w:cs="Arial"/>
          <w:lang w:val="es-ES"/>
        </w:rPr>
      </w:pPr>
    </w:p>
    <w:p w14:paraId="52796305" w14:textId="71672C60" w:rsidR="009C3102" w:rsidRDefault="009C3102" w:rsidP="00E37DA2">
      <w:pPr>
        <w:rPr>
          <w:rFonts w:ascii="Arial" w:hAnsi="Arial" w:cs="Arial"/>
          <w:lang w:val="es-ES"/>
        </w:rPr>
      </w:pPr>
    </w:p>
    <w:p w14:paraId="34234150" w14:textId="77777777" w:rsidR="009C3102" w:rsidRDefault="009C3102" w:rsidP="00E37DA2">
      <w:pPr>
        <w:rPr>
          <w:rFonts w:ascii="Arial" w:hAnsi="Arial" w:cs="Arial"/>
          <w:lang w:val="es-ES"/>
        </w:rPr>
      </w:pPr>
    </w:p>
    <w:p w14:paraId="50A87DCE" w14:textId="77777777" w:rsidR="009C3102" w:rsidRDefault="009C3102" w:rsidP="00E37DA2">
      <w:pPr>
        <w:rPr>
          <w:rFonts w:ascii="Arial" w:hAnsi="Arial" w:cs="Arial"/>
          <w:lang w:val="es-ES"/>
        </w:rPr>
        <w:sectPr w:rsidR="009C3102" w:rsidSect="009C3102">
          <w:footerReference w:type="default" r:id="rId12"/>
          <w:footerReference w:type="first" r:id="rId13"/>
          <w:pgSz w:w="12240" w:h="15840"/>
          <w:pgMar w:top="1701" w:right="1985" w:bottom="1701" w:left="1985" w:header="709" w:footer="709" w:gutter="0"/>
          <w:pgNumType w:start="1"/>
          <w:cols w:space="708"/>
          <w:titlePg/>
          <w:docGrid w:linePitch="360"/>
        </w:sectPr>
      </w:pPr>
    </w:p>
    <w:p w14:paraId="1A3B2F84" w14:textId="24B62DBF" w:rsidR="008E14B8" w:rsidRPr="008E14B8" w:rsidRDefault="008E14B8" w:rsidP="00433436">
      <w:pPr>
        <w:numPr>
          <w:ilvl w:val="0"/>
          <w:numId w:val="6"/>
        </w:numPr>
        <w:spacing w:before="240" w:line="360" w:lineRule="auto"/>
        <w:contextualSpacing/>
        <w:rPr>
          <w:rFonts w:ascii="Arial" w:hAnsi="Arial" w:cs="Arial"/>
          <w:b/>
          <w:sz w:val="24"/>
          <w:szCs w:val="24"/>
          <w:lang w:val="es-ES"/>
        </w:rPr>
      </w:pPr>
      <w:r w:rsidRPr="008E14B8">
        <w:rPr>
          <w:rFonts w:ascii="Arial" w:hAnsi="Arial" w:cs="Arial"/>
          <w:b/>
          <w:sz w:val="24"/>
          <w:szCs w:val="24"/>
          <w:lang w:val="es-ES"/>
        </w:rPr>
        <w:lastRenderedPageBreak/>
        <w:t>Introducción</w:t>
      </w:r>
    </w:p>
    <w:p w14:paraId="6B9AA32F" w14:textId="77777777" w:rsidR="008E14B8" w:rsidRPr="008E14B8" w:rsidRDefault="008E14B8" w:rsidP="00433436">
      <w:pPr>
        <w:spacing w:before="240" w:after="0" w:line="360" w:lineRule="auto"/>
        <w:jc w:val="both"/>
        <w:rPr>
          <w:rFonts w:ascii="Arial" w:hAnsi="Arial" w:cs="Arial"/>
          <w:sz w:val="24"/>
          <w:szCs w:val="24"/>
          <w:lang w:val="es-419"/>
        </w:rPr>
      </w:pPr>
      <w:r w:rsidRPr="008E14B8">
        <w:rPr>
          <w:rFonts w:ascii="Arial" w:hAnsi="Arial" w:cs="Arial"/>
          <w:sz w:val="24"/>
          <w:szCs w:val="24"/>
        </w:rPr>
        <w:t xml:space="preserve">El maíz (Zea </w:t>
      </w:r>
      <w:proofErr w:type="spellStart"/>
      <w:r w:rsidRPr="008E14B8">
        <w:rPr>
          <w:rFonts w:ascii="Arial" w:hAnsi="Arial" w:cs="Arial"/>
          <w:sz w:val="24"/>
          <w:szCs w:val="24"/>
        </w:rPr>
        <w:t>mays</w:t>
      </w:r>
      <w:proofErr w:type="spellEnd"/>
      <w:r w:rsidRPr="008E14B8">
        <w:rPr>
          <w:rFonts w:ascii="Arial" w:hAnsi="Arial" w:cs="Arial"/>
          <w:sz w:val="24"/>
          <w:szCs w:val="24"/>
        </w:rPr>
        <w:t xml:space="preserve"> L.) es un cereal que pertenece a la familia </w:t>
      </w:r>
      <w:proofErr w:type="spellStart"/>
      <w:r w:rsidRPr="008E14B8">
        <w:rPr>
          <w:rFonts w:ascii="Arial" w:hAnsi="Arial" w:cs="Arial"/>
          <w:sz w:val="24"/>
          <w:szCs w:val="24"/>
        </w:rPr>
        <w:t>Poaceae</w:t>
      </w:r>
      <w:proofErr w:type="spellEnd"/>
      <w:r w:rsidRPr="008E14B8">
        <w:rPr>
          <w:rFonts w:ascii="Arial" w:hAnsi="Arial" w:cs="Arial"/>
          <w:sz w:val="24"/>
          <w:szCs w:val="24"/>
        </w:rPr>
        <w:t>. Se destaca como uno de los cultivos primordiales en la promoción de la seguridad alimentaria, además de ser el cultivo forrajero más significativo a escala global (</w:t>
      </w:r>
      <w:proofErr w:type="spellStart"/>
      <w:r w:rsidRPr="008E14B8">
        <w:rPr>
          <w:rFonts w:ascii="Arial" w:hAnsi="Arial" w:cs="Arial"/>
          <w:sz w:val="24"/>
          <w:szCs w:val="24"/>
          <w:lang w:val="es-419"/>
        </w:rPr>
        <w:t>Pokhrel</w:t>
      </w:r>
      <w:proofErr w:type="spellEnd"/>
      <w:r w:rsidRPr="008E14B8">
        <w:rPr>
          <w:rFonts w:ascii="Arial" w:hAnsi="Arial" w:cs="Arial"/>
          <w:sz w:val="24"/>
          <w:szCs w:val="24"/>
          <w:lang w:val="es-419"/>
        </w:rPr>
        <w:t xml:space="preserve">, 2021). Este </w:t>
      </w:r>
      <w:r w:rsidRPr="008E14B8">
        <w:rPr>
          <w:rFonts w:ascii="Arial" w:hAnsi="Arial" w:cs="Arial"/>
          <w:sz w:val="24"/>
          <w:szCs w:val="24"/>
        </w:rPr>
        <w:t>rubro es de gran importancia socioeconómica con una producción de 1,162 millones de tonelada a nivel mundial (FAOSTAT, 2021).</w:t>
      </w:r>
    </w:p>
    <w:p w14:paraId="26731FD0" w14:textId="77777777" w:rsidR="008E14B8" w:rsidRPr="008E14B8" w:rsidRDefault="008E14B8" w:rsidP="008E14B8">
      <w:pPr>
        <w:spacing w:after="0" w:line="360" w:lineRule="auto"/>
        <w:jc w:val="both"/>
        <w:rPr>
          <w:rFonts w:ascii="Arial" w:hAnsi="Arial" w:cs="Arial"/>
          <w:sz w:val="24"/>
          <w:szCs w:val="24"/>
          <w:lang w:val="es-MX"/>
        </w:rPr>
      </w:pPr>
      <w:r w:rsidRPr="008E14B8">
        <w:rPr>
          <w:rFonts w:ascii="Arial" w:hAnsi="Arial" w:cs="Arial"/>
          <w:color w:val="000000" w:themeColor="text1"/>
          <w:sz w:val="24"/>
          <w:szCs w:val="24"/>
        </w:rPr>
        <w:t>En Panamá, el maíz ostenta un valor agrícola notable debido a la extensión de tierras que se destinan a su cultivo y a la cantidad de agricultores cuya subsistencia depende de esta labor. Conforme a los datos del Ministerio de Desarrollo Agropecuario (MIDA), durante la temporada agrícola 2022-2023, se cultivaron un total de 19,371 hectáreas de maíz</w:t>
      </w:r>
      <w:r w:rsidRPr="008E14B8">
        <w:rPr>
          <w:rFonts w:ascii="Arial" w:hAnsi="Arial" w:cs="Arial"/>
          <w:sz w:val="24"/>
          <w:szCs w:val="24"/>
          <w:lang w:val="es-MX"/>
        </w:rPr>
        <w:t>, de las cuales se cosecharon 94,062 toneladas.</w:t>
      </w:r>
      <w:r w:rsidRPr="008E14B8">
        <w:rPr>
          <w:rFonts w:ascii="Arial" w:hAnsi="Arial" w:cs="Arial"/>
          <w:color w:val="000000" w:themeColor="text1"/>
          <w:sz w:val="24"/>
          <w:szCs w:val="24"/>
        </w:rPr>
        <w:t xml:space="preserve"> Siendo la</w:t>
      </w:r>
      <w:r w:rsidRPr="008E14B8">
        <w:rPr>
          <w:rFonts w:ascii="Arial" w:hAnsi="Arial" w:cs="Arial"/>
          <w:sz w:val="24"/>
          <w:szCs w:val="24"/>
          <w:lang w:val="es-MX"/>
        </w:rPr>
        <w:t xml:space="preserve"> provincia de Los Santos la mayor productora, en la que se sembraron un total de 15,922.5 hectáreas y se recolectaron </w:t>
      </w:r>
      <w:r w:rsidRPr="008E14B8">
        <w:rPr>
          <w:rFonts w:ascii="Arial" w:hAnsi="Arial" w:cs="Arial"/>
          <w:sz w:val="24"/>
          <w:szCs w:val="24"/>
        </w:rPr>
        <w:t>78,088</w:t>
      </w:r>
      <w:r w:rsidRPr="008E14B8">
        <w:rPr>
          <w:rFonts w:ascii="Arial" w:hAnsi="Arial" w:cs="Arial"/>
          <w:sz w:val="24"/>
          <w:szCs w:val="24"/>
          <w:lang w:val="es-MX"/>
        </w:rPr>
        <w:t xml:space="preserve"> toneladas (MIDA, 2023), sin embargo, estos rendimientos podrían ser superiores, ya que estudios realizados en la región informan cómo se ha visto afectado el mismo en diferentes localidades por presentar precipitaciones por debajo de la media y una mala distribución de las mismas. (Gordón </w:t>
      </w:r>
      <w:r w:rsidRPr="008E14B8">
        <w:rPr>
          <w:rFonts w:ascii="Arial" w:hAnsi="Arial" w:cs="Arial"/>
          <w:i/>
          <w:iCs/>
          <w:sz w:val="24"/>
          <w:szCs w:val="24"/>
          <w:lang w:val="es-MX"/>
        </w:rPr>
        <w:t>et al</w:t>
      </w:r>
      <w:r w:rsidRPr="008E14B8">
        <w:rPr>
          <w:rFonts w:ascii="Arial" w:hAnsi="Arial" w:cs="Arial"/>
          <w:sz w:val="24"/>
          <w:szCs w:val="24"/>
          <w:lang w:val="es-MX"/>
        </w:rPr>
        <w:t>.,</w:t>
      </w:r>
      <w:r w:rsidRPr="008E14B8">
        <w:rPr>
          <w:rFonts w:ascii="Arial" w:hAnsi="Arial" w:cs="Arial"/>
          <w:i/>
          <w:sz w:val="24"/>
          <w:szCs w:val="24"/>
          <w:lang w:val="es-MX"/>
        </w:rPr>
        <w:t xml:space="preserve"> </w:t>
      </w:r>
      <w:r w:rsidRPr="008E14B8">
        <w:rPr>
          <w:rFonts w:ascii="Arial" w:hAnsi="Arial" w:cs="Arial"/>
          <w:sz w:val="24"/>
          <w:szCs w:val="24"/>
          <w:lang w:val="es-MX"/>
        </w:rPr>
        <w:t xml:space="preserve">2014). </w:t>
      </w:r>
    </w:p>
    <w:p w14:paraId="29982B08"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 xml:space="preserve">En las últimas dos décadas, en Panamá se han observado impactantes cambios en el sector agrícola debido al cambio climático, con eventos que han ejercido una seria influencia en su rendimiento. (Mora </w:t>
      </w:r>
      <w:r w:rsidRPr="008E14B8">
        <w:rPr>
          <w:rFonts w:ascii="Arial" w:hAnsi="Arial" w:cs="Arial"/>
          <w:i/>
          <w:iCs/>
          <w:sz w:val="24"/>
          <w:szCs w:val="24"/>
        </w:rPr>
        <w:t>et al</w:t>
      </w:r>
      <w:r w:rsidRPr="008E14B8">
        <w:rPr>
          <w:rFonts w:ascii="Arial" w:hAnsi="Arial" w:cs="Arial"/>
          <w:sz w:val="24"/>
          <w:szCs w:val="24"/>
        </w:rPr>
        <w:t>., 2010). Esta situación adquiere un carácter alarmante ya que un impresionante 90% de la población de estas áreas depende directamente de la agricultura y la ganadería.</w:t>
      </w:r>
    </w:p>
    <w:p w14:paraId="4DB79BC9" w14:textId="77777777" w:rsidR="008E14B8" w:rsidRPr="008E14B8" w:rsidRDefault="008E14B8" w:rsidP="008E14B8">
      <w:pPr>
        <w:spacing w:after="0" w:line="360" w:lineRule="auto"/>
        <w:jc w:val="both"/>
        <w:rPr>
          <w:rFonts w:ascii="Arial" w:hAnsi="Arial" w:cs="Arial"/>
          <w:sz w:val="24"/>
          <w:szCs w:val="24"/>
          <w:lang w:val="es-MX"/>
        </w:rPr>
      </w:pPr>
      <w:r w:rsidRPr="008E14B8">
        <w:rPr>
          <w:rFonts w:ascii="Arial" w:hAnsi="Arial" w:cs="Arial"/>
          <w:sz w:val="24"/>
          <w:szCs w:val="24"/>
          <w:lang w:val="es-MX"/>
        </w:rPr>
        <w:t>En maíz las deficiencias hídricas causan efectos diferenciales en el rendimiento de acuerdo a la intensidad y etapa del ciclo en que se produzcan (</w:t>
      </w:r>
      <w:proofErr w:type="spellStart"/>
      <w:r w:rsidRPr="008E14B8">
        <w:rPr>
          <w:rFonts w:ascii="Arial" w:hAnsi="Arial" w:cs="Arial"/>
          <w:sz w:val="24"/>
          <w:szCs w:val="24"/>
          <w:lang w:val="es-MX"/>
        </w:rPr>
        <w:t>Claassen</w:t>
      </w:r>
      <w:proofErr w:type="spellEnd"/>
      <w:r w:rsidRPr="008E14B8">
        <w:rPr>
          <w:rFonts w:ascii="Arial" w:hAnsi="Arial" w:cs="Arial"/>
          <w:sz w:val="24"/>
          <w:szCs w:val="24"/>
          <w:lang w:val="es-MX"/>
        </w:rPr>
        <w:t xml:space="preserve"> &amp; Shaw, 1970). En general, el maíz necesita por lo menos 500 a 700 mm de precipitación bien distribuida durante el ciclo de cultivo. Sin embargo, aún esa cantidad de lluvia no es suficiente si la humedad no puede ser almacenada en el suelo a causa de la poca profundidad de éste o del </w:t>
      </w:r>
      <w:r w:rsidRPr="008E14B8">
        <w:rPr>
          <w:rFonts w:ascii="Arial" w:hAnsi="Arial" w:cs="Arial"/>
          <w:sz w:val="24"/>
          <w:szCs w:val="24"/>
          <w:lang w:val="es-MX"/>
        </w:rPr>
        <w:lastRenderedPageBreak/>
        <w:t>escurrimiento, o si la demanda evaporativa es muy grande a causa de las temperaturas elevadas y la escasa humedad relativa (</w:t>
      </w:r>
      <w:proofErr w:type="spellStart"/>
      <w:r w:rsidRPr="008E14B8">
        <w:rPr>
          <w:rFonts w:ascii="Arial" w:hAnsi="Arial" w:cs="Arial"/>
          <w:sz w:val="24"/>
          <w:szCs w:val="24"/>
          <w:lang w:val="es-MX"/>
        </w:rPr>
        <w:t>Lafitte</w:t>
      </w:r>
      <w:proofErr w:type="spellEnd"/>
      <w:r w:rsidRPr="008E14B8">
        <w:rPr>
          <w:rFonts w:ascii="Arial" w:hAnsi="Arial" w:cs="Arial"/>
          <w:sz w:val="24"/>
          <w:szCs w:val="24"/>
          <w:lang w:val="es-MX"/>
        </w:rPr>
        <w:t>, 1993).</w:t>
      </w:r>
    </w:p>
    <w:p w14:paraId="17E04B9C" w14:textId="77777777" w:rsidR="008E14B8" w:rsidRPr="008E14B8" w:rsidRDefault="008E14B8" w:rsidP="008E14B8">
      <w:pPr>
        <w:spacing w:after="0" w:line="360" w:lineRule="auto"/>
        <w:jc w:val="both"/>
        <w:rPr>
          <w:rFonts w:ascii="Arial" w:hAnsi="Arial" w:cs="Arial"/>
          <w:sz w:val="24"/>
          <w:szCs w:val="24"/>
          <w:lang w:val="es-MX"/>
        </w:rPr>
      </w:pPr>
      <w:r w:rsidRPr="008E14B8">
        <w:rPr>
          <w:rFonts w:ascii="Arial" w:hAnsi="Arial" w:cs="Arial"/>
          <w:sz w:val="24"/>
          <w:szCs w:val="24"/>
          <w:lang w:val="es-MX"/>
        </w:rPr>
        <w:t xml:space="preserve">Según Gordón (2014) sequías al inicio de los ciclos de siembra, lluvias más intensas en algunos períodos de cultivo y la aparición de nuevas plagas están causando trastornos importantes en la productividad y la seguridad alimentaria en la región de Azuero. Reportes de investigaciones recientes, incluyendo estudios de modelación, señalan que el impacto del calentamiento global podría causar significativas disminuciones en el rendimiento de maíz y otros cultivos en los próximos treinta años. Otros estudios realizados han demostrado el efecto de la deficiencia hídrica en el crecimiento y rendimiento de las plantas de maíz (Wang </w:t>
      </w:r>
      <w:r w:rsidRPr="008E14B8">
        <w:rPr>
          <w:rFonts w:ascii="Arial" w:hAnsi="Arial" w:cs="Arial"/>
          <w:i/>
          <w:iCs/>
          <w:sz w:val="24"/>
          <w:szCs w:val="24"/>
          <w:lang w:val="es-MX"/>
        </w:rPr>
        <w:t>et a</w:t>
      </w:r>
      <w:r w:rsidRPr="008E14B8">
        <w:rPr>
          <w:rFonts w:ascii="Arial" w:hAnsi="Arial" w:cs="Arial"/>
          <w:sz w:val="24"/>
          <w:szCs w:val="24"/>
          <w:lang w:val="es-MX"/>
        </w:rPr>
        <w:t xml:space="preserve">l., 2015; </w:t>
      </w:r>
      <w:proofErr w:type="spellStart"/>
      <w:r w:rsidRPr="008E14B8">
        <w:rPr>
          <w:rFonts w:ascii="Arial" w:hAnsi="Arial" w:cs="Arial"/>
          <w:sz w:val="24"/>
          <w:szCs w:val="24"/>
          <w:lang w:val="es-MX"/>
        </w:rPr>
        <w:t>Liu</w:t>
      </w:r>
      <w:proofErr w:type="spellEnd"/>
      <w:r w:rsidRPr="008E14B8">
        <w:rPr>
          <w:rFonts w:ascii="Arial" w:hAnsi="Arial" w:cs="Arial"/>
          <w:sz w:val="24"/>
          <w:szCs w:val="24"/>
          <w:lang w:val="es-MX"/>
        </w:rPr>
        <w:t xml:space="preserve"> </w:t>
      </w:r>
      <w:r w:rsidRPr="008E14B8">
        <w:rPr>
          <w:rFonts w:ascii="Arial" w:hAnsi="Arial" w:cs="Arial"/>
          <w:i/>
          <w:iCs/>
          <w:sz w:val="24"/>
          <w:szCs w:val="24"/>
          <w:lang w:val="es-MX"/>
        </w:rPr>
        <w:t>et al</w:t>
      </w:r>
      <w:r w:rsidRPr="008E14B8">
        <w:rPr>
          <w:rFonts w:ascii="Arial" w:hAnsi="Arial" w:cs="Arial"/>
          <w:sz w:val="24"/>
          <w:szCs w:val="24"/>
          <w:lang w:val="es-MX"/>
        </w:rPr>
        <w:t>., 2017), en la elongación de las raíces (</w:t>
      </w:r>
      <w:r w:rsidRPr="008E14B8">
        <w:rPr>
          <w:rFonts w:ascii="Arial" w:hAnsi="Arial" w:cs="Arial"/>
          <w:sz w:val="24"/>
          <w:szCs w:val="24"/>
          <w:lang w:val="es-ES"/>
        </w:rPr>
        <w:t>Velázquez-Márquez et al., 2015)</w:t>
      </w:r>
      <w:r w:rsidRPr="008E14B8">
        <w:rPr>
          <w:rFonts w:ascii="Arial" w:hAnsi="Arial" w:cs="Arial"/>
          <w:sz w:val="24"/>
          <w:szCs w:val="24"/>
          <w:lang w:val="es-MX"/>
        </w:rPr>
        <w:t>, o en la producción de biomasa para el ensilaje (</w:t>
      </w:r>
      <w:proofErr w:type="spellStart"/>
      <w:r w:rsidRPr="008E14B8">
        <w:rPr>
          <w:rFonts w:ascii="Arial" w:hAnsi="Arial" w:cs="Arial"/>
          <w:sz w:val="24"/>
          <w:szCs w:val="24"/>
          <w:lang w:val="es-ES"/>
        </w:rPr>
        <w:t>Gheysari</w:t>
      </w:r>
      <w:proofErr w:type="spellEnd"/>
      <w:r w:rsidRPr="008E14B8">
        <w:rPr>
          <w:rFonts w:ascii="Arial" w:hAnsi="Arial" w:cs="Arial"/>
          <w:sz w:val="24"/>
          <w:szCs w:val="24"/>
          <w:lang w:val="es-ES"/>
        </w:rPr>
        <w:t xml:space="preserve"> </w:t>
      </w:r>
      <w:r w:rsidRPr="008E14B8">
        <w:rPr>
          <w:rFonts w:ascii="Arial" w:hAnsi="Arial" w:cs="Arial"/>
          <w:i/>
          <w:iCs/>
          <w:sz w:val="24"/>
          <w:szCs w:val="24"/>
          <w:lang w:val="es-ES"/>
        </w:rPr>
        <w:t xml:space="preserve">et </w:t>
      </w:r>
      <w:r w:rsidRPr="008E14B8">
        <w:rPr>
          <w:rFonts w:ascii="Arial" w:hAnsi="Arial" w:cs="Arial"/>
          <w:sz w:val="24"/>
          <w:szCs w:val="24"/>
          <w:lang w:val="es-ES"/>
        </w:rPr>
        <w:t>al., 2017</w:t>
      </w:r>
      <w:r w:rsidRPr="008E14B8">
        <w:rPr>
          <w:rFonts w:ascii="Arial" w:hAnsi="Arial" w:cs="Arial"/>
          <w:sz w:val="24"/>
          <w:szCs w:val="24"/>
          <w:lang w:val="es-MX"/>
        </w:rPr>
        <w:t>).</w:t>
      </w:r>
    </w:p>
    <w:p w14:paraId="12C14E21"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 xml:space="preserve">El cultivo del maíz bajo condiciones de secano o temporal enfrenta variaciones significativas en la cantidad y distribución de las precipitaciones a lo largo de su ciclo de crecimiento, lo que genera situaciones de estrés hídrico que impactan negativamente en la acumulación de materia seca en las partes aéreas de la planta, el desarrollo de la superficie foliar y la formación de granos, disminuyendo en última instancia la productividad del cultivo (Giménez, 2017; Hernández </w:t>
      </w:r>
      <w:r w:rsidRPr="008E14B8">
        <w:rPr>
          <w:rFonts w:ascii="Arial" w:hAnsi="Arial" w:cs="Arial"/>
          <w:i/>
          <w:iCs/>
          <w:sz w:val="24"/>
          <w:szCs w:val="24"/>
        </w:rPr>
        <w:t>et al</w:t>
      </w:r>
      <w:r w:rsidRPr="008E14B8">
        <w:rPr>
          <w:rFonts w:ascii="Arial" w:hAnsi="Arial" w:cs="Arial"/>
          <w:sz w:val="24"/>
          <w:szCs w:val="24"/>
        </w:rPr>
        <w:t xml:space="preserve">., 2019; Hernández </w:t>
      </w:r>
      <w:r w:rsidRPr="008E14B8">
        <w:rPr>
          <w:rFonts w:ascii="Arial" w:hAnsi="Arial" w:cs="Arial"/>
          <w:i/>
          <w:iCs/>
          <w:sz w:val="24"/>
          <w:szCs w:val="24"/>
        </w:rPr>
        <w:t>et al</w:t>
      </w:r>
      <w:r w:rsidRPr="008E14B8">
        <w:rPr>
          <w:rFonts w:ascii="Arial" w:hAnsi="Arial" w:cs="Arial"/>
          <w:sz w:val="24"/>
          <w:szCs w:val="24"/>
        </w:rPr>
        <w:t>., 2020).</w:t>
      </w:r>
    </w:p>
    <w:p w14:paraId="1CDF1325"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La sequía intermitente puede tener efectos significativos en el ciclo de crecimiento de las plantas, lo que resulta en estrés hídrico y reduce el establecimiento inicial del cultivo durante la etapa de plántula (Pérez, 2016). Además, el estrés hídrico puede influir en el desarrollo de la superficie foliar y la capacidad fotosintética de la planta en etapas fenológicas más avanzadas (Valverde &amp; Arias-Aguilar, 2020). Durante la floración y el llenado de los granos, la sequía puede provocar una disminución en la producción de mazorcas y granos debido a la reducción en la velocidad de fotosíntesis y la rápida senescencia de las hojas (</w:t>
      </w:r>
      <w:proofErr w:type="spellStart"/>
      <w:r w:rsidRPr="008E14B8">
        <w:rPr>
          <w:rFonts w:ascii="Arial" w:hAnsi="Arial" w:cs="Arial"/>
          <w:sz w:val="24"/>
          <w:szCs w:val="24"/>
        </w:rPr>
        <w:t>Minetti</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xml:space="preserve">., 2007). Asimismo, el rendimiento del grano puede ser impactado por la competencia por recursos fotosintéticos </w:t>
      </w:r>
      <w:r w:rsidRPr="008E14B8">
        <w:rPr>
          <w:rFonts w:ascii="Arial" w:hAnsi="Arial" w:cs="Arial"/>
          <w:sz w:val="24"/>
          <w:szCs w:val="24"/>
        </w:rPr>
        <w:lastRenderedPageBreak/>
        <w:t>entre las partes aéreas de la planta y las raíces como una estrategia de adaptación a las condiciones de sequía (</w:t>
      </w:r>
      <w:proofErr w:type="spellStart"/>
      <w:r w:rsidRPr="008E14B8">
        <w:rPr>
          <w:rFonts w:ascii="Arial" w:hAnsi="Arial" w:cs="Arial"/>
          <w:sz w:val="24"/>
          <w:szCs w:val="24"/>
        </w:rPr>
        <w:t>Martiñón</w:t>
      </w:r>
      <w:proofErr w:type="spellEnd"/>
      <w:r w:rsidRPr="008E14B8">
        <w:rPr>
          <w:rFonts w:ascii="Arial" w:hAnsi="Arial" w:cs="Arial"/>
          <w:sz w:val="24"/>
          <w:szCs w:val="24"/>
        </w:rPr>
        <w:t>-Martínez et al., 2010, (</w:t>
      </w:r>
      <w:proofErr w:type="spellStart"/>
      <w:r w:rsidR="00C5638F">
        <w:rPr>
          <w:rFonts w:ascii="Arial" w:hAnsi="Arial" w:cs="Arial"/>
          <w:sz w:val="24"/>
          <w:szCs w:val="24"/>
          <w:u w:val="single"/>
        </w:rPr>
        <w:fldChar w:fldCharType="begin"/>
      </w:r>
      <w:r w:rsidR="00C5638F">
        <w:rPr>
          <w:rFonts w:ascii="Arial" w:hAnsi="Arial" w:cs="Arial"/>
          <w:sz w:val="24"/>
          <w:szCs w:val="24"/>
          <w:u w:val="single"/>
        </w:rPr>
        <w:instrText xml:space="preserve"> HYPERLINK "https://www.scielo.org.mx/scielo.php?script=sci_arttext&amp;pid=S2007-09342016000701651" \l "B6" </w:instrText>
      </w:r>
      <w:r w:rsidR="00C5638F">
        <w:rPr>
          <w:rFonts w:ascii="Arial" w:hAnsi="Arial" w:cs="Arial"/>
          <w:sz w:val="24"/>
          <w:szCs w:val="24"/>
          <w:u w:val="single"/>
        </w:rPr>
        <w:fldChar w:fldCharType="separate"/>
      </w:r>
      <w:r w:rsidRPr="007E6B56">
        <w:rPr>
          <w:rFonts w:ascii="Arial" w:hAnsi="Arial" w:cs="Arial"/>
          <w:sz w:val="24"/>
          <w:szCs w:val="24"/>
          <w:u w:val="single"/>
        </w:rPr>
        <w:t>Bánziger</w:t>
      </w:r>
      <w:proofErr w:type="spellEnd"/>
      <w:r w:rsidRPr="007E6B56">
        <w:rPr>
          <w:rFonts w:ascii="Arial" w:hAnsi="Arial" w:cs="Arial"/>
          <w:sz w:val="24"/>
          <w:szCs w:val="24"/>
          <w:u w:val="single"/>
        </w:rPr>
        <w:t xml:space="preserve"> </w:t>
      </w:r>
      <w:r w:rsidRPr="007E6B56">
        <w:rPr>
          <w:rFonts w:ascii="Arial" w:hAnsi="Arial" w:cs="Arial"/>
          <w:i/>
          <w:iCs/>
          <w:sz w:val="24"/>
          <w:szCs w:val="24"/>
          <w:u w:val="single"/>
        </w:rPr>
        <w:t>et al</w:t>
      </w:r>
      <w:r w:rsidRPr="007E6B56">
        <w:rPr>
          <w:rFonts w:ascii="Arial" w:hAnsi="Arial" w:cs="Arial"/>
          <w:sz w:val="24"/>
          <w:szCs w:val="24"/>
          <w:u w:val="single"/>
        </w:rPr>
        <w:t>., 2012</w:t>
      </w:r>
      <w:r w:rsidR="00C5638F">
        <w:rPr>
          <w:rFonts w:ascii="Arial" w:hAnsi="Arial" w:cs="Arial"/>
          <w:sz w:val="24"/>
          <w:szCs w:val="24"/>
          <w:u w:val="single"/>
        </w:rPr>
        <w:fldChar w:fldCharType="end"/>
      </w:r>
      <w:r w:rsidRPr="008E14B8">
        <w:rPr>
          <w:rFonts w:ascii="Arial" w:hAnsi="Arial" w:cs="Arial"/>
          <w:sz w:val="24"/>
          <w:szCs w:val="24"/>
        </w:rPr>
        <w:t>).</w:t>
      </w:r>
    </w:p>
    <w:p w14:paraId="34EE2D09"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 xml:space="preserve">El riego deficitario es una técnica estudiada y utilizada en diversas regiones del mundo con problemas de disponibilidad de agua (Chai </w:t>
      </w:r>
      <w:r w:rsidRPr="008E14B8">
        <w:rPr>
          <w:rFonts w:ascii="Arial" w:hAnsi="Arial" w:cs="Arial"/>
          <w:i/>
          <w:iCs/>
          <w:sz w:val="24"/>
          <w:szCs w:val="24"/>
        </w:rPr>
        <w:t xml:space="preserve">et </w:t>
      </w:r>
      <w:r w:rsidRPr="008E14B8">
        <w:rPr>
          <w:rFonts w:ascii="Arial" w:hAnsi="Arial" w:cs="Arial"/>
          <w:sz w:val="24"/>
          <w:szCs w:val="24"/>
        </w:rPr>
        <w:t xml:space="preserve">al., 2016). Esta técnica de riego consiste en aplicar una cantidad de agua menor a la máxima necesaria para el cultivo, con el objetivo de mejorar la eficiencia en el uso del agua y reducir el consumo de este recurso. Esta técnica se ha utilizado en diversos cultivos, incluyendo el maíz (Mendoza-Pérez </w:t>
      </w:r>
      <w:r w:rsidRPr="008E14B8">
        <w:rPr>
          <w:rFonts w:ascii="Arial" w:hAnsi="Arial" w:cs="Arial"/>
          <w:i/>
          <w:iCs/>
          <w:sz w:val="24"/>
          <w:szCs w:val="24"/>
        </w:rPr>
        <w:t>et al.</w:t>
      </w:r>
      <w:r w:rsidRPr="008E14B8">
        <w:rPr>
          <w:rFonts w:ascii="Arial" w:hAnsi="Arial" w:cs="Arial"/>
          <w:sz w:val="24"/>
          <w:szCs w:val="24"/>
        </w:rPr>
        <w:t>, 2016). En general, el riego deficitario controlado puede ser una alternativa útil para mejorar la eficiencia en el uso del agua en diversos cultivos, incluyendo el maíz.</w:t>
      </w:r>
    </w:p>
    <w:p w14:paraId="30428DC2" w14:textId="77777777" w:rsidR="008E14B8" w:rsidRPr="008E14B8" w:rsidRDefault="008E14B8" w:rsidP="008E14B8">
      <w:pPr>
        <w:spacing w:after="0" w:line="360" w:lineRule="auto"/>
        <w:jc w:val="both"/>
        <w:rPr>
          <w:rFonts w:ascii="Arial" w:eastAsia="Calibri" w:hAnsi="Arial" w:cs="Arial"/>
          <w:sz w:val="24"/>
          <w:szCs w:val="24"/>
          <w:lang w:val="es-MX"/>
        </w:rPr>
      </w:pPr>
      <w:r w:rsidRPr="008E14B8">
        <w:rPr>
          <w:rFonts w:ascii="Arial" w:hAnsi="Arial" w:cs="Arial"/>
          <w:sz w:val="24"/>
          <w:szCs w:val="24"/>
        </w:rPr>
        <w:t xml:space="preserve">Actualmente, </w:t>
      </w:r>
      <w:r w:rsidRPr="008E14B8">
        <w:rPr>
          <w:rFonts w:ascii="Arial" w:eastAsia="Calibri" w:hAnsi="Arial" w:cs="Arial"/>
          <w:sz w:val="24"/>
          <w:szCs w:val="24"/>
          <w:lang w:val="es-MX"/>
        </w:rPr>
        <w:t xml:space="preserve">el uso de los bioestimulantes es una de las alternativas que ha tomado gran auge en la </w:t>
      </w:r>
      <w:proofErr w:type="gramStart"/>
      <w:r w:rsidRPr="008E14B8">
        <w:rPr>
          <w:rFonts w:ascii="Arial" w:eastAsia="Calibri" w:hAnsi="Arial" w:cs="Arial"/>
          <w:sz w:val="24"/>
          <w:szCs w:val="24"/>
          <w:lang w:val="es-MX"/>
        </w:rPr>
        <w:t>agricultura .</w:t>
      </w:r>
      <w:proofErr w:type="gramEnd"/>
      <w:r w:rsidRPr="008E14B8">
        <w:rPr>
          <w:rFonts w:ascii="Arial" w:eastAsia="Calibri" w:hAnsi="Arial" w:cs="Arial"/>
          <w:sz w:val="24"/>
          <w:szCs w:val="24"/>
          <w:lang w:val="es-MX"/>
        </w:rPr>
        <w:t xml:space="preserve"> Se ha señalado que éstos contribuyen a mejorar la calidad y productividad de las especies cultivadas, activando mecanismos fisiológicos que las hacen más eficientes y a la vez permiten eliminar de forma parcial o total el uso de agroquímicos (Villegas </w:t>
      </w:r>
      <w:r w:rsidRPr="008E14B8">
        <w:rPr>
          <w:rFonts w:ascii="Arial" w:eastAsia="Calibri" w:hAnsi="Arial" w:cs="Arial"/>
          <w:i/>
          <w:iCs/>
          <w:sz w:val="24"/>
          <w:szCs w:val="24"/>
          <w:lang w:val="es-MX"/>
        </w:rPr>
        <w:t>et al.</w:t>
      </w:r>
      <w:r w:rsidRPr="008E14B8">
        <w:rPr>
          <w:rFonts w:ascii="Arial" w:eastAsia="Calibri" w:hAnsi="Arial" w:cs="Arial"/>
          <w:sz w:val="24"/>
          <w:szCs w:val="24"/>
          <w:lang w:val="es-MX"/>
        </w:rPr>
        <w:t xml:space="preserve">, 2018). </w:t>
      </w:r>
    </w:p>
    <w:p w14:paraId="04451D01" w14:textId="77777777" w:rsidR="008E14B8" w:rsidRPr="008E14B8" w:rsidRDefault="008E14B8" w:rsidP="008E14B8">
      <w:pPr>
        <w:spacing w:after="0" w:line="360" w:lineRule="auto"/>
        <w:jc w:val="both"/>
        <w:rPr>
          <w:rFonts w:ascii="Arial" w:eastAsia="Calibri" w:hAnsi="Arial" w:cs="Arial"/>
          <w:sz w:val="24"/>
          <w:szCs w:val="24"/>
          <w:lang w:val="es-MX"/>
        </w:rPr>
      </w:pPr>
      <w:r w:rsidRPr="008E14B8">
        <w:rPr>
          <w:rFonts w:ascii="Arial" w:eastAsia="Calibri" w:hAnsi="Arial" w:cs="Arial"/>
          <w:sz w:val="24"/>
          <w:szCs w:val="24"/>
          <w:lang w:val="es-MX"/>
        </w:rPr>
        <w:t>Un bioestimulante es cualquier sustancia o microorganismo, que se aplica a las plantas, las semillas o al entorno de sus raíces, con la intención de estimular diferentes procesos biológicos que mejoren la disponibilidad de nutrientes y optimizar su absorción (Nadal, 2017).</w:t>
      </w:r>
    </w:p>
    <w:p w14:paraId="6A765473" w14:textId="77777777" w:rsidR="008E14B8" w:rsidRPr="008E14B8" w:rsidRDefault="008E14B8" w:rsidP="008E14B8">
      <w:pPr>
        <w:spacing w:after="0" w:line="360" w:lineRule="auto"/>
        <w:jc w:val="both"/>
        <w:rPr>
          <w:rFonts w:ascii="Arial" w:eastAsia="Calibri" w:hAnsi="Arial" w:cs="Arial"/>
          <w:sz w:val="24"/>
          <w:szCs w:val="24"/>
          <w:lang w:val="es-MX"/>
        </w:rPr>
      </w:pPr>
      <w:r w:rsidRPr="008E14B8">
        <w:rPr>
          <w:rFonts w:ascii="Arial" w:eastAsia="Times New Roman" w:hAnsi="Arial" w:cs="Arial"/>
          <w:sz w:val="24"/>
          <w:szCs w:val="24"/>
          <w:lang w:val="es-EC" w:eastAsia="es-EC"/>
        </w:rPr>
        <w:t xml:space="preserve">En el </w:t>
      </w:r>
      <w:r w:rsidRPr="008E14B8">
        <w:rPr>
          <w:rFonts w:ascii="Arial" w:eastAsia="Calibri" w:hAnsi="Arial" w:cs="Arial"/>
          <w:sz w:val="24"/>
          <w:szCs w:val="24"/>
          <w:lang w:val="es-MX"/>
        </w:rPr>
        <w:t xml:space="preserve">Laboratorio de Fisiología y Bioquímica Vegetal del Instituto Nacional de Ciencias Agrícolas (INCA) se ha venido trabajando en la obtención de bioestimulantes a base de oligosacáridos, dentro de los que se encuentra el </w:t>
      </w:r>
      <w:proofErr w:type="spellStart"/>
      <w:r w:rsidRPr="008E14B8">
        <w:rPr>
          <w:rFonts w:ascii="Arial" w:eastAsia="Calibri" w:hAnsi="Arial" w:cs="Arial"/>
          <w:sz w:val="24"/>
          <w:szCs w:val="24"/>
          <w:lang w:val="es-MX"/>
        </w:rPr>
        <w:t>Pectimorf</w:t>
      </w:r>
      <w:proofErr w:type="spellEnd"/>
      <w:r w:rsidRPr="008E14B8">
        <w:rPr>
          <w:rFonts w:ascii="Arial" w:eastAsia="Calibri" w:hAnsi="Arial" w:cs="Arial"/>
          <w:sz w:val="24"/>
          <w:szCs w:val="24"/>
          <w:vertAlign w:val="superscript"/>
          <w:lang w:val="es-MX"/>
        </w:rPr>
        <w:t>®</w:t>
      </w:r>
      <w:r w:rsidRPr="008E14B8">
        <w:rPr>
          <w:rFonts w:ascii="Arial" w:eastAsia="Calibri" w:hAnsi="Arial" w:cs="Arial"/>
          <w:sz w:val="24"/>
          <w:szCs w:val="24"/>
          <w:lang w:val="es-MX"/>
        </w:rPr>
        <w:t xml:space="preserve">, producto que tiene como ingrediente activo una mezcla de oligosacáridos pécticos (Cabrera y Gutiérrez, 1995) y ha sido probado en varios cultivos, con buenos resultados (García </w:t>
      </w:r>
      <w:r w:rsidRPr="008E14B8">
        <w:rPr>
          <w:rFonts w:ascii="Arial" w:eastAsia="Calibri" w:hAnsi="Arial" w:cs="Arial"/>
          <w:i/>
          <w:iCs/>
          <w:sz w:val="24"/>
          <w:szCs w:val="24"/>
          <w:lang w:val="es-MX"/>
        </w:rPr>
        <w:t>et al.,</w:t>
      </w:r>
      <w:r w:rsidRPr="008E14B8">
        <w:rPr>
          <w:rFonts w:ascii="Arial" w:eastAsia="Calibri" w:hAnsi="Arial" w:cs="Arial"/>
          <w:sz w:val="24"/>
          <w:szCs w:val="24"/>
          <w:lang w:val="es-MX"/>
        </w:rPr>
        <w:t xml:space="preserve"> 2009; </w:t>
      </w:r>
      <w:proofErr w:type="spellStart"/>
      <w:r w:rsidRPr="008E14B8">
        <w:rPr>
          <w:rFonts w:ascii="Arial" w:eastAsia="Calibri" w:hAnsi="Arial" w:cs="Arial"/>
          <w:sz w:val="24"/>
          <w:szCs w:val="24"/>
          <w:lang w:val="es-MX"/>
        </w:rPr>
        <w:t>Pentón</w:t>
      </w:r>
      <w:proofErr w:type="spellEnd"/>
      <w:r w:rsidRPr="008E14B8">
        <w:rPr>
          <w:rFonts w:ascii="Arial" w:eastAsia="Calibri" w:hAnsi="Arial" w:cs="Arial"/>
          <w:sz w:val="24"/>
          <w:szCs w:val="24"/>
          <w:lang w:val="es-MX"/>
        </w:rPr>
        <w:t xml:space="preserve"> </w:t>
      </w:r>
      <w:r w:rsidRPr="008E14B8">
        <w:rPr>
          <w:rFonts w:ascii="Arial" w:eastAsia="Calibri" w:hAnsi="Arial" w:cs="Arial"/>
          <w:i/>
          <w:iCs/>
          <w:sz w:val="24"/>
          <w:szCs w:val="24"/>
          <w:lang w:val="es-MX"/>
        </w:rPr>
        <w:t>et al.,</w:t>
      </w:r>
      <w:r w:rsidRPr="008E14B8">
        <w:rPr>
          <w:rFonts w:ascii="Arial" w:eastAsia="Calibri" w:hAnsi="Arial" w:cs="Arial"/>
          <w:sz w:val="24"/>
          <w:szCs w:val="24"/>
          <w:lang w:val="es-MX"/>
        </w:rPr>
        <w:t xml:space="preserve"> 2011; Borges </w:t>
      </w:r>
      <w:r w:rsidRPr="008E14B8">
        <w:rPr>
          <w:rFonts w:ascii="Arial" w:eastAsia="Calibri" w:hAnsi="Arial" w:cs="Arial"/>
          <w:i/>
          <w:iCs/>
          <w:sz w:val="24"/>
          <w:szCs w:val="24"/>
          <w:lang w:val="es-MX"/>
        </w:rPr>
        <w:t>et al.,</w:t>
      </w:r>
      <w:r w:rsidRPr="008E14B8">
        <w:rPr>
          <w:rFonts w:ascii="Arial" w:eastAsia="Calibri" w:hAnsi="Arial" w:cs="Arial"/>
          <w:sz w:val="24"/>
          <w:szCs w:val="24"/>
          <w:lang w:val="es-MX"/>
        </w:rPr>
        <w:t xml:space="preserve"> 2015). Por sus características se ha utilizado como un regulador del crecimiento en la biotecnología vegetal (Izquierdo et al.,</w:t>
      </w:r>
      <w:r w:rsidRPr="008E14B8">
        <w:rPr>
          <w:rFonts w:ascii="Arial" w:eastAsia="Calibri" w:hAnsi="Arial" w:cs="Arial"/>
          <w:i/>
          <w:sz w:val="24"/>
          <w:szCs w:val="24"/>
          <w:lang w:val="es-MX"/>
        </w:rPr>
        <w:t xml:space="preserve"> </w:t>
      </w:r>
      <w:r w:rsidRPr="008E14B8">
        <w:rPr>
          <w:rFonts w:ascii="Arial" w:eastAsia="Calibri" w:hAnsi="Arial" w:cs="Arial"/>
          <w:sz w:val="24"/>
          <w:szCs w:val="24"/>
          <w:lang w:val="es-MX"/>
        </w:rPr>
        <w:t xml:space="preserve">2014; Posada </w:t>
      </w:r>
      <w:r w:rsidRPr="008E14B8">
        <w:rPr>
          <w:rFonts w:ascii="Arial" w:eastAsia="Calibri" w:hAnsi="Arial" w:cs="Arial"/>
          <w:i/>
          <w:iCs/>
          <w:sz w:val="24"/>
          <w:szCs w:val="24"/>
          <w:lang w:val="es-MX"/>
        </w:rPr>
        <w:t>et al.,</w:t>
      </w:r>
      <w:r w:rsidRPr="008E14B8">
        <w:rPr>
          <w:rFonts w:ascii="Arial" w:eastAsia="Calibri" w:hAnsi="Arial" w:cs="Arial"/>
          <w:sz w:val="24"/>
          <w:szCs w:val="24"/>
          <w:lang w:val="es-MX"/>
        </w:rPr>
        <w:t xml:space="preserve"> 2016) y para proteger a las plantas ante condiciones de estrés (</w:t>
      </w:r>
      <w:proofErr w:type="spellStart"/>
      <w:r w:rsidRPr="008E14B8">
        <w:rPr>
          <w:rFonts w:ascii="Arial" w:eastAsia="Calibri" w:hAnsi="Arial" w:cs="Arial"/>
          <w:sz w:val="24"/>
          <w:szCs w:val="24"/>
          <w:lang w:val="es-MX"/>
        </w:rPr>
        <w:t>Dell’Amico</w:t>
      </w:r>
      <w:proofErr w:type="spellEnd"/>
      <w:r w:rsidRPr="008E14B8">
        <w:rPr>
          <w:rFonts w:ascii="Arial" w:eastAsia="Calibri" w:hAnsi="Arial" w:cs="Arial"/>
          <w:sz w:val="24"/>
          <w:szCs w:val="24"/>
          <w:lang w:val="es-MX"/>
        </w:rPr>
        <w:t xml:space="preserve">, </w:t>
      </w:r>
      <w:r w:rsidRPr="008E14B8">
        <w:rPr>
          <w:rFonts w:ascii="Arial" w:eastAsia="Calibri" w:hAnsi="Arial" w:cs="Arial"/>
          <w:i/>
          <w:sz w:val="24"/>
          <w:szCs w:val="24"/>
          <w:lang w:val="es-MX"/>
        </w:rPr>
        <w:t>et al</w:t>
      </w:r>
      <w:r w:rsidRPr="008E14B8">
        <w:rPr>
          <w:rFonts w:ascii="Arial" w:eastAsia="Calibri" w:hAnsi="Arial" w:cs="Arial"/>
          <w:sz w:val="24"/>
          <w:szCs w:val="24"/>
          <w:lang w:val="es-MX"/>
        </w:rPr>
        <w:t xml:space="preserve">., 2017; Morales </w:t>
      </w:r>
      <w:r w:rsidRPr="008E14B8">
        <w:rPr>
          <w:rFonts w:ascii="Arial" w:eastAsia="Calibri" w:hAnsi="Arial" w:cs="Arial"/>
          <w:i/>
          <w:sz w:val="24"/>
          <w:szCs w:val="24"/>
          <w:lang w:val="es-MX"/>
        </w:rPr>
        <w:t>et al</w:t>
      </w:r>
      <w:r w:rsidRPr="008E14B8">
        <w:rPr>
          <w:rFonts w:ascii="Arial" w:eastAsia="Calibri" w:hAnsi="Arial" w:cs="Arial"/>
          <w:sz w:val="24"/>
          <w:szCs w:val="24"/>
          <w:lang w:val="es-MX"/>
        </w:rPr>
        <w:t xml:space="preserve">., 2018; Núñez </w:t>
      </w:r>
      <w:r w:rsidRPr="008E14B8">
        <w:rPr>
          <w:rFonts w:ascii="Arial" w:eastAsia="Calibri" w:hAnsi="Arial" w:cs="Arial"/>
          <w:i/>
          <w:sz w:val="24"/>
          <w:szCs w:val="24"/>
          <w:lang w:val="es-MX"/>
        </w:rPr>
        <w:t>et al</w:t>
      </w:r>
      <w:r w:rsidRPr="008E14B8">
        <w:rPr>
          <w:rFonts w:ascii="Arial" w:eastAsia="Calibri" w:hAnsi="Arial" w:cs="Arial"/>
          <w:sz w:val="24"/>
          <w:szCs w:val="24"/>
          <w:lang w:val="es-MX"/>
        </w:rPr>
        <w:t>., 2018).</w:t>
      </w:r>
    </w:p>
    <w:p w14:paraId="5892BC9B" w14:textId="77777777" w:rsidR="008E14B8" w:rsidRPr="008E14B8" w:rsidRDefault="008E14B8" w:rsidP="008E14B8">
      <w:pPr>
        <w:widowControl w:val="0"/>
        <w:autoSpaceDE w:val="0"/>
        <w:autoSpaceDN w:val="0"/>
        <w:adjustRightInd w:val="0"/>
        <w:spacing w:before="7" w:after="0" w:line="360" w:lineRule="auto"/>
        <w:ind w:right="77"/>
        <w:jc w:val="both"/>
        <w:rPr>
          <w:rFonts w:ascii="Arial" w:hAnsi="Arial" w:cs="Arial"/>
          <w:sz w:val="24"/>
          <w:szCs w:val="24"/>
        </w:rPr>
      </w:pPr>
      <w:r w:rsidRPr="008E14B8">
        <w:rPr>
          <w:rFonts w:ascii="Arial" w:hAnsi="Arial" w:cs="Arial"/>
          <w:sz w:val="24"/>
          <w:szCs w:val="24"/>
        </w:rPr>
        <w:lastRenderedPageBreak/>
        <w:t xml:space="preserve">Teniendo en cuenta el problema planteado, se propone la siguiente hipótesis: La aplicación de un régimen de </w:t>
      </w:r>
      <w:r w:rsidRPr="008E14B8">
        <w:rPr>
          <w:rFonts w:ascii="Arial" w:hAnsi="Arial" w:cs="Arial"/>
          <w:b/>
          <w:sz w:val="24"/>
          <w:szCs w:val="24"/>
        </w:rPr>
        <w:t>riego deficitario controlado</w:t>
      </w:r>
      <w:r w:rsidRPr="008E14B8">
        <w:rPr>
          <w:rFonts w:ascii="Arial" w:hAnsi="Arial" w:cs="Arial"/>
          <w:sz w:val="24"/>
          <w:szCs w:val="24"/>
        </w:rPr>
        <w:t xml:space="preserve"> y el empleo de oligosacáridos pécticos, permiten mantener el rendimiento del cultivo del maíz con un menor consumo de agua.</w:t>
      </w:r>
    </w:p>
    <w:p w14:paraId="105A77AE" w14:textId="77777777" w:rsidR="008E14B8" w:rsidRPr="008E14B8" w:rsidRDefault="008E14B8" w:rsidP="008E14B8">
      <w:pPr>
        <w:widowControl w:val="0"/>
        <w:autoSpaceDE w:val="0"/>
        <w:autoSpaceDN w:val="0"/>
        <w:adjustRightInd w:val="0"/>
        <w:spacing w:before="7" w:after="0" w:line="360" w:lineRule="auto"/>
        <w:ind w:right="77"/>
        <w:jc w:val="both"/>
        <w:rPr>
          <w:rFonts w:ascii="Arial" w:hAnsi="Arial" w:cs="Arial"/>
          <w:sz w:val="24"/>
          <w:szCs w:val="24"/>
        </w:rPr>
      </w:pPr>
      <w:r w:rsidRPr="008E14B8">
        <w:rPr>
          <w:rFonts w:ascii="Arial" w:hAnsi="Arial" w:cs="Arial"/>
          <w:sz w:val="24"/>
          <w:szCs w:val="24"/>
        </w:rPr>
        <w:t>Para aceptar o rechazar la hipótesis se proponen los siguientes objetivos</w:t>
      </w:r>
      <w:r w:rsidRPr="008E14B8">
        <w:rPr>
          <w:rFonts w:ascii="Times New Roman" w:hAnsi="Times New Roman"/>
          <w:sz w:val="24"/>
          <w:szCs w:val="24"/>
        </w:rPr>
        <w:t>:</w:t>
      </w:r>
    </w:p>
    <w:p w14:paraId="79ADFADD" w14:textId="77777777" w:rsidR="008E14B8" w:rsidRPr="008E14B8" w:rsidRDefault="008E14B8" w:rsidP="008E14B8">
      <w:pPr>
        <w:spacing w:after="0" w:line="360" w:lineRule="auto"/>
        <w:jc w:val="both"/>
        <w:rPr>
          <w:rFonts w:ascii="Arial" w:eastAsia="Calibri" w:hAnsi="Arial" w:cs="Arial"/>
          <w:b/>
          <w:sz w:val="24"/>
          <w:szCs w:val="24"/>
          <w:lang w:val="es-ES"/>
        </w:rPr>
      </w:pPr>
      <w:r w:rsidRPr="008E14B8">
        <w:rPr>
          <w:rFonts w:ascii="Arial" w:eastAsia="Calibri" w:hAnsi="Arial" w:cs="Arial"/>
          <w:b/>
          <w:sz w:val="24"/>
          <w:szCs w:val="24"/>
          <w:lang w:val="es-ES"/>
        </w:rPr>
        <w:t>OBJETIVO GENERAL</w:t>
      </w:r>
    </w:p>
    <w:p w14:paraId="227DFA61" w14:textId="77777777" w:rsidR="008E14B8" w:rsidRPr="008E14B8" w:rsidRDefault="008E14B8" w:rsidP="008E14B8">
      <w:pPr>
        <w:spacing w:after="0" w:line="360" w:lineRule="auto"/>
        <w:jc w:val="both"/>
        <w:rPr>
          <w:rFonts w:ascii="Arial" w:eastAsia="Calibri" w:hAnsi="Arial" w:cs="Arial"/>
          <w:sz w:val="24"/>
          <w:szCs w:val="24"/>
          <w:lang w:val="es-AR"/>
        </w:rPr>
      </w:pPr>
      <w:r w:rsidRPr="008E14B8">
        <w:rPr>
          <w:rFonts w:ascii="Arial" w:eastAsia="Calibri" w:hAnsi="Arial" w:cs="Arial"/>
          <w:sz w:val="24"/>
          <w:szCs w:val="24"/>
          <w:lang w:val="es-AR"/>
        </w:rPr>
        <w:t xml:space="preserve">Proponer un manejo del riego y </w:t>
      </w:r>
      <w:r w:rsidRPr="008E14B8">
        <w:rPr>
          <w:rFonts w:ascii="Arial" w:eastAsia="Calibri" w:hAnsi="Arial" w:cs="Arial"/>
          <w:sz w:val="24"/>
          <w:szCs w:val="24"/>
          <w:lang w:val="es-ES"/>
        </w:rPr>
        <w:t>una mezcla de oligosacáridos pécticos para</w:t>
      </w:r>
      <w:r w:rsidRPr="008E14B8">
        <w:rPr>
          <w:rFonts w:ascii="Arial" w:eastAsia="Calibri" w:hAnsi="Arial" w:cs="Arial"/>
          <w:sz w:val="24"/>
          <w:szCs w:val="24"/>
          <w:lang w:val="es-AR"/>
        </w:rPr>
        <w:t xml:space="preserve"> mantener altos rendimientos con un menor consumo de agua en el cultivo del maíz.</w:t>
      </w:r>
    </w:p>
    <w:p w14:paraId="55FB2C16" w14:textId="77777777" w:rsidR="008E14B8" w:rsidRPr="008E14B8" w:rsidRDefault="008E14B8" w:rsidP="008E14B8">
      <w:pPr>
        <w:spacing w:after="0" w:line="360" w:lineRule="auto"/>
        <w:jc w:val="both"/>
        <w:rPr>
          <w:rFonts w:ascii="Arial" w:eastAsia="Calibri" w:hAnsi="Arial" w:cs="Arial"/>
          <w:b/>
          <w:sz w:val="24"/>
          <w:szCs w:val="24"/>
          <w:lang w:val="es-ES"/>
        </w:rPr>
      </w:pPr>
      <w:r w:rsidRPr="008E14B8">
        <w:rPr>
          <w:rFonts w:ascii="Arial" w:eastAsia="Calibri" w:hAnsi="Arial" w:cs="Arial"/>
          <w:b/>
          <w:sz w:val="24"/>
          <w:szCs w:val="24"/>
          <w:lang w:val="es-ES"/>
        </w:rPr>
        <w:t>OBJETIVOS ESPECÍFICOS</w:t>
      </w:r>
    </w:p>
    <w:p w14:paraId="1FD72175" w14:textId="77777777" w:rsidR="008E14B8" w:rsidRPr="008E14B8" w:rsidRDefault="008E14B8" w:rsidP="008E14B8">
      <w:pPr>
        <w:numPr>
          <w:ilvl w:val="0"/>
          <w:numId w:val="1"/>
        </w:numPr>
        <w:spacing w:after="0" w:line="360" w:lineRule="auto"/>
        <w:jc w:val="both"/>
        <w:rPr>
          <w:rFonts w:ascii="Arial" w:eastAsia="Calibri" w:hAnsi="Arial" w:cs="Arial"/>
          <w:sz w:val="24"/>
          <w:szCs w:val="24"/>
          <w:lang w:val="es-ES"/>
        </w:rPr>
      </w:pPr>
      <w:r w:rsidRPr="008E14B8">
        <w:rPr>
          <w:rFonts w:ascii="Arial" w:eastAsia="Calibri" w:hAnsi="Arial" w:cs="Arial"/>
          <w:sz w:val="24"/>
          <w:szCs w:val="24"/>
          <w:lang w:val="es-ES"/>
        </w:rPr>
        <w:t>Identificar los períodos más sensibles del cultivo del maíz al déficit hídrico.</w:t>
      </w:r>
      <w:bookmarkStart w:id="0" w:name="_Hlk31628955"/>
    </w:p>
    <w:p w14:paraId="1B2B5AB3" w14:textId="77777777" w:rsidR="008E14B8" w:rsidRPr="008E14B8" w:rsidRDefault="008E14B8" w:rsidP="008E14B8">
      <w:pPr>
        <w:numPr>
          <w:ilvl w:val="0"/>
          <w:numId w:val="1"/>
        </w:numPr>
        <w:spacing w:after="0" w:line="360" w:lineRule="auto"/>
        <w:jc w:val="both"/>
        <w:rPr>
          <w:rFonts w:ascii="Arial" w:eastAsia="Calibri" w:hAnsi="Arial" w:cs="Arial"/>
          <w:sz w:val="24"/>
          <w:szCs w:val="24"/>
          <w:lang w:val="es-ES"/>
        </w:rPr>
      </w:pPr>
      <w:bookmarkStart w:id="1" w:name="_Hlk66977809"/>
      <w:r w:rsidRPr="008E14B8">
        <w:rPr>
          <w:rFonts w:ascii="Arial" w:eastAsia="Calibri" w:hAnsi="Arial" w:cs="Arial"/>
          <w:sz w:val="24"/>
          <w:szCs w:val="24"/>
          <w:lang w:val="es-MX"/>
        </w:rPr>
        <w:t>Determinar algunos de los mecanismos fisiológicos que adoptan las plantas de maíz como respuesta al déficit hídrico en condiciones de</w:t>
      </w:r>
      <w:r w:rsidRPr="008E14B8">
        <w:rPr>
          <w:rFonts w:ascii="Arial" w:eastAsia="Calibri" w:hAnsi="Arial" w:cs="Arial"/>
          <w:b/>
          <w:sz w:val="24"/>
          <w:szCs w:val="24"/>
          <w:lang w:val="es-MX"/>
        </w:rPr>
        <w:t xml:space="preserve"> riego deficitario controlado.</w:t>
      </w:r>
    </w:p>
    <w:p w14:paraId="69434CA8" w14:textId="77777777" w:rsidR="008E14B8" w:rsidRPr="008E14B8" w:rsidRDefault="008E14B8" w:rsidP="008E14B8">
      <w:pPr>
        <w:numPr>
          <w:ilvl w:val="0"/>
          <w:numId w:val="1"/>
        </w:numPr>
        <w:spacing w:after="0" w:line="360" w:lineRule="auto"/>
        <w:jc w:val="both"/>
        <w:rPr>
          <w:rFonts w:ascii="Arial" w:eastAsia="Calibri" w:hAnsi="Arial" w:cs="Arial"/>
          <w:sz w:val="24"/>
          <w:szCs w:val="24"/>
          <w:lang w:val="es-ES"/>
        </w:rPr>
      </w:pPr>
      <w:bookmarkStart w:id="2" w:name="_Hlk31640684"/>
      <w:bookmarkEnd w:id="1"/>
      <w:r w:rsidRPr="008E14B8">
        <w:rPr>
          <w:rFonts w:ascii="Arial" w:eastAsia="Calibri" w:hAnsi="Arial" w:cs="Arial"/>
          <w:sz w:val="24"/>
          <w:szCs w:val="24"/>
          <w:lang w:val="es-ES"/>
        </w:rPr>
        <w:t xml:space="preserve">Evaluar el rendimiento </w:t>
      </w:r>
      <w:bookmarkEnd w:id="2"/>
      <w:r w:rsidRPr="008E14B8">
        <w:rPr>
          <w:rFonts w:ascii="Arial" w:eastAsia="Calibri" w:hAnsi="Arial" w:cs="Arial"/>
          <w:sz w:val="24"/>
          <w:szCs w:val="24"/>
          <w:lang w:val="es-ES"/>
        </w:rPr>
        <w:t xml:space="preserve">del cultivo de maíz desarrollado en condiciones </w:t>
      </w:r>
      <w:r w:rsidRPr="008E14B8">
        <w:rPr>
          <w:rFonts w:ascii="Arial" w:eastAsia="Calibri" w:hAnsi="Arial" w:cs="Arial"/>
          <w:b/>
          <w:sz w:val="24"/>
          <w:szCs w:val="24"/>
          <w:lang w:val="es-ES"/>
        </w:rPr>
        <w:t>de riego deficitario controlado</w:t>
      </w:r>
      <w:r w:rsidRPr="008E14B8">
        <w:rPr>
          <w:rFonts w:ascii="Arial" w:eastAsia="Calibri" w:hAnsi="Arial" w:cs="Arial"/>
          <w:sz w:val="24"/>
          <w:szCs w:val="24"/>
          <w:lang w:val="es-ES"/>
        </w:rPr>
        <w:t xml:space="preserve"> y la utilización de una mezcla de oligosacáridos pécticos como atenuante del estrés. </w:t>
      </w:r>
      <w:bookmarkEnd w:id="0"/>
    </w:p>
    <w:p w14:paraId="55E0BBBF" w14:textId="77777777" w:rsidR="008E14B8" w:rsidRPr="008E14B8" w:rsidRDefault="008E14B8" w:rsidP="008E14B8">
      <w:pPr>
        <w:numPr>
          <w:ilvl w:val="0"/>
          <w:numId w:val="1"/>
        </w:numPr>
        <w:spacing w:after="0" w:line="360" w:lineRule="auto"/>
        <w:jc w:val="both"/>
        <w:rPr>
          <w:rFonts w:ascii="Arial" w:eastAsia="Calibri" w:hAnsi="Arial" w:cs="Arial"/>
          <w:sz w:val="24"/>
          <w:szCs w:val="24"/>
          <w:lang w:val="es-ES"/>
        </w:rPr>
      </w:pPr>
      <w:r w:rsidRPr="008E14B8">
        <w:rPr>
          <w:rFonts w:ascii="Arial" w:eastAsia="Calibri" w:hAnsi="Arial" w:cs="Arial"/>
          <w:sz w:val="24"/>
          <w:szCs w:val="24"/>
          <w:lang w:val="es-ES"/>
        </w:rPr>
        <w:t xml:space="preserve">Elaborar una propuesta de manejo del agua y aplicación de una mezcla de oligosacáridos pécticos para el maíz cultivado en condiciones de </w:t>
      </w:r>
      <w:r w:rsidRPr="008E14B8">
        <w:rPr>
          <w:rFonts w:ascii="Arial" w:eastAsia="Calibri" w:hAnsi="Arial" w:cs="Arial"/>
          <w:b/>
          <w:sz w:val="24"/>
          <w:szCs w:val="24"/>
          <w:lang w:val="es-ES"/>
        </w:rPr>
        <w:t>riego deficitario controlado.</w:t>
      </w:r>
    </w:p>
    <w:p w14:paraId="298F6BC0" w14:textId="77777777" w:rsidR="008E14B8" w:rsidRPr="008E14B8" w:rsidRDefault="008E14B8" w:rsidP="008E14B8">
      <w:pPr>
        <w:spacing w:after="0" w:line="360" w:lineRule="auto"/>
        <w:jc w:val="both"/>
        <w:rPr>
          <w:rFonts w:ascii="Arial" w:eastAsia="Calibri" w:hAnsi="Arial" w:cs="Arial"/>
          <w:b/>
          <w:sz w:val="24"/>
          <w:szCs w:val="24"/>
          <w:lang w:val="es-ES"/>
        </w:rPr>
      </w:pPr>
      <w:r w:rsidRPr="008E14B8">
        <w:rPr>
          <w:rFonts w:ascii="Arial" w:eastAsia="Calibri" w:hAnsi="Arial" w:cs="Arial"/>
          <w:b/>
          <w:sz w:val="24"/>
          <w:szCs w:val="24"/>
          <w:lang w:val="es-ES"/>
        </w:rPr>
        <w:t>Novedad científica:</w:t>
      </w:r>
    </w:p>
    <w:p w14:paraId="7E2564A9" w14:textId="77777777" w:rsidR="008E14B8" w:rsidRPr="008E14B8" w:rsidRDefault="008E14B8" w:rsidP="008E14B8">
      <w:pPr>
        <w:spacing w:after="0" w:line="360" w:lineRule="auto"/>
        <w:jc w:val="both"/>
        <w:rPr>
          <w:rFonts w:ascii="Arial" w:eastAsia="Calibri" w:hAnsi="Arial" w:cs="Arial"/>
          <w:sz w:val="24"/>
          <w:szCs w:val="24"/>
          <w:lang w:val="es-ES"/>
        </w:rPr>
      </w:pPr>
      <w:r w:rsidRPr="008E14B8">
        <w:rPr>
          <w:rFonts w:ascii="Arial" w:eastAsia="Calibri" w:hAnsi="Arial" w:cs="Arial"/>
          <w:sz w:val="24"/>
          <w:szCs w:val="24"/>
          <w:lang w:val="es-ES"/>
        </w:rPr>
        <w:t xml:space="preserve">Por primera vez se proporcionará información acerca de la utilización de una mezcla de oligosacáridos pécticos como mejoradores del comportamiento de las plantas de maíz   en condiciones de deficiencia hídrica. </w:t>
      </w:r>
    </w:p>
    <w:p w14:paraId="7B93A545" w14:textId="77777777" w:rsidR="008E14B8" w:rsidRDefault="008E14B8" w:rsidP="008E14B8">
      <w:pPr>
        <w:spacing w:after="0" w:line="360" w:lineRule="auto"/>
        <w:jc w:val="both"/>
        <w:rPr>
          <w:rFonts w:ascii="Arial" w:eastAsia="Calibri" w:hAnsi="Arial" w:cs="Arial"/>
          <w:sz w:val="24"/>
          <w:szCs w:val="24"/>
          <w:lang w:val="es-ES"/>
        </w:rPr>
      </w:pPr>
      <w:r w:rsidRPr="008E14B8">
        <w:rPr>
          <w:rFonts w:ascii="Arial" w:eastAsia="Calibri" w:hAnsi="Arial" w:cs="Arial"/>
          <w:sz w:val="24"/>
          <w:szCs w:val="24"/>
          <w:lang w:val="es-ES"/>
        </w:rPr>
        <w:t>Resultarán novedosos, al menos para Panamá, las evaluaciones de los indicadores fisiológicos que se abordaron, los que podrán ser utilizados como guía para el riego en el cultivo del maíz.</w:t>
      </w:r>
    </w:p>
    <w:p w14:paraId="0F1FD0BA" w14:textId="77777777" w:rsidR="009C3102" w:rsidRDefault="009C3102" w:rsidP="008E14B8">
      <w:pPr>
        <w:spacing w:after="0" w:line="360" w:lineRule="auto"/>
        <w:jc w:val="both"/>
        <w:rPr>
          <w:rFonts w:ascii="Arial" w:eastAsia="Calibri" w:hAnsi="Arial" w:cs="Arial"/>
          <w:sz w:val="24"/>
          <w:szCs w:val="24"/>
          <w:lang w:val="es-ES"/>
        </w:rPr>
      </w:pPr>
    </w:p>
    <w:p w14:paraId="0B4513BE" w14:textId="77777777" w:rsidR="009C3102" w:rsidRPr="008E14B8" w:rsidRDefault="009C3102" w:rsidP="008E14B8">
      <w:pPr>
        <w:spacing w:after="0" w:line="360" w:lineRule="auto"/>
        <w:jc w:val="both"/>
        <w:rPr>
          <w:rFonts w:ascii="Arial" w:eastAsia="Calibri" w:hAnsi="Arial" w:cs="Arial"/>
          <w:sz w:val="24"/>
          <w:szCs w:val="24"/>
          <w:lang w:val="es-ES"/>
        </w:rPr>
      </w:pPr>
    </w:p>
    <w:p w14:paraId="6A384E43" w14:textId="77777777" w:rsidR="008E14B8" w:rsidRPr="008E14B8" w:rsidRDefault="008E14B8" w:rsidP="008E14B8">
      <w:pPr>
        <w:spacing w:after="0" w:line="360" w:lineRule="auto"/>
        <w:jc w:val="both"/>
        <w:rPr>
          <w:rFonts w:ascii="Arial" w:eastAsia="Calibri" w:hAnsi="Arial" w:cs="Arial"/>
          <w:b/>
          <w:sz w:val="24"/>
          <w:szCs w:val="24"/>
          <w:lang w:val="es-ES"/>
        </w:rPr>
      </w:pPr>
      <w:r w:rsidRPr="008E14B8">
        <w:rPr>
          <w:rFonts w:ascii="Arial" w:eastAsia="Calibri" w:hAnsi="Arial" w:cs="Arial"/>
          <w:sz w:val="24"/>
          <w:szCs w:val="24"/>
          <w:lang w:val="es-ES"/>
        </w:rPr>
        <w:lastRenderedPageBreak/>
        <w:t xml:space="preserve"> </w:t>
      </w:r>
      <w:r w:rsidRPr="008E14B8">
        <w:rPr>
          <w:rFonts w:ascii="Arial" w:eastAsia="Calibri" w:hAnsi="Arial" w:cs="Arial"/>
          <w:b/>
          <w:sz w:val="24"/>
          <w:szCs w:val="24"/>
          <w:lang w:val="es-ES"/>
        </w:rPr>
        <w:t>Aportes prácticos:</w:t>
      </w:r>
    </w:p>
    <w:p w14:paraId="0D1F4678" w14:textId="77777777" w:rsidR="008E14B8" w:rsidRPr="008E14B8" w:rsidRDefault="008E14B8" w:rsidP="008E14B8">
      <w:pPr>
        <w:spacing w:after="0" w:line="360" w:lineRule="auto"/>
        <w:jc w:val="both"/>
        <w:rPr>
          <w:rFonts w:ascii="Arial" w:eastAsia="Calibri" w:hAnsi="Arial" w:cs="Arial"/>
          <w:bCs/>
          <w:iCs/>
          <w:sz w:val="24"/>
          <w:szCs w:val="24"/>
          <w:lang w:val="es-ES"/>
        </w:rPr>
      </w:pPr>
      <w:r w:rsidRPr="008E14B8">
        <w:rPr>
          <w:rFonts w:ascii="Arial" w:eastAsia="Calibri" w:hAnsi="Arial" w:cs="Arial"/>
          <w:bCs/>
          <w:iCs/>
          <w:sz w:val="24"/>
          <w:szCs w:val="24"/>
          <w:lang w:val="es-ES"/>
        </w:rPr>
        <w:t xml:space="preserve">Se hará un aporte a la tecnología de producción de maíz a partir de la utilización de </w:t>
      </w:r>
      <w:r w:rsidRPr="008E14B8">
        <w:rPr>
          <w:rFonts w:ascii="Arial" w:eastAsia="Calibri" w:hAnsi="Arial" w:cs="Arial"/>
          <w:sz w:val="24"/>
          <w:szCs w:val="24"/>
          <w:lang w:val="es-ES"/>
        </w:rPr>
        <w:t>una mezcla de oligosacáridos pécticos y un régimen de riego deficitario controlado, los que permitirán</w:t>
      </w:r>
      <w:r w:rsidRPr="008E14B8">
        <w:rPr>
          <w:rFonts w:ascii="Arial" w:eastAsia="Calibri" w:hAnsi="Arial" w:cs="Arial"/>
          <w:bCs/>
          <w:iCs/>
          <w:sz w:val="24"/>
          <w:szCs w:val="24"/>
          <w:lang w:val="es-ES"/>
        </w:rPr>
        <w:t xml:space="preserve"> lograr un menor consumo de agua, sin afectar el rendimiento del cultivo.</w:t>
      </w:r>
    </w:p>
    <w:p w14:paraId="03DF332D" w14:textId="77777777" w:rsidR="008E14B8" w:rsidRPr="008E14B8" w:rsidRDefault="008E14B8" w:rsidP="008E14B8">
      <w:pPr>
        <w:spacing w:after="0" w:line="360" w:lineRule="auto"/>
        <w:jc w:val="both"/>
        <w:rPr>
          <w:rFonts w:ascii="Arial" w:eastAsia="Calibri" w:hAnsi="Arial" w:cs="Arial"/>
          <w:bCs/>
          <w:iCs/>
          <w:sz w:val="24"/>
          <w:szCs w:val="24"/>
          <w:lang w:val="es-ES"/>
        </w:rPr>
      </w:pPr>
    </w:p>
    <w:p w14:paraId="0D3C8919" w14:textId="77777777" w:rsidR="009C3102" w:rsidRDefault="009C3102" w:rsidP="008E14B8">
      <w:pPr>
        <w:rPr>
          <w:rFonts w:ascii="Arial" w:eastAsia="Calibri" w:hAnsi="Arial" w:cs="Arial"/>
          <w:bCs/>
          <w:iCs/>
          <w:lang w:val="es-ES"/>
        </w:rPr>
        <w:sectPr w:rsidR="009C3102" w:rsidSect="009C3102">
          <w:pgSz w:w="12240" w:h="15840"/>
          <w:pgMar w:top="1701" w:right="1985" w:bottom="1701" w:left="1985" w:header="709" w:footer="709" w:gutter="0"/>
          <w:pgNumType w:start="1"/>
          <w:cols w:space="708"/>
          <w:docGrid w:linePitch="360"/>
        </w:sectPr>
      </w:pPr>
    </w:p>
    <w:p w14:paraId="24BB0710" w14:textId="2B1E863F" w:rsidR="008E14B8" w:rsidRPr="008E14B8" w:rsidRDefault="008E14B8" w:rsidP="008E14B8">
      <w:pPr>
        <w:rPr>
          <w:rFonts w:ascii="Arial" w:eastAsia="Calibri" w:hAnsi="Arial" w:cs="Arial"/>
          <w:bCs/>
          <w:iCs/>
          <w:lang w:val="es-ES"/>
        </w:rPr>
      </w:pPr>
    </w:p>
    <w:p w14:paraId="360AAFC1" w14:textId="77777777" w:rsidR="008E14B8" w:rsidRPr="008E14B8" w:rsidRDefault="008E14B8" w:rsidP="008E14B8">
      <w:pPr>
        <w:rPr>
          <w:rFonts w:ascii="Arial" w:eastAsia="Calibri" w:hAnsi="Arial" w:cs="Arial"/>
          <w:lang w:val="es-ES"/>
        </w:rPr>
      </w:pPr>
    </w:p>
    <w:p w14:paraId="530548C4" w14:textId="77777777" w:rsidR="008E14B8" w:rsidRPr="008E14B8" w:rsidRDefault="008E14B8" w:rsidP="008E14B8">
      <w:pPr>
        <w:rPr>
          <w:rFonts w:ascii="Arial" w:eastAsia="Calibri" w:hAnsi="Arial" w:cs="Arial"/>
          <w:lang w:val="es-ES"/>
        </w:rPr>
      </w:pPr>
    </w:p>
    <w:p w14:paraId="0CC57640" w14:textId="77777777" w:rsidR="008E14B8" w:rsidRPr="008E14B8" w:rsidRDefault="008E14B8" w:rsidP="008E14B8">
      <w:pPr>
        <w:rPr>
          <w:rFonts w:ascii="Arial" w:eastAsia="Calibri" w:hAnsi="Arial" w:cs="Arial"/>
          <w:lang w:val="es-ES"/>
        </w:rPr>
      </w:pPr>
    </w:p>
    <w:p w14:paraId="0E563012" w14:textId="77777777" w:rsidR="008E14B8" w:rsidRPr="008E14B8" w:rsidRDefault="008E14B8" w:rsidP="008E14B8">
      <w:pPr>
        <w:rPr>
          <w:rFonts w:ascii="Arial" w:eastAsia="Calibri" w:hAnsi="Arial" w:cs="Arial"/>
          <w:lang w:val="es-ES"/>
        </w:rPr>
      </w:pPr>
    </w:p>
    <w:p w14:paraId="1B7EEC92" w14:textId="77777777" w:rsidR="008E14B8" w:rsidRPr="008E14B8" w:rsidRDefault="008E14B8" w:rsidP="008E14B8">
      <w:pPr>
        <w:rPr>
          <w:rFonts w:ascii="Arial" w:eastAsia="Calibri" w:hAnsi="Arial" w:cs="Arial"/>
          <w:lang w:val="es-ES"/>
        </w:rPr>
      </w:pPr>
    </w:p>
    <w:p w14:paraId="6F466232" w14:textId="77777777" w:rsidR="008E14B8" w:rsidRPr="007E6B56" w:rsidRDefault="008E14B8" w:rsidP="008E14B8">
      <w:pPr>
        <w:tabs>
          <w:tab w:val="left" w:pos="2700"/>
        </w:tabs>
        <w:rPr>
          <w:rFonts w:ascii="Arial" w:eastAsia="Calibri" w:hAnsi="Arial" w:cs="Arial"/>
          <w:lang w:val="es-ES"/>
        </w:rPr>
      </w:pPr>
      <w:r w:rsidRPr="008E14B8">
        <w:rPr>
          <w:rFonts w:ascii="Arial" w:eastAsia="Calibri" w:hAnsi="Arial" w:cs="Arial"/>
          <w:lang w:val="es-ES"/>
        </w:rPr>
        <w:tab/>
      </w:r>
    </w:p>
    <w:p w14:paraId="3330683A" w14:textId="77777777" w:rsidR="001368AE" w:rsidRPr="007E6B56" w:rsidRDefault="001368AE" w:rsidP="008E14B8">
      <w:pPr>
        <w:tabs>
          <w:tab w:val="left" w:pos="2700"/>
        </w:tabs>
        <w:rPr>
          <w:rFonts w:ascii="Arial" w:eastAsia="Calibri" w:hAnsi="Arial" w:cs="Arial"/>
          <w:lang w:val="es-ES"/>
        </w:rPr>
      </w:pPr>
    </w:p>
    <w:p w14:paraId="631B4904" w14:textId="77777777" w:rsidR="001368AE" w:rsidRPr="007E6B56" w:rsidRDefault="001368AE" w:rsidP="008E14B8">
      <w:pPr>
        <w:tabs>
          <w:tab w:val="left" w:pos="2700"/>
        </w:tabs>
        <w:rPr>
          <w:rFonts w:ascii="Arial" w:eastAsia="Calibri" w:hAnsi="Arial" w:cs="Arial"/>
          <w:lang w:val="es-ES"/>
        </w:rPr>
      </w:pPr>
    </w:p>
    <w:p w14:paraId="28CD1764" w14:textId="77777777" w:rsidR="001368AE" w:rsidRPr="007E6B56" w:rsidRDefault="001368AE" w:rsidP="008E14B8">
      <w:pPr>
        <w:tabs>
          <w:tab w:val="left" w:pos="2700"/>
        </w:tabs>
        <w:rPr>
          <w:rFonts w:ascii="Arial" w:eastAsia="Calibri" w:hAnsi="Arial" w:cs="Arial"/>
          <w:lang w:val="es-ES"/>
        </w:rPr>
      </w:pPr>
    </w:p>
    <w:p w14:paraId="5F07113F" w14:textId="77777777" w:rsidR="001368AE" w:rsidRPr="007E6B56" w:rsidRDefault="001368AE" w:rsidP="008E14B8">
      <w:pPr>
        <w:tabs>
          <w:tab w:val="left" w:pos="2700"/>
        </w:tabs>
        <w:rPr>
          <w:rFonts w:ascii="Arial" w:eastAsia="Calibri" w:hAnsi="Arial" w:cs="Arial"/>
          <w:lang w:val="es-ES"/>
        </w:rPr>
      </w:pPr>
    </w:p>
    <w:p w14:paraId="2D2D8763" w14:textId="397F8B9D" w:rsidR="001368AE" w:rsidRPr="008E14B8" w:rsidRDefault="001368AE" w:rsidP="008E14B8">
      <w:pPr>
        <w:tabs>
          <w:tab w:val="left" w:pos="2700"/>
        </w:tabs>
        <w:rPr>
          <w:rFonts w:ascii="Arial" w:eastAsia="Calibri" w:hAnsi="Arial" w:cs="Arial"/>
          <w:lang w:val="es-ES"/>
        </w:rPr>
      </w:pPr>
    </w:p>
    <w:p w14:paraId="124C5F45" w14:textId="683E9D29" w:rsidR="001368AE" w:rsidRPr="007E6B56" w:rsidRDefault="009C3102" w:rsidP="008E14B8">
      <w:pPr>
        <w:rPr>
          <w:rFonts w:ascii="Arial" w:eastAsia="Calibri" w:hAnsi="Arial" w:cs="Arial"/>
          <w:lang w:val="es-ES"/>
        </w:rPr>
      </w:pPr>
      <w:r w:rsidRPr="008E14B8">
        <w:rPr>
          <w:noProof/>
          <w:lang w:eastAsia="es-PA"/>
        </w:rPr>
        <mc:AlternateContent>
          <mc:Choice Requires="wps">
            <w:drawing>
              <wp:anchor distT="0" distB="0" distL="114300" distR="114300" simplePos="0" relativeHeight="251684864" behindDoc="0" locked="0" layoutInCell="1" allowOverlap="1" wp14:anchorId="6C2499EE" wp14:editId="452011EC">
                <wp:simplePos x="0" y="0"/>
                <wp:positionH relativeFrom="margin">
                  <wp:align>center</wp:align>
                </wp:positionH>
                <wp:positionV relativeFrom="paragraph">
                  <wp:posOffset>226695</wp:posOffset>
                </wp:positionV>
                <wp:extent cx="1828800" cy="1828800"/>
                <wp:effectExtent l="0" t="0" r="24130" b="14605"/>
                <wp:wrapNone/>
                <wp:docPr id="8" name="Cuadro de texto 8"/>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ysClr val="window" lastClr="FFFFFF"/>
                        </a:solidFill>
                        <a:ln w="12700" cap="flat" cmpd="sng" algn="ctr">
                          <a:solidFill>
                            <a:srgbClr val="70AD47"/>
                          </a:solidFill>
                          <a:prstDash val="solid"/>
                          <a:miter lim="800000"/>
                        </a:ln>
                        <a:effectLst/>
                      </wps:spPr>
                      <wps:txbx>
                        <w:txbxContent>
                          <w:p w14:paraId="479F1BE9" w14:textId="77777777" w:rsidR="00883619" w:rsidRPr="002B66B5" w:rsidRDefault="00883619" w:rsidP="008F2E41">
                            <w:pPr>
                              <w:jc w:val="center"/>
                              <w:rPr>
                                <w:rFonts w:ascii="Arial" w:eastAsia="Calibri" w:hAnsi="Arial" w:cs="Arial"/>
                                <w:bCs/>
                                <w:iCs/>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Calibri" w:hAnsi="Arial" w:cs="Arial"/>
                                <w:bCs/>
                                <w:iCs/>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Revisión de literatura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C2499EE" id="Cuadro de texto 8" o:spid="_x0000_s1027" type="#_x0000_t202" style="position:absolute;margin-left:0;margin-top:17.85pt;width:2in;height:2in;z-index:2516848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" fillcolor="window" strokecolor="#70ad47" strokeweight="1pt">
                <v:textbox style="mso-fit-shape-to-text:t">
                  <w:txbxContent>
                    <w:p w14:paraId="479F1BE9" w14:textId="77777777" w:rsidR="00883619" w:rsidRPr="002B66B5" w:rsidRDefault="00883619" w:rsidP="008F2E41">
                      <w:pPr>
                        <w:jc w:val="center"/>
                        <w:rPr>
                          <w:rFonts w:ascii="Arial" w:eastAsia="Calibri" w:hAnsi="Arial" w:cs="Arial"/>
                          <w:bCs/>
                          <w:iCs/>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Calibri" w:hAnsi="Arial" w:cs="Arial"/>
                          <w:bCs/>
                          <w:iCs/>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Revisión de literatura</w:t>
                      </w:r>
                    </w:p>
                  </w:txbxContent>
                </v:textbox>
                <w10:wrap anchorx="margin"/>
              </v:shape>
            </w:pict>
          </mc:Fallback>
        </mc:AlternateContent>
      </w:r>
    </w:p>
    <w:p w14:paraId="16EFA778" w14:textId="3E734C30" w:rsidR="001368AE" w:rsidRPr="007E6B56" w:rsidRDefault="001368AE" w:rsidP="008E14B8">
      <w:pPr>
        <w:rPr>
          <w:rFonts w:ascii="Arial" w:eastAsia="Calibri" w:hAnsi="Arial" w:cs="Arial"/>
          <w:lang w:val="es-ES"/>
        </w:rPr>
      </w:pPr>
    </w:p>
    <w:p w14:paraId="1E709143" w14:textId="0724FB96" w:rsidR="001368AE" w:rsidRPr="007E6B56" w:rsidRDefault="001368AE" w:rsidP="008E14B8">
      <w:pPr>
        <w:rPr>
          <w:rFonts w:ascii="Arial" w:eastAsia="Calibri" w:hAnsi="Arial" w:cs="Arial"/>
          <w:lang w:val="es-ES"/>
        </w:rPr>
      </w:pPr>
    </w:p>
    <w:p w14:paraId="6C629D00" w14:textId="1D22F081" w:rsidR="001368AE" w:rsidRPr="007E6B56" w:rsidRDefault="001368AE" w:rsidP="001368AE">
      <w:pPr>
        <w:tabs>
          <w:tab w:val="left" w:pos="1548"/>
        </w:tabs>
        <w:rPr>
          <w:rFonts w:ascii="Arial" w:eastAsia="Calibri" w:hAnsi="Arial" w:cs="Arial"/>
          <w:lang w:val="es-ES"/>
        </w:rPr>
      </w:pPr>
      <w:r w:rsidRPr="007E6B56">
        <w:rPr>
          <w:rFonts w:ascii="Arial" w:eastAsia="Calibri" w:hAnsi="Arial" w:cs="Arial"/>
          <w:lang w:val="es-ES"/>
        </w:rPr>
        <w:tab/>
      </w:r>
    </w:p>
    <w:p w14:paraId="62A675D1" w14:textId="77777777" w:rsidR="009C3102" w:rsidRDefault="009C3102" w:rsidP="009C3102">
      <w:pPr>
        <w:tabs>
          <w:tab w:val="left" w:pos="2175"/>
        </w:tabs>
        <w:rPr>
          <w:rFonts w:ascii="Arial" w:eastAsia="Calibri" w:hAnsi="Arial" w:cs="Arial"/>
          <w:lang w:val="es-ES"/>
        </w:rPr>
        <w:sectPr w:rsidR="009C3102" w:rsidSect="009C3102">
          <w:footerReference w:type="default" r:id="rId14"/>
          <w:pgSz w:w="12240" w:h="15840"/>
          <w:pgMar w:top="1701" w:right="1985" w:bottom="1701" w:left="1985" w:header="709" w:footer="709" w:gutter="0"/>
          <w:pgNumType w:start="1"/>
          <w:cols w:space="708"/>
          <w:titlePg/>
          <w:docGrid w:linePitch="360"/>
        </w:sectPr>
      </w:pPr>
    </w:p>
    <w:p w14:paraId="624A1981" w14:textId="3C51B3A5" w:rsidR="008E14B8" w:rsidRPr="008E14B8" w:rsidRDefault="008E14B8" w:rsidP="008E14B8">
      <w:pPr>
        <w:rPr>
          <w:rFonts w:ascii="Arial" w:eastAsia="Calibri" w:hAnsi="Arial" w:cs="Arial"/>
          <w:bCs/>
          <w:iCs/>
          <w:sz w:val="24"/>
          <w:szCs w:val="24"/>
          <w:lang w:val="es-ES"/>
        </w:rPr>
      </w:pPr>
      <w:r w:rsidRPr="008E14B8">
        <w:rPr>
          <w:rFonts w:ascii="Arial" w:eastAsia="Calibri" w:hAnsi="Arial" w:cs="Arial"/>
          <w:b/>
          <w:bCs/>
          <w:iCs/>
          <w:sz w:val="24"/>
          <w:szCs w:val="24"/>
          <w:lang w:val="es-ES"/>
        </w:rPr>
        <w:lastRenderedPageBreak/>
        <w:t xml:space="preserve">2. </w:t>
      </w:r>
      <w:r w:rsidRPr="008E14B8">
        <w:rPr>
          <w:rFonts w:ascii="Arial" w:eastAsia="Calibri" w:hAnsi="Arial" w:cs="Arial"/>
          <w:b/>
          <w:sz w:val="24"/>
          <w:szCs w:val="24"/>
          <w:lang w:val="es-MX"/>
        </w:rPr>
        <w:t>Revisión de literatura:</w:t>
      </w:r>
    </w:p>
    <w:p w14:paraId="6CE0D6DC" w14:textId="77777777" w:rsidR="008E14B8" w:rsidRPr="008E14B8" w:rsidRDefault="008E14B8" w:rsidP="008E14B8">
      <w:pPr>
        <w:spacing w:before="240" w:after="0" w:line="360" w:lineRule="auto"/>
        <w:jc w:val="both"/>
        <w:rPr>
          <w:rFonts w:ascii="Arial" w:eastAsia="Calibri" w:hAnsi="Arial" w:cs="Arial"/>
          <w:b/>
          <w:sz w:val="24"/>
          <w:szCs w:val="24"/>
          <w:lang w:val="es-MX"/>
        </w:rPr>
      </w:pPr>
      <w:r w:rsidRPr="008E14B8">
        <w:rPr>
          <w:rFonts w:ascii="Arial" w:eastAsia="Calibri" w:hAnsi="Arial" w:cs="Arial"/>
          <w:b/>
          <w:sz w:val="24"/>
          <w:szCs w:val="24"/>
          <w:lang w:val="es-MX"/>
        </w:rPr>
        <w:t>2.1 Origen del maíz:</w:t>
      </w:r>
    </w:p>
    <w:p w14:paraId="089F9DDA" w14:textId="77777777" w:rsidR="008E14B8" w:rsidRPr="008E14B8" w:rsidRDefault="008E14B8" w:rsidP="008E14B8">
      <w:pPr>
        <w:spacing w:before="240" w:after="0" w:line="360" w:lineRule="auto"/>
        <w:jc w:val="both"/>
        <w:rPr>
          <w:rFonts w:ascii="Arial" w:eastAsia="Calibri" w:hAnsi="Arial" w:cs="Arial"/>
          <w:sz w:val="24"/>
          <w:szCs w:val="24"/>
          <w:lang w:val="es-MX"/>
        </w:rPr>
      </w:pPr>
      <w:r w:rsidRPr="008E14B8">
        <w:rPr>
          <w:rFonts w:ascii="Arial" w:eastAsia="Calibri" w:hAnsi="Arial" w:cs="Arial"/>
          <w:sz w:val="24"/>
          <w:szCs w:val="24"/>
        </w:rPr>
        <w:t>El maíz, tiene su origen en México, donde ha sido cultivado durante miles de años. Se cree que el maíz se deriva de una planta silvestre llamada teosinte. Según estudios realizados, el maíz fue domesticado por primera vez por las antiguas civilizaciones mesoamericanas, como los mayas y los aztecas, hace al menos 6,000 años. Estos pueblos primitivos lograron modificar genéticamente el teosinte para producir lo que ahora conocemos como maíz. Este proceso de domesticación del maíz ha sido objeto de numerosas investigaciones y estudios científicos que han arrojado luz sobre su origen y evolución (</w:t>
      </w:r>
      <w:proofErr w:type="spellStart"/>
      <w:r w:rsidRPr="008E14B8">
        <w:rPr>
          <w:rFonts w:ascii="Arial" w:eastAsia="Calibri" w:hAnsi="Arial" w:cs="Arial"/>
          <w:sz w:val="24"/>
          <w:szCs w:val="24"/>
        </w:rPr>
        <w:t>Kato</w:t>
      </w:r>
      <w:proofErr w:type="spellEnd"/>
      <w:r w:rsidRPr="008E14B8">
        <w:rPr>
          <w:rFonts w:ascii="Arial" w:eastAsia="Calibri" w:hAnsi="Arial" w:cs="Arial"/>
          <w:sz w:val="24"/>
          <w:szCs w:val="24"/>
        </w:rPr>
        <w:t xml:space="preserve"> et al., 2009).</w:t>
      </w:r>
    </w:p>
    <w:p w14:paraId="6E776545" w14:textId="77777777" w:rsidR="008E14B8" w:rsidRPr="008E14B8" w:rsidRDefault="008E14B8" w:rsidP="008E14B8">
      <w:pPr>
        <w:spacing w:before="240" w:after="0" w:line="360" w:lineRule="auto"/>
        <w:jc w:val="both"/>
        <w:rPr>
          <w:rFonts w:ascii="Arial" w:eastAsia="Calibri" w:hAnsi="Arial" w:cs="Arial"/>
          <w:b/>
          <w:sz w:val="24"/>
          <w:szCs w:val="24"/>
          <w:lang w:val="es-MX"/>
        </w:rPr>
      </w:pPr>
      <w:r w:rsidRPr="008E14B8">
        <w:rPr>
          <w:rFonts w:ascii="Arial" w:eastAsia="Calibri" w:hAnsi="Arial" w:cs="Arial"/>
          <w:b/>
          <w:sz w:val="24"/>
          <w:szCs w:val="24"/>
          <w:lang w:val="es-MX"/>
        </w:rPr>
        <w:t>2.2 Importancia del maíz:</w:t>
      </w:r>
    </w:p>
    <w:p w14:paraId="7575074B" w14:textId="77777777" w:rsidR="008E14B8" w:rsidRPr="008E14B8" w:rsidRDefault="008E14B8" w:rsidP="008E14B8">
      <w:pPr>
        <w:spacing w:before="240" w:after="0" w:line="360" w:lineRule="auto"/>
        <w:jc w:val="both"/>
        <w:rPr>
          <w:rFonts w:ascii="Arial" w:eastAsia="Calibri" w:hAnsi="Arial" w:cs="Arial"/>
          <w:sz w:val="24"/>
          <w:szCs w:val="24"/>
        </w:rPr>
      </w:pPr>
      <w:r w:rsidRPr="008E14B8">
        <w:rPr>
          <w:rFonts w:ascii="Arial" w:eastAsia="Calibri" w:hAnsi="Arial" w:cs="Arial"/>
          <w:sz w:val="24"/>
          <w:szCs w:val="24"/>
        </w:rPr>
        <w:t xml:space="preserve">El cultivo de maíz a nivel mundial es de suma importancia debido a su relevancia económica, alimenticia y su impacto en la seguridad alimentaria. El maíz es uno de los cultivos más consumidos a nivel global, siendo fundamental para la dieta de muchas poblaciones. Además, el maíz es altamente afectado por el cambio climático, lo que resalta la necesidad de monitorear su desarrollo de manera precisa y frecuente (Moreno Gutiérrez et al., 2020). </w:t>
      </w:r>
    </w:p>
    <w:p w14:paraId="25A5B292"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 xml:space="preserve">El maíz es una planta C4 con una alta tasa de actividad fotosintética, teniendo el más alto potencial para la producción de carbohidratos por unidad de superficie por día. Fue el primer cereal sometido a rápidas e importantes transformaciones tecnológicas en su forma de cultivo, tal como ha sucedido con la aparición de los híbridos. El éxito en los avances tecnológicos del cultivo de maíz estimuló una revolución agrícola generalizada en muchas partes del mundo (Simón &amp; </w:t>
      </w:r>
      <w:proofErr w:type="spellStart"/>
      <w:r w:rsidRPr="008E14B8">
        <w:rPr>
          <w:rFonts w:ascii="Arial" w:hAnsi="Arial" w:cs="Arial"/>
          <w:sz w:val="24"/>
          <w:szCs w:val="24"/>
        </w:rPr>
        <w:t>Golik</w:t>
      </w:r>
      <w:proofErr w:type="spellEnd"/>
      <w:r w:rsidRPr="008E14B8">
        <w:rPr>
          <w:rFonts w:ascii="Arial" w:hAnsi="Arial" w:cs="Arial"/>
          <w:sz w:val="24"/>
          <w:szCs w:val="24"/>
        </w:rPr>
        <w:t>., 2018).</w:t>
      </w:r>
    </w:p>
    <w:p w14:paraId="60C05B49"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 xml:space="preserve">Además el maíz es uno de los cultivos básicos más importantes y extendidos en todo el mundo. Constituye una de las fuentes principales de alimento de millones de personas, sobre todo en América y Asia. Se trata de una de las </w:t>
      </w:r>
      <w:r w:rsidRPr="008E14B8">
        <w:rPr>
          <w:rFonts w:ascii="Arial" w:hAnsi="Arial" w:cs="Arial"/>
          <w:sz w:val="24"/>
          <w:szCs w:val="24"/>
        </w:rPr>
        <w:lastRenderedPageBreak/>
        <w:t>primeras plantas que se domesticaron y se difundieron por todo el mundo (Sánchez, 2014).</w:t>
      </w:r>
    </w:p>
    <w:p w14:paraId="4E7AEDF7" w14:textId="77777777" w:rsidR="008E14B8" w:rsidRPr="008E14B8" w:rsidRDefault="008E14B8" w:rsidP="008E14B8">
      <w:pPr>
        <w:spacing w:line="360" w:lineRule="auto"/>
        <w:jc w:val="both"/>
        <w:rPr>
          <w:rFonts w:ascii="Arial" w:hAnsi="Arial" w:cs="Arial"/>
          <w:b/>
          <w:sz w:val="24"/>
          <w:szCs w:val="24"/>
        </w:rPr>
      </w:pPr>
      <w:r w:rsidRPr="008E14B8">
        <w:rPr>
          <w:rFonts w:ascii="Arial" w:hAnsi="Arial" w:cs="Arial"/>
          <w:sz w:val="24"/>
          <w:szCs w:val="24"/>
        </w:rPr>
        <w:t>Bajo condiciones climáticas adecuadas o mediante el aporte del riego, el maíz es el más productivo de los cereales y la rentabilidad aumenta cuando se utilizan cultivares mejorados en condiciones favorables y manejo adecuado (</w:t>
      </w:r>
      <w:proofErr w:type="spellStart"/>
      <w:r w:rsidRPr="008E14B8">
        <w:rPr>
          <w:rFonts w:ascii="Arial" w:hAnsi="Arial" w:cs="Arial"/>
          <w:sz w:val="24"/>
          <w:szCs w:val="24"/>
        </w:rPr>
        <w:t>Deras</w:t>
      </w:r>
      <w:proofErr w:type="spellEnd"/>
      <w:r w:rsidRPr="008E14B8">
        <w:rPr>
          <w:rFonts w:ascii="Arial" w:hAnsi="Arial" w:cs="Arial"/>
          <w:sz w:val="24"/>
          <w:szCs w:val="24"/>
        </w:rPr>
        <w:t>, 2020).</w:t>
      </w:r>
    </w:p>
    <w:p w14:paraId="5D07EC87" w14:textId="77777777" w:rsidR="008E14B8" w:rsidRPr="008E14B8" w:rsidRDefault="008E14B8" w:rsidP="008E14B8">
      <w:pPr>
        <w:spacing w:line="360" w:lineRule="auto"/>
        <w:jc w:val="both"/>
        <w:rPr>
          <w:rFonts w:ascii="Arial" w:hAnsi="Arial" w:cs="Arial"/>
          <w:b/>
          <w:sz w:val="24"/>
          <w:szCs w:val="24"/>
        </w:rPr>
      </w:pPr>
      <w:r w:rsidRPr="008E14B8">
        <w:rPr>
          <w:rFonts w:ascii="Arial" w:hAnsi="Arial" w:cs="Arial"/>
          <w:b/>
          <w:sz w:val="24"/>
          <w:szCs w:val="24"/>
        </w:rPr>
        <w:t>2.3 Clasificación taxonómica del maíz:</w:t>
      </w:r>
    </w:p>
    <w:p w14:paraId="1409E20B"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 xml:space="preserve">Según Coral </w:t>
      </w:r>
      <w:r w:rsidRPr="008E14B8">
        <w:rPr>
          <w:rFonts w:ascii="Arial" w:hAnsi="Arial" w:cs="Arial"/>
          <w:i/>
          <w:iCs/>
          <w:sz w:val="24"/>
          <w:szCs w:val="24"/>
        </w:rPr>
        <w:t>et al</w:t>
      </w:r>
      <w:r w:rsidRPr="008E14B8">
        <w:rPr>
          <w:rFonts w:ascii="Arial" w:hAnsi="Arial" w:cs="Arial"/>
          <w:sz w:val="24"/>
          <w:szCs w:val="24"/>
        </w:rPr>
        <w:t xml:space="preserve">, (2017), el maíz tiene la siguiente clasificación taxonómica: </w:t>
      </w:r>
    </w:p>
    <w:p w14:paraId="5A318228" w14:textId="77777777" w:rsidR="008E14B8" w:rsidRPr="008E14B8" w:rsidRDefault="008E14B8" w:rsidP="008E14B8">
      <w:pPr>
        <w:spacing w:line="360" w:lineRule="auto"/>
        <w:jc w:val="both"/>
        <w:rPr>
          <w:rFonts w:ascii="Arial" w:hAnsi="Arial" w:cs="Arial"/>
          <w:sz w:val="24"/>
          <w:szCs w:val="24"/>
        </w:rPr>
      </w:pPr>
      <w:r w:rsidRPr="008E14B8">
        <w:rPr>
          <w:rFonts w:ascii="Arial" w:hAnsi="Arial" w:cs="Arial"/>
          <w:sz w:val="24"/>
          <w:szCs w:val="24"/>
        </w:rPr>
        <w:t xml:space="preserve">Reino: Vegetal, División: </w:t>
      </w:r>
      <w:proofErr w:type="spellStart"/>
      <w:r w:rsidRPr="008E14B8">
        <w:rPr>
          <w:rFonts w:ascii="Arial" w:hAnsi="Arial" w:cs="Arial"/>
          <w:sz w:val="24"/>
          <w:szCs w:val="24"/>
        </w:rPr>
        <w:t>Tracheophita</w:t>
      </w:r>
      <w:proofErr w:type="spellEnd"/>
      <w:r w:rsidRPr="008E14B8">
        <w:rPr>
          <w:rFonts w:ascii="Arial" w:hAnsi="Arial" w:cs="Arial"/>
          <w:sz w:val="24"/>
          <w:szCs w:val="24"/>
        </w:rPr>
        <w:t xml:space="preserve">, Subdivisión: </w:t>
      </w:r>
      <w:proofErr w:type="spellStart"/>
      <w:r w:rsidRPr="008E14B8">
        <w:rPr>
          <w:rFonts w:ascii="Arial" w:hAnsi="Arial" w:cs="Arial"/>
          <w:sz w:val="24"/>
          <w:szCs w:val="24"/>
        </w:rPr>
        <w:t>Pterapsidae</w:t>
      </w:r>
      <w:proofErr w:type="spellEnd"/>
      <w:r w:rsidRPr="008E14B8">
        <w:rPr>
          <w:rFonts w:ascii="Arial" w:hAnsi="Arial" w:cs="Arial"/>
          <w:sz w:val="24"/>
          <w:szCs w:val="24"/>
        </w:rPr>
        <w:t xml:space="preserve">, Clase: Angiosperma, Subclase: </w:t>
      </w:r>
      <w:proofErr w:type="spellStart"/>
      <w:r w:rsidRPr="008E14B8">
        <w:rPr>
          <w:rFonts w:ascii="Arial" w:hAnsi="Arial" w:cs="Arial"/>
          <w:sz w:val="24"/>
          <w:szCs w:val="24"/>
        </w:rPr>
        <w:t>Monocotiledona</w:t>
      </w:r>
      <w:proofErr w:type="spellEnd"/>
      <w:r w:rsidRPr="008E14B8">
        <w:rPr>
          <w:rFonts w:ascii="Arial" w:hAnsi="Arial" w:cs="Arial"/>
          <w:sz w:val="24"/>
          <w:szCs w:val="24"/>
        </w:rPr>
        <w:t xml:space="preserve">, Orden: </w:t>
      </w:r>
      <w:proofErr w:type="spellStart"/>
      <w:r w:rsidRPr="008E14B8">
        <w:rPr>
          <w:rFonts w:ascii="Arial" w:hAnsi="Arial" w:cs="Arial"/>
          <w:sz w:val="24"/>
          <w:szCs w:val="24"/>
        </w:rPr>
        <w:t>Gumiflorales</w:t>
      </w:r>
      <w:proofErr w:type="spellEnd"/>
      <w:r w:rsidRPr="008E14B8">
        <w:rPr>
          <w:rFonts w:ascii="Arial" w:hAnsi="Arial" w:cs="Arial"/>
          <w:sz w:val="24"/>
          <w:szCs w:val="24"/>
        </w:rPr>
        <w:t xml:space="preserve">-Graminales, Familia: </w:t>
      </w:r>
      <w:proofErr w:type="spellStart"/>
      <w:r w:rsidRPr="008E14B8">
        <w:rPr>
          <w:rFonts w:ascii="Arial" w:hAnsi="Arial" w:cs="Arial"/>
          <w:sz w:val="24"/>
          <w:szCs w:val="24"/>
        </w:rPr>
        <w:t>Poaceae</w:t>
      </w:r>
      <w:proofErr w:type="spellEnd"/>
      <w:r w:rsidRPr="008E14B8">
        <w:rPr>
          <w:rFonts w:ascii="Arial" w:hAnsi="Arial" w:cs="Arial"/>
          <w:sz w:val="24"/>
          <w:szCs w:val="24"/>
        </w:rPr>
        <w:t xml:space="preserve">, Subfamilia: </w:t>
      </w:r>
      <w:proofErr w:type="spellStart"/>
      <w:r w:rsidRPr="008E14B8">
        <w:rPr>
          <w:rFonts w:ascii="Arial" w:hAnsi="Arial" w:cs="Arial"/>
          <w:sz w:val="24"/>
          <w:szCs w:val="24"/>
        </w:rPr>
        <w:t>Panicoideae</w:t>
      </w:r>
      <w:proofErr w:type="spellEnd"/>
      <w:r w:rsidRPr="008E14B8">
        <w:rPr>
          <w:rFonts w:ascii="Arial" w:hAnsi="Arial" w:cs="Arial"/>
          <w:sz w:val="24"/>
          <w:szCs w:val="24"/>
        </w:rPr>
        <w:t xml:space="preserve">, Tribu: </w:t>
      </w:r>
      <w:proofErr w:type="spellStart"/>
      <w:r w:rsidRPr="008E14B8">
        <w:rPr>
          <w:rFonts w:ascii="Arial" w:hAnsi="Arial" w:cs="Arial"/>
          <w:sz w:val="24"/>
          <w:szCs w:val="24"/>
        </w:rPr>
        <w:t>Maidaea</w:t>
      </w:r>
      <w:proofErr w:type="spellEnd"/>
      <w:r w:rsidRPr="008E14B8">
        <w:rPr>
          <w:rFonts w:ascii="Arial" w:hAnsi="Arial" w:cs="Arial"/>
          <w:sz w:val="24"/>
          <w:szCs w:val="24"/>
        </w:rPr>
        <w:t xml:space="preserve">, Género: Zea, Especie: </w:t>
      </w:r>
      <w:proofErr w:type="spellStart"/>
      <w:r w:rsidRPr="008E14B8">
        <w:rPr>
          <w:rFonts w:ascii="Arial" w:hAnsi="Arial" w:cs="Arial"/>
          <w:sz w:val="24"/>
          <w:szCs w:val="24"/>
        </w:rPr>
        <w:t>mays</w:t>
      </w:r>
      <w:proofErr w:type="spellEnd"/>
      <w:r w:rsidRPr="008E14B8">
        <w:rPr>
          <w:rFonts w:ascii="Arial" w:hAnsi="Arial" w:cs="Arial"/>
          <w:sz w:val="24"/>
          <w:szCs w:val="24"/>
        </w:rPr>
        <w:t>, Nombre común: Maíz</w:t>
      </w:r>
    </w:p>
    <w:p w14:paraId="385B2148" w14:textId="77777777" w:rsidR="008E14B8" w:rsidRPr="008E14B8" w:rsidRDefault="008E14B8" w:rsidP="008E14B8">
      <w:pPr>
        <w:spacing w:line="360" w:lineRule="auto"/>
        <w:jc w:val="both"/>
        <w:rPr>
          <w:rFonts w:ascii="Arial" w:hAnsi="Arial" w:cs="Arial"/>
          <w:b/>
          <w:sz w:val="24"/>
          <w:szCs w:val="24"/>
        </w:rPr>
      </w:pPr>
      <w:r w:rsidRPr="008E14B8">
        <w:rPr>
          <w:rFonts w:ascii="Arial" w:hAnsi="Arial" w:cs="Arial"/>
          <w:b/>
          <w:sz w:val="24"/>
          <w:szCs w:val="24"/>
        </w:rPr>
        <w:t>2.4 Descripción botánica del maíz:</w:t>
      </w:r>
    </w:p>
    <w:p w14:paraId="1B189E73"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El maíz es una planta anual de gran desarrollo vegetativo de porte robusto y con un rápido desarrollo, que puede alcanzar hasta 5 metros de altura (lo normal es de 2 a 2,50 metros). Descripción botánica del maíz según (</w:t>
      </w:r>
      <w:proofErr w:type="spellStart"/>
      <w:r w:rsidRPr="008E14B8">
        <w:rPr>
          <w:rFonts w:ascii="Arial" w:hAnsi="Arial" w:cs="Arial"/>
          <w:sz w:val="24"/>
          <w:szCs w:val="24"/>
        </w:rPr>
        <w:t>Ortigoza</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2019).</w:t>
      </w:r>
    </w:p>
    <w:p w14:paraId="1A836CB5"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b/>
          <w:sz w:val="24"/>
          <w:szCs w:val="24"/>
        </w:rPr>
        <w:t>Raíces:</w:t>
      </w:r>
      <w:r w:rsidRPr="008E14B8">
        <w:rPr>
          <w:rFonts w:ascii="Arial" w:hAnsi="Arial" w:cs="Arial"/>
          <w:sz w:val="24"/>
          <w:szCs w:val="24"/>
        </w:rPr>
        <w:t xml:space="preserve"> Son fasciculadas y robustas y su misión es, además de aportar alimento a la planta, ser un perfecto anclaje que se refuerza con la presencia de raíces adventicias. </w:t>
      </w:r>
    </w:p>
    <w:p w14:paraId="3EEE27CE"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b/>
          <w:sz w:val="24"/>
          <w:szCs w:val="24"/>
        </w:rPr>
        <w:t>Tallos:</w:t>
      </w:r>
      <w:r w:rsidRPr="008E14B8">
        <w:rPr>
          <w:rFonts w:ascii="Arial" w:hAnsi="Arial" w:cs="Arial"/>
          <w:sz w:val="24"/>
          <w:szCs w:val="24"/>
        </w:rPr>
        <w:t xml:space="preserve"> El tallo central del maíz es un eje formado por nudos y entrenudos, cuyo número y longitud varían notablemente. La parte inferior y subterránea del tallo tiene entrenudos muy cortos de los que salen las raíces principales y los brotes laterales. Los entrenudos superiores son cilíndricos; en corte transversal se observa que la epidermis se forma de paredes gruesas y haces vasculares cuya función principal es la conducción de agua y substancias nutritivas obtenidas del suelo o elaboradas en las hojas</w:t>
      </w:r>
    </w:p>
    <w:p w14:paraId="5179F1B0"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b/>
          <w:sz w:val="24"/>
          <w:szCs w:val="24"/>
        </w:rPr>
        <w:lastRenderedPageBreak/>
        <w:t>Hojas</w:t>
      </w:r>
      <w:r w:rsidRPr="008E14B8">
        <w:rPr>
          <w:rFonts w:ascii="Arial" w:hAnsi="Arial" w:cs="Arial"/>
          <w:sz w:val="24"/>
          <w:szCs w:val="24"/>
        </w:rPr>
        <w:t xml:space="preserve">: Este cereal tiene la hoja similar a la de otras gramíneas; está constituida de vaina, cuello y lámina. La vaina es una estructura cilíndrica, abierta hasta la base, que sale de la parte superior del nudo. El cuello es la zona de transición entre la vaina envolvente y la lámina abierta. La lámina es una banda angosta y delgada hasta de 1,5 m. de largo por 10 cm. de ancho, que termina en un ápice muy agudo. El nervio central está bien desarrollado, es prominente en el envés de la hoja y cóncavo en el lado superior. </w:t>
      </w:r>
    </w:p>
    <w:p w14:paraId="4E39BD56"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b/>
          <w:sz w:val="24"/>
          <w:szCs w:val="24"/>
        </w:rPr>
        <w:t>Inflorescencia</w:t>
      </w:r>
      <w:r w:rsidRPr="008E14B8">
        <w:rPr>
          <w:rFonts w:ascii="Arial" w:hAnsi="Arial" w:cs="Arial"/>
          <w:sz w:val="24"/>
          <w:szCs w:val="24"/>
        </w:rPr>
        <w:t xml:space="preserve">: El maíz es una planta monoica, tiene flores masculinas y flores femeninas separadas, pero en la misma planta. La flor masculina tiene forma de panícula y está situada en la parte superior de la planta. La flor femenina, la futura mazorca, se sitúa a media altura de la planta. La flor está compuesta en realidad por numerosas flores dispuestas en una ramificación lateral, cilíndrica y envuelta por falsas hojas, brácteas o espata. 2.2.5 Mazorca Al contrario de la mayor parte de las gramíneas, en el maíz la espiga es compacta y está protegida por las hojas transformadas, que en la mayoría de los casos la cubren por completo. </w:t>
      </w:r>
    </w:p>
    <w:p w14:paraId="18216243" w14:textId="77777777" w:rsidR="008E14B8" w:rsidRPr="008E14B8" w:rsidRDefault="008E14B8" w:rsidP="008E14B8">
      <w:pPr>
        <w:spacing w:line="360" w:lineRule="auto"/>
        <w:jc w:val="both"/>
        <w:rPr>
          <w:rFonts w:ascii="Arial" w:hAnsi="Arial" w:cs="Arial"/>
          <w:sz w:val="24"/>
          <w:szCs w:val="24"/>
        </w:rPr>
      </w:pPr>
      <w:r w:rsidRPr="008E14B8">
        <w:rPr>
          <w:rFonts w:ascii="Arial" w:hAnsi="Arial" w:cs="Arial"/>
          <w:b/>
          <w:sz w:val="24"/>
          <w:szCs w:val="24"/>
        </w:rPr>
        <w:t xml:space="preserve">Estructura del Grano: </w:t>
      </w:r>
      <w:r w:rsidRPr="008E14B8">
        <w:rPr>
          <w:rFonts w:ascii="Arial" w:hAnsi="Arial" w:cs="Arial"/>
          <w:sz w:val="24"/>
          <w:szCs w:val="24"/>
        </w:rPr>
        <w:t>Se desarrollan mediante la acumulación de los productos de la fotosíntesis, la absorción a través de las raíces y el metabolismo de la planta de maíz en la inflorescencia femenina denominada espiga. Esta estructura puede contener de 300 a 1000 granos según el número de hileras, el diámetro y longitud de la mazorca. El peso del grano puede variar, de aproximadamente 19 a 30 g por cada 100 granos. Durante la recolección, las panojas de maíz son arrancadas manual o mecánicamente de la planta. Se pelan las brácteas que envuelven la mazorca y luego se separan los granos a mano o, más a menudo, mecánicamente. El número de granos y de filas de la mazorca dependerá de la variedad y del vigor del maíz.</w:t>
      </w:r>
    </w:p>
    <w:p w14:paraId="53C36BE5" w14:textId="77777777" w:rsidR="008E14B8" w:rsidRPr="008E14B8" w:rsidRDefault="008E14B8" w:rsidP="008E14B8">
      <w:pPr>
        <w:spacing w:line="360" w:lineRule="auto"/>
        <w:jc w:val="both"/>
        <w:rPr>
          <w:rFonts w:ascii="Arial" w:hAnsi="Arial" w:cs="Arial"/>
          <w:b/>
          <w:sz w:val="24"/>
          <w:szCs w:val="24"/>
        </w:rPr>
      </w:pPr>
      <w:r w:rsidRPr="008E14B8">
        <w:rPr>
          <w:rFonts w:ascii="Arial" w:hAnsi="Arial" w:cs="Arial"/>
          <w:b/>
          <w:sz w:val="24"/>
          <w:szCs w:val="24"/>
        </w:rPr>
        <w:t>2.5 Fenología del cultivo de maíz:</w:t>
      </w:r>
    </w:p>
    <w:p w14:paraId="0B0F1BF1" w14:textId="77777777" w:rsidR="008E14B8" w:rsidRPr="008E14B8" w:rsidRDefault="008E14B8" w:rsidP="008E14B8">
      <w:pPr>
        <w:spacing w:line="360" w:lineRule="auto"/>
        <w:jc w:val="both"/>
        <w:rPr>
          <w:rFonts w:ascii="Arial" w:hAnsi="Arial" w:cs="Arial"/>
          <w:sz w:val="24"/>
          <w:szCs w:val="24"/>
        </w:rPr>
      </w:pPr>
      <w:r w:rsidRPr="008E14B8">
        <w:rPr>
          <w:rFonts w:ascii="Arial" w:hAnsi="Arial" w:cs="Arial"/>
          <w:sz w:val="24"/>
          <w:szCs w:val="24"/>
        </w:rPr>
        <w:t xml:space="preserve">La fenología del cultivo de maíz se refiere al ritmo de crecimiento vegetativo y reproductivo expresado en función de los cambios morfológicos y fisiológicos </w:t>
      </w:r>
      <w:r w:rsidRPr="008E14B8">
        <w:rPr>
          <w:rFonts w:ascii="Arial" w:hAnsi="Arial" w:cs="Arial"/>
          <w:sz w:val="24"/>
          <w:szCs w:val="24"/>
        </w:rPr>
        <w:lastRenderedPageBreak/>
        <w:t>de la planta, relacionados con el ambiente. El desarrollo de los cultivos está regulado por la genética, factores ambientales y la sucesión de los distintos estados o procesos fisiológicos y morfológicos. La fenología del maíz comprende dos etapas, la vegetativa y la reproductiva. Las etapas vegetativas del maíz se corresponden a crecimiento activo (previo a la floración) y las etapas reproductivas a los estadios posteriores. Algunas de las etapas vegetativas del maíz son: emergencia, primera hoja, segunda hoja, tercera hoja, entre otras. Durante esta fase, cualquier daño al follaje o a las raíces es crítico y pone en riesgo la supervivencia de las plántulas. Fase reproductiva. Inicia cuando se visualiza la espiga del maíz y termina hasta que se tiene la madurez fisiológica del cultivo (capa negra en el punto de inserción del grano con el olote) (</w:t>
      </w:r>
      <w:proofErr w:type="spellStart"/>
      <w:r w:rsidRPr="008E14B8">
        <w:rPr>
          <w:rFonts w:ascii="Arial" w:hAnsi="Arial" w:cs="Arial"/>
          <w:sz w:val="24"/>
          <w:szCs w:val="24"/>
        </w:rPr>
        <w:t>Itagri</w:t>
      </w:r>
      <w:proofErr w:type="spellEnd"/>
      <w:r w:rsidRPr="008E14B8">
        <w:rPr>
          <w:rFonts w:ascii="Arial" w:hAnsi="Arial" w:cs="Arial"/>
          <w:sz w:val="24"/>
          <w:szCs w:val="24"/>
        </w:rPr>
        <w:t>, 2016, Semillas Valle, 2022).</w:t>
      </w:r>
    </w:p>
    <w:p w14:paraId="5DAFA7AB" w14:textId="77777777" w:rsidR="008E14B8" w:rsidRPr="008E14B8" w:rsidRDefault="008E14B8" w:rsidP="008E14B8">
      <w:pPr>
        <w:spacing w:line="360" w:lineRule="auto"/>
        <w:jc w:val="both"/>
        <w:rPr>
          <w:rFonts w:ascii="Arial" w:hAnsi="Arial" w:cs="Arial"/>
          <w:b/>
          <w:sz w:val="24"/>
          <w:szCs w:val="24"/>
        </w:rPr>
      </w:pPr>
      <w:r w:rsidRPr="008E14B8">
        <w:rPr>
          <w:rFonts w:ascii="Arial" w:hAnsi="Arial" w:cs="Arial"/>
          <w:b/>
          <w:sz w:val="24"/>
          <w:szCs w:val="24"/>
        </w:rPr>
        <w:t xml:space="preserve">2.6 Requerimientos edafoclimáticos del cultivo de maíz: </w:t>
      </w:r>
    </w:p>
    <w:p w14:paraId="36C03106" w14:textId="77777777" w:rsidR="008E14B8" w:rsidRPr="008E14B8" w:rsidRDefault="008E14B8" w:rsidP="008E14B8">
      <w:pPr>
        <w:spacing w:line="360" w:lineRule="auto"/>
        <w:jc w:val="both"/>
        <w:rPr>
          <w:rFonts w:ascii="Arial" w:hAnsi="Arial" w:cs="Arial"/>
          <w:sz w:val="24"/>
          <w:szCs w:val="24"/>
        </w:rPr>
      </w:pPr>
      <w:r w:rsidRPr="008E14B8">
        <w:rPr>
          <w:rFonts w:ascii="Arial" w:hAnsi="Arial" w:cs="Arial"/>
          <w:sz w:val="24"/>
          <w:szCs w:val="24"/>
        </w:rPr>
        <w:t xml:space="preserve">De acuerdo con </w:t>
      </w:r>
      <w:proofErr w:type="spellStart"/>
      <w:r w:rsidRPr="008E14B8">
        <w:rPr>
          <w:rFonts w:ascii="Arial" w:hAnsi="Arial" w:cs="Arial"/>
          <w:sz w:val="24"/>
          <w:szCs w:val="24"/>
        </w:rPr>
        <w:t>Ortigoza</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(2019), se detallan a continuación los requisitos climáticos del maíz:</w:t>
      </w:r>
    </w:p>
    <w:p w14:paraId="06258E39"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b/>
          <w:sz w:val="24"/>
          <w:szCs w:val="24"/>
        </w:rPr>
        <w:t>Suelo:</w:t>
      </w:r>
      <w:r w:rsidRPr="008E14B8">
        <w:rPr>
          <w:rFonts w:ascii="Arial" w:hAnsi="Arial" w:cs="Arial"/>
          <w:sz w:val="24"/>
          <w:szCs w:val="24"/>
        </w:rPr>
        <w:t xml:space="preserve"> El maíz muestra notoria predilección por suelos ricos en materia orgánica y dotada de adecuadas propiedades físicas y biológicas del suelo. La adaptabilidad en este aspecto es igualmente importante, aunque sean más favorables los suelos francos, profundos y con elevado nivel de fertilidad. El suelo ideal para el cultivo de maíz es de textura intermedia, de franco a franco-arcilloso. Los suelos para el maíz deben ser bien drenados y aireados, al ser éste uno de los cultivos menos tolerantes a la baja difusión de aire en el suelo. El pH ideal para la siembra de maíz es de 5,5 a 7,0 existiendo fuera de estos límites problemas de toxicidad de ciertos elementos.</w:t>
      </w:r>
    </w:p>
    <w:p w14:paraId="69CDC86B"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b/>
          <w:sz w:val="24"/>
          <w:szCs w:val="24"/>
        </w:rPr>
        <w:t>Clima:</w:t>
      </w:r>
      <w:r w:rsidRPr="008E14B8">
        <w:rPr>
          <w:rFonts w:ascii="Arial" w:hAnsi="Arial" w:cs="Arial"/>
          <w:sz w:val="24"/>
          <w:szCs w:val="24"/>
        </w:rPr>
        <w:t xml:space="preserve"> Para la germinación, la temperatura media diurna mínima debería de ser no menos de 10 °C, siendo la óptima entre 18 y 20 °C. Para el crecimiento soportan temperaturas como mínimo de 15 °C y como máxima de hasta 40 °C, siendo la ideal entre 20 a 30 °C. Y para la floración necesita temperaturas que estén en promedio de 20 a 30 °C y con días soleados y noches frías. El periodo </w:t>
      </w:r>
      <w:r w:rsidRPr="008E14B8">
        <w:rPr>
          <w:rFonts w:ascii="Arial" w:hAnsi="Arial" w:cs="Arial"/>
          <w:sz w:val="24"/>
          <w:szCs w:val="24"/>
        </w:rPr>
        <w:lastRenderedPageBreak/>
        <w:t xml:space="preserve">más crítico se sitúa durante e inmediatamente después de la floración. La falta de agua es el factor más limitante en la producción de maíz en las zonas tropicales y subtropicales. Cuando hay estrés hídrico o sequía durante las primeras etapas (15 a 30 días) de establecido del cultivo puede ocasionar pérdidas de plantas jóvenes, reduciendo así la densidad poblacional o estancar su crecimiento. Sin embargo, el cultivo puede recuperarse sin afectar seriamente el rendimiento. Cerca de la floración (desde unas dos semanas antes de la emisión de estigmas, hasta dos semanas después de ésta) el maíz es muy sensible al estrés hídrico, y el rendimiento de grano puede ser seriamente afectado si se produce sequía durante este período. </w:t>
      </w:r>
    </w:p>
    <w:p w14:paraId="168E950E"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b/>
          <w:sz w:val="24"/>
          <w:szCs w:val="24"/>
        </w:rPr>
        <w:t>Radiación Solar:</w:t>
      </w:r>
      <w:r w:rsidRPr="008E14B8">
        <w:rPr>
          <w:rFonts w:ascii="Arial" w:hAnsi="Arial" w:cs="Arial"/>
          <w:sz w:val="24"/>
          <w:szCs w:val="24"/>
        </w:rPr>
        <w:t xml:space="preserve"> Las plantas crecen porque producen su alimento a partir de la luz y otros ingredientes, en el proceso de la fotosíntesis. La eficiencia con que el maíz utiliza la radiación solar, dependerá de su desarrollo foliar. </w:t>
      </w:r>
    </w:p>
    <w:p w14:paraId="76F8E7F0"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b/>
          <w:sz w:val="24"/>
          <w:szCs w:val="24"/>
        </w:rPr>
        <w:t>Temperatura:</w:t>
      </w:r>
      <w:r w:rsidRPr="008E14B8">
        <w:rPr>
          <w:rFonts w:ascii="Arial" w:hAnsi="Arial" w:cs="Arial"/>
          <w:sz w:val="24"/>
          <w:szCs w:val="24"/>
        </w:rPr>
        <w:t xml:space="preserve"> El maíz es un cultivo que precisa temperaturas relativamente altas para un máximo desarrollo. Por debajo de los 8 grados centígrados el crecimiento es nulo en la mayoría de los cultivares utilizados en nuestro país. Con temperaturas superiores, el desarrollo de hojas es más veloz, siendo beneficioso ya que en éstas se produce el proceso de fotosíntesis, producto del cual la planta se alimenta y crece. Por ello, temperaturas medias están asociadas con mejores rendimientos finales del cultivo. </w:t>
      </w:r>
    </w:p>
    <w:p w14:paraId="45E6E8AF"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b/>
          <w:sz w:val="24"/>
          <w:szCs w:val="24"/>
        </w:rPr>
        <w:t>Duración del día o fotoperiodo:</w:t>
      </w:r>
      <w:r w:rsidRPr="008E14B8">
        <w:rPr>
          <w:rFonts w:ascii="Arial" w:hAnsi="Arial" w:cs="Arial"/>
          <w:sz w:val="24"/>
          <w:szCs w:val="24"/>
        </w:rPr>
        <w:t xml:space="preserve"> El ciclo del maíz es una especie de días cortos. Es decir, su ciclo se acorta al acortarse la duración del día. Por ello es importante una siembra temprana del cultivo, para que cada etapa tenga un desarrollo óptimo, contribuyendo a un mayor rendimiento. </w:t>
      </w:r>
    </w:p>
    <w:p w14:paraId="46795D36" w14:textId="77777777" w:rsidR="008E14B8" w:rsidRPr="008E14B8" w:rsidRDefault="008E14B8" w:rsidP="008E14B8">
      <w:pPr>
        <w:spacing w:line="360" w:lineRule="auto"/>
        <w:jc w:val="both"/>
        <w:rPr>
          <w:rFonts w:ascii="Arial" w:hAnsi="Arial" w:cs="Arial"/>
          <w:sz w:val="24"/>
          <w:szCs w:val="24"/>
        </w:rPr>
      </w:pPr>
      <w:r w:rsidRPr="008E14B8">
        <w:rPr>
          <w:rFonts w:ascii="Arial" w:hAnsi="Arial" w:cs="Arial"/>
          <w:b/>
          <w:sz w:val="24"/>
          <w:szCs w:val="24"/>
        </w:rPr>
        <w:t>Agua:</w:t>
      </w:r>
      <w:r w:rsidRPr="008E14B8">
        <w:rPr>
          <w:rFonts w:ascii="Arial" w:hAnsi="Arial" w:cs="Arial"/>
          <w:sz w:val="24"/>
          <w:szCs w:val="24"/>
        </w:rPr>
        <w:t xml:space="preserve"> El cultivo de maíz es muy susceptible a la falta de agua, especialmente en el período entre floración y llenado de grano. Esta etapa es crítica para la determinación del rendimiento del cultivo. El requerimiento hídrico del cultivo de maíz en todo su ciclo esta 500 a 700 mm de precipitación bien distribuida durante el ciclo del cultivo.</w:t>
      </w:r>
    </w:p>
    <w:p w14:paraId="38F9C014" w14:textId="77777777" w:rsidR="008E14B8" w:rsidRPr="008E14B8" w:rsidRDefault="008E14B8" w:rsidP="008E14B8">
      <w:pPr>
        <w:spacing w:line="360" w:lineRule="auto"/>
        <w:jc w:val="both"/>
        <w:rPr>
          <w:rFonts w:ascii="Arial" w:hAnsi="Arial" w:cs="Arial"/>
          <w:b/>
          <w:sz w:val="24"/>
          <w:szCs w:val="24"/>
        </w:rPr>
      </w:pPr>
      <w:r w:rsidRPr="008E14B8">
        <w:rPr>
          <w:rFonts w:ascii="Arial" w:hAnsi="Arial" w:cs="Arial"/>
          <w:b/>
          <w:sz w:val="24"/>
          <w:szCs w:val="24"/>
        </w:rPr>
        <w:lastRenderedPageBreak/>
        <w:t>2.7 El maíz en Panamá:</w:t>
      </w:r>
    </w:p>
    <w:p w14:paraId="604A827A" w14:textId="77777777" w:rsidR="008E14B8" w:rsidRPr="008E14B8" w:rsidRDefault="008E14B8" w:rsidP="008E14B8">
      <w:pPr>
        <w:spacing w:line="360" w:lineRule="auto"/>
        <w:jc w:val="both"/>
        <w:rPr>
          <w:rFonts w:ascii="Arial" w:hAnsi="Arial" w:cs="Arial"/>
          <w:sz w:val="24"/>
          <w:szCs w:val="24"/>
        </w:rPr>
      </w:pPr>
      <w:r w:rsidRPr="008E14B8">
        <w:rPr>
          <w:rFonts w:ascii="Arial" w:hAnsi="Arial" w:cs="Arial"/>
          <w:sz w:val="24"/>
          <w:szCs w:val="24"/>
        </w:rPr>
        <w:t>El maíz ostenta un estatus destacado entre los cultivos más significativos del país, motivo por el cual el Ministerio de Desarrollo Agropecuario de Panamá (MIDA) lo incluye en su lista de rubros prioritarios dentro de sus políticas sectoriales (Gordón, 2021).</w:t>
      </w:r>
    </w:p>
    <w:p w14:paraId="257C598A" w14:textId="77777777" w:rsidR="008E14B8" w:rsidRPr="008E14B8" w:rsidRDefault="008E14B8" w:rsidP="008E14B8">
      <w:pPr>
        <w:spacing w:after="240" w:line="360" w:lineRule="auto"/>
        <w:jc w:val="both"/>
        <w:rPr>
          <w:rFonts w:ascii="Arial" w:hAnsi="Arial" w:cs="Arial"/>
          <w:sz w:val="24"/>
          <w:szCs w:val="24"/>
        </w:rPr>
      </w:pPr>
      <w:r w:rsidRPr="008E14B8">
        <w:rPr>
          <w:rFonts w:ascii="Arial" w:hAnsi="Arial" w:cs="Arial"/>
          <w:sz w:val="24"/>
          <w:szCs w:val="24"/>
        </w:rPr>
        <w:t>En Panamá, se consumen anualmente alrededor de 487,600 toneladas de maíz, de las cuales aproximadamente 89,000 toneladas se producen internamente, mientras que el resto se importa. De la cantidad de maíz que entra en los canales de comercialización, el 12% se destina al consumo humano, mientras que el 88% se utiliza en la elaboración de alimentos para animales. En la región de Azuero, la superficie dedicada al cultivo de maíz ha experimentado variaciones en los últimos años, con un promedio de 15,000 hectáreas en las últimas diez temporadas agrícolas. En esta actividad participan en promedio alrededor de 600 productores en ambas provincias de la región (MIDA, 2021).</w:t>
      </w:r>
    </w:p>
    <w:p w14:paraId="2E83C718"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 xml:space="preserve">Durante las últimas dos décadas, el clima en nuestro país ha adoptado una tendencia desfavorable para la mayoría de las actividades agropecuarias, lo que ha resultado en un aumento significativo en la frecuencia de desastres naturales. La evolución reciente, influenciada por factores como el calentamiento global provocado por las emisiones de gases de efecto invernadero y la crisis en los precios de los alimentos, ha agravado la vulnerabilidad y el riesgo que enfrentan las comunidades rurales y los productores. Estos cambios han tenido un impacto considerable en la seguridad alimentaria y han contribuido a la proliferación de la pobreza extrema. Entre las manifestaciones de esta transformación climática se encuentran sequías que afectan el inicio de los ciclos de siembra, episodios de lluvias más intensas durante ciertos períodos de cultivo y la aparición de nuevas plagas, todos estos factores han generado trastornos significativos en la productividad y en la garantía de alimentos para la población. Estudios </w:t>
      </w:r>
      <w:r w:rsidRPr="008E14B8">
        <w:rPr>
          <w:rFonts w:ascii="Arial" w:hAnsi="Arial" w:cs="Arial"/>
          <w:sz w:val="24"/>
          <w:szCs w:val="24"/>
        </w:rPr>
        <w:lastRenderedPageBreak/>
        <w:t>recientes, incluyendo análisis de modelación, sugieren que las repercusiones del calentamiento global podrían traducirse en importantes reducciones en el rendimiento de cultivos como el maíz en los próximos años (</w:t>
      </w:r>
      <w:proofErr w:type="spellStart"/>
      <w:r w:rsidRPr="008E14B8">
        <w:rPr>
          <w:rFonts w:ascii="Arial" w:hAnsi="Arial" w:cs="Arial"/>
          <w:sz w:val="24"/>
          <w:szCs w:val="24"/>
        </w:rPr>
        <w:t>Ruane</w:t>
      </w:r>
      <w:proofErr w:type="spellEnd"/>
      <w:r w:rsidRPr="008E14B8">
        <w:rPr>
          <w:rFonts w:ascii="Arial" w:hAnsi="Arial" w:cs="Arial"/>
          <w:sz w:val="24"/>
          <w:szCs w:val="24"/>
        </w:rPr>
        <w:t xml:space="preserve"> et al., 2013).</w:t>
      </w:r>
    </w:p>
    <w:p w14:paraId="1079B3E5" w14:textId="77777777" w:rsidR="008E14B8" w:rsidRPr="008E14B8" w:rsidRDefault="008E14B8" w:rsidP="008E14B8">
      <w:pPr>
        <w:spacing w:before="240" w:after="0" w:line="360" w:lineRule="auto"/>
        <w:jc w:val="both"/>
        <w:rPr>
          <w:rFonts w:ascii="Arial" w:hAnsi="Arial" w:cs="Arial"/>
          <w:b/>
          <w:sz w:val="24"/>
          <w:szCs w:val="24"/>
        </w:rPr>
      </w:pPr>
      <w:r w:rsidRPr="008E14B8">
        <w:rPr>
          <w:rFonts w:ascii="Arial" w:hAnsi="Arial" w:cs="Arial"/>
          <w:b/>
          <w:sz w:val="24"/>
          <w:szCs w:val="24"/>
        </w:rPr>
        <w:t>2.8 El maíz en la Región de Azuero:</w:t>
      </w:r>
    </w:p>
    <w:p w14:paraId="27F7194E" w14:textId="77777777" w:rsidR="008E14B8" w:rsidRPr="008E14B8" w:rsidRDefault="008E14B8" w:rsidP="008E14B8">
      <w:pPr>
        <w:spacing w:before="240" w:after="0" w:line="360" w:lineRule="auto"/>
        <w:jc w:val="both"/>
        <w:rPr>
          <w:rFonts w:ascii="Arial" w:hAnsi="Arial" w:cs="Arial"/>
          <w:sz w:val="24"/>
          <w:szCs w:val="24"/>
        </w:rPr>
      </w:pPr>
      <w:r w:rsidRPr="008E14B8">
        <w:rPr>
          <w:rFonts w:ascii="Arial" w:hAnsi="Arial" w:cs="Arial"/>
          <w:sz w:val="24"/>
          <w:szCs w:val="24"/>
        </w:rPr>
        <w:t>En la Región de Azuero el área sembrada por este cultivo ha fluctuado en los últimos años pero la misma alcanzó un promedio de 18 mil hectáreas en las últimas campañas. En la Región de Azuero se produce el 74,63% de la producción nacional. Esta actividad involucró en promedio unos 600 productores en ambas provincias de esta región. De acuerdo a información de la Superintendencia de Bancos del país, durante el segundo trimestre de 2013, el sector agropecuario presentó un crecimiento de 3,3%. Entre los productos que aportaron al mismo, está el maíz que registró un aumento de 10.4%, por efecto del incremento en la superficie sembrada de 5,5% (Gordón et al, 2014).</w:t>
      </w:r>
    </w:p>
    <w:p w14:paraId="4D929941" w14:textId="77777777" w:rsidR="008E14B8" w:rsidRPr="008E14B8" w:rsidRDefault="008E14B8" w:rsidP="008E14B8">
      <w:pPr>
        <w:spacing w:before="240" w:after="0" w:line="360" w:lineRule="auto"/>
        <w:jc w:val="both"/>
        <w:rPr>
          <w:rFonts w:ascii="Arial" w:hAnsi="Arial" w:cs="Arial"/>
          <w:b/>
          <w:sz w:val="24"/>
          <w:szCs w:val="24"/>
        </w:rPr>
      </w:pPr>
      <w:r w:rsidRPr="008E14B8">
        <w:rPr>
          <w:rFonts w:ascii="Arial" w:hAnsi="Arial" w:cs="Arial"/>
          <w:b/>
          <w:sz w:val="24"/>
          <w:szCs w:val="24"/>
        </w:rPr>
        <w:t xml:space="preserve">2.9 El agua en las plantas: </w:t>
      </w:r>
    </w:p>
    <w:p w14:paraId="0C0E3D3D" w14:textId="77777777" w:rsidR="008E14B8" w:rsidRPr="008E14B8" w:rsidRDefault="008E14B8" w:rsidP="008E14B8">
      <w:pPr>
        <w:spacing w:before="240" w:line="360" w:lineRule="auto"/>
        <w:jc w:val="both"/>
        <w:rPr>
          <w:rFonts w:ascii="Arial" w:hAnsi="Arial" w:cs="Arial"/>
          <w:sz w:val="24"/>
          <w:szCs w:val="24"/>
        </w:rPr>
      </w:pPr>
      <w:r w:rsidRPr="008E14B8">
        <w:rPr>
          <w:rFonts w:ascii="Arial" w:hAnsi="Arial" w:cs="Arial"/>
          <w:sz w:val="24"/>
          <w:szCs w:val="24"/>
        </w:rPr>
        <w:t xml:space="preserve">La importancia del agua en las plantas es fundamental para su desarrollo y funcionamiento. El agua constituye la mayor parte del peso de los tejidos en crecimiento de las plantas y desempeña funciones esenciales en su fisiología (Quintal Ortiz </w:t>
      </w:r>
      <w:r w:rsidRPr="008E14B8">
        <w:rPr>
          <w:rFonts w:ascii="Arial" w:hAnsi="Arial" w:cs="Arial"/>
          <w:i/>
          <w:iCs/>
          <w:sz w:val="24"/>
          <w:szCs w:val="24"/>
        </w:rPr>
        <w:t>et al</w:t>
      </w:r>
      <w:r w:rsidRPr="008E14B8">
        <w:rPr>
          <w:rFonts w:ascii="Arial" w:hAnsi="Arial" w:cs="Arial"/>
          <w:sz w:val="24"/>
          <w:szCs w:val="24"/>
        </w:rPr>
        <w:t>., 2012). La comprensión de los flujos de agua en las plantas es crucial para la eficiencia en el uso del agua y la adecuada gestión de los recursos hídricos (</w:t>
      </w:r>
      <w:proofErr w:type="spellStart"/>
      <w:r w:rsidRPr="008E14B8">
        <w:rPr>
          <w:rFonts w:ascii="Arial" w:hAnsi="Arial" w:cs="Arial"/>
          <w:sz w:val="24"/>
          <w:szCs w:val="24"/>
        </w:rPr>
        <w:t>Plevich</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xml:space="preserve">., 2012). Además, el agua es vital para mantener la turgencia de las células vegetales, lo que influye en la estructura y el soporte de las plantas. La disponibilidad de agua en el suelo afecta el crecimiento de las raíces y la absorción de nutrientes por parte de las plantas. Asimismo, el estrés hídrico puede tener un impacto significativo en el crecimiento y desarrollo de las plantas, lo que se refleja en cambios en la distribución de biomasa y la fluorescencia de la clorofila. En el contexto agrícola, la eficiencia en el uso del agua es crucial para la productividad de los cultivos, y se ha </w:t>
      </w:r>
      <w:r w:rsidRPr="008E14B8">
        <w:rPr>
          <w:rFonts w:ascii="Arial" w:hAnsi="Arial" w:cs="Arial"/>
          <w:sz w:val="24"/>
          <w:szCs w:val="24"/>
        </w:rPr>
        <w:lastRenderedPageBreak/>
        <w:t xml:space="preserve">convertido en un área de investigación importante para el mejoramiento de variedades de cultivos que puedan prosperar en condiciones limitadas de agua. La aplicación de volúmenes y frecuencias específicas de riego puede influir en la actividad biológica de las plantas, lo que a su vez afecta sus procesos reproductivos y rendimiento. Comprender las necesidades hídricas de cultivos específicos es esencial para optimizar las prácticas de riego y garantizar su desarrollo adecuado. Además del riego, el agua también desempeña un papel crucial en las interacciones planta-suelo, influenciando las comunidades microbianas y la disponibilidad de nutrientes para las plantas. La gestión del agua, incluida la irrigación por goteo y la </w:t>
      </w:r>
      <w:proofErr w:type="spellStart"/>
      <w:r w:rsidRPr="008E14B8">
        <w:rPr>
          <w:rFonts w:ascii="Arial" w:hAnsi="Arial" w:cs="Arial"/>
          <w:sz w:val="24"/>
          <w:szCs w:val="24"/>
        </w:rPr>
        <w:t>fertirrigación</w:t>
      </w:r>
      <w:proofErr w:type="spellEnd"/>
      <w:r w:rsidRPr="008E14B8">
        <w:rPr>
          <w:rFonts w:ascii="Arial" w:hAnsi="Arial" w:cs="Arial"/>
          <w:sz w:val="24"/>
          <w:szCs w:val="24"/>
        </w:rPr>
        <w:t xml:space="preserve">, ha sido objeto de estudio en relación con las relaciones hídricas de las plantas y la absorción de nutrientes. La calidad del agua, incluida su idoneidad para el riego agrícola, también es un aspecto importante a considerar (Pérez-Díaz </w:t>
      </w:r>
      <w:r w:rsidRPr="008E14B8">
        <w:rPr>
          <w:rFonts w:ascii="Arial" w:hAnsi="Arial" w:cs="Arial"/>
          <w:i/>
          <w:iCs/>
          <w:sz w:val="24"/>
          <w:szCs w:val="24"/>
        </w:rPr>
        <w:t>et al.,</w:t>
      </w:r>
      <w:r w:rsidRPr="008E14B8">
        <w:rPr>
          <w:rFonts w:ascii="Arial" w:hAnsi="Arial" w:cs="Arial"/>
          <w:sz w:val="24"/>
          <w:szCs w:val="24"/>
        </w:rPr>
        <w:t xml:space="preserve"> 2019). </w:t>
      </w:r>
    </w:p>
    <w:p w14:paraId="195012D9" w14:textId="77777777" w:rsidR="008E14B8" w:rsidRPr="008E14B8" w:rsidRDefault="008E14B8" w:rsidP="008E14B8">
      <w:pPr>
        <w:spacing w:before="240" w:line="360" w:lineRule="auto"/>
        <w:jc w:val="both"/>
        <w:rPr>
          <w:rFonts w:ascii="Arial" w:hAnsi="Arial" w:cs="Arial"/>
          <w:b/>
          <w:sz w:val="24"/>
          <w:szCs w:val="24"/>
        </w:rPr>
      </w:pPr>
      <w:r w:rsidRPr="008E14B8">
        <w:rPr>
          <w:rFonts w:ascii="Arial" w:hAnsi="Arial" w:cs="Arial"/>
          <w:b/>
          <w:sz w:val="24"/>
          <w:szCs w:val="24"/>
        </w:rPr>
        <w:t>2.10 El estrés hídrico en los cultivos:</w:t>
      </w:r>
    </w:p>
    <w:p w14:paraId="2FEFBF76"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 xml:space="preserve">El estrés hídrico en los cultivos es un tema crucial para la producción agrícola, ya que puede afectar significativamente la productividad y la calidad de los cultivos. La comprensión de los efectos del estrés hídrico en los cultivos y la implementación de estrategias para mitigarlo son áreas de investigación activas en la agricultura. Los problemas ambientales actuales generados por el cambio climático afectan gravemente al área agrícola mundial a través de sequías prolongadas, lluvias excesivas, aumento de la temperatura, etc. Las plantas sometidas a estrés hídrico presentan cambios en su anatomía y fisiología, a través de la reducción del área foliar, cambios en la estructura radicular, incremento en la concentración de </w:t>
      </w:r>
      <w:proofErr w:type="spellStart"/>
      <w:r w:rsidRPr="008E14B8">
        <w:rPr>
          <w:rFonts w:ascii="Arial" w:hAnsi="Arial" w:cs="Arial"/>
          <w:sz w:val="24"/>
          <w:szCs w:val="24"/>
        </w:rPr>
        <w:t>osmoprotectantes</w:t>
      </w:r>
      <w:proofErr w:type="spellEnd"/>
      <w:r w:rsidRPr="008E14B8">
        <w:rPr>
          <w:rFonts w:ascii="Arial" w:hAnsi="Arial" w:cs="Arial"/>
          <w:sz w:val="24"/>
          <w:szCs w:val="24"/>
        </w:rPr>
        <w:t xml:space="preserve">, aumento en la concentración del etileno en los tejidos (Cedeño, 2018). </w:t>
      </w:r>
    </w:p>
    <w:p w14:paraId="1B90E74A"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 xml:space="preserve">El Estrés Hídrico es una reacción fisiológica de las plantas ante la disponibilidad limitada de agua y restringe el funcionamiento óptimo de las plantas debido a la disminución de la disponibilidad de agua. Cuando este tipo </w:t>
      </w:r>
      <w:r w:rsidRPr="008E14B8">
        <w:rPr>
          <w:rFonts w:ascii="Arial" w:hAnsi="Arial" w:cs="Arial"/>
          <w:sz w:val="24"/>
          <w:szCs w:val="24"/>
        </w:rPr>
        <w:lastRenderedPageBreak/>
        <w:t xml:space="preserve">de estrés hídrico se desarrolla gradualmente, las plantas muestran respuestas de adaptación a nivel morfológico y fisiológico. Entre las adaptaciones más reconocidas que las plantas han desarrollado para hacer frente a este estrés se incluyen la caída de hojas, la formación de hojas con una cutícula más gruesa, el ajuste osmótico, la reducción en la expansión de las hojas y el aumento del crecimiento de las raíces. El estrés hídrico también limita el rendimiento en sistemas agrícolas (Luna-Flores </w:t>
      </w:r>
      <w:r w:rsidRPr="008E14B8">
        <w:rPr>
          <w:rFonts w:ascii="Arial" w:hAnsi="Arial" w:cs="Arial"/>
          <w:i/>
          <w:iCs/>
          <w:sz w:val="24"/>
          <w:szCs w:val="24"/>
        </w:rPr>
        <w:t>et al</w:t>
      </w:r>
      <w:r w:rsidRPr="008E14B8">
        <w:rPr>
          <w:rFonts w:ascii="Arial" w:hAnsi="Arial" w:cs="Arial"/>
          <w:sz w:val="24"/>
          <w:szCs w:val="24"/>
        </w:rPr>
        <w:t xml:space="preserve">., 2015). </w:t>
      </w:r>
    </w:p>
    <w:p w14:paraId="2105B80F"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sz w:val="24"/>
          <w:szCs w:val="24"/>
        </w:rPr>
        <w:t>El estrés hídrico en los cultivos puede tener varios efectos negativos en el crecimiento y desarrollo de las plantas, incluyendo la disminución del contenido hídrico del suelo, el estrés en la planta, la aparición de quemaduras, la sensibilidad a diferentes etapas del crecimiento y la disminución del rendimiento de la cosecha (</w:t>
      </w:r>
      <w:r w:rsidRPr="008E14B8">
        <w:rPr>
          <w:rFonts w:ascii="Arial" w:hAnsi="Arial" w:cs="Arial"/>
          <w:bCs/>
          <w:sz w:val="24"/>
          <w:szCs w:val="24"/>
        </w:rPr>
        <w:t xml:space="preserve">Villalobos-González </w:t>
      </w:r>
      <w:r w:rsidRPr="008E14B8">
        <w:rPr>
          <w:rFonts w:ascii="Arial" w:hAnsi="Arial" w:cs="Arial"/>
          <w:bCs/>
          <w:i/>
          <w:iCs/>
          <w:sz w:val="24"/>
          <w:szCs w:val="24"/>
        </w:rPr>
        <w:t>et al.,</w:t>
      </w:r>
      <w:r w:rsidRPr="008E14B8">
        <w:rPr>
          <w:rFonts w:ascii="Arial" w:hAnsi="Arial" w:cs="Arial"/>
          <w:bCs/>
          <w:sz w:val="24"/>
          <w:szCs w:val="24"/>
        </w:rPr>
        <w:t xml:space="preserve"> 2016).</w:t>
      </w:r>
    </w:p>
    <w:p w14:paraId="7372D76F" w14:textId="77777777" w:rsidR="008E14B8" w:rsidRPr="008E14B8" w:rsidRDefault="008E14B8" w:rsidP="008E14B8">
      <w:pPr>
        <w:spacing w:before="240" w:line="360" w:lineRule="auto"/>
        <w:jc w:val="both"/>
        <w:rPr>
          <w:rFonts w:ascii="Arial" w:hAnsi="Arial" w:cs="Arial"/>
          <w:bCs/>
          <w:sz w:val="24"/>
          <w:szCs w:val="24"/>
        </w:rPr>
      </w:pPr>
      <w:r w:rsidRPr="008E14B8">
        <w:rPr>
          <w:rFonts w:ascii="Arial" w:hAnsi="Arial" w:cs="Arial"/>
          <w:bCs/>
          <w:sz w:val="24"/>
          <w:szCs w:val="24"/>
        </w:rPr>
        <w:t xml:space="preserve">La evaluación de la evapotranspiración real es importante para establecer una buena planificación de los recursos hídricos y garantizar un uso eficiente del agua de riego a nivel parcelario (Hernández-Pérez </w:t>
      </w:r>
      <w:r w:rsidRPr="008E14B8">
        <w:rPr>
          <w:rFonts w:ascii="Arial" w:hAnsi="Arial" w:cs="Arial"/>
          <w:bCs/>
          <w:i/>
          <w:iCs/>
          <w:sz w:val="24"/>
          <w:szCs w:val="24"/>
        </w:rPr>
        <w:t>et al.,</w:t>
      </w:r>
      <w:r w:rsidRPr="008E14B8">
        <w:rPr>
          <w:rFonts w:ascii="Arial" w:hAnsi="Arial" w:cs="Arial"/>
          <w:bCs/>
          <w:sz w:val="24"/>
          <w:szCs w:val="24"/>
        </w:rPr>
        <w:t xml:space="preserve"> 2017). Además, el uso eficiente del recurso hídrico se logra mediante el uso de sistemas de riego presurizados eficientes y la selección de plantas resistentes al estrés hídrico y tolerantes a la sequía (</w:t>
      </w:r>
      <w:proofErr w:type="spellStart"/>
      <w:r w:rsidRPr="008E14B8">
        <w:rPr>
          <w:rFonts w:ascii="Arial" w:hAnsi="Arial" w:cs="Arial"/>
          <w:bCs/>
          <w:sz w:val="24"/>
          <w:szCs w:val="24"/>
        </w:rPr>
        <w:t>Ascencios</w:t>
      </w:r>
      <w:proofErr w:type="spellEnd"/>
      <w:r w:rsidRPr="008E14B8">
        <w:rPr>
          <w:rFonts w:ascii="Arial" w:hAnsi="Arial" w:cs="Arial"/>
          <w:bCs/>
          <w:sz w:val="24"/>
          <w:szCs w:val="24"/>
        </w:rPr>
        <w:t xml:space="preserve"> </w:t>
      </w:r>
      <w:r w:rsidRPr="008E14B8">
        <w:rPr>
          <w:rFonts w:ascii="Arial" w:hAnsi="Arial" w:cs="Arial"/>
          <w:bCs/>
          <w:i/>
          <w:iCs/>
          <w:sz w:val="24"/>
          <w:szCs w:val="24"/>
        </w:rPr>
        <w:t>et al</w:t>
      </w:r>
      <w:r w:rsidRPr="008E14B8">
        <w:rPr>
          <w:rFonts w:ascii="Arial" w:hAnsi="Arial" w:cs="Arial"/>
          <w:bCs/>
          <w:sz w:val="24"/>
          <w:szCs w:val="24"/>
        </w:rPr>
        <w:t>., 2019).</w:t>
      </w:r>
    </w:p>
    <w:p w14:paraId="17BFC22D" w14:textId="77777777" w:rsidR="008E14B8" w:rsidRPr="008E14B8" w:rsidRDefault="008E14B8" w:rsidP="008E14B8">
      <w:pPr>
        <w:spacing w:before="240" w:line="360" w:lineRule="auto"/>
        <w:jc w:val="both"/>
        <w:rPr>
          <w:rFonts w:ascii="Arial" w:hAnsi="Arial" w:cs="Arial"/>
          <w:b/>
          <w:bCs/>
          <w:sz w:val="24"/>
          <w:szCs w:val="24"/>
        </w:rPr>
      </w:pPr>
      <w:r w:rsidRPr="008E14B8">
        <w:rPr>
          <w:rFonts w:ascii="Arial" w:hAnsi="Arial" w:cs="Arial"/>
          <w:b/>
          <w:bCs/>
          <w:sz w:val="24"/>
          <w:szCs w:val="24"/>
        </w:rPr>
        <w:t>2.11 Principales mecanismos y procesos fisiológicos afectados por el estrés hídrico:</w:t>
      </w:r>
    </w:p>
    <w:p w14:paraId="3288EDC6"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Los efectos del estrés hídrico en diversos procesos fisiológicos involucran mecanismos claves que abordan distintos aspectos del entorno y las respuestas de los organismos afectados. Algunos de los principales mecanismos y procesos identificados en la literatura incluyen:</w:t>
      </w:r>
    </w:p>
    <w:p w14:paraId="4A168BF6" w14:textId="77777777" w:rsidR="008E14B8" w:rsidRPr="008E14B8" w:rsidRDefault="008E14B8" w:rsidP="008E14B8">
      <w:pPr>
        <w:numPr>
          <w:ilvl w:val="0"/>
          <w:numId w:val="5"/>
        </w:numPr>
        <w:spacing w:after="0" w:line="360" w:lineRule="auto"/>
        <w:jc w:val="both"/>
        <w:rPr>
          <w:rFonts w:ascii="Arial" w:hAnsi="Arial" w:cs="Arial"/>
          <w:bCs/>
          <w:sz w:val="24"/>
          <w:szCs w:val="24"/>
        </w:rPr>
      </w:pPr>
      <w:r w:rsidRPr="008E14B8">
        <w:rPr>
          <w:rFonts w:ascii="Arial" w:hAnsi="Arial" w:cs="Arial"/>
          <w:bCs/>
          <w:sz w:val="24"/>
          <w:szCs w:val="24"/>
        </w:rPr>
        <w:t xml:space="preserve">Mecanismos físicos: La baja humedad del suelo repercute en la difusión de nutrientes entre los poros del suelo y la difusión de oxígeno en el medio, afectando tanto a microorganismos aeróbicos como anaeróbicos (Celestina </w:t>
      </w:r>
      <w:r w:rsidRPr="008E14B8">
        <w:rPr>
          <w:rFonts w:ascii="Arial" w:hAnsi="Arial" w:cs="Arial"/>
          <w:bCs/>
          <w:i/>
          <w:iCs/>
          <w:sz w:val="24"/>
          <w:szCs w:val="24"/>
        </w:rPr>
        <w:t>et al.,</w:t>
      </w:r>
      <w:r w:rsidRPr="008E14B8">
        <w:rPr>
          <w:rFonts w:ascii="Arial" w:hAnsi="Arial" w:cs="Arial"/>
          <w:bCs/>
          <w:sz w:val="24"/>
          <w:szCs w:val="24"/>
        </w:rPr>
        <w:t xml:space="preserve"> 2019).</w:t>
      </w:r>
    </w:p>
    <w:p w14:paraId="5E043DB3" w14:textId="77777777" w:rsidR="008E14B8" w:rsidRPr="008E14B8" w:rsidRDefault="008E14B8" w:rsidP="008E14B8">
      <w:pPr>
        <w:numPr>
          <w:ilvl w:val="0"/>
          <w:numId w:val="5"/>
        </w:numPr>
        <w:spacing w:after="0" w:line="360" w:lineRule="auto"/>
        <w:jc w:val="both"/>
        <w:rPr>
          <w:rFonts w:ascii="Arial" w:hAnsi="Arial" w:cs="Arial"/>
          <w:bCs/>
          <w:sz w:val="24"/>
          <w:szCs w:val="24"/>
        </w:rPr>
      </w:pPr>
      <w:r w:rsidRPr="008E14B8">
        <w:rPr>
          <w:rFonts w:ascii="Arial" w:hAnsi="Arial" w:cs="Arial"/>
          <w:bCs/>
          <w:sz w:val="24"/>
          <w:szCs w:val="24"/>
        </w:rPr>
        <w:lastRenderedPageBreak/>
        <w:t xml:space="preserve">Estrés osmótico: El estrés hídrico altera el equilibrio osmótico en microorganismos, llevándolos a producir compuestos para mantener dicho equilibrio, aunque esto conlleva una reducción en las tasas de crecimiento (Celestina </w:t>
      </w:r>
      <w:r w:rsidRPr="008E14B8">
        <w:rPr>
          <w:rFonts w:ascii="Arial" w:hAnsi="Arial" w:cs="Arial"/>
          <w:bCs/>
          <w:i/>
          <w:iCs/>
          <w:sz w:val="24"/>
          <w:szCs w:val="24"/>
        </w:rPr>
        <w:t>et al</w:t>
      </w:r>
      <w:r w:rsidRPr="008E14B8">
        <w:rPr>
          <w:rFonts w:ascii="Arial" w:hAnsi="Arial" w:cs="Arial"/>
          <w:bCs/>
          <w:sz w:val="24"/>
          <w:szCs w:val="24"/>
        </w:rPr>
        <w:t>., 2019).</w:t>
      </w:r>
    </w:p>
    <w:p w14:paraId="63BFD3FE" w14:textId="77777777" w:rsidR="008E14B8" w:rsidRPr="008E14B8" w:rsidRDefault="008E14B8" w:rsidP="008E14B8">
      <w:pPr>
        <w:numPr>
          <w:ilvl w:val="0"/>
          <w:numId w:val="5"/>
        </w:numPr>
        <w:spacing w:after="0" w:line="360" w:lineRule="auto"/>
        <w:jc w:val="both"/>
        <w:rPr>
          <w:rFonts w:ascii="Arial" w:hAnsi="Arial" w:cs="Arial"/>
          <w:bCs/>
          <w:sz w:val="24"/>
          <w:szCs w:val="24"/>
        </w:rPr>
      </w:pPr>
      <w:r w:rsidRPr="008E14B8">
        <w:rPr>
          <w:rFonts w:ascii="Arial" w:hAnsi="Arial" w:cs="Arial"/>
          <w:bCs/>
          <w:sz w:val="24"/>
          <w:szCs w:val="24"/>
        </w:rPr>
        <w:t xml:space="preserve">Cambios en el intercambio de gases: El estrés hídrico puede resultar en una considerable disminución del intercambio de gases en las plantas, posiblemente asociada a la saturación del suelo (López </w:t>
      </w:r>
      <w:proofErr w:type="spellStart"/>
      <w:r w:rsidRPr="008E14B8">
        <w:rPr>
          <w:rFonts w:ascii="Arial" w:hAnsi="Arial" w:cs="Arial"/>
          <w:bCs/>
          <w:sz w:val="24"/>
          <w:szCs w:val="24"/>
        </w:rPr>
        <w:t>Monteiro</w:t>
      </w:r>
      <w:proofErr w:type="spellEnd"/>
      <w:r w:rsidRPr="008E14B8">
        <w:rPr>
          <w:rFonts w:ascii="Arial" w:hAnsi="Arial" w:cs="Arial"/>
          <w:bCs/>
          <w:sz w:val="24"/>
          <w:szCs w:val="24"/>
        </w:rPr>
        <w:t xml:space="preserve"> Neto </w:t>
      </w:r>
      <w:r w:rsidRPr="008E14B8">
        <w:rPr>
          <w:rFonts w:ascii="Arial" w:hAnsi="Arial" w:cs="Arial"/>
          <w:bCs/>
          <w:i/>
          <w:iCs/>
          <w:sz w:val="24"/>
          <w:szCs w:val="24"/>
        </w:rPr>
        <w:t>et al</w:t>
      </w:r>
      <w:r w:rsidRPr="008E14B8">
        <w:rPr>
          <w:rFonts w:ascii="Arial" w:hAnsi="Arial" w:cs="Arial"/>
          <w:bCs/>
          <w:sz w:val="24"/>
          <w:szCs w:val="24"/>
        </w:rPr>
        <w:t>., 2017).</w:t>
      </w:r>
    </w:p>
    <w:p w14:paraId="51349A8D" w14:textId="77777777" w:rsidR="008E14B8" w:rsidRPr="008E14B8" w:rsidRDefault="008E14B8" w:rsidP="008E14B8">
      <w:pPr>
        <w:numPr>
          <w:ilvl w:val="0"/>
          <w:numId w:val="5"/>
        </w:numPr>
        <w:spacing w:after="0" w:line="360" w:lineRule="auto"/>
        <w:jc w:val="both"/>
        <w:rPr>
          <w:rFonts w:ascii="Arial" w:hAnsi="Arial" w:cs="Arial"/>
          <w:bCs/>
          <w:sz w:val="24"/>
          <w:szCs w:val="24"/>
        </w:rPr>
      </w:pPr>
      <w:r w:rsidRPr="008E14B8">
        <w:rPr>
          <w:rFonts w:ascii="Arial" w:hAnsi="Arial" w:cs="Arial"/>
          <w:bCs/>
          <w:sz w:val="24"/>
          <w:szCs w:val="24"/>
        </w:rPr>
        <w:t>Respuestas fisiológicas de las plantas: Algunas especies exhiben escasos mecanismos para hacer frente al estrés hídrico, lo que puede influir en su capacidad para restaurar áreas degradadas (Fernández, 2020).</w:t>
      </w:r>
    </w:p>
    <w:p w14:paraId="6A1A06E9" w14:textId="77777777" w:rsidR="008E14B8" w:rsidRPr="008E14B8" w:rsidRDefault="008E14B8" w:rsidP="008E14B8">
      <w:pPr>
        <w:numPr>
          <w:ilvl w:val="0"/>
          <w:numId w:val="5"/>
        </w:numPr>
        <w:spacing w:after="0" w:line="360" w:lineRule="auto"/>
        <w:jc w:val="both"/>
        <w:rPr>
          <w:rFonts w:ascii="Arial" w:hAnsi="Arial" w:cs="Arial"/>
          <w:bCs/>
          <w:sz w:val="24"/>
          <w:szCs w:val="24"/>
        </w:rPr>
      </w:pPr>
      <w:r w:rsidRPr="008E14B8">
        <w:rPr>
          <w:rFonts w:ascii="Arial" w:hAnsi="Arial" w:cs="Arial"/>
          <w:bCs/>
          <w:sz w:val="24"/>
          <w:szCs w:val="24"/>
        </w:rPr>
        <w:t>Estrés oxidativo: La exposición al estrés hídrico puede inducir estrés oxidativo en los organismos, desencadenando cambios bioquímicos, celulares y fisiológicos (</w:t>
      </w:r>
      <w:proofErr w:type="spellStart"/>
      <w:r w:rsidRPr="008E14B8">
        <w:rPr>
          <w:rFonts w:ascii="Arial" w:hAnsi="Arial" w:cs="Arial"/>
          <w:bCs/>
          <w:sz w:val="24"/>
          <w:szCs w:val="24"/>
        </w:rPr>
        <w:t>Arrova</w:t>
      </w:r>
      <w:proofErr w:type="spellEnd"/>
      <w:r w:rsidRPr="008E14B8">
        <w:rPr>
          <w:rFonts w:ascii="Arial" w:hAnsi="Arial" w:cs="Arial"/>
          <w:bCs/>
          <w:sz w:val="24"/>
          <w:szCs w:val="24"/>
        </w:rPr>
        <w:t xml:space="preserve"> Gonzales &amp; Moreira </w:t>
      </w:r>
      <w:proofErr w:type="spellStart"/>
      <w:r w:rsidRPr="008E14B8">
        <w:rPr>
          <w:rFonts w:ascii="Arial" w:hAnsi="Arial" w:cs="Arial"/>
          <w:bCs/>
          <w:sz w:val="24"/>
          <w:szCs w:val="24"/>
        </w:rPr>
        <w:t>Chiriap</w:t>
      </w:r>
      <w:proofErr w:type="spellEnd"/>
      <w:r w:rsidRPr="008E14B8">
        <w:rPr>
          <w:rFonts w:ascii="Arial" w:hAnsi="Arial" w:cs="Arial"/>
          <w:bCs/>
          <w:sz w:val="24"/>
          <w:szCs w:val="24"/>
        </w:rPr>
        <w:t>, 2022).</w:t>
      </w:r>
    </w:p>
    <w:p w14:paraId="038803DF" w14:textId="77777777" w:rsidR="008E14B8" w:rsidRPr="008E14B8" w:rsidRDefault="008E14B8" w:rsidP="008E14B8">
      <w:pPr>
        <w:numPr>
          <w:ilvl w:val="0"/>
          <w:numId w:val="5"/>
        </w:numPr>
        <w:spacing w:before="240" w:after="0" w:line="360" w:lineRule="auto"/>
        <w:jc w:val="both"/>
        <w:rPr>
          <w:rFonts w:ascii="Arial" w:hAnsi="Arial" w:cs="Arial"/>
          <w:bCs/>
          <w:sz w:val="24"/>
          <w:szCs w:val="24"/>
        </w:rPr>
      </w:pPr>
      <w:r w:rsidRPr="008E14B8">
        <w:rPr>
          <w:rFonts w:ascii="Arial" w:hAnsi="Arial" w:cs="Arial"/>
          <w:bCs/>
          <w:sz w:val="24"/>
          <w:szCs w:val="24"/>
        </w:rPr>
        <w:t xml:space="preserve">Adaptaciones de las plantas: La capacidad de acceder a fuentes de agua más profundas emerge como una estrategia clave para mitigar la mortalidad de árboles bajo estrés hídrico (Alfaro Reyna </w:t>
      </w:r>
      <w:r w:rsidRPr="008E14B8">
        <w:rPr>
          <w:rFonts w:ascii="Arial" w:hAnsi="Arial" w:cs="Arial"/>
          <w:bCs/>
          <w:i/>
          <w:iCs/>
          <w:sz w:val="24"/>
          <w:szCs w:val="24"/>
        </w:rPr>
        <w:t>et al</w:t>
      </w:r>
      <w:r w:rsidRPr="008E14B8">
        <w:rPr>
          <w:rFonts w:ascii="Arial" w:hAnsi="Arial" w:cs="Arial"/>
          <w:bCs/>
          <w:sz w:val="24"/>
          <w:szCs w:val="24"/>
        </w:rPr>
        <w:t>., 2023). Estas adaptaciones destacan la importancia de explorar mecanismos que permitan a las plantas enfrentar y superar los desafíos asociados con la escasez de agua.</w:t>
      </w:r>
      <w:r w:rsidRPr="008E14B8">
        <w:rPr>
          <w:rFonts w:ascii="Arial" w:hAnsi="Arial" w:cs="Arial"/>
          <w:b/>
          <w:bCs/>
          <w:vanish/>
          <w:sz w:val="24"/>
          <w:szCs w:val="24"/>
        </w:rPr>
        <w:t>Principio del formulario</w:t>
      </w:r>
    </w:p>
    <w:p w14:paraId="140932B8" w14:textId="77777777" w:rsidR="008E14B8" w:rsidRPr="008E14B8" w:rsidRDefault="008E14B8" w:rsidP="008E14B8">
      <w:pPr>
        <w:spacing w:before="240" w:after="0" w:line="360" w:lineRule="auto"/>
        <w:jc w:val="both"/>
        <w:rPr>
          <w:rFonts w:ascii="Arial" w:hAnsi="Arial" w:cs="Arial"/>
          <w:b/>
          <w:bCs/>
          <w:sz w:val="24"/>
          <w:szCs w:val="24"/>
        </w:rPr>
      </w:pPr>
      <w:r w:rsidRPr="008E14B8">
        <w:rPr>
          <w:rFonts w:ascii="Arial" w:hAnsi="Arial" w:cs="Arial"/>
          <w:b/>
          <w:bCs/>
          <w:sz w:val="24"/>
          <w:szCs w:val="24"/>
        </w:rPr>
        <w:t>2.12 Limitaciones y estrategias efectivas de supervivencia de las plantas al estrés hídrico:</w:t>
      </w:r>
    </w:p>
    <w:p w14:paraId="3FEB72DE" w14:textId="77777777" w:rsidR="008E14B8" w:rsidRPr="008E14B8" w:rsidRDefault="008E14B8" w:rsidP="008E14B8">
      <w:pPr>
        <w:spacing w:before="240" w:after="0" w:line="360" w:lineRule="auto"/>
        <w:jc w:val="both"/>
        <w:rPr>
          <w:rFonts w:ascii="Arial" w:hAnsi="Arial" w:cs="Arial"/>
          <w:bCs/>
          <w:sz w:val="24"/>
          <w:szCs w:val="24"/>
        </w:rPr>
      </w:pPr>
      <w:r w:rsidRPr="008E14B8">
        <w:rPr>
          <w:rFonts w:ascii="Arial" w:hAnsi="Arial" w:cs="Arial"/>
          <w:bCs/>
          <w:sz w:val="24"/>
          <w:szCs w:val="24"/>
        </w:rPr>
        <w:t xml:space="preserve">En el contexto del estrés hídrico, las plantas enfrentan condiciones adversas debido al bajo potencial hídrico del suelo. Para superar esta restricción, desarrollan estrategias específicas de tolerancia y supervivencia como la pérdida limitada y mejor absorción de agua. En una solución transitoria, las plantas implementan mecanismos como el </w:t>
      </w:r>
      <w:proofErr w:type="spellStart"/>
      <w:r w:rsidRPr="008E14B8">
        <w:rPr>
          <w:rFonts w:ascii="Arial" w:hAnsi="Arial" w:cs="Arial"/>
          <w:bCs/>
          <w:sz w:val="24"/>
          <w:szCs w:val="24"/>
        </w:rPr>
        <w:t>hidrotropismo</w:t>
      </w:r>
      <w:proofErr w:type="spellEnd"/>
      <w:r w:rsidRPr="008E14B8">
        <w:rPr>
          <w:rFonts w:ascii="Arial" w:hAnsi="Arial" w:cs="Arial"/>
          <w:bCs/>
          <w:sz w:val="24"/>
          <w:szCs w:val="24"/>
        </w:rPr>
        <w:t xml:space="preserve"> y la reducción de la </w:t>
      </w:r>
      <w:r w:rsidRPr="008E14B8">
        <w:rPr>
          <w:rFonts w:ascii="Arial" w:hAnsi="Arial" w:cs="Arial"/>
          <w:bCs/>
          <w:sz w:val="24"/>
          <w:szCs w:val="24"/>
        </w:rPr>
        <w:lastRenderedPageBreak/>
        <w:t>transpiración para limitar la pérdida de agua y mejorar la absorción. A largo plazo, adoptan soluciones crónicas, como el desarrollo de raíces más profundas, la reducción del área foliar y el ajuste del estado osmótico para mantener un equilibrio hídrico adecuado y asegurar su supervivencia en condiciones de estrés. Estas adaptaciones reflejan la asombrosa capacidad de las plantas para enfrentar y superar desafíos ambientales, asegurando su persistencia en entornos fluctuantes (</w:t>
      </w:r>
      <w:proofErr w:type="spellStart"/>
      <w:r w:rsidRPr="008E14B8">
        <w:rPr>
          <w:rFonts w:ascii="Arial" w:hAnsi="Arial" w:cs="Arial"/>
          <w:sz w:val="24"/>
          <w:szCs w:val="24"/>
        </w:rPr>
        <w:t>Mickelbart</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2015</w:t>
      </w:r>
      <w:r w:rsidRPr="008E14B8">
        <w:rPr>
          <w:sz w:val="24"/>
          <w:szCs w:val="24"/>
        </w:rPr>
        <w:t>)</w:t>
      </w:r>
      <w:r w:rsidRPr="008E14B8">
        <w:rPr>
          <w:rFonts w:ascii="Arial" w:hAnsi="Arial" w:cs="Arial"/>
          <w:bCs/>
          <w:sz w:val="24"/>
          <w:szCs w:val="24"/>
        </w:rPr>
        <w:t>.</w:t>
      </w:r>
    </w:p>
    <w:p w14:paraId="46A28710" w14:textId="77777777" w:rsidR="008E14B8" w:rsidRPr="008E14B8" w:rsidRDefault="008E14B8" w:rsidP="008E14B8">
      <w:pPr>
        <w:spacing w:after="0" w:line="360" w:lineRule="auto"/>
        <w:jc w:val="both"/>
        <w:rPr>
          <w:rFonts w:ascii="Arial" w:hAnsi="Arial" w:cs="Arial"/>
          <w:b/>
          <w:bCs/>
          <w:sz w:val="24"/>
          <w:szCs w:val="24"/>
        </w:rPr>
      </w:pPr>
      <w:r w:rsidRPr="008E14B8">
        <w:rPr>
          <w:rFonts w:ascii="Arial" w:hAnsi="Arial" w:cs="Arial"/>
          <w:b/>
          <w:bCs/>
          <w:sz w:val="24"/>
          <w:szCs w:val="24"/>
        </w:rPr>
        <w:t>2.13 Mecanismos de tolerancia al estrés hídrico:</w:t>
      </w:r>
    </w:p>
    <w:p w14:paraId="6424578A"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 xml:space="preserve">Los mecanismos que las plantas emplean para tolerar el estrés hídrico son diversos y abarcan respuestas fisiológicas, bioquímicas y adaptaciones moleculares. Estos mecanismos les permiten sobrevivir y mantener su productividad incluso en condiciones de escasez de agua. Un ejemplo de ello es la </w:t>
      </w:r>
      <w:proofErr w:type="spellStart"/>
      <w:r w:rsidRPr="008E14B8">
        <w:rPr>
          <w:rFonts w:ascii="Arial" w:hAnsi="Arial" w:cs="Arial"/>
          <w:sz w:val="24"/>
          <w:szCs w:val="24"/>
        </w:rPr>
        <w:t>termotolerancia</w:t>
      </w:r>
      <w:proofErr w:type="spellEnd"/>
      <w:r w:rsidRPr="008E14B8">
        <w:rPr>
          <w:rFonts w:ascii="Arial" w:hAnsi="Arial" w:cs="Arial"/>
          <w:sz w:val="24"/>
          <w:szCs w:val="24"/>
        </w:rPr>
        <w:t xml:space="preserve"> adquirida, un mecanismo que permite a las plantas desarrollar rápidamente tolerancia a temperaturas letales, posibilitándoles sobrevivir en condiciones de estrés por altas temperaturas (Chaves-Barrantes &amp; Gutiérrez-Soto, 2016). Los factores de transcripción desempeñan un papel crucial al modular complejos mecanismos de aclimatación al estrés hídrico, regulando la expresión de genes que contribuyen a la tolerancia de las plantas a dicho estrés (García-Morales </w:t>
      </w:r>
      <w:r w:rsidRPr="008E14B8">
        <w:rPr>
          <w:rFonts w:ascii="Arial" w:hAnsi="Arial" w:cs="Arial"/>
          <w:i/>
          <w:iCs/>
          <w:sz w:val="24"/>
          <w:szCs w:val="24"/>
        </w:rPr>
        <w:t>et al</w:t>
      </w:r>
      <w:r w:rsidRPr="008E14B8">
        <w:rPr>
          <w:rFonts w:ascii="Arial" w:hAnsi="Arial" w:cs="Arial"/>
          <w:sz w:val="24"/>
          <w:szCs w:val="24"/>
        </w:rPr>
        <w:t>., 2013).</w:t>
      </w:r>
    </w:p>
    <w:p w14:paraId="613F2418" w14:textId="77777777" w:rsidR="008E14B8" w:rsidRPr="008E14B8" w:rsidRDefault="008E14B8" w:rsidP="008E14B8">
      <w:pPr>
        <w:spacing w:line="360" w:lineRule="auto"/>
        <w:jc w:val="both"/>
        <w:rPr>
          <w:rFonts w:ascii="Arial" w:hAnsi="Arial" w:cs="Arial"/>
          <w:sz w:val="24"/>
          <w:szCs w:val="24"/>
        </w:rPr>
      </w:pPr>
      <w:r w:rsidRPr="008E14B8">
        <w:rPr>
          <w:rFonts w:ascii="Arial" w:hAnsi="Arial" w:cs="Arial"/>
          <w:sz w:val="24"/>
          <w:szCs w:val="24"/>
        </w:rPr>
        <w:t>La evaluación de la presión de turgencia en tejidos foliares se ha revelado como un indicador eficaz para detectar variaciones en los niveles de tolerancia al estrés hídrico en distintos genotipos de cereales (</w:t>
      </w:r>
      <w:proofErr w:type="spellStart"/>
      <w:r w:rsidRPr="008E14B8">
        <w:rPr>
          <w:rFonts w:ascii="Arial" w:hAnsi="Arial" w:cs="Arial"/>
          <w:sz w:val="24"/>
          <w:szCs w:val="24"/>
        </w:rPr>
        <w:t>Argentel</w:t>
      </w:r>
      <w:proofErr w:type="spellEnd"/>
      <w:r w:rsidRPr="008E14B8">
        <w:rPr>
          <w:rFonts w:ascii="Arial" w:hAnsi="Arial" w:cs="Arial"/>
          <w:sz w:val="24"/>
          <w:szCs w:val="24"/>
        </w:rPr>
        <w:t xml:space="preserve"> Martínez </w:t>
      </w:r>
      <w:r w:rsidRPr="008E14B8">
        <w:rPr>
          <w:rFonts w:ascii="Arial" w:hAnsi="Arial" w:cs="Arial"/>
          <w:i/>
          <w:iCs/>
          <w:sz w:val="24"/>
          <w:szCs w:val="24"/>
        </w:rPr>
        <w:t>et al</w:t>
      </w:r>
      <w:r w:rsidRPr="008E14B8">
        <w:rPr>
          <w:rFonts w:ascii="Arial" w:hAnsi="Arial" w:cs="Arial"/>
          <w:sz w:val="24"/>
          <w:szCs w:val="24"/>
        </w:rPr>
        <w:t xml:space="preserve">., 2017). Además, los mecanismos de tolerancia permiten la regeneración de tejidos dañados, contribuyendo así a la supervivencia de las plantas bajo condiciones de estrés (Jaume </w:t>
      </w:r>
      <w:r w:rsidRPr="008E14B8">
        <w:rPr>
          <w:rFonts w:ascii="Arial" w:hAnsi="Arial" w:cs="Arial"/>
          <w:i/>
          <w:iCs/>
          <w:sz w:val="24"/>
          <w:szCs w:val="24"/>
        </w:rPr>
        <w:t>et al</w:t>
      </w:r>
      <w:r w:rsidRPr="008E14B8">
        <w:rPr>
          <w:rFonts w:ascii="Arial" w:hAnsi="Arial" w:cs="Arial"/>
          <w:sz w:val="24"/>
          <w:szCs w:val="24"/>
        </w:rPr>
        <w:t>., 2023). La capacidad de las plantas para mantener la biomasa, el crecimiento o la producción en condiciones de escasa disponibilidad de agua sirve como indicador de su tolerancia al estrés hídrico (Millones &amp; Vásquez, 2021).</w:t>
      </w:r>
    </w:p>
    <w:p w14:paraId="4E589A30" w14:textId="77777777" w:rsidR="008E14B8" w:rsidRPr="008E14B8" w:rsidRDefault="008E14B8" w:rsidP="008E14B8">
      <w:pPr>
        <w:spacing w:line="360" w:lineRule="auto"/>
        <w:jc w:val="both"/>
        <w:rPr>
          <w:rFonts w:ascii="Arial" w:hAnsi="Arial" w:cs="Arial"/>
          <w:sz w:val="24"/>
          <w:szCs w:val="24"/>
        </w:rPr>
      </w:pPr>
      <w:r w:rsidRPr="008E14B8">
        <w:rPr>
          <w:rFonts w:ascii="Arial" w:hAnsi="Arial" w:cs="Arial"/>
          <w:sz w:val="24"/>
          <w:szCs w:val="24"/>
        </w:rPr>
        <w:lastRenderedPageBreak/>
        <w:t>Por otro lado, la persistencia bacteriana se considera un mecanismo importante para la supervivencia bacteriana bajo condiciones de estrés, con posibles implicaciones en la interacción planta-patógeno en situaciones de estrés hídrico (</w:t>
      </w:r>
      <w:proofErr w:type="spellStart"/>
      <w:r w:rsidRPr="008E14B8">
        <w:rPr>
          <w:rFonts w:ascii="Arial" w:hAnsi="Arial" w:cs="Arial"/>
          <w:sz w:val="24"/>
          <w:szCs w:val="24"/>
        </w:rPr>
        <w:t>Suclupe</w:t>
      </w:r>
      <w:proofErr w:type="spellEnd"/>
      <w:r w:rsidRPr="008E14B8">
        <w:rPr>
          <w:rFonts w:ascii="Arial" w:hAnsi="Arial" w:cs="Arial"/>
          <w:sz w:val="24"/>
          <w:szCs w:val="24"/>
        </w:rPr>
        <w:t>-Campos &amp; Aguilar-Gamboa, 2020). El conocimiento detallado de estos mecanismos moleculares y bioquímicos es esencial para identificar genes candidatos de tolerancia al estrés hídrico, los cuales pueden ser empleados en programas de mejoramiento genético (Osorio Zambrano, 2021).</w:t>
      </w:r>
    </w:p>
    <w:p w14:paraId="38200BBD"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 xml:space="preserve">En las investigaciones llevadas a cabo por </w:t>
      </w:r>
      <w:proofErr w:type="spellStart"/>
      <w:r w:rsidRPr="008E14B8">
        <w:rPr>
          <w:rFonts w:ascii="Arial" w:hAnsi="Arial" w:cs="Arial"/>
          <w:bCs/>
          <w:sz w:val="24"/>
          <w:szCs w:val="24"/>
        </w:rPr>
        <w:t>Cyriac</w:t>
      </w:r>
      <w:proofErr w:type="spellEnd"/>
      <w:r w:rsidRPr="008E14B8">
        <w:rPr>
          <w:rFonts w:ascii="Arial" w:hAnsi="Arial" w:cs="Arial"/>
          <w:bCs/>
          <w:sz w:val="24"/>
          <w:szCs w:val="24"/>
        </w:rPr>
        <w:t xml:space="preserve"> </w:t>
      </w:r>
      <w:r w:rsidRPr="008E14B8">
        <w:rPr>
          <w:rFonts w:ascii="Arial" w:hAnsi="Arial" w:cs="Arial"/>
          <w:bCs/>
          <w:i/>
          <w:iCs/>
          <w:sz w:val="24"/>
          <w:szCs w:val="24"/>
        </w:rPr>
        <w:t>et al</w:t>
      </w:r>
      <w:r w:rsidRPr="008E14B8">
        <w:rPr>
          <w:rFonts w:ascii="Arial" w:hAnsi="Arial" w:cs="Arial"/>
          <w:bCs/>
          <w:sz w:val="24"/>
          <w:szCs w:val="24"/>
        </w:rPr>
        <w:t>., (2018), se ha observado que las estrategias de tolerancia se distinguen por un ajuste osmótico, un incremento en el contenido relativo de agua, y reconocen el potencial de los solutos como un indicador temprano de la tolerancia al estrés hídrico. Además las plantas han implementado estrategias de tolerancia a la sequía, como el escape y la evitación, la acumulación de solutos, y la regulación antioxidante y hormonal (</w:t>
      </w:r>
      <w:proofErr w:type="spellStart"/>
      <w:r w:rsidRPr="008E14B8">
        <w:rPr>
          <w:rFonts w:ascii="Arial" w:hAnsi="Arial" w:cs="Arial"/>
          <w:bCs/>
          <w:sz w:val="24"/>
          <w:szCs w:val="24"/>
        </w:rPr>
        <w:t>Nadeem</w:t>
      </w:r>
      <w:proofErr w:type="spellEnd"/>
      <w:r w:rsidRPr="008E14B8">
        <w:rPr>
          <w:rFonts w:ascii="Arial" w:hAnsi="Arial" w:cs="Arial"/>
          <w:bCs/>
          <w:sz w:val="24"/>
          <w:szCs w:val="24"/>
        </w:rPr>
        <w:t xml:space="preserve"> </w:t>
      </w:r>
      <w:r w:rsidRPr="008E14B8">
        <w:rPr>
          <w:rFonts w:ascii="Arial" w:hAnsi="Arial" w:cs="Arial"/>
          <w:bCs/>
          <w:i/>
          <w:iCs/>
          <w:sz w:val="24"/>
          <w:szCs w:val="24"/>
        </w:rPr>
        <w:t>et al</w:t>
      </w:r>
      <w:r w:rsidRPr="008E14B8">
        <w:rPr>
          <w:rFonts w:ascii="Arial" w:hAnsi="Arial" w:cs="Arial"/>
          <w:bCs/>
          <w:sz w:val="24"/>
          <w:szCs w:val="24"/>
        </w:rPr>
        <w:t>., 2019).</w:t>
      </w:r>
    </w:p>
    <w:p w14:paraId="406F2581"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vanish/>
          <w:sz w:val="24"/>
          <w:szCs w:val="24"/>
        </w:rPr>
        <w:t>Principio del formulario</w:t>
      </w:r>
      <w:r w:rsidRPr="008E14B8">
        <w:rPr>
          <w:rFonts w:ascii="Arial" w:hAnsi="Arial" w:cs="Arial"/>
          <w:bCs/>
          <w:sz w:val="24"/>
          <w:szCs w:val="24"/>
        </w:rPr>
        <w:t xml:space="preserve">Algunos mecanismos de tolerancia incluyen el desarrollo de bajos potenciales osmóticos y acumulación de solutos en respuesta al estrés, la capacidad de incrementar la longitud de la raíz en los estadios tempranos, y el mantenimiento de la turgencia gracias al ajuste osmótico. Además, existen soluciones para mejorar la tolerancia de las plantas al estrés hídrico, como el uso de bioestimulantes especiales que ayudan a aumentar la tolerancia de las plantas a las situaciones de estrés hídrico (Florido &amp; </w:t>
      </w:r>
      <w:proofErr w:type="spellStart"/>
      <w:r w:rsidRPr="008E14B8">
        <w:rPr>
          <w:rFonts w:ascii="Arial" w:hAnsi="Arial" w:cs="Arial"/>
          <w:bCs/>
          <w:sz w:val="24"/>
          <w:szCs w:val="24"/>
        </w:rPr>
        <w:t>Bao</w:t>
      </w:r>
      <w:proofErr w:type="spellEnd"/>
      <w:r w:rsidRPr="008E14B8">
        <w:rPr>
          <w:rFonts w:ascii="Arial" w:hAnsi="Arial" w:cs="Arial"/>
          <w:bCs/>
          <w:sz w:val="24"/>
          <w:szCs w:val="24"/>
        </w:rPr>
        <w:t>, 2014; Millones &amp; Vásquez, 2022)</w:t>
      </w:r>
    </w:p>
    <w:p w14:paraId="02FEA986" w14:textId="77777777" w:rsidR="008E14B8" w:rsidRPr="008E14B8" w:rsidRDefault="008E14B8" w:rsidP="008E14B8">
      <w:pPr>
        <w:spacing w:after="0" w:line="360" w:lineRule="auto"/>
        <w:jc w:val="both"/>
        <w:rPr>
          <w:rFonts w:ascii="Arial" w:hAnsi="Arial" w:cs="Arial"/>
          <w:bCs/>
          <w:sz w:val="24"/>
          <w:szCs w:val="24"/>
        </w:rPr>
      </w:pPr>
    </w:p>
    <w:p w14:paraId="7EBA1D1E" w14:textId="77777777" w:rsidR="008E14B8" w:rsidRPr="008E14B8" w:rsidRDefault="008E14B8" w:rsidP="008E14B8">
      <w:pPr>
        <w:spacing w:line="360" w:lineRule="auto"/>
        <w:jc w:val="both"/>
        <w:rPr>
          <w:rFonts w:ascii="Arial" w:hAnsi="Arial" w:cs="Arial"/>
          <w:b/>
          <w:bCs/>
          <w:sz w:val="24"/>
          <w:szCs w:val="24"/>
        </w:rPr>
      </w:pPr>
      <w:r w:rsidRPr="008E14B8">
        <w:rPr>
          <w:rFonts w:ascii="Arial" w:hAnsi="Arial" w:cs="Arial"/>
          <w:b/>
          <w:bCs/>
          <w:sz w:val="24"/>
          <w:szCs w:val="24"/>
        </w:rPr>
        <w:t xml:space="preserve">2.14 Efectos del estrés hídrico en los procesos metabólicos y fisiológicos:  </w:t>
      </w:r>
    </w:p>
    <w:p w14:paraId="44FC04E2"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 xml:space="preserve">El estrés hídrico tiene un impacto significativo en los procesos metabólicos y fisiológicos de las plantas. Este estrés desencadena respuestas complejas a nivel molecular y bioquímico que afectan la homeostasis de la planta. Las </w:t>
      </w:r>
      <w:r w:rsidRPr="008E14B8">
        <w:rPr>
          <w:rFonts w:ascii="Arial" w:hAnsi="Arial" w:cs="Arial"/>
          <w:bCs/>
          <w:sz w:val="24"/>
          <w:szCs w:val="24"/>
        </w:rPr>
        <w:lastRenderedPageBreak/>
        <w:t xml:space="preserve">respuestas al estrés hídrico involucran la regulación de vías metabólicas clave, como la vía de los </w:t>
      </w:r>
      <w:proofErr w:type="spellStart"/>
      <w:r w:rsidRPr="008E14B8">
        <w:rPr>
          <w:rFonts w:ascii="Arial" w:hAnsi="Arial" w:cs="Arial"/>
          <w:bCs/>
          <w:sz w:val="24"/>
          <w:szCs w:val="24"/>
        </w:rPr>
        <w:t>fenilpropanoides</w:t>
      </w:r>
      <w:proofErr w:type="spellEnd"/>
      <w:r w:rsidRPr="008E14B8">
        <w:rPr>
          <w:rFonts w:ascii="Arial" w:hAnsi="Arial" w:cs="Arial"/>
          <w:bCs/>
          <w:sz w:val="24"/>
          <w:szCs w:val="24"/>
        </w:rPr>
        <w:t>, que juegan un papel crucial en la protección de las plantas contra el estrés abiótico. Además, se ha observado que el estrés hídrico conduce a un aumento en la producción de especies reactivas de oxígeno, lo que puede resultar en un aumento del estrés oxidativo en las plantas. Este aumento en el estrés oxidativo puede tener efectos perjudiciales en los procesos metabólicos y fisiológicos de las plantas, lo que afecta negativamente su crecimiento y desarrollo (</w:t>
      </w:r>
      <w:proofErr w:type="spellStart"/>
      <w:r w:rsidRPr="008E14B8">
        <w:rPr>
          <w:rFonts w:ascii="Arial" w:hAnsi="Arial" w:cs="Arial"/>
          <w:bCs/>
          <w:sz w:val="24"/>
          <w:szCs w:val="24"/>
        </w:rPr>
        <w:t>Farooq</w:t>
      </w:r>
      <w:proofErr w:type="spellEnd"/>
      <w:r w:rsidRPr="008E14B8">
        <w:rPr>
          <w:rFonts w:ascii="Arial" w:hAnsi="Arial" w:cs="Arial"/>
          <w:bCs/>
          <w:sz w:val="24"/>
          <w:szCs w:val="24"/>
        </w:rPr>
        <w:t xml:space="preserve"> </w:t>
      </w:r>
      <w:r w:rsidRPr="008E14B8">
        <w:rPr>
          <w:rFonts w:ascii="Arial" w:hAnsi="Arial" w:cs="Arial"/>
          <w:bCs/>
          <w:i/>
          <w:iCs/>
          <w:sz w:val="24"/>
          <w:szCs w:val="24"/>
        </w:rPr>
        <w:t>et al</w:t>
      </w:r>
      <w:r w:rsidRPr="008E14B8">
        <w:rPr>
          <w:rFonts w:ascii="Arial" w:hAnsi="Arial" w:cs="Arial"/>
          <w:bCs/>
          <w:sz w:val="24"/>
          <w:szCs w:val="24"/>
        </w:rPr>
        <w:t xml:space="preserve">., 2009; </w:t>
      </w:r>
      <w:proofErr w:type="spellStart"/>
      <w:r w:rsidRPr="008E14B8">
        <w:rPr>
          <w:rFonts w:ascii="Arial" w:hAnsi="Arial" w:cs="Arial"/>
          <w:bCs/>
          <w:sz w:val="24"/>
          <w:szCs w:val="24"/>
        </w:rPr>
        <w:t>Sharma</w:t>
      </w:r>
      <w:proofErr w:type="spellEnd"/>
      <w:r w:rsidRPr="008E14B8">
        <w:rPr>
          <w:rFonts w:ascii="Arial" w:hAnsi="Arial" w:cs="Arial"/>
          <w:bCs/>
          <w:sz w:val="24"/>
          <w:szCs w:val="24"/>
        </w:rPr>
        <w:t xml:space="preserve"> </w:t>
      </w:r>
      <w:r w:rsidRPr="008E14B8">
        <w:rPr>
          <w:rFonts w:ascii="Arial" w:hAnsi="Arial" w:cs="Arial"/>
          <w:bCs/>
          <w:i/>
          <w:iCs/>
          <w:sz w:val="24"/>
          <w:szCs w:val="24"/>
        </w:rPr>
        <w:t>et al</w:t>
      </w:r>
      <w:r w:rsidRPr="008E14B8">
        <w:rPr>
          <w:rFonts w:ascii="Arial" w:hAnsi="Arial" w:cs="Arial"/>
          <w:bCs/>
          <w:sz w:val="24"/>
          <w:szCs w:val="24"/>
        </w:rPr>
        <w:t>., 2019)</w:t>
      </w:r>
    </w:p>
    <w:p w14:paraId="13541BC2"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 xml:space="preserve">Además, el estrés hídrico puede desencadenar respuestas a nivel genético que afectan la expresión de genes asociados con la tolerancia al estrés. Estudios </w:t>
      </w:r>
      <w:proofErr w:type="spellStart"/>
      <w:r w:rsidRPr="008E14B8">
        <w:rPr>
          <w:rFonts w:ascii="Arial" w:hAnsi="Arial" w:cs="Arial"/>
          <w:bCs/>
          <w:sz w:val="24"/>
          <w:szCs w:val="24"/>
        </w:rPr>
        <w:t>transcriptómicos</w:t>
      </w:r>
      <w:proofErr w:type="spellEnd"/>
      <w:r w:rsidRPr="008E14B8">
        <w:rPr>
          <w:rFonts w:ascii="Arial" w:hAnsi="Arial" w:cs="Arial"/>
          <w:bCs/>
          <w:sz w:val="24"/>
          <w:szCs w:val="24"/>
        </w:rPr>
        <w:t xml:space="preserve"> han revelado diferencias significativas en las vías de respuesta al estrés por calor según si el estrés ocurre durante el día o la noche. Estas respuestas incluyen la regulación al alza de genes asociados con la biosíntesis de compuestos fenólicos y la regulación a la baja de genes asociados con el metabolismo del malato y la deshidrogenasa del malato, lo que sugiere una reorganización metabólica para mitigar los efectos del estrés hídrico (</w:t>
      </w:r>
      <w:proofErr w:type="spellStart"/>
      <w:r w:rsidRPr="008E14B8">
        <w:rPr>
          <w:rFonts w:ascii="Arial" w:hAnsi="Arial" w:cs="Arial"/>
          <w:bCs/>
          <w:sz w:val="24"/>
          <w:szCs w:val="24"/>
        </w:rPr>
        <w:t>Rienth</w:t>
      </w:r>
      <w:proofErr w:type="spellEnd"/>
      <w:r w:rsidRPr="008E14B8">
        <w:rPr>
          <w:rFonts w:ascii="Arial" w:hAnsi="Arial" w:cs="Arial"/>
          <w:bCs/>
          <w:sz w:val="24"/>
          <w:szCs w:val="24"/>
        </w:rPr>
        <w:t xml:space="preserve"> </w:t>
      </w:r>
      <w:r w:rsidRPr="008E14B8">
        <w:rPr>
          <w:rFonts w:ascii="Arial" w:hAnsi="Arial" w:cs="Arial"/>
          <w:bCs/>
          <w:i/>
          <w:iCs/>
          <w:sz w:val="24"/>
          <w:szCs w:val="24"/>
        </w:rPr>
        <w:t>et al</w:t>
      </w:r>
      <w:r w:rsidRPr="008E14B8">
        <w:rPr>
          <w:rFonts w:ascii="Arial" w:hAnsi="Arial" w:cs="Arial"/>
          <w:bCs/>
          <w:sz w:val="24"/>
          <w:szCs w:val="24"/>
        </w:rPr>
        <w:t xml:space="preserve">., 2014). </w:t>
      </w:r>
    </w:p>
    <w:p w14:paraId="1CB9AA29" w14:textId="77777777" w:rsidR="008E14B8" w:rsidRDefault="008E14B8" w:rsidP="008E14B8">
      <w:pPr>
        <w:spacing w:before="240" w:line="360" w:lineRule="auto"/>
        <w:jc w:val="both"/>
        <w:rPr>
          <w:rFonts w:ascii="Arial" w:hAnsi="Arial" w:cs="Arial"/>
          <w:bCs/>
          <w:sz w:val="24"/>
          <w:szCs w:val="24"/>
        </w:rPr>
      </w:pPr>
      <w:r w:rsidRPr="008E14B8">
        <w:rPr>
          <w:rFonts w:ascii="Arial" w:hAnsi="Arial" w:cs="Arial"/>
          <w:bCs/>
          <w:sz w:val="24"/>
          <w:szCs w:val="24"/>
        </w:rPr>
        <w:t xml:space="preserve">El estrés hídrico también puede tener efectos directos en la actividad enzimática y la eficiencia fotosintética de las plantas. Estos efectos pueden alterar la capacidad de las plantas para realizar la fotosíntesis y, por lo tanto, afectar su crecimiento y rendimiento. Por otro lado, el estrés hídrico puede desencadenar respuestas a nivel celular, como la alteración de la actividad enzimática y la homeostasis </w:t>
      </w:r>
      <w:proofErr w:type="spellStart"/>
      <w:r w:rsidRPr="008E14B8">
        <w:rPr>
          <w:rFonts w:ascii="Arial" w:hAnsi="Arial" w:cs="Arial"/>
          <w:bCs/>
          <w:sz w:val="24"/>
          <w:szCs w:val="24"/>
        </w:rPr>
        <w:t>redox</w:t>
      </w:r>
      <w:proofErr w:type="spellEnd"/>
      <w:r w:rsidRPr="008E14B8">
        <w:rPr>
          <w:rFonts w:ascii="Arial" w:hAnsi="Arial" w:cs="Arial"/>
          <w:bCs/>
          <w:sz w:val="24"/>
          <w:szCs w:val="24"/>
        </w:rPr>
        <w:t xml:space="preserve">, lo que puede afectar la capacidad de las plantas para mantener la integridad de las me </w:t>
      </w:r>
      <w:proofErr w:type="spellStart"/>
      <w:r w:rsidRPr="008E14B8">
        <w:rPr>
          <w:rFonts w:ascii="Arial" w:hAnsi="Arial" w:cs="Arial"/>
          <w:bCs/>
          <w:sz w:val="24"/>
          <w:szCs w:val="24"/>
        </w:rPr>
        <w:t>mbranas</w:t>
      </w:r>
      <w:proofErr w:type="spellEnd"/>
      <w:r w:rsidRPr="008E14B8">
        <w:rPr>
          <w:rFonts w:ascii="Arial" w:hAnsi="Arial" w:cs="Arial"/>
          <w:bCs/>
          <w:sz w:val="24"/>
          <w:szCs w:val="24"/>
        </w:rPr>
        <w:t xml:space="preserve"> celulares y la funcionalidad de las proteínas (</w:t>
      </w:r>
      <w:proofErr w:type="spellStart"/>
      <w:r w:rsidRPr="008E14B8">
        <w:rPr>
          <w:rFonts w:ascii="Arial" w:hAnsi="Arial" w:cs="Arial"/>
          <w:bCs/>
          <w:sz w:val="24"/>
          <w:szCs w:val="24"/>
        </w:rPr>
        <w:t>Beltrano</w:t>
      </w:r>
      <w:proofErr w:type="spellEnd"/>
      <w:r w:rsidRPr="008E14B8">
        <w:rPr>
          <w:rFonts w:ascii="Arial" w:hAnsi="Arial" w:cs="Arial"/>
          <w:bCs/>
          <w:sz w:val="24"/>
          <w:szCs w:val="24"/>
        </w:rPr>
        <w:t xml:space="preserve"> &amp; Giménez, 2011; </w:t>
      </w:r>
      <w:proofErr w:type="spellStart"/>
      <w:r w:rsidRPr="008E14B8">
        <w:rPr>
          <w:rFonts w:ascii="Arial" w:hAnsi="Arial" w:cs="Arial"/>
          <w:bCs/>
          <w:sz w:val="24"/>
          <w:szCs w:val="24"/>
        </w:rPr>
        <w:t>Nessim</w:t>
      </w:r>
      <w:proofErr w:type="spellEnd"/>
      <w:r w:rsidRPr="008E14B8">
        <w:rPr>
          <w:rFonts w:ascii="Arial" w:hAnsi="Arial" w:cs="Arial"/>
          <w:bCs/>
          <w:sz w:val="24"/>
          <w:szCs w:val="24"/>
        </w:rPr>
        <w:t xml:space="preserve"> &amp; </w:t>
      </w:r>
      <w:proofErr w:type="spellStart"/>
      <w:r w:rsidRPr="008E14B8">
        <w:rPr>
          <w:rFonts w:ascii="Arial" w:hAnsi="Arial" w:cs="Arial"/>
          <w:bCs/>
          <w:sz w:val="24"/>
          <w:szCs w:val="24"/>
        </w:rPr>
        <w:t>Kasim</w:t>
      </w:r>
      <w:proofErr w:type="spellEnd"/>
      <w:r w:rsidRPr="008E14B8">
        <w:rPr>
          <w:rFonts w:ascii="Arial" w:hAnsi="Arial" w:cs="Arial"/>
          <w:bCs/>
          <w:sz w:val="24"/>
          <w:szCs w:val="24"/>
        </w:rPr>
        <w:t xml:space="preserve">, 2019; Godoy </w:t>
      </w:r>
      <w:proofErr w:type="spellStart"/>
      <w:r w:rsidRPr="008E14B8">
        <w:rPr>
          <w:rFonts w:ascii="Arial" w:hAnsi="Arial" w:cs="Arial"/>
          <w:bCs/>
          <w:sz w:val="24"/>
          <w:szCs w:val="24"/>
        </w:rPr>
        <w:t>Androcioli</w:t>
      </w:r>
      <w:proofErr w:type="spellEnd"/>
      <w:r w:rsidRPr="008E14B8">
        <w:rPr>
          <w:rFonts w:ascii="Arial" w:hAnsi="Arial" w:cs="Arial"/>
          <w:bCs/>
          <w:sz w:val="24"/>
          <w:szCs w:val="24"/>
        </w:rPr>
        <w:t xml:space="preserve"> </w:t>
      </w:r>
      <w:r w:rsidRPr="008E14B8">
        <w:rPr>
          <w:rFonts w:ascii="Arial" w:hAnsi="Arial" w:cs="Arial"/>
          <w:bCs/>
          <w:i/>
          <w:iCs/>
          <w:sz w:val="24"/>
          <w:szCs w:val="24"/>
        </w:rPr>
        <w:t>et al</w:t>
      </w:r>
      <w:r w:rsidRPr="008E14B8">
        <w:rPr>
          <w:rFonts w:ascii="Arial" w:hAnsi="Arial" w:cs="Arial"/>
          <w:bCs/>
          <w:sz w:val="24"/>
          <w:szCs w:val="24"/>
        </w:rPr>
        <w:t xml:space="preserve">., 2020). </w:t>
      </w:r>
    </w:p>
    <w:p w14:paraId="5F31DAB4" w14:textId="77777777" w:rsidR="009C3102" w:rsidRPr="008E14B8" w:rsidRDefault="009C3102" w:rsidP="008E14B8">
      <w:pPr>
        <w:spacing w:before="240" w:line="360" w:lineRule="auto"/>
        <w:jc w:val="both"/>
        <w:rPr>
          <w:rFonts w:ascii="Arial" w:hAnsi="Arial" w:cs="Arial"/>
          <w:bCs/>
          <w:sz w:val="24"/>
          <w:szCs w:val="24"/>
        </w:rPr>
      </w:pPr>
    </w:p>
    <w:p w14:paraId="19C1A1B7" w14:textId="77777777" w:rsidR="008E14B8" w:rsidRPr="008E14B8" w:rsidRDefault="008E14B8" w:rsidP="008E14B8">
      <w:pPr>
        <w:spacing w:before="240" w:line="360" w:lineRule="auto"/>
        <w:jc w:val="both"/>
        <w:rPr>
          <w:rFonts w:ascii="Arial" w:hAnsi="Arial" w:cs="Arial"/>
          <w:b/>
          <w:sz w:val="24"/>
          <w:szCs w:val="24"/>
        </w:rPr>
      </w:pPr>
      <w:r w:rsidRPr="008E14B8">
        <w:rPr>
          <w:rFonts w:ascii="Arial" w:hAnsi="Arial" w:cs="Arial"/>
          <w:b/>
          <w:sz w:val="24"/>
          <w:szCs w:val="24"/>
        </w:rPr>
        <w:lastRenderedPageBreak/>
        <w:t>2.15 Impacto del estrés hídrico en el cultivo de maíz:</w:t>
      </w:r>
    </w:p>
    <w:p w14:paraId="3465B383" w14:textId="77777777" w:rsidR="008E14B8" w:rsidRPr="008E14B8" w:rsidRDefault="008E14B8" w:rsidP="008E14B8">
      <w:pPr>
        <w:spacing w:before="240" w:line="360" w:lineRule="auto"/>
        <w:jc w:val="both"/>
        <w:rPr>
          <w:rFonts w:ascii="Arial" w:hAnsi="Arial" w:cs="Arial"/>
          <w:sz w:val="24"/>
          <w:szCs w:val="24"/>
        </w:rPr>
      </w:pPr>
      <w:r w:rsidRPr="008E14B8">
        <w:rPr>
          <w:rFonts w:ascii="Arial" w:hAnsi="Arial" w:cs="Arial"/>
          <w:sz w:val="24"/>
          <w:szCs w:val="24"/>
        </w:rPr>
        <w:t>Por lo general, la disponibilidad de agua es el principal factor que restringe el crecimiento y el rendimiento del cultivo de maíz en condiciones de cultivo extensivo. La sensibilidad al estrés hídrico en este cultivo varía según el momento en que se produce. En particular, el cultivo es muy susceptible al estrés hídrico durante el período de floración, lo que determina que su período crítico abarca un lapso de 30 días centrados alrededor de la floración. Cuando se produce estrés hídrico en las etapas vegetativas, se ve afectada la expansión de las hojas, lo que resulta en una reducción del índice de área foliar y de la cantidad de radiación incidente que se intercepta (</w:t>
      </w:r>
      <w:proofErr w:type="spellStart"/>
      <w:r w:rsidRPr="008E14B8">
        <w:rPr>
          <w:rFonts w:ascii="Arial" w:hAnsi="Arial" w:cs="Arial"/>
          <w:sz w:val="24"/>
          <w:szCs w:val="24"/>
        </w:rPr>
        <w:t>Dickie</w:t>
      </w:r>
      <w:proofErr w:type="spellEnd"/>
      <w:r w:rsidRPr="008E14B8">
        <w:rPr>
          <w:rFonts w:ascii="Arial" w:hAnsi="Arial" w:cs="Arial"/>
          <w:sz w:val="24"/>
          <w:szCs w:val="24"/>
        </w:rPr>
        <w:t xml:space="preserve"> &amp; Coronel, 2018). Además, el estrés hídrico puede causar el cierre de estomas, lo que afecta el intercambio de gases y todos sus parámetros (Castro </w:t>
      </w:r>
      <w:r w:rsidRPr="008E14B8">
        <w:rPr>
          <w:rFonts w:ascii="Arial" w:hAnsi="Arial" w:cs="Arial"/>
          <w:i/>
          <w:iCs/>
          <w:sz w:val="24"/>
          <w:szCs w:val="24"/>
        </w:rPr>
        <w:t>et al</w:t>
      </w:r>
      <w:r w:rsidRPr="008E14B8">
        <w:rPr>
          <w:rFonts w:ascii="Arial" w:hAnsi="Arial" w:cs="Arial"/>
          <w:sz w:val="24"/>
          <w:szCs w:val="24"/>
        </w:rPr>
        <w:t xml:space="preserve">., 2022). Estos hallazgos resaltan la importancia de comprender el impacto del estrés hídrico en el cultivo de maíz y la necesidad de implementar prácticas agronómicas para mitigar estos efectos. Otros, estudios han demostrado que el estrés hídrico puede generar respuestas fisiológicas en las plantas, como el cultivo de más raíces para acceder a más recursos en el suelo (Peña Murillo </w:t>
      </w:r>
      <w:r w:rsidRPr="008E14B8">
        <w:rPr>
          <w:rFonts w:ascii="Arial" w:hAnsi="Arial" w:cs="Arial"/>
          <w:i/>
          <w:iCs/>
          <w:sz w:val="24"/>
          <w:szCs w:val="24"/>
        </w:rPr>
        <w:t>et al</w:t>
      </w:r>
      <w:r w:rsidRPr="008E14B8">
        <w:rPr>
          <w:rFonts w:ascii="Arial" w:hAnsi="Arial" w:cs="Arial"/>
          <w:sz w:val="24"/>
          <w:szCs w:val="24"/>
        </w:rPr>
        <w:t xml:space="preserve">., 2021). Asimismo, se ha desarrollado un índice de eficiencia hídrica para el cultivo de maíz, el cual sugiere que las deficiencias hídricas en etapas vegetativas tempranas tienen efectos escasos sobre el rendimiento (Méndez Mariano </w:t>
      </w:r>
      <w:r w:rsidRPr="008E14B8">
        <w:rPr>
          <w:rFonts w:ascii="Arial" w:hAnsi="Arial" w:cs="Arial"/>
          <w:i/>
          <w:iCs/>
          <w:sz w:val="24"/>
          <w:szCs w:val="24"/>
        </w:rPr>
        <w:t>et al</w:t>
      </w:r>
      <w:r w:rsidRPr="008E14B8">
        <w:rPr>
          <w:rFonts w:ascii="Arial" w:hAnsi="Arial" w:cs="Arial"/>
          <w:sz w:val="24"/>
          <w:szCs w:val="24"/>
        </w:rPr>
        <w:t>., 2018). Estos hallazgos resaltan la complejidad de los efectos del estrés hídrico en el cultivo de maíz y la importancia de considerar el momento y la intensidad del estrés hídrico en relación con el ciclo de crecimiento del maíz. Las proyecciones climáticas indican que el estrés hídrico podría aumentar en el futuro, lo que tendría impactos significativos en la productividad de los cultivos, incluido el maíz (Peña, 2021). Por lo tanto, es crucial desarrollar estrategias de adaptación para enfrentar el estrés hídrico en el cultivo de maíz, especialmente en regiones susceptibles a cambios climáticos.</w:t>
      </w:r>
    </w:p>
    <w:p w14:paraId="3CA46DC0" w14:textId="77777777" w:rsidR="008E14B8" w:rsidRPr="008E14B8" w:rsidRDefault="008E14B8" w:rsidP="008E14B8">
      <w:pPr>
        <w:spacing w:before="240" w:line="360" w:lineRule="auto"/>
        <w:jc w:val="both"/>
        <w:rPr>
          <w:rFonts w:ascii="Arial" w:hAnsi="Arial" w:cs="Arial"/>
          <w:b/>
          <w:sz w:val="24"/>
          <w:szCs w:val="24"/>
        </w:rPr>
      </w:pPr>
      <w:r w:rsidRPr="008E14B8">
        <w:rPr>
          <w:rFonts w:ascii="Arial" w:hAnsi="Arial" w:cs="Arial"/>
          <w:b/>
          <w:sz w:val="24"/>
          <w:szCs w:val="24"/>
        </w:rPr>
        <w:lastRenderedPageBreak/>
        <w:t>2.16 Efectos del estrés hídrico en el rendimiento del cultivo de maíz:</w:t>
      </w:r>
    </w:p>
    <w:p w14:paraId="0B132B55" w14:textId="77777777" w:rsidR="008E14B8" w:rsidRPr="008E14B8" w:rsidRDefault="008E14B8" w:rsidP="008E14B8">
      <w:pPr>
        <w:spacing w:before="240" w:line="360" w:lineRule="auto"/>
        <w:jc w:val="both"/>
        <w:rPr>
          <w:rFonts w:ascii="Arial" w:hAnsi="Arial" w:cs="Arial"/>
          <w:sz w:val="24"/>
          <w:szCs w:val="24"/>
        </w:rPr>
      </w:pPr>
      <w:r w:rsidRPr="008E14B8">
        <w:rPr>
          <w:rFonts w:ascii="Arial" w:hAnsi="Arial" w:cs="Arial"/>
          <w:sz w:val="24"/>
          <w:szCs w:val="24"/>
        </w:rPr>
        <w:t xml:space="preserve">El estrés hídrico puede tener efectos significativos en el rendimiento del cultivo de maíz, destacan que la producción agrícola está estrechamente relacionada con la salud del suelo, y que un suelo productivo es crucial para la defensa de los productores contra los siniestros climáticos, lo que subraya la importancia de mantener la salud del suelo para contrarrestar los efectos del estrés hídrico en el rendimiento del maíz (Martínez </w:t>
      </w:r>
      <w:proofErr w:type="spellStart"/>
      <w:r w:rsidRPr="008E14B8">
        <w:rPr>
          <w:rFonts w:ascii="Arial" w:hAnsi="Arial" w:cs="Arial"/>
          <w:sz w:val="24"/>
          <w:szCs w:val="24"/>
        </w:rPr>
        <w:t>Gamiño</w:t>
      </w:r>
      <w:proofErr w:type="spellEnd"/>
      <w:r w:rsidRPr="008E14B8">
        <w:rPr>
          <w:rFonts w:ascii="Arial" w:hAnsi="Arial" w:cs="Arial"/>
          <w:sz w:val="24"/>
          <w:szCs w:val="24"/>
        </w:rPr>
        <w:t xml:space="preserve"> et </w:t>
      </w:r>
      <w:r w:rsidRPr="008E14B8">
        <w:rPr>
          <w:rFonts w:ascii="Arial" w:hAnsi="Arial" w:cs="Arial"/>
          <w:i/>
          <w:iCs/>
          <w:sz w:val="24"/>
          <w:szCs w:val="24"/>
        </w:rPr>
        <w:t>al</w:t>
      </w:r>
      <w:r w:rsidRPr="008E14B8">
        <w:rPr>
          <w:rFonts w:ascii="Arial" w:hAnsi="Arial" w:cs="Arial"/>
          <w:sz w:val="24"/>
          <w:szCs w:val="24"/>
        </w:rPr>
        <w:t xml:space="preserve">., 2019). Además, señalan que el cambio climático, incluido el aumento de las temperaturas diurnas, puede provocar una disminución significativa en los rendimientos potenciales del cultivo de maíz (Aceves-Navarro </w:t>
      </w:r>
      <w:r w:rsidRPr="008E14B8">
        <w:rPr>
          <w:rFonts w:ascii="Arial" w:hAnsi="Arial" w:cs="Arial"/>
          <w:i/>
          <w:iCs/>
          <w:sz w:val="24"/>
          <w:szCs w:val="24"/>
        </w:rPr>
        <w:t>et al</w:t>
      </w:r>
      <w:r w:rsidRPr="008E14B8">
        <w:rPr>
          <w:rFonts w:ascii="Arial" w:hAnsi="Arial" w:cs="Arial"/>
          <w:sz w:val="24"/>
          <w:szCs w:val="24"/>
        </w:rPr>
        <w:t xml:space="preserve">., 2018). Esta disminución en los rendimientos potenciales debido al estrés hídrico también se ha observado en otros cultivos, lo que resalta la importancia de abordar este desafío en la agricultura. Se ha establecido que la disminución del rendimiento de grano de maíz depende de la intensidad del estrés hídrico, siendo más acentuado durante la etapa de prefloración y el llenado de grano (León-Pacheco </w:t>
      </w:r>
      <w:r w:rsidRPr="008E14B8">
        <w:rPr>
          <w:rFonts w:ascii="Arial" w:hAnsi="Arial" w:cs="Arial"/>
          <w:i/>
          <w:iCs/>
          <w:sz w:val="24"/>
          <w:szCs w:val="24"/>
        </w:rPr>
        <w:t>et al.,</w:t>
      </w:r>
      <w:r w:rsidRPr="008E14B8">
        <w:rPr>
          <w:rFonts w:ascii="Arial" w:hAnsi="Arial" w:cs="Arial"/>
          <w:sz w:val="24"/>
          <w:szCs w:val="24"/>
        </w:rPr>
        <w:t xml:space="preserve"> 2021). Por otro lado, resaltan que las enfermedades, como la pudrición de la mazorca, representan una problemática significativa para el cultivo de maíz en ciertas regiones, lo que puede disminuir el rendimiento y ocasionar pérdidas económicas (Lara Díaz </w:t>
      </w:r>
      <w:r w:rsidRPr="008E14B8">
        <w:rPr>
          <w:rFonts w:ascii="Arial" w:hAnsi="Arial" w:cs="Arial"/>
          <w:i/>
          <w:iCs/>
          <w:sz w:val="24"/>
          <w:szCs w:val="24"/>
        </w:rPr>
        <w:t>et al</w:t>
      </w:r>
      <w:r w:rsidRPr="008E14B8">
        <w:rPr>
          <w:rFonts w:ascii="Arial" w:hAnsi="Arial" w:cs="Arial"/>
          <w:sz w:val="24"/>
          <w:szCs w:val="24"/>
        </w:rPr>
        <w:t>., 2018). Estos hallazgos subrayan la importancia de comprender y abordar los efectos del estrés hídrico y otras amenazas para garantizar la productividad y la sostenibilidad del cultivo de maíz.</w:t>
      </w:r>
    </w:p>
    <w:p w14:paraId="7972016A" w14:textId="77777777" w:rsidR="008E14B8" w:rsidRPr="008E14B8" w:rsidRDefault="008E14B8" w:rsidP="008E14B8">
      <w:pPr>
        <w:spacing w:before="240" w:after="0" w:line="360" w:lineRule="auto"/>
        <w:jc w:val="both"/>
        <w:rPr>
          <w:rFonts w:ascii="Arial" w:hAnsi="Arial" w:cs="Arial"/>
          <w:b/>
          <w:sz w:val="24"/>
          <w:szCs w:val="24"/>
        </w:rPr>
      </w:pPr>
      <w:r w:rsidRPr="008E14B8">
        <w:rPr>
          <w:rFonts w:ascii="Arial" w:hAnsi="Arial" w:cs="Arial"/>
          <w:b/>
          <w:sz w:val="24"/>
          <w:szCs w:val="24"/>
        </w:rPr>
        <w:t>2.17 Riego deficitario controlado (RDC):</w:t>
      </w:r>
    </w:p>
    <w:p w14:paraId="25AD3FC9" w14:textId="77777777" w:rsidR="008E14B8" w:rsidRPr="008E14B8" w:rsidRDefault="008E14B8" w:rsidP="00883619">
      <w:pPr>
        <w:spacing w:before="240" w:line="360" w:lineRule="auto"/>
        <w:jc w:val="both"/>
        <w:rPr>
          <w:rFonts w:ascii="Arial" w:hAnsi="Arial" w:cs="Arial"/>
          <w:sz w:val="24"/>
          <w:szCs w:val="24"/>
        </w:rPr>
      </w:pPr>
      <w:r w:rsidRPr="008E14B8">
        <w:rPr>
          <w:rFonts w:ascii="Arial" w:hAnsi="Arial" w:cs="Arial"/>
          <w:sz w:val="24"/>
          <w:szCs w:val="24"/>
        </w:rPr>
        <w:t xml:space="preserve">El riego deficitario controlado es una estrategia de aplicación de agua en la que se reduce el aporte hídrico en periodos fenológicos en los que un déficit hídrico controlado no afecta sensiblemente a la producción y calidad de la cosecha, y se cubre plenamente la demanda de la planta durante el resto del ciclo de cultivo. Esta técnica se utiliza en regiones donde los recursos hídricos son limitados y puede ser más beneficioso para un agricultor maximizar la </w:t>
      </w:r>
      <w:r w:rsidRPr="008E14B8">
        <w:rPr>
          <w:rFonts w:ascii="Arial" w:hAnsi="Arial" w:cs="Arial"/>
          <w:sz w:val="24"/>
          <w:szCs w:val="24"/>
        </w:rPr>
        <w:lastRenderedPageBreak/>
        <w:t xml:space="preserve">productividad del agua de cultivo en lugar de maximizar la cosecha por unidad de tierra. El riego deficitario controlado se aplica según las etapas fenológicas de desarrollo del cultivo o del fruto y requiere un control estricto del riego y la utilización de técnicas de riego avanzadas, como el riego por goteo, y sensores que permitan monitorizar el agua disponible en la zona radicular (Lagos </w:t>
      </w:r>
      <w:r w:rsidRPr="008E14B8">
        <w:rPr>
          <w:rFonts w:ascii="Arial" w:hAnsi="Arial" w:cs="Arial"/>
          <w:i/>
          <w:iCs/>
          <w:sz w:val="24"/>
          <w:szCs w:val="24"/>
        </w:rPr>
        <w:t>et al</w:t>
      </w:r>
      <w:r w:rsidRPr="008E14B8">
        <w:rPr>
          <w:rFonts w:ascii="Arial" w:hAnsi="Arial" w:cs="Arial"/>
          <w:sz w:val="24"/>
          <w:szCs w:val="24"/>
        </w:rPr>
        <w:t>., 2017). En relación con su impacto en la calidad del cultivo, según El-</w:t>
      </w:r>
      <w:proofErr w:type="spellStart"/>
      <w:r w:rsidRPr="008E14B8">
        <w:rPr>
          <w:rFonts w:ascii="Arial" w:hAnsi="Arial" w:cs="Arial"/>
          <w:sz w:val="24"/>
          <w:szCs w:val="24"/>
        </w:rPr>
        <w:t>Ansary</w:t>
      </w:r>
      <w:proofErr w:type="spellEnd"/>
      <w:r w:rsidRPr="008E14B8">
        <w:rPr>
          <w:rFonts w:ascii="Arial" w:hAnsi="Arial" w:cs="Arial"/>
          <w:sz w:val="24"/>
          <w:szCs w:val="24"/>
        </w:rPr>
        <w:t xml:space="preserve"> (2017), el riego deficitario puede ejercer una notable influencia en la calidad de los frutos. Los tratamientos de déficit, según el estudio, provocaron un aumento significativo en el contenido de sólidos solubles, el contenido de azúcares solubles, el peso individual de los frutos y la relación azúcar/ácido. Estos hallazgos respaldan la noción de que la aplicación controlada de riego deficitario puede tener un efecto positivo en la calidad del cultivo.</w:t>
      </w:r>
    </w:p>
    <w:p w14:paraId="0274DAAA" w14:textId="77777777" w:rsidR="008E14B8" w:rsidRPr="008E14B8" w:rsidRDefault="008E14B8" w:rsidP="00883619">
      <w:pPr>
        <w:spacing w:line="360" w:lineRule="auto"/>
        <w:jc w:val="both"/>
        <w:rPr>
          <w:rFonts w:ascii="Arial" w:hAnsi="Arial" w:cs="Arial"/>
          <w:b/>
          <w:sz w:val="24"/>
          <w:szCs w:val="24"/>
        </w:rPr>
      </w:pPr>
      <w:r w:rsidRPr="008E14B8">
        <w:rPr>
          <w:rFonts w:ascii="Arial" w:hAnsi="Arial" w:cs="Arial"/>
          <w:b/>
          <w:sz w:val="24"/>
          <w:szCs w:val="24"/>
        </w:rPr>
        <w:t>2.18 Riego deficitario controlado en maíz:</w:t>
      </w:r>
    </w:p>
    <w:p w14:paraId="57F55AA9" w14:textId="77777777" w:rsidR="008E14B8" w:rsidRPr="008E14B8" w:rsidRDefault="008E14B8" w:rsidP="00883619">
      <w:pPr>
        <w:spacing w:line="360" w:lineRule="auto"/>
        <w:jc w:val="both"/>
        <w:rPr>
          <w:rFonts w:ascii="Arial" w:hAnsi="Arial" w:cs="Arial"/>
          <w:sz w:val="24"/>
          <w:szCs w:val="24"/>
        </w:rPr>
      </w:pPr>
      <w:r w:rsidRPr="008E14B8">
        <w:rPr>
          <w:rFonts w:ascii="Arial" w:hAnsi="Arial" w:cs="Arial"/>
          <w:sz w:val="24"/>
          <w:szCs w:val="24"/>
        </w:rPr>
        <w:t>El maíz experimenta consecuencias significativas en su productividad, incluyendo el rendimiento, la eficiencia de uso del agua (EUA), la eficiencia de uso del agua de riego (EUAR) y los resultados económicos, cuando se enfrenta a condiciones de estrés hídrico. Estas consecuencias son particularmente susceptibles a factores locales y a las prácticas de gestión. La estrategia de riego deficitario se enfoca en lograr un rendimiento máximo con una menor cantidad de agua de riego, con el objetivo de alcanzar un rendimiento económico neto óptimo, a pesar de los recursos disponibles limitados (</w:t>
      </w:r>
      <w:proofErr w:type="spellStart"/>
      <w:r w:rsidRPr="008E14B8">
        <w:rPr>
          <w:rFonts w:ascii="Arial" w:hAnsi="Arial" w:cs="Arial"/>
          <w:sz w:val="24"/>
          <w:szCs w:val="24"/>
        </w:rPr>
        <w:t>Bui</w:t>
      </w:r>
      <w:proofErr w:type="spellEnd"/>
      <w:r w:rsidRPr="008E14B8">
        <w:rPr>
          <w:rFonts w:ascii="Arial" w:hAnsi="Arial" w:cs="Arial"/>
          <w:sz w:val="24"/>
          <w:szCs w:val="24"/>
        </w:rPr>
        <w:t>, 2017).</w:t>
      </w:r>
    </w:p>
    <w:p w14:paraId="7AA3FA5B" w14:textId="77777777" w:rsidR="008E14B8" w:rsidRPr="008E14B8" w:rsidRDefault="008E14B8" w:rsidP="00883619">
      <w:pPr>
        <w:spacing w:before="240" w:line="360" w:lineRule="auto"/>
        <w:jc w:val="both"/>
        <w:rPr>
          <w:rFonts w:ascii="Arial" w:hAnsi="Arial" w:cs="Arial"/>
          <w:sz w:val="24"/>
          <w:szCs w:val="24"/>
        </w:rPr>
      </w:pPr>
      <w:r w:rsidRPr="008E14B8">
        <w:rPr>
          <w:rFonts w:ascii="Arial" w:hAnsi="Arial" w:cs="Arial"/>
          <w:sz w:val="24"/>
          <w:szCs w:val="24"/>
        </w:rPr>
        <w:t>El Riego Deficitario Controlado (RDC) se diferencia de un déficit hídrico natural al buscar inducir un leve estrés en el cultivo durante una fase fenológica en la cual no se vea afectada la producción (Ibáñez, 2017).</w:t>
      </w:r>
    </w:p>
    <w:p w14:paraId="7FC87AA7" w14:textId="77777777" w:rsidR="008E14B8" w:rsidRPr="008E14B8" w:rsidRDefault="008E14B8" w:rsidP="00883619">
      <w:pPr>
        <w:spacing w:before="240" w:line="360" w:lineRule="auto"/>
        <w:jc w:val="both"/>
        <w:rPr>
          <w:rFonts w:ascii="Arial" w:hAnsi="Arial" w:cs="Arial"/>
          <w:b/>
          <w:sz w:val="24"/>
          <w:szCs w:val="24"/>
        </w:rPr>
      </w:pPr>
      <w:r w:rsidRPr="008E14B8">
        <w:rPr>
          <w:rFonts w:ascii="Arial" w:hAnsi="Arial" w:cs="Arial"/>
          <w:b/>
          <w:sz w:val="24"/>
          <w:szCs w:val="24"/>
        </w:rPr>
        <w:t>2.19 Beneficios del riego deficitario controlado (RDC):</w:t>
      </w:r>
    </w:p>
    <w:p w14:paraId="491653C6" w14:textId="77777777" w:rsidR="008E14B8" w:rsidRPr="008E14B8" w:rsidRDefault="008E14B8" w:rsidP="00883619">
      <w:pPr>
        <w:spacing w:before="240" w:line="360" w:lineRule="auto"/>
        <w:jc w:val="both"/>
        <w:rPr>
          <w:rFonts w:ascii="Arial" w:hAnsi="Arial" w:cs="Arial"/>
          <w:sz w:val="24"/>
          <w:szCs w:val="24"/>
        </w:rPr>
      </w:pPr>
      <w:r w:rsidRPr="008E14B8">
        <w:rPr>
          <w:rFonts w:ascii="Arial" w:hAnsi="Arial" w:cs="Arial"/>
          <w:sz w:val="24"/>
          <w:szCs w:val="24"/>
        </w:rPr>
        <w:lastRenderedPageBreak/>
        <w:t xml:space="preserve">Algunos beneficios documentados del RDC incluyen el aumento de la eficiencia en el uso del agua, la mejora en la calidad de los frutos, el control del vigor y desarrollo vegetativo, y la preservación de los rendimientos (Rodríguez-Correa </w:t>
      </w:r>
      <w:r w:rsidRPr="008E14B8">
        <w:rPr>
          <w:rFonts w:ascii="Arial" w:hAnsi="Arial" w:cs="Arial"/>
          <w:i/>
          <w:iCs/>
          <w:sz w:val="24"/>
          <w:szCs w:val="24"/>
        </w:rPr>
        <w:t>et al</w:t>
      </w:r>
      <w:r w:rsidRPr="008E14B8">
        <w:rPr>
          <w:rFonts w:ascii="Arial" w:hAnsi="Arial" w:cs="Arial"/>
          <w:sz w:val="24"/>
          <w:szCs w:val="24"/>
        </w:rPr>
        <w:t xml:space="preserve">., 2022). Además, se ha demostrado que el RDC permite ahorrar cantidades considerables de agua sin reducir los rendimientos (Pardo </w:t>
      </w:r>
      <w:r w:rsidRPr="008E14B8">
        <w:rPr>
          <w:rFonts w:ascii="Arial" w:hAnsi="Arial" w:cs="Arial"/>
          <w:i/>
          <w:iCs/>
          <w:sz w:val="24"/>
          <w:szCs w:val="24"/>
        </w:rPr>
        <w:t>et al.,</w:t>
      </w:r>
      <w:r w:rsidRPr="008E14B8">
        <w:rPr>
          <w:rFonts w:ascii="Arial" w:hAnsi="Arial" w:cs="Arial"/>
          <w:sz w:val="24"/>
          <w:szCs w:val="24"/>
        </w:rPr>
        <w:t xml:space="preserve"> 2023). Estos beneficios hacen que el riego deficitario controlado sea una alternativa atractiva para los agricultores que buscan maximizar el rendimiento del maíz con un uso eficiente del agua disponible.</w:t>
      </w:r>
    </w:p>
    <w:p w14:paraId="7898BD8D" w14:textId="77777777" w:rsidR="008E14B8" w:rsidRPr="008E14B8" w:rsidRDefault="008E14B8" w:rsidP="008E14B8">
      <w:pPr>
        <w:spacing w:after="0" w:line="360" w:lineRule="auto"/>
        <w:jc w:val="both"/>
        <w:rPr>
          <w:rFonts w:ascii="Arial" w:hAnsi="Arial" w:cs="Arial"/>
          <w:sz w:val="24"/>
          <w:szCs w:val="24"/>
        </w:rPr>
      </w:pPr>
      <w:proofErr w:type="spellStart"/>
      <w:r w:rsidRPr="008E14B8">
        <w:rPr>
          <w:rFonts w:ascii="Arial" w:hAnsi="Arial" w:cs="Arial"/>
          <w:sz w:val="24"/>
          <w:szCs w:val="24"/>
        </w:rPr>
        <w:t>Nilahyane</w:t>
      </w:r>
      <w:proofErr w:type="spellEnd"/>
      <w:r w:rsidRPr="008E14B8">
        <w:rPr>
          <w:rFonts w:ascii="Arial" w:hAnsi="Arial" w:cs="Arial"/>
          <w:sz w:val="24"/>
          <w:szCs w:val="24"/>
        </w:rPr>
        <w:t xml:space="preserve"> et al., (2020) señalan que la aplicación del Riego </w:t>
      </w:r>
      <w:proofErr w:type="spellStart"/>
      <w:r w:rsidRPr="008E14B8">
        <w:rPr>
          <w:rFonts w:ascii="Arial" w:hAnsi="Arial" w:cs="Arial"/>
          <w:sz w:val="24"/>
          <w:szCs w:val="24"/>
        </w:rPr>
        <w:t>Deficitariot</w:t>
      </w:r>
      <w:proofErr w:type="spellEnd"/>
      <w:r w:rsidRPr="008E14B8">
        <w:rPr>
          <w:rFonts w:ascii="Arial" w:hAnsi="Arial" w:cs="Arial"/>
          <w:sz w:val="24"/>
          <w:szCs w:val="24"/>
        </w:rPr>
        <w:t xml:space="preserve"> Controlado (RDC) junto con sistemas de siembra directa tiene el potencial de disminuir los gastos de producción y generar ventajas medioambientales. Además, según la investigación realizada por </w:t>
      </w:r>
      <w:proofErr w:type="spellStart"/>
      <w:r w:rsidRPr="008E14B8">
        <w:rPr>
          <w:rFonts w:ascii="Arial" w:hAnsi="Arial" w:cs="Arial"/>
          <w:sz w:val="24"/>
          <w:szCs w:val="24"/>
        </w:rPr>
        <w:t>Trout</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(2020), una gestión racional del RDC puede optimizar la productividad neta, especialmente en situaciones donde los recursos hídricos son escasos.</w:t>
      </w:r>
    </w:p>
    <w:p w14:paraId="16ACB646" w14:textId="77777777" w:rsidR="008E14B8" w:rsidRPr="008E14B8" w:rsidRDefault="008E14B8" w:rsidP="008E14B8">
      <w:pPr>
        <w:spacing w:before="240" w:after="0" w:line="360" w:lineRule="auto"/>
        <w:jc w:val="both"/>
        <w:rPr>
          <w:rFonts w:ascii="Arial" w:hAnsi="Arial" w:cs="Arial"/>
          <w:b/>
          <w:sz w:val="24"/>
          <w:szCs w:val="24"/>
        </w:rPr>
      </w:pPr>
      <w:r w:rsidRPr="008E14B8">
        <w:rPr>
          <w:rFonts w:ascii="Arial" w:hAnsi="Arial" w:cs="Arial"/>
          <w:b/>
          <w:sz w:val="24"/>
          <w:szCs w:val="24"/>
        </w:rPr>
        <w:t>2.20 Riego por goteo y sus ventajas:</w:t>
      </w:r>
    </w:p>
    <w:p w14:paraId="7AD94C34" w14:textId="77777777" w:rsidR="008E14B8" w:rsidRPr="008E14B8" w:rsidRDefault="008E14B8" w:rsidP="008E14B8">
      <w:pPr>
        <w:spacing w:before="240" w:after="0" w:line="360" w:lineRule="auto"/>
        <w:jc w:val="both"/>
        <w:rPr>
          <w:rFonts w:ascii="Arial" w:hAnsi="Arial" w:cs="Arial"/>
          <w:sz w:val="24"/>
          <w:szCs w:val="24"/>
        </w:rPr>
      </w:pPr>
      <w:r w:rsidRPr="008E14B8">
        <w:rPr>
          <w:rFonts w:ascii="Arial" w:hAnsi="Arial" w:cs="Arial"/>
          <w:sz w:val="24"/>
          <w:szCs w:val="24"/>
        </w:rPr>
        <w:t>Mediante el sistema de riego por goteo, se puede dirigir el suministro de agua a través de una red de tuberías para su aplicación en los cultivos. En este método, pequeños emisores distribuyen volúmenes de agua de manera periódica, administrando el agua en forma de gotas a través de los goteros (Moreira &amp; Rivas, 2022).</w:t>
      </w:r>
    </w:p>
    <w:p w14:paraId="172B951F" w14:textId="15EBD1E0" w:rsidR="009C3102" w:rsidRPr="008E14B8" w:rsidRDefault="008E14B8" w:rsidP="008E14B8">
      <w:pPr>
        <w:spacing w:before="240" w:after="0" w:line="360" w:lineRule="auto"/>
        <w:jc w:val="both"/>
        <w:rPr>
          <w:rFonts w:ascii="Arial" w:hAnsi="Arial" w:cs="Arial"/>
          <w:sz w:val="24"/>
          <w:szCs w:val="24"/>
        </w:rPr>
      </w:pPr>
      <w:r w:rsidRPr="008E14B8">
        <w:rPr>
          <w:rFonts w:ascii="Arial" w:hAnsi="Arial" w:cs="Arial"/>
          <w:sz w:val="24"/>
          <w:szCs w:val="24"/>
        </w:rPr>
        <w:t xml:space="preserve">La aplicación del riego por goteo en la agricultura ha demostrado ofrecer diversas ventajas significativas, según revelan varios estudios. Por ejemplo, </w:t>
      </w:r>
      <w:proofErr w:type="spellStart"/>
      <w:r w:rsidRPr="008E14B8">
        <w:rPr>
          <w:rFonts w:ascii="Arial" w:hAnsi="Arial" w:cs="Arial"/>
          <w:sz w:val="24"/>
          <w:szCs w:val="24"/>
        </w:rPr>
        <w:t>Narayanamoorthy</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xml:space="preserve">., (2018) destacan que al emplear el riego por goteo en cultivos de berenjena se logra un aumento del 54% en los retornos netos en comparación con los métodos convencionales de riego. Asimismo, la investigación de </w:t>
      </w:r>
      <w:proofErr w:type="spellStart"/>
      <w:r w:rsidRPr="008E14B8">
        <w:rPr>
          <w:rFonts w:ascii="Arial" w:hAnsi="Arial" w:cs="Arial"/>
          <w:sz w:val="24"/>
          <w:szCs w:val="24"/>
        </w:rPr>
        <w:t>Hama-Aziz</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xml:space="preserve">., (2022) señala que la utilización del riego por goteo con acolchado resulta en una mayor eficiencia en la productividad del agua para el cultivo de tomate. Además, </w:t>
      </w:r>
      <w:proofErr w:type="spellStart"/>
      <w:r w:rsidRPr="008E14B8">
        <w:rPr>
          <w:rFonts w:ascii="Arial" w:hAnsi="Arial" w:cs="Arial"/>
          <w:sz w:val="24"/>
          <w:szCs w:val="24"/>
        </w:rPr>
        <w:t>Fonteyne</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xml:space="preserve">., (2021) resaltan que </w:t>
      </w:r>
      <w:r w:rsidRPr="008E14B8">
        <w:rPr>
          <w:rFonts w:ascii="Arial" w:hAnsi="Arial" w:cs="Arial"/>
          <w:sz w:val="24"/>
          <w:szCs w:val="24"/>
        </w:rPr>
        <w:lastRenderedPageBreak/>
        <w:t>la combinación de la agricultura de conservación con el riego por goteo puede reducir significativamente el consumo de agua en la producción de cebada y maíz.</w:t>
      </w:r>
    </w:p>
    <w:p w14:paraId="1EE5E51E" w14:textId="77777777" w:rsidR="008E14B8" w:rsidRPr="008E14B8" w:rsidRDefault="008E14B8" w:rsidP="00883619">
      <w:pPr>
        <w:spacing w:before="240" w:line="360" w:lineRule="auto"/>
        <w:jc w:val="both"/>
        <w:rPr>
          <w:rFonts w:ascii="Arial" w:hAnsi="Arial" w:cs="Arial"/>
          <w:b/>
          <w:sz w:val="24"/>
          <w:szCs w:val="24"/>
        </w:rPr>
      </w:pPr>
      <w:r w:rsidRPr="008E14B8">
        <w:rPr>
          <w:rFonts w:ascii="Arial" w:hAnsi="Arial" w:cs="Arial"/>
          <w:b/>
          <w:sz w:val="24"/>
          <w:szCs w:val="24"/>
        </w:rPr>
        <w:t>2.21 Los bioestimulantes y su función:</w:t>
      </w:r>
    </w:p>
    <w:p w14:paraId="596E7C79" w14:textId="44F9AF59" w:rsidR="008E14B8" w:rsidRPr="008E14B8" w:rsidRDefault="008E14B8" w:rsidP="00883619">
      <w:pPr>
        <w:spacing w:line="360" w:lineRule="auto"/>
        <w:jc w:val="both"/>
        <w:rPr>
          <w:rFonts w:ascii="Arial" w:hAnsi="Arial" w:cs="Arial"/>
          <w:sz w:val="24"/>
          <w:szCs w:val="24"/>
        </w:rPr>
      </w:pPr>
      <w:r w:rsidRPr="008E14B8">
        <w:rPr>
          <w:rFonts w:ascii="Arial" w:hAnsi="Arial" w:cs="Arial"/>
          <w:sz w:val="24"/>
          <w:szCs w:val="24"/>
        </w:rPr>
        <w:t xml:space="preserve">Los bioestimulantes son sustancias o microorganismos que, cuando se aplican a las plantas, tanto vía foliar como edáfica, estimulan procesos naturales que promueven y mejoran la absorción o utilización de nutrientes, la tolerancia al estrés abiótico, la calidad de los cultivos o el rendimiento (Du jardín, 2015; Du </w:t>
      </w:r>
      <w:proofErr w:type="spellStart"/>
      <w:r w:rsidRPr="008E14B8">
        <w:rPr>
          <w:rFonts w:ascii="Arial" w:hAnsi="Arial" w:cs="Arial"/>
          <w:sz w:val="24"/>
          <w:szCs w:val="24"/>
        </w:rPr>
        <w:t>Jardin</w:t>
      </w:r>
      <w:proofErr w:type="spellEnd"/>
      <w:r w:rsidRPr="008E14B8">
        <w:rPr>
          <w:rFonts w:ascii="Arial" w:hAnsi="Arial" w:cs="Arial"/>
          <w:sz w:val="24"/>
          <w:szCs w:val="24"/>
        </w:rPr>
        <w:t xml:space="preserve">, 2019; </w:t>
      </w:r>
      <w:proofErr w:type="spellStart"/>
      <w:r w:rsidRPr="008E14B8">
        <w:rPr>
          <w:rFonts w:ascii="Arial" w:hAnsi="Arial" w:cs="Arial"/>
          <w:sz w:val="24"/>
          <w:szCs w:val="24"/>
        </w:rPr>
        <w:t>Dehkordi</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xml:space="preserve">., 2021, Pico Alvarado </w:t>
      </w:r>
      <w:r w:rsidRPr="008E14B8">
        <w:rPr>
          <w:rFonts w:ascii="Arial" w:hAnsi="Arial" w:cs="Arial"/>
          <w:i/>
          <w:iCs/>
          <w:sz w:val="24"/>
          <w:szCs w:val="24"/>
        </w:rPr>
        <w:t>et al</w:t>
      </w:r>
      <w:r w:rsidRPr="008E14B8">
        <w:rPr>
          <w:rFonts w:ascii="Arial" w:hAnsi="Arial" w:cs="Arial"/>
          <w:sz w:val="24"/>
          <w:szCs w:val="24"/>
        </w:rPr>
        <w:t>., 2022,). También ofrecen soluciones para mejorar la fertilización y la seguridad de los cultivos, apoyando la capacidad de los sistemas biológicos para abordar los problemas de escasez de nutrientes (</w:t>
      </w:r>
      <w:proofErr w:type="spellStart"/>
      <w:r w:rsidRPr="008E14B8">
        <w:rPr>
          <w:rFonts w:ascii="Arial" w:hAnsi="Arial" w:cs="Arial"/>
          <w:sz w:val="24"/>
          <w:szCs w:val="24"/>
        </w:rPr>
        <w:t>Lallié</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xml:space="preserve">., 2021). Estos pueden incluir reguladores de crecimiento vegetal, compuestos bioquímicos como aminoácidos, nutrientes, vitaminas, ácidos húmicos, </w:t>
      </w:r>
      <w:proofErr w:type="spellStart"/>
      <w:r w:rsidRPr="008E14B8">
        <w:rPr>
          <w:rFonts w:ascii="Arial" w:hAnsi="Arial" w:cs="Arial"/>
          <w:sz w:val="24"/>
          <w:szCs w:val="24"/>
        </w:rPr>
        <w:t>fúlvicos</w:t>
      </w:r>
      <w:proofErr w:type="spellEnd"/>
      <w:r w:rsidRPr="008E14B8">
        <w:rPr>
          <w:rFonts w:ascii="Arial" w:hAnsi="Arial" w:cs="Arial"/>
          <w:sz w:val="24"/>
          <w:szCs w:val="24"/>
        </w:rPr>
        <w:t>, entre otros (</w:t>
      </w:r>
      <w:proofErr w:type="spellStart"/>
      <w:r w:rsidRPr="008E14B8">
        <w:rPr>
          <w:rFonts w:ascii="Arial" w:hAnsi="Arial" w:cs="Arial"/>
          <w:sz w:val="24"/>
          <w:szCs w:val="24"/>
        </w:rPr>
        <w:t>Kolling</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xml:space="preserve">., 2016; Zhang </w:t>
      </w:r>
      <w:r w:rsidRPr="008E14B8">
        <w:rPr>
          <w:rFonts w:ascii="Arial" w:hAnsi="Arial" w:cs="Arial"/>
          <w:i/>
          <w:iCs/>
          <w:sz w:val="24"/>
          <w:szCs w:val="24"/>
        </w:rPr>
        <w:t>et al</w:t>
      </w:r>
      <w:r w:rsidRPr="008E14B8">
        <w:rPr>
          <w:rFonts w:ascii="Arial" w:hAnsi="Arial" w:cs="Arial"/>
          <w:sz w:val="24"/>
          <w:szCs w:val="24"/>
        </w:rPr>
        <w:t>., 2019). La aplicación de bioestimulantes ha demostrado efectos positivos en la germinación de semillas, el vigor de plántulas, el crecimiento radicular, la nutrición de cultivos y la productividad en diversos cultivos como soja, maíz, frijol, tomate, sorgo, calabacita, entre otros (</w:t>
      </w:r>
      <w:proofErr w:type="spellStart"/>
      <w:r w:rsidRPr="008E14B8">
        <w:rPr>
          <w:rFonts w:ascii="Arial" w:hAnsi="Arial" w:cs="Arial"/>
          <w:sz w:val="24"/>
          <w:szCs w:val="24"/>
        </w:rPr>
        <w:t>Ceiro</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xml:space="preserve">., 2015; </w:t>
      </w:r>
      <w:proofErr w:type="spellStart"/>
      <w:r w:rsidRPr="008E14B8">
        <w:rPr>
          <w:rFonts w:ascii="Arial" w:hAnsi="Arial" w:cs="Arial"/>
          <w:sz w:val="24"/>
          <w:szCs w:val="24"/>
        </w:rPr>
        <w:t>Bossolani</w:t>
      </w:r>
      <w:proofErr w:type="spellEnd"/>
      <w:r w:rsidRPr="008E14B8">
        <w:rPr>
          <w:rFonts w:ascii="Arial" w:hAnsi="Arial" w:cs="Arial"/>
          <w:sz w:val="24"/>
          <w:szCs w:val="24"/>
        </w:rPr>
        <w:t xml:space="preserve"> </w:t>
      </w:r>
      <w:r w:rsidRPr="008E14B8">
        <w:rPr>
          <w:rFonts w:ascii="Arial" w:hAnsi="Arial" w:cs="Arial"/>
          <w:i/>
          <w:iCs/>
          <w:sz w:val="24"/>
          <w:szCs w:val="24"/>
        </w:rPr>
        <w:t>et a</w:t>
      </w:r>
      <w:r w:rsidRPr="008E14B8">
        <w:rPr>
          <w:rFonts w:ascii="Arial" w:hAnsi="Arial" w:cs="Arial"/>
          <w:sz w:val="24"/>
          <w:szCs w:val="24"/>
        </w:rPr>
        <w:t xml:space="preserve">l., 2017; Santos </w:t>
      </w:r>
      <w:r w:rsidRPr="008E14B8">
        <w:rPr>
          <w:rFonts w:ascii="Arial" w:hAnsi="Arial" w:cs="Arial"/>
          <w:i/>
          <w:iCs/>
          <w:sz w:val="24"/>
          <w:szCs w:val="24"/>
        </w:rPr>
        <w:t>et al</w:t>
      </w:r>
      <w:r w:rsidRPr="008E14B8">
        <w:rPr>
          <w:rFonts w:ascii="Arial" w:hAnsi="Arial" w:cs="Arial"/>
          <w:sz w:val="24"/>
          <w:szCs w:val="24"/>
        </w:rPr>
        <w:t xml:space="preserve">., 2017; </w:t>
      </w:r>
      <w:proofErr w:type="spellStart"/>
      <w:r w:rsidRPr="008E14B8">
        <w:rPr>
          <w:rFonts w:ascii="Arial" w:hAnsi="Arial" w:cs="Arial"/>
          <w:sz w:val="24"/>
          <w:szCs w:val="24"/>
        </w:rPr>
        <w:t>Francischini</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xml:space="preserve">., 2018; Reyes Pérez </w:t>
      </w:r>
      <w:r w:rsidRPr="008E14B8">
        <w:rPr>
          <w:rFonts w:ascii="Arial" w:hAnsi="Arial" w:cs="Arial"/>
          <w:i/>
          <w:iCs/>
          <w:sz w:val="24"/>
          <w:szCs w:val="24"/>
        </w:rPr>
        <w:t>et al</w:t>
      </w:r>
      <w:r w:rsidRPr="008E14B8">
        <w:rPr>
          <w:rFonts w:ascii="Arial" w:hAnsi="Arial" w:cs="Arial"/>
          <w:sz w:val="24"/>
          <w:szCs w:val="24"/>
        </w:rPr>
        <w:t xml:space="preserve">., 2020; Sousa </w:t>
      </w:r>
      <w:r w:rsidRPr="008E14B8">
        <w:rPr>
          <w:rFonts w:ascii="Arial" w:hAnsi="Arial" w:cs="Arial"/>
          <w:i/>
          <w:iCs/>
          <w:sz w:val="24"/>
          <w:szCs w:val="24"/>
        </w:rPr>
        <w:t>et al</w:t>
      </w:r>
      <w:r w:rsidRPr="008E14B8">
        <w:rPr>
          <w:rFonts w:ascii="Arial" w:hAnsi="Arial" w:cs="Arial"/>
          <w:sz w:val="24"/>
          <w:szCs w:val="24"/>
        </w:rPr>
        <w:t xml:space="preserve">., 2020; Peña &amp; Cruz, 2020; Oliveira </w:t>
      </w:r>
      <w:r w:rsidRPr="008E14B8">
        <w:rPr>
          <w:rFonts w:ascii="Arial" w:hAnsi="Arial" w:cs="Arial"/>
          <w:i/>
          <w:iCs/>
          <w:sz w:val="24"/>
          <w:szCs w:val="24"/>
        </w:rPr>
        <w:t>et al</w:t>
      </w:r>
      <w:r w:rsidRPr="008E14B8">
        <w:rPr>
          <w:rFonts w:ascii="Arial" w:hAnsi="Arial" w:cs="Arial"/>
          <w:sz w:val="24"/>
          <w:szCs w:val="24"/>
        </w:rPr>
        <w:t xml:space="preserve">., 2020; Pereira </w:t>
      </w:r>
      <w:proofErr w:type="spellStart"/>
      <w:r w:rsidRPr="008E14B8">
        <w:rPr>
          <w:rFonts w:ascii="Arial" w:hAnsi="Arial" w:cs="Arial"/>
          <w:sz w:val="24"/>
          <w:szCs w:val="24"/>
        </w:rPr>
        <w:t>Araújo</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2020; Soriano-</w:t>
      </w:r>
      <w:r w:rsidRPr="008E14B8">
        <w:rPr>
          <w:rFonts w:ascii="Arial" w:hAnsi="Arial" w:cs="Arial"/>
          <w:i/>
          <w:iCs/>
          <w:sz w:val="24"/>
          <w:szCs w:val="24"/>
        </w:rPr>
        <w:t>Melgar et al.</w:t>
      </w:r>
      <w:r w:rsidRPr="008E14B8">
        <w:rPr>
          <w:rFonts w:ascii="Arial" w:hAnsi="Arial" w:cs="Arial"/>
          <w:sz w:val="24"/>
          <w:szCs w:val="24"/>
        </w:rPr>
        <w:t xml:space="preserve">, 2020; </w:t>
      </w:r>
      <w:proofErr w:type="spellStart"/>
      <w:r w:rsidRPr="008E14B8">
        <w:rPr>
          <w:rFonts w:ascii="Arial" w:hAnsi="Arial" w:cs="Arial"/>
          <w:sz w:val="24"/>
          <w:szCs w:val="24"/>
        </w:rPr>
        <w:t>Sornoza</w:t>
      </w:r>
      <w:proofErr w:type="spellEnd"/>
      <w:r w:rsidRPr="008E14B8">
        <w:rPr>
          <w:rFonts w:ascii="Arial" w:hAnsi="Arial" w:cs="Arial"/>
          <w:sz w:val="24"/>
          <w:szCs w:val="24"/>
        </w:rPr>
        <w:t xml:space="preserve">-Robles </w:t>
      </w:r>
      <w:r w:rsidRPr="008E14B8">
        <w:rPr>
          <w:rFonts w:ascii="Arial" w:hAnsi="Arial" w:cs="Arial"/>
          <w:i/>
          <w:iCs/>
          <w:sz w:val="24"/>
          <w:szCs w:val="24"/>
        </w:rPr>
        <w:t>et al</w:t>
      </w:r>
      <w:r w:rsidRPr="008E14B8">
        <w:rPr>
          <w:rFonts w:ascii="Arial" w:hAnsi="Arial" w:cs="Arial"/>
          <w:sz w:val="24"/>
          <w:szCs w:val="24"/>
        </w:rPr>
        <w:t xml:space="preserve">., 2020; Rivas-García </w:t>
      </w:r>
      <w:r w:rsidRPr="008E14B8">
        <w:rPr>
          <w:rFonts w:ascii="Arial" w:hAnsi="Arial" w:cs="Arial"/>
          <w:i/>
          <w:iCs/>
          <w:sz w:val="24"/>
          <w:szCs w:val="24"/>
        </w:rPr>
        <w:t>et al</w:t>
      </w:r>
      <w:r w:rsidRPr="008E14B8">
        <w:rPr>
          <w:rFonts w:ascii="Arial" w:hAnsi="Arial" w:cs="Arial"/>
          <w:sz w:val="24"/>
          <w:szCs w:val="24"/>
        </w:rPr>
        <w:t xml:space="preserve">., 2021; López </w:t>
      </w:r>
      <w:r w:rsidRPr="008E14B8">
        <w:rPr>
          <w:rFonts w:ascii="Arial" w:hAnsi="Arial" w:cs="Arial"/>
          <w:i/>
          <w:iCs/>
          <w:sz w:val="24"/>
          <w:szCs w:val="24"/>
        </w:rPr>
        <w:t>et al</w:t>
      </w:r>
      <w:r w:rsidRPr="008E14B8">
        <w:rPr>
          <w:rFonts w:ascii="Arial" w:hAnsi="Arial" w:cs="Arial"/>
          <w:sz w:val="24"/>
          <w:szCs w:val="24"/>
        </w:rPr>
        <w:t xml:space="preserve">., 2021; </w:t>
      </w:r>
      <w:proofErr w:type="spellStart"/>
      <w:r w:rsidRPr="008E14B8">
        <w:rPr>
          <w:rFonts w:ascii="Arial" w:hAnsi="Arial" w:cs="Arial"/>
          <w:sz w:val="24"/>
          <w:szCs w:val="24"/>
        </w:rPr>
        <w:t>Cobena</w:t>
      </w:r>
      <w:proofErr w:type="spellEnd"/>
      <w:r w:rsidRPr="008E14B8">
        <w:rPr>
          <w:rFonts w:ascii="Arial" w:hAnsi="Arial" w:cs="Arial"/>
          <w:sz w:val="24"/>
          <w:szCs w:val="24"/>
        </w:rPr>
        <w:t xml:space="preserve"> Montes </w:t>
      </w:r>
      <w:r w:rsidRPr="008E14B8">
        <w:rPr>
          <w:rFonts w:ascii="Arial" w:hAnsi="Arial" w:cs="Arial"/>
          <w:i/>
          <w:iCs/>
          <w:sz w:val="24"/>
          <w:szCs w:val="24"/>
        </w:rPr>
        <w:t>et al</w:t>
      </w:r>
      <w:r w:rsidRPr="008E14B8">
        <w:rPr>
          <w:rFonts w:ascii="Arial" w:hAnsi="Arial" w:cs="Arial"/>
          <w:sz w:val="24"/>
          <w:szCs w:val="24"/>
        </w:rPr>
        <w:t xml:space="preserve">., 2022; Martínez-Gutiérrez </w:t>
      </w:r>
      <w:r w:rsidRPr="008E14B8">
        <w:rPr>
          <w:rFonts w:ascii="Arial" w:hAnsi="Arial" w:cs="Arial"/>
          <w:i/>
          <w:iCs/>
          <w:sz w:val="24"/>
          <w:szCs w:val="24"/>
        </w:rPr>
        <w:t>et al</w:t>
      </w:r>
      <w:r w:rsidRPr="008E14B8">
        <w:rPr>
          <w:rFonts w:ascii="Arial" w:hAnsi="Arial" w:cs="Arial"/>
          <w:sz w:val="24"/>
          <w:szCs w:val="24"/>
        </w:rPr>
        <w:t xml:space="preserve">., 2022; Romero-Bastidas </w:t>
      </w:r>
      <w:r w:rsidRPr="008E14B8">
        <w:rPr>
          <w:rFonts w:ascii="Arial" w:hAnsi="Arial" w:cs="Arial"/>
          <w:i/>
          <w:iCs/>
          <w:sz w:val="24"/>
          <w:szCs w:val="24"/>
        </w:rPr>
        <w:t>et al</w:t>
      </w:r>
      <w:r w:rsidRPr="008E14B8">
        <w:rPr>
          <w:rFonts w:ascii="Arial" w:hAnsi="Arial" w:cs="Arial"/>
          <w:sz w:val="24"/>
          <w:szCs w:val="24"/>
        </w:rPr>
        <w:t xml:space="preserve">., 2022; </w:t>
      </w:r>
      <w:proofErr w:type="spellStart"/>
      <w:r w:rsidRPr="008E14B8">
        <w:rPr>
          <w:rFonts w:ascii="Arial" w:hAnsi="Arial" w:cs="Arial"/>
          <w:sz w:val="24"/>
          <w:szCs w:val="24"/>
        </w:rPr>
        <w:t>Pincay</w:t>
      </w:r>
      <w:proofErr w:type="spellEnd"/>
      <w:r w:rsidRPr="008E14B8">
        <w:rPr>
          <w:rFonts w:ascii="Arial" w:hAnsi="Arial" w:cs="Arial"/>
          <w:sz w:val="24"/>
          <w:szCs w:val="24"/>
        </w:rPr>
        <w:t xml:space="preserve"> Menéndez </w:t>
      </w:r>
      <w:r w:rsidRPr="008E14B8">
        <w:rPr>
          <w:rFonts w:ascii="Arial" w:hAnsi="Arial" w:cs="Arial"/>
          <w:i/>
          <w:iCs/>
          <w:sz w:val="24"/>
          <w:szCs w:val="24"/>
        </w:rPr>
        <w:t>et al</w:t>
      </w:r>
      <w:r w:rsidRPr="008E14B8">
        <w:rPr>
          <w:rFonts w:ascii="Arial" w:hAnsi="Arial" w:cs="Arial"/>
          <w:sz w:val="24"/>
          <w:szCs w:val="24"/>
        </w:rPr>
        <w:t xml:space="preserve">., 2022). Además, se ha observado que los bioestimulantes pueden ser una alternativa al uso de agroquímicos en la agricultura, contribuyendo a mejorar el rendimiento y la calidad de los cultivos, especialmente después de la aparición de factores estresantes (Peña &amp; Cruz, 2020). Estos compuestos también se han utilizado para reducir el uso de productos químicos inorgánicos en la agricultura moderna (López </w:t>
      </w:r>
      <w:r w:rsidRPr="008E14B8">
        <w:rPr>
          <w:rFonts w:ascii="Arial" w:hAnsi="Arial" w:cs="Arial"/>
          <w:i/>
          <w:iCs/>
          <w:sz w:val="24"/>
          <w:szCs w:val="24"/>
        </w:rPr>
        <w:t>et al</w:t>
      </w:r>
      <w:r w:rsidRPr="008E14B8">
        <w:rPr>
          <w:rFonts w:ascii="Arial" w:hAnsi="Arial" w:cs="Arial"/>
          <w:sz w:val="24"/>
          <w:szCs w:val="24"/>
        </w:rPr>
        <w:t xml:space="preserve">., 2021). </w:t>
      </w:r>
    </w:p>
    <w:p w14:paraId="7EAA0399" w14:textId="77777777" w:rsidR="008E14B8" w:rsidRPr="00883619" w:rsidRDefault="008E14B8" w:rsidP="008E14B8">
      <w:pPr>
        <w:spacing w:before="240" w:line="360" w:lineRule="auto"/>
        <w:jc w:val="both"/>
        <w:rPr>
          <w:rFonts w:ascii="Arial" w:hAnsi="Arial" w:cs="Arial"/>
          <w:b/>
          <w:sz w:val="24"/>
          <w:szCs w:val="24"/>
        </w:rPr>
      </w:pPr>
      <w:r w:rsidRPr="00883619">
        <w:rPr>
          <w:rFonts w:ascii="Arial" w:hAnsi="Arial" w:cs="Arial"/>
          <w:b/>
          <w:sz w:val="24"/>
          <w:szCs w:val="24"/>
        </w:rPr>
        <w:lastRenderedPageBreak/>
        <w:t>2.22 Importancia de los bioestimulantes en la agricultura:</w:t>
      </w:r>
    </w:p>
    <w:p w14:paraId="5B58F606"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 xml:space="preserve">La utilización de bioestimulantes, conjuntamente con los avances en la comprensión de la actividad biológica asociada a la </w:t>
      </w:r>
      <w:proofErr w:type="spellStart"/>
      <w:r w:rsidRPr="008E14B8">
        <w:rPr>
          <w:rFonts w:ascii="Arial" w:hAnsi="Arial" w:cs="Arial"/>
          <w:sz w:val="24"/>
          <w:szCs w:val="24"/>
        </w:rPr>
        <w:t>bioestimulación</w:t>
      </w:r>
      <w:proofErr w:type="spellEnd"/>
      <w:r w:rsidRPr="008E14B8">
        <w:rPr>
          <w:rFonts w:ascii="Arial" w:hAnsi="Arial" w:cs="Arial"/>
          <w:sz w:val="24"/>
          <w:szCs w:val="24"/>
        </w:rPr>
        <w:t>, representa una fracción integral de las herramientas y técnicas esenciales para alcanzar la mencionada transición. Se anticipa que la creciente aplicación de bioestimulantes en el ámbito agrícola redundará en el fortalecimiento de la inocuidad y la calidad nutricional de los productos alimenticios. Asimismo, en colaboración con otras estrategias de producción sostenible, la incorporación de bioestimulantes constituye una herramienta adicional destinada a mitigar la huella ambiental derivada de la producción alimentaria, aspecto de suma relevancia dada la expansión demográfica. Este enfoque integrado, fundamentado en el uso de bioestimulantes, se erige como un pilar fundamental para abordar los desafíos contemporáneos relacionados con la seguridad alimentaria y la sostenibilidad ambiental, incidiendo positivamente en la calidad y la seguridad de los productos agrícolas destinados a una población en constante crecimiento (Benavides, 2021).</w:t>
      </w:r>
    </w:p>
    <w:p w14:paraId="7EE31E51"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Además el uso de los bioestimulantes en la agricultura está en aumento, con su uso no se pretende reemplazar a la fertilización sino complementarla ya que estimulan los procesos naturales para mejorar la absorción y la eficiencia de nutrientes repercutiendo de forma positiva en el rendimiento y calidad de las cosechas. Además, estimula el desarrollo vegetal y confiere a las plantas resistencia ante distintas situaciones de estrés ocasionados por condiciones climáticas adversas como también por efectos secundarios de herbicidas (</w:t>
      </w:r>
      <w:proofErr w:type="spellStart"/>
      <w:r w:rsidRPr="008E14B8">
        <w:rPr>
          <w:rFonts w:ascii="Arial" w:hAnsi="Arial" w:cs="Arial"/>
          <w:sz w:val="24"/>
          <w:szCs w:val="24"/>
        </w:rPr>
        <w:t>Samudio</w:t>
      </w:r>
      <w:proofErr w:type="spellEnd"/>
      <w:r w:rsidRPr="008E14B8">
        <w:rPr>
          <w:rFonts w:ascii="Arial" w:hAnsi="Arial" w:cs="Arial"/>
          <w:sz w:val="24"/>
          <w:szCs w:val="24"/>
        </w:rPr>
        <w:t>, 2020).</w:t>
      </w:r>
    </w:p>
    <w:p w14:paraId="3EB69F9C" w14:textId="474954BE" w:rsidR="009C3102" w:rsidRPr="008E14B8" w:rsidRDefault="008E14B8" w:rsidP="008E14B8">
      <w:pPr>
        <w:spacing w:before="240" w:line="360" w:lineRule="auto"/>
        <w:jc w:val="both"/>
        <w:rPr>
          <w:rFonts w:ascii="Arial" w:hAnsi="Arial" w:cs="Arial"/>
          <w:sz w:val="24"/>
          <w:szCs w:val="24"/>
        </w:rPr>
      </w:pPr>
      <w:proofErr w:type="spellStart"/>
      <w:r w:rsidRPr="008E14B8">
        <w:rPr>
          <w:rFonts w:ascii="Arial" w:hAnsi="Arial" w:cs="Arial"/>
          <w:sz w:val="24"/>
          <w:szCs w:val="24"/>
        </w:rPr>
        <w:t>Makate</w:t>
      </w:r>
      <w:proofErr w:type="spellEnd"/>
      <w:r w:rsidRPr="008E14B8">
        <w:rPr>
          <w:rFonts w:ascii="Arial" w:hAnsi="Arial" w:cs="Arial"/>
          <w:sz w:val="24"/>
          <w:szCs w:val="24"/>
        </w:rPr>
        <w:t xml:space="preserve"> </w:t>
      </w:r>
      <w:r w:rsidRPr="008E14B8">
        <w:rPr>
          <w:rFonts w:ascii="Arial" w:hAnsi="Arial" w:cs="Arial"/>
          <w:i/>
          <w:iCs/>
          <w:sz w:val="24"/>
          <w:szCs w:val="24"/>
        </w:rPr>
        <w:t>et al</w:t>
      </w:r>
      <w:r w:rsidRPr="008E14B8">
        <w:rPr>
          <w:rFonts w:ascii="Arial" w:hAnsi="Arial" w:cs="Arial"/>
          <w:sz w:val="24"/>
          <w:szCs w:val="24"/>
        </w:rPr>
        <w:t>. (2016) señalan que la diversificación de cultivos puede mejorar la fertilidad del suelo, lo que sugiere que la inclusión de bioestimulantes en sistemas de cultivos diversificados puede contribuir a la salud del suelo y, en última instancia, a la productividad de los cultivos.</w:t>
      </w:r>
      <w:r w:rsidRPr="008E14B8">
        <w:rPr>
          <w:rFonts w:ascii="Arial" w:hAnsi="Arial" w:cs="Arial"/>
          <w:vanish/>
          <w:sz w:val="24"/>
          <w:szCs w:val="24"/>
        </w:rPr>
        <w:t>Principio del formulario</w:t>
      </w:r>
    </w:p>
    <w:p w14:paraId="5B257783" w14:textId="77777777" w:rsidR="008E14B8" w:rsidRPr="008E14B8" w:rsidRDefault="008E14B8" w:rsidP="008E14B8">
      <w:pPr>
        <w:spacing w:before="240" w:line="360" w:lineRule="auto"/>
        <w:jc w:val="both"/>
        <w:rPr>
          <w:rFonts w:ascii="Arial" w:hAnsi="Arial" w:cs="Arial"/>
          <w:b/>
          <w:sz w:val="24"/>
          <w:szCs w:val="24"/>
        </w:rPr>
      </w:pPr>
      <w:r w:rsidRPr="008E14B8">
        <w:rPr>
          <w:rFonts w:ascii="Arial" w:hAnsi="Arial" w:cs="Arial"/>
          <w:b/>
          <w:sz w:val="24"/>
          <w:szCs w:val="24"/>
        </w:rPr>
        <w:lastRenderedPageBreak/>
        <w:t>2.23 Uso de bioestimulantes por imbibición de semilla para mitigar los efectos del estrés hídrico en el cultivo de maíz:</w:t>
      </w:r>
    </w:p>
    <w:p w14:paraId="4766BA40" w14:textId="77777777" w:rsidR="008E14B8" w:rsidRDefault="008E14B8" w:rsidP="008E14B8">
      <w:pPr>
        <w:spacing w:before="240" w:after="0" w:line="360" w:lineRule="auto"/>
        <w:jc w:val="both"/>
        <w:rPr>
          <w:rFonts w:ascii="Arial" w:hAnsi="Arial" w:cs="Arial"/>
          <w:sz w:val="24"/>
          <w:szCs w:val="24"/>
        </w:rPr>
      </w:pPr>
      <w:r w:rsidRPr="008E14B8">
        <w:rPr>
          <w:rFonts w:ascii="Arial" w:hAnsi="Arial" w:cs="Arial"/>
          <w:sz w:val="24"/>
          <w:szCs w:val="24"/>
        </w:rPr>
        <w:t>La influencia de los bioestimulantes en el desarrollo de las plantas ha sido exhaustivamente documentada, destacándose su capacidad para promover un enraizamiento más robusto y una adaptación mejorada. La aplicación de semillas imbuidas con esta tecnología se traduce en observables mejoras, especialmente durante las fases iniciales del ciclo de cultivo. Este enfoque no solo conlleva beneficios inmediatos, sino que también mitiga los efectos adversos de los problemas agroambientales sobre el rendimiento de los híbridos de maíz, tanto en la contemporaneidad como en perspectiva futura. La atenuación del impacto ocasionado por factores limitantes, como la disponibilidad hídrica y el estrés nutricional, favorece una manifestación más plena del potencial genético, dando lugar a plantas más homogéneas. Este fenómeno persiste incluso en condiciones desfavorables del suelo, propiciando el desarrollo de variedades con una adaptabilidad mejorada al entorno y una mayor capacidad de respuesta ante condiciones agroclimáticas adversas, eventos que, cada vez con mayor frecuencia, afectan la producción agrícola. Uno de los resultados notables de la aplicación de bioestimulantes es la amplificación significativa del sistema radicular, especialmente en lo que respecta a la proliferación de raíces secundarias. Este fenómeno, en conjunto con los beneficios previamente mencionados, contribuye de manera substancial a fortalecer la resiliencia y la eficiencia del cultivo. En síntesis, la utilización estratégica de bioestimulantes emerge como una herramienta integral para optimizar la productividad y la sostenibilidad de los cultivos, al mitigar los desafíos inherentes a las variables ambientales y nutricionales (</w:t>
      </w:r>
      <w:proofErr w:type="spellStart"/>
      <w:r w:rsidRPr="008E14B8">
        <w:rPr>
          <w:rFonts w:ascii="Arial" w:hAnsi="Arial" w:cs="Arial"/>
          <w:sz w:val="24"/>
          <w:szCs w:val="24"/>
        </w:rPr>
        <w:t>Vilacoba</w:t>
      </w:r>
      <w:proofErr w:type="spellEnd"/>
      <w:r w:rsidRPr="008E14B8">
        <w:rPr>
          <w:rFonts w:ascii="Arial" w:hAnsi="Arial" w:cs="Arial"/>
          <w:sz w:val="24"/>
          <w:szCs w:val="24"/>
        </w:rPr>
        <w:t xml:space="preserve"> &amp; García, 2019).</w:t>
      </w:r>
    </w:p>
    <w:p w14:paraId="0949A0AA" w14:textId="77777777" w:rsidR="009C3102" w:rsidRPr="008E14B8" w:rsidRDefault="009C3102" w:rsidP="008E14B8">
      <w:pPr>
        <w:spacing w:before="240" w:after="0" w:line="360" w:lineRule="auto"/>
        <w:jc w:val="both"/>
        <w:rPr>
          <w:rFonts w:ascii="Arial" w:hAnsi="Arial" w:cs="Arial"/>
          <w:sz w:val="24"/>
          <w:szCs w:val="24"/>
        </w:rPr>
      </w:pPr>
    </w:p>
    <w:p w14:paraId="4B040509" w14:textId="77777777" w:rsidR="008E14B8" w:rsidRPr="008E14B8" w:rsidRDefault="008E14B8" w:rsidP="008E14B8">
      <w:pPr>
        <w:spacing w:before="240" w:after="0" w:line="360" w:lineRule="auto"/>
        <w:jc w:val="both"/>
        <w:rPr>
          <w:rFonts w:ascii="Arial" w:hAnsi="Arial" w:cs="Arial"/>
          <w:b/>
          <w:sz w:val="24"/>
          <w:szCs w:val="24"/>
        </w:rPr>
      </w:pPr>
      <w:r w:rsidRPr="008E14B8">
        <w:rPr>
          <w:rFonts w:ascii="Arial" w:hAnsi="Arial" w:cs="Arial"/>
          <w:b/>
          <w:sz w:val="24"/>
          <w:szCs w:val="24"/>
        </w:rPr>
        <w:lastRenderedPageBreak/>
        <w:t>2.24 Los oligosacáridos pécticos y cómo influyen en la absorción de nutrientes en las plantas con estrés hídrico:</w:t>
      </w:r>
    </w:p>
    <w:p w14:paraId="744217A9" w14:textId="77777777" w:rsidR="008E14B8" w:rsidRDefault="008E14B8" w:rsidP="008E14B8">
      <w:pPr>
        <w:spacing w:before="240" w:after="240" w:line="360" w:lineRule="auto"/>
        <w:jc w:val="both"/>
        <w:rPr>
          <w:rFonts w:ascii="Arial" w:hAnsi="Arial" w:cs="Arial"/>
          <w:sz w:val="24"/>
          <w:szCs w:val="24"/>
        </w:rPr>
      </w:pPr>
      <w:r w:rsidRPr="008E14B8">
        <w:rPr>
          <w:rFonts w:ascii="Arial" w:hAnsi="Arial" w:cs="Arial"/>
          <w:sz w:val="24"/>
          <w:szCs w:val="24"/>
        </w:rPr>
        <w:t xml:space="preserve">Los oligosacáridos pécticos son carbohidratos complejos que se encuentran en las plantas y desempeñan un papel crucial en la absorción de nutrientes, especialmente en situaciones de estrés hídrico. Estos oligosacáridos están involucrados en la regulación de la absorción, el transporte y la distribución de nutrientes en las plantas sometidas a condiciones de sequía (Maldonado-Peralta </w:t>
      </w:r>
      <w:r w:rsidRPr="008E14B8">
        <w:rPr>
          <w:rFonts w:ascii="Arial" w:hAnsi="Arial" w:cs="Arial"/>
          <w:i/>
          <w:iCs/>
          <w:sz w:val="24"/>
          <w:szCs w:val="24"/>
        </w:rPr>
        <w:t>et al</w:t>
      </w:r>
      <w:r w:rsidRPr="008E14B8">
        <w:rPr>
          <w:rFonts w:ascii="Arial" w:hAnsi="Arial" w:cs="Arial"/>
          <w:sz w:val="24"/>
          <w:szCs w:val="24"/>
        </w:rPr>
        <w:t xml:space="preserve">., 2022). La respuesta de las plantas al estrés hídrico incluye la limitada actividad fotosintética y una menor absorción de nutrientes debido a la reducida movilidad de iones en el suelo y la toma de agua por las raíces (Flores-Pacheco </w:t>
      </w:r>
      <w:r w:rsidRPr="008E14B8">
        <w:rPr>
          <w:rFonts w:ascii="Arial" w:hAnsi="Arial" w:cs="Arial"/>
          <w:i/>
          <w:iCs/>
          <w:sz w:val="24"/>
          <w:szCs w:val="24"/>
        </w:rPr>
        <w:t>et al</w:t>
      </w:r>
      <w:r w:rsidRPr="008E14B8">
        <w:rPr>
          <w:rFonts w:ascii="Arial" w:hAnsi="Arial" w:cs="Arial"/>
          <w:sz w:val="24"/>
          <w:szCs w:val="24"/>
        </w:rPr>
        <w:t xml:space="preserve">., 2019). Además, el estrés hídrico puede generar una disminución en la turgencia foliar, lo que afecta el equilibrio entre la transpiración y la absorción de agua, llevando a la planta a reducir la transpiración con el cierre de estomas como medida de conservación hídrica (Valverde </w:t>
      </w:r>
      <w:r w:rsidRPr="008E14B8">
        <w:rPr>
          <w:rFonts w:ascii="Arial" w:hAnsi="Arial" w:cs="Arial"/>
          <w:i/>
          <w:iCs/>
          <w:sz w:val="24"/>
          <w:szCs w:val="24"/>
        </w:rPr>
        <w:t>et al</w:t>
      </w:r>
      <w:r w:rsidRPr="008E14B8">
        <w:rPr>
          <w:rFonts w:ascii="Arial" w:hAnsi="Arial" w:cs="Arial"/>
          <w:sz w:val="24"/>
          <w:szCs w:val="24"/>
        </w:rPr>
        <w:t xml:space="preserve">., 2021). La importancia de los oligosacáridos pécticos en la absorción de nutrientes se evidencia en estudios que han demostrado que la sequía afecta la absorción, el transporte y la distribución de nutrientes en la planta (Maldonado-Peralta </w:t>
      </w:r>
      <w:r w:rsidRPr="008E14B8">
        <w:rPr>
          <w:rFonts w:ascii="Arial" w:hAnsi="Arial" w:cs="Arial"/>
          <w:i/>
          <w:iCs/>
          <w:sz w:val="24"/>
          <w:szCs w:val="24"/>
        </w:rPr>
        <w:t>et al</w:t>
      </w:r>
      <w:r w:rsidRPr="008E14B8">
        <w:rPr>
          <w:rFonts w:ascii="Arial" w:hAnsi="Arial" w:cs="Arial"/>
          <w:sz w:val="24"/>
          <w:szCs w:val="24"/>
        </w:rPr>
        <w:t xml:space="preserve">., 2022). Además, se ha observado que la limitada actividad fotosintética y la menor absorción de nutrientes están asociadas con la reducción en la movilidad de iones en el suelo y la toma de agua por las raíces (Flores-Pacheco </w:t>
      </w:r>
      <w:r w:rsidRPr="008E14B8">
        <w:rPr>
          <w:rFonts w:ascii="Arial" w:hAnsi="Arial" w:cs="Arial"/>
          <w:i/>
          <w:iCs/>
          <w:sz w:val="24"/>
          <w:szCs w:val="24"/>
        </w:rPr>
        <w:t>et al</w:t>
      </w:r>
      <w:r w:rsidRPr="008E14B8">
        <w:rPr>
          <w:rFonts w:ascii="Arial" w:hAnsi="Arial" w:cs="Arial"/>
          <w:sz w:val="24"/>
          <w:szCs w:val="24"/>
        </w:rPr>
        <w:t>., 2019). Asimismo, se ha señalado que la disminución del crecimiento radicular debido al estrés hídrico puede estar relacionada con la escasa disponibilidad de agua, lo que destaca la importancia crítica de las raíces en la tolerancia al estrés hídrico en las plantas (Millones &amp; Vásquez, 2021).</w:t>
      </w:r>
    </w:p>
    <w:p w14:paraId="2BFA36B0" w14:textId="77777777" w:rsidR="009C3102" w:rsidRDefault="009C3102" w:rsidP="008E14B8">
      <w:pPr>
        <w:spacing w:before="240" w:after="240" w:line="360" w:lineRule="auto"/>
        <w:jc w:val="both"/>
        <w:rPr>
          <w:rFonts w:ascii="Arial" w:hAnsi="Arial" w:cs="Arial"/>
          <w:sz w:val="24"/>
          <w:szCs w:val="24"/>
        </w:rPr>
        <w:sectPr w:rsidR="009C3102" w:rsidSect="009C3102">
          <w:pgSz w:w="12240" w:h="15840"/>
          <w:pgMar w:top="1701" w:right="1985" w:bottom="1701" w:left="1985" w:header="709" w:footer="709" w:gutter="0"/>
          <w:pgNumType w:start="6"/>
          <w:cols w:space="708"/>
          <w:docGrid w:linePitch="360"/>
        </w:sectPr>
      </w:pPr>
    </w:p>
    <w:p w14:paraId="54646EC4" w14:textId="77777777" w:rsidR="009C3102" w:rsidRPr="008E14B8" w:rsidRDefault="009C3102" w:rsidP="008E14B8">
      <w:pPr>
        <w:spacing w:before="240" w:after="240" w:line="360" w:lineRule="auto"/>
        <w:jc w:val="both"/>
        <w:rPr>
          <w:rFonts w:ascii="Arial" w:hAnsi="Arial" w:cs="Arial"/>
          <w:sz w:val="24"/>
          <w:szCs w:val="24"/>
        </w:rPr>
      </w:pPr>
    </w:p>
    <w:p w14:paraId="2692B617" w14:textId="77777777" w:rsidR="008E14B8" w:rsidRPr="008E14B8" w:rsidRDefault="008E14B8" w:rsidP="008E14B8">
      <w:pPr>
        <w:spacing w:after="240" w:line="480" w:lineRule="auto"/>
        <w:jc w:val="both"/>
        <w:rPr>
          <w:rFonts w:ascii="Arial" w:hAnsi="Arial" w:cs="Arial"/>
          <w:sz w:val="24"/>
          <w:szCs w:val="24"/>
        </w:rPr>
      </w:pPr>
    </w:p>
    <w:p w14:paraId="65606865" w14:textId="77777777" w:rsidR="008E14B8" w:rsidRPr="008E14B8" w:rsidRDefault="008E14B8" w:rsidP="008E14B8">
      <w:pPr>
        <w:spacing w:after="240" w:line="360" w:lineRule="auto"/>
        <w:jc w:val="both"/>
        <w:rPr>
          <w:rFonts w:ascii="Arial" w:hAnsi="Arial" w:cs="Arial"/>
          <w:sz w:val="24"/>
          <w:szCs w:val="24"/>
        </w:rPr>
      </w:pPr>
    </w:p>
    <w:p w14:paraId="3E91D4F1" w14:textId="77777777" w:rsidR="008E14B8" w:rsidRPr="008E14B8" w:rsidRDefault="008E14B8" w:rsidP="008E14B8">
      <w:pPr>
        <w:spacing w:after="240" w:line="360" w:lineRule="auto"/>
        <w:jc w:val="both"/>
        <w:rPr>
          <w:rFonts w:ascii="Arial" w:hAnsi="Arial" w:cs="Arial"/>
          <w:sz w:val="24"/>
          <w:szCs w:val="24"/>
        </w:rPr>
      </w:pPr>
    </w:p>
    <w:p w14:paraId="7BA2EAC1" w14:textId="77777777" w:rsidR="008E14B8" w:rsidRPr="008E14B8" w:rsidRDefault="008E14B8" w:rsidP="008E14B8">
      <w:pPr>
        <w:spacing w:after="240" w:line="360" w:lineRule="auto"/>
        <w:jc w:val="both"/>
        <w:rPr>
          <w:rFonts w:ascii="Arial" w:hAnsi="Arial" w:cs="Arial"/>
          <w:sz w:val="24"/>
          <w:szCs w:val="24"/>
        </w:rPr>
      </w:pPr>
    </w:p>
    <w:p w14:paraId="3414D9B6" w14:textId="77777777" w:rsidR="008E14B8" w:rsidRDefault="008E14B8" w:rsidP="008E14B8">
      <w:pPr>
        <w:spacing w:after="240" w:line="360" w:lineRule="auto"/>
        <w:jc w:val="both"/>
        <w:rPr>
          <w:rFonts w:ascii="Arial" w:hAnsi="Arial" w:cs="Arial"/>
          <w:sz w:val="24"/>
          <w:szCs w:val="24"/>
        </w:rPr>
      </w:pPr>
    </w:p>
    <w:p w14:paraId="0B1FC53C" w14:textId="77777777" w:rsidR="009C3102" w:rsidRDefault="009C3102" w:rsidP="008E14B8">
      <w:pPr>
        <w:spacing w:after="240" w:line="360" w:lineRule="auto"/>
        <w:jc w:val="both"/>
        <w:rPr>
          <w:rFonts w:ascii="Arial" w:hAnsi="Arial" w:cs="Arial"/>
          <w:sz w:val="24"/>
          <w:szCs w:val="24"/>
        </w:rPr>
      </w:pPr>
    </w:p>
    <w:p w14:paraId="6CC2B7D2" w14:textId="556440E1" w:rsidR="009C3102" w:rsidRDefault="009C3102" w:rsidP="008E14B8">
      <w:pPr>
        <w:spacing w:after="240" w:line="360" w:lineRule="auto"/>
        <w:jc w:val="both"/>
        <w:rPr>
          <w:rFonts w:ascii="Arial" w:hAnsi="Arial" w:cs="Arial"/>
          <w:sz w:val="24"/>
          <w:szCs w:val="24"/>
        </w:rPr>
      </w:pPr>
      <w:r w:rsidRPr="008E14B8">
        <w:rPr>
          <w:noProof/>
          <w:lang w:eastAsia="es-PA"/>
        </w:rPr>
        <mc:AlternateContent>
          <mc:Choice Requires="wps">
            <w:drawing>
              <wp:anchor distT="0" distB="0" distL="114300" distR="114300" simplePos="0" relativeHeight="251682816" behindDoc="1" locked="0" layoutInCell="1" allowOverlap="1" wp14:anchorId="16B3C100" wp14:editId="3DDB85F7">
                <wp:simplePos x="0" y="0"/>
                <wp:positionH relativeFrom="column">
                  <wp:posOffset>384875</wp:posOffset>
                </wp:positionH>
                <wp:positionV relativeFrom="page">
                  <wp:posOffset>4354234</wp:posOffset>
                </wp:positionV>
                <wp:extent cx="4528185" cy="810895"/>
                <wp:effectExtent l="0" t="0" r="12065" b="14605"/>
                <wp:wrapTight wrapText="bothSides">
                  <wp:wrapPolygon edited="0">
                    <wp:start x="0" y="0"/>
                    <wp:lineTo x="0" y="21483"/>
                    <wp:lineTo x="21567" y="21483"/>
                    <wp:lineTo x="21567" y="0"/>
                    <wp:lineTo x="0" y="0"/>
                  </wp:wrapPolygon>
                </wp:wrapTight>
                <wp:docPr id="10" name="Cuadro de texto 10"/>
                <wp:cNvGraphicFramePr/>
                <a:graphic xmlns:a="http://schemas.openxmlformats.org/drawingml/2006/main">
                  <a:graphicData uri="http://schemas.microsoft.com/office/word/2010/wordprocessingShape">
                    <wps:wsp>
                      <wps:cNvSpPr txBox="1"/>
                      <wps:spPr>
                        <a:xfrm>
                          <a:off x="0" y="0"/>
                          <a:ext cx="4528185" cy="810895"/>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384FEF8C" w14:textId="77777777" w:rsidR="00883619" w:rsidRPr="009A3130" w:rsidRDefault="00883619" w:rsidP="008E14B8">
                            <w:pPr>
                              <w:jc w:val="cente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Materiales y métodos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6B3C100" id="Cuadro de texto 10" o:spid="_x0000_s1028" type="#_x0000_t202" style="position:absolute;left:0;text-align:left;margin-left:30.3pt;margin-top:342.85pt;width:356.55pt;height:63.85pt;z-index:-251633664;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" fillcolor="white [3201]" strokecolor="#70ad47 [3209]" strokeweight="1pt">
                <v:textbox style="mso-fit-shape-to-text:t">
                  <w:txbxContent>
                    <w:p w14:paraId="384FEF8C" w14:textId="77777777" w:rsidR="00883619" w:rsidRPr="009A3130" w:rsidRDefault="00883619" w:rsidP="008E14B8">
                      <w:pPr>
                        <w:jc w:val="cente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Materiales y métodos</w:t>
                      </w:r>
                    </w:p>
                  </w:txbxContent>
                </v:textbox>
                <w10:wrap type="tight" anchory="page"/>
              </v:shape>
            </w:pict>
          </mc:Fallback>
        </mc:AlternateContent>
      </w:r>
    </w:p>
    <w:p w14:paraId="412B5081" w14:textId="44C54164" w:rsidR="009C3102" w:rsidRDefault="009C3102" w:rsidP="008E14B8">
      <w:pPr>
        <w:spacing w:after="240" w:line="360" w:lineRule="auto"/>
        <w:jc w:val="both"/>
        <w:rPr>
          <w:rFonts w:ascii="Arial" w:hAnsi="Arial" w:cs="Arial"/>
          <w:sz w:val="24"/>
          <w:szCs w:val="24"/>
        </w:rPr>
      </w:pPr>
    </w:p>
    <w:p w14:paraId="1439947C" w14:textId="1B35DA6F" w:rsidR="009C3102" w:rsidRDefault="009C3102" w:rsidP="008E14B8">
      <w:pPr>
        <w:spacing w:after="240" w:line="360" w:lineRule="auto"/>
        <w:jc w:val="both"/>
        <w:rPr>
          <w:rFonts w:ascii="Arial" w:hAnsi="Arial" w:cs="Arial"/>
          <w:sz w:val="24"/>
          <w:szCs w:val="24"/>
        </w:rPr>
      </w:pPr>
    </w:p>
    <w:p w14:paraId="6B1451ED" w14:textId="3BB97903" w:rsidR="009C3102" w:rsidRDefault="009C3102" w:rsidP="008E14B8">
      <w:pPr>
        <w:spacing w:after="240" w:line="360" w:lineRule="auto"/>
        <w:jc w:val="both"/>
        <w:rPr>
          <w:rFonts w:ascii="Arial" w:hAnsi="Arial" w:cs="Arial"/>
          <w:sz w:val="24"/>
          <w:szCs w:val="24"/>
        </w:rPr>
      </w:pPr>
    </w:p>
    <w:p w14:paraId="24ABF1E8" w14:textId="77777777" w:rsidR="009C3102" w:rsidRDefault="009C3102" w:rsidP="008E14B8">
      <w:pPr>
        <w:spacing w:after="240" w:line="360" w:lineRule="auto"/>
        <w:jc w:val="both"/>
        <w:rPr>
          <w:rFonts w:ascii="Arial" w:hAnsi="Arial" w:cs="Arial"/>
          <w:sz w:val="24"/>
          <w:szCs w:val="24"/>
        </w:rPr>
        <w:sectPr w:rsidR="009C3102" w:rsidSect="009C3102">
          <w:footerReference w:type="default" r:id="rId15"/>
          <w:pgSz w:w="12240" w:h="15840"/>
          <w:pgMar w:top="1701" w:right="1985" w:bottom="1701" w:left="1985" w:header="709" w:footer="709" w:gutter="0"/>
          <w:pgNumType w:start="6"/>
          <w:cols w:space="708"/>
          <w:titlePg/>
          <w:docGrid w:linePitch="360"/>
        </w:sectPr>
      </w:pPr>
    </w:p>
    <w:p w14:paraId="1A92F9ED" w14:textId="36A9087C" w:rsidR="008E14B8" w:rsidRPr="008E14B8" w:rsidRDefault="00663701" w:rsidP="009C3102">
      <w:pPr>
        <w:rPr>
          <w:rFonts w:ascii="Arial" w:hAnsi="Arial" w:cs="Arial"/>
          <w:b/>
          <w:sz w:val="24"/>
          <w:szCs w:val="24"/>
        </w:rPr>
      </w:pPr>
      <w:r w:rsidRPr="007E6B56">
        <w:rPr>
          <w:rFonts w:ascii="Arial" w:hAnsi="Arial" w:cs="Arial"/>
          <w:b/>
          <w:sz w:val="24"/>
          <w:szCs w:val="24"/>
        </w:rPr>
        <w:lastRenderedPageBreak/>
        <w:t xml:space="preserve">3. </w:t>
      </w:r>
      <w:r w:rsidR="008E14B8" w:rsidRPr="008E14B8">
        <w:rPr>
          <w:rFonts w:ascii="Arial" w:hAnsi="Arial" w:cs="Arial"/>
          <w:b/>
          <w:sz w:val="24"/>
          <w:szCs w:val="24"/>
        </w:rPr>
        <w:t>Materiales y métodos</w:t>
      </w:r>
    </w:p>
    <w:p w14:paraId="138AA9CE" w14:textId="77777777" w:rsidR="008E14B8" w:rsidRPr="008E14B8" w:rsidRDefault="008E14B8" w:rsidP="008E14B8">
      <w:pPr>
        <w:spacing w:line="360" w:lineRule="auto"/>
        <w:jc w:val="both"/>
        <w:rPr>
          <w:rFonts w:ascii="Arial" w:hAnsi="Arial" w:cs="Arial"/>
          <w:bCs/>
          <w:sz w:val="24"/>
          <w:szCs w:val="24"/>
        </w:rPr>
      </w:pPr>
      <w:r w:rsidRPr="008E14B8">
        <w:rPr>
          <w:rFonts w:ascii="Arial" w:hAnsi="Arial" w:cs="Arial"/>
          <w:bCs/>
          <w:sz w:val="24"/>
          <w:szCs w:val="24"/>
        </w:rPr>
        <w:t>Para darle cumplimiento a los objetivos propuestos se realizaron las investigaciones siguientes:</w:t>
      </w:r>
    </w:p>
    <w:p w14:paraId="49A0F9DC" w14:textId="77777777" w:rsidR="008E14B8" w:rsidRPr="008E14B8" w:rsidRDefault="008E14B8" w:rsidP="008E14B8">
      <w:pPr>
        <w:rPr>
          <w:rFonts w:ascii="Arial" w:hAnsi="Arial" w:cs="Arial"/>
          <w:bCs/>
          <w:sz w:val="24"/>
          <w:szCs w:val="24"/>
        </w:rPr>
      </w:pPr>
      <w:r w:rsidRPr="008E14B8">
        <w:rPr>
          <w:rFonts w:ascii="Arial" w:hAnsi="Arial" w:cs="Arial"/>
          <w:bCs/>
          <w:sz w:val="24"/>
          <w:szCs w:val="24"/>
        </w:rPr>
        <w:t>3.1 Objetivo 1. Identificar los períodos más sensibles del cultivo del maíz al déficit hídrico.</w:t>
      </w:r>
    </w:p>
    <w:p w14:paraId="3F9E4556" w14:textId="77777777" w:rsidR="008E14B8" w:rsidRPr="008E14B8" w:rsidRDefault="008E14B8" w:rsidP="008E14B8">
      <w:pPr>
        <w:spacing w:after="240" w:line="360" w:lineRule="auto"/>
        <w:jc w:val="both"/>
        <w:rPr>
          <w:rFonts w:ascii="Arial" w:hAnsi="Arial" w:cs="Arial"/>
          <w:b/>
          <w:sz w:val="24"/>
          <w:szCs w:val="24"/>
          <w:lang w:val="es-ES"/>
        </w:rPr>
      </w:pPr>
      <w:r w:rsidRPr="008E14B8">
        <w:rPr>
          <w:rFonts w:ascii="Arial" w:hAnsi="Arial" w:cs="Arial"/>
          <w:b/>
          <w:sz w:val="24"/>
          <w:szCs w:val="24"/>
          <w:lang w:val="es-ES"/>
        </w:rPr>
        <w:t>3.1.1 Identificar la sensibilidad del cultivo del maíz a la deficiencia hídrica provocada por un régimen de riego deficitario controlado.</w:t>
      </w:r>
    </w:p>
    <w:p w14:paraId="35D6DAF8"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lang w:val="es-PE"/>
        </w:rPr>
        <w:t xml:space="preserve">Con el objetivo de </w:t>
      </w:r>
      <w:r w:rsidRPr="008E14B8">
        <w:rPr>
          <w:rFonts w:ascii="Arial" w:hAnsi="Arial" w:cs="Arial"/>
          <w:sz w:val="24"/>
          <w:szCs w:val="24"/>
          <w:lang w:val="es-ES"/>
        </w:rPr>
        <w:t xml:space="preserve">identificar los períodos más sensibles a la deficiencia hídrica en el cultivo de maíz, se realizaron dos réplicas de este experimento en condiciones </w:t>
      </w:r>
      <w:r w:rsidRPr="008E14B8">
        <w:rPr>
          <w:rFonts w:ascii="Arial" w:hAnsi="Arial" w:cs="Arial"/>
          <w:sz w:val="24"/>
          <w:szCs w:val="24"/>
          <w:lang w:val="es-CO"/>
        </w:rPr>
        <w:t>semicontroladas</w:t>
      </w:r>
      <w:r w:rsidRPr="008E14B8">
        <w:rPr>
          <w:rFonts w:ascii="Arial" w:hAnsi="Arial" w:cs="Arial"/>
          <w:sz w:val="24"/>
          <w:szCs w:val="24"/>
          <w:lang w:val="es-ES"/>
        </w:rPr>
        <w:t xml:space="preserve">, en la casa de vegetación del Instituto Coronel Segundo de Villarreal (ICSV) y el Instituto de Innovación Agropecuaria de Panamá (IDIAP), ubicado en El Ejido provincia de Los Santos República de Panamá. </w:t>
      </w:r>
      <w:r w:rsidRPr="008E14B8">
        <w:rPr>
          <w:rFonts w:ascii="Arial" w:hAnsi="Arial" w:cs="Arial"/>
          <w:sz w:val="24"/>
          <w:szCs w:val="24"/>
        </w:rPr>
        <w:t>En ambos casos, se empleó la metodología que se detalla a continuación.</w:t>
      </w:r>
    </w:p>
    <w:p w14:paraId="0E9B370F"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 xml:space="preserve">Antes de llevar a cabo la siembra del ensayo, se extrajeron muestras de suelo para someterlas a un análisis físico-químico (Anexo 1). Estas muestras se obtuvieron de cada bloque a una profundidad de 0-20 cm. Posteriormente, se homogeneizaron y se remitieron al Laboratorio de Suelos del IDIAP-Divisa, donde se llevaron a cabo los análisis siguiendo la metodología propuesta por Villarreal y </w:t>
      </w:r>
      <w:proofErr w:type="spellStart"/>
      <w:r w:rsidRPr="008E14B8">
        <w:rPr>
          <w:rFonts w:ascii="Arial" w:hAnsi="Arial" w:cs="Arial"/>
          <w:sz w:val="24"/>
          <w:szCs w:val="24"/>
        </w:rPr>
        <w:t>Name</w:t>
      </w:r>
      <w:proofErr w:type="spellEnd"/>
      <w:r w:rsidRPr="008E14B8">
        <w:rPr>
          <w:rFonts w:ascii="Arial" w:hAnsi="Arial" w:cs="Arial"/>
          <w:sz w:val="24"/>
          <w:szCs w:val="24"/>
        </w:rPr>
        <w:t xml:space="preserve"> (1996).</w:t>
      </w:r>
    </w:p>
    <w:p w14:paraId="739C018E"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 xml:space="preserve">Se realizó una prueba de infiltración con el método de </w:t>
      </w:r>
      <w:proofErr w:type="spellStart"/>
      <w:r w:rsidRPr="008E14B8">
        <w:rPr>
          <w:rFonts w:ascii="Arial" w:hAnsi="Arial" w:cs="Arial"/>
          <w:sz w:val="24"/>
          <w:szCs w:val="24"/>
        </w:rPr>
        <w:t>Infiltrómetro</w:t>
      </w:r>
      <w:proofErr w:type="spellEnd"/>
      <w:r w:rsidRPr="008E14B8">
        <w:rPr>
          <w:rFonts w:ascii="Arial" w:hAnsi="Arial" w:cs="Arial"/>
          <w:sz w:val="24"/>
          <w:szCs w:val="24"/>
        </w:rPr>
        <w:t xml:space="preserve"> de Doble Anillo Concéntrico (Anexo 2) según la metodología de </w:t>
      </w:r>
      <w:proofErr w:type="spellStart"/>
      <w:r w:rsidRPr="008E14B8">
        <w:rPr>
          <w:rFonts w:ascii="Arial" w:hAnsi="Arial" w:cs="Arial"/>
          <w:sz w:val="24"/>
          <w:szCs w:val="24"/>
        </w:rPr>
        <w:t>Kostiakov</w:t>
      </w:r>
      <w:proofErr w:type="spellEnd"/>
      <w:r w:rsidRPr="008E14B8">
        <w:rPr>
          <w:rFonts w:ascii="Arial" w:hAnsi="Arial" w:cs="Arial"/>
          <w:sz w:val="24"/>
          <w:szCs w:val="24"/>
        </w:rPr>
        <w:t>, (1932).</w:t>
      </w:r>
    </w:p>
    <w:p w14:paraId="42F48CE3"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 xml:space="preserve">Se realizó una calicata para la descripción de los diferentes </w:t>
      </w:r>
      <w:proofErr w:type="spellStart"/>
      <w:r w:rsidRPr="008E14B8">
        <w:rPr>
          <w:rFonts w:ascii="Arial" w:hAnsi="Arial" w:cs="Arial"/>
          <w:sz w:val="24"/>
          <w:szCs w:val="24"/>
        </w:rPr>
        <w:t>Pedones</w:t>
      </w:r>
      <w:proofErr w:type="spellEnd"/>
      <w:r w:rsidRPr="008E14B8">
        <w:rPr>
          <w:rFonts w:ascii="Arial" w:hAnsi="Arial" w:cs="Arial"/>
          <w:sz w:val="24"/>
          <w:szCs w:val="24"/>
        </w:rPr>
        <w:t xml:space="preserve"> que conforman ese suelo (Anexo 3). La misma se realizó a una profundidad de 1.50 m y siguiendo la metodología de descripción de suelos de la (FAO, 2009).</w:t>
      </w:r>
    </w:p>
    <w:p w14:paraId="3ACDB44F"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bCs/>
          <w:sz w:val="24"/>
          <w:szCs w:val="24"/>
          <w:lang w:val="es-ES_tradnl"/>
        </w:rPr>
        <w:t>Para este estudio se utilizó semilla de maíz híbrido de color amarillo ADV-9293.</w:t>
      </w:r>
    </w:p>
    <w:p w14:paraId="008B1E5C" w14:textId="77777777" w:rsidR="008E14B8" w:rsidRPr="008E14B8" w:rsidRDefault="008E14B8" w:rsidP="008E14B8">
      <w:pPr>
        <w:spacing w:after="0" w:line="360" w:lineRule="auto"/>
        <w:jc w:val="both"/>
        <w:rPr>
          <w:rFonts w:ascii="Arial" w:hAnsi="Arial" w:cs="Arial"/>
          <w:sz w:val="24"/>
          <w:szCs w:val="24"/>
          <w:lang w:val="es-ES"/>
        </w:rPr>
      </w:pPr>
      <w:r w:rsidRPr="008E14B8">
        <w:rPr>
          <w:rFonts w:ascii="Arial" w:hAnsi="Arial" w:cs="Arial"/>
          <w:b/>
          <w:sz w:val="24"/>
          <w:szCs w:val="24"/>
        </w:rPr>
        <w:lastRenderedPageBreak/>
        <w:t>Tabla I.</w:t>
      </w:r>
      <w:r w:rsidRPr="008E14B8">
        <w:rPr>
          <w:rFonts w:ascii="Arial" w:hAnsi="Arial" w:cs="Arial"/>
          <w:sz w:val="24"/>
          <w:szCs w:val="24"/>
        </w:rPr>
        <w:t xml:space="preserve"> Tratamientos utilizados en los experimentos de </w:t>
      </w:r>
      <w:r w:rsidRPr="008E14B8">
        <w:rPr>
          <w:rFonts w:ascii="Arial" w:hAnsi="Arial" w:cs="Arial"/>
          <w:sz w:val="24"/>
          <w:szCs w:val="24"/>
          <w:lang w:val="es-ES"/>
        </w:rPr>
        <w:t>identificación de la sensibilidad del cultivo del maíz a la deficiencia hídrica provocada por un régimen de riego deficitario controlado: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7"/>
        <w:gridCol w:w="6653"/>
      </w:tblGrid>
      <w:tr w:rsidR="008E14B8" w:rsidRPr="008E14B8" w14:paraId="336C7AC9" w14:textId="77777777" w:rsidTr="00F64EB1">
        <w:tc>
          <w:tcPr>
            <w:tcW w:w="1555" w:type="dxa"/>
            <w:tcBorders>
              <w:top w:val="single" w:sz="4" w:space="0" w:color="auto"/>
              <w:bottom w:val="single" w:sz="4" w:space="0" w:color="auto"/>
            </w:tcBorders>
          </w:tcPr>
          <w:p w14:paraId="741852DC" w14:textId="77777777" w:rsidR="008E14B8" w:rsidRPr="008E14B8" w:rsidRDefault="008E14B8" w:rsidP="008E14B8">
            <w:pPr>
              <w:spacing w:line="360" w:lineRule="auto"/>
              <w:jc w:val="both"/>
              <w:rPr>
                <w:rFonts w:ascii="Arial" w:hAnsi="Arial" w:cs="Arial"/>
                <w:bCs/>
                <w:sz w:val="24"/>
                <w:szCs w:val="24"/>
              </w:rPr>
            </w:pPr>
          </w:p>
          <w:p w14:paraId="642FBEE7" w14:textId="77777777" w:rsidR="008E14B8" w:rsidRPr="008E14B8" w:rsidRDefault="008E14B8" w:rsidP="008E14B8">
            <w:pPr>
              <w:spacing w:line="360" w:lineRule="auto"/>
              <w:jc w:val="both"/>
              <w:rPr>
                <w:rFonts w:ascii="Arial" w:hAnsi="Arial" w:cs="Arial"/>
                <w:bCs/>
                <w:sz w:val="24"/>
                <w:szCs w:val="24"/>
              </w:rPr>
            </w:pPr>
            <w:r w:rsidRPr="008E14B8">
              <w:rPr>
                <w:rFonts w:ascii="Arial" w:hAnsi="Arial" w:cs="Arial"/>
                <w:bCs/>
                <w:sz w:val="24"/>
                <w:szCs w:val="24"/>
              </w:rPr>
              <w:t xml:space="preserve">Tratamientos </w:t>
            </w:r>
          </w:p>
        </w:tc>
        <w:tc>
          <w:tcPr>
            <w:tcW w:w="7217" w:type="dxa"/>
            <w:tcBorders>
              <w:top w:val="single" w:sz="4" w:space="0" w:color="auto"/>
              <w:bottom w:val="single" w:sz="4" w:space="0" w:color="auto"/>
            </w:tcBorders>
          </w:tcPr>
          <w:p w14:paraId="16BB8866" w14:textId="77777777" w:rsidR="008E14B8" w:rsidRPr="008E14B8" w:rsidRDefault="008E14B8" w:rsidP="008E14B8">
            <w:pPr>
              <w:spacing w:line="360" w:lineRule="auto"/>
              <w:jc w:val="both"/>
              <w:rPr>
                <w:rFonts w:ascii="Arial" w:hAnsi="Arial" w:cs="Arial"/>
                <w:bCs/>
                <w:sz w:val="24"/>
                <w:szCs w:val="24"/>
              </w:rPr>
            </w:pPr>
            <w:r w:rsidRPr="008E14B8">
              <w:rPr>
                <w:rFonts w:ascii="Arial" w:hAnsi="Arial" w:cs="Arial"/>
                <w:bCs/>
                <w:sz w:val="24"/>
                <w:szCs w:val="24"/>
              </w:rPr>
              <w:t>Descripción</w:t>
            </w:r>
          </w:p>
        </w:tc>
      </w:tr>
      <w:tr w:rsidR="008E14B8" w:rsidRPr="008E14B8" w14:paraId="15767E7B" w14:textId="77777777" w:rsidTr="00F64EB1">
        <w:tc>
          <w:tcPr>
            <w:tcW w:w="1555" w:type="dxa"/>
            <w:tcBorders>
              <w:top w:val="single" w:sz="4" w:space="0" w:color="auto"/>
            </w:tcBorders>
          </w:tcPr>
          <w:p w14:paraId="63AF40AB" w14:textId="77777777" w:rsidR="008E14B8" w:rsidRPr="008E14B8" w:rsidRDefault="008E14B8" w:rsidP="008E14B8">
            <w:pPr>
              <w:spacing w:line="360" w:lineRule="auto"/>
              <w:jc w:val="both"/>
              <w:rPr>
                <w:rFonts w:ascii="Arial" w:hAnsi="Arial" w:cs="Arial"/>
                <w:bCs/>
                <w:sz w:val="24"/>
                <w:szCs w:val="24"/>
              </w:rPr>
            </w:pPr>
            <w:r w:rsidRPr="008E14B8">
              <w:rPr>
                <w:rFonts w:ascii="Arial" w:hAnsi="Arial" w:cs="Arial"/>
                <w:bCs/>
                <w:sz w:val="24"/>
                <w:szCs w:val="24"/>
              </w:rPr>
              <w:t>1</w:t>
            </w:r>
          </w:p>
        </w:tc>
        <w:tc>
          <w:tcPr>
            <w:tcW w:w="7217" w:type="dxa"/>
            <w:tcBorders>
              <w:top w:val="single" w:sz="4" w:space="0" w:color="auto"/>
            </w:tcBorders>
          </w:tcPr>
          <w:p w14:paraId="5550BD2E" w14:textId="77777777" w:rsidR="008E14B8" w:rsidRPr="008E14B8" w:rsidRDefault="008E14B8" w:rsidP="008E14B8">
            <w:pPr>
              <w:spacing w:line="360" w:lineRule="auto"/>
              <w:jc w:val="both"/>
              <w:rPr>
                <w:rFonts w:ascii="Arial" w:hAnsi="Arial" w:cs="Arial"/>
                <w:bCs/>
                <w:sz w:val="24"/>
                <w:szCs w:val="24"/>
              </w:rPr>
            </w:pPr>
            <w:r w:rsidRPr="008E14B8">
              <w:rPr>
                <w:rFonts w:ascii="Arial" w:hAnsi="Arial" w:cs="Arial"/>
                <w:bCs/>
                <w:sz w:val="24"/>
                <w:szCs w:val="24"/>
              </w:rPr>
              <w:t>Control regado al 100 % de la evapotranspiración estándar del cultivo (ETc) durante todo el ciclo (sin déficit hídrico).</w:t>
            </w:r>
          </w:p>
        </w:tc>
      </w:tr>
      <w:tr w:rsidR="008E14B8" w:rsidRPr="008E14B8" w14:paraId="28D2477A" w14:textId="77777777" w:rsidTr="00F64EB1">
        <w:tc>
          <w:tcPr>
            <w:tcW w:w="1555" w:type="dxa"/>
          </w:tcPr>
          <w:p w14:paraId="7DDEF651" w14:textId="77777777" w:rsidR="008E14B8" w:rsidRPr="008E14B8" w:rsidRDefault="008E14B8" w:rsidP="008E14B8">
            <w:pPr>
              <w:spacing w:line="360" w:lineRule="auto"/>
              <w:jc w:val="both"/>
              <w:rPr>
                <w:rFonts w:ascii="Arial" w:hAnsi="Arial" w:cs="Arial"/>
                <w:bCs/>
                <w:sz w:val="24"/>
                <w:szCs w:val="24"/>
              </w:rPr>
            </w:pPr>
            <w:r w:rsidRPr="008E14B8">
              <w:rPr>
                <w:rFonts w:ascii="Arial" w:hAnsi="Arial" w:cs="Arial"/>
                <w:bCs/>
                <w:sz w:val="24"/>
                <w:szCs w:val="24"/>
              </w:rPr>
              <w:t>2</w:t>
            </w:r>
          </w:p>
        </w:tc>
        <w:tc>
          <w:tcPr>
            <w:tcW w:w="7217" w:type="dxa"/>
          </w:tcPr>
          <w:p w14:paraId="6D9C861F" w14:textId="77777777" w:rsidR="008E14B8" w:rsidRPr="008E14B8" w:rsidRDefault="008E14B8" w:rsidP="008E14B8">
            <w:pPr>
              <w:spacing w:line="360" w:lineRule="auto"/>
              <w:jc w:val="both"/>
              <w:rPr>
                <w:rFonts w:ascii="Arial" w:hAnsi="Arial" w:cs="Arial"/>
                <w:bCs/>
                <w:sz w:val="24"/>
                <w:szCs w:val="24"/>
              </w:rPr>
            </w:pPr>
            <w:r w:rsidRPr="008E14B8">
              <w:rPr>
                <w:rFonts w:ascii="Arial" w:hAnsi="Arial" w:cs="Arial"/>
                <w:bCs/>
                <w:sz w:val="24"/>
                <w:szCs w:val="24"/>
              </w:rPr>
              <w:t xml:space="preserve">Suspensión del riego por 15 días desde los 20-35 DDS (Días después de siembra) etapa prefloración (Primera etapa de evaluación). </w:t>
            </w:r>
          </w:p>
        </w:tc>
      </w:tr>
      <w:tr w:rsidR="008E14B8" w:rsidRPr="008E14B8" w14:paraId="31271E60" w14:textId="77777777" w:rsidTr="00F64EB1">
        <w:tc>
          <w:tcPr>
            <w:tcW w:w="1555" w:type="dxa"/>
          </w:tcPr>
          <w:p w14:paraId="260CE2AC" w14:textId="77777777" w:rsidR="008E14B8" w:rsidRPr="008E14B8" w:rsidRDefault="008E14B8" w:rsidP="008E14B8">
            <w:pPr>
              <w:spacing w:line="360" w:lineRule="auto"/>
              <w:jc w:val="both"/>
              <w:rPr>
                <w:rFonts w:ascii="Arial" w:hAnsi="Arial" w:cs="Arial"/>
                <w:bCs/>
                <w:sz w:val="24"/>
                <w:szCs w:val="24"/>
              </w:rPr>
            </w:pPr>
            <w:r w:rsidRPr="008E14B8">
              <w:rPr>
                <w:rFonts w:ascii="Arial" w:hAnsi="Arial" w:cs="Arial"/>
                <w:bCs/>
                <w:sz w:val="24"/>
                <w:szCs w:val="24"/>
              </w:rPr>
              <w:t>3</w:t>
            </w:r>
          </w:p>
        </w:tc>
        <w:tc>
          <w:tcPr>
            <w:tcW w:w="7217" w:type="dxa"/>
          </w:tcPr>
          <w:p w14:paraId="5760A1AC" w14:textId="77777777" w:rsidR="008E14B8" w:rsidRPr="008E14B8" w:rsidRDefault="008E14B8" w:rsidP="008E14B8">
            <w:pPr>
              <w:spacing w:line="360" w:lineRule="auto"/>
              <w:jc w:val="both"/>
              <w:rPr>
                <w:rFonts w:ascii="Arial" w:hAnsi="Arial" w:cs="Arial"/>
                <w:bCs/>
                <w:sz w:val="24"/>
                <w:szCs w:val="24"/>
              </w:rPr>
            </w:pPr>
            <w:r w:rsidRPr="008E14B8">
              <w:rPr>
                <w:rFonts w:ascii="Arial" w:hAnsi="Arial" w:cs="Arial"/>
                <w:bCs/>
                <w:sz w:val="24"/>
                <w:szCs w:val="24"/>
              </w:rPr>
              <w:t>Suspensión del riego por 15 días desde los 40-55 DDS (etapa de floración- segunda etapa de evaluación).</w:t>
            </w:r>
          </w:p>
        </w:tc>
      </w:tr>
      <w:tr w:rsidR="008E14B8" w:rsidRPr="008E14B8" w14:paraId="186F0910" w14:textId="77777777" w:rsidTr="00F64EB1">
        <w:tc>
          <w:tcPr>
            <w:tcW w:w="1555" w:type="dxa"/>
          </w:tcPr>
          <w:p w14:paraId="44C50903" w14:textId="77777777" w:rsidR="008E14B8" w:rsidRPr="008E14B8" w:rsidRDefault="008E14B8" w:rsidP="008E14B8">
            <w:pPr>
              <w:spacing w:line="360" w:lineRule="auto"/>
              <w:jc w:val="both"/>
              <w:rPr>
                <w:rFonts w:ascii="Arial" w:hAnsi="Arial" w:cs="Arial"/>
                <w:bCs/>
                <w:sz w:val="24"/>
                <w:szCs w:val="24"/>
              </w:rPr>
            </w:pPr>
            <w:r w:rsidRPr="008E14B8">
              <w:rPr>
                <w:rFonts w:ascii="Arial" w:hAnsi="Arial" w:cs="Arial"/>
                <w:bCs/>
                <w:sz w:val="24"/>
                <w:szCs w:val="24"/>
              </w:rPr>
              <w:t>4</w:t>
            </w:r>
          </w:p>
        </w:tc>
        <w:tc>
          <w:tcPr>
            <w:tcW w:w="7217" w:type="dxa"/>
          </w:tcPr>
          <w:p w14:paraId="55F7A483" w14:textId="77777777" w:rsidR="008E14B8" w:rsidRPr="008E14B8" w:rsidRDefault="008E14B8" w:rsidP="008E14B8">
            <w:pPr>
              <w:spacing w:line="360" w:lineRule="auto"/>
              <w:jc w:val="both"/>
              <w:rPr>
                <w:rFonts w:ascii="Arial" w:hAnsi="Arial" w:cs="Arial"/>
                <w:bCs/>
                <w:sz w:val="24"/>
                <w:szCs w:val="24"/>
              </w:rPr>
            </w:pPr>
            <w:r w:rsidRPr="008E14B8">
              <w:rPr>
                <w:rFonts w:ascii="Arial" w:hAnsi="Arial" w:cs="Arial"/>
                <w:bCs/>
                <w:sz w:val="24"/>
                <w:szCs w:val="24"/>
              </w:rPr>
              <w:t>Suspensión del riego por 15 días desde los 60-75 DDS (etapa de llenado de grano-tercera etapa de evaluación).</w:t>
            </w:r>
          </w:p>
        </w:tc>
      </w:tr>
      <w:tr w:rsidR="008E14B8" w:rsidRPr="008E14B8" w14:paraId="5BB9D783" w14:textId="77777777" w:rsidTr="00F64EB1">
        <w:tc>
          <w:tcPr>
            <w:tcW w:w="1555" w:type="dxa"/>
            <w:tcBorders>
              <w:bottom w:val="single" w:sz="4" w:space="0" w:color="auto"/>
            </w:tcBorders>
          </w:tcPr>
          <w:p w14:paraId="76BB6B9F" w14:textId="77777777" w:rsidR="008E14B8" w:rsidRPr="008E14B8" w:rsidRDefault="008E14B8" w:rsidP="008E14B8">
            <w:pPr>
              <w:spacing w:line="360" w:lineRule="auto"/>
              <w:jc w:val="both"/>
              <w:rPr>
                <w:rFonts w:ascii="Arial" w:hAnsi="Arial" w:cs="Arial"/>
                <w:bCs/>
                <w:sz w:val="24"/>
                <w:szCs w:val="24"/>
              </w:rPr>
            </w:pPr>
            <w:r w:rsidRPr="008E14B8">
              <w:rPr>
                <w:rFonts w:ascii="Arial" w:hAnsi="Arial" w:cs="Arial"/>
                <w:bCs/>
                <w:sz w:val="24"/>
                <w:szCs w:val="24"/>
              </w:rPr>
              <w:t>5</w:t>
            </w:r>
          </w:p>
        </w:tc>
        <w:tc>
          <w:tcPr>
            <w:tcW w:w="7217" w:type="dxa"/>
            <w:tcBorders>
              <w:bottom w:val="single" w:sz="4" w:space="0" w:color="auto"/>
            </w:tcBorders>
          </w:tcPr>
          <w:p w14:paraId="0F1CB78A" w14:textId="77777777" w:rsidR="008E14B8" w:rsidRPr="008E14B8" w:rsidRDefault="008E14B8" w:rsidP="008E14B8">
            <w:pPr>
              <w:spacing w:line="360" w:lineRule="auto"/>
              <w:jc w:val="both"/>
              <w:rPr>
                <w:rFonts w:ascii="Arial" w:hAnsi="Arial" w:cs="Arial"/>
                <w:bCs/>
                <w:sz w:val="24"/>
                <w:szCs w:val="24"/>
              </w:rPr>
            </w:pPr>
            <w:r w:rsidRPr="008E14B8">
              <w:rPr>
                <w:rFonts w:ascii="Arial" w:hAnsi="Arial" w:cs="Arial"/>
                <w:bCs/>
                <w:sz w:val="24"/>
                <w:szCs w:val="24"/>
              </w:rPr>
              <w:t>Reducción de la norma de riego en un 20 % ETc con respecto al control durante todo el ciclo del cultivo.</w:t>
            </w:r>
          </w:p>
        </w:tc>
      </w:tr>
    </w:tbl>
    <w:p w14:paraId="038DA724" w14:textId="77777777" w:rsidR="008E14B8" w:rsidRPr="008E14B8" w:rsidRDefault="008E14B8" w:rsidP="008E14B8">
      <w:pPr>
        <w:spacing w:after="0" w:line="360" w:lineRule="auto"/>
        <w:jc w:val="both"/>
        <w:rPr>
          <w:rFonts w:ascii="Arial" w:hAnsi="Arial" w:cs="Arial"/>
          <w:b/>
          <w:bCs/>
          <w:sz w:val="24"/>
          <w:szCs w:val="24"/>
          <w:lang w:val="es-ES_tradnl"/>
        </w:rPr>
      </w:pPr>
    </w:p>
    <w:p w14:paraId="6C51CECA" w14:textId="77777777" w:rsidR="008E14B8" w:rsidRPr="008E14B8" w:rsidRDefault="008E14B8" w:rsidP="008E14B8">
      <w:pPr>
        <w:spacing w:before="240" w:after="0" w:line="360" w:lineRule="auto"/>
        <w:jc w:val="both"/>
        <w:rPr>
          <w:rFonts w:ascii="Arial" w:hAnsi="Arial" w:cs="Arial"/>
          <w:b/>
          <w:bCs/>
          <w:sz w:val="24"/>
          <w:szCs w:val="24"/>
          <w:lang w:val="es-ES_tradnl"/>
        </w:rPr>
      </w:pPr>
      <w:r w:rsidRPr="008E14B8">
        <w:rPr>
          <w:rFonts w:ascii="Arial" w:hAnsi="Arial" w:cs="Arial"/>
          <w:b/>
          <w:bCs/>
          <w:sz w:val="24"/>
          <w:szCs w:val="24"/>
          <w:lang w:val="es-ES_tradnl"/>
        </w:rPr>
        <w:t>3.1.1.1 Manejo agronómico:</w:t>
      </w:r>
    </w:p>
    <w:p w14:paraId="19771CDD" w14:textId="77777777" w:rsidR="008E14B8" w:rsidRPr="008E14B8" w:rsidRDefault="008E14B8" w:rsidP="008E14B8">
      <w:pPr>
        <w:spacing w:before="240" w:after="0" w:line="360" w:lineRule="auto"/>
        <w:jc w:val="both"/>
        <w:rPr>
          <w:rFonts w:ascii="Arial" w:hAnsi="Arial" w:cs="Arial"/>
          <w:sz w:val="24"/>
          <w:szCs w:val="24"/>
        </w:rPr>
      </w:pPr>
      <w:r w:rsidRPr="008E14B8">
        <w:rPr>
          <w:rFonts w:ascii="Arial" w:hAnsi="Arial" w:cs="Arial"/>
          <w:sz w:val="24"/>
          <w:szCs w:val="24"/>
        </w:rPr>
        <w:t>La preparación de suelo, fertilización, control de arvenses, plagas y enfermedades se realizaron según la tecnología generada por el Instituto de Innovación Agropecuaria de Panamá (Gordón Mendoza,</w:t>
      </w:r>
      <w:r w:rsidRPr="008E14B8">
        <w:rPr>
          <w:rFonts w:ascii="Arial" w:hAnsi="Arial" w:cs="Arial"/>
          <w:i/>
          <w:sz w:val="24"/>
          <w:szCs w:val="24"/>
        </w:rPr>
        <w:t xml:space="preserve"> </w:t>
      </w:r>
      <w:r w:rsidRPr="008E14B8">
        <w:rPr>
          <w:rFonts w:ascii="Arial" w:hAnsi="Arial" w:cs="Arial"/>
          <w:sz w:val="24"/>
          <w:szCs w:val="24"/>
        </w:rPr>
        <w:t xml:space="preserve">2021). </w:t>
      </w:r>
    </w:p>
    <w:p w14:paraId="099AF8F8" w14:textId="77777777" w:rsidR="008E14B8" w:rsidRPr="008E14B8" w:rsidRDefault="008E14B8" w:rsidP="008E14B8">
      <w:pPr>
        <w:spacing w:before="240" w:after="0" w:line="360" w:lineRule="auto"/>
        <w:jc w:val="both"/>
        <w:rPr>
          <w:rFonts w:ascii="Arial" w:hAnsi="Arial" w:cs="Arial"/>
          <w:sz w:val="24"/>
          <w:szCs w:val="24"/>
        </w:rPr>
      </w:pPr>
      <w:r w:rsidRPr="008E14B8">
        <w:rPr>
          <w:rFonts w:ascii="Arial" w:hAnsi="Arial" w:cs="Arial"/>
          <w:sz w:val="24"/>
          <w:szCs w:val="24"/>
        </w:rPr>
        <w:t>Se utilizó un sistema de riego por goteo con cintas a una distancia entre goteros de 0,2 m y un caudal de 1,0 L·h</w:t>
      </w:r>
      <w:r w:rsidRPr="008E14B8">
        <w:rPr>
          <w:rFonts w:ascii="Arial" w:hAnsi="Arial" w:cs="Arial"/>
          <w:sz w:val="24"/>
          <w:szCs w:val="24"/>
          <w:vertAlign w:val="superscript"/>
        </w:rPr>
        <w:t>-1</w:t>
      </w:r>
      <w:r w:rsidRPr="008E14B8">
        <w:rPr>
          <w:rFonts w:ascii="Arial" w:hAnsi="Arial" w:cs="Arial"/>
          <w:sz w:val="24"/>
          <w:szCs w:val="24"/>
        </w:rPr>
        <w:t>.</w:t>
      </w:r>
      <w:r w:rsidRPr="008E14B8">
        <w:rPr>
          <w:rFonts w:ascii="Arial" w:hAnsi="Arial" w:cs="Arial"/>
          <w:sz w:val="24"/>
          <w:szCs w:val="24"/>
          <w:vertAlign w:val="superscript"/>
        </w:rPr>
        <w:t xml:space="preserve">  </w:t>
      </w:r>
      <w:r w:rsidRPr="008E14B8">
        <w:rPr>
          <w:rFonts w:ascii="Arial" w:hAnsi="Arial" w:cs="Arial"/>
          <w:sz w:val="24"/>
          <w:szCs w:val="24"/>
        </w:rPr>
        <w:t xml:space="preserve">La entrega del agua se controló mediante válvulas colocadas en los laterales de riego de cada tratamiento. El tiempo de riego para el cultivo se estableció con base en la evapotranspiración acumulada. </w:t>
      </w:r>
      <w:r w:rsidRPr="008E14B8">
        <w:rPr>
          <w:rFonts w:ascii="Arial" w:hAnsi="Arial" w:cs="Arial"/>
          <w:sz w:val="24"/>
          <w:szCs w:val="24"/>
          <w:lang w:val="en-US"/>
        </w:rPr>
        <w:t xml:space="preserve">El </w:t>
      </w:r>
      <w:proofErr w:type="spellStart"/>
      <w:r w:rsidRPr="008E14B8">
        <w:rPr>
          <w:rFonts w:ascii="Arial" w:hAnsi="Arial" w:cs="Arial"/>
          <w:sz w:val="24"/>
          <w:szCs w:val="24"/>
          <w:lang w:val="en-US"/>
        </w:rPr>
        <w:t>cálculo</w:t>
      </w:r>
      <w:proofErr w:type="spellEnd"/>
      <w:r w:rsidRPr="008E14B8">
        <w:rPr>
          <w:rFonts w:ascii="Arial" w:hAnsi="Arial" w:cs="Arial"/>
          <w:sz w:val="24"/>
          <w:szCs w:val="24"/>
          <w:lang w:val="en-US"/>
        </w:rPr>
        <w:t xml:space="preserve"> se </w:t>
      </w:r>
      <w:proofErr w:type="spellStart"/>
      <w:r w:rsidRPr="008E14B8">
        <w:rPr>
          <w:rFonts w:ascii="Arial" w:hAnsi="Arial" w:cs="Arial"/>
          <w:sz w:val="24"/>
          <w:szCs w:val="24"/>
          <w:lang w:val="en-US"/>
        </w:rPr>
        <w:t>realizó</w:t>
      </w:r>
      <w:proofErr w:type="spellEnd"/>
      <w:r w:rsidRPr="008E14B8">
        <w:rPr>
          <w:rFonts w:ascii="Arial" w:hAnsi="Arial" w:cs="Arial"/>
          <w:sz w:val="24"/>
          <w:szCs w:val="24"/>
          <w:lang w:val="en-US"/>
        </w:rPr>
        <w:t xml:space="preserve"> a </w:t>
      </w:r>
      <w:proofErr w:type="spellStart"/>
      <w:r w:rsidRPr="008E14B8">
        <w:rPr>
          <w:rFonts w:ascii="Arial" w:hAnsi="Arial" w:cs="Arial"/>
          <w:sz w:val="24"/>
          <w:szCs w:val="24"/>
          <w:lang w:val="en-US"/>
        </w:rPr>
        <w:t>través</w:t>
      </w:r>
      <w:proofErr w:type="spellEnd"/>
      <w:r w:rsidRPr="008E14B8">
        <w:rPr>
          <w:rFonts w:ascii="Arial" w:hAnsi="Arial" w:cs="Arial"/>
          <w:sz w:val="24"/>
          <w:szCs w:val="24"/>
          <w:lang w:val="en-US"/>
        </w:rPr>
        <w:t xml:space="preserve"> </w:t>
      </w:r>
      <w:proofErr w:type="gramStart"/>
      <w:r w:rsidRPr="008E14B8">
        <w:rPr>
          <w:rFonts w:ascii="Arial" w:hAnsi="Arial" w:cs="Arial"/>
          <w:sz w:val="24"/>
          <w:szCs w:val="24"/>
          <w:lang w:val="en-US"/>
        </w:rPr>
        <w:t>del</w:t>
      </w:r>
      <w:proofErr w:type="gramEnd"/>
      <w:r w:rsidRPr="008E14B8">
        <w:rPr>
          <w:rFonts w:ascii="Arial" w:hAnsi="Arial" w:cs="Arial"/>
          <w:sz w:val="24"/>
          <w:szCs w:val="24"/>
          <w:lang w:val="en-US"/>
        </w:rPr>
        <w:t xml:space="preserve"> </w:t>
      </w:r>
      <w:proofErr w:type="spellStart"/>
      <w:r w:rsidRPr="008E14B8">
        <w:rPr>
          <w:rFonts w:ascii="Arial" w:hAnsi="Arial" w:cs="Arial"/>
          <w:sz w:val="24"/>
          <w:szCs w:val="24"/>
          <w:lang w:val="en-US"/>
        </w:rPr>
        <w:t>programa</w:t>
      </w:r>
      <w:proofErr w:type="spellEnd"/>
      <w:r w:rsidRPr="008E14B8">
        <w:rPr>
          <w:rFonts w:ascii="Arial" w:hAnsi="Arial" w:cs="Arial"/>
          <w:sz w:val="24"/>
          <w:szCs w:val="24"/>
          <w:lang w:val="en-US"/>
        </w:rPr>
        <w:t xml:space="preserve"> </w:t>
      </w:r>
      <w:proofErr w:type="spellStart"/>
      <w:r w:rsidRPr="008E14B8">
        <w:rPr>
          <w:rFonts w:ascii="Arial" w:hAnsi="Arial" w:cs="Arial"/>
          <w:sz w:val="24"/>
          <w:szCs w:val="24"/>
          <w:lang w:val="en-US"/>
        </w:rPr>
        <w:t>Cropwat</w:t>
      </w:r>
      <w:proofErr w:type="spellEnd"/>
      <w:r w:rsidRPr="008E14B8">
        <w:rPr>
          <w:rFonts w:ascii="Arial" w:hAnsi="Arial" w:cs="Arial"/>
          <w:sz w:val="24"/>
          <w:szCs w:val="24"/>
          <w:lang w:val="en-US"/>
        </w:rPr>
        <w:t xml:space="preserve"> 8 (Smith &amp; Food and Agricultural Organization of the United Nations, 1992). </w:t>
      </w:r>
      <w:r w:rsidRPr="008E14B8">
        <w:rPr>
          <w:rFonts w:ascii="Arial" w:hAnsi="Arial" w:cs="Arial"/>
          <w:sz w:val="24"/>
          <w:szCs w:val="24"/>
        </w:rPr>
        <w:t xml:space="preserve">Los </w:t>
      </w:r>
      <w:r w:rsidRPr="008E14B8">
        <w:rPr>
          <w:rFonts w:ascii="Arial" w:hAnsi="Arial" w:cs="Arial"/>
          <w:sz w:val="24"/>
          <w:szCs w:val="24"/>
        </w:rPr>
        <w:lastRenderedPageBreak/>
        <w:t xml:space="preserve">tratamientos en estudio se presentan en el Cuadro 1 y se repitieron durante dos ciclos de cultivo 2020 y 2021. </w:t>
      </w:r>
    </w:p>
    <w:p w14:paraId="194DFBCB" w14:textId="77777777" w:rsidR="008E14B8" w:rsidRPr="008E14B8" w:rsidRDefault="008E14B8" w:rsidP="008E14B8">
      <w:pPr>
        <w:spacing w:before="240" w:after="0" w:line="360" w:lineRule="auto"/>
        <w:jc w:val="both"/>
        <w:rPr>
          <w:rFonts w:ascii="Arial" w:hAnsi="Arial" w:cs="Arial"/>
          <w:b/>
          <w:sz w:val="24"/>
          <w:szCs w:val="24"/>
          <w:lang w:val="es-ES_tradnl"/>
        </w:rPr>
      </w:pPr>
      <w:r w:rsidRPr="008E14B8">
        <w:rPr>
          <w:rFonts w:ascii="Arial" w:hAnsi="Arial" w:cs="Arial"/>
          <w:b/>
          <w:sz w:val="24"/>
          <w:szCs w:val="24"/>
          <w:lang w:val="es-ES_tradnl"/>
        </w:rPr>
        <w:t>3.1.1.2 Variables evaluadas</w:t>
      </w:r>
      <w:r w:rsidRPr="008E14B8">
        <w:rPr>
          <w:rFonts w:ascii="Arial" w:hAnsi="Arial" w:cs="Arial"/>
          <w:b/>
          <w:sz w:val="24"/>
          <w:szCs w:val="24"/>
          <w:lang w:val="es-ES_tradnl"/>
        </w:rPr>
        <w:tab/>
      </w:r>
    </w:p>
    <w:p w14:paraId="5FC148FA" w14:textId="77777777" w:rsidR="008E14B8" w:rsidRPr="008E14B8" w:rsidRDefault="008E14B8" w:rsidP="008E14B8">
      <w:pPr>
        <w:spacing w:before="240" w:after="0" w:line="360" w:lineRule="auto"/>
        <w:jc w:val="both"/>
        <w:rPr>
          <w:rFonts w:ascii="Arial" w:hAnsi="Arial" w:cs="Arial"/>
          <w:sz w:val="24"/>
          <w:szCs w:val="24"/>
        </w:rPr>
      </w:pPr>
      <w:r w:rsidRPr="008E14B8">
        <w:rPr>
          <w:rFonts w:ascii="Arial" w:hAnsi="Arial" w:cs="Arial"/>
          <w:sz w:val="24"/>
          <w:szCs w:val="24"/>
        </w:rPr>
        <w:t xml:space="preserve">La humedad del suelo se determinó a través del método gravimétrico, al iniciar y finalizar cada etapa de evaluación. Se obtuvo una muestra por parcela a una profundidad de 20 cm (Centro Internacional de Mejoramiento de Maíz y Trigo [CIMMYT], 2013). </w:t>
      </w:r>
    </w:p>
    <w:p w14:paraId="15197B6F" w14:textId="77777777" w:rsidR="008E14B8" w:rsidRPr="008E14B8" w:rsidRDefault="008E14B8" w:rsidP="008E14B8">
      <w:pPr>
        <w:spacing w:before="240" w:after="0" w:line="360" w:lineRule="auto"/>
        <w:jc w:val="both"/>
        <w:rPr>
          <w:rFonts w:ascii="Arial" w:hAnsi="Arial" w:cs="Arial"/>
          <w:bCs/>
          <w:sz w:val="24"/>
          <w:szCs w:val="24"/>
        </w:rPr>
      </w:pPr>
      <w:r w:rsidRPr="008E14B8">
        <w:rPr>
          <w:rFonts w:ascii="Arial" w:hAnsi="Arial" w:cs="Arial"/>
          <w:sz w:val="24"/>
          <w:szCs w:val="24"/>
        </w:rPr>
        <w:t>Se determinó la masa</w:t>
      </w:r>
      <w:r w:rsidRPr="008E14B8">
        <w:rPr>
          <w:rFonts w:ascii="Arial" w:hAnsi="Arial" w:cs="Arial"/>
          <w:bCs/>
          <w:sz w:val="24"/>
          <w:szCs w:val="24"/>
        </w:rPr>
        <w:t xml:space="preserve"> seca de hojas y tallos en diferentes momentos del desarrollo de las plantas. Las determinaciones se realizaron a cuatro plantas por parcela, a los 20, 35, 40, 55, 60, 75 DDS, las hojas y los tallos se secaron por separados en un horno a 70 </w:t>
      </w:r>
      <w:r w:rsidRPr="008E14B8">
        <w:rPr>
          <w:rFonts w:ascii="Arial" w:hAnsi="Arial" w:cs="Arial"/>
          <w:bCs/>
          <w:sz w:val="24"/>
          <w:szCs w:val="24"/>
          <w:vertAlign w:val="superscript"/>
        </w:rPr>
        <w:t xml:space="preserve">o </w:t>
      </w:r>
      <w:r w:rsidRPr="008E14B8">
        <w:rPr>
          <w:rFonts w:ascii="Arial" w:hAnsi="Arial" w:cs="Arial"/>
          <w:bCs/>
          <w:sz w:val="24"/>
          <w:szCs w:val="24"/>
        </w:rPr>
        <w:t xml:space="preserve">C hasta peso constante, luego se pesaron para determinar el peso seco de cada órgano.  </w:t>
      </w:r>
    </w:p>
    <w:p w14:paraId="0DA11849" w14:textId="77777777" w:rsidR="008E14B8" w:rsidRPr="008E14B8" w:rsidRDefault="008E14B8" w:rsidP="008E14B8">
      <w:pPr>
        <w:spacing w:after="0" w:line="360" w:lineRule="auto"/>
        <w:jc w:val="both"/>
        <w:rPr>
          <w:rFonts w:ascii="Arial" w:hAnsi="Arial" w:cs="Arial"/>
          <w:bCs/>
          <w:sz w:val="24"/>
          <w:szCs w:val="24"/>
        </w:rPr>
      </w:pPr>
    </w:p>
    <w:p w14:paraId="782D5C84"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Se midió el largo y ancho de todas las hojas de cuatro plantas por parcela, luego se calculó el área foliar con la ecuación 1 (</w:t>
      </w:r>
      <w:proofErr w:type="spellStart"/>
      <w:r w:rsidRPr="008E14B8">
        <w:rPr>
          <w:rFonts w:ascii="Arial" w:hAnsi="Arial" w:cs="Arial"/>
          <w:bCs/>
          <w:sz w:val="24"/>
          <w:szCs w:val="24"/>
        </w:rPr>
        <w:t>Razquin</w:t>
      </w:r>
      <w:proofErr w:type="spellEnd"/>
      <w:r w:rsidRPr="008E14B8">
        <w:rPr>
          <w:rFonts w:ascii="Arial" w:hAnsi="Arial" w:cs="Arial"/>
          <w:bCs/>
          <w:sz w:val="24"/>
          <w:szCs w:val="24"/>
        </w:rPr>
        <w:t xml:space="preserve"> et al., 2017)</w:t>
      </w:r>
    </w:p>
    <w:p w14:paraId="7F433666" w14:textId="52258587" w:rsidR="008E14B8" w:rsidRPr="008E14B8" w:rsidRDefault="008E14B8" w:rsidP="008E14B8">
      <w:pPr>
        <w:spacing w:after="0" w:line="360" w:lineRule="auto"/>
        <w:jc w:val="center"/>
        <w:rPr>
          <w:rFonts w:ascii="Arial" w:hAnsi="Arial" w:cs="Arial"/>
          <w:bCs/>
          <w:sz w:val="24"/>
          <w:szCs w:val="24"/>
        </w:rPr>
      </w:pPr>
      <m:oMathPara>
        <m:oMath>
          <m:r>
            <w:rPr>
              <w:rFonts w:ascii="Cambria Math" w:hAnsi="Cambria Math" w:cs="Arial"/>
              <w:sz w:val="24"/>
              <w:szCs w:val="24"/>
            </w:rPr>
            <m:t xml:space="preserve">AF=Largo de la hoja*Ancho de hoja*0,75 </m:t>
          </m:r>
        </m:oMath>
      </m:oMathPara>
    </w:p>
    <w:p w14:paraId="508AF066" w14:textId="77777777" w:rsidR="008E14B8" w:rsidRPr="008E14B8" w:rsidRDefault="008E14B8" w:rsidP="008E14B8">
      <w:pPr>
        <w:spacing w:after="0" w:line="360" w:lineRule="auto"/>
        <w:jc w:val="both"/>
        <w:rPr>
          <w:rFonts w:ascii="Arial" w:hAnsi="Arial" w:cs="Arial"/>
          <w:sz w:val="24"/>
          <w:szCs w:val="24"/>
          <w:lang w:val="es-MX"/>
        </w:rPr>
      </w:pPr>
      <w:r w:rsidRPr="008E14B8">
        <w:rPr>
          <w:rFonts w:ascii="Arial" w:hAnsi="Arial" w:cs="Arial"/>
          <w:bCs/>
          <w:sz w:val="24"/>
          <w:szCs w:val="24"/>
        </w:rPr>
        <w:t xml:space="preserve">También se determinaron las relaciones de crecimiento por el método funcional a través de las ecuaciones establecidas por Di Benedetto, (2016). </w:t>
      </w:r>
      <w:r w:rsidRPr="008E14B8">
        <w:rPr>
          <w:rFonts w:ascii="Arial" w:hAnsi="Arial" w:cs="Arial"/>
          <w:sz w:val="24"/>
          <w:szCs w:val="24"/>
          <w:lang w:val="es-MX"/>
        </w:rPr>
        <w:t>Las cuales se pueden definir a través de las ecuaciones 2, 3 y 4.</w:t>
      </w:r>
    </w:p>
    <w:p w14:paraId="7D3550F1" w14:textId="587AD8B7" w:rsidR="008E14B8" w:rsidRPr="008E14B8" w:rsidRDefault="008E14B8" w:rsidP="008E14B8">
      <w:pPr>
        <w:spacing w:after="0" w:line="360" w:lineRule="auto"/>
        <w:jc w:val="both"/>
        <w:rPr>
          <w:rFonts w:ascii="Arial" w:hAnsi="Arial" w:cs="Arial"/>
          <w:sz w:val="24"/>
          <w:szCs w:val="24"/>
        </w:rPr>
      </w:pPr>
      <m:oMath>
        <m:r>
          <w:rPr>
            <w:rFonts w:ascii="Cambria Math" w:hAnsi="Cambria Math" w:cs="Arial"/>
            <w:sz w:val="24"/>
            <w:szCs w:val="24"/>
          </w:rPr>
          <m:t>TRC</m:t>
        </m:r>
        <m:r>
          <m:rPr>
            <m:sty m:val="p"/>
          </m:rPr>
          <w:rPr>
            <w:rFonts w:ascii="Cambria Math" w:hAnsi="Cambria Math" w:cs="Arial"/>
            <w:sz w:val="24"/>
            <w:szCs w:val="24"/>
          </w:rPr>
          <m:t>=</m:t>
        </m:r>
        <m:f>
          <m:fPr>
            <m:ctrlPr>
              <w:rPr>
                <w:rFonts w:ascii="Cambria Math" w:hAnsi="Cambria Math" w:cs="Arial"/>
                <w:bCs/>
                <w:sz w:val="24"/>
                <w:szCs w:val="24"/>
              </w:rPr>
            </m:ctrlPr>
          </m:fPr>
          <m:num>
            <m:sSub>
              <m:sSubPr>
                <m:ctrlPr>
                  <w:rPr>
                    <w:rFonts w:ascii="Cambria Math" w:hAnsi="Cambria Math" w:cs="Arial"/>
                    <w:bCs/>
                    <w:sz w:val="24"/>
                    <w:szCs w:val="24"/>
                  </w:rPr>
                </m:ctrlPr>
              </m:sSubPr>
              <m:e>
                <m:r>
                  <m:rPr>
                    <m:sty m:val="p"/>
                  </m:rPr>
                  <w:rPr>
                    <w:rFonts w:ascii="Cambria Math" w:hAnsi="Cambria Math" w:cs="Arial"/>
                    <w:sz w:val="24"/>
                    <w:szCs w:val="24"/>
                  </w:rPr>
                  <m:t>LnMS</m:t>
                </m:r>
              </m:e>
              <m:sub>
                <m:r>
                  <w:rPr>
                    <w:rFonts w:ascii="Cambria Math" w:hAnsi="Cambria Math" w:cs="Arial"/>
                    <w:sz w:val="24"/>
                    <w:szCs w:val="24"/>
                  </w:rPr>
                  <m:t>2</m:t>
                </m:r>
              </m:sub>
            </m:sSub>
            <m:r>
              <m:rPr>
                <m:sty m:val="p"/>
              </m:rPr>
              <w:rPr>
                <w:rFonts w:ascii="Cambria Math" w:hAnsi="Cambria Math" w:cs="Arial"/>
                <w:sz w:val="24"/>
                <w:szCs w:val="24"/>
              </w:rPr>
              <m:t xml:space="preserve"> -</m:t>
            </m:r>
            <m:sSub>
              <m:sSubPr>
                <m:ctrlPr>
                  <w:rPr>
                    <w:rFonts w:ascii="Cambria Math" w:hAnsi="Cambria Math" w:cs="Arial"/>
                    <w:bCs/>
                    <w:sz w:val="24"/>
                    <w:szCs w:val="24"/>
                  </w:rPr>
                </m:ctrlPr>
              </m:sSubPr>
              <m:e>
                <m:r>
                  <m:rPr>
                    <m:sty m:val="p"/>
                  </m:rPr>
                  <w:rPr>
                    <w:rFonts w:ascii="Cambria Math" w:hAnsi="Cambria Math" w:cs="Arial"/>
                    <w:sz w:val="24"/>
                    <w:szCs w:val="24"/>
                  </w:rPr>
                  <m:t>LnMS</m:t>
                </m:r>
              </m:e>
              <m:sub>
                <m:r>
                  <w:rPr>
                    <w:rFonts w:ascii="Cambria Math" w:hAnsi="Cambria Math" w:cs="Arial"/>
                    <w:sz w:val="24"/>
                    <w:szCs w:val="24"/>
                  </w:rPr>
                  <m:t>1</m:t>
                </m:r>
              </m:sub>
            </m:sSub>
          </m:num>
          <m:den>
            <m:sSub>
              <m:sSubPr>
                <m:ctrlPr>
                  <w:rPr>
                    <w:rFonts w:ascii="Cambria Math" w:hAnsi="Cambria Math" w:cs="Arial"/>
                    <w:bCs/>
                    <w:sz w:val="24"/>
                    <w:szCs w:val="24"/>
                  </w:rPr>
                </m:ctrlPr>
              </m:sSubPr>
              <m:e>
                <m:r>
                  <m:rPr>
                    <m:sty m:val="p"/>
                  </m:rPr>
                  <w:rPr>
                    <w:rFonts w:ascii="Cambria Math" w:hAnsi="Cambria Math" w:cs="Arial"/>
                    <w:sz w:val="24"/>
                    <w:szCs w:val="24"/>
                  </w:rPr>
                  <m:t>T</m:t>
                </m:r>
              </m:e>
              <m:sub>
                <m:r>
                  <w:rPr>
                    <w:rFonts w:ascii="Cambria Math" w:hAnsi="Cambria Math" w:cs="Arial"/>
                    <w:sz w:val="24"/>
                    <w:szCs w:val="24"/>
                  </w:rPr>
                  <m:t>2</m:t>
                </m:r>
              </m:sub>
            </m:sSub>
            <m:r>
              <m:rPr>
                <m:sty m:val="p"/>
              </m:rPr>
              <w:rPr>
                <w:rFonts w:ascii="Cambria Math" w:hAnsi="Cambria Math" w:cs="Arial"/>
                <w:sz w:val="24"/>
                <w:szCs w:val="24"/>
              </w:rPr>
              <m:t xml:space="preserve"> -</m:t>
            </m:r>
            <m:sSub>
              <m:sSubPr>
                <m:ctrlPr>
                  <w:rPr>
                    <w:rFonts w:ascii="Cambria Math" w:hAnsi="Cambria Math" w:cs="Arial"/>
                    <w:bCs/>
                    <w:sz w:val="24"/>
                    <w:szCs w:val="24"/>
                  </w:rPr>
                </m:ctrlPr>
              </m:sSubPr>
              <m:e>
                <m:r>
                  <m:rPr>
                    <m:sty m:val="p"/>
                  </m:rPr>
                  <w:rPr>
                    <w:rFonts w:ascii="Cambria Math" w:hAnsi="Cambria Math" w:cs="Arial"/>
                    <w:sz w:val="24"/>
                    <w:szCs w:val="24"/>
                  </w:rPr>
                  <m:t>T</m:t>
                </m:r>
              </m:e>
              <m:sub>
                <m:r>
                  <w:rPr>
                    <w:rFonts w:ascii="Cambria Math" w:hAnsi="Cambria Math" w:cs="Arial"/>
                    <w:sz w:val="24"/>
                    <w:szCs w:val="24"/>
                  </w:rPr>
                  <m:t>1</m:t>
                </m:r>
              </m:sub>
            </m:sSub>
            <m:r>
              <m:rPr>
                <m:sty m:val="p"/>
              </m:rPr>
              <w:rPr>
                <w:rFonts w:ascii="Cambria Math" w:hAnsi="Cambria Math" w:cs="Arial"/>
                <w:sz w:val="24"/>
                <w:szCs w:val="24"/>
              </w:rPr>
              <m:t xml:space="preserve"> </m:t>
            </m:r>
          </m:den>
        </m:f>
        <m:r>
          <w:rPr>
            <w:rFonts w:ascii="Cambria Math" w:hAnsi="Cambria Math" w:cs="Arial"/>
            <w:sz w:val="24"/>
            <w:szCs w:val="24"/>
          </w:rPr>
          <m:t xml:space="preserve">= </m:t>
        </m:r>
        <m:d>
          <m:dPr>
            <m:ctrlPr>
              <w:rPr>
                <w:rFonts w:ascii="Cambria Math" w:hAnsi="Cambria Math" w:cs="Arial"/>
                <w:bCs/>
                <w:sz w:val="24"/>
                <w:szCs w:val="24"/>
              </w:rPr>
            </m:ctrlPr>
          </m:dPr>
          <m:e>
            <m:sSup>
              <m:sSupPr>
                <m:ctrlPr>
                  <w:rPr>
                    <w:rFonts w:ascii="Cambria Math" w:hAnsi="Cambria Math" w:cs="Arial"/>
                    <w:bCs/>
                    <w:i/>
                    <w:sz w:val="24"/>
                    <w:szCs w:val="24"/>
                  </w:rPr>
                </m:ctrlPr>
              </m:sSupPr>
              <m:e>
                <m:r>
                  <w:rPr>
                    <w:rFonts w:ascii="Cambria Math" w:hAnsi="Cambria Math" w:cs="Arial"/>
                    <w:sz w:val="24"/>
                    <w:szCs w:val="24"/>
                  </w:rPr>
                  <m:t>g g</m:t>
                </m:r>
              </m:e>
              <m:sup>
                <m:r>
                  <w:rPr>
                    <w:rFonts w:ascii="Cambria Math" w:hAnsi="Cambria Math" w:cs="Arial"/>
                    <w:sz w:val="24"/>
                    <w:szCs w:val="24"/>
                  </w:rPr>
                  <m:t>-1</m:t>
                </m:r>
              </m:sup>
            </m:sSup>
            <m:r>
              <w:rPr>
                <w:rFonts w:ascii="Cambria Math" w:hAnsi="Cambria Math" w:cs="Arial"/>
                <w:sz w:val="24"/>
                <w:szCs w:val="24"/>
              </w:rPr>
              <m:t xml:space="preserve"> </m:t>
            </m:r>
            <m:sSup>
              <m:sSupPr>
                <m:ctrlPr>
                  <w:rPr>
                    <w:rFonts w:ascii="Cambria Math" w:hAnsi="Cambria Math" w:cs="Arial"/>
                    <w:bCs/>
                    <w:i/>
                    <w:sz w:val="24"/>
                    <w:szCs w:val="24"/>
                  </w:rPr>
                </m:ctrlPr>
              </m:sSupPr>
              <m:e>
                <m:r>
                  <w:rPr>
                    <w:rFonts w:ascii="Cambria Math" w:hAnsi="Cambria Math" w:cs="Arial"/>
                    <w:sz w:val="24"/>
                    <w:szCs w:val="24"/>
                  </w:rPr>
                  <m:t>d</m:t>
                </m:r>
              </m:e>
              <m:sup>
                <m:r>
                  <w:rPr>
                    <w:rFonts w:ascii="Cambria Math" w:hAnsi="Cambria Math" w:cs="Arial"/>
                    <w:sz w:val="24"/>
                    <w:szCs w:val="24"/>
                  </w:rPr>
                  <m:t>-1</m:t>
                </m:r>
              </m:sup>
            </m:sSup>
            <m:r>
              <w:rPr>
                <w:rFonts w:ascii="Cambria Math" w:hAnsi="Cambria Math" w:cs="Arial"/>
                <w:sz w:val="24"/>
                <w:szCs w:val="24"/>
              </w:rPr>
              <m:t xml:space="preserve"> </m:t>
            </m:r>
          </m:e>
        </m:d>
      </m:oMath>
      <w:r w:rsidR="00177DC1">
        <w:rPr>
          <w:rFonts w:ascii="Arial" w:eastAsiaTheme="minorEastAsia" w:hAnsi="Arial" w:cs="Arial"/>
          <w:bCs/>
          <w:sz w:val="24"/>
          <w:szCs w:val="24"/>
        </w:rPr>
        <w:t xml:space="preserve"> (2)</w:t>
      </w:r>
    </w:p>
    <w:p w14:paraId="016F303B" w14:textId="77777777" w:rsidR="008E14B8" w:rsidRPr="008E14B8" w:rsidRDefault="008E14B8" w:rsidP="008E14B8">
      <w:pPr>
        <w:spacing w:after="0" w:line="360" w:lineRule="auto"/>
        <w:jc w:val="both"/>
        <w:rPr>
          <w:rFonts w:ascii="Arial" w:hAnsi="Arial" w:cs="Arial"/>
          <w:sz w:val="24"/>
          <w:szCs w:val="24"/>
          <w:lang w:val="es-MX"/>
        </w:rPr>
      </w:pPr>
      <w:r w:rsidRPr="008E14B8">
        <w:rPr>
          <w:rFonts w:ascii="Arial" w:hAnsi="Arial" w:cs="Arial"/>
          <w:sz w:val="24"/>
          <w:szCs w:val="24"/>
          <w:lang w:val="es-MX"/>
        </w:rPr>
        <w:tab/>
        <w:t>Se calculó la tasa absoluta de crecimiento según la ecuación 3.</w:t>
      </w:r>
    </w:p>
    <w:p w14:paraId="2199F285" w14:textId="77777777" w:rsidR="008E14B8" w:rsidRPr="008E14B8" w:rsidRDefault="008E14B8" w:rsidP="008E14B8">
      <w:pPr>
        <w:spacing w:after="0" w:line="360" w:lineRule="auto"/>
        <w:jc w:val="both"/>
        <w:rPr>
          <w:rFonts w:ascii="Arial" w:hAnsi="Arial" w:cs="Arial"/>
          <w:bCs/>
          <w:sz w:val="24"/>
          <w:szCs w:val="24"/>
        </w:rPr>
      </w:pPr>
      <m:oMath>
        <m:r>
          <w:rPr>
            <w:rFonts w:ascii="Cambria Math" w:hAnsi="Cambria Math" w:cs="Arial"/>
            <w:sz w:val="24"/>
            <w:szCs w:val="24"/>
          </w:rPr>
          <m:t>TAC</m:t>
        </m:r>
        <m:r>
          <m:rPr>
            <m:sty m:val="p"/>
          </m:rPr>
          <w:rPr>
            <w:rFonts w:ascii="Cambria Math" w:hAnsi="Cambria Math" w:cs="Arial"/>
            <w:sz w:val="24"/>
            <w:szCs w:val="24"/>
          </w:rPr>
          <m:t>=</m:t>
        </m:r>
        <m:f>
          <m:fPr>
            <m:ctrlPr>
              <w:rPr>
                <w:rFonts w:ascii="Cambria Math" w:hAnsi="Cambria Math" w:cs="Arial"/>
                <w:bCs/>
                <w:sz w:val="24"/>
                <w:szCs w:val="24"/>
              </w:rPr>
            </m:ctrlPr>
          </m:fPr>
          <m:num>
            <m:sSub>
              <m:sSubPr>
                <m:ctrlPr>
                  <w:rPr>
                    <w:rFonts w:ascii="Cambria Math" w:hAnsi="Cambria Math" w:cs="Arial"/>
                    <w:bCs/>
                    <w:sz w:val="24"/>
                    <w:szCs w:val="24"/>
                  </w:rPr>
                </m:ctrlPr>
              </m:sSubPr>
              <m:e>
                <m:r>
                  <m:rPr>
                    <m:sty m:val="p"/>
                  </m:rPr>
                  <w:rPr>
                    <w:rFonts w:ascii="Cambria Math" w:hAnsi="Cambria Math" w:cs="Arial"/>
                    <w:sz w:val="24"/>
                    <w:szCs w:val="24"/>
                  </w:rPr>
                  <m:t>MS</m:t>
                </m:r>
              </m:e>
              <m:sub>
                <m:r>
                  <w:rPr>
                    <w:rFonts w:ascii="Cambria Math" w:hAnsi="Cambria Math" w:cs="Arial"/>
                    <w:sz w:val="24"/>
                    <w:szCs w:val="24"/>
                  </w:rPr>
                  <m:t>2</m:t>
                </m:r>
              </m:sub>
            </m:sSub>
            <m:r>
              <m:rPr>
                <m:sty m:val="p"/>
              </m:rPr>
              <w:rPr>
                <w:rFonts w:ascii="Cambria Math" w:hAnsi="Cambria Math" w:cs="Arial"/>
                <w:sz w:val="24"/>
                <w:szCs w:val="24"/>
              </w:rPr>
              <m:t xml:space="preserve"> -</m:t>
            </m:r>
            <m:sSub>
              <m:sSubPr>
                <m:ctrlPr>
                  <w:rPr>
                    <w:rFonts w:ascii="Cambria Math" w:hAnsi="Cambria Math" w:cs="Arial"/>
                    <w:bCs/>
                    <w:sz w:val="24"/>
                    <w:szCs w:val="24"/>
                  </w:rPr>
                </m:ctrlPr>
              </m:sSubPr>
              <m:e>
                <m:r>
                  <m:rPr>
                    <m:sty m:val="p"/>
                  </m:rPr>
                  <w:rPr>
                    <w:rFonts w:ascii="Cambria Math" w:hAnsi="Cambria Math" w:cs="Arial"/>
                    <w:sz w:val="24"/>
                    <w:szCs w:val="24"/>
                  </w:rPr>
                  <m:t xml:space="preserve"> MS</m:t>
                </m:r>
              </m:e>
              <m:sub>
                <m:r>
                  <w:rPr>
                    <w:rFonts w:ascii="Cambria Math" w:hAnsi="Cambria Math" w:cs="Arial"/>
                    <w:sz w:val="24"/>
                    <w:szCs w:val="24"/>
                  </w:rPr>
                  <m:t>1</m:t>
                </m:r>
              </m:sub>
            </m:sSub>
          </m:num>
          <m:den>
            <m:sSub>
              <m:sSubPr>
                <m:ctrlPr>
                  <w:rPr>
                    <w:rFonts w:ascii="Cambria Math" w:hAnsi="Cambria Math" w:cs="Arial"/>
                    <w:bCs/>
                    <w:sz w:val="24"/>
                    <w:szCs w:val="24"/>
                  </w:rPr>
                </m:ctrlPr>
              </m:sSubPr>
              <m:e>
                <m:r>
                  <m:rPr>
                    <m:sty m:val="p"/>
                  </m:rPr>
                  <w:rPr>
                    <w:rFonts w:ascii="Cambria Math" w:hAnsi="Cambria Math" w:cs="Arial"/>
                    <w:sz w:val="24"/>
                    <w:szCs w:val="24"/>
                  </w:rPr>
                  <m:t>T</m:t>
                </m:r>
              </m:e>
              <m:sub>
                <m:r>
                  <w:rPr>
                    <w:rFonts w:ascii="Cambria Math" w:hAnsi="Cambria Math" w:cs="Arial"/>
                    <w:sz w:val="24"/>
                    <w:szCs w:val="24"/>
                  </w:rPr>
                  <m:t>2</m:t>
                </m:r>
              </m:sub>
            </m:sSub>
            <m:r>
              <m:rPr>
                <m:sty m:val="p"/>
              </m:rPr>
              <w:rPr>
                <w:rFonts w:ascii="Cambria Math" w:hAnsi="Cambria Math" w:cs="Arial"/>
                <w:sz w:val="24"/>
                <w:szCs w:val="24"/>
              </w:rPr>
              <m:t xml:space="preserve"> -</m:t>
            </m:r>
            <m:sSub>
              <m:sSubPr>
                <m:ctrlPr>
                  <w:rPr>
                    <w:rFonts w:ascii="Cambria Math" w:hAnsi="Cambria Math" w:cs="Arial"/>
                    <w:bCs/>
                    <w:sz w:val="24"/>
                    <w:szCs w:val="24"/>
                  </w:rPr>
                </m:ctrlPr>
              </m:sSubPr>
              <m:e>
                <m:r>
                  <m:rPr>
                    <m:sty m:val="p"/>
                  </m:rPr>
                  <w:rPr>
                    <w:rFonts w:ascii="Cambria Math" w:hAnsi="Cambria Math" w:cs="Arial"/>
                    <w:sz w:val="24"/>
                    <w:szCs w:val="24"/>
                  </w:rPr>
                  <m:t xml:space="preserve"> T</m:t>
                </m:r>
              </m:e>
              <m:sub>
                <m:r>
                  <w:rPr>
                    <w:rFonts w:ascii="Cambria Math" w:hAnsi="Cambria Math" w:cs="Arial"/>
                    <w:sz w:val="24"/>
                    <w:szCs w:val="24"/>
                  </w:rPr>
                  <m:t>1</m:t>
                </m:r>
              </m:sub>
            </m:sSub>
          </m:den>
        </m:f>
        <m:r>
          <w:rPr>
            <w:rFonts w:ascii="Cambria Math" w:hAnsi="Cambria Math" w:cs="Arial"/>
            <w:sz w:val="24"/>
            <w:szCs w:val="24"/>
          </w:rPr>
          <m:t xml:space="preserve"> =</m:t>
        </m:r>
        <m:r>
          <m:rPr>
            <m:sty m:val="p"/>
          </m:rPr>
          <w:rPr>
            <w:rFonts w:ascii="Cambria Math" w:hAnsi="Cambria Math" w:cs="Arial"/>
            <w:sz w:val="24"/>
            <w:szCs w:val="24"/>
          </w:rPr>
          <m:t xml:space="preserve"> </m:t>
        </m:r>
        <m:d>
          <m:dPr>
            <m:ctrlPr>
              <w:rPr>
                <w:rFonts w:ascii="Cambria Math" w:hAnsi="Cambria Math" w:cs="Arial"/>
                <w:bCs/>
                <w:sz w:val="24"/>
                <w:szCs w:val="24"/>
              </w:rPr>
            </m:ctrlPr>
          </m:dPr>
          <m:e>
            <m:r>
              <w:rPr>
                <w:rFonts w:ascii="Cambria Math" w:hAnsi="Cambria Math" w:cs="Arial"/>
                <w:sz w:val="24"/>
                <w:szCs w:val="24"/>
              </w:rPr>
              <m:t xml:space="preserve">g </m:t>
            </m:r>
            <m:sSup>
              <m:sSupPr>
                <m:ctrlPr>
                  <w:rPr>
                    <w:rFonts w:ascii="Cambria Math" w:hAnsi="Cambria Math" w:cs="Arial"/>
                    <w:bCs/>
                    <w:i/>
                    <w:sz w:val="24"/>
                    <w:szCs w:val="24"/>
                  </w:rPr>
                </m:ctrlPr>
              </m:sSupPr>
              <m:e>
                <m:r>
                  <w:rPr>
                    <w:rFonts w:ascii="Cambria Math" w:hAnsi="Cambria Math" w:cs="Arial"/>
                    <w:sz w:val="24"/>
                    <w:szCs w:val="24"/>
                  </w:rPr>
                  <m:t>d</m:t>
                </m:r>
              </m:e>
              <m:sup>
                <m:r>
                  <w:rPr>
                    <w:rFonts w:ascii="Cambria Math" w:hAnsi="Cambria Math" w:cs="Arial"/>
                    <w:sz w:val="24"/>
                    <w:szCs w:val="24"/>
                  </w:rPr>
                  <m:t>-1</m:t>
                </m:r>
              </m:sup>
            </m:sSup>
            <m:r>
              <w:rPr>
                <w:rFonts w:ascii="Cambria Math" w:hAnsi="Cambria Math" w:cs="Arial"/>
                <w:sz w:val="24"/>
                <w:szCs w:val="24"/>
              </w:rPr>
              <m:t xml:space="preserve"> </m:t>
            </m:r>
          </m:e>
        </m:d>
        <m:r>
          <w:rPr>
            <w:rFonts w:ascii="Cambria Math" w:hAnsi="Cambria Math" w:cs="Arial"/>
            <w:sz w:val="24"/>
            <w:szCs w:val="24"/>
          </w:rPr>
          <m:t xml:space="preserve"> </m:t>
        </m:r>
      </m:oMath>
      <w:r w:rsidRPr="008E14B8">
        <w:rPr>
          <w:rFonts w:ascii="Arial" w:hAnsi="Arial" w:cs="Arial"/>
          <w:bCs/>
          <w:sz w:val="24"/>
          <w:szCs w:val="24"/>
        </w:rPr>
        <w:t>(3)</w:t>
      </w:r>
    </w:p>
    <w:p w14:paraId="29F99CCE" w14:textId="77777777" w:rsidR="008E14B8" w:rsidRPr="008E14B8" w:rsidRDefault="008E14B8" w:rsidP="008E14B8">
      <w:pPr>
        <w:spacing w:after="0" w:line="360" w:lineRule="auto"/>
        <w:jc w:val="both"/>
        <w:rPr>
          <w:rFonts w:ascii="Arial" w:hAnsi="Arial" w:cs="Arial"/>
          <w:sz w:val="24"/>
          <w:szCs w:val="24"/>
          <w:lang w:val="es-MX"/>
        </w:rPr>
      </w:pPr>
      <w:r w:rsidRPr="008E14B8">
        <w:rPr>
          <w:rFonts w:ascii="Arial" w:hAnsi="Arial" w:cs="Arial"/>
          <w:sz w:val="24"/>
          <w:szCs w:val="24"/>
          <w:lang w:val="es-MX"/>
        </w:rPr>
        <w:tab/>
        <w:t>Se estimó la tasa de asimilación neta (TAN) con la ecuación 4.</w:t>
      </w:r>
    </w:p>
    <w:p w14:paraId="68014A8F" w14:textId="06B63587" w:rsidR="008E14B8" w:rsidRPr="008E14B8" w:rsidRDefault="008E14B8" w:rsidP="008E14B8">
      <w:pPr>
        <w:spacing w:after="0" w:line="360" w:lineRule="auto"/>
        <w:jc w:val="both"/>
        <w:rPr>
          <w:rFonts w:ascii="Arial" w:hAnsi="Arial" w:cs="Arial"/>
          <w:bCs/>
          <w:sz w:val="24"/>
          <w:szCs w:val="24"/>
        </w:rPr>
      </w:pPr>
      <m:oMath>
        <m:r>
          <w:rPr>
            <w:rFonts w:ascii="Cambria Math" w:hAnsi="Cambria Math" w:cs="Arial"/>
            <w:sz w:val="24"/>
            <w:szCs w:val="24"/>
          </w:rPr>
          <m:t>TAN</m:t>
        </m:r>
        <m:r>
          <m:rPr>
            <m:sty m:val="p"/>
          </m:rPr>
          <w:rPr>
            <w:rFonts w:ascii="Cambria Math" w:hAnsi="Cambria Math" w:cs="Arial"/>
            <w:sz w:val="24"/>
            <w:szCs w:val="24"/>
          </w:rPr>
          <m:t xml:space="preserve">= </m:t>
        </m:r>
        <m:d>
          <m:dPr>
            <m:ctrlPr>
              <w:rPr>
                <w:rFonts w:ascii="Cambria Math" w:hAnsi="Cambria Math" w:cs="Arial"/>
                <w:bCs/>
                <w:i/>
                <w:sz w:val="24"/>
                <w:szCs w:val="24"/>
              </w:rPr>
            </m:ctrlPr>
          </m:dPr>
          <m:e>
            <m:f>
              <m:fPr>
                <m:ctrlPr>
                  <w:rPr>
                    <w:rFonts w:ascii="Cambria Math" w:hAnsi="Cambria Math" w:cs="Arial"/>
                    <w:bCs/>
                    <w:i/>
                    <w:sz w:val="24"/>
                    <w:szCs w:val="24"/>
                  </w:rPr>
                </m:ctrlPr>
              </m:fPr>
              <m:num>
                <m:sSub>
                  <m:sSubPr>
                    <m:ctrlPr>
                      <w:rPr>
                        <w:rFonts w:ascii="Cambria Math" w:hAnsi="Cambria Math" w:cs="Arial"/>
                        <w:bCs/>
                        <w:sz w:val="24"/>
                        <w:szCs w:val="24"/>
                      </w:rPr>
                    </m:ctrlPr>
                  </m:sSubPr>
                  <m:e>
                    <m:r>
                      <m:rPr>
                        <m:sty m:val="p"/>
                      </m:rPr>
                      <w:rPr>
                        <w:rFonts w:ascii="Cambria Math" w:hAnsi="Cambria Math" w:cs="Arial"/>
                        <w:sz w:val="24"/>
                        <w:szCs w:val="24"/>
                      </w:rPr>
                      <m:t>MS</m:t>
                    </m:r>
                  </m:e>
                  <m:sub>
                    <m:r>
                      <w:rPr>
                        <w:rFonts w:ascii="Cambria Math" w:hAnsi="Cambria Math" w:cs="Arial"/>
                        <w:sz w:val="24"/>
                        <w:szCs w:val="24"/>
                      </w:rPr>
                      <m:t>2</m:t>
                    </m:r>
                  </m:sub>
                </m:sSub>
                <m:r>
                  <m:rPr>
                    <m:sty m:val="p"/>
                  </m:rPr>
                  <w:rPr>
                    <w:rFonts w:ascii="Cambria Math" w:hAnsi="Cambria Math" w:cs="Arial"/>
                    <w:sz w:val="24"/>
                    <w:szCs w:val="24"/>
                  </w:rPr>
                  <m:t xml:space="preserve"> -</m:t>
                </m:r>
                <m:sSub>
                  <m:sSubPr>
                    <m:ctrlPr>
                      <w:rPr>
                        <w:rFonts w:ascii="Cambria Math" w:hAnsi="Cambria Math" w:cs="Arial"/>
                        <w:bCs/>
                        <w:sz w:val="24"/>
                        <w:szCs w:val="24"/>
                      </w:rPr>
                    </m:ctrlPr>
                  </m:sSubPr>
                  <m:e>
                    <m:r>
                      <m:rPr>
                        <m:sty m:val="p"/>
                      </m:rPr>
                      <w:rPr>
                        <w:rFonts w:ascii="Cambria Math" w:hAnsi="Cambria Math" w:cs="Arial"/>
                        <w:sz w:val="24"/>
                        <w:szCs w:val="24"/>
                      </w:rPr>
                      <m:t>MS</m:t>
                    </m:r>
                  </m:e>
                  <m:sub>
                    <m:r>
                      <w:rPr>
                        <w:rFonts w:ascii="Cambria Math" w:hAnsi="Cambria Math" w:cs="Arial"/>
                        <w:sz w:val="24"/>
                        <w:szCs w:val="24"/>
                      </w:rPr>
                      <m:t>1</m:t>
                    </m:r>
                  </m:sub>
                </m:sSub>
              </m:num>
              <m:den>
                <m:sSub>
                  <m:sSubPr>
                    <m:ctrlPr>
                      <w:rPr>
                        <w:rFonts w:ascii="Cambria Math" w:hAnsi="Cambria Math" w:cs="Arial"/>
                        <w:bCs/>
                        <w:sz w:val="24"/>
                        <w:szCs w:val="24"/>
                      </w:rPr>
                    </m:ctrlPr>
                  </m:sSubPr>
                  <m:e>
                    <m:r>
                      <m:rPr>
                        <m:sty m:val="p"/>
                      </m:rPr>
                      <w:rPr>
                        <w:rFonts w:ascii="Cambria Math" w:hAnsi="Cambria Math" w:cs="Arial"/>
                        <w:sz w:val="24"/>
                        <w:szCs w:val="24"/>
                      </w:rPr>
                      <m:t>T</m:t>
                    </m:r>
                  </m:e>
                  <m:sub>
                    <m:r>
                      <w:rPr>
                        <w:rFonts w:ascii="Cambria Math" w:hAnsi="Cambria Math" w:cs="Arial"/>
                        <w:sz w:val="24"/>
                        <w:szCs w:val="24"/>
                      </w:rPr>
                      <m:t>2</m:t>
                    </m:r>
                  </m:sub>
                </m:sSub>
                <m:r>
                  <m:rPr>
                    <m:sty m:val="p"/>
                  </m:rPr>
                  <w:rPr>
                    <w:rFonts w:ascii="Cambria Math" w:hAnsi="Cambria Math" w:cs="Arial"/>
                    <w:sz w:val="24"/>
                    <w:szCs w:val="24"/>
                  </w:rPr>
                  <m:t xml:space="preserve"> -</m:t>
                </m:r>
                <m:sSub>
                  <m:sSubPr>
                    <m:ctrlPr>
                      <w:rPr>
                        <w:rFonts w:ascii="Cambria Math" w:hAnsi="Cambria Math" w:cs="Arial"/>
                        <w:bCs/>
                        <w:sz w:val="24"/>
                        <w:szCs w:val="24"/>
                      </w:rPr>
                    </m:ctrlPr>
                  </m:sSubPr>
                  <m:e>
                    <m:r>
                      <m:rPr>
                        <m:sty m:val="p"/>
                      </m:rPr>
                      <w:rPr>
                        <w:rFonts w:ascii="Cambria Math" w:hAnsi="Cambria Math" w:cs="Arial"/>
                        <w:sz w:val="24"/>
                        <w:szCs w:val="24"/>
                      </w:rPr>
                      <m:t>T</m:t>
                    </m:r>
                  </m:e>
                  <m:sub>
                    <m:r>
                      <w:rPr>
                        <w:rFonts w:ascii="Cambria Math" w:hAnsi="Cambria Math" w:cs="Arial"/>
                        <w:sz w:val="24"/>
                        <w:szCs w:val="24"/>
                      </w:rPr>
                      <m:t>1</m:t>
                    </m:r>
                  </m:sub>
                </m:sSub>
              </m:den>
            </m:f>
          </m:e>
        </m:d>
        <m:r>
          <w:rPr>
            <w:rFonts w:ascii="Cambria Math" w:hAnsi="Cambria Math" w:cs="Arial"/>
            <w:sz w:val="24"/>
            <w:szCs w:val="24"/>
          </w:rPr>
          <m:t xml:space="preserve"> ×</m:t>
        </m:r>
        <m:d>
          <m:dPr>
            <m:ctrlPr>
              <w:rPr>
                <w:rFonts w:ascii="Cambria Math" w:hAnsi="Cambria Math" w:cs="Arial"/>
                <w:bCs/>
                <w:i/>
                <w:sz w:val="24"/>
                <w:szCs w:val="24"/>
              </w:rPr>
            </m:ctrlPr>
          </m:dPr>
          <m:e>
            <m:f>
              <m:fPr>
                <m:ctrlPr>
                  <w:rPr>
                    <w:rFonts w:ascii="Cambria Math" w:hAnsi="Cambria Math" w:cs="Arial"/>
                    <w:bCs/>
                    <w:i/>
                    <w:sz w:val="24"/>
                    <w:szCs w:val="24"/>
                  </w:rPr>
                </m:ctrlPr>
              </m:fPr>
              <m:num>
                <m:sSub>
                  <m:sSubPr>
                    <m:ctrlPr>
                      <w:rPr>
                        <w:rFonts w:ascii="Cambria Math" w:hAnsi="Cambria Math" w:cs="Arial"/>
                        <w:bCs/>
                        <w:sz w:val="24"/>
                        <w:szCs w:val="24"/>
                      </w:rPr>
                    </m:ctrlPr>
                  </m:sSubPr>
                  <m:e>
                    <m:r>
                      <m:rPr>
                        <m:sty m:val="p"/>
                      </m:rPr>
                      <w:rPr>
                        <w:rFonts w:ascii="Cambria Math" w:hAnsi="Cambria Math" w:cs="Arial"/>
                        <w:sz w:val="24"/>
                        <w:szCs w:val="24"/>
                      </w:rPr>
                      <m:t>LnMS</m:t>
                    </m:r>
                  </m:e>
                  <m:sub>
                    <m:r>
                      <w:rPr>
                        <w:rFonts w:ascii="Cambria Math" w:hAnsi="Cambria Math" w:cs="Arial"/>
                        <w:sz w:val="24"/>
                        <w:szCs w:val="24"/>
                      </w:rPr>
                      <m:t>2</m:t>
                    </m:r>
                  </m:sub>
                </m:sSub>
                <m:r>
                  <m:rPr>
                    <m:sty m:val="p"/>
                  </m:rPr>
                  <w:rPr>
                    <w:rFonts w:ascii="Cambria Math" w:hAnsi="Cambria Math" w:cs="Arial"/>
                    <w:sz w:val="24"/>
                    <w:szCs w:val="24"/>
                  </w:rPr>
                  <m:t xml:space="preserve"> -</m:t>
                </m:r>
                <m:sSub>
                  <m:sSubPr>
                    <m:ctrlPr>
                      <w:rPr>
                        <w:rFonts w:ascii="Cambria Math" w:hAnsi="Cambria Math" w:cs="Arial"/>
                        <w:bCs/>
                        <w:sz w:val="24"/>
                        <w:szCs w:val="24"/>
                      </w:rPr>
                    </m:ctrlPr>
                  </m:sSubPr>
                  <m:e>
                    <m:r>
                      <m:rPr>
                        <m:sty m:val="p"/>
                      </m:rPr>
                      <w:rPr>
                        <w:rFonts w:ascii="Cambria Math" w:hAnsi="Cambria Math" w:cs="Arial"/>
                        <w:sz w:val="24"/>
                        <w:szCs w:val="24"/>
                      </w:rPr>
                      <m:t>LnMS</m:t>
                    </m:r>
                  </m:e>
                  <m:sub>
                    <m:r>
                      <w:rPr>
                        <w:rFonts w:ascii="Cambria Math" w:hAnsi="Cambria Math" w:cs="Arial"/>
                        <w:sz w:val="24"/>
                        <w:szCs w:val="24"/>
                      </w:rPr>
                      <m:t>1</m:t>
                    </m:r>
                  </m:sub>
                </m:sSub>
              </m:num>
              <m:den>
                <m:sSub>
                  <m:sSubPr>
                    <m:ctrlPr>
                      <w:rPr>
                        <w:rFonts w:ascii="Cambria Math" w:hAnsi="Cambria Math" w:cs="Arial"/>
                        <w:bCs/>
                        <w:i/>
                        <w:sz w:val="24"/>
                        <w:szCs w:val="24"/>
                      </w:rPr>
                    </m:ctrlPr>
                  </m:sSubPr>
                  <m:e>
                    <m:r>
                      <w:rPr>
                        <w:rFonts w:ascii="Cambria Math" w:hAnsi="Cambria Math" w:cs="Arial"/>
                        <w:sz w:val="24"/>
                        <w:szCs w:val="24"/>
                      </w:rPr>
                      <m:t>AF</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bCs/>
                        <w:i/>
                        <w:sz w:val="24"/>
                        <w:szCs w:val="24"/>
                      </w:rPr>
                    </m:ctrlPr>
                  </m:sSubPr>
                  <m:e>
                    <m:r>
                      <w:rPr>
                        <w:rFonts w:ascii="Cambria Math" w:hAnsi="Cambria Math" w:cs="Arial"/>
                        <w:sz w:val="24"/>
                        <w:szCs w:val="24"/>
                      </w:rPr>
                      <m:t>AF</m:t>
                    </m:r>
                  </m:e>
                  <m:sub>
                    <m:r>
                      <w:rPr>
                        <w:rFonts w:ascii="Cambria Math" w:hAnsi="Cambria Math" w:cs="Arial"/>
                        <w:sz w:val="24"/>
                        <w:szCs w:val="24"/>
                      </w:rPr>
                      <m:t>1</m:t>
                    </m:r>
                  </m:sub>
                </m:sSub>
              </m:den>
            </m:f>
          </m:e>
        </m:d>
        <m:r>
          <w:rPr>
            <w:rFonts w:ascii="Cambria Math" w:hAnsi="Cambria Math" w:cs="Arial"/>
            <w:sz w:val="24"/>
            <w:szCs w:val="24"/>
          </w:rPr>
          <m:t xml:space="preserve"> =</m:t>
        </m:r>
        <m:d>
          <m:dPr>
            <m:ctrlPr>
              <w:rPr>
                <w:rFonts w:ascii="Cambria Math" w:hAnsi="Cambria Math" w:cs="Arial"/>
                <w:bCs/>
                <w:i/>
                <w:sz w:val="24"/>
                <w:szCs w:val="24"/>
              </w:rPr>
            </m:ctrlPr>
          </m:dPr>
          <m:e>
            <m:r>
              <w:rPr>
                <w:rFonts w:ascii="Cambria Math" w:hAnsi="Cambria Math" w:cs="Arial"/>
                <w:sz w:val="24"/>
                <w:szCs w:val="24"/>
              </w:rPr>
              <m:t xml:space="preserve">g </m:t>
            </m:r>
            <m:sSup>
              <m:sSupPr>
                <m:ctrlPr>
                  <w:rPr>
                    <w:rFonts w:ascii="Cambria Math" w:hAnsi="Cambria Math" w:cs="Arial"/>
                    <w:bCs/>
                    <w:i/>
                    <w:sz w:val="24"/>
                    <w:szCs w:val="24"/>
                  </w:rPr>
                </m:ctrlPr>
              </m:sSupPr>
              <m:e>
                <m:r>
                  <w:rPr>
                    <w:rFonts w:ascii="Cambria Math" w:hAnsi="Cambria Math" w:cs="Arial"/>
                    <w:sz w:val="24"/>
                    <w:szCs w:val="24"/>
                  </w:rPr>
                  <m:t>cm</m:t>
                </m:r>
              </m:e>
              <m:sup>
                <m:r>
                  <w:rPr>
                    <w:rFonts w:ascii="Cambria Math" w:hAnsi="Cambria Math" w:cs="Arial"/>
                    <w:sz w:val="24"/>
                    <w:szCs w:val="24"/>
                  </w:rPr>
                  <m:t>-2</m:t>
                </m:r>
              </m:sup>
            </m:sSup>
            <m:r>
              <w:rPr>
                <w:rFonts w:ascii="Cambria Math" w:hAnsi="Cambria Math" w:cs="Arial"/>
                <w:sz w:val="24"/>
                <w:szCs w:val="24"/>
              </w:rPr>
              <m:t xml:space="preserve"> </m:t>
            </m:r>
            <m:sSup>
              <m:sSupPr>
                <m:ctrlPr>
                  <w:rPr>
                    <w:rFonts w:ascii="Cambria Math" w:hAnsi="Cambria Math" w:cs="Arial"/>
                    <w:bCs/>
                    <w:i/>
                    <w:sz w:val="24"/>
                    <w:szCs w:val="24"/>
                  </w:rPr>
                </m:ctrlPr>
              </m:sSupPr>
              <m:e>
                <m:r>
                  <w:rPr>
                    <w:rFonts w:ascii="Cambria Math" w:hAnsi="Cambria Math" w:cs="Arial"/>
                    <w:sz w:val="24"/>
                    <w:szCs w:val="24"/>
                  </w:rPr>
                  <m:t>d</m:t>
                </m:r>
              </m:e>
              <m:sup>
                <m:r>
                  <w:rPr>
                    <w:rFonts w:ascii="Cambria Math" w:hAnsi="Cambria Math" w:cs="Arial"/>
                    <w:sz w:val="24"/>
                    <w:szCs w:val="24"/>
                  </w:rPr>
                  <m:t>-1</m:t>
                </m:r>
              </m:sup>
            </m:sSup>
          </m:e>
        </m:d>
      </m:oMath>
      <w:r w:rsidR="00177DC1">
        <w:rPr>
          <w:rFonts w:ascii="Arial" w:eastAsiaTheme="minorEastAsia" w:hAnsi="Arial" w:cs="Arial"/>
          <w:bCs/>
          <w:sz w:val="24"/>
          <w:szCs w:val="24"/>
        </w:rPr>
        <w:t xml:space="preserve"> (4)</w:t>
      </w:r>
      <w:bookmarkStart w:id="3" w:name="_GoBack"/>
      <w:bookmarkEnd w:id="3"/>
    </w:p>
    <w:p w14:paraId="14964F98"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ab/>
        <w:t xml:space="preserve">Las variables utilizadas en las diferentes ecuaciones antes expuestas se corresponden con: </w:t>
      </w:r>
    </w:p>
    <w:p w14:paraId="65782AC5"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TRC: tasa relativa de crecimiento de las plantas.</w:t>
      </w:r>
    </w:p>
    <w:p w14:paraId="4E0DBC61"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lastRenderedPageBreak/>
        <w:t>LnMS</w:t>
      </w:r>
      <w:r w:rsidRPr="008E14B8">
        <w:rPr>
          <w:rFonts w:ascii="Arial" w:hAnsi="Arial" w:cs="Arial"/>
          <w:bCs/>
          <w:sz w:val="24"/>
          <w:szCs w:val="24"/>
          <w:vertAlign w:val="subscript"/>
        </w:rPr>
        <w:t>1</w:t>
      </w:r>
      <w:r w:rsidRPr="008E14B8">
        <w:rPr>
          <w:rFonts w:ascii="Arial" w:hAnsi="Arial" w:cs="Arial"/>
          <w:bCs/>
          <w:sz w:val="24"/>
          <w:szCs w:val="24"/>
        </w:rPr>
        <w:t>: logaritmo natural de la masa seca aérea al inicio del período establecido.</w:t>
      </w:r>
    </w:p>
    <w:p w14:paraId="0000B5E6"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LnMS</w:t>
      </w:r>
      <w:r w:rsidRPr="008E14B8">
        <w:rPr>
          <w:rFonts w:ascii="Arial" w:hAnsi="Arial" w:cs="Arial"/>
          <w:bCs/>
          <w:sz w:val="24"/>
          <w:szCs w:val="24"/>
          <w:vertAlign w:val="subscript"/>
        </w:rPr>
        <w:t>2</w:t>
      </w:r>
      <w:r w:rsidRPr="008E14B8">
        <w:rPr>
          <w:rFonts w:ascii="Arial" w:hAnsi="Arial" w:cs="Arial"/>
          <w:bCs/>
          <w:sz w:val="24"/>
          <w:szCs w:val="24"/>
        </w:rPr>
        <w:t xml:space="preserve">: logaritmo natural de la </w:t>
      </w:r>
      <w:bookmarkStart w:id="4" w:name="_Hlk160489338"/>
      <w:r w:rsidRPr="008E14B8">
        <w:rPr>
          <w:rFonts w:ascii="Arial" w:hAnsi="Arial" w:cs="Arial"/>
          <w:bCs/>
          <w:sz w:val="24"/>
          <w:szCs w:val="24"/>
        </w:rPr>
        <w:t xml:space="preserve">masa </w:t>
      </w:r>
      <w:bookmarkEnd w:id="4"/>
      <w:r w:rsidRPr="008E14B8">
        <w:rPr>
          <w:rFonts w:ascii="Arial" w:hAnsi="Arial" w:cs="Arial"/>
          <w:bCs/>
          <w:sz w:val="24"/>
          <w:szCs w:val="24"/>
        </w:rPr>
        <w:t>seca aérea al final del período establecido.</w:t>
      </w:r>
    </w:p>
    <w:p w14:paraId="364EF82B"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T</w:t>
      </w:r>
      <w:r w:rsidRPr="008E14B8">
        <w:rPr>
          <w:rFonts w:ascii="Arial" w:hAnsi="Arial" w:cs="Arial"/>
          <w:bCs/>
          <w:sz w:val="24"/>
          <w:szCs w:val="24"/>
          <w:vertAlign w:val="subscript"/>
        </w:rPr>
        <w:t>1</w:t>
      </w:r>
      <w:r w:rsidRPr="008E14B8">
        <w:rPr>
          <w:rFonts w:ascii="Arial" w:hAnsi="Arial" w:cs="Arial"/>
          <w:bCs/>
          <w:sz w:val="24"/>
          <w:szCs w:val="24"/>
        </w:rPr>
        <w:t>: tiempo en días al inicio del período establecido.</w:t>
      </w:r>
    </w:p>
    <w:p w14:paraId="0E936BA2"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T</w:t>
      </w:r>
      <w:r w:rsidRPr="008E14B8">
        <w:rPr>
          <w:rFonts w:ascii="Arial" w:hAnsi="Arial" w:cs="Arial"/>
          <w:bCs/>
          <w:sz w:val="24"/>
          <w:szCs w:val="24"/>
          <w:vertAlign w:val="subscript"/>
        </w:rPr>
        <w:t>2</w:t>
      </w:r>
      <w:r w:rsidRPr="008E14B8">
        <w:rPr>
          <w:rFonts w:ascii="Arial" w:hAnsi="Arial" w:cs="Arial"/>
          <w:bCs/>
          <w:sz w:val="24"/>
          <w:szCs w:val="24"/>
        </w:rPr>
        <w:t>: tiempo en días al finalizar el período establecido.</w:t>
      </w:r>
    </w:p>
    <w:p w14:paraId="4894D73B"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TAC: tasa absoluta de crecimiento.</w:t>
      </w:r>
    </w:p>
    <w:p w14:paraId="1111C0D0"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MS</w:t>
      </w:r>
      <w:r w:rsidRPr="008E14B8">
        <w:rPr>
          <w:rFonts w:ascii="Arial" w:hAnsi="Arial" w:cs="Arial"/>
          <w:bCs/>
          <w:sz w:val="24"/>
          <w:szCs w:val="24"/>
          <w:vertAlign w:val="subscript"/>
        </w:rPr>
        <w:t>1</w:t>
      </w:r>
      <w:r w:rsidRPr="008E14B8">
        <w:rPr>
          <w:rFonts w:ascii="Arial" w:hAnsi="Arial" w:cs="Arial"/>
          <w:bCs/>
          <w:sz w:val="24"/>
          <w:szCs w:val="24"/>
        </w:rPr>
        <w:t>: masa seca aérea al inicio del período establecido.</w:t>
      </w:r>
    </w:p>
    <w:p w14:paraId="711E9EE3"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MS</w:t>
      </w:r>
      <w:r w:rsidRPr="008E14B8">
        <w:rPr>
          <w:rFonts w:ascii="Arial" w:hAnsi="Arial" w:cs="Arial"/>
          <w:bCs/>
          <w:sz w:val="24"/>
          <w:szCs w:val="24"/>
          <w:vertAlign w:val="subscript"/>
        </w:rPr>
        <w:t>2</w:t>
      </w:r>
      <w:r w:rsidRPr="008E14B8">
        <w:rPr>
          <w:rFonts w:ascii="Arial" w:hAnsi="Arial" w:cs="Arial"/>
          <w:bCs/>
          <w:sz w:val="24"/>
          <w:szCs w:val="24"/>
        </w:rPr>
        <w:t>: masa seca aérea al final del período establecido.</w:t>
      </w:r>
    </w:p>
    <w:p w14:paraId="3EC25490"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TAN: tasa de asimilación neta.</w:t>
      </w:r>
    </w:p>
    <w:p w14:paraId="4032F9F2"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AF</w:t>
      </w:r>
      <w:r w:rsidRPr="008E14B8">
        <w:rPr>
          <w:rFonts w:ascii="Arial" w:hAnsi="Arial" w:cs="Arial"/>
          <w:bCs/>
          <w:sz w:val="24"/>
          <w:szCs w:val="24"/>
          <w:vertAlign w:val="subscript"/>
        </w:rPr>
        <w:t>1</w:t>
      </w:r>
      <w:r w:rsidRPr="008E14B8">
        <w:rPr>
          <w:rFonts w:ascii="Arial" w:hAnsi="Arial" w:cs="Arial"/>
          <w:bCs/>
          <w:sz w:val="24"/>
          <w:szCs w:val="24"/>
        </w:rPr>
        <w:t>: área foliar al inicio del período establecido.</w:t>
      </w:r>
    </w:p>
    <w:p w14:paraId="7EAB8663"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rPr>
        <w:t>AF</w:t>
      </w:r>
      <w:r w:rsidRPr="008E14B8">
        <w:rPr>
          <w:rFonts w:ascii="Arial" w:hAnsi="Arial" w:cs="Arial"/>
          <w:bCs/>
          <w:sz w:val="24"/>
          <w:szCs w:val="24"/>
          <w:vertAlign w:val="subscript"/>
        </w:rPr>
        <w:t>2</w:t>
      </w:r>
      <w:r w:rsidRPr="008E14B8">
        <w:rPr>
          <w:rFonts w:ascii="Arial" w:hAnsi="Arial" w:cs="Arial"/>
          <w:bCs/>
          <w:sz w:val="24"/>
          <w:szCs w:val="24"/>
        </w:rPr>
        <w:t>: área foliar al finalizar el período establecido.</w:t>
      </w:r>
    </w:p>
    <w:p w14:paraId="154F7D20"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bCs/>
          <w:sz w:val="24"/>
          <w:szCs w:val="24"/>
          <w:lang w:val="es-MX"/>
        </w:rPr>
        <w:t>En los mismos períodos de muestreo se determinaron en cuatro plantas por parcela la altura de las plantas</w:t>
      </w:r>
      <w:r w:rsidRPr="008E14B8">
        <w:rPr>
          <w:rFonts w:ascii="Arial" w:hAnsi="Arial" w:cs="Arial"/>
          <w:sz w:val="24"/>
          <w:szCs w:val="24"/>
        </w:rPr>
        <w:t xml:space="preserve"> con una regla graduada, medida desde la base del tallo hasta la base de la floración masculina. El di</w:t>
      </w:r>
      <w:bookmarkStart w:id="5" w:name="_Hlk160489852"/>
      <w:r w:rsidRPr="008E14B8">
        <w:rPr>
          <w:rFonts w:ascii="Arial" w:hAnsi="Arial" w:cs="Arial"/>
          <w:sz w:val="24"/>
          <w:szCs w:val="24"/>
        </w:rPr>
        <w:t>á</w:t>
      </w:r>
      <w:bookmarkEnd w:id="5"/>
      <w:r w:rsidRPr="008E14B8">
        <w:rPr>
          <w:rFonts w:ascii="Arial" w:hAnsi="Arial" w:cs="Arial"/>
          <w:sz w:val="24"/>
          <w:szCs w:val="24"/>
        </w:rPr>
        <w:t>metro de los tallos se obtuvo con ayuda de un pie de rey digital y se midió en la base del tallo.</w:t>
      </w:r>
    </w:p>
    <w:p w14:paraId="25800387" w14:textId="77777777" w:rsidR="008E14B8" w:rsidRPr="008E14B8" w:rsidRDefault="008E14B8" w:rsidP="008E14B8">
      <w:pPr>
        <w:spacing w:before="240" w:after="0" w:line="360" w:lineRule="auto"/>
        <w:jc w:val="both"/>
        <w:rPr>
          <w:rFonts w:ascii="Arial" w:hAnsi="Arial" w:cs="Arial"/>
          <w:bCs/>
          <w:sz w:val="24"/>
          <w:szCs w:val="24"/>
        </w:rPr>
      </w:pPr>
      <w:r w:rsidRPr="008E14B8">
        <w:rPr>
          <w:rFonts w:ascii="Arial" w:hAnsi="Arial" w:cs="Arial"/>
          <w:sz w:val="24"/>
          <w:szCs w:val="24"/>
        </w:rPr>
        <w:t xml:space="preserve">La determinación del contenido relativo de clorofilas se realizó con la ayuda del </w:t>
      </w:r>
      <w:proofErr w:type="spellStart"/>
      <w:r w:rsidRPr="008E14B8">
        <w:rPr>
          <w:rFonts w:ascii="Arial" w:hAnsi="Arial" w:cs="Arial"/>
          <w:sz w:val="24"/>
          <w:szCs w:val="24"/>
        </w:rPr>
        <w:t>clorofilómetro</w:t>
      </w:r>
      <w:proofErr w:type="spellEnd"/>
      <w:r w:rsidRPr="008E14B8">
        <w:rPr>
          <w:rFonts w:ascii="Arial" w:hAnsi="Arial" w:cs="Arial"/>
          <w:sz w:val="24"/>
          <w:szCs w:val="24"/>
        </w:rPr>
        <w:t xml:space="preserve"> Minolta </w:t>
      </w:r>
      <w:proofErr w:type="spellStart"/>
      <w:r w:rsidRPr="008E14B8">
        <w:rPr>
          <w:rFonts w:ascii="Arial" w:hAnsi="Arial" w:cs="Arial"/>
          <w:sz w:val="24"/>
          <w:szCs w:val="24"/>
        </w:rPr>
        <w:t>Spad</w:t>
      </w:r>
      <w:proofErr w:type="spellEnd"/>
      <w:r w:rsidRPr="008E14B8">
        <w:rPr>
          <w:rFonts w:ascii="Arial" w:hAnsi="Arial" w:cs="Arial"/>
          <w:sz w:val="24"/>
          <w:szCs w:val="24"/>
        </w:rPr>
        <w:t xml:space="preserve"> 502. Para la lectura de esta variable se tomaron las últimas hojas abiertas de diez plantas de cada parcela en el primer período (20-35 dds). Después de la floración, esta medida se tomó en la hoja frente a la mazorca. Se evaluaron componentes del rendimiento como: </w:t>
      </w:r>
      <w:r w:rsidRPr="008E14B8">
        <w:rPr>
          <w:rFonts w:ascii="Arial" w:hAnsi="Arial" w:cs="Arial"/>
          <w:bCs/>
          <w:sz w:val="24"/>
          <w:szCs w:val="24"/>
        </w:rPr>
        <w:t>número de hileras de granos por mazorca (veinte mazorcas por tratamiento), número de granos por hileras (en veinte mazorcas), peso de 100 granos (diez repeticiones por tratamiento).</w:t>
      </w:r>
    </w:p>
    <w:p w14:paraId="3B140FC9" w14:textId="77777777" w:rsidR="008E14B8" w:rsidRPr="008E14B8" w:rsidRDefault="008E14B8" w:rsidP="008E14B8">
      <w:pPr>
        <w:spacing w:before="240" w:after="0" w:line="360" w:lineRule="auto"/>
        <w:jc w:val="both"/>
        <w:rPr>
          <w:rFonts w:ascii="Arial" w:hAnsi="Arial" w:cs="Arial"/>
          <w:sz w:val="24"/>
          <w:szCs w:val="24"/>
          <w:lang w:val="es-ES_tradnl"/>
        </w:rPr>
      </w:pPr>
      <w:r w:rsidRPr="008E14B8">
        <w:rPr>
          <w:rFonts w:ascii="Arial" w:hAnsi="Arial" w:cs="Arial"/>
          <w:b/>
          <w:bCs/>
          <w:sz w:val="24"/>
          <w:szCs w:val="24"/>
          <w:lang w:val="es-ES_tradnl"/>
        </w:rPr>
        <w:t xml:space="preserve">3.1.1.3 Diseño experimental y análisis estadístico </w:t>
      </w:r>
      <w:r w:rsidRPr="008E14B8">
        <w:rPr>
          <w:rFonts w:ascii="Arial" w:hAnsi="Arial" w:cs="Arial"/>
          <w:sz w:val="24"/>
          <w:szCs w:val="24"/>
          <w:lang w:val="es-ES_tradnl"/>
        </w:rPr>
        <w:tab/>
      </w:r>
    </w:p>
    <w:p w14:paraId="0BAE5F46" w14:textId="77777777" w:rsidR="008E14B8" w:rsidRPr="008E14B8" w:rsidRDefault="008E14B8" w:rsidP="008E14B8">
      <w:pPr>
        <w:spacing w:before="240" w:after="0" w:line="360" w:lineRule="auto"/>
        <w:jc w:val="both"/>
        <w:rPr>
          <w:rFonts w:ascii="Arial" w:hAnsi="Arial" w:cs="Arial"/>
          <w:sz w:val="24"/>
          <w:szCs w:val="24"/>
          <w:lang w:val="es-ES_tradnl"/>
        </w:rPr>
      </w:pPr>
      <w:r w:rsidRPr="008E14B8">
        <w:rPr>
          <w:rFonts w:ascii="Arial" w:hAnsi="Arial" w:cs="Arial"/>
          <w:sz w:val="24"/>
          <w:szCs w:val="24"/>
          <w:lang w:val="es-ES_tradnl"/>
        </w:rPr>
        <w:t xml:space="preserve">Se utilizó un diseño de bloques al azar con tres repeticiones. Los datos se analizaron mediante el paquete estadístico </w:t>
      </w:r>
      <w:proofErr w:type="spellStart"/>
      <w:r w:rsidRPr="008E14B8">
        <w:rPr>
          <w:rFonts w:ascii="Arial" w:hAnsi="Arial" w:cs="Arial"/>
          <w:i/>
          <w:sz w:val="24"/>
          <w:szCs w:val="24"/>
          <w:lang w:val="es-ES_tradnl"/>
        </w:rPr>
        <w:t>Statgraphic</w:t>
      </w:r>
      <w:proofErr w:type="spellEnd"/>
      <w:r w:rsidRPr="008E14B8">
        <w:rPr>
          <w:rFonts w:ascii="Arial" w:hAnsi="Arial" w:cs="Arial"/>
          <w:i/>
          <w:sz w:val="24"/>
          <w:szCs w:val="24"/>
          <w:lang w:val="es-ES_tradnl"/>
        </w:rPr>
        <w:t xml:space="preserve"> </w:t>
      </w:r>
      <w:proofErr w:type="spellStart"/>
      <w:r w:rsidRPr="008E14B8">
        <w:rPr>
          <w:rFonts w:ascii="Arial" w:hAnsi="Arial" w:cs="Arial"/>
          <w:i/>
          <w:sz w:val="24"/>
          <w:szCs w:val="24"/>
          <w:lang w:val="es-ES_tradnl"/>
        </w:rPr>
        <w:t>Centurion</w:t>
      </w:r>
      <w:proofErr w:type="spellEnd"/>
      <w:r w:rsidRPr="008E14B8">
        <w:rPr>
          <w:rFonts w:ascii="Arial" w:hAnsi="Arial" w:cs="Arial"/>
          <w:sz w:val="24"/>
          <w:szCs w:val="24"/>
          <w:lang w:val="es-ES_tradnl"/>
        </w:rPr>
        <w:t xml:space="preserve"> XVI (</w:t>
      </w:r>
      <w:proofErr w:type="spellStart"/>
      <w:r w:rsidRPr="008E14B8">
        <w:rPr>
          <w:rFonts w:ascii="Arial" w:hAnsi="Arial" w:cs="Arial"/>
          <w:sz w:val="24"/>
          <w:szCs w:val="24"/>
          <w:lang w:val="es-ES_tradnl"/>
        </w:rPr>
        <w:t>StatPoint</w:t>
      </w:r>
      <w:proofErr w:type="spellEnd"/>
      <w:r w:rsidRPr="008E14B8">
        <w:rPr>
          <w:rFonts w:ascii="Arial" w:hAnsi="Arial" w:cs="Arial"/>
          <w:sz w:val="24"/>
          <w:szCs w:val="24"/>
          <w:lang w:val="es-ES_tradnl"/>
        </w:rPr>
        <w:t xml:space="preserve"> Technologies, Inc., 2009). Las medias se compararon mediante la </w:t>
      </w:r>
      <w:r w:rsidRPr="008E14B8">
        <w:rPr>
          <w:rFonts w:ascii="Arial" w:hAnsi="Arial" w:cs="Arial"/>
          <w:sz w:val="24"/>
          <w:szCs w:val="24"/>
          <w:lang w:val="es-ES_tradnl"/>
        </w:rPr>
        <w:lastRenderedPageBreak/>
        <w:t xml:space="preserve">Prueba de rangos múltiples de </w:t>
      </w:r>
      <w:proofErr w:type="spellStart"/>
      <w:r w:rsidRPr="008E14B8">
        <w:rPr>
          <w:rFonts w:ascii="Arial" w:hAnsi="Arial" w:cs="Arial"/>
          <w:sz w:val="24"/>
          <w:szCs w:val="24"/>
          <w:lang w:val="es-ES_tradnl"/>
        </w:rPr>
        <w:t>Tukey</w:t>
      </w:r>
      <w:proofErr w:type="spellEnd"/>
      <w:r w:rsidRPr="008E14B8">
        <w:rPr>
          <w:rFonts w:ascii="Arial" w:hAnsi="Arial" w:cs="Arial"/>
          <w:sz w:val="24"/>
          <w:szCs w:val="24"/>
          <w:lang w:val="es-ES_tradnl"/>
        </w:rPr>
        <w:t xml:space="preserve">. Para graficar los datos se utilizó el programa </w:t>
      </w:r>
      <w:proofErr w:type="spellStart"/>
      <w:r w:rsidRPr="008E14B8">
        <w:rPr>
          <w:rFonts w:ascii="Arial" w:hAnsi="Arial" w:cs="Arial"/>
          <w:sz w:val="24"/>
          <w:szCs w:val="24"/>
          <w:lang w:val="es-ES_tradnl"/>
        </w:rPr>
        <w:t>SigmaPlot</w:t>
      </w:r>
      <w:proofErr w:type="spellEnd"/>
      <w:r w:rsidRPr="008E14B8">
        <w:rPr>
          <w:rFonts w:ascii="Arial" w:hAnsi="Arial" w:cs="Arial"/>
          <w:sz w:val="24"/>
          <w:szCs w:val="24"/>
          <w:lang w:val="es-ES_tradnl"/>
        </w:rPr>
        <w:t xml:space="preserve"> 11 (</w:t>
      </w:r>
      <w:proofErr w:type="spellStart"/>
      <w:r w:rsidRPr="008E14B8">
        <w:rPr>
          <w:rFonts w:ascii="Arial" w:hAnsi="Arial" w:cs="Arial"/>
          <w:sz w:val="24"/>
          <w:szCs w:val="24"/>
          <w:lang w:val="es-ES_tradnl"/>
        </w:rPr>
        <w:t>Systat</w:t>
      </w:r>
      <w:proofErr w:type="spellEnd"/>
      <w:r w:rsidRPr="008E14B8">
        <w:rPr>
          <w:rFonts w:ascii="Arial" w:hAnsi="Arial" w:cs="Arial"/>
          <w:sz w:val="24"/>
          <w:szCs w:val="24"/>
          <w:lang w:val="es-ES_tradnl"/>
        </w:rPr>
        <w:t xml:space="preserve"> Software, Inc., 2008).</w:t>
      </w:r>
    </w:p>
    <w:p w14:paraId="3B89BE52" w14:textId="77777777" w:rsidR="008E14B8" w:rsidRPr="008E14B8" w:rsidRDefault="008E14B8" w:rsidP="00883619">
      <w:pPr>
        <w:spacing w:before="240" w:line="360" w:lineRule="auto"/>
        <w:jc w:val="both"/>
        <w:rPr>
          <w:rFonts w:ascii="Arial" w:hAnsi="Arial" w:cs="Arial"/>
          <w:b/>
          <w:bCs/>
          <w:sz w:val="24"/>
          <w:szCs w:val="24"/>
          <w:lang w:val="es-ES"/>
        </w:rPr>
      </w:pPr>
      <w:r w:rsidRPr="008E14B8">
        <w:rPr>
          <w:rFonts w:ascii="Arial" w:hAnsi="Arial" w:cs="Arial"/>
          <w:b/>
          <w:bCs/>
          <w:sz w:val="24"/>
          <w:szCs w:val="24"/>
          <w:lang w:val="es-ES"/>
        </w:rPr>
        <w:t>3.1.2 Efecto de un oligosacárido péctico en el desarrollo radical del maíz</w:t>
      </w:r>
    </w:p>
    <w:p w14:paraId="2E572AFA" w14:textId="77777777" w:rsidR="008E14B8" w:rsidRPr="008E14B8" w:rsidRDefault="008E14B8" w:rsidP="00883619">
      <w:pPr>
        <w:spacing w:line="360" w:lineRule="auto"/>
        <w:jc w:val="both"/>
        <w:rPr>
          <w:rFonts w:ascii="Arial" w:hAnsi="Arial" w:cs="Arial"/>
          <w:sz w:val="24"/>
          <w:szCs w:val="24"/>
          <w:lang w:val="es-ES"/>
        </w:rPr>
      </w:pPr>
      <w:r w:rsidRPr="008E14B8">
        <w:rPr>
          <w:rFonts w:ascii="Arial" w:hAnsi="Arial" w:cs="Arial"/>
          <w:sz w:val="24"/>
          <w:szCs w:val="24"/>
        </w:rPr>
        <w:t xml:space="preserve">Este experimento se realizó, con el objetivo de determinar el efecto de un oligosacárido péctico en el desarrollo radical de plantas de maíz, se realizaron dos repeticiones de dicho experimento. </w:t>
      </w:r>
      <w:r w:rsidRPr="008E14B8">
        <w:rPr>
          <w:rFonts w:ascii="Arial" w:hAnsi="Arial" w:cs="Arial"/>
          <w:sz w:val="24"/>
          <w:szCs w:val="24"/>
          <w:lang w:val="es-ES"/>
        </w:rPr>
        <w:t xml:space="preserve">Esta investigación se estableció en campo en bolsas de polietileno de 454 gr para las plantas evaluadas a los 7 días después de siembra (DDS), 11.34 kg para las plantas evaluadas a los 20 y 40 DDS y en bolsas de 45.36 kg para las plantas llevadas hasta los 60 DDS. Estas bolsas fueron llenadas con sustrato a base de una mezcla fina y gruesa de turba blanca y negra, y medula de coco. </w:t>
      </w:r>
    </w:p>
    <w:p w14:paraId="611894D5"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 xml:space="preserve">Se implementó un sistema de riego por goteo y se aseguró la nutrición necesaria de las plantas mediante la aplicación de fertilizantes, siguiendo las pautas propuestas por Gordon, (2021). La mezcla de nutrientes fue introducida en el sistema de riego mediante un </w:t>
      </w:r>
      <w:proofErr w:type="spellStart"/>
      <w:r w:rsidRPr="008E14B8">
        <w:rPr>
          <w:rFonts w:ascii="Arial" w:hAnsi="Arial" w:cs="Arial"/>
          <w:sz w:val="24"/>
          <w:szCs w:val="24"/>
        </w:rPr>
        <w:t>venturi</w:t>
      </w:r>
      <w:proofErr w:type="spellEnd"/>
      <w:r w:rsidRPr="008E14B8">
        <w:rPr>
          <w:rFonts w:ascii="Arial" w:hAnsi="Arial" w:cs="Arial"/>
          <w:sz w:val="24"/>
          <w:szCs w:val="24"/>
        </w:rPr>
        <w:t>, garantizando así su distribución adecuada.</w:t>
      </w:r>
    </w:p>
    <w:p w14:paraId="07128B52" w14:textId="77777777" w:rsidR="008E14B8" w:rsidRDefault="008E14B8" w:rsidP="008E14B8">
      <w:pPr>
        <w:spacing w:after="0" w:line="360" w:lineRule="auto"/>
        <w:jc w:val="both"/>
        <w:rPr>
          <w:rFonts w:ascii="Arial" w:hAnsi="Arial" w:cs="Arial"/>
          <w:sz w:val="24"/>
          <w:szCs w:val="24"/>
          <w:lang w:val="es-ES"/>
        </w:rPr>
      </w:pPr>
      <w:r w:rsidRPr="008E14B8">
        <w:rPr>
          <w:rFonts w:ascii="Arial" w:hAnsi="Arial" w:cs="Arial"/>
          <w:sz w:val="24"/>
          <w:szCs w:val="24"/>
          <w:lang w:val="es-ES"/>
        </w:rPr>
        <w:t>Se utilizó un diseño completamente al azar con tres repeticiones y se evaluaron dos tratamientos, descritos en la tabla III.</w:t>
      </w:r>
    </w:p>
    <w:p w14:paraId="05FF5AFF" w14:textId="5DF2098B" w:rsidR="006624B6" w:rsidRPr="008E14B8" w:rsidRDefault="00526E37" w:rsidP="008E14B8">
      <w:pPr>
        <w:spacing w:after="0" w:line="360" w:lineRule="auto"/>
        <w:jc w:val="both"/>
        <w:rPr>
          <w:rFonts w:ascii="Arial" w:hAnsi="Arial" w:cs="Arial"/>
          <w:sz w:val="24"/>
          <w:szCs w:val="24"/>
          <w:lang w:val="es-ES"/>
        </w:rPr>
      </w:pPr>
      <w:r>
        <w:rPr>
          <w:rFonts w:ascii="Arial" w:hAnsi="Arial" w:cs="Arial"/>
          <w:sz w:val="24"/>
          <w:szCs w:val="24"/>
          <w:lang w:val="es-ES"/>
        </w:rPr>
        <w:t>Los datos obtenidos fueron analizados a través de una prueba y-</w:t>
      </w:r>
      <w:proofErr w:type="spellStart"/>
      <w:r>
        <w:rPr>
          <w:rFonts w:ascii="Arial" w:hAnsi="Arial" w:cs="Arial"/>
          <w:sz w:val="24"/>
          <w:szCs w:val="24"/>
          <w:lang w:val="es-ES"/>
        </w:rPr>
        <w:t>Student</w:t>
      </w:r>
      <w:proofErr w:type="spellEnd"/>
      <w:r>
        <w:rPr>
          <w:rFonts w:ascii="Arial" w:hAnsi="Arial" w:cs="Arial"/>
          <w:sz w:val="24"/>
          <w:szCs w:val="24"/>
          <w:lang w:val="es-ES"/>
        </w:rPr>
        <w:t xml:space="preserve"> de muestras independientes, para determinar si existía diferencia entre los tratamientos en las diferentes variables evaluadas.</w:t>
      </w:r>
    </w:p>
    <w:p w14:paraId="6D777764" w14:textId="77777777" w:rsidR="008E14B8" w:rsidRPr="008E14B8" w:rsidRDefault="008E14B8" w:rsidP="008E14B8">
      <w:pPr>
        <w:spacing w:after="0" w:line="360" w:lineRule="auto"/>
        <w:jc w:val="both"/>
        <w:rPr>
          <w:rFonts w:ascii="Arial" w:hAnsi="Arial" w:cs="Arial"/>
          <w:b/>
          <w:bCs/>
          <w:sz w:val="24"/>
          <w:szCs w:val="24"/>
          <w:lang w:val="es-ES"/>
        </w:rPr>
      </w:pPr>
      <w:r w:rsidRPr="008E14B8">
        <w:rPr>
          <w:rFonts w:ascii="Arial" w:hAnsi="Arial" w:cs="Arial"/>
          <w:b/>
          <w:bCs/>
          <w:sz w:val="24"/>
          <w:szCs w:val="24"/>
        </w:rPr>
        <w:t>Tabla III. Tratamientos evaluados en la determinar el efecto de un oligosacárido péctico en el desarrollo radical de plantas de maíz.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3"/>
        <w:gridCol w:w="6327"/>
      </w:tblGrid>
      <w:tr w:rsidR="008E14B8" w:rsidRPr="008E14B8" w14:paraId="18464B9F" w14:textId="77777777" w:rsidTr="00F64EB1">
        <w:tc>
          <w:tcPr>
            <w:tcW w:w="1980" w:type="dxa"/>
            <w:tcBorders>
              <w:top w:val="single" w:sz="4" w:space="0" w:color="auto"/>
            </w:tcBorders>
          </w:tcPr>
          <w:p w14:paraId="1B2C36C9" w14:textId="77777777" w:rsidR="008E14B8" w:rsidRPr="008E14B8" w:rsidRDefault="008E14B8" w:rsidP="008E14B8">
            <w:pPr>
              <w:spacing w:line="360" w:lineRule="auto"/>
              <w:jc w:val="center"/>
              <w:rPr>
                <w:rFonts w:ascii="Arial" w:hAnsi="Arial" w:cs="Arial"/>
                <w:sz w:val="24"/>
                <w:szCs w:val="24"/>
                <w:lang w:val="es-ES"/>
              </w:rPr>
            </w:pPr>
            <w:r w:rsidRPr="008E14B8">
              <w:rPr>
                <w:rFonts w:ascii="Arial" w:hAnsi="Arial" w:cs="Arial"/>
                <w:sz w:val="24"/>
                <w:szCs w:val="24"/>
                <w:lang w:val="es-ES"/>
              </w:rPr>
              <w:t>Tratamientos</w:t>
            </w:r>
          </w:p>
        </w:tc>
        <w:tc>
          <w:tcPr>
            <w:tcW w:w="6848" w:type="dxa"/>
            <w:tcBorders>
              <w:top w:val="single" w:sz="4" w:space="0" w:color="auto"/>
            </w:tcBorders>
          </w:tcPr>
          <w:p w14:paraId="0A3E6F73" w14:textId="77777777" w:rsidR="008E14B8" w:rsidRPr="008E14B8" w:rsidRDefault="008E14B8" w:rsidP="008E14B8">
            <w:pPr>
              <w:spacing w:line="360" w:lineRule="auto"/>
              <w:jc w:val="center"/>
              <w:rPr>
                <w:rFonts w:ascii="Arial" w:hAnsi="Arial" w:cs="Arial"/>
                <w:sz w:val="24"/>
                <w:szCs w:val="24"/>
                <w:lang w:val="es-ES"/>
              </w:rPr>
            </w:pPr>
            <w:r w:rsidRPr="008E14B8">
              <w:rPr>
                <w:rFonts w:ascii="Arial" w:hAnsi="Arial" w:cs="Arial"/>
                <w:sz w:val="24"/>
                <w:szCs w:val="24"/>
                <w:lang w:val="es-ES"/>
              </w:rPr>
              <w:t>Descripción</w:t>
            </w:r>
          </w:p>
        </w:tc>
      </w:tr>
      <w:tr w:rsidR="008E14B8" w:rsidRPr="008E14B8" w14:paraId="77257836" w14:textId="77777777" w:rsidTr="00F64EB1">
        <w:tc>
          <w:tcPr>
            <w:tcW w:w="1980" w:type="dxa"/>
          </w:tcPr>
          <w:p w14:paraId="5BCFD91E"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T1</w:t>
            </w:r>
          </w:p>
        </w:tc>
        <w:tc>
          <w:tcPr>
            <w:tcW w:w="6848" w:type="dxa"/>
          </w:tcPr>
          <w:p w14:paraId="4FC9433E"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Testigo (semilla </w:t>
            </w:r>
            <w:proofErr w:type="spellStart"/>
            <w:r w:rsidRPr="008E14B8">
              <w:rPr>
                <w:rFonts w:ascii="Arial" w:hAnsi="Arial" w:cs="Arial"/>
                <w:sz w:val="24"/>
                <w:szCs w:val="24"/>
                <w:lang w:val="es-ES"/>
              </w:rPr>
              <w:t>imbibida</w:t>
            </w:r>
            <w:proofErr w:type="spellEnd"/>
            <w:r w:rsidRPr="008E14B8">
              <w:rPr>
                <w:rFonts w:ascii="Arial" w:hAnsi="Arial" w:cs="Arial"/>
                <w:sz w:val="24"/>
                <w:szCs w:val="24"/>
                <w:lang w:val="es-ES"/>
              </w:rPr>
              <w:t xml:space="preserve"> en agua durante cuatro horas)</w:t>
            </w:r>
          </w:p>
        </w:tc>
      </w:tr>
      <w:tr w:rsidR="008E14B8" w:rsidRPr="008E14B8" w14:paraId="716B23F9" w14:textId="77777777" w:rsidTr="00F64EB1">
        <w:tc>
          <w:tcPr>
            <w:tcW w:w="1980" w:type="dxa"/>
            <w:tcBorders>
              <w:bottom w:val="single" w:sz="4" w:space="0" w:color="auto"/>
            </w:tcBorders>
          </w:tcPr>
          <w:p w14:paraId="7381B5E3"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T2:</w:t>
            </w:r>
          </w:p>
        </w:tc>
        <w:tc>
          <w:tcPr>
            <w:tcW w:w="6848" w:type="dxa"/>
            <w:tcBorders>
              <w:bottom w:val="single" w:sz="4" w:space="0" w:color="auto"/>
            </w:tcBorders>
          </w:tcPr>
          <w:p w14:paraId="522BB27C"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Semilla </w:t>
            </w:r>
            <w:proofErr w:type="spellStart"/>
            <w:r w:rsidRPr="008E14B8">
              <w:rPr>
                <w:rFonts w:ascii="Arial" w:hAnsi="Arial" w:cs="Arial"/>
                <w:sz w:val="24"/>
                <w:szCs w:val="24"/>
                <w:lang w:val="es-ES"/>
              </w:rPr>
              <w:t>imbibida</w:t>
            </w:r>
            <w:proofErr w:type="spellEnd"/>
            <w:r w:rsidRPr="008E14B8">
              <w:rPr>
                <w:rFonts w:ascii="Arial" w:hAnsi="Arial" w:cs="Arial"/>
                <w:sz w:val="24"/>
                <w:szCs w:val="24"/>
                <w:lang w:val="es-ES"/>
              </w:rPr>
              <w:t xml:space="preserve"> en agua + bioestimulante (Oligosacárido péctico) 10 ml/l de agua durante cuatro horas.</w:t>
            </w:r>
          </w:p>
        </w:tc>
      </w:tr>
    </w:tbl>
    <w:p w14:paraId="364FFAFF" w14:textId="77777777" w:rsidR="008E14B8" w:rsidRPr="008E14B8" w:rsidRDefault="008E14B8" w:rsidP="008E14B8">
      <w:pPr>
        <w:spacing w:after="0" w:line="360" w:lineRule="auto"/>
        <w:jc w:val="both"/>
        <w:rPr>
          <w:rFonts w:ascii="Arial" w:hAnsi="Arial" w:cs="Arial"/>
          <w:sz w:val="24"/>
          <w:szCs w:val="24"/>
          <w:lang w:val="es-ES"/>
        </w:rPr>
      </w:pPr>
    </w:p>
    <w:p w14:paraId="355CE613" w14:textId="77777777" w:rsidR="008E14B8" w:rsidRPr="008E14B8" w:rsidRDefault="008E14B8" w:rsidP="008E14B8">
      <w:pPr>
        <w:spacing w:after="0" w:line="360" w:lineRule="auto"/>
        <w:jc w:val="both"/>
        <w:rPr>
          <w:rFonts w:ascii="Arial" w:hAnsi="Arial" w:cs="Arial"/>
          <w:sz w:val="24"/>
          <w:szCs w:val="24"/>
          <w:lang w:val="es-ES"/>
        </w:rPr>
      </w:pPr>
      <w:r w:rsidRPr="008E14B8">
        <w:rPr>
          <w:rFonts w:ascii="Arial" w:hAnsi="Arial" w:cs="Arial"/>
          <w:sz w:val="24"/>
          <w:szCs w:val="24"/>
          <w:lang w:val="es-ES"/>
        </w:rPr>
        <w:lastRenderedPageBreak/>
        <w:t>Se utilizó la semilla de maíz híbrido ADV-9293. Los tratamientos se evaluaron a los, 7, 20, 40 y 60 días después de siembra.</w:t>
      </w:r>
      <w:r w:rsidRPr="008E14B8">
        <w:rPr>
          <w:rFonts w:ascii="Arial" w:hAnsi="Arial" w:cs="Arial"/>
          <w:b/>
          <w:sz w:val="24"/>
          <w:szCs w:val="24"/>
          <w:lang w:val="es-ES"/>
        </w:rPr>
        <w:t xml:space="preserve"> </w:t>
      </w:r>
      <w:r w:rsidRPr="008E14B8">
        <w:rPr>
          <w:rFonts w:ascii="Arial" w:hAnsi="Arial" w:cs="Arial"/>
          <w:sz w:val="24"/>
          <w:szCs w:val="24"/>
          <w:lang w:val="es-ES"/>
        </w:rPr>
        <w:t>Se estudió el sistema radical del cultivo el cual fue lavado hasta eliminar todos los residuos del sustrato sin afectar el sistema radical. También se realizaron evaluaciones de las variables de la parte aérea de la planta al momento de sacarlas del sustrato.</w:t>
      </w:r>
    </w:p>
    <w:p w14:paraId="47F32DC9" w14:textId="77777777" w:rsidR="008E14B8" w:rsidRPr="008E14B8" w:rsidRDefault="008E14B8" w:rsidP="008E14B8">
      <w:pPr>
        <w:spacing w:after="0" w:line="360" w:lineRule="auto"/>
        <w:jc w:val="both"/>
        <w:rPr>
          <w:rFonts w:ascii="Arial" w:hAnsi="Arial" w:cs="Arial"/>
          <w:sz w:val="24"/>
          <w:szCs w:val="24"/>
          <w:lang w:val="es-ES"/>
        </w:rPr>
      </w:pPr>
      <w:r w:rsidRPr="008E14B8">
        <w:rPr>
          <w:rFonts w:ascii="Arial" w:hAnsi="Arial" w:cs="Arial"/>
          <w:sz w:val="24"/>
          <w:szCs w:val="24"/>
          <w:lang w:val="es-ES"/>
        </w:rPr>
        <w:t>Durante los muestreos se evaluaron variables como peso húmedo y seco de las raíces a través de una balanza digital. El secado se realizó en un horno a 75 °C por cuarenta y ocho horas hasta alcanzar un peso constante, se realizó el conteo del número de raíces. También se determinó el largo de las raíces con una cinta graduada. El diámetro de las raíces se midió con un pie de rey digital.</w:t>
      </w:r>
    </w:p>
    <w:p w14:paraId="57304B6A" w14:textId="77777777" w:rsidR="008E14B8" w:rsidRPr="008E14B8" w:rsidRDefault="008E14B8" w:rsidP="008E14B8">
      <w:pPr>
        <w:spacing w:line="360" w:lineRule="auto"/>
        <w:jc w:val="both"/>
        <w:rPr>
          <w:rFonts w:ascii="Arial" w:hAnsi="Arial" w:cs="Arial"/>
          <w:sz w:val="24"/>
          <w:szCs w:val="24"/>
        </w:rPr>
      </w:pPr>
      <w:r w:rsidRPr="008E14B8">
        <w:rPr>
          <w:rFonts w:ascii="Arial" w:hAnsi="Arial" w:cs="Arial"/>
          <w:sz w:val="24"/>
          <w:szCs w:val="24"/>
          <w:lang w:val="es-ES"/>
        </w:rPr>
        <w:t xml:space="preserve">Se determinaron variables de crecimiento de la planta como: altura de la planta, área foliar, diámetro del tallo y biomasa con la metodología </w:t>
      </w:r>
      <w:r w:rsidRPr="008E14B8">
        <w:rPr>
          <w:rFonts w:ascii="Arial" w:hAnsi="Arial" w:cs="Arial"/>
          <w:sz w:val="24"/>
          <w:szCs w:val="24"/>
        </w:rPr>
        <w:t>descrita en el primer experimento.</w:t>
      </w:r>
    </w:p>
    <w:p w14:paraId="72CA01B7" w14:textId="77777777" w:rsidR="008E14B8" w:rsidRPr="008E14B8" w:rsidRDefault="008E14B8" w:rsidP="008E14B8">
      <w:pPr>
        <w:spacing w:before="240" w:after="0" w:line="360" w:lineRule="auto"/>
        <w:jc w:val="both"/>
        <w:rPr>
          <w:rFonts w:ascii="Arial" w:hAnsi="Arial" w:cs="Arial"/>
          <w:sz w:val="24"/>
          <w:szCs w:val="24"/>
          <w:lang w:val="es-ES"/>
        </w:rPr>
      </w:pPr>
      <w:r w:rsidRPr="008E14B8">
        <w:rPr>
          <w:rFonts w:ascii="Arial" w:hAnsi="Arial" w:cs="Arial"/>
          <w:b/>
          <w:sz w:val="24"/>
          <w:szCs w:val="24"/>
          <w:lang w:val="es-MX"/>
        </w:rPr>
        <w:t xml:space="preserve">3.2 objetivo 2. </w:t>
      </w:r>
      <w:r w:rsidRPr="008E14B8">
        <w:rPr>
          <w:rFonts w:ascii="Arial" w:hAnsi="Arial" w:cs="Arial"/>
          <w:b/>
        </w:rPr>
        <w:t>Determinar algunos de los mecanismos fisiológicos que adoptan las plantas de maíz como respuesta al déficit hídrico en condiciones de riego deficitario controlado</w:t>
      </w:r>
      <w:r w:rsidRPr="008E14B8">
        <w:rPr>
          <w:rFonts w:ascii="Arial" w:hAnsi="Arial" w:cs="Arial"/>
          <w:sz w:val="24"/>
          <w:szCs w:val="24"/>
          <w:lang w:val="es-ES"/>
        </w:rPr>
        <w:t xml:space="preserve"> </w:t>
      </w:r>
    </w:p>
    <w:p w14:paraId="4AB0AC03" w14:textId="77777777" w:rsidR="008E14B8" w:rsidRPr="008E14B8" w:rsidRDefault="008E14B8" w:rsidP="008E14B8">
      <w:pPr>
        <w:spacing w:before="240" w:after="0" w:line="360" w:lineRule="auto"/>
        <w:jc w:val="both"/>
        <w:rPr>
          <w:rFonts w:ascii="Arial" w:hAnsi="Arial" w:cs="Arial"/>
          <w:sz w:val="24"/>
          <w:szCs w:val="24"/>
          <w:lang w:val="es-ES"/>
        </w:rPr>
      </w:pPr>
      <w:r w:rsidRPr="008E14B8">
        <w:rPr>
          <w:rFonts w:ascii="Arial" w:hAnsi="Arial" w:cs="Arial"/>
          <w:sz w:val="24"/>
          <w:szCs w:val="24"/>
          <w:lang w:val="es-ES"/>
        </w:rPr>
        <w:t xml:space="preserve">Una vez determinados los períodos más sensibles, se realizó un segundo experimento con su repetición en condiciones semicontroladas cuyo objetivo fue determinar algunos mecanismos fisiológicos de respuesta al riego deficitario en plantas de maíz tratadas con una mezcla de oligosacáridos pécticos. </w:t>
      </w:r>
    </w:p>
    <w:p w14:paraId="76C3C388" w14:textId="77777777" w:rsidR="008E14B8" w:rsidRDefault="008E14B8" w:rsidP="008E14B8">
      <w:pPr>
        <w:spacing w:before="240" w:after="0" w:line="360" w:lineRule="auto"/>
        <w:jc w:val="both"/>
        <w:rPr>
          <w:rFonts w:ascii="Arial" w:hAnsi="Arial" w:cs="Arial"/>
          <w:sz w:val="24"/>
          <w:szCs w:val="24"/>
        </w:rPr>
      </w:pPr>
      <w:r w:rsidRPr="008E14B8">
        <w:rPr>
          <w:rFonts w:ascii="Arial" w:hAnsi="Arial" w:cs="Arial"/>
          <w:sz w:val="24"/>
          <w:szCs w:val="24"/>
        </w:rPr>
        <w:t>En este experimento se evaluaron cinco tratamientos los cuales se describen en la tabla II.</w:t>
      </w:r>
    </w:p>
    <w:p w14:paraId="0E8C8640" w14:textId="77777777" w:rsidR="002C6052" w:rsidRDefault="002C6052" w:rsidP="008E14B8">
      <w:pPr>
        <w:spacing w:before="240" w:after="0" w:line="360" w:lineRule="auto"/>
        <w:jc w:val="both"/>
        <w:rPr>
          <w:rFonts w:ascii="Arial" w:hAnsi="Arial" w:cs="Arial"/>
          <w:sz w:val="24"/>
          <w:szCs w:val="24"/>
        </w:rPr>
      </w:pPr>
    </w:p>
    <w:p w14:paraId="672D417B" w14:textId="77777777" w:rsidR="002C6052" w:rsidRPr="008E14B8" w:rsidRDefault="002C6052" w:rsidP="008E14B8">
      <w:pPr>
        <w:spacing w:before="240" w:after="0" w:line="360" w:lineRule="auto"/>
        <w:jc w:val="both"/>
        <w:rPr>
          <w:rFonts w:ascii="Arial" w:hAnsi="Arial" w:cs="Arial"/>
          <w:sz w:val="24"/>
          <w:szCs w:val="24"/>
        </w:rPr>
      </w:pPr>
    </w:p>
    <w:p w14:paraId="4F312D72" w14:textId="77777777" w:rsidR="008E14B8" w:rsidRPr="008E14B8" w:rsidRDefault="008E14B8" w:rsidP="008E14B8">
      <w:pPr>
        <w:spacing w:before="240" w:after="0" w:line="360" w:lineRule="auto"/>
        <w:jc w:val="both"/>
        <w:rPr>
          <w:rFonts w:ascii="Arial" w:hAnsi="Arial" w:cs="Arial"/>
          <w:b/>
          <w:bCs/>
          <w:sz w:val="24"/>
          <w:szCs w:val="24"/>
          <w:lang w:val="es-ES"/>
        </w:rPr>
      </w:pPr>
      <w:r w:rsidRPr="008E14B8">
        <w:rPr>
          <w:rFonts w:ascii="Arial" w:hAnsi="Arial" w:cs="Arial"/>
          <w:b/>
          <w:bCs/>
          <w:sz w:val="24"/>
          <w:szCs w:val="24"/>
        </w:rPr>
        <w:lastRenderedPageBreak/>
        <w:t xml:space="preserve">Tabla II. Tratamientos evaluados en los experimentos de </w:t>
      </w:r>
      <w:r w:rsidRPr="008E14B8">
        <w:rPr>
          <w:rFonts w:ascii="Arial" w:hAnsi="Arial" w:cs="Arial"/>
          <w:b/>
          <w:bCs/>
          <w:sz w:val="24"/>
          <w:szCs w:val="24"/>
          <w:lang w:val="es-ES"/>
        </w:rPr>
        <w:t>determinación de algunos mecanismos fisiológicos de respuesta al riego deficitario en plantas de maíz tratadas con una mezcla de oligosacáridos pécticos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7"/>
        <w:gridCol w:w="6653"/>
      </w:tblGrid>
      <w:tr w:rsidR="008E14B8" w:rsidRPr="008E14B8" w14:paraId="40135C37" w14:textId="77777777" w:rsidTr="00F64EB1">
        <w:tc>
          <w:tcPr>
            <w:tcW w:w="1555" w:type="dxa"/>
            <w:tcBorders>
              <w:top w:val="single" w:sz="4" w:space="0" w:color="auto"/>
              <w:bottom w:val="single" w:sz="4" w:space="0" w:color="auto"/>
            </w:tcBorders>
          </w:tcPr>
          <w:p w14:paraId="2CA93DC4" w14:textId="77777777" w:rsidR="008E14B8" w:rsidRPr="008E14B8" w:rsidRDefault="008E14B8" w:rsidP="008E14B8">
            <w:pPr>
              <w:spacing w:after="240" w:line="360" w:lineRule="auto"/>
              <w:jc w:val="both"/>
              <w:rPr>
                <w:rFonts w:ascii="Arial" w:hAnsi="Arial" w:cs="Arial"/>
                <w:bCs/>
                <w:sz w:val="24"/>
                <w:szCs w:val="24"/>
              </w:rPr>
            </w:pPr>
            <w:r w:rsidRPr="008E14B8">
              <w:rPr>
                <w:rFonts w:ascii="Arial" w:hAnsi="Arial" w:cs="Arial"/>
                <w:bCs/>
                <w:sz w:val="24"/>
                <w:szCs w:val="24"/>
              </w:rPr>
              <w:t xml:space="preserve">Tratamientos </w:t>
            </w:r>
          </w:p>
        </w:tc>
        <w:tc>
          <w:tcPr>
            <w:tcW w:w="7217" w:type="dxa"/>
            <w:tcBorders>
              <w:top w:val="single" w:sz="4" w:space="0" w:color="auto"/>
              <w:bottom w:val="single" w:sz="4" w:space="0" w:color="auto"/>
            </w:tcBorders>
          </w:tcPr>
          <w:p w14:paraId="73B34963" w14:textId="77777777" w:rsidR="008E14B8" w:rsidRPr="008E14B8" w:rsidRDefault="008E14B8" w:rsidP="008E14B8">
            <w:pPr>
              <w:spacing w:after="240" w:line="360" w:lineRule="auto"/>
              <w:jc w:val="center"/>
              <w:rPr>
                <w:rFonts w:ascii="Arial" w:hAnsi="Arial" w:cs="Arial"/>
                <w:bCs/>
                <w:sz w:val="24"/>
                <w:szCs w:val="24"/>
              </w:rPr>
            </w:pPr>
            <w:r w:rsidRPr="008E14B8">
              <w:rPr>
                <w:rFonts w:ascii="Arial" w:hAnsi="Arial" w:cs="Arial"/>
                <w:bCs/>
                <w:sz w:val="24"/>
                <w:szCs w:val="24"/>
              </w:rPr>
              <w:t>Descripción</w:t>
            </w:r>
          </w:p>
        </w:tc>
      </w:tr>
      <w:tr w:rsidR="008E14B8" w:rsidRPr="008E14B8" w14:paraId="7AAB682B" w14:textId="77777777" w:rsidTr="00F64EB1">
        <w:tc>
          <w:tcPr>
            <w:tcW w:w="1555" w:type="dxa"/>
            <w:tcBorders>
              <w:top w:val="single" w:sz="4" w:space="0" w:color="auto"/>
            </w:tcBorders>
          </w:tcPr>
          <w:p w14:paraId="41C5908F" w14:textId="77777777" w:rsidR="008E14B8" w:rsidRPr="008E14B8" w:rsidRDefault="008E14B8" w:rsidP="008E14B8">
            <w:pPr>
              <w:spacing w:after="240" w:line="360" w:lineRule="auto"/>
              <w:jc w:val="both"/>
              <w:rPr>
                <w:rFonts w:ascii="Arial" w:hAnsi="Arial" w:cs="Arial"/>
                <w:bCs/>
                <w:sz w:val="24"/>
                <w:szCs w:val="24"/>
              </w:rPr>
            </w:pPr>
            <w:r w:rsidRPr="008E14B8">
              <w:rPr>
                <w:rFonts w:ascii="Arial" w:hAnsi="Arial" w:cs="Arial"/>
                <w:bCs/>
                <w:sz w:val="24"/>
                <w:szCs w:val="24"/>
              </w:rPr>
              <w:t>1</w:t>
            </w:r>
          </w:p>
        </w:tc>
        <w:tc>
          <w:tcPr>
            <w:tcW w:w="7217" w:type="dxa"/>
            <w:tcBorders>
              <w:top w:val="single" w:sz="4" w:space="0" w:color="auto"/>
            </w:tcBorders>
          </w:tcPr>
          <w:p w14:paraId="53478AFA" w14:textId="77777777" w:rsidR="008E14B8" w:rsidRPr="008E14B8" w:rsidRDefault="008E14B8" w:rsidP="008E14B8">
            <w:pPr>
              <w:spacing w:after="240" w:line="360" w:lineRule="auto"/>
              <w:jc w:val="both"/>
              <w:rPr>
                <w:rFonts w:ascii="Arial" w:hAnsi="Arial" w:cs="Arial"/>
                <w:bCs/>
                <w:sz w:val="24"/>
                <w:szCs w:val="24"/>
              </w:rPr>
            </w:pPr>
            <w:r w:rsidRPr="008E14B8">
              <w:rPr>
                <w:rFonts w:ascii="Arial" w:hAnsi="Arial" w:cs="Arial"/>
                <w:bCs/>
                <w:sz w:val="24"/>
                <w:szCs w:val="24"/>
              </w:rPr>
              <w:t>Control regado al 100 % de la evapotranspiración estándar del cultivo (ETc) durante todo el ciclo (sin déficit hídrico).</w:t>
            </w:r>
          </w:p>
        </w:tc>
      </w:tr>
      <w:tr w:rsidR="008E14B8" w:rsidRPr="008E14B8" w14:paraId="4CAF6441" w14:textId="77777777" w:rsidTr="00F64EB1">
        <w:tc>
          <w:tcPr>
            <w:tcW w:w="1555" w:type="dxa"/>
          </w:tcPr>
          <w:p w14:paraId="1CC8212D" w14:textId="77777777" w:rsidR="008E14B8" w:rsidRPr="008E14B8" w:rsidRDefault="008E14B8" w:rsidP="008E14B8">
            <w:pPr>
              <w:spacing w:after="240" w:line="360" w:lineRule="auto"/>
              <w:jc w:val="both"/>
              <w:rPr>
                <w:rFonts w:ascii="Arial" w:hAnsi="Arial" w:cs="Arial"/>
                <w:bCs/>
                <w:sz w:val="24"/>
                <w:szCs w:val="24"/>
              </w:rPr>
            </w:pPr>
            <w:r w:rsidRPr="008E14B8">
              <w:rPr>
                <w:rFonts w:ascii="Arial" w:hAnsi="Arial" w:cs="Arial"/>
                <w:bCs/>
                <w:sz w:val="24"/>
                <w:szCs w:val="24"/>
              </w:rPr>
              <w:t>2</w:t>
            </w:r>
          </w:p>
        </w:tc>
        <w:tc>
          <w:tcPr>
            <w:tcW w:w="7217" w:type="dxa"/>
          </w:tcPr>
          <w:p w14:paraId="44AD7006" w14:textId="77777777" w:rsidR="008E14B8" w:rsidRPr="008E14B8" w:rsidRDefault="008E14B8" w:rsidP="008E14B8">
            <w:pPr>
              <w:spacing w:after="240" w:line="360" w:lineRule="auto"/>
              <w:jc w:val="both"/>
              <w:rPr>
                <w:rFonts w:ascii="Arial" w:hAnsi="Arial" w:cs="Arial"/>
                <w:bCs/>
                <w:sz w:val="24"/>
                <w:szCs w:val="24"/>
                <w:lang w:val="es-ES"/>
              </w:rPr>
            </w:pPr>
            <w:r w:rsidRPr="008E14B8">
              <w:rPr>
                <w:rFonts w:ascii="Arial" w:hAnsi="Arial" w:cs="Arial"/>
                <w:bCs/>
                <w:sz w:val="24"/>
                <w:szCs w:val="24"/>
                <w:lang w:val="es-ES"/>
              </w:rPr>
              <w:t xml:space="preserve">Riego según Normativa para el cultivo en Panamá con suspensión del riego en el período menos sensible a la deficiencia hídrica (60-75 DDS), con aplicación de bioestimulante a las semillas al momento de la siembra. </w:t>
            </w:r>
          </w:p>
        </w:tc>
      </w:tr>
      <w:tr w:rsidR="008E14B8" w:rsidRPr="008E14B8" w14:paraId="6F7023DC" w14:textId="77777777" w:rsidTr="00F64EB1">
        <w:tc>
          <w:tcPr>
            <w:tcW w:w="1555" w:type="dxa"/>
          </w:tcPr>
          <w:p w14:paraId="7FA5F5CA" w14:textId="77777777" w:rsidR="008E14B8" w:rsidRPr="008E14B8" w:rsidRDefault="008E14B8" w:rsidP="008E14B8">
            <w:pPr>
              <w:spacing w:after="240" w:line="360" w:lineRule="auto"/>
              <w:jc w:val="both"/>
              <w:rPr>
                <w:rFonts w:ascii="Arial" w:hAnsi="Arial" w:cs="Arial"/>
                <w:bCs/>
                <w:sz w:val="24"/>
                <w:szCs w:val="24"/>
              </w:rPr>
            </w:pPr>
            <w:r w:rsidRPr="008E14B8">
              <w:rPr>
                <w:rFonts w:ascii="Arial" w:hAnsi="Arial" w:cs="Arial"/>
                <w:bCs/>
                <w:sz w:val="24"/>
                <w:szCs w:val="24"/>
              </w:rPr>
              <w:t>3</w:t>
            </w:r>
          </w:p>
        </w:tc>
        <w:tc>
          <w:tcPr>
            <w:tcW w:w="7217" w:type="dxa"/>
          </w:tcPr>
          <w:p w14:paraId="1CD340F8" w14:textId="77777777" w:rsidR="008E14B8" w:rsidRPr="008E14B8" w:rsidRDefault="008E14B8" w:rsidP="008E14B8">
            <w:pPr>
              <w:spacing w:after="240" w:line="360" w:lineRule="auto"/>
              <w:jc w:val="both"/>
              <w:rPr>
                <w:rFonts w:ascii="Arial" w:hAnsi="Arial" w:cs="Arial"/>
                <w:bCs/>
                <w:sz w:val="24"/>
                <w:szCs w:val="24"/>
                <w:lang w:val="es-ES"/>
              </w:rPr>
            </w:pPr>
            <w:r w:rsidRPr="008E14B8">
              <w:rPr>
                <w:rFonts w:ascii="Arial" w:hAnsi="Arial" w:cs="Arial"/>
                <w:bCs/>
                <w:sz w:val="24"/>
                <w:szCs w:val="24"/>
                <w:lang w:val="es-ES"/>
              </w:rPr>
              <w:t>Riego según Normativa para el cultivo en Panamá con suspensión del riego en el período menos sensible a la deficiencia hídrica (60-75 DDS).</w:t>
            </w:r>
          </w:p>
        </w:tc>
      </w:tr>
      <w:tr w:rsidR="008E14B8" w:rsidRPr="008E14B8" w14:paraId="66DDF039" w14:textId="77777777" w:rsidTr="00F64EB1">
        <w:tc>
          <w:tcPr>
            <w:tcW w:w="1555" w:type="dxa"/>
          </w:tcPr>
          <w:p w14:paraId="3C1CB0D9" w14:textId="77777777" w:rsidR="008E14B8" w:rsidRPr="008E14B8" w:rsidRDefault="008E14B8" w:rsidP="008E14B8">
            <w:pPr>
              <w:spacing w:after="240" w:line="360" w:lineRule="auto"/>
              <w:jc w:val="both"/>
              <w:rPr>
                <w:rFonts w:ascii="Arial" w:hAnsi="Arial" w:cs="Arial"/>
                <w:bCs/>
                <w:sz w:val="24"/>
                <w:szCs w:val="24"/>
              </w:rPr>
            </w:pPr>
            <w:r w:rsidRPr="008E14B8">
              <w:rPr>
                <w:rFonts w:ascii="Arial" w:hAnsi="Arial" w:cs="Arial"/>
                <w:bCs/>
                <w:sz w:val="24"/>
                <w:szCs w:val="24"/>
              </w:rPr>
              <w:t>4</w:t>
            </w:r>
          </w:p>
        </w:tc>
        <w:tc>
          <w:tcPr>
            <w:tcW w:w="7217" w:type="dxa"/>
          </w:tcPr>
          <w:p w14:paraId="33B94D79" w14:textId="77777777" w:rsidR="008E14B8" w:rsidRPr="008E14B8" w:rsidRDefault="008E14B8" w:rsidP="008E14B8">
            <w:pPr>
              <w:spacing w:after="240" w:line="360" w:lineRule="auto"/>
              <w:jc w:val="both"/>
              <w:rPr>
                <w:rFonts w:ascii="Arial" w:hAnsi="Arial" w:cs="Arial"/>
                <w:bCs/>
                <w:sz w:val="24"/>
                <w:szCs w:val="24"/>
              </w:rPr>
            </w:pPr>
            <w:r w:rsidRPr="008E14B8">
              <w:rPr>
                <w:rFonts w:ascii="Arial" w:hAnsi="Arial" w:cs="Arial"/>
                <w:bCs/>
                <w:sz w:val="24"/>
                <w:szCs w:val="24"/>
              </w:rPr>
              <w:t>Reducción de la norma de riego 80 % ETc con respecto al control durante todo el ciclo del cultivo.</w:t>
            </w:r>
          </w:p>
        </w:tc>
      </w:tr>
      <w:tr w:rsidR="008E14B8" w:rsidRPr="008E14B8" w14:paraId="4AB74737" w14:textId="77777777" w:rsidTr="00F64EB1">
        <w:tc>
          <w:tcPr>
            <w:tcW w:w="1555" w:type="dxa"/>
            <w:tcBorders>
              <w:bottom w:val="single" w:sz="4" w:space="0" w:color="auto"/>
            </w:tcBorders>
          </w:tcPr>
          <w:p w14:paraId="6B55AFAB" w14:textId="77777777" w:rsidR="008E14B8" w:rsidRPr="008E14B8" w:rsidRDefault="008E14B8" w:rsidP="008E14B8">
            <w:pPr>
              <w:spacing w:after="240" w:line="360" w:lineRule="auto"/>
              <w:jc w:val="both"/>
              <w:rPr>
                <w:rFonts w:ascii="Arial" w:hAnsi="Arial" w:cs="Arial"/>
                <w:bCs/>
                <w:sz w:val="24"/>
                <w:szCs w:val="24"/>
              </w:rPr>
            </w:pPr>
            <w:r w:rsidRPr="008E14B8">
              <w:rPr>
                <w:rFonts w:ascii="Arial" w:hAnsi="Arial" w:cs="Arial"/>
                <w:bCs/>
                <w:sz w:val="24"/>
                <w:szCs w:val="24"/>
              </w:rPr>
              <w:t>5</w:t>
            </w:r>
          </w:p>
        </w:tc>
        <w:tc>
          <w:tcPr>
            <w:tcW w:w="7217" w:type="dxa"/>
            <w:tcBorders>
              <w:bottom w:val="single" w:sz="4" w:space="0" w:color="auto"/>
            </w:tcBorders>
          </w:tcPr>
          <w:p w14:paraId="514121B7" w14:textId="77777777" w:rsidR="008E14B8" w:rsidRPr="008E14B8" w:rsidRDefault="008E14B8" w:rsidP="008E14B8">
            <w:pPr>
              <w:spacing w:after="240" w:line="360" w:lineRule="auto"/>
              <w:jc w:val="both"/>
              <w:rPr>
                <w:rFonts w:ascii="Arial" w:hAnsi="Arial" w:cs="Arial"/>
                <w:bCs/>
                <w:sz w:val="24"/>
                <w:szCs w:val="24"/>
              </w:rPr>
            </w:pPr>
            <w:r w:rsidRPr="008E14B8">
              <w:rPr>
                <w:rFonts w:ascii="Arial" w:hAnsi="Arial" w:cs="Arial"/>
                <w:bCs/>
                <w:sz w:val="24"/>
                <w:szCs w:val="24"/>
              </w:rPr>
              <w:t>Reducción de la norma de riego 80 % ETc con respecto al control durante todo el ciclo del cultivo más la aplicación de bioestimulante.</w:t>
            </w:r>
          </w:p>
        </w:tc>
      </w:tr>
    </w:tbl>
    <w:p w14:paraId="7433EBBC" w14:textId="77777777" w:rsidR="008E14B8" w:rsidRPr="008E14B8" w:rsidRDefault="008E14B8" w:rsidP="008E14B8">
      <w:pPr>
        <w:spacing w:after="240" w:line="360" w:lineRule="auto"/>
        <w:jc w:val="both"/>
        <w:rPr>
          <w:rFonts w:ascii="Arial" w:hAnsi="Arial" w:cs="Arial"/>
          <w:sz w:val="24"/>
          <w:szCs w:val="24"/>
        </w:rPr>
      </w:pPr>
    </w:p>
    <w:p w14:paraId="06E77493"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Los experimentos se llevaron a cabo en dos ciclos de investigación entre los años 2021- 2022.</w:t>
      </w:r>
    </w:p>
    <w:p w14:paraId="786FE6D1" w14:textId="77777777" w:rsidR="008E14B8" w:rsidRPr="008E14B8" w:rsidRDefault="008E14B8" w:rsidP="008E14B8">
      <w:pPr>
        <w:spacing w:before="240" w:after="0" w:line="360" w:lineRule="auto"/>
        <w:jc w:val="both"/>
        <w:rPr>
          <w:rFonts w:ascii="Arial" w:hAnsi="Arial" w:cs="Arial"/>
          <w:sz w:val="24"/>
          <w:szCs w:val="24"/>
        </w:rPr>
      </w:pPr>
      <w:r w:rsidRPr="008E14B8">
        <w:rPr>
          <w:rFonts w:ascii="Arial" w:hAnsi="Arial" w:cs="Arial"/>
          <w:sz w:val="24"/>
          <w:szCs w:val="24"/>
        </w:rPr>
        <w:t xml:space="preserve">En estos experimentos se siguieron los mismos procedimientos de establecimiento que en los experimentos previos. Se tomaron muestras por cada tratamiento y se evaluaron los indicadores de crecimiento, incluyendo la altura de la planta, diámetro del tallo, numero de hojas, superficie foliar y masa </w:t>
      </w:r>
      <w:r w:rsidRPr="008E14B8">
        <w:rPr>
          <w:rFonts w:ascii="Arial" w:hAnsi="Arial" w:cs="Arial"/>
          <w:sz w:val="24"/>
          <w:szCs w:val="24"/>
        </w:rPr>
        <w:lastRenderedPageBreak/>
        <w:t>seca de la parte aérea de la planta, así como las relaciones de crecimiento de las plantas de manera similar a lo descrito en el primer experimento. Estos muestreos se realizaron al iniciar y finalizar cada período de estrés evaluado.</w:t>
      </w:r>
    </w:p>
    <w:p w14:paraId="77F6E1B3" w14:textId="77933241" w:rsidR="008E14B8" w:rsidRPr="008E14B8" w:rsidRDefault="008E14B8" w:rsidP="008E14B8">
      <w:pPr>
        <w:spacing w:before="240" w:after="0" w:line="360" w:lineRule="auto"/>
        <w:jc w:val="both"/>
        <w:rPr>
          <w:rFonts w:ascii="Arial" w:hAnsi="Arial" w:cs="Arial"/>
          <w:b/>
          <w:bCs/>
          <w:sz w:val="24"/>
          <w:szCs w:val="24"/>
          <w:lang w:val="es-MX"/>
        </w:rPr>
      </w:pPr>
      <w:r w:rsidRPr="008E14B8">
        <w:rPr>
          <w:rFonts w:ascii="Arial" w:hAnsi="Arial" w:cs="Arial"/>
          <w:b/>
          <w:bCs/>
          <w:sz w:val="24"/>
          <w:szCs w:val="24"/>
          <w:lang w:val="es-MX"/>
        </w:rPr>
        <w:t>3.2.1 Medidas del estado hídrico y bioquími</w:t>
      </w:r>
      <w:r w:rsidR="004B13BE">
        <w:rPr>
          <w:rFonts w:ascii="Arial" w:hAnsi="Arial" w:cs="Arial"/>
          <w:b/>
          <w:bCs/>
          <w:sz w:val="24"/>
          <w:szCs w:val="24"/>
          <w:lang w:val="es-MX"/>
        </w:rPr>
        <w:t>co de la planta</w:t>
      </w:r>
      <w:r w:rsidRPr="008E14B8">
        <w:rPr>
          <w:rFonts w:ascii="Arial" w:hAnsi="Arial" w:cs="Arial"/>
          <w:b/>
          <w:bCs/>
          <w:sz w:val="24"/>
          <w:szCs w:val="24"/>
          <w:lang w:val="es-MX"/>
        </w:rPr>
        <w:t>:</w:t>
      </w:r>
    </w:p>
    <w:p w14:paraId="553D80F1" w14:textId="77777777" w:rsidR="008E14B8" w:rsidRPr="008E14B8" w:rsidRDefault="008E14B8" w:rsidP="008E14B8">
      <w:pPr>
        <w:spacing w:before="240" w:after="0" w:line="360" w:lineRule="auto"/>
        <w:jc w:val="both"/>
        <w:rPr>
          <w:rFonts w:ascii="Arial" w:hAnsi="Arial" w:cs="Arial"/>
          <w:sz w:val="24"/>
          <w:szCs w:val="24"/>
        </w:rPr>
      </w:pPr>
      <w:r w:rsidRPr="008E14B8">
        <w:rPr>
          <w:rFonts w:ascii="Arial" w:hAnsi="Arial" w:cs="Arial"/>
          <w:sz w:val="24"/>
          <w:szCs w:val="24"/>
        </w:rPr>
        <w:t>Potencial hídrico foliar (</w:t>
      </w:r>
      <w:proofErr w:type="spellStart"/>
      <w:r w:rsidRPr="008E14B8">
        <w:rPr>
          <w:rFonts w:ascii="Arial" w:hAnsi="Arial" w:cs="Arial"/>
          <w:sz w:val="24"/>
          <w:szCs w:val="24"/>
        </w:rPr>
        <w:t>ψh</w:t>
      </w:r>
      <w:proofErr w:type="spellEnd"/>
      <w:r w:rsidRPr="008E14B8">
        <w:rPr>
          <w:rFonts w:ascii="Arial" w:hAnsi="Arial" w:cs="Arial"/>
          <w:sz w:val="24"/>
          <w:szCs w:val="24"/>
        </w:rPr>
        <w:t xml:space="preserve">): Se evaluó a través de una cámara de presión tipo </w:t>
      </w:r>
      <w:proofErr w:type="spellStart"/>
      <w:r w:rsidRPr="008E14B8">
        <w:rPr>
          <w:rFonts w:ascii="Arial" w:hAnsi="Arial" w:cs="Arial"/>
          <w:sz w:val="24"/>
          <w:szCs w:val="24"/>
        </w:rPr>
        <w:t>Scholander</w:t>
      </w:r>
      <w:proofErr w:type="spellEnd"/>
      <w:r w:rsidRPr="008E14B8">
        <w:rPr>
          <w:rFonts w:ascii="Arial" w:hAnsi="Arial" w:cs="Arial"/>
          <w:sz w:val="24"/>
          <w:szCs w:val="24"/>
        </w:rPr>
        <w:t xml:space="preserve"> siguiendo el procedimiento descrito por Turner, (1988). Las evaluaciones se llevaron a cabo a las 12:00 horas solares, con la toma de dos muestras por tratamiento al iniciar y finalizar los períodos de estrés hídricos. En el proceso de muestreo, se realizó la selección de la antepenúltima hoja, considerada desde la parte superior hasta la inferior de cada planta seleccionada. Esta elección específica de la posición de la hoja asegura una representación equitativa de las condiciones fisiológicas y estructurales a lo largo de la planta. La antepenúltima hoja se eligió cuidadosamente para capturar un punto intermedio en el desarrollo foliar, evitando extremos que podrían influir de manera significativa en los resultados. </w:t>
      </w:r>
    </w:p>
    <w:p w14:paraId="33889390"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bCs/>
          <w:sz w:val="24"/>
          <w:szCs w:val="24"/>
          <w:lang w:val="es-MX"/>
        </w:rPr>
        <w:t>Potencial osmótico foliar (</w:t>
      </w:r>
      <w:proofErr w:type="spellStart"/>
      <w:r w:rsidRPr="008E14B8">
        <w:rPr>
          <w:rFonts w:ascii="Arial" w:hAnsi="Arial" w:cs="Arial"/>
          <w:bCs/>
          <w:sz w:val="24"/>
          <w:szCs w:val="24"/>
        </w:rPr>
        <w:t>ψs</w:t>
      </w:r>
      <w:proofErr w:type="spellEnd"/>
      <w:r w:rsidRPr="008E14B8">
        <w:rPr>
          <w:rFonts w:ascii="Arial" w:hAnsi="Arial" w:cs="Arial"/>
          <w:bCs/>
          <w:sz w:val="24"/>
          <w:szCs w:val="24"/>
          <w:lang w:val="es-MX"/>
        </w:rPr>
        <w:t xml:space="preserve">): </w:t>
      </w:r>
      <w:r w:rsidRPr="008E14B8">
        <w:rPr>
          <w:rFonts w:ascii="Arial" w:hAnsi="Arial" w:cs="Arial"/>
          <w:sz w:val="24"/>
          <w:szCs w:val="24"/>
          <w:lang w:val="es-MX"/>
        </w:rPr>
        <w:t xml:space="preserve">Se determinó </w:t>
      </w:r>
      <w:r w:rsidRPr="008E14B8">
        <w:rPr>
          <w:rFonts w:ascii="Arial" w:hAnsi="Arial" w:cs="Arial"/>
          <w:sz w:val="24"/>
          <w:szCs w:val="24"/>
        </w:rPr>
        <w:t xml:space="preserve">en un osmómetro de presión de vapor </w:t>
      </w:r>
      <w:proofErr w:type="spellStart"/>
      <w:r w:rsidRPr="008E14B8">
        <w:rPr>
          <w:rFonts w:ascii="Arial" w:hAnsi="Arial" w:cs="Arial"/>
          <w:sz w:val="24"/>
          <w:szCs w:val="24"/>
        </w:rPr>
        <w:t>Wescor</w:t>
      </w:r>
      <w:proofErr w:type="spellEnd"/>
      <w:r w:rsidRPr="008E14B8">
        <w:rPr>
          <w:rFonts w:ascii="Arial" w:hAnsi="Arial" w:cs="Arial"/>
          <w:sz w:val="24"/>
          <w:szCs w:val="24"/>
        </w:rPr>
        <w:t xml:space="preserve"> 5500, siguiendo el protocolo descrito por Gucci et al., (1991). Las hojas utilizadas para determinar el potencial hídrico foliar fueron seleccionadas y cubiertas con papel de aluminio, luego fueron inmediatamente sumergidas en nitrógeno líquido para congelarlas a temperaturas inferiores a -50 ⁰C. Posteriormente, las muestras se almacenaron en condiciones de refrigeración a -4 ⁰C hasta el momento de la medición con el osmómetro.</w:t>
      </w:r>
    </w:p>
    <w:p w14:paraId="1991D860" w14:textId="77777777" w:rsidR="008E14B8" w:rsidRPr="008E14B8" w:rsidRDefault="008E14B8" w:rsidP="008E14B8">
      <w:pPr>
        <w:spacing w:after="0" w:line="360" w:lineRule="auto"/>
        <w:jc w:val="both"/>
        <w:rPr>
          <w:rFonts w:ascii="Arial" w:hAnsi="Arial" w:cs="Arial"/>
          <w:sz w:val="24"/>
          <w:szCs w:val="24"/>
        </w:rPr>
      </w:pPr>
      <w:r w:rsidRPr="008E14B8">
        <w:rPr>
          <w:rFonts w:ascii="Arial" w:hAnsi="Arial" w:cs="Arial"/>
          <w:sz w:val="24"/>
          <w:szCs w:val="24"/>
        </w:rPr>
        <w:t>Las mediciones se llevaron a cabo a las 12:00 horas solares, obteniéndose dos muestras por cada tratamiento tanto al inicio como al final de los períodos de estrés hídrico.</w:t>
      </w:r>
    </w:p>
    <w:p w14:paraId="649F7CCB" w14:textId="77777777" w:rsidR="008E14B8" w:rsidRPr="008E14B8" w:rsidRDefault="008E14B8" w:rsidP="008E14B8">
      <w:pPr>
        <w:spacing w:after="0" w:line="360" w:lineRule="auto"/>
        <w:jc w:val="both"/>
        <w:rPr>
          <w:rFonts w:ascii="Arial" w:hAnsi="Arial" w:cs="Arial"/>
          <w:bCs/>
          <w:sz w:val="24"/>
          <w:szCs w:val="24"/>
        </w:rPr>
      </w:pPr>
      <w:r w:rsidRPr="008E14B8">
        <w:rPr>
          <w:rFonts w:ascii="Arial" w:hAnsi="Arial" w:cs="Arial"/>
          <w:bCs/>
          <w:sz w:val="24"/>
          <w:szCs w:val="24"/>
          <w:lang w:val="es-MX"/>
        </w:rPr>
        <w:t>Potencial de presión (</w:t>
      </w:r>
      <w:proofErr w:type="spellStart"/>
      <w:r w:rsidRPr="008E14B8">
        <w:rPr>
          <w:rFonts w:ascii="Arial" w:hAnsi="Arial" w:cs="Arial"/>
          <w:bCs/>
          <w:sz w:val="24"/>
          <w:szCs w:val="24"/>
        </w:rPr>
        <w:t>ψp</w:t>
      </w:r>
      <w:proofErr w:type="spellEnd"/>
      <w:r w:rsidRPr="008E14B8">
        <w:rPr>
          <w:rFonts w:ascii="Arial" w:hAnsi="Arial" w:cs="Arial"/>
          <w:bCs/>
          <w:sz w:val="24"/>
          <w:szCs w:val="24"/>
        </w:rPr>
        <w:t>)</w:t>
      </w:r>
      <w:r w:rsidRPr="008E14B8">
        <w:rPr>
          <w:rFonts w:ascii="Arial" w:hAnsi="Arial" w:cs="Arial"/>
          <w:bCs/>
          <w:sz w:val="24"/>
          <w:szCs w:val="24"/>
          <w:lang w:val="es-MX"/>
        </w:rPr>
        <w:t>:</w:t>
      </w:r>
      <w:r w:rsidRPr="008E14B8">
        <w:rPr>
          <w:rFonts w:ascii="Arial" w:hAnsi="Arial" w:cs="Arial"/>
          <w:b/>
          <w:bCs/>
          <w:sz w:val="24"/>
          <w:szCs w:val="24"/>
          <w:lang w:val="es-MX"/>
        </w:rPr>
        <w:t xml:space="preserve"> </w:t>
      </w:r>
      <w:r w:rsidRPr="008E14B8">
        <w:rPr>
          <w:rFonts w:ascii="Arial" w:hAnsi="Arial" w:cs="Arial"/>
          <w:bCs/>
          <w:sz w:val="24"/>
          <w:szCs w:val="24"/>
          <w:lang w:val="es-MX"/>
        </w:rPr>
        <w:t>El cálculo del potencial de presión o potencial de turgencia (</w:t>
      </w:r>
      <w:proofErr w:type="spellStart"/>
      <w:r w:rsidRPr="008E14B8">
        <w:rPr>
          <w:rFonts w:ascii="Arial" w:hAnsi="Arial" w:cs="Arial"/>
          <w:bCs/>
          <w:sz w:val="24"/>
          <w:szCs w:val="24"/>
          <w:lang w:val="es-MX"/>
        </w:rPr>
        <w:t>ψp</w:t>
      </w:r>
      <w:proofErr w:type="spellEnd"/>
      <w:r w:rsidRPr="008E14B8">
        <w:rPr>
          <w:rFonts w:ascii="Arial" w:hAnsi="Arial" w:cs="Arial"/>
          <w:bCs/>
          <w:sz w:val="24"/>
          <w:szCs w:val="24"/>
          <w:lang w:val="es-MX"/>
        </w:rPr>
        <w:t>) de las hojas se derivó mediante la diferencia entre el potencial hídrico y el potencial osmótico.</w:t>
      </w:r>
    </w:p>
    <w:p w14:paraId="55835614" w14:textId="77777777" w:rsidR="008E14B8" w:rsidRPr="008E14B8" w:rsidRDefault="008E14B8" w:rsidP="008E14B8">
      <w:pPr>
        <w:spacing w:after="0" w:line="360" w:lineRule="auto"/>
        <w:jc w:val="both"/>
        <w:rPr>
          <w:rFonts w:ascii="Arial" w:hAnsi="Arial" w:cs="Arial"/>
          <w:sz w:val="24"/>
          <w:szCs w:val="24"/>
          <w:lang w:val="es-MX"/>
        </w:rPr>
      </w:pPr>
      <w:r w:rsidRPr="008E14B8">
        <w:rPr>
          <w:rFonts w:ascii="Arial" w:hAnsi="Arial" w:cs="Arial"/>
          <w:bCs/>
          <w:sz w:val="24"/>
          <w:szCs w:val="24"/>
          <w:lang w:val="es-MX"/>
        </w:rPr>
        <w:lastRenderedPageBreak/>
        <w:t>Contenido Relativo de Agua (CRA):</w:t>
      </w:r>
      <w:r w:rsidRPr="008E14B8">
        <w:rPr>
          <w:rFonts w:ascii="Arial" w:hAnsi="Arial" w:cs="Arial"/>
          <w:b/>
          <w:bCs/>
          <w:sz w:val="24"/>
          <w:szCs w:val="24"/>
          <w:lang w:val="es-MX"/>
        </w:rPr>
        <w:t xml:space="preserve"> </w:t>
      </w:r>
      <w:r w:rsidRPr="008E14B8">
        <w:rPr>
          <w:rFonts w:ascii="Arial" w:hAnsi="Arial" w:cs="Arial"/>
          <w:sz w:val="24"/>
          <w:szCs w:val="24"/>
          <w:lang w:val="es-MX"/>
        </w:rPr>
        <w:t xml:space="preserve">Se realizó según la metodología de Turner, (1981) y para el cálculo del valor se utilizó la siguiente ecuación: </w:t>
      </w:r>
    </w:p>
    <w:p w14:paraId="2A8A3168" w14:textId="391A1720" w:rsidR="008E14B8" w:rsidRPr="008E14B8" w:rsidRDefault="008E14B8" w:rsidP="008E14B8">
      <w:pPr>
        <w:spacing w:after="240" w:line="360" w:lineRule="auto"/>
        <w:jc w:val="center"/>
        <w:rPr>
          <w:rFonts w:ascii="Arial" w:hAnsi="Arial" w:cs="Arial"/>
          <w:sz w:val="24"/>
          <w:szCs w:val="24"/>
          <w:lang w:val="es-MX"/>
        </w:rPr>
      </w:pPr>
      <m:oMath>
        <m:r>
          <w:rPr>
            <w:rFonts w:ascii="Cambria Math" w:hAnsi="Cambria Math" w:cs="Arial"/>
            <w:sz w:val="24"/>
            <w:szCs w:val="24"/>
            <w:lang w:val="es-MX"/>
          </w:rPr>
          <m:t xml:space="preserve">CRA= </m:t>
        </m:r>
        <m:f>
          <m:fPr>
            <m:ctrlPr>
              <w:rPr>
                <w:rFonts w:ascii="Cambria Math" w:hAnsi="Cambria Math" w:cs="Arial"/>
                <w:i/>
                <w:sz w:val="24"/>
                <w:szCs w:val="24"/>
                <w:lang w:val="en-US"/>
              </w:rPr>
            </m:ctrlPr>
          </m:fPr>
          <m:num>
            <m:r>
              <w:rPr>
                <w:rFonts w:ascii="Cambria Math" w:hAnsi="Cambria Math" w:cs="Arial"/>
                <w:sz w:val="24"/>
                <w:szCs w:val="24"/>
                <w:lang w:val="es-MX"/>
              </w:rPr>
              <m:t>[</m:t>
            </m:r>
            <m:d>
              <m:dPr>
                <m:ctrlPr>
                  <w:rPr>
                    <w:rFonts w:ascii="Cambria Math" w:hAnsi="Cambria Math" w:cs="Arial"/>
                    <w:i/>
                    <w:sz w:val="24"/>
                    <w:szCs w:val="24"/>
                    <w:lang w:val="en-US"/>
                  </w:rPr>
                </m:ctrlPr>
              </m:dPr>
              <m:e>
                <m:r>
                  <w:rPr>
                    <w:rFonts w:ascii="Cambria Math" w:hAnsi="Cambria Math" w:cs="Arial"/>
                    <w:sz w:val="24"/>
                    <w:szCs w:val="24"/>
                    <w:lang w:val="en-US"/>
                  </w:rPr>
                  <m:t>Mf</m:t>
                </m:r>
                <m:r>
                  <w:rPr>
                    <w:rFonts w:ascii="Cambria Math" w:hAnsi="Cambria Math" w:cs="Arial"/>
                    <w:sz w:val="24"/>
                    <w:szCs w:val="24"/>
                    <w:lang w:val="es-MX"/>
                  </w:rPr>
                  <m:t>-</m:t>
                </m:r>
                <m:r>
                  <w:rPr>
                    <w:rFonts w:ascii="Cambria Math" w:hAnsi="Cambria Math" w:cs="Arial"/>
                    <w:sz w:val="24"/>
                    <w:szCs w:val="24"/>
                    <w:lang w:val="en-US"/>
                  </w:rPr>
                  <m:t>Ms</m:t>
                </m:r>
              </m:e>
            </m:d>
          </m:num>
          <m:den>
            <m:d>
              <m:dPr>
                <m:ctrlPr>
                  <w:rPr>
                    <w:rFonts w:ascii="Cambria Math" w:hAnsi="Cambria Math" w:cs="Arial"/>
                    <w:i/>
                    <w:sz w:val="24"/>
                    <w:szCs w:val="24"/>
                    <w:lang w:val="en-US"/>
                  </w:rPr>
                </m:ctrlPr>
              </m:dPr>
              <m:e>
                <m:r>
                  <w:rPr>
                    <w:rFonts w:ascii="Cambria Math" w:hAnsi="Cambria Math" w:cs="Arial"/>
                    <w:sz w:val="24"/>
                    <w:szCs w:val="24"/>
                    <w:lang w:val="en-US"/>
                  </w:rPr>
                  <m:t>Mt</m:t>
                </m:r>
                <m:r>
                  <w:rPr>
                    <w:rFonts w:ascii="Cambria Math" w:hAnsi="Cambria Math" w:cs="Arial"/>
                    <w:sz w:val="24"/>
                    <w:szCs w:val="24"/>
                    <w:lang w:val="es-MX"/>
                  </w:rPr>
                  <m:t>-</m:t>
                </m:r>
                <m:r>
                  <w:rPr>
                    <w:rFonts w:ascii="Cambria Math" w:hAnsi="Cambria Math" w:cs="Arial"/>
                    <w:sz w:val="24"/>
                    <w:szCs w:val="24"/>
                    <w:lang w:val="en-US"/>
                  </w:rPr>
                  <m:t>Ms</m:t>
                </m:r>
              </m:e>
            </m:d>
            <m:r>
              <w:rPr>
                <w:rFonts w:ascii="Cambria Math" w:hAnsi="Cambria Math" w:cs="Arial"/>
                <w:sz w:val="24"/>
                <w:szCs w:val="24"/>
                <w:lang w:val="es-MX"/>
              </w:rPr>
              <m:t>]</m:t>
            </m:r>
          </m:den>
        </m:f>
        <m:r>
          <w:rPr>
            <w:rFonts w:ascii="Cambria Math" w:hAnsi="Cambria Math" w:cs="Arial"/>
            <w:sz w:val="24"/>
            <w:szCs w:val="24"/>
            <w:lang w:val="es-MX"/>
          </w:rPr>
          <m:t>*100</m:t>
        </m:r>
      </m:oMath>
      <w:r w:rsidR="00693D8B">
        <w:rPr>
          <w:rFonts w:ascii="Arial" w:eastAsiaTheme="minorEastAsia" w:hAnsi="Arial" w:cs="Arial"/>
          <w:sz w:val="24"/>
          <w:szCs w:val="24"/>
          <w:lang w:val="es-MX"/>
        </w:rPr>
        <w:t xml:space="preserve">                  </w:t>
      </w:r>
    </w:p>
    <w:p w14:paraId="12962B17" w14:textId="77777777" w:rsidR="008E14B8" w:rsidRPr="008E14B8" w:rsidRDefault="008E14B8" w:rsidP="008E14B8">
      <w:pPr>
        <w:spacing w:before="240" w:after="0" w:line="360" w:lineRule="auto"/>
        <w:jc w:val="both"/>
        <w:rPr>
          <w:rFonts w:ascii="Arial" w:hAnsi="Arial" w:cs="Arial"/>
          <w:sz w:val="24"/>
          <w:szCs w:val="24"/>
          <w:lang w:val="es-MX"/>
        </w:rPr>
      </w:pPr>
      <w:r w:rsidRPr="008E14B8">
        <w:rPr>
          <w:rFonts w:ascii="Arial" w:hAnsi="Arial" w:cs="Arial"/>
          <w:sz w:val="24"/>
          <w:szCs w:val="24"/>
          <w:lang w:val="es-MX"/>
        </w:rPr>
        <w:t xml:space="preserve">CRA es el contenido relativo de agua expresado en porciento (%) donde </w:t>
      </w:r>
      <w:proofErr w:type="spellStart"/>
      <w:r w:rsidRPr="008E14B8">
        <w:rPr>
          <w:rFonts w:ascii="Arial" w:hAnsi="Arial" w:cs="Arial"/>
          <w:sz w:val="24"/>
          <w:szCs w:val="24"/>
          <w:lang w:val="es-MX"/>
        </w:rPr>
        <w:t>M</w:t>
      </w:r>
      <w:r w:rsidRPr="008E14B8">
        <w:rPr>
          <w:rFonts w:ascii="Arial" w:hAnsi="Arial" w:cs="Arial"/>
          <w:sz w:val="24"/>
          <w:szCs w:val="24"/>
          <w:vertAlign w:val="subscript"/>
          <w:lang w:val="es-MX"/>
        </w:rPr>
        <w:t>f</w:t>
      </w:r>
      <w:proofErr w:type="spellEnd"/>
      <w:r w:rsidRPr="008E14B8">
        <w:rPr>
          <w:rFonts w:ascii="Arial" w:hAnsi="Arial" w:cs="Arial"/>
          <w:sz w:val="24"/>
          <w:szCs w:val="24"/>
          <w:vertAlign w:val="subscript"/>
          <w:lang w:val="es-MX"/>
        </w:rPr>
        <w:t xml:space="preserve"> </w:t>
      </w:r>
      <w:r w:rsidRPr="008E14B8">
        <w:rPr>
          <w:rFonts w:ascii="Arial" w:hAnsi="Arial" w:cs="Arial"/>
          <w:sz w:val="24"/>
          <w:szCs w:val="24"/>
          <w:lang w:val="es-MX"/>
        </w:rPr>
        <w:t>es la masa fresca en el momento del muestreo, Ms</w:t>
      </w:r>
      <w:r w:rsidRPr="008E14B8">
        <w:rPr>
          <w:rFonts w:ascii="Arial" w:hAnsi="Arial" w:cs="Arial"/>
          <w:sz w:val="24"/>
          <w:szCs w:val="24"/>
          <w:vertAlign w:val="subscript"/>
          <w:lang w:val="es-MX"/>
        </w:rPr>
        <w:t xml:space="preserve"> </w:t>
      </w:r>
      <w:r w:rsidRPr="008E14B8">
        <w:rPr>
          <w:rFonts w:ascii="Arial" w:hAnsi="Arial" w:cs="Arial"/>
          <w:sz w:val="24"/>
          <w:szCs w:val="24"/>
          <w:lang w:val="es-MX"/>
        </w:rPr>
        <w:t xml:space="preserve">es la masa seca de las hojas después de secadas en estufa a 80 </w:t>
      </w:r>
      <w:r w:rsidRPr="008E14B8">
        <w:rPr>
          <w:rFonts w:ascii="Arial" w:hAnsi="Arial" w:cs="Arial"/>
          <w:sz w:val="24"/>
          <w:szCs w:val="24"/>
          <w:vertAlign w:val="superscript"/>
          <w:lang w:val="es-MX"/>
        </w:rPr>
        <w:t>0</w:t>
      </w:r>
      <w:r w:rsidRPr="008E14B8">
        <w:rPr>
          <w:rFonts w:ascii="Arial" w:hAnsi="Arial" w:cs="Arial"/>
          <w:sz w:val="24"/>
          <w:szCs w:val="24"/>
          <w:lang w:val="es-MX"/>
        </w:rPr>
        <w:t xml:space="preserve">C hasta masa constante y Mt es la masa turgente de las hojas tras su saturación en agua destilada durante 24 horas a 4 </w:t>
      </w:r>
      <w:r w:rsidRPr="008E14B8">
        <w:rPr>
          <w:rFonts w:ascii="Arial" w:hAnsi="Arial" w:cs="Arial"/>
          <w:sz w:val="24"/>
          <w:szCs w:val="24"/>
          <w:vertAlign w:val="superscript"/>
          <w:lang w:val="es-MX"/>
        </w:rPr>
        <w:t>0</w:t>
      </w:r>
      <w:r w:rsidRPr="008E14B8">
        <w:rPr>
          <w:rFonts w:ascii="Arial" w:hAnsi="Arial" w:cs="Arial"/>
          <w:sz w:val="24"/>
          <w:szCs w:val="24"/>
          <w:lang w:val="es-MX"/>
        </w:rPr>
        <w:t xml:space="preserve">C en la oscuridad. Las evaluaciones se realizaron a las 7:00 horas solares, tomando cuatro muestras cada 20 días por cada tratamiento. </w:t>
      </w:r>
    </w:p>
    <w:p w14:paraId="25FFCFB3" w14:textId="77777777" w:rsidR="008E14B8" w:rsidRPr="008E14B8" w:rsidRDefault="008E14B8" w:rsidP="008E14B8">
      <w:pPr>
        <w:spacing w:before="240" w:after="0" w:line="360" w:lineRule="auto"/>
        <w:jc w:val="both"/>
        <w:rPr>
          <w:rFonts w:ascii="Arial" w:hAnsi="Arial" w:cs="Arial"/>
          <w:bCs/>
          <w:sz w:val="24"/>
          <w:szCs w:val="24"/>
          <w:lang w:val="es-MX"/>
        </w:rPr>
      </w:pPr>
      <w:r w:rsidRPr="008E14B8">
        <w:rPr>
          <w:rFonts w:ascii="Arial" w:hAnsi="Arial" w:cs="Arial"/>
          <w:b/>
          <w:bCs/>
          <w:sz w:val="24"/>
          <w:szCs w:val="24"/>
          <w:lang w:val="es-MX"/>
        </w:rPr>
        <w:t xml:space="preserve">3.2.2 Conductancia estomática. </w:t>
      </w:r>
      <w:r w:rsidRPr="008E14B8">
        <w:rPr>
          <w:rFonts w:ascii="Arial" w:hAnsi="Arial" w:cs="Arial"/>
          <w:sz w:val="24"/>
          <w:szCs w:val="24"/>
          <w:lang w:val="es-MX"/>
        </w:rPr>
        <w:t xml:space="preserve">Las evaluaciones se realizaron a las 11:00 horas solares, tomando cuatro hojas </w:t>
      </w:r>
      <w:r w:rsidRPr="008E14B8">
        <w:rPr>
          <w:rFonts w:ascii="Arial" w:hAnsi="Arial" w:cs="Arial"/>
          <w:bCs/>
          <w:sz w:val="24"/>
          <w:szCs w:val="24"/>
          <w:lang w:val="es-MX"/>
        </w:rPr>
        <w:t xml:space="preserve">bien expuestas a la luz </w:t>
      </w:r>
      <w:r w:rsidRPr="008E14B8">
        <w:rPr>
          <w:rFonts w:ascii="Arial" w:hAnsi="Arial" w:cs="Arial"/>
          <w:sz w:val="24"/>
          <w:szCs w:val="24"/>
          <w:lang w:val="es-MX"/>
        </w:rPr>
        <w:t xml:space="preserve">por cada tratamiento </w:t>
      </w:r>
      <w:r w:rsidRPr="008E14B8">
        <w:rPr>
          <w:rFonts w:ascii="Arial" w:hAnsi="Arial" w:cs="Arial"/>
          <w:sz w:val="24"/>
          <w:szCs w:val="24"/>
        </w:rPr>
        <w:t>al iniciar y finalizar los períodos de estrés hídricos</w:t>
      </w:r>
      <w:r w:rsidRPr="008E14B8">
        <w:rPr>
          <w:rFonts w:ascii="Arial" w:hAnsi="Arial" w:cs="Arial"/>
          <w:sz w:val="24"/>
          <w:szCs w:val="24"/>
          <w:lang w:val="es-MX"/>
        </w:rPr>
        <w:t xml:space="preserve">. </w:t>
      </w:r>
      <w:r w:rsidRPr="008E14B8">
        <w:rPr>
          <w:rFonts w:ascii="Arial" w:hAnsi="Arial" w:cs="Arial"/>
          <w:bCs/>
          <w:sz w:val="24"/>
          <w:szCs w:val="24"/>
          <w:lang w:val="es-MX"/>
        </w:rPr>
        <w:t>Se utilizó un porómetro de difusión (</w:t>
      </w:r>
      <w:proofErr w:type="spellStart"/>
      <w:r w:rsidRPr="008E14B8">
        <w:rPr>
          <w:rFonts w:ascii="Arial" w:hAnsi="Arial" w:cs="Arial"/>
          <w:bCs/>
          <w:sz w:val="24"/>
          <w:szCs w:val="24"/>
          <w:lang w:val="es-MX"/>
        </w:rPr>
        <w:t>Pietragalla</w:t>
      </w:r>
      <w:proofErr w:type="spellEnd"/>
      <w:r w:rsidRPr="008E14B8">
        <w:rPr>
          <w:rFonts w:ascii="Arial" w:hAnsi="Arial" w:cs="Arial"/>
          <w:bCs/>
          <w:sz w:val="24"/>
          <w:szCs w:val="24"/>
          <w:lang w:val="es-MX"/>
        </w:rPr>
        <w:t xml:space="preserve"> y </w:t>
      </w:r>
      <w:proofErr w:type="spellStart"/>
      <w:r w:rsidRPr="008E14B8">
        <w:rPr>
          <w:rFonts w:ascii="Arial" w:hAnsi="Arial" w:cs="Arial"/>
          <w:bCs/>
          <w:sz w:val="24"/>
          <w:szCs w:val="24"/>
          <w:lang w:val="es-MX"/>
        </w:rPr>
        <w:t>Pask</w:t>
      </w:r>
      <w:proofErr w:type="spellEnd"/>
      <w:r w:rsidRPr="008E14B8">
        <w:rPr>
          <w:rFonts w:ascii="Arial" w:hAnsi="Arial" w:cs="Arial"/>
          <w:bCs/>
          <w:sz w:val="24"/>
          <w:szCs w:val="24"/>
          <w:lang w:val="es-MX"/>
        </w:rPr>
        <w:t>, 2013).</w:t>
      </w:r>
    </w:p>
    <w:p w14:paraId="64706430" w14:textId="77777777" w:rsidR="008E14B8" w:rsidRPr="008E14B8" w:rsidRDefault="008E14B8" w:rsidP="008E14B8">
      <w:pPr>
        <w:spacing w:after="0" w:line="360" w:lineRule="auto"/>
        <w:jc w:val="both"/>
        <w:rPr>
          <w:rFonts w:ascii="Arial" w:hAnsi="Arial" w:cs="Arial"/>
          <w:sz w:val="24"/>
          <w:szCs w:val="24"/>
          <w:lang w:val="es-ES"/>
        </w:rPr>
      </w:pPr>
    </w:p>
    <w:p w14:paraId="46C06A71" w14:textId="4A5F3AE5" w:rsidR="008E14B8" w:rsidRPr="008E14B8" w:rsidRDefault="001F2B8E" w:rsidP="008E14B8">
      <w:pPr>
        <w:spacing w:after="0" w:line="360" w:lineRule="auto"/>
        <w:jc w:val="both"/>
        <w:rPr>
          <w:rFonts w:ascii="Arial" w:hAnsi="Arial" w:cs="Arial"/>
          <w:b/>
        </w:rPr>
      </w:pPr>
      <w:r>
        <w:rPr>
          <w:rFonts w:ascii="Arial" w:hAnsi="Arial" w:cs="Arial"/>
          <w:b/>
          <w:bCs/>
          <w:sz w:val="24"/>
          <w:szCs w:val="24"/>
          <w:lang w:val="es-ES"/>
        </w:rPr>
        <w:t>3.3 O</w:t>
      </w:r>
      <w:r w:rsidR="008E14B8" w:rsidRPr="008E14B8">
        <w:rPr>
          <w:rFonts w:ascii="Arial" w:hAnsi="Arial" w:cs="Arial"/>
          <w:b/>
          <w:bCs/>
          <w:sz w:val="24"/>
          <w:szCs w:val="24"/>
          <w:lang w:val="es-ES"/>
        </w:rPr>
        <w:t>bjetivo 3</w:t>
      </w:r>
      <w:r>
        <w:rPr>
          <w:rFonts w:ascii="Arial" w:hAnsi="Arial" w:cs="Arial"/>
          <w:b/>
          <w:bCs/>
          <w:sz w:val="24"/>
          <w:szCs w:val="24"/>
          <w:lang w:val="es-ES"/>
        </w:rPr>
        <w:t>.</w:t>
      </w:r>
      <w:r w:rsidR="008E14B8" w:rsidRPr="008E14B8">
        <w:rPr>
          <w:rFonts w:ascii="Arial" w:hAnsi="Arial" w:cs="Arial"/>
          <w:b/>
          <w:bCs/>
          <w:sz w:val="24"/>
          <w:szCs w:val="24"/>
          <w:lang w:val="es-ES"/>
        </w:rPr>
        <w:t xml:space="preserve"> </w:t>
      </w:r>
      <w:r w:rsidR="008E14B8" w:rsidRPr="008E14B8">
        <w:rPr>
          <w:rFonts w:ascii="Arial" w:hAnsi="Arial" w:cs="Arial"/>
          <w:sz w:val="24"/>
          <w:szCs w:val="24"/>
          <w:lang w:val="es-ES"/>
        </w:rPr>
        <w:t>Evaluar</w:t>
      </w:r>
      <w:r w:rsidR="008E14B8" w:rsidRPr="008E14B8">
        <w:rPr>
          <w:rFonts w:ascii="Arial" w:hAnsi="Arial" w:cs="Arial"/>
          <w:sz w:val="24"/>
          <w:szCs w:val="24"/>
        </w:rPr>
        <w:t xml:space="preserve"> el rendimiento del cultivo de maíz desarrollado en condiciones de riego deficitario controlado y la utilización de una mezcla de oligosacáridos pécticos como atenuante del estrés</w:t>
      </w:r>
      <w:r w:rsidR="008E14B8" w:rsidRPr="008E14B8">
        <w:rPr>
          <w:rFonts w:ascii="Arial" w:hAnsi="Arial" w:cs="Arial"/>
        </w:rPr>
        <w:t>.</w:t>
      </w:r>
      <w:r w:rsidR="008E14B8" w:rsidRPr="008E14B8">
        <w:rPr>
          <w:rFonts w:ascii="Arial" w:hAnsi="Arial" w:cs="Arial"/>
          <w:b/>
        </w:rPr>
        <w:t xml:space="preserve"> </w:t>
      </w:r>
    </w:p>
    <w:p w14:paraId="5EC04532" w14:textId="77777777" w:rsidR="008E14B8" w:rsidRPr="008E14B8" w:rsidRDefault="008E14B8" w:rsidP="008E14B8">
      <w:pPr>
        <w:spacing w:after="0" w:line="360" w:lineRule="auto"/>
        <w:jc w:val="both"/>
        <w:rPr>
          <w:rFonts w:ascii="Arial" w:hAnsi="Arial" w:cs="Arial"/>
          <w:b/>
          <w:sz w:val="24"/>
          <w:szCs w:val="24"/>
          <w:lang w:val="es-ES"/>
        </w:rPr>
      </w:pPr>
      <w:r w:rsidRPr="008E14B8">
        <w:rPr>
          <w:rFonts w:ascii="Arial" w:hAnsi="Arial" w:cs="Arial"/>
          <w:b/>
          <w:sz w:val="24"/>
          <w:szCs w:val="24"/>
          <w:lang w:val="es-ES"/>
        </w:rPr>
        <w:t xml:space="preserve">3.3.1 </w:t>
      </w:r>
      <w:r w:rsidRPr="008E14B8">
        <w:rPr>
          <w:rFonts w:ascii="Arial" w:hAnsi="Arial" w:cs="Arial"/>
          <w:bCs/>
          <w:sz w:val="24"/>
          <w:szCs w:val="24"/>
          <w:lang w:val="es-ES"/>
        </w:rPr>
        <w:t>Evaluación del rendimiento del cultivo de maíz desarrollado en condiciones de riego deficitario controlado y la utilización de una mezcla de oligosacáridos pécticos como atenuante del estrés.</w:t>
      </w:r>
      <w:r w:rsidRPr="008E14B8">
        <w:rPr>
          <w:rFonts w:ascii="Arial" w:hAnsi="Arial" w:cs="Arial"/>
          <w:b/>
          <w:sz w:val="24"/>
          <w:szCs w:val="24"/>
          <w:lang w:val="es-ES"/>
        </w:rPr>
        <w:t xml:space="preserve"> </w:t>
      </w:r>
    </w:p>
    <w:p w14:paraId="112B6855"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Para validar los resultados obtenidos en los experimentos anteriores, se ejecutó un experimento en condiciones de campo, en el que se utilizarán los tratamientos que mejor respuesta mostraron y se compararon con el manejo del riego utilizado por los productores y con el cultivo en condiciones de secano.</w:t>
      </w:r>
    </w:p>
    <w:p w14:paraId="494E3E33" w14:textId="77777777" w:rsidR="008E14B8" w:rsidRPr="008E14B8" w:rsidRDefault="008E14B8" w:rsidP="008E14B8">
      <w:pPr>
        <w:spacing w:line="360" w:lineRule="auto"/>
        <w:jc w:val="both"/>
        <w:rPr>
          <w:rFonts w:ascii="Arial" w:hAnsi="Arial" w:cs="Arial"/>
          <w:b/>
          <w:sz w:val="24"/>
          <w:szCs w:val="24"/>
          <w:lang w:val="es-ES_tradnl"/>
        </w:rPr>
      </w:pPr>
      <w:r w:rsidRPr="008E14B8">
        <w:rPr>
          <w:rFonts w:ascii="Arial" w:hAnsi="Arial" w:cs="Arial"/>
          <w:sz w:val="24"/>
          <w:szCs w:val="24"/>
          <w:lang w:val="es-ES_tradnl"/>
        </w:rPr>
        <w:t>Se utilizó un diseño de bloques al azar con tres repeticiones y s</w:t>
      </w:r>
      <w:proofErr w:type="spellStart"/>
      <w:r w:rsidRPr="008E14B8">
        <w:rPr>
          <w:rFonts w:ascii="Arial" w:hAnsi="Arial" w:cs="Arial"/>
          <w:sz w:val="24"/>
          <w:szCs w:val="24"/>
          <w:lang w:val="es-ES"/>
        </w:rPr>
        <w:t>e</w:t>
      </w:r>
      <w:proofErr w:type="spellEnd"/>
      <w:r w:rsidRPr="008E14B8">
        <w:rPr>
          <w:rFonts w:ascii="Arial" w:hAnsi="Arial" w:cs="Arial"/>
          <w:sz w:val="24"/>
          <w:szCs w:val="24"/>
          <w:lang w:val="es-ES"/>
        </w:rPr>
        <w:t xml:space="preserve"> evaluaron cinco tratamientos, los cuales están descritos en la tabla IV.</w:t>
      </w:r>
    </w:p>
    <w:p w14:paraId="59B502A4" w14:textId="77777777" w:rsidR="008E14B8" w:rsidRPr="008E14B8" w:rsidRDefault="008E14B8" w:rsidP="008E14B8">
      <w:pPr>
        <w:spacing w:line="360" w:lineRule="auto"/>
        <w:jc w:val="both"/>
        <w:rPr>
          <w:rFonts w:ascii="Arial" w:hAnsi="Arial" w:cs="Arial"/>
          <w:bCs/>
          <w:sz w:val="24"/>
          <w:szCs w:val="24"/>
          <w:lang w:val="es-ES"/>
        </w:rPr>
      </w:pPr>
      <w:r w:rsidRPr="008E14B8">
        <w:rPr>
          <w:rFonts w:ascii="Arial" w:hAnsi="Arial" w:cs="Arial"/>
          <w:bCs/>
          <w:sz w:val="24"/>
          <w:szCs w:val="24"/>
          <w:lang w:val="es-ES"/>
        </w:rPr>
        <w:lastRenderedPageBreak/>
        <w:t>Tabla IV. Descripción de los tratamientos evaluados en condiciones de campo.</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7"/>
        <w:gridCol w:w="6653"/>
      </w:tblGrid>
      <w:tr w:rsidR="008E14B8" w:rsidRPr="008E14B8" w14:paraId="37BE8CC6" w14:textId="77777777" w:rsidTr="00F64EB1">
        <w:tc>
          <w:tcPr>
            <w:tcW w:w="1555" w:type="dxa"/>
          </w:tcPr>
          <w:p w14:paraId="10333ECC" w14:textId="77777777" w:rsidR="008E14B8" w:rsidRPr="008E14B8" w:rsidRDefault="008E14B8" w:rsidP="008E14B8">
            <w:pPr>
              <w:spacing w:line="360" w:lineRule="auto"/>
              <w:jc w:val="center"/>
              <w:rPr>
                <w:rFonts w:ascii="Arial" w:hAnsi="Arial" w:cs="Arial"/>
                <w:sz w:val="24"/>
                <w:szCs w:val="24"/>
                <w:lang w:val="es-ES"/>
              </w:rPr>
            </w:pPr>
            <w:r w:rsidRPr="008E14B8">
              <w:rPr>
                <w:rFonts w:ascii="Arial" w:hAnsi="Arial" w:cs="Arial"/>
                <w:sz w:val="24"/>
                <w:szCs w:val="24"/>
                <w:lang w:val="es-ES"/>
              </w:rPr>
              <w:t>Tratamientos</w:t>
            </w:r>
          </w:p>
        </w:tc>
        <w:tc>
          <w:tcPr>
            <w:tcW w:w="7273" w:type="dxa"/>
          </w:tcPr>
          <w:p w14:paraId="18FCDD32" w14:textId="77777777" w:rsidR="008E14B8" w:rsidRPr="008E14B8" w:rsidRDefault="008E14B8" w:rsidP="008E14B8">
            <w:pPr>
              <w:spacing w:line="360" w:lineRule="auto"/>
              <w:jc w:val="center"/>
              <w:rPr>
                <w:rFonts w:ascii="Arial" w:hAnsi="Arial" w:cs="Arial"/>
                <w:sz w:val="24"/>
                <w:szCs w:val="24"/>
                <w:lang w:val="es-ES"/>
              </w:rPr>
            </w:pPr>
            <w:r w:rsidRPr="008E14B8">
              <w:rPr>
                <w:rFonts w:ascii="Arial" w:hAnsi="Arial" w:cs="Arial"/>
                <w:sz w:val="24"/>
                <w:szCs w:val="24"/>
                <w:lang w:val="es-ES"/>
              </w:rPr>
              <w:t>Descripción</w:t>
            </w:r>
          </w:p>
        </w:tc>
      </w:tr>
      <w:tr w:rsidR="008E14B8" w:rsidRPr="008E14B8" w14:paraId="200591E0" w14:textId="77777777" w:rsidTr="00F64EB1">
        <w:tc>
          <w:tcPr>
            <w:tcW w:w="1555" w:type="dxa"/>
          </w:tcPr>
          <w:p w14:paraId="242B57F5"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T1</w:t>
            </w:r>
          </w:p>
        </w:tc>
        <w:tc>
          <w:tcPr>
            <w:tcW w:w="7273" w:type="dxa"/>
          </w:tcPr>
          <w:p w14:paraId="2DDA052E"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bCs/>
                <w:sz w:val="24"/>
                <w:szCs w:val="24"/>
              </w:rPr>
              <w:t>Control regado al 100 % de la evapotranspiración estándar del cultivo (ETc) durante todo el ciclo (sin déficit hídrico).</w:t>
            </w:r>
          </w:p>
        </w:tc>
      </w:tr>
      <w:tr w:rsidR="008E14B8" w:rsidRPr="008E14B8" w14:paraId="21E3E7A4" w14:textId="77777777" w:rsidTr="00F64EB1">
        <w:tc>
          <w:tcPr>
            <w:tcW w:w="1555" w:type="dxa"/>
          </w:tcPr>
          <w:p w14:paraId="10BA01E3"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T2</w:t>
            </w:r>
          </w:p>
        </w:tc>
        <w:tc>
          <w:tcPr>
            <w:tcW w:w="7273" w:type="dxa"/>
          </w:tcPr>
          <w:p w14:paraId="4AE72E31"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Suspensión del riego 60-75 dds con imbibición de la semilla con bioestimulante. </w:t>
            </w:r>
          </w:p>
        </w:tc>
      </w:tr>
      <w:tr w:rsidR="008E14B8" w:rsidRPr="008E14B8" w14:paraId="28C4E1CE" w14:textId="77777777" w:rsidTr="00F64EB1">
        <w:tc>
          <w:tcPr>
            <w:tcW w:w="1555" w:type="dxa"/>
          </w:tcPr>
          <w:p w14:paraId="3F3A5040"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T3</w:t>
            </w:r>
          </w:p>
        </w:tc>
        <w:tc>
          <w:tcPr>
            <w:tcW w:w="7273" w:type="dxa"/>
          </w:tcPr>
          <w:p w14:paraId="3B2580A4"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Suspensión del riego 60-75 dds con imbibición de la semilla con bioestimulante y aspersión foliar del bioestimulante al inicio de la floración.</w:t>
            </w:r>
          </w:p>
        </w:tc>
      </w:tr>
      <w:tr w:rsidR="008E14B8" w:rsidRPr="008E14B8" w14:paraId="2F7DE743" w14:textId="77777777" w:rsidTr="00F64EB1">
        <w:tc>
          <w:tcPr>
            <w:tcW w:w="1555" w:type="dxa"/>
          </w:tcPr>
          <w:p w14:paraId="24176797"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T4</w:t>
            </w:r>
          </w:p>
        </w:tc>
        <w:tc>
          <w:tcPr>
            <w:tcW w:w="7273" w:type="dxa"/>
          </w:tcPr>
          <w:p w14:paraId="30EDD7D6"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Suspensión del riego 60-75 dds sin imbibición de la semilla con bioestimulante. </w:t>
            </w:r>
          </w:p>
        </w:tc>
      </w:tr>
      <w:tr w:rsidR="008E14B8" w:rsidRPr="008E14B8" w14:paraId="3EFBCFC1" w14:textId="77777777" w:rsidTr="00F64EB1">
        <w:tc>
          <w:tcPr>
            <w:tcW w:w="1555" w:type="dxa"/>
          </w:tcPr>
          <w:p w14:paraId="0C1DC9DD"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T5</w:t>
            </w:r>
          </w:p>
        </w:tc>
        <w:tc>
          <w:tcPr>
            <w:tcW w:w="7273" w:type="dxa"/>
          </w:tcPr>
          <w:p w14:paraId="6DD5D290" w14:textId="77777777" w:rsidR="008E14B8" w:rsidRPr="008E14B8" w:rsidRDefault="008E14B8" w:rsidP="008E14B8">
            <w:pPr>
              <w:spacing w:line="360" w:lineRule="auto"/>
              <w:jc w:val="both"/>
              <w:rPr>
                <w:rFonts w:ascii="Arial" w:hAnsi="Arial" w:cs="Arial"/>
                <w:sz w:val="24"/>
                <w:szCs w:val="24"/>
                <w:lang w:val="es-ES"/>
              </w:rPr>
            </w:pPr>
            <w:r w:rsidRPr="008E14B8">
              <w:rPr>
                <w:rFonts w:ascii="Arial" w:hAnsi="Arial" w:cs="Arial"/>
                <w:sz w:val="24"/>
                <w:szCs w:val="24"/>
                <w:lang w:val="es-ES"/>
              </w:rPr>
              <w:t xml:space="preserve">Aspersión de bioestimulante al final período juvenil (PJ) y </w:t>
            </w:r>
            <w:proofErr w:type="gramStart"/>
            <w:r w:rsidRPr="008E14B8">
              <w:rPr>
                <w:rFonts w:ascii="Arial" w:hAnsi="Arial" w:cs="Arial"/>
                <w:sz w:val="24"/>
                <w:szCs w:val="24"/>
                <w:lang w:val="es-ES"/>
              </w:rPr>
              <w:t xml:space="preserve">al  </w:t>
            </w:r>
            <w:proofErr w:type="spellStart"/>
            <w:r w:rsidRPr="008E14B8">
              <w:rPr>
                <w:rFonts w:ascii="Arial" w:hAnsi="Arial" w:cs="Arial"/>
                <w:sz w:val="24"/>
                <w:szCs w:val="24"/>
                <w:lang w:val="es-ES"/>
              </w:rPr>
              <w:t>al</w:t>
            </w:r>
            <w:proofErr w:type="spellEnd"/>
            <w:proofErr w:type="gramEnd"/>
            <w:r w:rsidRPr="008E14B8">
              <w:rPr>
                <w:rFonts w:ascii="Arial" w:hAnsi="Arial" w:cs="Arial"/>
                <w:sz w:val="24"/>
                <w:szCs w:val="24"/>
                <w:lang w:val="es-ES"/>
              </w:rPr>
              <w:t xml:space="preserve"> inicio del estrés (día 60 dds).</w:t>
            </w:r>
          </w:p>
        </w:tc>
      </w:tr>
    </w:tbl>
    <w:p w14:paraId="5D5DF940" w14:textId="77777777" w:rsidR="008E14B8" w:rsidRPr="008E14B8" w:rsidRDefault="008E14B8" w:rsidP="008E14B8">
      <w:pPr>
        <w:spacing w:line="360" w:lineRule="auto"/>
        <w:jc w:val="both"/>
        <w:rPr>
          <w:rFonts w:ascii="Arial" w:hAnsi="Arial" w:cs="Arial"/>
          <w:sz w:val="24"/>
          <w:szCs w:val="24"/>
          <w:lang w:val="es-ES"/>
        </w:rPr>
      </w:pPr>
    </w:p>
    <w:p w14:paraId="792FF9CB" w14:textId="77777777" w:rsidR="008E14B8" w:rsidRPr="008E14B8" w:rsidRDefault="008E14B8" w:rsidP="008E14B8">
      <w:pPr>
        <w:spacing w:line="360" w:lineRule="auto"/>
        <w:jc w:val="both"/>
        <w:rPr>
          <w:rFonts w:ascii="Arial" w:hAnsi="Arial" w:cs="Arial"/>
          <w:sz w:val="24"/>
          <w:szCs w:val="24"/>
        </w:rPr>
      </w:pPr>
      <w:r w:rsidRPr="008E14B8">
        <w:rPr>
          <w:rFonts w:ascii="Arial" w:hAnsi="Arial" w:cs="Arial"/>
          <w:sz w:val="24"/>
          <w:szCs w:val="24"/>
        </w:rPr>
        <w:t>Este experimento se realizó durante dos ciclos en la época seca, para garantizar que la ocurrencia de las precipitaciones fueran mínimas y así garantizar que el cultivo estuviera sometido a un déficit hídrico controlado.</w:t>
      </w:r>
    </w:p>
    <w:p w14:paraId="408ED004" w14:textId="77777777" w:rsidR="008E14B8" w:rsidRPr="008E14B8" w:rsidRDefault="008E14B8" w:rsidP="008E14B8">
      <w:pPr>
        <w:spacing w:line="360" w:lineRule="auto"/>
        <w:jc w:val="both"/>
        <w:rPr>
          <w:rFonts w:ascii="Arial" w:hAnsi="Arial" w:cs="Arial"/>
          <w:sz w:val="24"/>
          <w:szCs w:val="24"/>
          <w:lang w:val="es-ES_tradnl"/>
        </w:rPr>
      </w:pPr>
      <w:r w:rsidRPr="008E14B8">
        <w:rPr>
          <w:rFonts w:ascii="Arial" w:hAnsi="Arial" w:cs="Arial"/>
          <w:sz w:val="24"/>
          <w:szCs w:val="24"/>
          <w:lang w:val="es-ES_tradnl"/>
        </w:rPr>
        <w:t xml:space="preserve">La unidad experimental constó de cuatro surcos de tres metros de largo, con una distancia entre surcos de 0,75 m y 0,20 m entre plantas. El área de cálculo estuvo constituida por los dos surcos centrales. </w:t>
      </w:r>
    </w:p>
    <w:p w14:paraId="41CEF941" w14:textId="77777777" w:rsidR="008E14B8" w:rsidRPr="008E14B8" w:rsidRDefault="008E14B8" w:rsidP="008E14B8">
      <w:pPr>
        <w:spacing w:line="360" w:lineRule="auto"/>
        <w:jc w:val="both"/>
        <w:rPr>
          <w:rFonts w:ascii="Arial" w:hAnsi="Arial" w:cs="Arial"/>
          <w:b/>
          <w:bCs/>
          <w:sz w:val="24"/>
          <w:szCs w:val="24"/>
          <w:lang w:val="es-ES_tradnl"/>
        </w:rPr>
      </w:pPr>
      <w:r w:rsidRPr="008E14B8">
        <w:rPr>
          <w:rFonts w:ascii="Arial" w:hAnsi="Arial" w:cs="Arial"/>
          <w:sz w:val="24"/>
          <w:szCs w:val="24"/>
          <w:lang w:val="es-ES_tradnl"/>
        </w:rPr>
        <w:t>El manejo agronómico en</w:t>
      </w:r>
      <w:r w:rsidRPr="008E14B8">
        <w:rPr>
          <w:rFonts w:ascii="Arial" w:hAnsi="Arial" w:cs="Arial"/>
          <w:bCs/>
          <w:sz w:val="24"/>
          <w:szCs w:val="24"/>
          <w:lang w:val="es-ES_tradnl"/>
        </w:rPr>
        <w:t xml:space="preserve"> cuanto </w:t>
      </w:r>
      <w:r w:rsidRPr="008E14B8">
        <w:rPr>
          <w:rFonts w:ascii="Arial" w:hAnsi="Arial" w:cs="Arial"/>
          <w:sz w:val="24"/>
          <w:szCs w:val="24"/>
        </w:rPr>
        <w:t xml:space="preserve">a preparación de suelo, fertilización, control de arvenses, plagas y enfermedades se realizó según la tecnología aplicada en el primer experimento. </w:t>
      </w:r>
    </w:p>
    <w:p w14:paraId="3C3CF740" w14:textId="77777777" w:rsidR="008E14B8" w:rsidRPr="008E14B8" w:rsidRDefault="008E14B8" w:rsidP="008E14B8">
      <w:pPr>
        <w:spacing w:line="360" w:lineRule="auto"/>
        <w:jc w:val="both"/>
        <w:rPr>
          <w:rFonts w:ascii="Arial" w:hAnsi="Arial" w:cs="Arial"/>
          <w:sz w:val="24"/>
          <w:szCs w:val="24"/>
          <w:lang w:val="en-US"/>
        </w:rPr>
      </w:pPr>
      <w:r w:rsidRPr="008E14B8">
        <w:rPr>
          <w:rFonts w:ascii="Arial" w:hAnsi="Arial" w:cs="Arial"/>
          <w:sz w:val="24"/>
          <w:szCs w:val="24"/>
        </w:rPr>
        <w:t>Se utilizó un sistema de riego por goteo con cintas a una distancia entre goteros de 0,2 m y un caudal de 1,0 L·h</w:t>
      </w:r>
      <w:r w:rsidRPr="008E14B8">
        <w:rPr>
          <w:rFonts w:ascii="Arial" w:hAnsi="Arial" w:cs="Arial"/>
          <w:sz w:val="24"/>
          <w:szCs w:val="24"/>
          <w:vertAlign w:val="superscript"/>
        </w:rPr>
        <w:t>-1</w:t>
      </w:r>
      <w:r w:rsidRPr="008E14B8">
        <w:rPr>
          <w:rFonts w:ascii="Arial" w:hAnsi="Arial" w:cs="Arial"/>
          <w:sz w:val="24"/>
          <w:szCs w:val="24"/>
        </w:rPr>
        <w:t>.</w:t>
      </w:r>
      <w:r w:rsidRPr="008E14B8">
        <w:rPr>
          <w:rFonts w:ascii="Arial" w:hAnsi="Arial" w:cs="Arial"/>
          <w:sz w:val="24"/>
          <w:szCs w:val="24"/>
          <w:vertAlign w:val="superscript"/>
        </w:rPr>
        <w:t xml:space="preserve">  </w:t>
      </w:r>
      <w:r w:rsidRPr="008E14B8">
        <w:rPr>
          <w:rFonts w:ascii="Arial" w:hAnsi="Arial" w:cs="Arial"/>
          <w:sz w:val="24"/>
          <w:szCs w:val="24"/>
        </w:rPr>
        <w:t xml:space="preserve">La entrega del agua se controló mediante válvulas colocadas en el cabezal de riego de cada mini circuito dentro de cada bloque que conformaba el ensayo.   El tiempo de riego para el cultivo se estableció con base en la evapotranspiración acumulada. </w:t>
      </w:r>
      <w:r w:rsidRPr="008E14B8">
        <w:rPr>
          <w:rFonts w:ascii="Arial" w:hAnsi="Arial" w:cs="Arial"/>
          <w:sz w:val="24"/>
          <w:szCs w:val="24"/>
          <w:lang w:val="en-US"/>
        </w:rPr>
        <w:t xml:space="preserve">El </w:t>
      </w:r>
      <w:proofErr w:type="spellStart"/>
      <w:r w:rsidRPr="008E14B8">
        <w:rPr>
          <w:rFonts w:ascii="Arial" w:hAnsi="Arial" w:cs="Arial"/>
          <w:sz w:val="24"/>
          <w:szCs w:val="24"/>
          <w:lang w:val="en-US"/>
        </w:rPr>
        <w:t>cálculo</w:t>
      </w:r>
      <w:proofErr w:type="spellEnd"/>
      <w:r w:rsidRPr="008E14B8">
        <w:rPr>
          <w:rFonts w:ascii="Arial" w:hAnsi="Arial" w:cs="Arial"/>
          <w:sz w:val="24"/>
          <w:szCs w:val="24"/>
          <w:lang w:val="en-US"/>
        </w:rPr>
        <w:t xml:space="preserve"> </w:t>
      </w:r>
      <w:r w:rsidRPr="008E14B8">
        <w:rPr>
          <w:rFonts w:ascii="Arial" w:hAnsi="Arial" w:cs="Arial"/>
          <w:sz w:val="24"/>
          <w:szCs w:val="24"/>
          <w:lang w:val="en-US"/>
        </w:rPr>
        <w:lastRenderedPageBreak/>
        <w:t xml:space="preserve">se </w:t>
      </w:r>
      <w:proofErr w:type="spellStart"/>
      <w:r w:rsidRPr="008E14B8">
        <w:rPr>
          <w:rFonts w:ascii="Arial" w:hAnsi="Arial" w:cs="Arial"/>
          <w:sz w:val="24"/>
          <w:szCs w:val="24"/>
          <w:lang w:val="en-US"/>
        </w:rPr>
        <w:t>realizó</w:t>
      </w:r>
      <w:proofErr w:type="spellEnd"/>
      <w:r w:rsidRPr="008E14B8">
        <w:rPr>
          <w:rFonts w:ascii="Arial" w:hAnsi="Arial" w:cs="Arial"/>
          <w:sz w:val="24"/>
          <w:szCs w:val="24"/>
          <w:lang w:val="en-US"/>
        </w:rPr>
        <w:t xml:space="preserve"> a </w:t>
      </w:r>
      <w:proofErr w:type="spellStart"/>
      <w:r w:rsidRPr="008E14B8">
        <w:rPr>
          <w:rFonts w:ascii="Arial" w:hAnsi="Arial" w:cs="Arial"/>
          <w:sz w:val="24"/>
          <w:szCs w:val="24"/>
          <w:lang w:val="en-US"/>
        </w:rPr>
        <w:t>través</w:t>
      </w:r>
      <w:proofErr w:type="spellEnd"/>
      <w:r w:rsidRPr="008E14B8">
        <w:rPr>
          <w:rFonts w:ascii="Arial" w:hAnsi="Arial" w:cs="Arial"/>
          <w:sz w:val="24"/>
          <w:szCs w:val="24"/>
          <w:lang w:val="en-US"/>
        </w:rPr>
        <w:t xml:space="preserve"> </w:t>
      </w:r>
      <w:proofErr w:type="gramStart"/>
      <w:r w:rsidRPr="008E14B8">
        <w:rPr>
          <w:rFonts w:ascii="Arial" w:hAnsi="Arial" w:cs="Arial"/>
          <w:sz w:val="24"/>
          <w:szCs w:val="24"/>
          <w:lang w:val="en-US"/>
        </w:rPr>
        <w:t>del</w:t>
      </w:r>
      <w:proofErr w:type="gramEnd"/>
      <w:r w:rsidRPr="008E14B8">
        <w:rPr>
          <w:rFonts w:ascii="Arial" w:hAnsi="Arial" w:cs="Arial"/>
          <w:sz w:val="24"/>
          <w:szCs w:val="24"/>
          <w:lang w:val="en-US"/>
        </w:rPr>
        <w:t xml:space="preserve"> </w:t>
      </w:r>
      <w:proofErr w:type="spellStart"/>
      <w:r w:rsidRPr="008E14B8">
        <w:rPr>
          <w:rFonts w:ascii="Arial" w:hAnsi="Arial" w:cs="Arial"/>
          <w:sz w:val="24"/>
          <w:szCs w:val="24"/>
          <w:lang w:val="en-US"/>
        </w:rPr>
        <w:t>programa</w:t>
      </w:r>
      <w:proofErr w:type="spellEnd"/>
      <w:r w:rsidRPr="008E14B8">
        <w:rPr>
          <w:rFonts w:ascii="Arial" w:hAnsi="Arial" w:cs="Arial"/>
          <w:sz w:val="24"/>
          <w:szCs w:val="24"/>
          <w:lang w:val="en-US"/>
        </w:rPr>
        <w:t xml:space="preserve"> </w:t>
      </w:r>
      <w:proofErr w:type="spellStart"/>
      <w:r w:rsidRPr="008E14B8">
        <w:rPr>
          <w:rFonts w:ascii="Arial" w:hAnsi="Arial" w:cs="Arial"/>
          <w:sz w:val="24"/>
          <w:szCs w:val="24"/>
          <w:lang w:val="en-US"/>
        </w:rPr>
        <w:t>Cropwat</w:t>
      </w:r>
      <w:proofErr w:type="spellEnd"/>
      <w:r w:rsidRPr="008E14B8">
        <w:rPr>
          <w:rFonts w:ascii="Arial" w:hAnsi="Arial" w:cs="Arial"/>
          <w:sz w:val="24"/>
          <w:szCs w:val="24"/>
          <w:lang w:val="en-US"/>
        </w:rPr>
        <w:t xml:space="preserve"> 8 (Smith &amp; Food and Agricultural Organization of the United Nations, 1992). </w:t>
      </w:r>
    </w:p>
    <w:p w14:paraId="63B603AC" w14:textId="10ECBEE8" w:rsidR="001F2B8E" w:rsidRDefault="008E14B8" w:rsidP="001F2B8E">
      <w:pPr>
        <w:spacing w:before="240" w:line="360" w:lineRule="auto"/>
        <w:jc w:val="both"/>
        <w:rPr>
          <w:rFonts w:ascii="Arial" w:hAnsi="Arial" w:cs="Arial"/>
          <w:b/>
          <w:sz w:val="24"/>
          <w:szCs w:val="24"/>
          <w:lang w:val="es-ES"/>
        </w:rPr>
      </w:pPr>
      <w:r w:rsidRPr="008E14B8">
        <w:rPr>
          <w:rFonts w:ascii="Arial" w:hAnsi="Arial" w:cs="Arial"/>
          <w:sz w:val="24"/>
          <w:szCs w:val="24"/>
        </w:rPr>
        <w:t>La determinación de las variables de crecimiento y los indicadores del estado hídrico de la planta se llevó a cabo utilizando el mismo procedimiento e</w:t>
      </w:r>
      <w:r w:rsidR="001F2B8E">
        <w:rPr>
          <w:rFonts w:ascii="Arial" w:hAnsi="Arial" w:cs="Arial"/>
          <w:b/>
          <w:sz w:val="24"/>
          <w:szCs w:val="24"/>
          <w:lang w:val="es-ES"/>
        </w:rPr>
        <w:t>3.2.3</w:t>
      </w:r>
      <w:r w:rsidR="001F2B8E" w:rsidRPr="008E14B8">
        <w:rPr>
          <w:rFonts w:ascii="Arial" w:hAnsi="Arial" w:cs="Arial"/>
          <w:b/>
          <w:sz w:val="24"/>
          <w:szCs w:val="24"/>
          <w:lang w:val="es-ES"/>
        </w:rPr>
        <w:t xml:space="preserve"> </w:t>
      </w:r>
    </w:p>
    <w:p w14:paraId="7E65FC8E" w14:textId="5C166F3B" w:rsidR="001F2B8E" w:rsidRPr="008E14B8" w:rsidRDefault="001F2B8E" w:rsidP="001F2B8E">
      <w:pPr>
        <w:spacing w:before="240" w:line="360" w:lineRule="auto"/>
        <w:jc w:val="both"/>
        <w:rPr>
          <w:rFonts w:ascii="Arial" w:hAnsi="Arial" w:cs="Arial"/>
          <w:b/>
          <w:sz w:val="24"/>
          <w:szCs w:val="24"/>
          <w:lang w:val="es-ES"/>
        </w:rPr>
      </w:pPr>
      <w:r w:rsidRPr="008E14B8">
        <w:rPr>
          <w:rFonts w:ascii="Arial" w:hAnsi="Arial" w:cs="Arial"/>
          <w:b/>
          <w:sz w:val="24"/>
          <w:szCs w:val="24"/>
          <w:lang w:val="es-ES"/>
        </w:rPr>
        <w:t xml:space="preserve">Determinación de clorofilas a, b, totales y carotenoides: </w:t>
      </w:r>
    </w:p>
    <w:p w14:paraId="2996C69A" w14:textId="77777777" w:rsidR="001F2B8E" w:rsidRPr="008E14B8" w:rsidRDefault="001F2B8E" w:rsidP="001F2B8E">
      <w:pPr>
        <w:spacing w:after="0" w:line="360" w:lineRule="auto"/>
        <w:jc w:val="both"/>
        <w:rPr>
          <w:rFonts w:ascii="Arial" w:hAnsi="Arial" w:cs="Arial"/>
          <w:sz w:val="24"/>
          <w:szCs w:val="24"/>
        </w:rPr>
      </w:pPr>
      <w:r w:rsidRPr="008E14B8">
        <w:rPr>
          <w:rFonts w:ascii="Arial" w:hAnsi="Arial" w:cs="Arial"/>
          <w:sz w:val="24"/>
          <w:szCs w:val="24"/>
        </w:rPr>
        <w:t xml:space="preserve">La determinación de la concentración de pigmentos fotosintéticos (clorofila a, b y totales, así como carotenoides totales) se realizó mediante el método espectrofotométrico descrito por </w:t>
      </w:r>
      <w:proofErr w:type="spellStart"/>
      <w:r w:rsidRPr="008E14B8">
        <w:rPr>
          <w:rFonts w:ascii="Arial" w:hAnsi="Arial" w:cs="Arial"/>
          <w:sz w:val="24"/>
          <w:szCs w:val="24"/>
        </w:rPr>
        <w:t>Arnon</w:t>
      </w:r>
      <w:proofErr w:type="spellEnd"/>
      <w:r w:rsidRPr="008E14B8">
        <w:rPr>
          <w:rFonts w:ascii="Arial" w:hAnsi="Arial" w:cs="Arial"/>
          <w:sz w:val="24"/>
          <w:szCs w:val="24"/>
        </w:rPr>
        <w:t xml:space="preserve">, (1949). Se tomó una muestra de 1 g de tejido foliar, la cual fue sumergida en 10 ml de alcohol (99.9 %) y mantenida en la oscuridad durante 24 horas. Tras este período, se registraron las lecturas de absorbancia a 470, 664 y 649 </w:t>
      </w:r>
      <w:proofErr w:type="spellStart"/>
      <w:r w:rsidRPr="008E14B8">
        <w:rPr>
          <w:rFonts w:ascii="Arial" w:hAnsi="Arial" w:cs="Arial"/>
          <w:sz w:val="24"/>
          <w:szCs w:val="24"/>
        </w:rPr>
        <w:t>nm</w:t>
      </w:r>
      <w:proofErr w:type="spellEnd"/>
      <w:r w:rsidRPr="008E14B8">
        <w:rPr>
          <w:rFonts w:ascii="Arial" w:hAnsi="Arial" w:cs="Arial"/>
          <w:sz w:val="24"/>
          <w:szCs w:val="24"/>
        </w:rPr>
        <w:t>. La concentración de cada pigmento se expresó en µg g</w:t>
      </w:r>
      <w:r w:rsidRPr="008E14B8">
        <w:rPr>
          <w:rFonts w:ascii="Arial" w:hAnsi="Arial" w:cs="Arial"/>
          <w:sz w:val="24"/>
          <w:szCs w:val="24"/>
          <w:vertAlign w:val="superscript"/>
        </w:rPr>
        <w:t>-1</w:t>
      </w:r>
      <w:r w:rsidRPr="008E14B8">
        <w:rPr>
          <w:rFonts w:ascii="Arial" w:hAnsi="Arial" w:cs="Arial"/>
          <w:sz w:val="24"/>
          <w:szCs w:val="24"/>
        </w:rPr>
        <w:t xml:space="preserve"> de masa seca, utilizando las ecuaciones correspondientes:</w:t>
      </w:r>
    </w:p>
    <w:p w14:paraId="184DD4E5" w14:textId="77777777" w:rsidR="001F2B8E" w:rsidRPr="004B13BE" w:rsidRDefault="001F2B8E" w:rsidP="001F2B8E">
      <w:pPr>
        <w:spacing w:after="0" w:line="360" w:lineRule="auto"/>
        <w:jc w:val="both"/>
        <w:rPr>
          <w:rFonts w:ascii="Arial" w:eastAsiaTheme="minorEastAsia" w:hAnsi="Arial" w:cs="Arial"/>
          <w:sz w:val="24"/>
          <w:szCs w:val="24"/>
        </w:rPr>
      </w:pPr>
      <m:oMathPara>
        <m:oMath>
          <m:r>
            <w:rPr>
              <w:rFonts w:ascii="Cambria Math" w:hAnsi="Cambria Math" w:cs="Arial"/>
              <w:sz w:val="24"/>
              <w:szCs w:val="24"/>
            </w:rPr>
            <m:t>Ca=(11,63 A664-2,39 A649)/MS</m:t>
          </m:r>
        </m:oMath>
      </m:oMathPara>
    </w:p>
    <w:p w14:paraId="7CED0B96" w14:textId="77777777" w:rsidR="001F2B8E" w:rsidRPr="004B13BE" w:rsidRDefault="001F2B8E" w:rsidP="001F2B8E">
      <w:pPr>
        <w:spacing w:after="0" w:line="360" w:lineRule="auto"/>
        <w:jc w:val="both"/>
        <w:rPr>
          <w:rFonts w:ascii="Arial" w:eastAsiaTheme="minorEastAsia" w:hAnsi="Arial" w:cs="Arial"/>
          <w:sz w:val="24"/>
          <w:szCs w:val="24"/>
        </w:rPr>
      </w:pPr>
      <m:oMathPara>
        <m:oMath>
          <m:r>
            <w:rPr>
              <w:rFonts w:ascii="Cambria Math" w:hAnsi="Cambria Math" w:cs="Arial"/>
              <w:sz w:val="24"/>
              <w:szCs w:val="24"/>
            </w:rPr>
            <m:t>Cb=(6,45 A664+17,72 A649)/MS</m:t>
          </m:r>
        </m:oMath>
      </m:oMathPara>
    </w:p>
    <w:p w14:paraId="2CE274C0" w14:textId="77777777" w:rsidR="001F2B8E" w:rsidRPr="001F2B8E" w:rsidRDefault="001F2B8E" w:rsidP="001F2B8E">
      <w:pPr>
        <w:spacing w:after="0" w:line="360" w:lineRule="auto"/>
        <w:jc w:val="both"/>
        <w:rPr>
          <w:rFonts w:ascii="Arial" w:eastAsiaTheme="minorEastAsia" w:hAnsi="Arial" w:cs="Arial"/>
          <w:sz w:val="24"/>
          <w:szCs w:val="24"/>
        </w:rPr>
      </w:pPr>
      <m:oMathPara>
        <m:oMath>
          <m:r>
            <w:rPr>
              <w:rFonts w:ascii="Cambria Math" w:hAnsi="Cambria Math" w:cs="Arial"/>
              <w:sz w:val="24"/>
              <w:szCs w:val="24"/>
            </w:rPr>
            <m:t>Ca+b=</m:t>
          </m:r>
          <m:d>
            <m:dPr>
              <m:ctrlPr>
                <w:rPr>
                  <w:rFonts w:ascii="Cambria Math" w:hAnsi="Cambria Math" w:cs="Arial"/>
                  <w:i/>
                  <w:sz w:val="24"/>
                  <w:szCs w:val="24"/>
                </w:rPr>
              </m:ctrlPr>
            </m:dPr>
            <m:e>
              <m:r>
                <w:rPr>
                  <w:rFonts w:ascii="Cambria Math" w:hAnsi="Cambria Math" w:cs="Arial"/>
                  <w:sz w:val="24"/>
                  <w:szCs w:val="24"/>
                </w:rPr>
                <m:t>6,45 A66A+17,72 A649</m:t>
              </m:r>
            </m:e>
          </m:d>
          <m:r>
            <w:rPr>
              <w:rFonts w:ascii="Cambria Math" w:hAnsi="Cambria Math" w:cs="Arial"/>
              <w:sz w:val="24"/>
              <w:szCs w:val="24"/>
            </w:rPr>
            <m:t>MS</m:t>
          </m:r>
        </m:oMath>
      </m:oMathPara>
    </w:p>
    <w:p w14:paraId="06A5BBF3" w14:textId="77777777" w:rsidR="001F2B8E" w:rsidRDefault="001F2B8E" w:rsidP="001F2B8E">
      <w:pPr>
        <w:spacing w:after="0" w:line="360" w:lineRule="auto"/>
        <w:jc w:val="both"/>
        <w:rPr>
          <w:rFonts w:ascii="Arial" w:hAnsi="Arial" w:cs="Arial"/>
          <w:sz w:val="24"/>
          <w:szCs w:val="24"/>
        </w:rPr>
      </w:pPr>
      <m:oMathPara>
        <m:oMath>
          <m:r>
            <w:rPr>
              <w:rFonts w:ascii="Cambria Math" w:hAnsi="Cambria Math" w:cs="Arial"/>
              <w:sz w:val="24"/>
              <w:szCs w:val="24"/>
            </w:rPr>
            <m:t>Cc=(1000 A440-</m:t>
          </m:r>
          <m:d>
            <m:dPr>
              <m:ctrlPr>
                <w:rPr>
                  <w:rFonts w:ascii="Cambria Math" w:hAnsi="Cambria Math" w:cs="Arial"/>
                  <w:i/>
                  <w:sz w:val="24"/>
                  <w:szCs w:val="24"/>
                </w:rPr>
              </m:ctrlPr>
            </m:dPr>
            <m:e>
              <m:r>
                <w:rPr>
                  <w:rFonts w:ascii="Cambria Math" w:hAnsi="Cambria Math" w:cs="Arial"/>
                  <w:sz w:val="24"/>
                  <w:szCs w:val="24"/>
                </w:rPr>
                <m:t>3,27 Ca</m:t>
              </m:r>
            </m:e>
          </m:d>
          <m:d>
            <m:dPr>
              <m:ctrlPr>
                <w:rPr>
                  <w:rFonts w:ascii="Cambria Math" w:hAnsi="Cambria Math" w:cs="Arial"/>
                  <w:i/>
                  <w:sz w:val="24"/>
                  <w:szCs w:val="24"/>
                </w:rPr>
              </m:ctrlPr>
            </m:dPr>
            <m:e>
              <m:r>
                <w:rPr>
                  <w:rFonts w:ascii="Cambria Math" w:hAnsi="Cambria Math" w:cs="Arial"/>
                  <w:sz w:val="24"/>
                  <w:szCs w:val="24"/>
                </w:rPr>
                <m:t>104*Cb</m:t>
              </m:r>
            </m:e>
          </m:d>
          <m:r>
            <w:rPr>
              <w:rFonts w:ascii="Cambria Math" w:hAnsi="Cambria Math" w:cs="Arial"/>
              <w:sz w:val="24"/>
              <w:szCs w:val="24"/>
            </w:rPr>
            <m:t>)/229</m:t>
          </m:r>
        </m:oMath>
      </m:oMathPara>
    </w:p>
    <w:p w14:paraId="1F2816B9" w14:textId="77777777" w:rsidR="001F2B8E" w:rsidRPr="008E14B8" w:rsidRDefault="001F2B8E" w:rsidP="001F2B8E">
      <w:pPr>
        <w:spacing w:after="0" w:line="360" w:lineRule="auto"/>
        <w:jc w:val="both"/>
        <w:rPr>
          <w:rFonts w:ascii="Arial" w:hAnsi="Arial" w:cs="Arial"/>
          <w:sz w:val="24"/>
          <w:szCs w:val="24"/>
        </w:rPr>
      </w:pPr>
      <w:r w:rsidRPr="008E14B8">
        <w:rPr>
          <w:rFonts w:ascii="Arial" w:hAnsi="Arial" w:cs="Arial"/>
          <w:sz w:val="24"/>
          <w:szCs w:val="24"/>
        </w:rPr>
        <w:t xml:space="preserve">Donde A470, A649, A664 – absorbancia a 470, 649 y 664 </w:t>
      </w:r>
      <w:proofErr w:type="spellStart"/>
      <w:r w:rsidRPr="008E14B8">
        <w:rPr>
          <w:rFonts w:ascii="Arial" w:hAnsi="Arial" w:cs="Arial"/>
          <w:sz w:val="24"/>
          <w:szCs w:val="24"/>
        </w:rPr>
        <w:t>nm</w:t>
      </w:r>
      <w:proofErr w:type="spellEnd"/>
      <w:r w:rsidRPr="008E14B8">
        <w:rPr>
          <w:rFonts w:ascii="Arial" w:hAnsi="Arial" w:cs="Arial"/>
          <w:sz w:val="24"/>
          <w:szCs w:val="24"/>
        </w:rPr>
        <w:t xml:space="preserve">. </w:t>
      </w:r>
    </w:p>
    <w:p w14:paraId="5FFC6895" w14:textId="77777777" w:rsidR="001F2B8E" w:rsidRPr="008E14B8" w:rsidRDefault="001F2B8E" w:rsidP="001F2B8E">
      <w:pPr>
        <w:spacing w:after="0" w:line="360" w:lineRule="auto"/>
        <w:jc w:val="both"/>
        <w:rPr>
          <w:rFonts w:ascii="Arial" w:hAnsi="Arial" w:cs="Arial"/>
          <w:sz w:val="24"/>
          <w:szCs w:val="24"/>
        </w:rPr>
      </w:pPr>
      <w:r w:rsidRPr="008E14B8">
        <w:rPr>
          <w:rFonts w:ascii="Arial" w:hAnsi="Arial" w:cs="Arial"/>
          <w:sz w:val="24"/>
          <w:szCs w:val="24"/>
        </w:rPr>
        <w:t xml:space="preserve">MS gramos de masa seca de tejido. </w:t>
      </w:r>
    </w:p>
    <w:p w14:paraId="714510DD" w14:textId="77777777" w:rsidR="001F2B8E" w:rsidRPr="008E14B8" w:rsidRDefault="001F2B8E" w:rsidP="001F2B8E">
      <w:pPr>
        <w:spacing w:after="0" w:line="360" w:lineRule="auto"/>
        <w:jc w:val="both"/>
        <w:rPr>
          <w:rFonts w:ascii="Arial" w:hAnsi="Arial" w:cs="Arial"/>
          <w:sz w:val="24"/>
          <w:szCs w:val="24"/>
        </w:rPr>
      </w:pPr>
      <w:proofErr w:type="spellStart"/>
      <w:r w:rsidRPr="008E14B8">
        <w:rPr>
          <w:rFonts w:ascii="Arial" w:hAnsi="Arial" w:cs="Arial"/>
          <w:sz w:val="24"/>
          <w:szCs w:val="24"/>
        </w:rPr>
        <w:t>Cc+x</w:t>
      </w:r>
      <w:proofErr w:type="spellEnd"/>
      <w:r w:rsidRPr="008E14B8">
        <w:rPr>
          <w:rFonts w:ascii="Arial" w:hAnsi="Arial" w:cs="Arial"/>
          <w:sz w:val="24"/>
          <w:szCs w:val="24"/>
        </w:rPr>
        <w:t>: carotenoides totales (carotenos + xantofilas)</w:t>
      </w:r>
    </w:p>
    <w:p w14:paraId="40017226" w14:textId="54D48E71" w:rsidR="001F2B8E" w:rsidRPr="008E14B8" w:rsidRDefault="008E14B8" w:rsidP="008E14B8">
      <w:pPr>
        <w:spacing w:line="360" w:lineRule="auto"/>
        <w:jc w:val="both"/>
        <w:rPr>
          <w:rFonts w:ascii="Arial" w:hAnsi="Arial" w:cs="Arial"/>
          <w:sz w:val="24"/>
          <w:szCs w:val="24"/>
        </w:rPr>
      </w:pPr>
      <w:proofErr w:type="spellStart"/>
      <w:proofErr w:type="gramStart"/>
      <w:r w:rsidRPr="008E14B8">
        <w:rPr>
          <w:rFonts w:ascii="Arial" w:hAnsi="Arial" w:cs="Arial"/>
          <w:sz w:val="24"/>
          <w:szCs w:val="24"/>
        </w:rPr>
        <w:t>mpleado</w:t>
      </w:r>
      <w:proofErr w:type="spellEnd"/>
      <w:proofErr w:type="gramEnd"/>
      <w:r w:rsidRPr="008E14B8">
        <w:rPr>
          <w:rFonts w:ascii="Arial" w:hAnsi="Arial" w:cs="Arial"/>
          <w:sz w:val="24"/>
          <w:szCs w:val="24"/>
        </w:rPr>
        <w:t xml:space="preserve"> en el segundo experimento.</w:t>
      </w:r>
    </w:p>
    <w:p w14:paraId="5AA9E8E5" w14:textId="77777777" w:rsidR="008E14B8" w:rsidRPr="008E14B8" w:rsidRDefault="008E14B8" w:rsidP="008E14B8">
      <w:pPr>
        <w:spacing w:line="360" w:lineRule="auto"/>
        <w:jc w:val="both"/>
        <w:rPr>
          <w:rFonts w:ascii="Arial" w:hAnsi="Arial" w:cs="Arial"/>
          <w:sz w:val="24"/>
          <w:szCs w:val="24"/>
        </w:rPr>
      </w:pPr>
      <w:r w:rsidRPr="008E14B8">
        <w:rPr>
          <w:rFonts w:ascii="Arial" w:hAnsi="Arial" w:cs="Arial"/>
          <w:sz w:val="24"/>
          <w:szCs w:val="24"/>
        </w:rPr>
        <w:t xml:space="preserve">También se evaluó el Índice de vegetación diferencial normalizada (NDVI) a través de imágenes </w:t>
      </w:r>
      <w:proofErr w:type="spellStart"/>
      <w:r w:rsidRPr="008E14B8">
        <w:rPr>
          <w:rFonts w:ascii="Arial" w:hAnsi="Arial" w:cs="Arial"/>
          <w:sz w:val="24"/>
          <w:szCs w:val="24"/>
        </w:rPr>
        <w:t>multiespectrales</w:t>
      </w:r>
      <w:proofErr w:type="spellEnd"/>
      <w:r w:rsidRPr="008E14B8">
        <w:rPr>
          <w:rFonts w:ascii="Arial" w:hAnsi="Arial" w:cs="Arial"/>
          <w:sz w:val="24"/>
          <w:szCs w:val="24"/>
        </w:rPr>
        <w:t xml:space="preserve"> con un dron DJI P4 </w:t>
      </w:r>
      <w:proofErr w:type="spellStart"/>
      <w:r w:rsidRPr="008E14B8">
        <w:rPr>
          <w:rFonts w:ascii="Arial" w:hAnsi="Arial" w:cs="Arial"/>
          <w:sz w:val="24"/>
          <w:szCs w:val="24"/>
        </w:rPr>
        <w:t>Multiespectrales</w:t>
      </w:r>
      <w:proofErr w:type="spellEnd"/>
      <w:r w:rsidRPr="008E14B8">
        <w:rPr>
          <w:rFonts w:ascii="Arial" w:hAnsi="Arial" w:cs="Arial"/>
          <w:sz w:val="24"/>
          <w:szCs w:val="24"/>
        </w:rPr>
        <w:t xml:space="preserve">, en particular, el NDVI se calcula a partir de imágenes </w:t>
      </w:r>
      <w:proofErr w:type="spellStart"/>
      <w:r w:rsidRPr="008E14B8">
        <w:rPr>
          <w:rFonts w:ascii="Arial" w:hAnsi="Arial" w:cs="Arial"/>
          <w:sz w:val="24"/>
          <w:szCs w:val="24"/>
        </w:rPr>
        <w:t>multiespectrales</w:t>
      </w:r>
      <w:proofErr w:type="spellEnd"/>
      <w:r w:rsidRPr="008E14B8">
        <w:rPr>
          <w:rFonts w:ascii="Arial" w:hAnsi="Arial" w:cs="Arial"/>
          <w:sz w:val="24"/>
          <w:szCs w:val="24"/>
        </w:rPr>
        <w:t xml:space="preserve"> que capturan información en el rango del espectro visible e infrarrojo cercano (NIR), lo que permite estimar la cantidad de clorofila y la densidad de la vegetación. Las imágenes </w:t>
      </w:r>
      <w:proofErr w:type="spellStart"/>
      <w:r w:rsidRPr="008E14B8">
        <w:rPr>
          <w:rFonts w:ascii="Arial" w:hAnsi="Arial" w:cs="Arial"/>
          <w:sz w:val="24"/>
          <w:szCs w:val="24"/>
        </w:rPr>
        <w:t>multiespectrales</w:t>
      </w:r>
      <w:proofErr w:type="spellEnd"/>
      <w:r w:rsidRPr="008E14B8">
        <w:rPr>
          <w:rFonts w:ascii="Arial" w:hAnsi="Arial" w:cs="Arial"/>
          <w:sz w:val="24"/>
          <w:szCs w:val="24"/>
        </w:rPr>
        <w:t xml:space="preserve"> fueron procesadas con el software pix4D </w:t>
      </w:r>
      <w:proofErr w:type="spellStart"/>
      <w:r w:rsidRPr="008E14B8">
        <w:rPr>
          <w:rFonts w:ascii="Arial" w:hAnsi="Arial" w:cs="Arial"/>
          <w:sz w:val="24"/>
          <w:szCs w:val="24"/>
        </w:rPr>
        <w:t>fields</w:t>
      </w:r>
      <w:proofErr w:type="spellEnd"/>
      <w:r w:rsidRPr="008E14B8">
        <w:rPr>
          <w:rFonts w:ascii="Arial" w:hAnsi="Arial" w:cs="Arial"/>
          <w:sz w:val="24"/>
          <w:szCs w:val="24"/>
        </w:rPr>
        <w:t xml:space="preserve"> para crear un </w:t>
      </w:r>
      <w:proofErr w:type="spellStart"/>
      <w:r w:rsidRPr="008E14B8">
        <w:rPr>
          <w:rFonts w:ascii="Arial" w:hAnsi="Arial" w:cs="Arial"/>
          <w:sz w:val="24"/>
          <w:szCs w:val="24"/>
        </w:rPr>
        <w:t>orthomasico</w:t>
      </w:r>
      <w:proofErr w:type="spellEnd"/>
      <w:r w:rsidRPr="008E14B8">
        <w:rPr>
          <w:rFonts w:ascii="Arial" w:hAnsi="Arial" w:cs="Arial"/>
          <w:sz w:val="24"/>
          <w:szCs w:val="24"/>
        </w:rPr>
        <w:t xml:space="preserve"> con el índice NDVI.</w:t>
      </w:r>
    </w:p>
    <w:p w14:paraId="4358707C" w14:textId="00AC5909" w:rsidR="008E14B8" w:rsidRPr="008E14B8" w:rsidRDefault="008E14B8" w:rsidP="008E14B8">
      <w:pPr>
        <w:spacing w:line="360" w:lineRule="auto"/>
        <w:jc w:val="both"/>
        <w:rPr>
          <w:rFonts w:ascii="Arial" w:hAnsi="Arial" w:cs="Arial"/>
          <w:bCs/>
          <w:sz w:val="24"/>
          <w:szCs w:val="24"/>
        </w:rPr>
      </w:pPr>
      <w:r w:rsidRPr="008E14B8">
        <w:rPr>
          <w:rFonts w:ascii="Arial" w:hAnsi="Arial" w:cs="Arial"/>
          <w:b/>
          <w:sz w:val="24"/>
          <w:szCs w:val="24"/>
          <w:lang w:val="es-ES"/>
        </w:rPr>
        <w:lastRenderedPageBreak/>
        <w:t>3.4 objetivo 4</w:t>
      </w:r>
      <w:r w:rsidR="00FC6052">
        <w:rPr>
          <w:rFonts w:ascii="Arial" w:hAnsi="Arial" w:cs="Arial"/>
          <w:b/>
          <w:sz w:val="24"/>
          <w:szCs w:val="24"/>
          <w:lang w:val="es-ES"/>
        </w:rPr>
        <w:t>.</w:t>
      </w:r>
      <w:r w:rsidRPr="008E14B8">
        <w:rPr>
          <w:rFonts w:ascii="Arial" w:hAnsi="Arial" w:cs="Arial"/>
          <w:b/>
          <w:sz w:val="24"/>
          <w:szCs w:val="24"/>
          <w:lang w:val="es-ES"/>
        </w:rPr>
        <w:t xml:space="preserve"> </w:t>
      </w:r>
      <w:r w:rsidRPr="008E14B8">
        <w:rPr>
          <w:rFonts w:ascii="Arial" w:hAnsi="Arial" w:cs="Arial"/>
          <w:bCs/>
          <w:sz w:val="24"/>
          <w:szCs w:val="24"/>
        </w:rPr>
        <w:t>Elaborar una propuesta de manejo del agua y aplicación de una mezcla de oligosacáridos pécticos para el maíz cultivado en condiciones de riego deficitario controlado.</w:t>
      </w:r>
    </w:p>
    <w:p w14:paraId="44937098" w14:textId="4E35FA5A" w:rsidR="008E14B8" w:rsidRPr="002C6052" w:rsidRDefault="008E14B8" w:rsidP="008E14B8">
      <w:pPr>
        <w:spacing w:line="360" w:lineRule="auto"/>
        <w:jc w:val="both"/>
        <w:rPr>
          <w:rFonts w:ascii="Arial" w:hAnsi="Arial" w:cs="Arial"/>
          <w:bCs/>
          <w:sz w:val="24"/>
          <w:szCs w:val="24"/>
        </w:rPr>
      </w:pPr>
      <w:r w:rsidRPr="008E14B8">
        <w:rPr>
          <w:rFonts w:ascii="Arial" w:hAnsi="Arial" w:cs="Arial"/>
          <w:bCs/>
          <w:sz w:val="24"/>
          <w:szCs w:val="24"/>
        </w:rPr>
        <w:t>A partir de la información obtenida en los experimentos realizados, se logró conformar una propuesta de manejo del riego para el cultivo y la aplicación de un oligosacárido péctico como atenuante del estrés</w:t>
      </w:r>
      <w:r w:rsidR="00663701" w:rsidRPr="007E6B56">
        <w:rPr>
          <w:rFonts w:ascii="Arial" w:hAnsi="Arial" w:cs="Arial"/>
          <w:bCs/>
          <w:sz w:val="24"/>
          <w:szCs w:val="24"/>
        </w:rPr>
        <w:t>.</w:t>
      </w:r>
    </w:p>
    <w:p w14:paraId="60177BAD" w14:textId="77777777" w:rsidR="002C6052" w:rsidRDefault="002C6052" w:rsidP="002C6052">
      <w:pPr>
        <w:rPr>
          <w:rFonts w:ascii="Arial" w:hAnsi="Arial" w:cs="Arial"/>
          <w:sz w:val="24"/>
          <w:szCs w:val="24"/>
        </w:rPr>
        <w:sectPr w:rsidR="002C6052" w:rsidSect="009C3102">
          <w:pgSz w:w="12240" w:h="15840"/>
          <w:pgMar w:top="1701" w:right="1985" w:bottom="1701" w:left="1985" w:header="709" w:footer="709" w:gutter="0"/>
          <w:pgNumType w:start="27"/>
          <w:cols w:space="708"/>
          <w:docGrid w:linePitch="360"/>
        </w:sectPr>
      </w:pPr>
    </w:p>
    <w:p w14:paraId="79166113" w14:textId="02DC7F97" w:rsidR="009A3130" w:rsidRPr="007E6B56" w:rsidRDefault="009A3130" w:rsidP="002C6052">
      <w:pPr>
        <w:rPr>
          <w:rFonts w:ascii="Arial" w:hAnsi="Arial" w:cs="Arial"/>
          <w:sz w:val="24"/>
          <w:szCs w:val="24"/>
        </w:rPr>
      </w:pPr>
    </w:p>
    <w:p w14:paraId="6A9703BF" w14:textId="77777777" w:rsidR="009A3130" w:rsidRPr="007E6B56" w:rsidRDefault="009A3130" w:rsidP="00C65EBA">
      <w:pPr>
        <w:spacing w:line="360" w:lineRule="auto"/>
        <w:jc w:val="both"/>
        <w:rPr>
          <w:rFonts w:ascii="Arial" w:hAnsi="Arial" w:cs="Arial"/>
          <w:sz w:val="24"/>
          <w:szCs w:val="24"/>
        </w:rPr>
      </w:pPr>
    </w:p>
    <w:p w14:paraId="3E779B51" w14:textId="77777777" w:rsidR="009A3130" w:rsidRPr="007E6B56" w:rsidRDefault="009A3130" w:rsidP="00C65EBA">
      <w:pPr>
        <w:spacing w:line="360" w:lineRule="auto"/>
        <w:jc w:val="both"/>
        <w:rPr>
          <w:rFonts w:ascii="Arial" w:hAnsi="Arial" w:cs="Arial"/>
          <w:sz w:val="24"/>
          <w:szCs w:val="24"/>
        </w:rPr>
      </w:pPr>
    </w:p>
    <w:p w14:paraId="0D8E3F9B" w14:textId="77777777" w:rsidR="009A3130" w:rsidRPr="007E6B56" w:rsidRDefault="009A3130" w:rsidP="00C65EBA">
      <w:pPr>
        <w:spacing w:line="360" w:lineRule="auto"/>
        <w:jc w:val="both"/>
        <w:rPr>
          <w:rFonts w:ascii="Arial" w:hAnsi="Arial" w:cs="Arial"/>
          <w:sz w:val="24"/>
          <w:szCs w:val="24"/>
        </w:rPr>
      </w:pPr>
    </w:p>
    <w:p w14:paraId="252AD43C" w14:textId="77777777" w:rsidR="009A3130" w:rsidRPr="007E6B56" w:rsidRDefault="009A3130" w:rsidP="00C65EBA">
      <w:pPr>
        <w:spacing w:line="360" w:lineRule="auto"/>
        <w:jc w:val="both"/>
        <w:rPr>
          <w:rFonts w:ascii="Arial" w:hAnsi="Arial" w:cs="Arial"/>
          <w:sz w:val="24"/>
          <w:szCs w:val="24"/>
        </w:rPr>
      </w:pPr>
    </w:p>
    <w:p w14:paraId="771CBABD" w14:textId="6AD7A8CA" w:rsidR="009A3130" w:rsidRPr="007E6B56" w:rsidRDefault="009A3130" w:rsidP="00C65EBA">
      <w:pPr>
        <w:spacing w:line="360" w:lineRule="auto"/>
        <w:jc w:val="both"/>
        <w:rPr>
          <w:rFonts w:ascii="Arial" w:hAnsi="Arial" w:cs="Arial"/>
          <w:sz w:val="24"/>
          <w:szCs w:val="24"/>
        </w:rPr>
      </w:pPr>
    </w:p>
    <w:p w14:paraId="2434E6AA" w14:textId="791E75E4" w:rsidR="009A3130" w:rsidRPr="007E6B56" w:rsidRDefault="009A3130" w:rsidP="00C65EBA">
      <w:pPr>
        <w:spacing w:line="360" w:lineRule="auto"/>
        <w:jc w:val="both"/>
        <w:rPr>
          <w:rFonts w:ascii="Arial" w:hAnsi="Arial" w:cs="Arial"/>
          <w:sz w:val="24"/>
          <w:szCs w:val="24"/>
        </w:rPr>
      </w:pPr>
    </w:p>
    <w:p w14:paraId="1C81C0EE" w14:textId="77777777" w:rsidR="009A3130" w:rsidRPr="007E6B56" w:rsidRDefault="009A3130">
      <w:pPr>
        <w:rPr>
          <w:rFonts w:ascii="Arial" w:hAnsi="Arial" w:cs="Arial"/>
          <w:sz w:val="24"/>
          <w:szCs w:val="24"/>
        </w:rPr>
      </w:pPr>
    </w:p>
    <w:p w14:paraId="38D334A4" w14:textId="34BA53B6" w:rsidR="009A3130" w:rsidRPr="007E6B56" w:rsidRDefault="009A3130">
      <w:pPr>
        <w:rPr>
          <w:rFonts w:ascii="Arial" w:hAnsi="Arial" w:cs="Arial"/>
          <w:sz w:val="24"/>
          <w:szCs w:val="24"/>
        </w:rPr>
      </w:pPr>
    </w:p>
    <w:p w14:paraId="19974AAD" w14:textId="6E733621" w:rsidR="009A3130" w:rsidRPr="007E6B56" w:rsidRDefault="002C6052">
      <w:pPr>
        <w:rPr>
          <w:rFonts w:ascii="Arial" w:hAnsi="Arial" w:cs="Arial"/>
          <w:sz w:val="24"/>
          <w:szCs w:val="24"/>
        </w:rPr>
      </w:pPr>
      <w:r w:rsidRPr="007E6B56">
        <w:rPr>
          <w:noProof/>
          <w:lang w:eastAsia="es-PA"/>
        </w:rPr>
        <mc:AlternateContent>
          <mc:Choice Requires="wps">
            <w:drawing>
              <wp:anchor distT="0" distB="0" distL="114300" distR="114300" simplePos="0" relativeHeight="251665408" behindDoc="0" locked="0" layoutInCell="1" allowOverlap="1" wp14:anchorId="588B8109" wp14:editId="54F08DCB">
                <wp:simplePos x="0" y="0"/>
                <wp:positionH relativeFrom="margin">
                  <wp:align>left</wp:align>
                </wp:positionH>
                <wp:positionV relativeFrom="paragraph">
                  <wp:posOffset>119160</wp:posOffset>
                </wp:positionV>
                <wp:extent cx="1828800" cy="1828800"/>
                <wp:effectExtent l="0" t="0" r="24130" b="14605"/>
                <wp:wrapNone/>
                <wp:docPr id="12" name="Cuadro de texto 12"/>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43C218CF" w14:textId="77777777" w:rsidR="00883619" w:rsidRPr="009A3130" w:rsidRDefault="00883619" w:rsidP="009A3130">
                            <w:pPr>
                              <w:jc w:val="cente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Resultados y Discusión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88B8109" id="Cuadro de texto 12" o:spid="_x0000_s1029" type="#_x0000_t202" style="position:absolute;margin-left:0;margin-top:9.4pt;width:2in;height:2in;z-index:25166540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" fillcolor="white [3201]" strokecolor="#70ad47 [3209]" strokeweight="1pt">
                <v:textbox style="mso-fit-shape-to-text:t">
                  <w:txbxContent>
                    <w:p w14:paraId="43C218CF" w14:textId="77777777" w:rsidR="00883619" w:rsidRPr="009A3130" w:rsidRDefault="00883619" w:rsidP="009A3130">
                      <w:pPr>
                        <w:jc w:val="cente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Resultados y Discusión</w:t>
                      </w:r>
                    </w:p>
                  </w:txbxContent>
                </v:textbox>
                <w10:wrap anchorx="margin"/>
              </v:shape>
            </w:pict>
          </mc:Fallback>
        </mc:AlternateContent>
      </w:r>
    </w:p>
    <w:p w14:paraId="5C18932E" w14:textId="77777777" w:rsidR="009A3130" w:rsidRPr="007E6B56" w:rsidRDefault="009A3130">
      <w:pPr>
        <w:rPr>
          <w:rFonts w:ascii="Arial" w:hAnsi="Arial" w:cs="Arial"/>
          <w:sz w:val="24"/>
          <w:szCs w:val="24"/>
        </w:rPr>
      </w:pPr>
    </w:p>
    <w:p w14:paraId="2B7C7DB0" w14:textId="77777777" w:rsidR="002C6052" w:rsidRDefault="002C6052">
      <w:pPr>
        <w:rPr>
          <w:rFonts w:ascii="Arial" w:hAnsi="Arial" w:cs="Arial"/>
        </w:rPr>
        <w:sectPr w:rsidR="002C6052" w:rsidSect="002C6052">
          <w:footerReference w:type="default" r:id="rId16"/>
          <w:pgSz w:w="12240" w:h="15840"/>
          <w:pgMar w:top="1701" w:right="1985" w:bottom="1701" w:left="1985" w:header="709" w:footer="709" w:gutter="0"/>
          <w:pgNumType w:start="27"/>
          <w:cols w:space="708"/>
          <w:titlePg/>
          <w:docGrid w:linePitch="360"/>
        </w:sectPr>
      </w:pPr>
    </w:p>
    <w:p w14:paraId="16886E06" w14:textId="366A2F31" w:rsidR="00DC2FC5" w:rsidRPr="007E6B56" w:rsidRDefault="007914D9" w:rsidP="002C6052">
      <w:pPr>
        <w:jc w:val="center"/>
        <w:rPr>
          <w:rFonts w:ascii="Arial" w:hAnsi="Arial" w:cs="Arial"/>
          <w:b/>
          <w:sz w:val="24"/>
          <w:szCs w:val="24"/>
        </w:rPr>
      </w:pPr>
      <w:r w:rsidRPr="007E6B56">
        <w:rPr>
          <w:rFonts w:ascii="Arial" w:hAnsi="Arial" w:cs="Arial"/>
          <w:b/>
          <w:sz w:val="24"/>
          <w:szCs w:val="24"/>
        </w:rPr>
        <w:lastRenderedPageBreak/>
        <w:t xml:space="preserve">4. </w:t>
      </w:r>
      <w:r w:rsidR="00804B19" w:rsidRPr="007E6B56">
        <w:rPr>
          <w:rFonts w:ascii="Arial" w:hAnsi="Arial" w:cs="Arial"/>
          <w:b/>
          <w:sz w:val="24"/>
          <w:szCs w:val="24"/>
        </w:rPr>
        <w:t>Resultados y discusión:</w:t>
      </w:r>
    </w:p>
    <w:p w14:paraId="4FF468B9" w14:textId="42519C23" w:rsidR="00A849F0" w:rsidRPr="007E6B56" w:rsidRDefault="00A849F0" w:rsidP="00EC6C3A">
      <w:pPr>
        <w:spacing w:before="240"/>
        <w:rPr>
          <w:rFonts w:ascii="Arial" w:hAnsi="Arial" w:cs="Arial"/>
          <w:bCs/>
          <w:sz w:val="24"/>
          <w:szCs w:val="24"/>
        </w:rPr>
      </w:pPr>
      <w:r w:rsidRPr="007E6B56">
        <w:rPr>
          <w:rFonts w:ascii="Arial" w:hAnsi="Arial" w:cs="Arial"/>
          <w:bCs/>
          <w:sz w:val="24"/>
          <w:szCs w:val="24"/>
        </w:rPr>
        <w:t>Identificar los períodos más sensibles del cultivo del maíz al déficit hídrico.</w:t>
      </w:r>
    </w:p>
    <w:p w14:paraId="0AF19940" w14:textId="77777777" w:rsidR="00AB36A3" w:rsidRPr="007E6B56" w:rsidRDefault="007914D9" w:rsidP="00EC6C3A">
      <w:pPr>
        <w:spacing w:before="240" w:line="360" w:lineRule="auto"/>
        <w:jc w:val="both"/>
        <w:rPr>
          <w:rFonts w:ascii="Arial" w:hAnsi="Arial" w:cs="Arial"/>
          <w:b/>
          <w:sz w:val="24"/>
          <w:szCs w:val="24"/>
          <w:lang w:val="es-ES"/>
        </w:rPr>
      </w:pPr>
      <w:r w:rsidRPr="007E6B56">
        <w:rPr>
          <w:rFonts w:ascii="Arial" w:hAnsi="Arial" w:cs="Arial"/>
          <w:b/>
          <w:sz w:val="24"/>
          <w:szCs w:val="24"/>
          <w:lang w:val="es-ES"/>
        </w:rPr>
        <w:t xml:space="preserve">4.1 </w:t>
      </w:r>
      <w:r w:rsidR="002955A1" w:rsidRPr="007E6B56">
        <w:rPr>
          <w:rFonts w:ascii="Arial" w:hAnsi="Arial" w:cs="Arial"/>
          <w:b/>
          <w:sz w:val="24"/>
          <w:szCs w:val="24"/>
          <w:lang w:val="es-ES"/>
        </w:rPr>
        <w:t>Identificar</w:t>
      </w:r>
      <w:r w:rsidR="00543C2E" w:rsidRPr="007E6B56">
        <w:rPr>
          <w:rFonts w:ascii="Arial" w:hAnsi="Arial" w:cs="Arial"/>
          <w:b/>
          <w:sz w:val="24"/>
          <w:szCs w:val="24"/>
          <w:lang w:val="es-ES"/>
        </w:rPr>
        <w:t xml:space="preserve"> la sensibilidad del cultivo de</w:t>
      </w:r>
      <w:r w:rsidR="002955A1" w:rsidRPr="007E6B56">
        <w:rPr>
          <w:rFonts w:ascii="Arial" w:hAnsi="Arial" w:cs="Arial"/>
          <w:b/>
          <w:sz w:val="24"/>
          <w:szCs w:val="24"/>
          <w:lang w:val="es-ES"/>
        </w:rPr>
        <w:t xml:space="preserve"> maíz a la deficiencia hídrica provocada por un régimen de riego deficitario controlado:</w:t>
      </w:r>
    </w:p>
    <w:p w14:paraId="7190E126" w14:textId="77777777" w:rsidR="00804B19" w:rsidRPr="007E6B56" w:rsidRDefault="007914D9" w:rsidP="006F7E77">
      <w:pPr>
        <w:spacing w:line="360" w:lineRule="auto"/>
        <w:jc w:val="both"/>
        <w:outlineLvl w:val="0"/>
        <w:rPr>
          <w:rFonts w:ascii="Arial" w:eastAsia="Times New Roman" w:hAnsi="Arial" w:cs="Arial"/>
          <w:b/>
          <w:bCs/>
          <w:sz w:val="24"/>
          <w:szCs w:val="24"/>
        </w:rPr>
      </w:pPr>
      <w:r w:rsidRPr="007E6B56">
        <w:rPr>
          <w:rFonts w:ascii="Arial" w:eastAsia="Times New Roman" w:hAnsi="Arial" w:cs="Arial"/>
          <w:b/>
          <w:bCs/>
          <w:sz w:val="24"/>
          <w:szCs w:val="24"/>
        </w:rPr>
        <w:t xml:space="preserve">4.1.1 </w:t>
      </w:r>
      <w:r w:rsidR="005A0DF7" w:rsidRPr="007E6B56">
        <w:rPr>
          <w:rFonts w:ascii="Arial" w:eastAsia="Times New Roman" w:hAnsi="Arial" w:cs="Arial"/>
          <w:b/>
          <w:bCs/>
          <w:sz w:val="24"/>
          <w:szCs w:val="24"/>
        </w:rPr>
        <w:t>Porcentaje de humedad del suelo</w:t>
      </w:r>
    </w:p>
    <w:p w14:paraId="5E1A51C9" w14:textId="77777777" w:rsidR="00DC2FC5" w:rsidRPr="007E6B56" w:rsidRDefault="00DC2FC5" w:rsidP="006F7E77">
      <w:pPr>
        <w:spacing w:line="360" w:lineRule="auto"/>
        <w:jc w:val="both"/>
        <w:outlineLvl w:val="0"/>
        <w:rPr>
          <w:rFonts w:ascii="Arial" w:eastAsia="Times New Roman" w:hAnsi="Arial" w:cs="Arial"/>
          <w:bCs/>
          <w:sz w:val="24"/>
          <w:szCs w:val="24"/>
        </w:rPr>
      </w:pPr>
      <w:r w:rsidRPr="007E6B56">
        <w:rPr>
          <w:rFonts w:ascii="Arial" w:eastAsia="Times New Roman" w:hAnsi="Arial" w:cs="Arial"/>
          <w:bCs/>
          <w:sz w:val="24"/>
          <w:szCs w:val="24"/>
        </w:rPr>
        <w:t xml:space="preserve">El porcentaje de humedad en el tratamiento control fue mayor en las tres etapas evaluadas, durante los dos ciclos </w:t>
      </w:r>
      <w:r w:rsidR="0048145B" w:rsidRPr="007E6B56">
        <w:rPr>
          <w:rFonts w:ascii="Arial" w:eastAsia="Times New Roman" w:hAnsi="Arial" w:cs="Arial"/>
          <w:bCs/>
          <w:sz w:val="24"/>
          <w:szCs w:val="24"/>
        </w:rPr>
        <w:t>de evaluación</w:t>
      </w:r>
      <w:r w:rsidRPr="007E6B56">
        <w:rPr>
          <w:rFonts w:ascii="Arial" w:eastAsia="Times New Roman" w:hAnsi="Arial" w:cs="Arial"/>
          <w:bCs/>
          <w:sz w:val="24"/>
          <w:szCs w:val="24"/>
        </w:rPr>
        <w:t xml:space="preserve">. En la primera etapa de 20-35 DDS, el tratamiento con suspensión del riego </w:t>
      </w:r>
      <w:r w:rsidR="0048145B" w:rsidRPr="007E6B56">
        <w:rPr>
          <w:rFonts w:ascii="Arial" w:eastAsia="Times New Roman" w:hAnsi="Arial" w:cs="Arial"/>
          <w:bCs/>
          <w:sz w:val="24"/>
          <w:szCs w:val="24"/>
        </w:rPr>
        <w:t xml:space="preserve">para el primer ciclo evaluado </w:t>
      </w:r>
      <w:r w:rsidRPr="007E6B56">
        <w:rPr>
          <w:rFonts w:ascii="Arial" w:eastAsia="Times New Roman" w:hAnsi="Arial" w:cs="Arial"/>
          <w:bCs/>
          <w:sz w:val="24"/>
          <w:szCs w:val="24"/>
        </w:rPr>
        <w:t>presentó</w:t>
      </w:r>
      <w:r w:rsidR="0048145B" w:rsidRPr="007E6B56">
        <w:rPr>
          <w:rFonts w:ascii="Arial" w:eastAsia="Times New Roman" w:hAnsi="Arial" w:cs="Arial"/>
          <w:bCs/>
          <w:sz w:val="24"/>
          <w:szCs w:val="24"/>
        </w:rPr>
        <w:t xml:space="preserve"> 14</w:t>
      </w:r>
      <w:r w:rsidRPr="007E6B56">
        <w:rPr>
          <w:rFonts w:ascii="Arial" w:eastAsia="Times New Roman" w:hAnsi="Arial" w:cs="Arial"/>
          <w:bCs/>
          <w:sz w:val="24"/>
          <w:szCs w:val="24"/>
        </w:rPr>
        <w:t xml:space="preserve"> % de humedad del suelo</w:t>
      </w:r>
      <w:r w:rsidR="0048145B" w:rsidRPr="007E6B56">
        <w:rPr>
          <w:rFonts w:ascii="Arial" w:eastAsia="Times New Roman" w:hAnsi="Arial" w:cs="Arial"/>
          <w:bCs/>
          <w:sz w:val="24"/>
          <w:szCs w:val="24"/>
        </w:rPr>
        <w:t xml:space="preserve"> y en el segundo ciclo de evaluación con 11 %</w:t>
      </w:r>
      <w:r w:rsidRPr="007E6B56">
        <w:rPr>
          <w:rFonts w:ascii="Arial" w:eastAsia="Times New Roman" w:hAnsi="Arial" w:cs="Arial"/>
          <w:bCs/>
          <w:sz w:val="24"/>
          <w:szCs w:val="24"/>
        </w:rPr>
        <w:t>, mientras el tratamiento</w:t>
      </w:r>
      <w:r w:rsidR="0048145B" w:rsidRPr="007E6B56">
        <w:rPr>
          <w:rFonts w:ascii="Arial" w:eastAsia="Times New Roman" w:hAnsi="Arial" w:cs="Arial"/>
          <w:bCs/>
          <w:sz w:val="24"/>
          <w:szCs w:val="24"/>
        </w:rPr>
        <w:t xml:space="preserve"> con </w:t>
      </w:r>
      <w:r w:rsidR="00005C70" w:rsidRPr="007E6B56">
        <w:rPr>
          <w:rFonts w:ascii="Arial" w:eastAsia="Times New Roman" w:hAnsi="Arial" w:cs="Arial"/>
          <w:bCs/>
          <w:sz w:val="24"/>
          <w:szCs w:val="24"/>
        </w:rPr>
        <w:t>el 80 % del riego mostró 17 y 22</w:t>
      </w:r>
      <w:r w:rsidRPr="007E6B56">
        <w:rPr>
          <w:rFonts w:ascii="Arial" w:eastAsia="Times New Roman" w:hAnsi="Arial" w:cs="Arial"/>
          <w:bCs/>
          <w:sz w:val="24"/>
          <w:szCs w:val="24"/>
        </w:rPr>
        <w:t xml:space="preserve"> % de humedad</w:t>
      </w:r>
      <w:r w:rsidR="0048145B" w:rsidRPr="007E6B56">
        <w:rPr>
          <w:rFonts w:ascii="Arial" w:eastAsia="Times New Roman" w:hAnsi="Arial" w:cs="Arial"/>
          <w:bCs/>
          <w:sz w:val="24"/>
          <w:szCs w:val="24"/>
        </w:rPr>
        <w:t xml:space="preserve"> respectivamente en los dos ciclos evaluados</w:t>
      </w:r>
      <w:r w:rsidRPr="007E6B56">
        <w:rPr>
          <w:rFonts w:ascii="Arial" w:eastAsia="Times New Roman" w:hAnsi="Arial" w:cs="Arial"/>
          <w:bCs/>
          <w:sz w:val="24"/>
          <w:szCs w:val="24"/>
        </w:rPr>
        <w:t>. En la segunda etapa los tratamientos con suspensión y re</w:t>
      </w:r>
      <w:r w:rsidR="00005C70" w:rsidRPr="007E6B56">
        <w:rPr>
          <w:rFonts w:ascii="Arial" w:eastAsia="Times New Roman" w:hAnsi="Arial" w:cs="Arial"/>
          <w:bCs/>
          <w:sz w:val="24"/>
          <w:szCs w:val="24"/>
        </w:rPr>
        <w:t>ducción del riego presentaron 12 y 19</w:t>
      </w:r>
      <w:r w:rsidRPr="007E6B56">
        <w:rPr>
          <w:rFonts w:ascii="Arial" w:eastAsia="Times New Roman" w:hAnsi="Arial" w:cs="Arial"/>
          <w:bCs/>
          <w:sz w:val="24"/>
          <w:szCs w:val="24"/>
        </w:rPr>
        <w:t xml:space="preserve"> % de humedad, respectivamente</w:t>
      </w:r>
      <w:r w:rsidR="00005C70" w:rsidRPr="007E6B56">
        <w:rPr>
          <w:rFonts w:ascii="Arial" w:eastAsia="Times New Roman" w:hAnsi="Arial" w:cs="Arial"/>
          <w:bCs/>
          <w:sz w:val="24"/>
          <w:szCs w:val="24"/>
        </w:rPr>
        <w:t xml:space="preserve"> en el primer ciclo y 10 y 26 % en el segundo ciclo</w:t>
      </w:r>
      <w:r w:rsidRPr="007E6B56">
        <w:rPr>
          <w:rFonts w:ascii="Arial" w:eastAsia="Times New Roman" w:hAnsi="Arial" w:cs="Arial"/>
          <w:bCs/>
          <w:sz w:val="24"/>
          <w:szCs w:val="24"/>
        </w:rPr>
        <w:t xml:space="preserve">. Mientras que en la tercera etapa la humedad del suelo fue de </w:t>
      </w:r>
      <w:r w:rsidR="00CE730B" w:rsidRPr="007E6B56">
        <w:rPr>
          <w:rFonts w:ascii="Arial" w:eastAsia="Times New Roman" w:hAnsi="Arial" w:cs="Arial"/>
          <w:bCs/>
          <w:sz w:val="24"/>
          <w:szCs w:val="24"/>
        </w:rPr>
        <w:t>16 y 22</w:t>
      </w:r>
      <w:r w:rsidRPr="007E6B56">
        <w:rPr>
          <w:rFonts w:ascii="Arial" w:eastAsia="Times New Roman" w:hAnsi="Arial" w:cs="Arial"/>
          <w:bCs/>
          <w:sz w:val="24"/>
          <w:szCs w:val="24"/>
        </w:rPr>
        <w:t xml:space="preserve"> % para el tratamiento con suspensión de riego</w:t>
      </w:r>
      <w:r w:rsidR="00CE730B" w:rsidRPr="007E6B56">
        <w:rPr>
          <w:rFonts w:ascii="Arial" w:eastAsia="Times New Roman" w:hAnsi="Arial" w:cs="Arial"/>
          <w:bCs/>
          <w:sz w:val="24"/>
          <w:szCs w:val="24"/>
        </w:rPr>
        <w:t xml:space="preserve"> en ambos ciclos evaluados y 20 y 30 %</w:t>
      </w:r>
      <w:r w:rsidRPr="007E6B56">
        <w:rPr>
          <w:rFonts w:ascii="Arial" w:eastAsia="Times New Roman" w:hAnsi="Arial" w:cs="Arial"/>
          <w:bCs/>
          <w:sz w:val="24"/>
          <w:szCs w:val="24"/>
        </w:rPr>
        <w:t xml:space="preserve"> en el de ri</w:t>
      </w:r>
      <w:r w:rsidR="00CE730B" w:rsidRPr="007E6B56">
        <w:rPr>
          <w:rFonts w:ascii="Arial" w:eastAsia="Times New Roman" w:hAnsi="Arial" w:cs="Arial"/>
          <w:bCs/>
          <w:sz w:val="24"/>
          <w:szCs w:val="24"/>
        </w:rPr>
        <w:t>e</w:t>
      </w:r>
      <w:r w:rsidRPr="007E6B56">
        <w:rPr>
          <w:rFonts w:ascii="Arial" w:eastAsia="Times New Roman" w:hAnsi="Arial" w:cs="Arial"/>
          <w:bCs/>
          <w:sz w:val="24"/>
          <w:szCs w:val="24"/>
        </w:rPr>
        <w:t>go reducido (Figura 1).</w:t>
      </w:r>
    </w:p>
    <w:p w14:paraId="32C063E9" w14:textId="16AFFB1E" w:rsidR="00452D95" w:rsidRPr="007E6B56" w:rsidRDefault="00452D95" w:rsidP="00D041B3">
      <w:pPr>
        <w:spacing w:after="0" w:line="360" w:lineRule="auto"/>
        <w:jc w:val="both"/>
        <w:outlineLvl w:val="0"/>
        <w:rPr>
          <w:rFonts w:ascii="Arial" w:eastAsia="Times New Roman" w:hAnsi="Arial" w:cs="Arial"/>
          <w:bCs/>
          <w:sz w:val="24"/>
          <w:szCs w:val="24"/>
        </w:rPr>
      </w:pPr>
      <w:r w:rsidRPr="007E6B56">
        <w:rPr>
          <w:rFonts w:ascii="Arial" w:eastAsia="Times New Roman" w:hAnsi="Arial" w:cs="Arial"/>
          <w:bCs/>
          <w:sz w:val="24"/>
          <w:szCs w:val="24"/>
        </w:rPr>
        <w:t xml:space="preserve">El contenido de agua constituye el 80 % o más del peso fresco de las partes de las plantas, según Quintal Ortiz </w:t>
      </w:r>
      <w:r w:rsidRPr="007E6B56">
        <w:rPr>
          <w:rFonts w:ascii="Arial" w:eastAsia="Times New Roman" w:hAnsi="Arial" w:cs="Arial"/>
          <w:bCs/>
          <w:i/>
          <w:iCs/>
          <w:sz w:val="24"/>
          <w:szCs w:val="24"/>
        </w:rPr>
        <w:t>et al</w:t>
      </w:r>
      <w:r w:rsidRPr="007E6B56">
        <w:rPr>
          <w:rFonts w:ascii="Arial" w:eastAsia="Times New Roman" w:hAnsi="Arial" w:cs="Arial"/>
          <w:bCs/>
          <w:sz w:val="24"/>
          <w:szCs w:val="24"/>
        </w:rPr>
        <w:t>.</w:t>
      </w:r>
      <w:r w:rsidR="00D4231C" w:rsidRPr="007E6B56">
        <w:rPr>
          <w:rFonts w:ascii="Arial" w:eastAsia="Times New Roman" w:hAnsi="Arial" w:cs="Arial"/>
          <w:bCs/>
          <w:sz w:val="24"/>
          <w:szCs w:val="24"/>
        </w:rPr>
        <w:t>,</w:t>
      </w:r>
      <w:r w:rsidRPr="007E6B56">
        <w:rPr>
          <w:rFonts w:ascii="Arial" w:eastAsia="Times New Roman" w:hAnsi="Arial" w:cs="Arial"/>
          <w:bCs/>
          <w:sz w:val="24"/>
          <w:szCs w:val="24"/>
        </w:rPr>
        <w:t xml:space="preserve"> (2012)</w:t>
      </w:r>
      <w:r w:rsidR="00F22370" w:rsidRPr="007E6B56">
        <w:rPr>
          <w:rFonts w:ascii="Arial" w:eastAsia="Times New Roman" w:hAnsi="Arial" w:cs="Arial"/>
          <w:bCs/>
          <w:sz w:val="24"/>
          <w:szCs w:val="24"/>
        </w:rPr>
        <w:t>, d</w:t>
      </w:r>
      <w:r w:rsidRPr="007E6B56">
        <w:rPr>
          <w:rFonts w:ascii="Arial" w:eastAsia="Times New Roman" w:hAnsi="Arial" w:cs="Arial"/>
          <w:bCs/>
          <w:sz w:val="24"/>
          <w:szCs w:val="24"/>
        </w:rPr>
        <w:t xml:space="preserve">urante la primera etapa, al aplicar una reducción del riego de 20-35 DDS, se observó una pérdida significativa de la humedad del suelo, especialmente en comparación con los períodos subsiguientes. Este fenómeno se asoció con el aumento de la cobertura del cultivo a medida que se desarrollaba, lo que resultó en un incremento notable en la concentración de humedad en el suelo. Los resultados evidencian una disminución en la biomasa, la cual se relaciona con la presencia de déficit hídrico. Además, este déficit impacta la absorción de nutrientes debido a la reducción en el consumo de agua por parte de la planta. </w:t>
      </w:r>
      <w:r w:rsidR="00565F0C" w:rsidRPr="007E6B56">
        <w:rPr>
          <w:rFonts w:ascii="Arial" w:eastAsia="Times New Roman" w:hAnsi="Arial" w:cs="Arial"/>
          <w:bCs/>
          <w:sz w:val="24"/>
          <w:szCs w:val="24"/>
        </w:rPr>
        <w:t xml:space="preserve">Bajo condiciones de déficit hídrico, la humedad del suelo disminuye como resultado de una menor cantidad de precipitación o riego, una capacidad </w:t>
      </w:r>
      <w:r w:rsidR="00565F0C" w:rsidRPr="007E6B56">
        <w:rPr>
          <w:rFonts w:ascii="Arial" w:eastAsia="Times New Roman" w:hAnsi="Arial" w:cs="Arial"/>
          <w:bCs/>
          <w:sz w:val="24"/>
          <w:szCs w:val="24"/>
        </w:rPr>
        <w:lastRenderedPageBreak/>
        <w:t>limitada de retención de agua en el suelo y un aumento en las pérdidas de agua por evapotranspiración, escurrimiento y percolación profunda</w:t>
      </w:r>
      <w:r w:rsidR="00F22370" w:rsidRPr="007E6B56">
        <w:rPr>
          <w:rFonts w:ascii="Arial" w:eastAsia="Times New Roman" w:hAnsi="Arial" w:cs="Arial"/>
          <w:bCs/>
          <w:sz w:val="24"/>
          <w:szCs w:val="24"/>
        </w:rPr>
        <w:t xml:space="preserve">- </w:t>
      </w:r>
      <w:r w:rsidRPr="007E6B56">
        <w:rPr>
          <w:rFonts w:ascii="Arial" w:eastAsia="Times New Roman" w:hAnsi="Arial" w:cs="Arial"/>
          <w:bCs/>
          <w:sz w:val="24"/>
          <w:szCs w:val="24"/>
        </w:rPr>
        <w:t xml:space="preserve">Estos </w:t>
      </w:r>
      <w:r w:rsidR="00F22370" w:rsidRPr="007E6B56">
        <w:rPr>
          <w:rFonts w:ascii="Arial" w:eastAsia="Times New Roman" w:hAnsi="Arial" w:cs="Arial"/>
          <w:bCs/>
          <w:sz w:val="24"/>
          <w:szCs w:val="24"/>
        </w:rPr>
        <w:t>resultados</w:t>
      </w:r>
      <w:r w:rsidRPr="007E6B56">
        <w:rPr>
          <w:rFonts w:ascii="Arial" w:eastAsia="Times New Roman" w:hAnsi="Arial" w:cs="Arial"/>
          <w:bCs/>
          <w:sz w:val="24"/>
          <w:szCs w:val="24"/>
        </w:rPr>
        <w:t xml:space="preserve"> concuerdan con los presentados por Wang </w:t>
      </w:r>
      <w:r w:rsidRPr="007E6B56">
        <w:rPr>
          <w:rFonts w:ascii="Arial" w:eastAsia="Times New Roman" w:hAnsi="Arial" w:cs="Arial"/>
          <w:bCs/>
          <w:i/>
          <w:iCs/>
          <w:sz w:val="24"/>
          <w:szCs w:val="24"/>
        </w:rPr>
        <w:t>et al</w:t>
      </w:r>
      <w:r w:rsidRPr="007E6B56">
        <w:rPr>
          <w:rFonts w:ascii="Arial" w:eastAsia="Times New Roman" w:hAnsi="Arial" w:cs="Arial"/>
          <w:bCs/>
          <w:sz w:val="24"/>
          <w:szCs w:val="24"/>
        </w:rPr>
        <w:t>.</w:t>
      </w:r>
      <w:r w:rsidR="00D4231C" w:rsidRPr="007E6B56">
        <w:rPr>
          <w:rFonts w:ascii="Arial" w:eastAsia="Times New Roman" w:hAnsi="Arial" w:cs="Arial"/>
          <w:bCs/>
          <w:sz w:val="24"/>
          <w:szCs w:val="24"/>
        </w:rPr>
        <w:t>,</w:t>
      </w:r>
      <w:r w:rsidRPr="007E6B56">
        <w:rPr>
          <w:rFonts w:ascii="Arial" w:eastAsia="Times New Roman" w:hAnsi="Arial" w:cs="Arial"/>
          <w:bCs/>
          <w:sz w:val="24"/>
          <w:szCs w:val="24"/>
        </w:rPr>
        <w:t xml:space="preserve"> (2017) en su investigación sobre el cultivo de maíz, donde identifican el estrés hídrico como una de las principales limitaciones para la productividad de dicho cultivo.</w:t>
      </w:r>
    </w:p>
    <w:p w14:paraId="19C5BDF5" w14:textId="77777777" w:rsidR="00200132" w:rsidRPr="007E6B56" w:rsidRDefault="00200132" w:rsidP="00D041B3">
      <w:pPr>
        <w:spacing w:after="0" w:line="360" w:lineRule="auto"/>
        <w:jc w:val="both"/>
        <w:outlineLvl w:val="0"/>
        <w:rPr>
          <w:rFonts w:ascii="Arial" w:eastAsia="Times New Roman" w:hAnsi="Arial" w:cs="Arial"/>
          <w:bCs/>
        </w:rPr>
      </w:pPr>
    </w:p>
    <w:p w14:paraId="52153173" w14:textId="77777777" w:rsidR="00277FA8" w:rsidRPr="007E6B56" w:rsidRDefault="00126D35" w:rsidP="00277FA8">
      <w:pPr>
        <w:spacing w:line="360" w:lineRule="auto"/>
        <w:jc w:val="both"/>
        <w:rPr>
          <w:rFonts w:ascii="Arial" w:hAnsi="Arial" w:cs="Arial"/>
          <w:lang w:val="es-ES_tradnl"/>
        </w:rPr>
      </w:pPr>
      <w:r w:rsidRPr="007E6B56">
        <w:rPr>
          <w:rFonts w:ascii="Arial" w:hAnsi="Arial" w:cs="Arial"/>
          <w:noProof/>
          <w:lang w:eastAsia="es-PA"/>
        </w:rPr>
        <mc:AlternateContent>
          <mc:Choice Requires="wps">
            <w:drawing>
              <wp:anchor distT="0" distB="0" distL="114300" distR="114300" simplePos="0" relativeHeight="251668480" behindDoc="0" locked="0" layoutInCell="1" allowOverlap="1" wp14:anchorId="50D54E36" wp14:editId="22263D1E">
                <wp:simplePos x="0" y="0"/>
                <wp:positionH relativeFrom="column">
                  <wp:posOffset>2610485</wp:posOffset>
                </wp:positionH>
                <wp:positionV relativeFrom="paragraph">
                  <wp:posOffset>1950720</wp:posOffset>
                </wp:positionV>
                <wp:extent cx="2550795" cy="278765"/>
                <wp:effectExtent l="0" t="0" r="20955" b="26035"/>
                <wp:wrapNone/>
                <wp:docPr id="14" name="Cuadro de texto 14"/>
                <wp:cNvGraphicFramePr/>
                <a:graphic xmlns:a="http://schemas.openxmlformats.org/drawingml/2006/main">
                  <a:graphicData uri="http://schemas.microsoft.com/office/word/2010/wordprocessingShape">
                    <wps:wsp>
                      <wps:cNvSpPr txBox="1"/>
                      <wps:spPr>
                        <a:xfrm>
                          <a:off x="0" y="0"/>
                          <a:ext cx="2550795" cy="278765"/>
                        </a:xfrm>
                        <a:prstGeom prst="rect">
                          <a:avLst/>
                        </a:prstGeom>
                        <a:solidFill>
                          <a:sysClr val="window" lastClr="FFFFFF"/>
                        </a:solidFill>
                        <a:ln w="6350">
                          <a:solidFill>
                            <a:schemeClr val="tx1"/>
                          </a:solidFill>
                        </a:ln>
                        <a:effectLst/>
                      </wps:spPr>
                      <wps:txbx>
                        <w:txbxContent>
                          <w:p w14:paraId="6412ADDB" w14:textId="77777777" w:rsidR="00883619" w:rsidRPr="005A0DF7" w:rsidRDefault="00883619" w:rsidP="00126D35">
                            <w:pPr>
                              <w:jc w:val="center"/>
                              <w:rPr>
                                <w:rFonts w:ascii="Arial" w:hAnsi="Arial" w:cs="Arial"/>
                                <w:sz w:val="24"/>
                                <w:szCs w:val="24"/>
                                <w:lang w:val="es-ES"/>
                              </w:rPr>
                            </w:pPr>
                            <w:r w:rsidRPr="005A0DF7">
                              <w:rPr>
                                <w:rFonts w:ascii="Arial" w:hAnsi="Arial" w:cs="Arial"/>
                                <w:sz w:val="24"/>
                                <w:szCs w:val="24"/>
                                <w:lang w:val="es-ES"/>
                              </w:rPr>
                              <w:t>Humedad del suelo I</w:t>
                            </w:r>
                            <w:r>
                              <w:rPr>
                                <w:rFonts w:ascii="Arial" w:hAnsi="Arial" w:cs="Arial"/>
                                <w:sz w:val="24"/>
                                <w:szCs w:val="24"/>
                                <w:lang w:val="es-ES"/>
                              </w:rPr>
                              <w:t>I</w:t>
                            </w:r>
                            <w:r w:rsidRPr="005A0DF7">
                              <w:rPr>
                                <w:rFonts w:ascii="Arial" w:hAnsi="Arial" w:cs="Arial"/>
                                <w:sz w:val="24"/>
                                <w:szCs w:val="24"/>
                                <w:lang w:val="es-ES"/>
                              </w:rPr>
                              <w:t xml:space="preserve"> Ciclo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54E36" id="Cuadro de texto 14" o:spid="_x0000_s1030" type="#_x0000_t202" style="position:absolute;left:0;text-align:left;margin-left:205.55pt;margin-top:153.6pt;width:200.85pt;height:2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" fillcolor="window" strokecolor="black [3213]" strokeweight=".5pt">
                <v:textbox>
                  <w:txbxContent>
                    <w:p w14:paraId="6412ADDB" w14:textId="77777777" w:rsidR="00883619" w:rsidRPr="005A0DF7" w:rsidRDefault="00883619" w:rsidP="00126D35">
                      <w:pPr>
                        <w:jc w:val="center"/>
                        <w:rPr>
                          <w:rFonts w:ascii="Arial" w:hAnsi="Arial" w:cs="Arial"/>
                          <w:sz w:val="24"/>
                          <w:szCs w:val="24"/>
                          <w:lang w:val="es-ES"/>
                        </w:rPr>
                      </w:pPr>
                      <w:r w:rsidRPr="005A0DF7">
                        <w:rPr>
                          <w:rFonts w:ascii="Arial" w:hAnsi="Arial" w:cs="Arial"/>
                          <w:sz w:val="24"/>
                          <w:szCs w:val="24"/>
                          <w:lang w:val="es-ES"/>
                        </w:rPr>
                        <w:t>Humedad del suelo I</w:t>
                      </w:r>
                      <w:r>
                        <w:rPr>
                          <w:rFonts w:ascii="Arial" w:hAnsi="Arial" w:cs="Arial"/>
                          <w:sz w:val="24"/>
                          <w:szCs w:val="24"/>
                          <w:lang w:val="es-ES"/>
                        </w:rPr>
                        <w:t>I</w:t>
                      </w:r>
                      <w:r w:rsidRPr="005A0DF7">
                        <w:rPr>
                          <w:rFonts w:ascii="Arial" w:hAnsi="Arial" w:cs="Arial"/>
                          <w:sz w:val="24"/>
                          <w:szCs w:val="24"/>
                          <w:lang w:val="es-ES"/>
                        </w:rPr>
                        <w:t xml:space="preserve"> Ciclo</w:t>
                      </w:r>
                    </w:p>
                  </w:txbxContent>
                </v:textbox>
              </v:shape>
            </w:pict>
          </mc:Fallback>
        </mc:AlternateContent>
      </w:r>
      <w:r w:rsidR="005A0DF7" w:rsidRPr="007E6B56">
        <w:rPr>
          <w:rFonts w:ascii="Arial" w:hAnsi="Arial" w:cs="Arial"/>
          <w:noProof/>
          <w:lang w:eastAsia="es-PA"/>
        </w:rPr>
        <mc:AlternateContent>
          <mc:Choice Requires="wps">
            <w:drawing>
              <wp:anchor distT="0" distB="0" distL="114300" distR="114300" simplePos="0" relativeHeight="251666432" behindDoc="0" locked="0" layoutInCell="1" allowOverlap="1" wp14:anchorId="30037706" wp14:editId="0FF9F3D4">
                <wp:simplePos x="0" y="0"/>
                <wp:positionH relativeFrom="column">
                  <wp:posOffset>19684</wp:posOffset>
                </wp:positionH>
                <wp:positionV relativeFrom="paragraph">
                  <wp:posOffset>1950720</wp:posOffset>
                </wp:positionV>
                <wp:extent cx="2550795" cy="278765"/>
                <wp:effectExtent l="0" t="0" r="20955" b="26035"/>
                <wp:wrapNone/>
                <wp:docPr id="13" name="Cuadro de texto 13"/>
                <wp:cNvGraphicFramePr/>
                <a:graphic xmlns:a="http://schemas.openxmlformats.org/drawingml/2006/main">
                  <a:graphicData uri="http://schemas.microsoft.com/office/word/2010/wordprocessingShape">
                    <wps:wsp>
                      <wps:cNvSpPr txBox="1"/>
                      <wps:spPr>
                        <a:xfrm>
                          <a:off x="0" y="0"/>
                          <a:ext cx="2550795" cy="27876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3103C5D" w14:textId="77777777" w:rsidR="00883619" w:rsidRPr="005A0DF7" w:rsidRDefault="00883619" w:rsidP="00126D35">
                            <w:pPr>
                              <w:jc w:val="center"/>
                              <w:rPr>
                                <w:rFonts w:ascii="Arial" w:hAnsi="Arial" w:cs="Arial"/>
                                <w:sz w:val="24"/>
                                <w:szCs w:val="24"/>
                                <w:lang w:val="es-ES"/>
                              </w:rPr>
                            </w:pPr>
                            <w:r w:rsidRPr="005A0DF7">
                              <w:rPr>
                                <w:rFonts w:ascii="Arial" w:hAnsi="Arial" w:cs="Arial"/>
                                <w:sz w:val="24"/>
                                <w:szCs w:val="24"/>
                                <w:lang w:val="es-ES"/>
                              </w:rPr>
                              <w:t>Humedad del suelo I Ciclo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37706" id="Cuadro de texto 13" o:spid="_x0000_s1031" type="#_x0000_t202" style="position:absolute;left:0;text-align:left;margin-left:1.55pt;margin-top:153.6pt;width:200.85pt;height:2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" fillcolor="white [3201]" strokecolor="black [3213]" strokeweight=".5pt">
                <v:textbox>
                  <w:txbxContent>
                    <w:p w14:paraId="33103C5D" w14:textId="77777777" w:rsidR="00883619" w:rsidRPr="005A0DF7" w:rsidRDefault="00883619" w:rsidP="00126D35">
                      <w:pPr>
                        <w:jc w:val="center"/>
                        <w:rPr>
                          <w:rFonts w:ascii="Arial" w:hAnsi="Arial" w:cs="Arial"/>
                          <w:sz w:val="24"/>
                          <w:szCs w:val="24"/>
                          <w:lang w:val="es-ES"/>
                        </w:rPr>
                      </w:pPr>
                      <w:r w:rsidRPr="005A0DF7">
                        <w:rPr>
                          <w:rFonts w:ascii="Arial" w:hAnsi="Arial" w:cs="Arial"/>
                          <w:sz w:val="24"/>
                          <w:szCs w:val="24"/>
                          <w:lang w:val="es-ES"/>
                        </w:rPr>
                        <w:t>Humedad del suelo I Ciclo</w:t>
                      </w:r>
                    </w:p>
                  </w:txbxContent>
                </v:textbox>
              </v:shape>
            </w:pict>
          </mc:Fallback>
        </mc:AlternateContent>
      </w:r>
      <w:r w:rsidR="005A0DF7" w:rsidRPr="007E6B56">
        <w:rPr>
          <w:rFonts w:ascii="Arial" w:hAnsi="Arial" w:cs="Arial"/>
          <w:noProof/>
          <w:lang w:eastAsia="es-PA"/>
        </w:rPr>
        <w:drawing>
          <wp:inline distT="0" distB="0" distL="0" distR="0" wp14:anchorId="030BCCE8" wp14:editId="76C09F4B">
            <wp:extent cx="2551129" cy="1908000"/>
            <wp:effectExtent l="19050" t="19050" r="20955" b="16510"/>
            <wp:docPr id="9" name="Imagen 9" descr="C:\DOCTORADODOCUMENTOS\ANALISIS PARA TESIS\PRIMER ENSAYO\1h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TORADODOCUMENTOS\ANALISIS PARA TESIS\PRIMER ENSAYO\1hum.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1129" cy="1908000"/>
                    </a:xfrm>
                    <a:prstGeom prst="rect">
                      <a:avLst/>
                    </a:prstGeom>
                    <a:noFill/>
                    <a:ln>
                      <a:solidFill>
                        <a:schemeClr val="tx1"/>
                      </a:solidFill>
                    </a:ln>
                  </pic:spPr>
                </pic:pic>
              </a:graphicData>
            </a:graphic>
          </wp:inline>
        </w:drawing>
      </w:r>
      <w:r w:rsidR="005A0DF7" w:rsidRPr="007E6B56">
        <w:rPr>
          <w:rFonts w:ascii="Arial" w:hAnsi="Arial" w:cs="Arial"/>
          <w:noProof/>
          <w:lang w:eastAsia="es-PA"/>
        </w:rPr>
        <w:drawing>
          <wp:inline distT="0" distB="0" distL="0" distR="0" wp14:anchorId="56ABF73C" wp14:editId="1E389470">
            <wp:extent cx="2551129" cy="1908000"/>
            <wp:effectExtent l="19050" t="19050" r="20955" b="16510"/>
            <wp:docPr id="11" name="Imagen 11" descr="C:\DOCTORADODOCUMENTOS\ANALISIS PARA TESIS\2h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TORADODOCUMENTOS\ANALISIS PARA TESIS\2hum.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1129" cy="1908000"/>
                    </a:xfrm>
                    <a:prstGeom prst="rect">
                      <a:avLst/>
                    </a:prstGeom>
                    <a:noFill/>
                    <a:ln>
                      <a:solidFill>
                        <a:schemeClr val="tx1"/>
                      </a:solidFill>
                    </a:ln>
                  </pic:spPr>
                </pic:pic>
              </a:graphicData>
            </a:graphic>
          </wp:inline>
        </w:drawing>
      </w:r>
    </w:p>
    <w:p w14:paraId="1216F3A1" w14:textId="77777777" w:rsidR="008062DA" w:rsidRPr="007E6B56" w:rsidRDefault="008062DA" w:rsidP="00D041B3">
      <w:pPr>
        <w:spacing w:line="360" w:lineRule="auto"/>
        <w:jc w:val="center"/>
        <w:rPr>
          <w:rFonts w:ascii="Arial" w:hAnsi="Arial" w:cs="Arial"/>
          <w:b/>
          <w:bCs/>
          <w:sz w:val="24"/>
          <w:szCs w:val="24"/>
        </w:rPr>
      </w:pPr>
    </w:p>
    <w:p w14:paraId="158D1BB7" w14:textId="77777777" w:rsidR="00DC2FC5" w:rsidRPr="007E6B56" w:rsidRDefault="00DC2FC5" w:rsidP="00D041B3">
      <w:pPr>
        <w:spacing w:line="360" w:lineRule="auto"/>
        <w:jc w:val="center"/>
        <w:rPr>
          <w:rFonts w:ascii="Arial" w:hAnsi="Arial" w:cs="Arial"/>
          <w:sz w:val="24"/>
          <w:szCs w:val="24"/>
        </w:rPr>
      </w:pPr>
      <w:r w:rsidRPr="007E6B56">
        <w:rPr>
          <w:rFonts w:ascii="Arial" w:hAnsi="Arial" w:cs="Arial"/>
          <w:b/>
          <w:bCs/>
          <w:sz w:val="24"/>
          <w:szCs w:val="24"/>
        </w:rPr>
        <w:t>Figura 1.</w:t>
      </w:r>
      <w:r w:rsidRPr="007E6B56">
        <w:rPr>
          <w:rFonts w:ascii="Arial" w:hAnsi="Arial" w:cs="Arial"/>
          <w:sz w:val="24"/>
          <w:szCs w:val="24"/>
        </w:rPr>
        <w:t xml:space="preserve"> </w:t>
      </w:r>
      <w:r w:rsidRPr="007E6B56">
        <w:rPr>
          <w:rFonts w:ascii="Arial" w:eastAsiaTheme="minorEastAsia" w:hAnsi="Arial" w:cs="Arial"/>
          <w:bCs/>
          <w:kern w:val="24"/>
          <w:sz w:val="24"/>
          <w:szCs w:val="24"/>
          <w:lang w:val="es-ES"/>
        </w:rPr>
        <w:t xml:space="preserve">Contenido de humedad del suelo para los tratamientos evaluados a 20 cm de profundidad en maíz </w:t>
      </w:r>
      <w:r w:rsidRPr="007E6B56">
        <w:rPr>
          <w:rFonts w:ascii="Arial" w:hAnsi="Arial" w:cs="Arial"/>
          <w:sz w:val="24"/>
          <w:szCs w:val="24"/>
        </w:rPr>
        <w:t>(</w:t>
      </w:r>
      <w:r w:rsidRPr="007E6B56">
        <w:rPr>
          <w:rFonts w:ascii="Arial" w:hAnsi="Arial" w:cs="Arial"/>
          <w:i/>
          <w:sz w:val="24"/>
          <w:szCs w:val="24"/>
        </w:rPr>
        <w:t xml:space="preserve">Zea </w:t>
      </w:r>
      <w:proofErr w:type="spellStart"/>
      <w:r w:rsidRPr="007E6B56">
        <w:rPr>
          <w:rFonts w:ascii="Arial" w:hAnsi="Arial" w:cs="Arial"/>
          <w:i/>
          <w:sz w:val="24"/>
          <w:szCs w:val="24"/>
        </w:rPr>
        <w:t>mays</w:t>
      </w:r>
      <w:proofErr w:type="spellEnd"/>
      <w:r w:rsidRPr="007E6B56">
        <w:rPr>
          <w:rFonts w:ascii="Arial" w:hAnsi="Arial" w:cs="Arial"/>
          <w:sz w:val="24"/>
          <w:szCs w:val="24"/>
        </w:rPr>
        <w:t>) en los dos ciclos de evaluación.</w:t>
      </w:r>
    </w:p>
    <w:p w14:paraId="616D061B" w14:textId="77777777" w:rsidR="002C262D" w:rsidRPr="007E6B56" w:rsidRDefault="007914D9" w:rsidP="00D041B3">
      <w:pPr>
        <w:spacing w:line="360" w:lineRule="auto"/>
        <w:jc w:val="both"/>
        <w:rPr>
          <w:rFonts w:ascii="Arial" w:hAnsi="Arial" w:cs="Arial"/>
          <w:b/>
          <w:sz w:val="24"/>
          <w:szCs w:val="24"/>
        </w:rPr>
      </w:pPr>
      <w:r w:rsidRPr="007E6B56">
        <w:rPr>
          <w:rFonts w:ascii="Arial" w:hAnsi="Arial" w:cs="Arial"/>
          <w:b/>
          <w:sz w:val="24"/>
          <w:szCs w:val="24"/>
        </w:rPr>
        <w:t xml:space="preserve">4.1.2 </w:t>
      </w:r>
      <w:r w:rsidR="002C262D" w:rsidRPr="007E6B56">
        <w:rPr>
          <w:rFonts w:ascii="Arial" w:hAnsi="Arial" w:cs="Arial"/>
          <w:b/>
          <w:sz w:val="24"/>
          <w:szCs w:val="24"/>
        </w:rPr>
        <w:t>Determinación del contenido relativo de clorofilas:</w:t>
      </w:r>
    </w:p>
    <w:p w14:paraId="2E9036B7" w14:textId="5EADFBE1" w:rsidR="00C62C42" w:rsidRPr="007E6B56" w:rsidRDefault="00C62C42" w:rsidP="00D041B3">
      <w:pPr>
        <w:spacing w:after="0" w:line="360" w:lineRule="auto"/>
        <w:jc w:val="both"/>
        <w:rPr>
          <w:rFonts w:ascii="Arial" w:eastAsia="NotoSans-Regular" w:hAnsi="Arial" w:cs="Arial"/>
          <w:bCs/>
          <w:sz w:val="24"/>
          <w:szCs w:val="24"/>
          <w:lang w:eastAsia="es-PA"/>
        </w:rPr>
      </w:pPr>
      <w:r w:rsidRPr="007E6B56">
        <w:rPr>
          <w:rFonts w:ascii="Arial" w:eastAsia="NotoSans-Regular" w:hAnsi="Arial" w:cs="Arial"/>
          <w:bCs/>
          <w:sz w:val="24"/>
          <w:szCs w:val="24"/>
          <w:lang w:eastAsia="es-PA"/>
        </w:rPr>
        <w:t>En las diversas etapas evaluadas en los dos ciclos de estudio, el tratamiento control destacó por presentar los niveles más elevados de clorofilas. Durante el primer ciclo, sus valores en unidades SPAD fuer</w:t>
      </w:r>
      <w:r w:rsidR="00CF6CD7" w:rsidRPr="007E6B56">
        <w:rPr>
          <w:rFonts w:ascii="Arial" w:eastAsia="NotoSans-Regular" w:hAnsi="Arial" w:cs="Arial"/>
          <w:bCs/>
          <w:sz w:val="24"/>
          <w:szCs w:val="24"/>
          <w:lang w:eastAsia="es-PA"/>
        </w:rPr>
        <w:t>on de 49, 51 y 55 para cada perí</w:t>
      </w:r>
      <w:r w:rsidRPr="007E6B56">
        <w:rPr>
          <w:rFonts w:ascii="Arial" w:eastAsia="NotoSans-Regular" w:hAnsi="Arial" w:cs="Arial"/>
          <w:bCs/>
          <w:sz w:val="24"/>
          <w:szCs w:val="24"/>
          <w:lang w:eastAsia="es-PA"/>
        </w:rPr>
        <w:t>odo respectivamente, mientras que en el segundo ciclo fueron de 49, 50 y 49 unidades SPAD, correspondientemente. En la primera etapa de ambos ciclos, los tratamientos con suspensión y reducción del riego no exhibieron diferencias estadísticamente significativas (p</w:t>
      </w:r>
      <w:r w:rsidR="001D2696" w:rsidRPr="007E6B56">
        <w:rPr>
          <w:rFonts w:ascii="Arial" w:eastAsia="NotoSans-Regular" w:hAnsi="Arial" w:cs="Arial"/>
          <w:bCs/>
          <w:sz w:val="24"/>
          <w:szCs w:val="24"/>
          <w:lang w:eastAsia="es-PA"/>
        </w:rPr>
        <w:t>≤</w:t>
      </w:r>
      <w:r w:rsidRPr="007E6B56">
        <w:rPr>
          <w:rFonts w:ascii="Arial" w:eastAsia="NotoSans-Regular" w:hAnsi="Arial" w:cs="Arial"/>
          <w:bCs/>
          <w:sz w:val="24"/>
          <w:szCs w:val="24"/>
          <w:lang w:eastAsia="es-PA"/>
        </w:rPr>
        <w:t>0,05). En la segunda etapa, estos tratamientos mantuvieron un comportamiento similar, con contenidos de clorofilas de 47 y 45 unidades en el primer ciclo, y 45 y 44 unidades SPAD en el segundo ciclo, respectivamente.</w:t>
      </w:r>
    </w:p>
    <w:p w14:paraId="6D8FDC73" w14:textId="1924EBFF" w:rsidR="00154D20" w:rsidRPr="007E6B56" w:rsidRDefault="00154D20" w:rsidP="00D041B3">
      <w:pPr>
        <w:spacing w:after="0" w:line="360" w:lineRule="auto"/>
        <w:jc w:val="both"/>
        <w:rPr>
          <w:rFonts w:ascii="Arial" w:eastAsia="NotoSans-Regular" w:hAnsi="Arial" w:cs="Arial"/>
          <w:bCs/>
          <w:sz w:val="24"/>
          <w:szCs w:val="24"/>
          <w:lang w:eastAsia="es-PA"/>
        </w:rPr>
      </w:pPr>
      <w:r w:rsidRPr="007E6B56">
        <w:rPr>
          <w:rFonts w:ascii="Arial" w:eastAsia="NotoSans-Regular" w:hAnsi="Arial" w:cs="Arial"/>
          <w:bCs/>
          <w:sz w:val="24"/>
          <w:szCs w:val="24"/>
          <w:lang w:eastAsia="es-PA"/>
        </w:rPr>
        <w:lastRenderedPageBreak/>
        <w:t>Durante la tercera etapa</w:t>
      </w:r>
      <w:r w:rsidR="00756773" w:rsidRPr="007E6B56">
        <w:rPr>
          <w:rFonts w:ascii="Arial" w:eastAsia="NotoSans-Regular" w:hAnsi="Arial" w:cs="Arial"/>
          <w:bCs/>
          <w:sz w:val="24"/>
          <w:szCs w:val="24"/>
          <w:lang w:eastAsia="es-PA"/>
        </w:rPr>
        <w:t xml:space="preserve"> en los dos ciclos </w:t>
      </w:r>
      <w:r w:rsidR="00A90491" w:rsidRPr="007E6B56">
        <w:rPr>
          <w:rFonts w:ascii="Arial" w:eastAsia="NotoSans-Regular" w:hAnsi="Arial" w:cs="Arial"/>
          <w:bCs/>
          <w:sz w:val="24"/>
          <w:szCs w:val="24"/>
          <w:lang w:eastAsia="es-PA"/>
        </w:rPr>
        <w:t>evaluados</w:t>
      </w:r>
      <w:r w:rsidRPr="007E6B56">
        <w:rPr>
          <w:rFonts w:ascii="Arial" w:eastAsia="NotoSans-Regular" w:hAnsi="Arial" w:cs="Arial"/>
          <w:bCs/>
          <w:sz w:val="24"/>
          <w:szCs w:val="24"/>
          <w:lang w:eastAsia="es-PA"/>
        </w:rPr>
        <w:t xml:space="preserve">, el tratamiento con </w:t>
      </w:r>
      <w:r w:rsidR="00C62C42" w:rsidRPr="007E6B56">
        <w:rPr>
          <w:rFonts w:ascii="Arial" w:eastAsia="NotoSans-Regular" w:hAnsi="Arial" w:cs="Arial"/>
          <w:bCs/>
          <w:sz w:val="24"/>
          <w:szCs w:val="24"/>
          <w:lang w:eastAsia="es-PA"/>
        </w:rPr>
        <w:t>suspensión</w:t>
      </w:r>
      <w:r w:rsidRPr="007E6B56">
        <w:rPr>
          <w:rFonts w:ascii="Arial" w:eastAsia="NotoSans-Regular" w:hAnsi="Arial" w:cs="Arial"/>
          <w:bCs/>
          <w:sz w:val="24"/>
          <w:szCs w:val="24"/>
          <w:lang w:eastAsia="es-PA"/>
        </w:rPr>
        <w:t xml:space="preserve"> </w:t>
      </w:r>
      <w:r w:rsidR="00C62C42" w:rsidRPr="007E6B56">
        <w:rPr>
          <w:rFonts w:ascii="Arial" w:eastAsia="NotoSans-Regular" w:hAnsi="Arial" w:cs="Arial"/>
          <w:bCs/>
          <w:sz w:val="24"/>
          <w:szCs w:val="24"/>
          <w:lang w:eastAsia="es-PA"/>
        </w:rPr>
        <w:t>del riego</w:t>
      </w:r>
      <w:r w:rsidRPr="007E6B56">
        <w:rPr>
          <w:rFonts w:ascii="Arial" w:eastAsia="NotoSans-Regular" w:hAnsi="Arial" w:cs="Arial"/>
          <w:bCs/>
          <w:sz w:val="24"/>
          <w:szCs w:val="24"/>
          <w:lang w:eastAsia="es-PA"/>
        </w:rPr>
        <w:t xml:space="preserve"> mostró diferencias significativas (p</w:t>
      </w:r>
      <w:r w:rsidR="001D2696" w:rsidRPr="007E6B56">
        <w:rPr>
          <w:rFonts w:ascii="Arial" w:eastAsia="NotoSans-Regular" w:hAnsi="Arial" w:cs="Arial"/>
          <w:bCs/>
          <w:sz w:val="24"/>
          <w:szCs w:val="24"/>
          <w:lang w:eastAsia="es-PA"/>
        </w:rPr>
        <w:t>≤</w:t>
      </w:r>
      <w:r w:rsidRPr="007E6B56">
        <w:rPr>
          <w:rFonts w:ascii="Arial" w:eastAsia="NotoSans-Regular" w:hAnsi="Arial" w:cs="Arial"/>
          <w:bCs/>
          <w:sz w:val="24"/>
          <w:szCs w:val="24"/>
          <w:lang w:eastAsia="es-PA"/>
        </w:rPr>
        <w:t xml:space="preserve">0,05) respecto al tratamiento </w:t>
      </w:r>
      <w:r w:rsidR="00C62C42" w:rsidRPr="007E6B56">
        <w:rPr>
          <w:rFonts w:ascii="Arial" w:eastAsia="NotoSans-Regular" w:hAnsi="Arial" w:cs="Arial"/>
          <w:bCs/>
          <w:sz w:val="24"/>
          <w:szCs w:val="24"/>
          <w:lang w:eastAsia="es-PA"/>
        </w:rPr>
        <w:t xml:space="preserve">con reducción del riego (80 % ETc) </w:t>
      </w:r>
      <w:r w:rsidRPr="007E6B56">
        <w:rPr>
          <w:rFonts w:ascii="Arial" w:eastAsia="NotoSans-Regular" w:hAnsi="Arial" w:cs="Arial"/>
          <w:bCs/>
          <w:sz w:val="24"/>
          <w:szCs w:val="24"/>
          <w:lang w:eastAsia="es-PA"/>
        </w:rPr>
        <w:t xml:space="preserve">en términos de contenido </w:t>
      </w:r>
      <w:r w:rsidR="00605412" w:rsidRPr="007E6B56">
        <w:rPr>
          <w:rFonts w:ascii="Arial" w:eastAsia="NotoSans-Regular" w:hAnsi="Arial" w:cs="Arial"/>
          <w:bCs/>
          <w:sz w:val="24"/>
          <w:szCs w:val="24"/>
          <w:lang w:eastAsia="es-PA"/>
        </w:rPr>
        <w:t xml:space="preserve">de clorofilas, con valores de </w:t>
      </w:r>
      <w:r w:rsidR="00A90491" w:rsidRPr="007E6B56">
        <w:rPr>
          <w:rFonts w:ascii="Arial" w:eastAsia="NotoSans-Regular" w:hAnsi="Arial" w:cs="Arial"/>
          <w:bCs/>
          <w:sz w:val="24"/>
          <w:szCs w:val="24"/>
          <w:lang w:eastAsia="es-PA"/>
        </w:rPr>
        <w:t>53</w:t>
      </w:r>
      <w:r w:rsidR="00605412" w:rsidRPr="007E6B56">
        <w:rPr>
          <w:rFonts w:ascii="Arial" w:eastAsia="NotoSans-Regular" w:hAnsi="Arial" w:cs="Arial"/>
          <w:bCs/>
          <w:sz w:val="24"/>
          <w:szCs w:val="24"/>
          <w:lang w:eastAsia="es-PA"/>
        </w:rPr>
        <w:t xml:space="preserve"> y </w:t>
      </w:r>
      <w:r w:rsidR="00A90491" w:rsidRPr="007E6B56">
        <w:rPr>
          <w:rFonts w:ascii="Arial" w:eastAsia="NotoSans-Regular" w:hAnsi="Arial" w:cs="Arial"/>
          <w:bCs/>
          <w:sz w:val="24"/>
          <w:szCs w:val="24"/>
          <w:lang w:eastAsia="es-PA"/>
        </w:rPr>
        <w:t>45</w:t>
      </w:r>
      <w:r w:rsidR="00605412" w:rsidRPr="007E6B56">
        <w:rPr>
          <w:rFonts w:ascii="Arial" w:eastAsia="NotoSans-Regular" w:hAnsi="Arial" w:cs="Arial"/>
          <w:bCs/>
          <w:sz w:val="24"/>
          <w:szCs w:val="24"/>
          <w:lang w:eastAsia="es-PA"/>
        </w:rPr>
        <w:t xml:space="preserve"> unidades SPAD en </w:t>
      </w:r>
      <w:r w:rsidR="00A90491" w:rsidRPr="007E6B56">
        <w:rPr>
          <w:rFonts w:ascii="Arial" w:eastAsia="NotoSans-Regular" w:hAnsi="Arial" w:cs="Arial"/>
          <w:bCs/>
          <w:sz w:val="24"/>
          <w:szCs w:val="24"/>
          <w:lang w:eastAsia="es-PA"/>
        </w:rPr>
        <w:t xml:space="preserve">el primer ciclo y </w:t>
      </w:r>
      <w:r w:rsidR="00C62C42" w:rsidRPr="007E6B56">
        <w:rPr>
          <w:rFonts w:ascii="Arial" w:eastAsia="NotoSans-Regular" w:hAnsi="Arial" w:cs="Arial"/>
          <w:bCs/>
          <w:sz w:val="24"/>
          <w:szCs w:val="24"/>
          <w:lang w:eastAsia="es-PA"/>
        </w:rPr>
        <w:t>47 y 43 en el segundo ciclo</w:t>
      </w:r>
      <w:r w:rsidRPr="007E6B56">
        <w:rPr>
          <w:rFonts w:ascii="Arial" w:eastAsia="NotoSans-Regular" w:hAnsi="Arial" w:cs="Arial"/>
          <w:bCs/>
          <w:sz w:val="24"/>
          <w:szCs w:val="24"/>
          <w:lang w:eastAsia="es-PA"/>
        </w:rPr>
        <w:t xml:space="preserve">. El tratamiento con 80 % de </w:t>
      </w:r>
      <w:r w:rsidR="00605412" w:rsidRPr="007E6B56">
        <w:rPr>
          <w:rFonts w:ascii="Arial" w:eastAsia="NotoSans-Regular" w:hAnsi="Arial" w:cs="Arial"/>
          <w:bCs/>
          <w:sz w:val="24"/>
          <w:szCs w:val="24"/>
          <w:lang w:eastAsia="es-PA"/>
        </w:rPr>
        <w:t>ETc</w:t>
      </w:r>
      <w:r w:rsidRPr="007E6B56">
        <w:rPr>
          <w:rFonts w:ascii="Arial" w:eastAsia="NotoSans-Regular" w:hAnsi="Arial" w:cs="Arial"/>
          <w:bCs/>
          <w:sz w:val="24"/>
          <w:szCs w:val="24"/>
          <w:lang w:eastAsia="es-PA"/>
        </w:rPr>
        <w:t xml:space="preserve"> exhibe los valores más bajos en las últimas dos etapas estudiadas</w:t>
      </w:r>
      <w:r w:rsidR="00605412" w:rsidRPr="007E6B56">
        <w:rPr>
          <w:rFonts w:ascii="Arial" w:eastAsia="NotoSans-Regular" w:hAnsi="Arial" w:cs="Arial"/>
          <w:bCs/>
          <w:sz w:val="24"/>
          <w:szCs w:val="24"/>
          <w:lang w:eastAsia="es-PA"/>
        </w:rPr>
        <w:t xml:space="preserve"> en los dos ciclos de investigación </w:t>
      </w:r>
      <w:r w:rsidRPr="007E6B56">
        <w:rPr>
          <w:rFonts w:ascii="Arial" w:eastAsia="NotoSans-Regular" w:hAnsi="Arial" w:cs="Arial"/>
          <w:bCs/>
          <w:sz w:val="24"/>
          <w:szCs w:val="24"/>
          <w:lang w:eastAsia="es-PA"/>
        </w:rPr>
        <w:t>(Figura 2).</w:t>
      </w:r>
    </w:p>
    <w:p w14:paraId="59C53B0B" w14:textId="77777777" w:rsidR="00F22370" w:rsidRPr="007E6B56" w:rsidRDefault="001277CD" w:rsidP="00D041B3">
      <w:pPr>
        <w:spacing w:after="0" w:line="360" w:lineRule="auto"/>
        <w:jc w:val="both"/>
        <w:rPr>
          <w:rFonts w:ascii="Arial" w:eastAsia="NotoSans-Regular" w:hAnsi="Arial" w:cs="Arial"/>
          <w:bCs/>
          <w:sz w:val="24"/>
          <w:szCs w:val="24"/>
          <w:lang w:eastAsia="es-PA"/>
        </w:rPr>
      </w:pPr>
      <w:r w:rsidRPr="007E6B56">
        <w:rPr>
          <w:rFonts w:ascii="Arial" w:eastAsia="NotoSans-Regular" w:hAnsi="Arial" w:cs="Arial"/>
          <w:bCs/>
          <w:sz w:val="24"/>
          <w:szCs w:val="24"/>
          <w:lang w:eastAsia="es-PA"/>
        </w:rPr>
        <w:t xml:space="preserve">En este estudio se observó que el tratamiento sin deficiencia hídrica presentó mayor acumulación de clorofila, lo cual puede ser atribuido a factores como el suministro adecuado de agua y nutrientes, condiciones óptimas de crecimiento y ausencia de factores estresantes. </w:t>
      </w:r>
    </w:p>
    <w:p w14:paraId="43091D0A" w14:textId="5BB6A94B" w:rsidR="00AC3738" w:rsidRPr="007E6B56" w:rsidRDefault="001277CD" w:rsidP="00D041B3">
      <w:pPr>
        <w:spacing w:after="0" w:line="360" w:lineRule="auto"/>
        <w:jc w:val="both"/>
      </w:pPr>
      <w:r w:rsidRPr="007E6B56">
        <w:rPr>
          <w:rFonts w:ascii="Arial" w:eastAsia="NotoSans-Regular" w:hAnsi="Arial" w:cs="Arial"/>
          <w:bCs/>
          <w:sz w:val="24"/>
          <w:szCs w:val="24"/>
          <w:lang w:eastAsia="es-PA"/>
        </w:rPr>
        <w:t xml:space="preserve">El contenido de clorofila en la hoja está relacionado de forma positiva con la concentración de Nitrógeno en la hoja (Castellanos-Reyes </w:t>
      </w:r>
      <w:r w:rsidRPr="007E6B56">
        <w:rPr>
          <w:rFonts w:ascii="Arial" w:eastAsia="NotoSans-Regular" w:hAnsi="Arial" w:cs="Arial"/>
          <w:bCs/>
          <w:i/>
          <w:iCs/>
          <w:sz w:val="24"/>
          <w:szCs w:val="24"/>
          <w:lang w:eastAsia="es-PA"/>
        </w:rPr>
        <w:t>et al</w:t>
      </w:r>
      <w:r w:rsidRPr="007E6B56">
        <w:rPr>
          <w:rFonts w:ascii="Arial" w:eastAsia="NotoSans-Regular" w:hAnsi="Arial" w:cs="Arial"/>
          <w:bCs/>
          <w:sz w:val="24"/>
          <w:szCs w:val="24"/>
          <w:lang w:eastAsia="es-PA"/>
        </w:rPr>
        <w:t xml:space="preserve">., 2017), resultados que han sido informados por </w:t>
      </w:r>
      <w:proofErr w:type="spellStart"/>
      <w:r w:rsidRPr="007E6B56">
        <w:rPr>
          <w:rFonts w:ascii="Arial" w:eastAsia="NotoSans-Regular" w:hAnsi="Arial" w:cs="Arial"/>
          <w:bCs/>
          <w:sz w:val="24"/>
          <w:szCs w:val="24"/>
          <w:lang w:eastAsia="es-PA"/>
        </w:rPr>
        <w:t>Zhu</w:t>
      </w:r>
      <w:proofErr w:type="spellEnd"/>
      <w:r w:rsidRPr="007E6B56">
        <w:rPr>
          <w:rFonts w:ascii="Arial" w:eastAsia="NotoSans-Regular" w:hAnsi="Arial" w:cs="Arial"/>
          <w:bCs/>
          <w:sz w:val="24"/>
          <w:szCs w:val="24"/>
          <w:lang w:eastAsia="es-PA"/>
        </w:rPr>
        <w:t xml:space="preserve"> </w:t>
      </w:r>
      <w:r w:rsidRPr="007E6B56">
        <w:rPr>
          <w:rFonts w:ascii="Arial" w:eastAsia="NotoSans-Regular" w:hAnsi="Arial" w:cs="Arial"/>
          <w:bCs/>
          <w:i/>
          <w:iCs/>
          <w:sz w:val="24"/>
          <w:szCs w:val="24"/>
          <w:lang w:eastAsia="es-PA"/>
        </w:rPr>
        <w:t>et al</w:t>
      </w:r>
      <w:r w:rsidRPr="007E6B56">
        <w:rPr>
          <w:rFonts w:ascii="Arial" w:eastAsia="NotoSans-Regular" w:hAnsi="Arial" w:cs="Arial"/>
          <w:bCs/>
          <w:sz w:val="24"/>
          <w:szCs w:val="24"/>
          <w:lang w:eastAsia="es-PA"/>
        </w:rPr>
        <w:t>.</w:t>
      </w:r>
      <w:r w:rsidR="00D4231C" w:rsidRPr="007E6B56">
        <w:rPr>
          <w:rFonts w:ascii="Arial" w:eastAsia="NotoSans-Regular" w:hAnsi="Arial" w:cs="Arial"/>
          <w:bCs/>
          <w:sz w:val="24"/>
          <w:szCs w:val="24"/>
          <w:lang w:eastAsia="es-PA"/>
        </w:rPr>
        <w:t>,</w:t>
      </w:r>
      <w:r w:rsidRPr="007E6B56">
        <w:rPr>
          <w:rFonts w:ascii="Arial" w:eastAsia="NotoSans-Regular" w:hAnsi="Arial" w:cs="Arial"/>
          <w:bCs/>
          <w:sz w:val="24"/>
          <w:szCs w:val="24"/>
          <w:lang w:eastAsia="es-PA"/>
        </w:rPr>
        <w:t xml:space="preserve"> (2012) y </w:t>
      </w:r>
      <w:proofErr w:type="spellStart"/>
      <w:r w:rsidRPr="007E6B56">
        <w:rPr>
          <w:rFonts w:ascii="Arial" w:eastAsia="NotoSans-Regular" w:hAnsi="Arial" w:cs="Arial"/>
          <w:bCs/>
          <w:sz w:val="24"/>
          <w:szCs w:val="24"/>
          <w:lang w:eastAsia="es-PA"/>
        </w:rPr>
        <w:t>Dunn</w:t>
      </w:r>
      <w:proofErr w:type="spellEnd"/>
      <w:r w:rsidRPr="007E6B56">
        <w:rPr>
          <w:rFonts w:ascii="Arial" w:eastAsia="NotoSans-Regular" w:hAnsi="Arial" w:cs="Arial"/>
          <w:bCs/>
          <w:sz w:val="24"/>
          <w:szCs w:val="24"/>
          <w:lang w:eastAsia="es-PA"/>
        </w:rPr>
        <w:t xml:space="preserve"> </w:t>
      </w:r>
      <w:r w:rsidRPr="007E6B56">
        <w:rPr>
          <w:rFonts w:ascii="Arial" w:eastAsia="NotoSans-Regular" w:hAnsi="Arial" w:cs="Arial"/>
          <w:bCs/>
          <w:i/>
          <w:iCs/>
          <w:sz w:val="24"/>
          <w:szCs w:val="24"/>
          <w:lang w:eastAsia="es-PA"/>
        </w:rPr>
        <w:t>et al</w:t>
      </w:r>
      <w:r w:rsidRPr="007E6B56">
        <w:rPr>
          <w:rFonts w:ascii="Arial" w:eastAsia="NotoSans-Regular" w:hAnsi="Arial" w:cs="Arial"/>
          <w:bCs/>
          <w:sz w:val="24"/>
          <w:szCs w:val="24"/>
          <w:lang w:eastAsia="es-PA"/>
        </w:rPr>
        <w:t>.</w:t>
      </w:r>
      <w:r w:rsidR="00D4231C" w:rsidRPr="007E6B56">
        <w:rPr>
          <w:rFonts w:ascii="Arial" w:eastAsia="NotoSans-Regular" w:hAnsi="Arial" w:cs="Arial"/>
          <w:bCs/>
          <w:sz w:val="24"/>
          <w:szCs w:val="24"/>
          <w:lang w:eastAsia="es-PA"/>
        </w:rPr>
        <w:t>,</w:t>
      </w:r>
      <w:r w:rsidRPr="007E6B56">
        <w:rPr>
          <w:rFonts w:ascii="Arial" w:eastAsia="NotoSans-Regular" w:hAnsi="Arial" w:cs="Arial"/>
          <w:bCs/>
          <w:sz w:val="24"/>
          <w:szCs w:val="24"/>
          <w:lang w:eastAsia="es-PA"/>
        </w:rPr>
        <w:t xml:space="preserve"> (2018) en los cultivos de maíz, trigo</w:t>
      </w:r>
      <w:r w:rsidR="00F22370" w:rsidRPr="007E6B56">
        <w:rPr>
          <w:rFonts w:ascii="Arial" w:eastAsia="NotoSans-Regular" w:hAnsi="Arial" w:cs="Arial"/>
          <w:bCs/>
          <w:sz w:val="24"/>
          <w:szCs w:val="24"/>
          <w:lang w:eastAsia="es-PA"/>
        </w:rPr>
        <w:t xml:space="preserve"> (</w:t>
      </w:r>
      <w:proofErr w:type="spellStart"/>
      <w:r w:rsidR="00F22370" w:rsidRPr="007E6B56">
        <w:rPr>
          <w:rFonts w:ascii="Arial" w:eastAsia="NotoSans-Regular" w:hAnsi="Arial" w:cs="Arial"/>
          <w:bCs/>
          <w:i/>
          <w:iCs/>
          <w:sz w:val="24"/>
          <w:szCs w:val="24"/>
          <w:lang w:eastAsia="es-PA"/>
        </w:rPr>
        <w:t>Triticum</w:t>
      </w:r>
      <w:proofErr w:type="spellEnd"/>
      <w:r w:rsidR="00F22370" w:rsidRPr="007E6B56">
        <w:rPr>
          <w:rFonts w:ascii="Arial" w:eastAsia="NotoSans-Regular" w:hAnsi="Arial" w:cs="Arial"/>
          <w:bCs/>
          <w:i/>
          <w:iCs/>
          <w:sz w:val="24"/>
          <w:szCs w:val="24"/>
          <w:lang w:eastAsia="es-PA"/>
        </w:rPr>
        <w:t xml:space="preserve"> </w:t>
      </w:r>
      <w:proofErr w:type="spellStart"/>
      <w:r w:rsidR="00F22370" w:rsidRPr="007E6B56">
        <w:rPr>
          <w:rFonts w:ascii="Arial" w:eastAsia="NotoSans-Regular" w:hAnsi="Arial" w:cs="Arial"/>
          <w:bCs/>
          <w:i/>
          <w:iCs/>
          <w:sz w:val="24"/>
          <w:szCs w:val="24"/>
          <w:lang w:eastAsia="es-PA"/>
        </w:rPr>
        <w:t>aestivum</w:t>
      </w:r>
      <w:proofErr w:type="spellEnd"/>
      <w:r w:rsidR="00F22370" w:rsidRPr="007E6B56">
        <w:rPr>
          <w:rFonts w:ascii="Arial" w:eastAsia="NotoSans-Regular" w:hAnsi="Arial" w:cs="Arial"/>
          <w:bCs/>
          <w:sz w:val="24"/>
          <w:szCs w:val="24"/>
          <w:lang w:eastAsia="es-PA"/>
        </w:rPr>
        <w:t>)</w:t>
      </w:r>
      <w:r w:rsidRPr="007E6B56">
        <w:rPr>
          <w:rFonts w:ascii="Arial" w:eastAsia="NotoSans-Regular" w:hAnsi="Arial" w:cs="Arial"/>
          <w:bCs/>
          <w:sz w:val="24"/>
          <w:szCs w:val="24"/>
          <w:lang w:eastAsia="es-PA"/>
        </w:rPr>
        <w:t xml:space="preserve"> y nochebuena (</w:t>
      </w:r>
      <w:proofErr w:type="spellStart"/>
      <w:r w:rsidRPr="007E6B56">
        <w:rPr>
          <w:rFonts w:ascii="Arial" w:eastAsia="NotoSans-Regular" w:hAnsi="Arial" w:cs="Arial"/>
          <w:bCs/>
          <w:i/>
          <w:iCs/>
          <w:sz w:val="24"/>
          <w:szCs w:val="24"/>
          <w:lang w:eastAsia="es-PA"/>
        </w:rPr>
        <w:t>Euphorbia</w:t>
      </w:r>
      <w:proofErr w:type="spellEnd"/>
      <w:r w:rsidRPr="007E6B56">
        <w:rPr>
          <w:rFonts w:ascii="Arial" w:eastAsia="NotoSans-Regular" w:hAnsi="Arial" w:cs="Arial"/>
          <w:bCs/>
          <w:i/>
          <w:iCs/>
          <w:sz w:val="24"/>
          <w:szCs w:val="24"/>
          <w:lang w:eastAsia="es-PA"/>
        </w:rPr>
        <w:t xml:space="preserve"> </w:t>
      </w:r>
      <w:proofErr w:type="spellStart"/>
      <w:r w:rsidRPr="007E6B56">
        <w:rPr>
          <w:rFonts w:ascii="Arial" w:eastAsia="NotoSans-Regular" w:hAnsi="Arial" w:cs="Arial"/>
          <w:bCs/>
          <w:i/>
          <w:iCs/>
          <w:sz w:val="24"/>
          <w:szCs w:val="24"/>
          <w:lang w:eastAsia="es-PA"/>
        </w:rPr>
        <w:t>pulcherrima</w:t>
      </w:r>
      <w:proofErr w:type="spellEnd"/>
      <w:r w:rsidRPr="007E6B56">
        <w:rPr>
          <w:rFonts w:ascii="Arial" w:eastAsia="NotoSans-Regular" w:hAnsi="Arial" w:cs="Arial"/>
          <w:bCs/>
          <w:sz w:val="24"/>
          <w:szCs w:val="24"/>
          <w:lang w:eastAsia="es-PA"/>
        </w:rPr>
        <w:t xml:space="preserve">), donde relacionaron las lecturas de clorofilas con </w:t>
      </w:r>
      <w:r w:rsidR="00AA2426" w:rsidRPr="007E6B56">
        <w:rPr>
          <w:rFonts w:ascii="Arial" w:eastAsia="NotoSans-Regular" w:hAnsi="Arial" w:cs="Arial"/>
          <w:bCs/>
          <w:sz w:val="24"/>
          <w:szCs w:val="24"/>
          <w:lang w:eastAsia="es-PA"/>
        </w:rPr>
        <w:t>los contenidos de nitrógeno</w:t>
      </w:r>
      <w:r w:rsidRPr="007E6B56">
        <w:rPr>
          <w:rFonts w:ascii="Arial" w:eastAsia="NotoSans-Regular" w:hAnsi="Arial" w:cs="Arial"/>
          <w:bCs/>
          <w:sz w:val="24"/>
          <w:szCs w:val="24"/>
          <w:lang w:eastAsia="es-PA"/>
        </w:rPr>
        <w:t xml:space="preserve">. Durante el desarrollo vegetativo del cultivo de maíz, el contenido de clorofila se vio influenciado por el índice hídrico, tal como se menciona en los estudios realizados por Núñez-Cano </w:t>
      </w:r>
      <w:r w:rsidRPr="007E6B56">
        <w:rPr>
          <w:rFonts w:ascii="Arial" w:eastAsia="NotoSans-Regular" w:hAnsi="Arial" w:cs="Arial"/>
          <w:bCs/>
          <w:i/>
          <w:iCs/>
          <w:sz w:val="24"/>
          <w:szCs w:val="24"/>
          <w:lang w:eastAsia="es-PA"/>
        </w:rPr>
        <w:t>et al.</w:t>
      </w:r>
      <w:r w:rsidR="00D4231C" w:rsidRPr="007E6B56">
        <w:rPr>
          <w:rFonts w:ascii="Arial" w:eastAsia="NotoSans-Regular" w:hAnsi="Arial" w:cs="Arial"/>
          <w:bCs/>
          <w:i/>
          <w:iCs/>
          <w:sz w:val="24"/>
          <w:szCs w:val="24"/>
          <w:lang w:eastAsia="es-PA"/>
        </w:rPr>
        <w:t>,</w:t>
      </w:r>
      <w:r w:rsidRPr="007E6B56">
        <w:rPr>
          <w:rFonts w:ascii="Arial" w:eastAsia="NotoSans-Regular" w:hAnsi="Arial" w:cs="Arial"/>
          <w:bCs/>
          <w:sz w:val="24"/>
          <w:szCs w:val="24"/>
          <w:lang w:eastAsia="es-PA"/>
        </w:rPr>
        <w:t xml:space="preserve"> (2018)</w:t>
      </w:r>
      <w:r w:rsidR="00186FF4" w:rsidRPr="007E6B56">
        <w:rPr>
          <w:rFonts w:ascii="Arial" w:eastAsia="NotoSans-Regular" w:hAnsi="Arial" w:cs="Arial"/>
          <w:bCs/>
          <w:sz w:val="24"/>
          <w:szCs w:val="24"/>
          <w:lang w:eastAsia="es-PA"/>
        </w:rPr>
        <w:t>. El</w:t>
      </w:r>
      <w:r w:rsidRPr="007E6B56">
        <w:rPr>
          <w:rFonts w:ascii="Arial" w:eastAsia="NotoSans-Regular" w:hAnsi="Arial" w:cs="Arial"/>
          <w:bCs/>
          <w:sz w:val="24"/>
          <w:szCs w:val="24"/>
          <w:lang w:eastAsia="es-PA"/>
        </w:rPr>
        <w:t xml:space="preserve"> estrés hídrico puede provocar un aumento significativo en el contenido de </w:t>
      </w:r>
      <w:proofErr w:type="spellStart"/>
      <w:r w:rsidRPr="007E6B56">
        <w:rPr>
          <w:rFonts w:ascii="Arial" w:eastAsia="NotoSans-Regular" w:hAnsi="Arial" w:cs="Arial"/>
          <w:bCs/>
          <w:sz w:val="24"/>
          <w:szCs w:val="24"/>
          <w:lang w:eastAsia="es-PA"/>
        </w:rPr>
        <w:t>malondialdehído</w:t>
      </w:r>
      <w:proofErr w:type="spellEnd"/>
      <w:r w:rsidRPr="007E6B56">
        <w:rPr>
          <w:rFonts w:ascii="Arial" w:eastAsia="NotoSans-Regular" w:hAnsi="Arial" w:cs="Arial"/>
          <w:bCs/>
          <w:sz w:val="24"/>
          <w:szCs w:val="24"/>
          <w:lang w:eastAsia="es-PA"/>
        </w:rPr>
        <w:t>, lo que indica un daño oxidativo en las plantas (</w:t>
      </w:r>
      <w:r w:rsidR="00095EBE" w:rsidRPr="007E6B56">
        <w:rPr>
          <w:rFonts w:ascii="Arial" w:eastAsia="NotoSans-Regular" w:hAnsi="Arial" w:cs="Arial"/>
          <w:bCs/>
          <w:sz w:val="24"/>
          <w:szCs w:val="24"/>
          <w:lang w:eastAsia="es-PA"/>
        </w:rPr>
        <w:t xml:space="preserve">Cardona </w:t>
      </w:r>
      <w:r w:rsidRPr="007E6B56">
        <w:rPr>
          <w:rFonts w:ascii="Arial" w:eastAsia="NotoSans-Regular" w:hAnsi="Arial" w:cs="Arial"/>
          <w:bCs/>
          <w:sz w:val="24"/>
          <w:szCs w:val="24"/>
          <w:lang w:eastAsia="es-PA"/>
        </w:rPr>
        <w:t xml:space="preserve">Ayala </w:t>
      </w:r>
      <w:r w:rsidRPr="007E6B56">
        <w:rPr>
          <w:rFonts w:ascii="Arial" w:eastAsia="NotoSans-Regular" w:hAnsi="Arial" w:cs="Arial"/>
          <w:bCs/>
          <w:i/>
          <w:iCs/>
          <w:sz w:val="24"/>
          <w:szCs w:val="24"/>
          <w:lang w:eastAsia="es-PA"/>
        </w:rPr>
        <w:t>et al</w:t>
      </w:r>
      <w:r w:rsidRPr="007E6B56">
        <w:rPr>
          <w:rFonts w:ascii="Arial" w:eastAsia="NotoSans-Regular" w:hAnsi="Arial" w:cs="Arial"/>
          <w:bCs/>
          <w:sz w:val="24"/>
          <w:szCs w:val="24"/>
          <w:lang w:eastAsia="es-PA"/>
        </w:rPr>
        <w:t xml:space="preserve">., 2015). </w:t>
      </w:r>
      <w:r w:rsidR="00AE5C94" w:rsidRPr="007E6B56">
        <w:rPr>
          <w:rFonts w:ascii="Arial" w:eastAsia="NotoSans-Regular" w:hAnsi="Arial" w:cs="Arial"/>
          <w:bCs/>
          <w:sz w:val="24"/>
          <w:szCs w:val="24"/>
          <w:lang w:eastAsia="es-PA"/>
        </w:rPr>
        <w:t>Además,</w:t>
      </w:r>
      <w:r w:rsidRPr="007E6B56">
        <w:rPr>
          <w:rFonts w:ascii="Arial" w:eastAsia="NotoSans-Regular" w:hAnsi="Arial" w:cs="Arial"/>
          <w:bCs/>
          <w:sz w:val="24"/>
          <w:szCs w:val="24"/>
          <w:lang w:eastAsia="es-PA"/>
        </w:rPr>
        <w:t xml:space="preserve"> se afecta la conductividad estomática, la transpiración y la asimilación fotosintética, lo que conduce a una reducción en el contenido de clorofila</w:t>
      </w:r>
      <w:r w:rsidR="00952A67" w:rsidRPr="007E6B56">
        <w:t xml:space="preserve">. </w:t>
      </w:r>
      <w:r w:rsidR="00952A67" w:rsidRPr="007E6B56">
        <w:rPr>
          <w:rFonts w:ascii="Arial" w:eastAsia="NotoSans-Regular" w:hAnsi="Arial" w:cs="Arial"/>
          <w:bCs/>
          <w:sz w:val="24"/>
          <w:szCs w:val="24"/>
          <w:lang w:eastAsia="es-PA"/>
        </w:rPr>
        <w:t>El cierre de estomas debido al estrés hídrico puede afectar directamente la resistencia de los cloroplastos, lo que resulta en una reducción en la expansión foliar y, por ende, en el contenido de clorofila</w:t>
      </w:r>
      <w:r w:rsidRPr="007E6B56">
        <w:rPr>
          <w:rFonts w:ascii="Arial" w:eastAsia="NotoSans-Regular" w:hAnsi="Arial" w:cs="Arial"/>
          <w:bCs/>
          <w:sz w:val="24"/>
          <w:szCs w:val="24"/>
          <w:lang w:eastAsia="es-PA"/>
        </w:rPr>
        <w:t xml:space="preserve"> (Valverde </w:t>
      </w:r>
      <w:r w:rsidR="005E7261" w:rsidRPr="007E6B56">
        <w:rPr>
          <w:rFonts w:ascii="Arial" w:eastAsia="NotoSans-Regular" w:hAnsi="Arial" w:cs="Arial"/>
          <w:bCs/>
          <w:sz w:val="24"/>
          <w:szCs w:val="24"/>
          <w:lang w:eastAsia="es-PA"/>
        </w:rPr>
        <w:t>Otárola &amp; Arias</w:t>
      </w:r>
      <w:r w:rsidRPr="007E6B56">
        <w:rPr>
          <w:rFonts w:ascii="Arial" w:eastAsia="NotoSans-Regular" w:hAnsi="Arial" w:cs="Arial"/>
          <w:bCs/>
          <w:sz w:val="24"/>
          <w:szCs w:val="24"/>
          <w:lang w:eastAsia="es-PA"/>
        </w:rPr>
        <w:t>, 2020).</w:t>
      </w:r>
      <w:r w:rsidRPr="007E6B56">
        <w:t xml:space="preserve"> </w:t>
      </w:r>
    </w:p>
    <w:p w14:paraId="4FABECD0" w14:textId="77777777" w:rsidR="00126D35" w:rsidRPr="007E6B56" w:rsidRDefault="00A948C5" w:rsidP="00AF3ED3">
      <w:pPr>
        <w:spacing w:after="0" w:line="360" w:lineRule="auto"/>
        <w:rPr>
          <w:rFonts w:ascii="Times New Roman" w:eastAsia="Times New Roman" w:hAnsi="Times New Roman" w:cs="Times New Roman"/>
          <w:b/>
          <w:sz w:val="24"/>
          <w:szCs w:val="24"/>
          <w:lang w:eastAsia="es-PA"/>
        </w:rPr>
      </w:pPr>
      <w:r w:rsidRPr="007E6B56">
        <w:rPr>
          <w:rFonts w:ascii="Times New Roman" w:eastAsia="Times New Roman" w:hAnsi="Times New Roman" w:cs="Times New Roman"/>
          <w:b/>
          <w:noProof/>
          <w:sz w:val="24"/>
          <w:szCs w:val="24"/>
          <w:lang w:eastAsia="es-PA"/>
        </w:rPr>
        <w:lastRenderedPageBreak/>
        <w:drawing>
          <wp:inline distT="0" distB="0" distL="0" distR="0" wp14:anchorId="7BA345C8" wp14:editId="41B8F33B">
            <wp:extent cx="2552330" cy="2376000"/>
            <wp:effectExtent l="19050" t="19050" r="19685" b="2476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TORADODOCUMENTOS\ANALISIS PARA TESIS\PRIMER ENSAYO\1clorofila.JP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552330" cy="2376000"/>
                    </a:xfrm>
                    <a:prstGeom prst="rect">
                      <a:avLst/>
                    </a:prstGeom>
                    <a:noFill/>
                    <a:ln>
                      <a:solidFill>
                        <a:schemeClr val="tx1"/>
                      </a:solidFill>
                    </a:ln>
                  </pic:spPr>
                </pic:pic>
              </a:graphicData>
            </a:graphic>
          </wp:inline>
        </w:drawing>
      </w:r>
      <w:r w:rsidRPr="007E6B56">
        <w:rPr>
          <w:rFonts w:ascii="Times New Roman" w:eastAsia="Times New Roman" w:hAnsi="Times New Roman" w:cs="Times New Roman"/>
          <w:b/>
          <w:noProof/>
          <w:sz w:val="24"/>
          <w:szCs w:val="24"/>
          <w:lang w:eastAsia="es-PA"/>
        </w:rPr>
        <w:drawing>
          <wp:inline distT="0" distB="0" distL="0" distR="0" wp14:anchorId="6F57F5B9" wp14:editId="1C7AAB80">
            <wp:extent cx="2544366" cy="2376000"/>
            <wp:effectExtent l="19050" t="19050" r="27940" b="2476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TORADODOCUMENTOS\ANALISIS PARA TESIS\PRIMER ENSAYO\2 clorofilas.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544366" cy="2376000"/>
                    </a:xfrm>
                    <a:prstGeom prst="rect">
                      <a:avLst/>
                    </a:prstGeom>
                    <a:noFill/>
                    <a:ln>
                      <a:solidFill>
                        <a:schemeClr val="tx1"/>
                      </a:solidFill>
                    </a:ln>
                  </pic:spPr>
                </pic:pic>
              </a:graphicData>
            </a:graphic>
          </wp:inline>
        </w:drawing>
      </w:r>
    </w:p>
    <w:p w14:paraId="11A8BBC9" w14:textId="77777777" w:rsidR="001C2F3D" w:rsidRPr="007E6B56" w:rsidRDefault="0085642F" w:rsidP="00AF3ED3">
      <w:pPr>
        <w:spacing w:after="0" w:line="360" w:lineRule="auto"/>
        <w:jc w:val="center"/>
        <w:rPr>
          <w:rFonts w:ascii="Arial" w:eastAsia="Times New Roman" w:hAnsi="Arial" w:cs="Arial"/>
          <w:b/>
          <w:sz w:val="24"/>
          <w:szCs w:val="24"/>
          <w:lang w:eastAsia="es-PA"/>
        </w:rPr>
      </w:pPr>
      <w:r w:rsidRPr="007E6B56">
        <w:rPr>
          <w:rFonts w:ascii="Arial" w:eastAsia="Times New Roman" w:hAnsi="Arial" w:cs="Arial"/>
          <w:b/>
          <w:bCs/>
          <w:sz w:val="24"/>
          <w:szCs w:val="24"/>
          <w:lang w:eastAsia="es-PA"/>
        </w:rPr>
        <w:t>Figura 2.</w:t>
      </w:r>
      <w:r w:rsidRPr="007E6B56">
        <w:rPr>
          <w:rFonts w:ascii="Arial" w:eastAsia="Times New Roman" w:hAnsi="Arial" w:cs="Arial"/>
          <w:b/>
          <w:sz w:val="24"/>
          <w:szCs w:val="24"/>
          <w:lang w:eastAsia="es-PA"/>
        </w:rPr>
        <w:t xml:space="preserve"> </w:t>
      </w:r>
      <w:r w:rsidRPr="007E6B56">
        <w:rPr>
          <w:rFonts w:ascii="Arial" w:eastAsia="Times New Roman" w:hAnsi="Arial" w:cs="Arial"/>
          <w:sz w:val="24"/>
          <w:szCs w:val="24"/>
          <w:lang w:eastAsia="es-PA"/>
        </w:rPr>
        <w:t>Contenido relativo de clorofilas en el cultivo de maíz en dos ciclos de investigación.</w:t>
      </w:r>
    </w:p>
    <w:p w14:paraId="1138C7CB" w14:textId="77777777" w:rsidR="00A873AD" w:rsidRPr="007E6B56" w:rsidRDefault="007914D9" w:rsidP="006F7E77">
      <w:pPr>
        <w:spacing w:before="240" w:after="0" w:line="360" w:lineRule="auto"/>
        <w:jc w:val="both"/>
        <w:rPr>
          <w:rFonts w:ascii="Arial" w:eastAsia="Times New Roman" w:hAnsi="Arial" w:cs="Arial"/>
          <w:b/>
          <w:sz w:val="24"/>
          <w:szCs w:val="24"/>
          <w:lang w:eastAsia="es-PA"/>
        </w:rPr>
      </w:pPr>
      <w:r w:rsidRPr="007E6B56">
        <w:rPr>
          <w:rFonts w:ascii="Arial" w:eastAsia="Times New Roman" w:hAnsi="Arial" w:cs="Arial"/>
          <w:b/>
          <w:sz w:val="24"/>
          <w:szCs w:val="24"/>
          <w:lang w:eastAsia="es-PA"/>
        </w:rPr>
        <w:t xml:space="preserve">4.1.3 </w:t>
      </w:r>
      <w:r w:rsidR="00A873AD" w:rsidRPr="007E6B56">
        <w:rPr>
          <w:rFonts w:ascii="Arial" w:eastAsia="Times New Roman" w:hAnsi="Arial" w:cs="Arial"/>
          <w:b/>
          <w:sz w:val="24"/>
          <w:szCs w:val="24"/>
          <w:lang w:eastAsia="es-PA"/>
        </w:rPr>
        <w:t>Comportamiento de los componentes de crecimiento del cultivo de maíz:</w:t>
      </w:r>
    </w:p>
    <w:p w14:paraId="4A556BF2" w14:textId="1E80D98E" w:rsidR="00CF6CD7" w:rsidRPr="007E6B56" w:rsidRDefault="004165A1" w:rsidP="00D041B3">
      <w:pPr>
        <w:spacing w:after="0" w:line="360" w:lineRule="auto"/>
        <w:jc w:val="both"/>
        <w:rPr>
          <w:rFonts w:ascii="Arial" w:eastAsia="Times New Roman" w:hAnsi="Arial" w:cs="Arial"/>
          <w:color w:val="FF0000"/>
          <w:sz w:val="24"/>
          <w:szCs w:val="24"/>
          <w:lang w:eastAsia="es-PA"/>
        </w:rPr>
      </w:pPr>
      <w:r w:rsidRPr="007E6B56">
        <w:rPr>
          <w:rFonts w:ascii="Arial" w:eastAsia="Times New Roman" w:hAnsi="Arial" w:cs="Arial"/>
          <w:sz w:val="24"/>
          <w:szCs w:val="24"/>
          <w:lang w:eastAsia="es-PA"/>
        </w:rPr>
        <w:t>Durante el primer ciclo de evaluación e</w:t>
      </w:r>
      <w:r w:rsidR="00CF6CD7" w:rsidRPr="007E6B56">
        <w:rPr>
          <w:rFonts w:ascii="Arial" w:eastAsia="Times New Roman" w:hAnsi="Arial" w:cs="Arial"/>
          <w:sz w:val="24"/>
          <w:szCs w:val="24"/>
          <w:lang w:eastAsia="es-PA"/>
        </w:rPr>
        <w:t>l control presentó diferencias significativas (p</w:t>
      </w:r>
      <w:r w:rsidR="005868A8" w:rsidRPr="007E6B56">
        <w:rPr>
          <w:rFonts w:ascii="Arial" w:eastAsia="Times New Roman" w:hAnsi="Arial" w:cs="Arial"/>
          <w:sz w:val="24"/>
          <w:szCs w:val="24"/>
          <w:lang w:eastAsia="es-PA"/>
        </w:rPr>
        <w:t>≤</w:t>
      </w:r>
      <w:r w:rsidR="00CF6CD7" w:rsidRPr="007E6B56">
        <w:rPr>
          <w:rFonts w:ascii="Arial" w:eastAsia="Times New Roman" w:hAnsi="Arial" w:cs="Arial"/>
          <w:sz w:val="24"/>
          <w:szCs w:val="24"/>
          <w:lang w:eastAsia="es-PA"/>
        </w:rPr>
        <w:t xml:space="preserve">0,05) en comparación con los tratamientos restantes en las etapas evaluadas para las variables de longitud y diámetro del tallo, </w:t>
      </w:r>
      <w:r w:rsidR="00AE5C94" w:rsidRPr="007E6B56">
        <w:rPr>
          <w:rFonts w:ascii="Arial" w:eastAsia="Times New Roman" w:hAnsi="Arial" w:cs="Arial"/>
          <w:sz w:val="24"/>
          <w:szCs w:val="24"/>
          <w:lang w:eastAsia="es-PA"/>
        </w:rPr>
        <w:t>masa</w:t>
      </w:r>
      <w:r w:rsidR="00CF6CD7" w:rsidRPr="007E6B56">
        <w:rPr>
          <w:rFonts w:ascii="Arial" w:eastAsia="Times New Roman" w:hAnsi="Arial" w:cs="Arial"/>
          <w:sz w:val="24"/>
          <w:szCs w:val="24"/>
          <w:lang w:eastAsia="es-PA"/>
        </w:rPr>
        <w:t xml:space="preserve"> seca y área foliar, con valores superiores. La longitud del tallo, en la etapa de 20-35 DDS fu</w:t>
      </w:r>
      <w:r w:rsidRPr="007E6B56">
        <w:rPr>
          <w:rFonts w:ascii="Arial" w:eastAsia="Times New Roman" w:hAnsi="Arial" w:cs="Arial"/>
          <w:sz w:val="24"/>
          <w:szCs w:val="24"/>
          <w:lang w:eastAsia="es-PA"/>
        </w:rPr>
        <w:t xml:space="preserve">e mayor en el control con </w:t>
      </w:r>
      <w:r w:rsidR="00EC6C3A" w:rsidRPr="007E6B56">
        <w:rPr>
          <w:rFonts w:ascii="Arial" w:eastAsia="Times New Roman" w:hAnsi="Arial" w:cs="Arial"/>
          <w:sz w:val="24"/>
          <w:szCs w:val="24"/>
          <w:lang w:eastAsia="es-PA"/>
        </w:rPr>
        <w:t>1</w:t>
      </w:r>
      <w:r w:rsidR="00D4231C" w:rsidRPr="007E6B56">
        <w:rPr>
          <w:rFonts w:ascii="Arial" w:eastAsia="Times New Roman" w:hAnsi="Arial" w:cs="Arial"/>
          <w:sz w:val="24"/>
          <w:szCs w:val="24"/>
          <w:lang w:eastAsia="es-PA"/>
        </w:rPr>
        <w:t>12,</w:t>
      </w:r>
      <w:r w:rsidR="00AC3738" w:rsidRPr="007E6B56">
        <w:rPr>
          <w:rFonts w:ascii="Arial" w:eastAsia="Times New Roman" w:hAnsi="Arial" w:cs="Arial"/>
          <w:sz w:val="24"/>
          <w:szCs w:val="24"/>
          <w:lang w:eastAsia="es-PA"/>
        </w:rPr>
        <w:t>9 cm</w:t>
      </w:r>
      <w:r w:rsidR="00CF6CD7" w:rsidRPr="007E6B56">
        <w:rPr>
          <w:rFonts w:ascii="Arial" w:eastAsia="Times New Roman" w:hAnsi="Arial" w:cs="Arial"/>
          <w:sz w:val="24"/>
          <w:szCs w:val="24"/>
          <w:lang w:eastAsia="es-PA"/>
        </w:rPr>
        <w:t>, seguida por el trat</w:t>
      </w:r>
      <w:r w:rsidRPr="007E6B56">
        <w:rPr>
          <w:rFonts w:ascii="Arial" w:eastAsia="Times New Roman" w:hAnsi="Arial" w:cs="Arial"/>
          <w:sz w:val="24"/>
          <w:szCs w:val="24"/>
          <w:lang w:eastAsia="es-PA"/>
        </w:rPr>
        <w:t xml:space="preserve">amiento con 80% del riego con </w:t>
      </w:r>
      <w:r w:rsidR="00D4231C" w:rsidRPr="007E6B56">
        <w:rPr>
          <w:rFonts w:ascii="Arial" w:eastAsia="Times New Roman" w:hAnsi="Arial" w:cs="Arial"/>
          <w:sz w:val="24"/>
          <w:szCs w:val="24"/>
          <w:lang w:eastAsia="es-PA"/>
        </w:rPr>
        <w:t>86,</w:t>
      </w:r>
      <w:r w:rsidR="00AC3738" w:rsidRPr="007E6B56">
        <w:rPr>
          <w:rFonts w:ascii="Arial" w:eastAsia="Times New Roman" w:hAnsi="Arial" w:cs="Arial"/>
          <w:sz w:val="24"/>
          <w:szCs w:val="24"/>
          <w:lang w:eastAsia="es-PA"/>
        </w:rPr>
        <w:t>37 cm</w:t>
      </w:r>
      <w:r w:rsidR="00CF6CD7" w:rsidRPr="007E6B56">
        <w:rPr>
          <w:rFonts w:ascii="Arial" w:eastAsia="Times New Roman" w:hAnsi="Arial" w:cs="Arial"/>
          <w:sz w:val="24"/>
          <w:szCs w:val="24"/>
          <w:lang w:eastAsia="es-PA"/>
        </w:rPr>
        <w:t>, el tratamiento con suspensión del riego present</w:t>
      </w:r>
      <w:r w:rsidRPr="007E6B56">
        <w:rPr>
          <w:rFonts w:ascii="Arial" w:eastAsia="Times New Roman" w:hAnsi="Arial" w:cs="Arial"/>
          <w:sz w:val="24"/>
          <w:szCs w:val="24"/>
          <w:lang w:eastAsia="es-PA"/>
        </w:rPr>
        <w:t xml:space="preserve">ó los valores más bajos con </w:t>
      </w:r>
      <w:r w:rsidR="00D4231C" w:rsidRPr="007E6B56">
        <w:rPr>
          <w:rFonts w:ascii="Arial" w:eastAsia="Times New Roman" w:hAnsi="Arial" w:cs="Arial"/>
          <w:sz w:val="24"/>
          <w:szCs w:val="24"/>
          <w:lang w:eastAsia="es-PA"/>
        </w:rPr>
        <w:t>82,</w:t>
      </w:r>
      <w:r w:rsidR="00AC3738" w:rsidRPr="007E6B56">
        <w:rPr>
          <w:rFonts w:ascii="Arial" w:eastAsia="Times New Roman" w:hAnsi="Arial" w:cs="Arial"/>
          <w:sz w:val="24"/>
          <w:szCs w:val="24"/>
          <w:lang w:eastAsia="es-PA"/>
        </w:rPr>
        <w:t>99 cm</w:t>
      </w:r>
      <w:r w:rsidR="00CF6CD7" w:rsidRPr="007E6B56">
        <w:rPr>
          <w:rFonts w:ascii="Arial" w:eastAsia="Times New Roman" w:hAnsi="Arial" w:cs="Arial"/>
          <w:sz w:val="24"/>
          <w:szCs w:val="24"/>
          <w:lang w:eastAsia="es-PA"/>
        </w:rPr>
        <w:t>.</w:t>
      </w:r>
      <w:r w:rsidR="00CF6CD7" w:rsidRPr="007E6B56">
        <w:rPr>
          <w:rFonts w:ascii="Arial" w:eastAsia="Times New Roman" w:hAnsi="Arial" w:cs="Arial"/>
          <w:color w:val="FF0000"/>
          <w:sz w:val="24"/>
          <w:szCs w:val="24"/>
          <w:lang w:eastAsia="es-PA"/>
        </w:rPr>
        <w:t xml:space="preserve"> </w:t>
      </w:r>
      <w:r w:rsidR="00CF6CD7" w:rsidRPr="007E6B56">
        <w:rPr>
          <w:rFonts w:ascii="Arial" w:eastAsia="Times New Roman" w:hAnsi="Arial" w:cs="Arial"/>
          <w:sz w:val="24"/>
          <w:szCs w:val="24"/>
          <w:lang w:eastAsia="es-PA"/>
        </w:rPr>
        <w:t>En esta misma etapa el diámetro d</w:t>
      </w:r>
      <w:r w:rsidRPr="007E6B56">
        <w:rPr>
          <w:rFonts w:ascii="Arial" w:eastAsia="Times New Roman" w:hAnsi="Arial" w:cs="Arial"/>
          <w:sz w:val="24"/>
          <w:szCs w:val="24"/>
          <w:lang w:eastAsia="es-PA"/>
        </w:rPr>
        <w:t xml:space="preserve">el tallo </w:t>
      </w:r>
      <w:r w:rsidR="00401542" w:rsidRPr="007E6B56">
        <w:rPr>
          <w:rFonts w:ascii="Arial" w:eastAsia="Times New Roman" w:hAnsi="Arial" w:cs="Arial"/>
          <w:sz w:val="24"/>
          <w:szCs w:val="24"/>
          <w:lang w:eastAsia="es-PA"/>
        </w:rPr>
        <w:t>no presentó diferencias entre los tratamientos, siendo ligeramente menor en el tratamiento con suspensión del riego</w:t>
      </w:r>
      <w:r w:rsidR="000028C1" w:rsidRPr="007E6B56">
        <w:rPr>
          <w:rFonts w:ascii="Arial" w:eastAsia="Times New Roman" w:hAnsi="Arial" w:cs="Arial"/>
          <w:sz w:val="24"/>
          <w:szCs w:val="24"/>
          <w:lang w:eastAsia="es-PA"/>
        </w:rPr>
        <w:t>. El peso seco aéreo</w:t>
      </w:r>
      <w:r w:rsidR="00CF6CD7" w:rsidRPr="007E6B56">
        <w:rPr>
          <w:rFonts w:ascii="Arial" w:eastAsia="Times New Roman" w:hAnsi="Arial" w:cs="Arial"/>
          <w:sz w:val="24"/>
          <w:szCs w:val="24"/>
          <w:lang w:eastAsia="es-PA"/>
        </w:rPr>
        <w:t xml:space="preserve"> </w:t>
      </w:r>
      <w:r w:rsidR="00D4231C" w:rsidRPr="007E6B56">
        <w:rPr>
          <w:rFonts w:ascii="Arial" w:eastAsia="Times New Roman" w:hAnsi="Arial" w:cs="Arial"/>
          <w:sz w:val="24"/>
          <w:szCs w:val="24"/>
          <w:lang w:eastAsia="es-PA"/>
        </w:rPr>
        <w:t>fue mayor en el control con 50,</w:t>
      </w:r>
      <w:r w:rsidR="000028C1" w:rsidRPr="007E6B56">
        <w:rPr>
          <w:rFonts w:ascii="Arial" w:eastAsia="Times New Roman" w:hAnsi="Arial" w:cs="Arial"/>
          <w:sz w:val="24"/>
          <w:szCs w:val="24"/>
          <w:lang w:eastAsia="es-PA"/>
        </w:rPr>
        <w:t>53</w:t>
      </w:r>
      <w:r w:rsidR="00CF6CD7" w:rsidRPr="007E6B56">
        <w:rPr>
          <w:rFonts w:ascii="Arial" w:eastAsia="Times New Roman" w:hAnsi="Arial" w:cs="Arial"/>
          <w:sz w:val="24"/>
          <w:szCs w:val="24"/>
          <w:lang w:eastAsia="es-PA"/>
        </w:rPr>
        <w:t xml:space="preserve"> </w:t>
      </w:r>
      <w:r w:rsidR="000028C1" w:rsidRPr="007E6B56">
        <w:rPr>
          <w:rFonts w:ascii="Arial" w:eastAsia="Times New Roman" w:hAnsi="Arial" w:cs="Arial"/>
          <w:sz w:val="24"/>
          <w:szCs w:val="24"/>
          <w:lang w:eastAsia="es-PA"/>
        </w:rPr>
        <w:t>g, los tratamientos restantes</w:t>
      </w:r>
      <w:r w:rsidR="00CF6CD7" w:rsidRPr="007E6B56">
        <w:rPr>
          <w:rFonts w:ascii="Arial" w:eastAsia="Times New Roman" w:hAnsi="Arial" w:cs="Arial"/>
          <w:sz w:val="24"/>
          <w:szCs w:val="24"/>
          <w:lang w:eastAsia="es-PA"/>
        </w:rPr>
        <w:t xml:space="preserve"> difieren entre el</w:t>
      </w:r>
      <w:r w:rsidR="00D4231C" w:rsidRPr="007E6B56">
        <w:rPr>
          <w:rFonts w:ascii="Arial" w:eastAsia="Times New Roman" w:hAnsi="Arial" w:cs="Arial"/>
          <w:sz w:val="24"/>
          <w:szCs w:val="24"/>
          <w:lang w:eastAsia="es-PA"/>
        </w:rPr>
        <w:t>los y presentan valores de 27,83 y 35,</w:t>
      </w:r>
      <w:r w:rsidR="000028C1" w:rsidRPr="007E6B56">
        <w:rPr>
          <w:rFonts w:ascii="Arial" w:eastAsia="Times New Roman" w:hAnsi="Arial" w:cs="Arial"/>
          <w:sz w:val="24"/>
          <w:szCs w:val="24"/>
          <w:lang w:eastAsia="es-PA"/>
        </w:rPr>
        <w:t>81</w:t>
      </w:r>
      <w:r w:rsidR="00CF6CD7" w:rsidRPr="007E6B56">
        <w:rPr>
          <w:rFonts w:ascii="Arial" w:eastAsia="Times New Roman" w:hAnsi="Arial" w:cs="Arial"/>
          <w:sz w:val="24"/>
          <w:szCs w:val="24"/>
          <w:lang w:eastAsia="es-PA"/>
        </w:rPr>
        <w:t xml:space="preserve"> g, respectivamente. </w:t>
      </w:r>
    </w:p>
    <w:p w14:paraId="4A1AFB67" w14:textId="204CD99A" w:rsidR="00C20CCF" w:rsidRPr="007E6B56" w:rsidRDefault="00CF6CD7" w:rsidP="00D041B3">
      <w:pPr>
        <w:spacing w:after="0" w:line="360" w:lineRule="auto"/>
        <w:jc w:val="both"/>
        <w:rPr>
          <w:rFonts w:ascii="Arial" w:eastAsia="Times New Roman" w:hAnsi="Arial" w:cs="Arial"/>
          <w:sz w:val="24"/>
          <w:szCs w:val="24"/>
          <w:lang w:eastAsia="es-PA"/>
        </w:rPr>
      </w:pPr>
      <w:r w:rsidRPr="007E6B56">
        <w:rPr>
          <w:rFonts w:ascii="Arial" w:eastAsia="Times New Roman" w:hAnsi="Arial" w:cs="Arial"/>
          <w:sz w:val="24"/>
          <w:szCs w:val="24"/>
          <w:lang w:eastAsia="es-PA"/>
        </w:rPr>
        <w:t>El área fol</w:t>
      </w:r>
      <w:r w:rsidR="000A0982" w:rsidRPr="007E6B56">
        <w:rPr>
          <w:rFonts w:ascii="Arial" w:eastAsia="Times New Roman" w:hAnsi="Arial" w:cs="Arial"/>
          <w:sz w:val="24"/>
          <w:szCs w:val="24"/>
          <w:lang w:eastAsia="es-PA"/>
        </w:rPr>
        <w:t>iar fue mayor en el control con 2973</w:t>
      </w:r>
      <w:r w:rsidRPr="007E6B56">
        <w:rPr>
          <w:rFonts w:ascii="Arial" w:eastAsia="Times New Roman" w:hAnsi="Arial" w:cs="Arial"/>
          <w:sz w:val="24"/>
          <w:szCs w:val="24"/>
          <w:lang w:eastAsia="es-PA"/>
        </w:rPr>
        <w:t xml:space="preserve"> cm</w:t>
      </w:r>
      <w:r w:rsidRPr="007E6B56">
        <w:rPr>
          <w:rFonts w:ascii="Arial" w:eastAsia="Times New Roman" w:hAnsi="Arial" w:cs="Arial"/>
          <w:sz w:val="24"/>
          <w:szCs w:val="24"/>
          <w:vertAlign w:val="superscript"/>
          <w:lang w:eastAsia="es-PA"/>
        </w:rPr>
        <w:t>2</w:t>
      </w:r>
      <w:r w:rsidRPr="007E6B56">
        <w:rPr>
          <w:rFonts w:ascii="Arial" w:eastAsia="Times New Roman" w:hAnsi="Arial" w:cs="Arial"/>
          <w:sz w:val="24"/>
          <w:szCs w:val="24"/>
          <w:lang w:eastAsia="es-PA"/>
        </w:rPr>
        <w:t xml:space="preserve"> </w:t>
      </w:r>
      <w:r w:rsidR="00AE5C94" w:rsidRPr="007E6B56">
        <w:rPr>
          <w:rFonts w:ascii="Arial" w:eastAsia="Times New Roman" w:hAnsi="Arial" w:cs="Arial"/>
          <w:sz w:val="24"/>
          <w:szCs w:val="24"/>
          <w:lang w:eastAsia="es-PA"/>
        </w:rPr>
        <w:t>el</w:t>
      </w:r>
      <w:r w:rsidR="005253BC" w:rsidRPr="007E6B56">
        <w:rPr>
          <w:rFonts w:ascii="Arial" w:eastAsia="Times New Roman" w:hAnsi="Arial" w:cs="Arial"/>
          <w:sz w:val="24"/>
          <w:szCs w:val="24"/>
          <w:lang w:eastAsia="es-PA"/>
        </w:rPr>
        <w:t xml:space="preserve"> cual difiere de los </w:t>
      </w:r>
      <w:r w:rsidRPr="007E6B56">
        <w:rPr>
          <w:rFonts w:ascii="Arial" w:eastAsia="Times New Roman" w:hAnsi="Arial" w:cs="Arial"/>
          <w:sz w:val="24"/>
          <w:szCs w:val="24"/>
          <w:lang w:eastAsia="es-PA"/>
        </w:rPr>
        <w:t>tratamiento</w:t>
      </w:r>
      <w:r w:rsidR="005253BC" w:rsidRPr="007E6B56">
        <w:rPr>
          <w:rFonts w:ascii="Arial" w:eastAsia="Times New Roman" w:hAnsi="Arial" w:cs="Arial"/>
          <w:sz w:val="24"/>
          <w:szCs w:val="24"/>
          <w:lang w:eastAsia="es-PA"/>
        </w:rPr>
        <w:t xml:space="preserve">s </w:t>
      </w:r>
      <w:r w:rsidR="000A0982" w:rsidRPr="007E6B56">
        <w:rPr>
          <w:rFonts w:ascii="Arial" w:eastAsia="Times New Roman" w:hAnsi="Arial" w:cs="Arial"/>
          <w:sz w:val="24"/>
          <w:szCs w:val="24"/>
          <w:lang w:eastAsia="es-PA"/>
        </w:rPr>
        <w:t>con suspensión y reducción del riego con 2313 y 2558</w:t>
      </w:r>
      <w:r w:rsidRPr="007E6B56">
        <w:rPr>
          <w:rFonts w:ascii="Arial" w:eastAsia="Times New Roman" w:hAnsi="Arial" w:cs="Arial"/>
          <w:sz w:val="24"/>
          <w:szCs w:val="24"/>
          <w:lang w:eastAsia="es-PA"/>
        </w:rPr>
        <w:t xml:space="preserve"> cm</w:t>
      </w:r>
      <w:r w:rsidRPr="007E6B56">
        <w:rPr>
          <w:rFonts w:ascii="Arial" w:eastAsia="Times New Roman" w:hAnsi="Arial" w:cs="Arial"/>
          <w:sz w:val="24"/>
          <w:szCs w:val="24"/>
          <w:vertAlign w:val="superscript"/>
          <w:lang w:eastAsia="es-PA"/>
        </w:rPr>
        <w:t>2</w:t>
      </w:r>
      <w:r w:rsidR="000A0982" w:rsidRPr="007E6B56">
        <w:rPr>
          <w:rFonts w:ascii="Arial" w:eastAsia="Times New Roman" w:hAnsi="Arial" w:cs="Arial"/>
          <w:sz w:val="24"/>
          <w:szCs w:val="24"/>
          <w:lang w:eastAsia="es-PA"/>
        </w:rPr>
        <w:t xml:space="preserve"> respectivamente.</w:t>
      </w:r>
      <w:r w:rsidRPr="007E6B56">
        <w:rPr>
          <w:rFonts w:ascii="Arial" w:eastAsia="Times New Roman" w:hAnsi="Arial" w:cs="Arial"/>
          <w:sz w:val="24"/>
          <w:szCs w:val="24"/>
          <w:lang w:eastAsia="es-PA"/>
        </w:rPr>
        <w:t xml:space="preserve"> </w:t>
      </w:r>
    </w:p>
    <w:p w14:paraId="082B8C1E" w14:textId="77777777" w:rsidR="00CF6CD7" w:rsidRPr="007E6B56" w:rsidRDefault="00CF6CD7" w:rsidP="00D041B3">
      <w:pPr>
        <w:spacing w:after="0" w:line="360" w:lineRule="auto"/>
        <w:jc w:val="both"/>
        <w:rPr>
          <w:rFonts w:ascii="Arial" w:eastAsia="Times New Roman" w:hAnsi="Arial" w:cs="Arial"/>
          <w:color w:val="FF0000"/>
          <w:sz w:val="24"/>
          <w:szCs w:val="24"/>
          <w:lang w:eastAsia="es-PA"/>
        </w:rPr>
      </w:pPr>
      <w:r w:rsidRPr="007E6B56">
        <w:rPr>
          <w:rFonts w:ascii="Arial" w:eastAsia="Times New Roman" w:hAnsi="Arial" w:cs="Arial"/>
          <w:sz w:val="24"/>
          <w:szCs w:val="24"/>
          <w:lang w:eastAsia="es-PA"/>
        </w:rPr>
        <w:t>En la segunda etapa, la longitud del tallo</w:t>
      </w:r>
      <w:r w:rsidR="00C05776" w:rsidRPr="007E6B56">
        <w:rPr>
          <w:rFonts w:ascii="Arial" w:eastAsia="Times New Roman" w:hAnsi="Arial" w:cs="Arial"/>
          <w:sz w:val="24"/>
          <w:szCs w:val="24"/>
          <w:lang w:eastAsia="es-PA"/>
        </w:rPr>
        <w:t xml:space="preserve"> </w:t>
      </w:r>
      <w:r w:rsidR="00D4231C" w:rsidRPr="007E6B56">
        <w:rPr>
          <w:rFonts w:ascii="Arial" w:eastAsia="Times New Roman" w:hAnsi="Arial" w:cs="Arial"/>
          <w:sz w:val="24"/>
          <w:szCs w:val="24"/>
          <w:lang w:eastAsia="es-PA"/>
        </w:rPr>
        <w:t>fue mayor en el control con 225,</w:t>
      </w:r>
      <w:r w:rsidR="00C05776" w:rsidRPr="007E6B56">
        <w:rPr>
          <w:rFonts w:ascii="Arial" w:eastAsia="Times New Roman" w:hAnsi="Arial" w:cs="Arial"/>
          <w:sz w:val="24"/>
          <w:szCs w:val="24"/>
          <w:lang w:eastAsia="es-PA"/>
        </w:rPr>
        <w:t>6</w:t>
      </w:r>
      <w:r w:rsidRPr="007E6B56">
        <w:rPr>
          <w:rFonts w:ascii="Arial" w:eastAsia="Times New Roman" w:hAnsi="Arial" w:cs="Arial"/>
          <w:sz w:val="24"/>
          <w:szCs w:val="24"/>
          <w:lang w:eastAsia="es-PA"/>
        </w:rPr>
        <w:t xml:space="preserve">0 cm, seguida por los tratamientos con suspensión y reducción </w:t>
      </w:r>
      <w:r w:rsidR="00C05776" w:rsidRPr="007E6B56">
        <w:rPr>
          <w:rFonts w:ascii="Arial" w:eastAsia="Times New Roman" w:hAnsi="Arial" w:cs="Arial"/>
          <w:sz w:val="24"/>
          <w:szCs w:val="24"/>
          <w:lang w:eastAsia="es-PA"/>
        </w:rPr>
        <w:t xml:space="preserve">del riego con </w:t>
      </w:r>
      <w:r w:rsidR="00D4231C" w:rsidRPr="007E6B56">
        <w:rPr>
          <w:rFonts w:ascii="Arial" w:eastAsia="Times New Roman" w:hAnsi="Arial" w:cs="Arial"/>
          <w:sz w:val="24"/>
          <w:szCs w:val="24"/>
          <w:lang w:eastAsia="es-PA"/>
        </w:rPr>
        <w:lastRenderedPageBreak/>
        <w:t>215,30 y 220,</w:t>
      </w:r>
      <w:r w:rsidR="00C05776" w:rsidRPr="007E6B56">
        <w:rPr>
          <w:rFonts w:ascii="Arial" w:eastAsia="Times New Roman" w:hAnsi="Arial" w:cs="Arial"/>
          <w:sz w:val="24"/>
          <w:szCs w:val="24"/>
          <w:lang w:eastAsia="es-PA"/>
        </w:rPr>
        <w:t>39</w:t>
      </w:r>
      <w:r w:rsidRPr="007E6B56">
        <w:rPr>
          <w:rFonts w:ascii="Arial" w:eastAsia="Times New Roman" w:hAnsi="Arial" w:cs="Arial"/>
          <w:sz w:val="24"/>
          <w:szCs w:val="24"/>
          <w:lang w:eastAsia="es-PA"/>
        </w:rPr>
        <w:t xml:space="preserve"> cm, respectivamente. El diámetro del tallo fue mayor en el contro</w:t>
      </w:r>
      <w:r w:rsidR="00D4231C" w:rsidRPr="007E6B56">
        <w:rPr>
          <w:rFonts w:ascii="Arial" w:eastAsia="Times New Roman" w:hAnsi="Arial" w:cs="Arial"/>
          <w:sz w:val="24"/>
          <w:szCs w:val="24"/>
          <w:lang w:eastAsia="es-PA"/>
        </w:rPr>
        <w:t>l 1,</w:t>
      </w:r>
      <w:r w:rsidR="00C05776" w:rsidRPr="007E6B56">
        <w:rPr>
          <w:rFonts w:ascii="Arial" w:eastAsia="Times New Roman" w:hAnsi="Arial" w:cs="Arial"/>
          <w:sz w:val="24"/>
          <w:szCs w:val="24"/>
          <w:lang w:eastAsia="es-PA"/>
        </w:rPr>
        <w:t>73</w:t>
      </w:r>
      <w:r w:rsidRPr="007E6B56">
        <w:rPr>
          <w:rFonts w:ascii="Arial" w:eastAsia="Times New Roman" w:hAnsi="Arial" w:cs="Arial"/>
          <w:sz w:val="24"/>
          <w:szCs w:val="24"/>
          <w:lang w:eastAsia="es-PA"/>
        </w:rPr>
        <w:t xml:space="preserve"> cm, pero no difiere del tratamien</w:t>
      </w:r>
      <w:r w:rsidR="00D4231C" w:rsidRPr="007E6B56">
        <w:rPr>
          <w:rFonts w:ascii="Arial" w:eastAsia="Times New Roman" w:hAnsi="Arial" w:cs="Arial"/>
          <w:sz w:val="24"/>
          <w:szCs w:val="24"/>
          <w:lang w:eastAsia="es-PA"/>
        </w:rPr>
        <w:t>to con reducción del riego 1,</w:t>
      </w:r>
      <w:r w:rsidR="00C05776" w:rsidRPr="007E6B56">
        <w:rPr>
          <w:rFonts w:ascii="Arial" w:eastAsia="Times New Roman" w:hAnsi="Arial" w:cs="Arial"/>
          <w:sz w:val="24"/>
          <w:szCs w:val="24"/>
          <w:lang w:eastAsia="es-PA"/>
        </w:rPr>
        <w:t>69</w:t>
      </w:r>
      <w:r w:rsidRPr="007E6B56">
        <w:rPr>
          <w:rFonts w:ascii="Arial" w:eastAsia="Times New Roman" w:hAnsi="Arial" w:cs="Arial"/>
          <w:sz w:val="24"/>
          <w:szCs w:val="24"/>
          <w:lang w:eastAsia="es-PA"/>
        </w:rPr>
        <w:t xml:space="preserve"> cm, el tratamiento con </w:t>
      </w:r>
      <w:r w:rsidR="00C05776" w:rsidRPr="007E6B56">
        <w:rPr>
          <w:rFonts w:ascii="Arial" w:eastAsia="Times New Roman" w:hAnsi="Arial" w:cs="Arial"/>
          <w:sz w:val="24"/>
          <w:szCs w:val="24"/>
          <w:lang w:eastAsia="es-PA"/>
        </w:rPr>
        <w:t>suspensión</w:t>
      </w:r>
      <w:r w:rsidRPr="007E6B56">
        <w:rPr>
          <w:rFonts w:ascii="Arial" w:eastAsia="Times New Roman" w:hAnsi="Arial" w:cs="Arial"/>
          <w:sz w:val="24"/>
          <w:szCs w:val="24"/>
          <w:lang w:eastAsia="es-PA"/>
        </w:rPr>
        <w:t xml:space="preserve"> del riego presentó </w:t>
      </w:r>
      <w:r w:rsidR="00C05776" w:rsidRPr="007E6B56">
        <w:rPr>
          <w:rFonts w:ascii="Arial" w:eastAsia="Times New Roman" w:hAnsi="Arial" w:cs="Arial"/>
          <w:sz w:val="24"/>
          <w:szCs w:val="24"/>
          <w:lang w:eastAsia="es-PA"/>
        </w:rPr>
        <w:t>el menor diámet</w:t>
      </w:r>
      <w:r w:rsidR="00D4231C" w:rsidRPr="007E6B56">
        <w:rPr>
          <w:rFonts w:ascii="Arial" w:eastAsia="Times New Roman" w:hAnsi="Arial" w:cs="Arial"/>
          <w:sz w:val="24"/>
          <w:szCs w:val="24"/>
          <w:lang w:eastAsia="es-PA"/>
        </w:rPr>
        <w:t>ro de tallo con 1,</w:t>
      </w:r>
      <w:r w:rsidR="00C05776" w:rsidRPr="007E6B56">
        <w:rPr>
          <w:rFonts w:ascii="Arial" w:eastAsia="Times New Roman" w:hAnsi="Arial" w:cs="Arial"/>
          <w:sz w:val="24"/>
          <w:szCs w:val="24"/>
          <w:lang w:eastAsia="es-PA"/>
        </w:rPr>
        <w:t>55 cm</w:t>
      </w:r>
      <w:r w:rsidRPr="007E6B56">
        <w:rPr>
          <w:rFonts w:ascii="Arial" w:eastAsia="Times New Roman" w:hAnsi="Arial" w:cs="Arial"/>
          <w:sz w:val="24"/>
          <w:szCs w:val="24"/>
          <w:lang w:eastAsia="es-PA"/>
        </w:rPr>
        <w:t xml:space="preserve">. </w:t>
      </w:r>
      <w:r w:rsidR="00C05776" w:rsidRPr="007E6B56">
        <w:rPr>
          <w:rFonts w:ascii="Arial" w:eastAsia="Times New Roman" w:hAnsi="Arial" w:cs="Arial"/>
          <w:sz w:val="24"/>
          <w:szCs w:val="24"/>
          <w:lang w:eastAsia="es-PA"/>
        </w:rPr>
        <w:t>La masa seca aérea</w:t>
      </w:r>
      <w:r w:rsidRPr="007E6B56">
        <w:rPr>
          <w:rFonts w:ascii="Arial" w:eastAsia="Times New Roman" w:hAnsi="Arial" w:cs="Arial"/>
          <w:sz w:val="24"/>
          <w:szCs w:val="24"/>
          <w:lang w:eastAsia="es-PA"/>
        </w:rPr>
        <w:t xml:space="preserve"> f</w:t>
      </w:r>
      <w:r w:rsidR="00D4231C" w:rsidRPr="007E6B56">
        <w:rPr>
          <w:rFonts w:ascii="Arial" w:eastAsia="Times New Roman" w:hAnsi="Arial" w:cs="Arial"/>
          <w:sz w:val="24"/>
          <w:szCs w:val="24"/>
          <w:lang w:eastAsia="es-PA"/>
        </w:rPr>
        <w:t>ue mayor en el control con 88,</w:t>
      </w:r>
      <w:r w:rsidR="00622225" w:rsidRPr="007E6B56">
        <w:rPr>
          <w:rFonts w:ascii="Arial" w:eastAsia="Times New Roman" w:hAnsi="Arial" w:cs="Arial"/>
          <w:sz w:val="24"/>
          <w:szCs w:val="24"/>
          <w:lang w:eastAsia="es-PA"/>
        </w:rPr>
        <w:t xml:space="preserve">20 g </w:t>
      </w:r>
      <w:r w:rsidRPr="007E6B56">
        <w:rPr>
          <w:rFonts w:ascii="Arial" w:eastAsia="Times New Roman" w:hAnsi="Arial" w:cs="Arial"/>
          <w:sz w:val="24"/>
          <w:szCs w:val="24"/>
          <w:lang w:eastAsia="es-PA"/>
        </w:rPr>
        <w:t>los tratamientos restantes no presen</w:t>
      </w:r>
      <w:r w:rsidR="00D4231C" w:rsidRPr="007E6B56">
        <w:rPr>
          <w:rFonts w:ascii="Arial" w:eastAsia="Times New Roman" w:hAnsi="Arial" w:cs="Arial"/>
          <w:sz w:val="24"/>
          <w:szCs w:val="24"/>
          <w:lang w:eastAsia="es-PA"/>
        </w:rPr>
        <w:t>tan diferencias entre ellos 62,23 vs 63,</w:t>
      </w:r>
      <w:r w:rsidR="00622225" w:rsidRPr="007E6B56">
        <w:rPr>
          <w:rFonts w:ascii="Arial" w:eastAsia="Times New Roman" w:hAnsi="Arial" w:cs="Arial"/>
          <w:sz w:val="24"/>
          <w:szCs w:val="24"/>
          <w:lang w:eastAsia="es-PA"/>
        </w:rPr>
        <w:t>24 g. El área foliar no presentó</w:t>
      </w:r>
      <w:r w:rsidRPr="007E6B56">
        <w:rPr>
          <w:rFonts w:ascii="Arial" w:eastAsia="Times New Roman" w:hAnsi="Arial" w:cs="Arial"/>
          <w:sz w:val="24"/>
          <w:szCs w:val="24"/>
          <w:lang w:eastAsia="es-PA"/>
        </w:rPr>
        <w:t xml:space="preserve"> diferencias entre los tratamientos evaluados.</w:t>
      </w:r>
    </w:p>
    <w:p w14:paraId="09AB0B61" w14:textId="3FBE7A61" w:rsidR="00CF6CD7" w:rsidRPr="007E6B56" w:rsidRDefault="00CF6CD7" w:rsidP="00D041B3">
      <w:pPr>
        <w:spacing w:after="0" w:line="360" w:lineRule="auto"/>
        <w:jc w:val="both"/>
        <w:rPr>
          <w:rFonts w:ascii="Arial" w:eastAsia="Times New Roman" w:hAnsi="Arial" w:cs="Arial"/>
          <w:sz w:val="24"/>
          <w:szCs w:val="24"/>
          <w:lang w:eastAsia="es-PA"/>
        </w:rPr>
      </w:pPr>
      <w:r w:rsidRPr="007E6B56">
        <w:rPr>
          <w:rFonts w:ascii="Arial" w:eastAsia="Times New Roman" w:hAnsi="Arial" w:cs="Arial"/>
          <w:sz w:val="24"/>
          <w:szCs w:val="24"/>
          <w:lang w:eastAsia="es-PA"/>
        </w:rPr>
        <w:t xml:space="preserve">Durante la tercera etapa la longitud del tallo fue mayor en el control con </w:t>
      </w:r>
      <w:r w:rsidR="00D4231C" w:rsidRPr="007E6B56">
        <w:rPr>
          <w:rFonts w:ascii="Arial" w:eastAsia="Times New Roman" w:hAnsi="Arial" w:cs="Arial"/>
          <w:sz w:val="24"/>
          <w:szCs w:val="24"/>
          <w:lang w:eastAsia="es-PA"/>
        </w:rPr>
        <w:t>245,</w:t>
      </w:r>
      <w:r w:rsidR="00A76747" w:rsidRPr="007E6B56">
        <w:rPr>
          <w:rFonts w:ascii="Arial" w:eastAsia="Times New Roman" w:hAnsi="Arial" w:cs="Arial"/>
          <w:sz w:val="24"/>
          <w:szCs w:val="24"/>
          <w:lang w:eastAsia="es-PA"/>
        </w:rPr>
        <w:t>5</w:t>
      </w:r>
      <w:r w:rsidR="00401542" w:rsidRPr="007E6B56">
        <w:rPr>
          <w:rFonts w:ascii="Arial" w:eastAsia="Times New Roman" w:hAnsi="Arial" w:cs="Arial"/>
          <w:sz w:val="24"/>
          <w:szCs w:val="24"/>
          <w:lang w:eastAsia="es-PA"/>
        </w:rPr>
        <w:t xml:space="preserve"> cm, los</w:t>
      </w:r>
      <w:r w:rsidRPr="007E6B56">
        <w:rPr>
          <w:rFonts w:ascii="Arial" w:eastAsia="Times New Roman" w:hAnsi="Arial" w:cs="Arial"/>
          <w:sz w:val="24"/>
          <w:szCs w:val="24"/>
          <w:lang w:eastAsia="es-PA"/>
        </w:rPr>
        <w:t xml:space="preserve"> tratamiento</w:t>
      </w:r>
      <w:r w:rsidR="00401542" w:rsidRPr="007E6B56">
        <w:rPr>
          <w:rFonts w:ascii="Arial" w:eastAsia="Times New Roman" w:hAnsi="Arial" w:cs="Arial"/>
          <w:sz w:val="24"/>
          <w:szCs w:val="24"/>
          <w:lang w:eastAsia="es-PA"/>
        </w:rPr>
        <w:t>s</w:t>
      </w:r>
      <w:r w:rsidRPr="007E6B56">
        <w:rPr>
          <w:rFonts w:ascii="Arial" w:eastAsia="Times New Roman" w:hAnsi="Arial" w:cs="Arial"/>
          <w:sz w:val="24"/>
          <w:szCs w:val="24"/>
          <w:lang w:eastAsia="es-PA"/>
        </w:rPr>
        <w:t xml:space="preserve"> con </w:t>
      </w:r>
      <w:r w:rsidR="00401542" w:rsidRPr="007E6B56">
        <w:rPr>
          <w:rFonts w:ascii="Arial" w:eastAsia="Times New Roman" w:hAnsi="Arial" w:cs="Arial"/>
          <w:sz w:val="24"/>
          <w:szCs w:val="24"/>
          <w:lang w:eastAsia="es-PA"/>
        </w:rPr>
        <w:t xml:space="preserve">suspensión y </w:t>
      </w:r>
      <w:r w:rsidRPr="007E6B56">
        <w:rPr>
          <w:rFonts w:ascii="Arial" w:eastAsia="Times New Roman" w:hAnsi="Arial" w:cs="Arial"/>
          <w:sz w:val="24"/>
          <w:szCs w:val="24"/>
          <w:lang w:eastAsia="es-PA"/>
        </w:rPr>
        <w:t xml:space="preserve">reducción del riego </w:t>
      </w:r>
      <w:r w:rsidR="00DB4FB2" w:rsidRPr="007E6B56">
        <w:rPr>
          <w:rFonts w:ascii="Arial" w:eastAsia="Times New Roman" w:hAnsi="Arial" w:cs="Arial"/>
          <w:sz w:val="24"/>
          <w:szCs w:val="24"/>
          <w:lang w:eastAsia="es-PA"/>
        </w:rPr>
        <w:t>no presentaron</w:t>
      </w:r>
      <w:r w:rsidRPr="007E6B56">
        <w:rPr>
          <w:rFonts w:ascii="Arial" w:eastAsia="Times New Roman" w:hAnsi="Arial" w:cs="Arial"/>
          <w:sz w:val="24"/>
          <w:szCs w:val="24"/>
          <w:lang w:eastAsia="es-PA"/>
        </w:rPr>
        <w:t xml:space="preserve"> </w:t>
      </w:r>
      <w:r w:rsidR="00DB4FB2" w:rsidRPr="007E6B56">
        <w:rPr>
          <w:rFonts w:ascii="Arial" w:eastAsia="Times New Roman" w:hAnsi="Arial" w:cs="Arial"/>
          <w:sz w:val="24"/>
          <w:szCs w:val="24"/>
          <w:lang w:eastAsia="es-PA"/>
        </w:rPr>
        <w:t>diferencias entre ellos</w:t>
      </w:r>
      <w:r w:rsidRPr="007E6B56">
        <w:rPr>
          <w:rFonts w:ascii="Arial" w:eastAsia="Times New Roman" w:hAnsi="Arial" w:cs="Arial"/>
          <w:sz w:val="24"/>
          <w:szCs w:val="24"/>
          <w:lang w:eastAsia="es-PA"/>
        </w:rPr>
        <w:t xml:space="preserve">. El diámetro del tallo </w:t>
      </w:r>
      <w:r w:rsidR="00DB4FB2" w:rsidRPr="007E6B56">
        <w:rPr>
          <w:rFonts w:ascii="Arial" w:eastAsia="Times New Roman" w:hAnsi="Arial" w:cs="Arial"/>
          <w:sz w:val="24"/>
          <w:szCs w:val="24"/>
          <w:lang w:eastAsia="es-PA"/>
        </w:rPr>
        <w:t>no presentó diferencias entre los tratamientos evaluados</w:t>
      </w:r>
      <w:r w:rsidR="00A76747" w:rsidRPr="007E6B56">
        <w:rPr>
          <w:rFonts w:ascii="Arial" w:eastAsia="Times New Roman" w:hAnsi="Arial" w:cs="Arial"/>
          <w:sz w:val="24"/>
          <w:szCs w:val="24"/>
          <w:lang w:eastAsia="es-PA"/>
        </w:rPr>
        <w:t xml:space="preserve">. </w:t>
      </w:r>
      <w:r w:rsidRPr="007E6B56">
        <w:rPr>
          <w:rFonts w:ascii="Arial" w:eastAsia="Times New Roman" w:hAnsi="Arial" w:cs="Arial"/>
          <w:sz w:val="24"/>
          <w:szCs w:val="24"/>
          <w:lang w:eastAsia="es-PA"/>
        </w:rPr>
        <w:t>La</w:t>
      </w:r>
      <w:r w:rsidR="00C20CCF" w:rsidRPr="007E6B56">
        <w:rPr>
          <w:rFonts w:ascii="Arial" w:eastAsia="Times New Roman" w:hAnsi="Arial" w:cs="Arial"/>
          <w:sz w:val="24"/>
          <w:szCs w:val="24"/>
          <w:lang w:eastAsia="es-PA"/>
        </w:rPr>
        <w:t xml:space="preserve"> masa</w:t>
      </w:r>
      <w:r w:rsidRPr="007E6B56">
        <w:rPr>
          <w:rFonts w:ascii="Arial" w:eastAsia="Times New Roman" w:hAnsi="Arial" w:cs="Arial"/>
          <w:sz w:val="24"/>
          <w:szCs w:val="24"/>
          <w:lang w:eastAsia="es-PA"/>
        </w:rPr>
        <w:t xml:space="preserve"> </w:t>
      </w:r>
      <w:r w:rsidR="00A76747" w:rsidRPr="007E6B56">
        <w:rPr>
          <w:rFonts w:ascii="Arial" w:eastAsia="Times New Roman" w:hAnsi="Arial" w:cs="Arial"/>
          <w:sz w:val="24"/>
          <w:szCs w:val="24"/>
          <w:lang w:eastAsia="es-PA"/>
        </w:rPr>
        <w:t>seca aére</w:t>
      </w:r>
      <w:r w:rsidRPr="007E6B56">
        <w:rPr>
          <w:rFonts w:ascii="Arial" w:eastAsia="Times New Roman" w:hAnsi="Arial" w:cs="Arial"/>
          <w:sz w:val="24"/>
          <w:szCs w:val="24"/>
          <w:lang w:eastAsia="es-PA"/>
        </w:rPr>
        <w:t>a f</w:t>
      </w:r>
      <w:r w:rsidR="00D4231C" w:rsidRPr="007E6B56">
        <w:rPr>
          <w:rFonts w:ascii="Arial" w:eastAsia="Times New Roman" w:hAnsi="Arial" w:cs="Arial"/>
          <w:sz w:val="24"/>
          <w:szCs w:val="24"/>
          <w:lang w:eastAsia="es-PA"/>
        </w:rPr>
        <w:t>ue mayor en el control con 133,</w:t>
      </w:r>
      <w:r w:rsidR="00C20CCF" w:rsidRPr="007E6B56">
        <w:rPr>
          <w:rFonts w:ascii="Arial" w:eastAsia="Times New Roman" w:hAnsi="Arial" w:cs="Arial"/>
          <w:sz w:val="24"/>
          <w:szCs w:val="24"/>
          <w:lang w:eastAsia="es-PA"/>
        </w:rPr>
        <w:t>5</w:t>
      </w:r>
      <w:r w:rsidRPr="007E6B56">
        <w:rPr>
          <w:rFonts w:ascii="Arial" w:eastAsia="Times New Roman" w:hAnsi="Arial" w:cs="Arial"/>
          <w:sz w:val="24"/>
          <w:szCs w:val="24"/>
          <w:lang w:eastAsia="es-PA"/>
        </w:rPr>
        <w:t xml:space="preserve"> g, seguida por los tratamientos con suspensió</w:t>
      </w:r>
      <w:r w:rsidR="00C20CCF" w:rsidRPr="007E6B56">
        <w:rPr>
          <w:rFonts w:ascii="Arial" w:eastAsia="Times New Roman" w:hAnsi="Arial" w:cs="Arial"/>
          <w:sz w:val="24"/>
          <w:szCs w:val="24"/>
          <w:lang w:eastAsia="es-PA"/>
        </w:rPr>
        <w:t>n y re</w:t>
      </w:r>
      <w:r w:rsidR="00D4231C" w:rsidRPr="007E6B56">
        <w:rPr>
          <w:rFonts w:ascii="Arial" w:eastAsia="Times New Roman" w:hAnsi="Arial" w:cs="Arial"/>
          <w:sz w:val="24"/>
          <w:szCs w:val="24"/>
          <w:lang w:eastAsia="es-PA"/>
        </w:rPr>
        <w:t>ducción del riego con 88.8 y 83,</w:t>
      </w:r>
      <w:r w:rsidR="00C20CCF" w:rsidRPr="007E6B56">
        <w:rPr>
          <w:rFonts w:ascii="Arial" w:eastAsia="Times New Roman" w:hAnsi="Arial" w:cs="Arial"/>
          <w:sz w:val="24"/>
          <w:szCs w:val="24"/>
          <w:lang w:eastAsia="es-PA"/>
        </w:rPr>
        <w:t>9</w:t>
      </w:r>
      <w:r w:rsidRPr="007E6B56">
        <w:rPr>
          <w:rFonts w:ascii="Arial" w:eastAsia="Times New Roman" w:hAnsi="Arial" w:cs="Arial"/>
          <w:sz w:val="24"/>
          <w:szCs w:val="24"/>
          <w:lang w:eastAsia="es-PA"/>
        </w:rPr>
        <w:t xml:space="preserve"> g, respectivamente. El área foliar no </w:t>
      </w:r>
      <w:r w:rsidR="00590EF6" w:rsidRPr="007E6B56">
        <w:rPr>
          <w:rFonts w:ascii="Arial" w:eastAsia="Times New Roman" w:hAnsi="Arial" w:cs="Arial"/>
          <w:sz w:val="24"/>
          <w:szCs w:val="24"/>
          <w:lang w:eastAsia="es-PA"/>
        </w:rPr>
        <w:t xml:space="preserve">presentó </w:t>
      </w:r>
      <w:r w:rsidR="00235515" w:rsidRPr="007E6B56">
        <w:rPr>
          <w:rFonts w:ascii="Arial" w:eastAsia="Times New Roman" w:hAnsi="Arial" w:cs="Arial"/>
          <w:sz w:val="24"/>
          <w:szCs w:val="24"/>
          <w:lang w:eastAsia="es-PA"/>
        </w:rPr>
        <w:t>diferencias estadísticamente significativas</w:t>
      </w:r>
      <w:r w:rsidR="00590EF6" w:rsidRPr="007E6B56">
        <w:rPr>
          <w:rFonts w:ascii="Arial" w:eastAsia="Times New Roman" w:hAnsi="Arial" w:cs="Arial"/>
          <w:sz w:val="24"/>
          <w:szCs w:val="24"/>
          <w:lang w:eastAsia="es-PA"/>
        </w:rPr>
        <w:t xml:space="preserve"> entre los tratamientos evaluados</w:t>
      </w:r>
      <w:r w:rsidR="00AC3738" w:rsidRPr="007E6B56">
        <w:rPr>
          <w:rFonts w:ascii="Arial" w:eastAsia="Times New Roman" w:hAnsi="Arial" w:cs="Arial"/>
          <w:sz w:val="24"/>
          <w:szCs w:val="24"/>
          <w:lang w:eastAsia="es-PA"/>
        </w:rPr>
        <w:t xml:space="preserve"> (Cuadro V</w:t>
      </w:r>
      <w:r w:rsidRPr="007E6B56">
        <w:rPr>
          <w:rFonts w:ascii="Arial" w:eastAsia="Times New Roman" w:hAnsi="Arial" w:cs="Arial"/>
          <w:sz w:val="24"/>
          <w:szCs w:val="24"/>
          <w:lang w:eastAsia="es-PA"/>
        </w:rPr>
        <w:t>).</w:t>
      </w:r>
    </w:p>
    <w:p w14:paraId="01E04FB9" w14:textId="145C35F0" w:rsidR="00C20CCF" w:rsidRPr="007E6B56" w:rsidRDefault="00C20CCF" w:rsidP="00D041B3">
      <w:pPr>
        <w:spacing w:after="0" w:line="360" w:lineRule="auto"/>
        <w:jc w:val="both"/>
        <w:rPr>
          <w:rFonts w:ascii="Arial" w:eastAsia="Times New Roman" w:hAnsi="Arial" w:cs="Arial"/>
          <w:sz w:val="24"/>
          <w:szCs w:val="24"/>
          <w:lang w:eastAsia="es-PA"/>
        </w:rPr>
      </w:pPr>
      <w:r w:rsidRPr="007E6B56">
        <w:rPr>
          <w:rFonts w:ascii="Arial" w:eastAsia="Times New Roman" w:hAnsi="Arial" w:cs="Arial"/>
          <w:sz w:val="24"/>
          <w:szCs w:val="24"/>
          <w:lang w:eastAsia="es-PA"/>
        </w:rPr>
        <w:t xml:space="preserve">En el segundo ciclo de investigación </w:t>
      </w:r>
      <w:r w:rsidR="008E0AC4" w:rsidRPr="007E6B56">
        <w:rPr>
          <w:rFonts w:ascii="Arial" w:eastAsia="Times New Roman" w:hAnsi="Arial" w:cs="Arial"/>
          <w:sz w:val="24"/>
          <w:szCs w:val="24"/>
          <w:lang w:eastAsia="es-PA"/>
        </w:rPr>
        <w:t xml:space="preserve">durante </w:t>
      </w:r>
      <w:r w:rsidRPr="007E6B56">
        <w:rPr>
          <w:rFonts w:ascii="Arial" w:eastAsia="Times New Roman" w:hAnsi="Arial" w:cs="Arial"/>
          <w:sz w:val="24"/>
          <w:szCs w:val="24"/>
          <w:lang w:eastAsia="es-PA"/>
        </w:rPr>
        <w:t xml:space="preserve">la primera </w:t>
      </w:r>
      <w:r w:rsidR="00AC3738" w:rsidRPr="007E6B56">
        <w:rPr>
          <w:rFonts w:ascii="Arial" w:eastAsia="Times New Roman" w:hAnsi="Arial" w:cs="Arial"/>
          <w:sz w:val="24"/>
          <w:szCs w:val="24"/>
          <w:lang w:eastAsia="es-PA"/>
        </w:rPr>
        <w:t>etapa la</w:t>
      </w:r>
      <w:r w:rsidR="008E0AC4" w:rsidRPr="007E6B56">
        <w:rPr>
          <w:rFonts w:ascii="Arial" w:eastAsia="Times New Roman" w:hAnsi="Arial" w:cs="Arial"/>
          <w:sz w:val="24"/>
          <w:szCs w:val="24"/>
          <w:lang w:eastAsia="es-PA"/>
        </w:rPr>
        <w:t xml:space="preserve"> longitud del tallo se comportó similar al primer ciclo, sie</w:t>
      </w:r>
      <w:r w:rsidR="00D4231C" w:rsidRPr="007E6B56">
        <w:rPr>
          <w:rFonts w:ascii="Arial" w:eastAsia="Times New Roman" w:hAnsi="Arial" w:cs="Arial"/>
          <w:sz w:val="24"/>
          <w:szCs w:val="24"/>
          <w:lang w:eastAsia="es-PA"/>
        </w:rPr>
        <w:t>ndo mayor en el control con 103,</w:t>
      </w:r>
      <w:r w:rsidR="008E0AC4" w:rsidRPr="007E6B56">
        <w:rPr>
          <w:rFonts w:ascii="Arial" w:eastAsia="Times New Roman" w:hAnsi="Arial" w:cs="Arial"/>
          <w:sz w:val="24"/>
          <w:szCs w:val="24"/>
          <w:lang w:eastAsia="es-PA"/>
        </w:rPr>
        <w:t>3 cm. El diám</w:t>
      </w:r>
      <w:r w:rsidR="00EC6C3A" w:rsidRPr="007E6B56">
        <w:rPr>
          <w:rFonts w:ascii="Arial" w:eastAsia="Times New Roman" w:hAnsi="Arial" w:cs="Arial"/>
          <w:sz w:val="24"/>
          <w:szCs w:val="24"/>
          <w:lang w:eastAsia="es-PA"/>
        </w:rPr>
        <w:t>etro de tallo también fue mayor</w:t>
      </w:r>
      <w:r w:rsidR="00D4231C" w:rsidRPr="007E6B56">
        <w:rPr>
          <w:rFonts w:ascii="Arial" w:eastAsia="Times New Roman" w:hAnsi="Arial" w:cs="Arial"/>
          <w:sz w:val="24"/>
          <w:szCs w:val="24"/>
          <w:lang w:eastAsia="es-PA"/>
        </w:rPr>
        <w:t xml:space="preserve"> en el control con 1,</w:t>
      </w:r>
      <w:r w:rsidR="00D178A8" w:rsidRPr="007E6B56">
        <w:rPr>
          <w:rFonts w:ascii="Arial" w:eastAsia="Times New Roman" w:hAnsi="Arial" w:cs="Arial"/>
          <w:sz w:val="24"/>
          <w:szCs w:val="24"/>
          <w:lang w:eastAsia="es-PA"/>
        </w:rPr>
        <w:t>88 cm, el cual difiere de los tratamientos con suspensión y reducción del riego con 1</w:t>
      </w:r>
      <w:r w:rsidR="00D4231C" w:rsidRPr="007E6B56">
        <w:rPr>
          <w:rFonts w:ascii="Arial" w:eastAsia="Times New Roman" w:hAnsi="Arial" w:cs="Arial"/>
          <w:sz w:val="24"/>
          <w:szCs w:val="24"/>
          <w:lang w:eastAsia="es-PA"/>
        </w:rPr>
        <w:t>,77 y 1,</w:t>
      </w:r>
      <w:r w:rsidR="00D178A8" w:rsidRPr="007E6B56">
        <w:rPr>
          <w:rFonts w:ascii="Arial" w:eastAsia="Times New Roman" w:hAnsi="Arial" w:cs="Arial"/>
          <w:sz w:val="24"/>
          <w:szCs w:val="24"/>
          <w:lang w:eastAsia="es-PA"/>
        </w:rPr>
        <w:t>77 cm de diámetro. La masa seca aérea también fue mayor en el control con 60.9 g presentando diferencias significativas con los tratamientos de suspensi</w:t>
      </w:r>
      <w:r w:rsidR="00D4231C" w:rsidRPr="007E6B56">
        <w:rPr>
          <w:rFonts w:ascii="Arial" w:eastAsia="Times New Roman" w:hAnsi="Arial" w:cs="Arial"/>
          <w:sz w:val="24"/>
          <w:szCs w:val="24"/>
          <w:lang w:eastAsia="es-PA"/>
        </w:rPr>
        <w:t>ón y reducción del riego con 34,</w:t>
      </w:r>
      <w:r w:rsidR="00D178A8" w:rsidRPr="007E6B56">
        <w:rPr>
          <w:rFonts w:ascii="Arial" w:eastAsia="Times New Roman" w:hAnsi="Arial" w:cs="Arial"/>
          <w:sz w:val="24"/>
          <w:szCs w:val="24"/>
          <w:lang w:eastAsia="es-PA"/>
        </w:rPr>
        <w:t>8 y 3</w:t>
      </w:r>
      <w:r w:rsidR="00D4231C" w:rsidRPr="007E6B56">
        <w:rPr>
          <w:rFonts w:ascii="Arial" w:eastAsia="Times New Roman" w:hAnsi="Arial" w:cs="Arial"/>
          <w:sz w:val="24"/>
          <w:szCs w:val="24"/>
          <w:lang w:eastAsia="es-PA"/>
        </w:rPr>
        <w:t>8,</w:t>
      </w:r>
      <w:r w:rsidR="00D178A8" w:rsidRPr="007E6B56">
        <w:rPr>
          <w:rFonts w:ascii="Arial" w:eastAsia="Times New Roman" w:hAnsi="Arial" w:cs="Arial"/>
          <w:sz w:val="24"/>
          <w:szCs w:val="24"/>
          <w:lang w:eastAsia="es-PA"/>
        </w:rPr>
        <w:t>1 g respectivamente. El área foliar fue menor en el tra</w:t>
      </w:r>
      <w:r w:rsidR="008C63FB" w:rsidRPr="007E6B56">
        <w:rPr>
          <w:rFonts w:ascii="Arial" w:eastAsia="Times New Roman" w:hAnsi="Arial" w:cs="Arial"/>
          <w:sz w:val="24"/>
          <w:szCs w:val="24"/>
          <w:lang w:eastAsia="es-PA"/>
        </w:rPr>
        <w:t>t</w:t>
      </w:r>
      <w:r w:rsidR="00D178A8" w:rsidRPr="007E6B56">
        <w:rPr>
          <w:rFonts w:ascii="Arial" w:eastAsia="Times New Roman" w:hAnsi="Arial" w:cs="Arial"/>
          <w:sz w:val="24"/>
          <w:szCs w:val="24"/>
          <w:lang w:eastAsia="es-PA"/>
        </w:rPr>
        <w:t>amiento con suspensión del riego</w:t>
      </w:r>
      <w:r w:rsidR="00D4231C" w:rsidRPr="007E6B56">
        <w:rPr>
          <w:rFonts w:ascii="Arial" w:eastAsia="Times New Roman" w:hAnsi="Arial" w:cs="Arial"/>
          <w:sz w:val="24"/>
          <w:szCs w:val="24"/>
          <w:lang w:eastAsia="es-PA"/>
        </w:rPr>
        <w:t xml:space="preserve"> con 1561,</w:t>
      </w:r>
      <w:r w:rsidR="008C63FB" w:rsidRPr="007E6B56">
        <w:rPr>
          <w:rFonts w:ascii="Arial" w:eastAsia="Times New Roman" w:hAnsi="Arial" w:cs="Arial"/>
          <w:sz w:val="24"/>
          <w:szCs w:val="24"/>
          <w:lang w:eastAsia="es-PA"/>
        </w:rPr>
        <w:t>7 cm</w:t>
      </w:r>
      <w:r w:rsidR="008C63FB" w:rsidRPr="007E6B56">
        <w:rPr>
          <w:rFonts w:ascii="Arial" w:eastAsia="Times New Roman" w:hAnsi="Arial" w:cs="Arial"/>
          <w:sz w:val="24"/>
          <w:szCs w:val="24"/>
          <w:vertAlign w:val="superscript"/>
          <w:lang w:eastAsia="es-PA"/>
        </w:rPr>
        <w:t xml:space="preserve">2 </w:t>
      </w:r>
      <w:r w:rsidR="008C63FB" w:rsidRPr="007E6B56">
        <w:rPr>
          <w:rFonts w:ascii="Arial" w:eastAsia="Times New Roman" w:hAnsi="Arial" w:cs="Arial"/>
          <w:sz w:val="24"/>
          <w:szCs w:val="24"/>
          <w:lang w:eastAsia="es-PA"/>
        </w:rPr>
        <w:t>el cual se diferencia d</w:t>
      </w:r>
      <w:r w:rsidR="00D4231C" w:rsidRPr="007E6B56">
        <w:rPr>
          <w:rFonts w:ascii="Arial" w:eastAsia="Times New Roman" w:hAnsi="Arial" w:cs="Arial"/>
          <w:sz w:val="24"/>
          <w:szCs w:val="24"/>
          <w:lang w:eastAsia="es-PA"/>
        </w:rPr>
        <w:t>el tratamiento control con 2296,</w:t>
      </w:r>
      <w:r w:rsidR="008C63FB" w:rsidRPr="007E6B56">
        <w:rPr>
          <w:rFonts w:ascii="Arial" w:eastAsia="Times New Roman" w:hAnsi="Arial" w:cs="Arial"/>
          <w:sz w:val="24"/>
          <w:szCs w:val="24"/>
          <w:lang w:eastAsia="es-PA"/>
        </w:rPr>
        <w:t>5 cm</w:t>
      </w:r>
      <w:r w:rsidR="008C63FB" w:rsidRPr="007E6B56">
        <w:rPr>
          <w:rFonts w:ascii="Arial" w:eastAsia="Times New Roman" w:hAnsi="Arial" w:cs="Arial"/>
          <w:sz w:val="24"/>
          <w:szCs w:val="24"/>
          <w:vertAlign w:val="superscript"/>
          <w:lang w:eastAsia="es-PA"/>
        </w:rPr>
        <w:t xml:space="preserve">2 </w:t>
      </w:r>
      <w:r w:rsidR="008C63FB" w:rsidRPr="007E6B56">
        <w:rPr>
          <w:rFonts w:ascii="Arial" w:eastAsia="Times New Roman" w:hAnsi="Arial" w:cs="Arial"/>
          <w:sz w:val="24"/>
          <w:szCs w:val="24"/>
          <w:lang w:eastAsia="es-PA"/>
        </w:rPr>
        <w:t>y del tratamien</w:t>
      </w:r>
      <w:r w:rsidR="00D4231C" w:rsidRPr="007E6B56">
        <w:rPr>
          <w:rFonts w:ascii="Arial" w:eastAsia="Times New Roman" w:hAnsi="Arial" w:cs="Arial"/>
          <w:sz w:val="24"/>
          <w:szCs w:val="24"/>
          <w:lang w:eastAsia="es-PA"/>
        </w:rPr>
        <w:t>to con reducción del riego 2120,</w:t>
      </w:r>
      <w:r w:rsidR="008C63FB" w:rsidRPr="007E6B56">
        <w:rPr>
          <w:rFonts w:ascii="Arial" w:eastAsia="Times New Roman" w:hAnsi="Arial" w:cs="Arial"/>
          <w:sz w:val="24"/>
          <w:szCs w:val="24"/>
          <w:lang w:eastAsia="es-PA"/>
        </w:rPr>
        <w:t>0 cm</w:t>
      </w:r>
      <w:r w:rsidR="008C63FB" w:rsidRPr="007E6B56">
        <w:rPr>
          <w:rFonts w:ascii="Arial" w:eastAsia="Times New Roman" w:hAnsi="Arial" w:cs="Arial"/>
          <w:sz w:val="24"/>
          <w:szCs w:val="24"/>
          <w:vertAlign w:val="superscript"/>
          <w:lang w:eastAsia="es-PA"/>
        </w:rPr>
        <w:t>2</w:t>
      </w:r>
      <w:r w:rsidR="008C63FB" w:rsidRPr="007E6B56">
        <w:rPr>
          <w:rFonts w:ascii="Arial" w:eastAsia="Times New Roman" w:hAnsi="Arial" w:cs="Arial"/>
          <w:sz w:val="24"/>
          <w:szCs w:val="24"/>
          <w:lang w:eastAsia="es-PA"/>
        </w:rPr>
        <w:t>.</w:t>
      </w:r>
    </w:p>
    <w:p w14:paraId="155F2AA0" w14:textId="6347DED2" w:rsidR="008C63FB" w:rsidRPr="007E6B56" w:rsidRDefault="008C63FB" w:rsidP="00D041B3">
      <w:pPr>
        <w:spacing w:after="0" w:line="360" w:lineRule="auto"/>
        <w:jc w:val="both"/>
        <w:rPr>
          <w:rFonts w:ascii="Arial" w:eastAsia="Times New Roman" w:hAnsi="Arial" w:cs="Arial"/>
          <w:sz w:val="24"/>
          <w:szCs w:val="24"/>
          <w:lang w:eastAsia="es-PA"/>
        </w:rPr>
      </w:pPr>
      <w:r w:rsidRPr="007E6B56">
        <w:rPr>
          <w:rFonts w:ascii="Arial" w:eastAsia="Times New Roman" w:hAnsi="Arial" w:cs="Arial"/>
          <w:sz w:val="24"/>
          <w:szCs w:val="24"/>
          <w:lang w:eastAsia="es-PA"/>
        </w:rPr>
        <w:t xml:space="preserve">En la segunda etapa </w:t>
      </w:r>
      <w:r w:rsidR="00A01C4B" w:rsidRPr="007E6B56">
        <w:rPr>
          <w:rFonts w:ascii="Arial" w:eastAsia="Times New Roman" w:hAnsi="Arial" w:cs="Arial"/>
          <w:sz w:val="24"/>
          <w:szCs w:val="24"/>
          <w:lang w:eastAsia="es-PA"/>
        </w:rPr>
        <w:t>la longitud</w:t>
      </w:r>
      <w:r w:rsidR="00051B80" w:rsidRPr="007E6B56">
        <w:rPr>
          <w:rFonts w:ascii="Arial" w:eastAsia="Times New Roman" w:hAnsi="Arial" w:cs="Arial"/>
          <w:sz w:val="24"/>
          <w:szCs w:val="24"/>
          <w:lang w:eastAsia="es-PA"/>
        </w:rPr>
        <w:t xml:space="preserve"> del tallo pr</w:t>
      </w:r>
      <w:r w:rsidR="00EC6C3A" w:rsidRPr="007E6B56">
        <w:rPr>
          <w:rFonts w:ascii="Arial" w:eastAsia="Times New Roman" w:hAnsi="Arial" w:cs="Arial"/>
          <w:sz w:val="24"/>
          <w:szCs w:val="24"/>
          <w:lang w:eastAsia="es-PA"/>
        </w:rPr>
        <w:t>esento diferencia significativa</w:t>
      </w:r>
      <w:r w:rsidR="00051B80" w:rsidRPr="007E6B56">
        <w:rPr>
          <w:rFonts w:ascii="Arial" w:eastAsia="Times New Roman" w:hAnsi="Arial" w:cs="Arial"/>
          <w:sz w:val="24"/>
          <w:szCs w:val="24"/>
          <w:lang w:eastAsia="es-PA"/>
        </w:rPr>
        <w:t xml:space="preserve"> con los tratamientos restantes (p</w:t>
      </w:r>
      <w:r w:rsidR="004A104B" w:rsidRPr="007E6B56">
        <w:rPr>
          <w:rFonts w:ascii="Arial" w:eastAsia="Times New Roman" w:hAnsi="Arial" w:cs="Arial"/>
          <w:sz w:val="24"/>
          <w:szCs w:val="24"/>
          <w:lang w:eastAsia="es-PA"/>
        </w:rPr>
        <w:t>≤</w:t>
      </w:r>
      <w:r w:rsidR="00051B80" w:rsidRPr="007E6B56">
        <w:rPr>
          <w:rFonts w:ascii="Arial" w:eastAsia="Times New Roman" w:hAnsi="Arial" w:cs="Arial"/>
          <w:sz w:val="24"/>
          <w:szCs w:val="24"/>
          <w:lang w:eastAsia="es-PA"/>
        </w:rPr>
        <w:t>0,05)</w:t>
      </w:r>
      <w:r w:rsidR="00D4231C" w:rsidRPr="007E6B56">
        <w:rPr>
          <w:rFonts w:ascii="Arial" w:eastAsia="Times New Roman" w:hAnsi="Arial" w:cs="Arial"/>
          <w:sz w:val="24"/>
          <w:szCs w:val="24"/>
          <w:lang w:eastAsia="es-PA"/>
        </w:rPr>
        <w:t xml:space="preserve"> con 252,</w:t>
      </w:r>
      <w:r w:rsidR="00051B80" w:rsidRPr="007E6B56">
        <w:rPr>
          <w:rFonts w:ascii="Arial" w:eastAsia="Times New Roman" w:hAnsi="Arial" w:cs="Arial"/>
          <w:sz w:val="24"/>
          <w:szCs w:val="24"/>
          <w:lang w:eastAsia="es-PA"/>
        </w:rPr>
        <w:t>5 cm y los tratamientos de suspensión y reducción no presentaron diferencia entre ellos (p</w:t>
      </w:r>
      <w:r w:rsidR="005868A8" w:rsidRPr="007E6B56">
        <w:rPr>
          <w:rFonts w:ascii="Arial" w:eastAsia="Times New Roman" w:hAnsi="Arial" w:cs="Arial"/>
          <w:sz w:val="24"/>
          <w:szCs w:val="24"/>
          <w:lang w:eastAsia="es-PA"/>
        </w:rPr>
        <w:t>≤</w:t>
      </w:r>
      <w:r w:rsidR="00051B80" w:rsidRPr="007E6B56">
        <w:rPr>
          <w:rFonts w:ascii="Arial" w:eastAsia="Times New Roman" w:hAnsi="Arial" w:cs="Arial"/>
          <w:sz w:val="24"/>
          <w:szCs w:val="24"/>
          <w:lang w:eastAsia="es-PA"/>
        </w:rPr>
        <w:t>0,05)</w:t>
      </w:r>
      <w:r w:rsidR="00A01C4B" w:rsidRPr="007E6B56">
        <w:rPr>
          <w:rFonts w:ascii="Arial" w:eastAsia="Times New Roman" w:hAnsi="Arial" w:cs="Arial"/>
          <w:sz w:val="24"/>
          <w:szCs w:val="24"/>
          <w:lang w:eastAsia="es-PA"/>
        </w:rPr>
        <w:t>, este mismo comportamiento lo presentó la variable diámetro del tallo</w:t>
      </w:r>
      <w:r w:rsidR="00051B80" w:rsidRPr="007E6B56">
        <w:rPr>
          <w:rFonts w:ascii="Arial" w:eastAsia="Times New Roman" w:hAnsi="Arial" w:cs="Arial"/>
          <w:sz w:val="24"/>
          <w:szCs w:val="24"/>
          <w:lang w:eastAsia="es-PA"/>
        </w:rPr>
        <w:t>. La masa seca aérea present</w:t>
      </w:r>
      <w:r w:rsidR="00235515" w:rsidRPr="007E6B56">
        <w:rPr>
          <w:rFonts w:ascii="Arial" w:eastAsia="Times New Roman" w:hAnsi="Arial" w:cs="Arial"/>
          <w:sz w:val="24"/>
          <w:szCs w:val="24"/>
          <w:lang w:eastAsia="es-PA"/>
        </w:rPr>
        <w:t>ó</w:t>
      </w:r>
      <w:r w:rsidR="00051B80" w:rsidRPr="007E6B56">
        <w:rPr>
          <w:rFonts w:ascii="Arial" w:eastAsia="Times New Roman" w:hAnsi="Arial" w:cs="Arial"/>
          <w:sz w:val="24"/>
          <w:szCs w:val="24"/>
          <w:lang w:eastAsia="es-PA"/>
        </w:rPr>
        <w:t xml:space="preserve"> diferencias en </w:t>
      </w:r>
      <w:r w:rsidR="0002128C" w:rsidRPr="007E6B56">
        <w:rPr>
          <w:rFonts w:ascii="Arial" w:eastAsia="Times New Roman" w:hAnsi="Arial" w:cs="Arial"/>
          <w:sz w:val="24"/>
          <w:szCs w:val="24"/>
          <w:lang w:eastAsia="es-PA"/>
        </w:rPr>
        <w:t xml:space="preserve">el tratamiento control, la cual fue de </w:t>
      </w:r>
      <w:r w:rsidR="00D4231C" w:rsidRPr="007E6B56">
        <w:rPr>
          <w:rFonts w:ascii="Arial" w:eastAsia="Times New Roman" w:hAnsi="Arial" w:cs="Arial"/>
          <w:sz w:val="24"/>
          <w:szCs w:val="24"/>
          <w:lang w:eastAsia="es-PA"/>
        </w:rPr>
        <w:t>116,</w:t>
      </w:r>
      <w:r w:rsidR="00051B80" w:rsidRPr="007E6B56">
        <w:rPr>
          <w:rFonts w:ascii="Arial" w:eastAsia="Times New Roman" w:hAnsi="Arial" w:cs="Arial"/>
          <w:sz w:val="24"/>
          <w:szCs w:val="24"/>
          <w:lang w:eastAsia="es-PA"/>
        </w:rPr>
        <w:t>7 g</w:t>
      </w:r>
      <w:r w:rsidR="0002128C" w:rsidRPr="007E6B56">
        <w:rPr>
          <w:rFonts w:ascii="Arial" w:eastAsia="Times New Roman" w:hAnsi="Arial" w:cs="Arial"/>
          <w:sz w:val="24"/>
          <w:szCs w:val="24"/>
          <w:lang w:eastAsia="es-PA"/>
        </w:rPr>
        <w:t xml:space="preserve"> </w:t>
      </w:r>
      <w:r w:rsidR="00235515" w:rsidRPr="007E6B56">
        <w:rPr>
          <w:rFonts w:ascii="Arial" w:eastAsia="Times New Roman" w:hAnsi="Arial" w:cs="Arial"/>
          <w:sz w:val="24"/>
          <w:szCs w:val="24"/>
          <w:lang w:eastAsia="es-PA"/>
        </w:rPr>
        <w:t>m</w:t>
      </w:r>
      <w:r w:rsidR="0002128C" w:rsidRPr="007E6B56">
        <w:rPr>
          <w:rFonts w:ascii="Arial" w:eastAsia="Times New Roman" w:hAnsi="Arial" w:cs="Arial"/>
          <w:sz w:val="24"/>
          <w:szCs w:val="24"/>
          <w:lang w:eastAsia="es-PA"/>
        </w:rPr>
        <w:t>ientras que los tratamientos con suspensión y reducción del riego no presentaron diferencia entre ellos</w:t>
      </w:r>
      <w:r w:rsidR="00051B80" w:rsidRPr="007E6B56">
        <w:rPr>
          <w:rFonts w:ascii="Arial" w:eastAsia="Times New Roman" w:hAnsi="Arial" w:cs="Arial"/>
          <w:sz w:val="24"/>
          <w:szCs w:val="24"/>
          <w:lang w:eastAsia="es-PA"/>
        </w:rPr>
        <w:t xml:space="preserve">. En esta etapa el área foliar no presento </w:t>
      </w:r>
      <w:r w:rsidR="00051B80" w:rsidRPr="007E6B56">
        <w:rPr>
          <w:rFonts w:ascii="Arial" w:eastAsia="Times New Roman" w:hAnsi="Arial" w:cs="Arial"/>
          <w:sz w:val="24"/>
          <w:szCs w:val="24"/>
          <w:lang w:eastAsia="es-PA"/>
        </w:rPr>
        <w:lastRenderedPageBreak/>
        <w:t>diferencia significativa (p</w:t>
      </w:r>
      <w:r w:rsidR="004A104B" w:rsidRPr="007E6B56">
        <w:rPr>
          <w:rFonts w:ascii="Arial" w:eastAsia="Times New Roman" w:hAnsi="Arial" w:cs="Arial"/>
          <w:sz w:val="24"/>
          <w:szCs w:val="24"/>
          <w:lang w:eastAsia="es-PA"/>
        </w:rPr>
        <w:t>≤</w:t>
      </w:r>
      <w:r w:rsidR="00051B80" w:rsidRPr="007E6B56">
        <w:rPr>
          <w:rFonts w:ascii="Arial" w:eastAsia="Times New Roman" w:hAnsi="Arial" w:cs="Arial"/>
          <w:sz w:val="24"/>
          <w:szCs w:val="24"/>
          <w:lang w:eastAsia="es-PA"/>
        </w:rPr>
        <w:t xml:space="preserve">0,05) en los tratamientos </w:t>
      </w:r>
      <w:r w:rsidR="00235515" w:rsidRPr="007E6B56">
        <w:rPr>
          <w:rFonts w:ascii="Arial" w:eastAsia="Times New Roman" w:hAnsi="Arial" w:cs="Arial"/>
          <w:sz w:val="24"/>
          <w:szCs w:val="24"/>
          <w:lang w:eastAsia="es-PA"/>
        </w:rPr>
        <w:t>evaluados,</w:t>
      </w:r>
      <w:r w:rsidR="00051B80" w:rsidRPr="007E6B56">
        <w:rPr>
          <w:rFonts w:ascii="Arial" w:eastAsia="Times New Roman" w:hAnsi="Arial" w:cs="Arial"/>
          <w:sz w:val="24"/>
          <w:szCs w:val="24"/>
          <w:lang w:eastAsia="es-PA"/>
        </w:rPr>
        <w:t xml:space="preserve"> pero fue mayor en </w:t>
      </w:r>
      <w:r w:rsidR="00AC3738" w:rsidRPr="007E6B56">
        <w:rPr>
          <w:rFonts w:ascii="Arial" w:eastAsia="Times New Roman" w:hAnsi="Arial" w:cs="Arial"/>
          <w:sz w:val="24"/>
          <w:szCs w:val="24"/>
          <w:lang w:eastAsia="es-PA"/>
        </w:rPr>
        <w:t>el tratamiento</w:t>
      </w:r>
      <w:r w:rsidR="00051B80" w:rsidRPr="007E6B56">
        <w:rPr>
          <w:rFonts w:ascii="Arial" w:eastAsia="Times New Roman" w:hAnsi="Arial" w:cs="Arial"/>
          <w:sz w:val="24"/>
          <w:szCs w:val="24"/>
          <w:lang w:eastAsia="es-PA"/>
        </w:rPr>
        <w:t xml:space="preserve"> control.</w:t>
      </w:r>
    </w:p>
    <w:p w14:paraId="7EF2FB5D" w14:textId="10B89D36" w:rsidR="008C63FB" w:rsidRPr="007E6B56" w:rsidRDefault="00051B80" w:rsidP="00D041B3">
      <w:pPr>
        <w:spacing w:after="0" w:line="360" w:lineRule="auto"/>
        <w:jc w:val="both"/>
        <w:rPr>
          <w:rFonts w:ascii="Arial" w:eastAsia="Times New Roman" w:hAnsi="Arial" w:cs="Arial"/>
          <w:sz w:val="24"/>
          <w:szCs w:val="24"/>
          <w:lang w:eastAsia="es-PA"/>
        </w:rPr>
      </w:pPr>
      <w:r w:rsidRPr="007E6B56">
        <w:rPr>
          <w:rFonts w:ascii="Arial" w:eastAsia="Times New Roman" w:hAnsi="Arial" w:cs="Arial"/>
          <w:sz w:val="24"/>
          <w:szCs w:val="24"/>
          <w:lang w:eastAsia="es-PA"/>
        </w:rPr>
        <w:t>Para la tercera etapa</w:t>
      </w:r>
      <w:r w:rsidR="00A01C4B" w:rsidRPr="007E6B56">
        <w:rPr>
          <w:rFonts w:ascii="Arial" w:eastAsia="Times New Roman" w:hAnsi="Arial" w:cs="Arial"/>
          <w:sz w:val="24"/>
          <w:szCs w:val="24"/>
          <w:lang w:eastAsia="es-PA"/>
        </w:rPr>
        <w:t xml:space="preserve"> la longitud del tallo no presentó diferencias estadísticamente significativa</w:t>
      </w:r>
      <w:r w:rsidR="00235515" w:rsidRPr="007E6B56">
        <w:rPr>
          <w:rFonts w:ascii="Arial" w:eastAsia="Times New Roman" w:hAnsi="Arial" w:cs="Arial"/>
          <w:sz w:val="24"/>
          <w:szCs w:val="24"/>
          <w:lang w:eastAsia="es-PA"/>
        </w:rPr>
        <w:t>s</w:t>
      </w:r>
      <w:r w:rsidR="00A01C4B" w:rsidRPr="007E6B56">
        <w:rPr>
          <w:rFonts w:ascii="Arial" w:eastAsia="Times New Roman" w:hAnsi="Arial" w:cs="Arial"/>
          <w:sz w:val="24"/>
          <w:szCs w:val="24"/>
          <w:lang w:eastAsia="es-PA"/>
        </w:rPr>
        <w:t xml:space="preserve"> (p</w:t>
      </w:r>
      <w:r w:rsidR="004A104B" w:rsidRPr="007E6B56">
        <w:rPr>
          <w:rFonts w:ascii="Arial" w:eastAsia="Times New Roman" w:hAnsi="Arial" w:cs="Arial"/>
          <w:sz w:val="24"/>
          <w:szCs w:val="24"/>
          <w:lang w:eastAsia="es-PA"/>
        </w:rPr>
        <w:t>≤</w:t>
      </w:r>
      <w:r w:rsidR="00A01C4B" w:rsidRPr="007E6B56">
        <w:rPr>
          <w:rFonts w:ascii="Arial" w:eastAsia="Times New Roman" w:hAnsi="Arial" w:cs="Arial"/>
          <w:sz w:val="24"/>
          <w:szCs w:val="24"/>
          <w:lang w:eastAsia="es-PA"/>
        </w:rPr>
        <w:t>0,05) entre los tratamientos evaluados. En cuanto al diámetro</w:t>
      </w:r>
      <w:r w:rsidR="00D4231C" w:rsidRPr="007E6B56">
        <w:rPr>
          <w:rFonts w:ascii="Arial" w:eastAsia="Times New Roman" w:hAnsi="Arial" w:cs="Arial"/>
          <w:sz w:val="24"/>
          <w:szCs w:val="24"/>
          <w:lang w:eastAsia="es-PA"/>
        </w:rPr>
        <w:t xml:space="preserve"> del tallo el control fue de 1,</w:t>
      </w:r>
      <w:r w:rsidR="00A01C4B" w:rsidRPr="007E6B56">
        <w:rPr>
          <w:rFonts w:ascii="Arial" w:eastAsia="Times New Roman" w:hAnsi="Arial" w:cs="Arial"/>
          <w:sz w:val="24"/>
          <w:szCs w:val="24"/>
          <w:lang w:eastAsia="es-PA"/>
        </w:rPr>
        <w:t>88 y difirió de los tratamientos restantes. Las variables masa seca aérea y área foliar se comportaron de manera similar, donde el control se diferenció do los demás tratamientos y present</w:t>
      </w:r>
      <w:r w:rsidR="00D4231C" w:rsidRPr="007E6B56">
        <w:rPr>
          <w:rFonts w:ascii="Arial" w:eastAsia="Times New Roman" w:hAnsi="Arial" w:cs="Arial"/>
          <w:sz w:val="24"/>
          <w:szCs w:val="24"/>
          <w:lang w:eastAsia="es-PA"/>
        </w:rPr>
        <w:t>ó los valores más altos con 135,</w:t>
      </w:r>
      <w:r w:rsidR="00A01C4B" w:rsidRPr="007E6B56">
        <w:rPr>
          <w:rFonts w:ascii="Arial" w:eastAsia="Times New Roman" w:hAnsi="Arial" w:cs="Arial"/>
          <w:sz w:val="24"/>
          <w:szCs w:val="24"/>
          <w:lang w:eastAsia="es-PA"/>
        </w:rPr>
        <w:t>4 g d</w:t>
      </w:r>
      <w:r w:rsidR="00D4231C" w:rsidRPr="007E6B56">
        <w:rPr>
          <w:rFonts w:ascii="Arial" w:eastAsia="Times New Roman" w:hAnsi="Arial" w:cs="Arial"/>
          <w:sz w:val="24"/>
          <w:szCs w:val="24"/>
          <w:lang w:eastAsia="es-PA"/>
        </w:rPr>
        <w:t xml:space="preserve">e </w:t>
      </w:r>
      <w:r w:rsidR="00235515" w:rsidRPr="007E6B56">
        <w:rPr>
          <w:rFonts w:ascii="Arial" w:eastAsia="Times New Roman" w:hAnsi="Arial" w:cs="Arial"/>
          <w:sz w:val="24"/>
          <w:szCs w:val="24"/>
          <w:lang w:eastAsia="es-PA"/>
        </w:rPr>
        <w:t>m</w:t>
      </w:r>
      <w:r w:rsidR="00D4231C" w:rsidRPr="007E6B56">
        <w:rPr>
          <w:rFonts w:ascii="Arial" w:eastAsia="Times New Roman" w:hAnsi="Arial" w:cs="Arial"/>
          <w:sz w:val="24"/>
          <w:szCs w:val="24"/>
          <w:lang w:eastAsia="es-PA"/>
        </w:rPr>
        <w:t>asa seca y 7828,</w:t>
      </w:r>
      <w:r w:rsidR="00A01C4B" w:rsidRPr="007E6B56">
        <w:rPr>
          <w:rFonts w:ascii="Arial" w:eastAsia="Times New Roman" w:hAnsi="Arial" w:cs="Arial"/>
          <w:sz w:val="24"/>
          <w:szCs w:val="24"/>
          <w:lang w:eastAsia="es-PA"/>
        </w:rPr>
        <w:t>6 cm</w:t>
      </w:r>
      <w:r w:rsidR="00A01C4B" w:rsidRPr="007E6B56">
        <w:rPr>
          <w:rFonts w:ascii="Arial" w:eastAsia="Times New Roman" w:hAnsi="Arial" w:cs="Arial"/>
          <w:sz w:val="24"/>
          <w:szCs w:val="24"/>
          <w:vertAlign w:val="superscript"/>
          <w:lang w:eastAsia="es-PA"/>
        </w:rPr>
        <w:t xml:space="preserve">2 </w:t>
      </w:r>
      <w:r w:rsidR="00A01C4B" w:rsidRPr="007E6B56">
        <w:rPr>
          <w:rFonts w:ascii="Arial" w:eastAsia="Times New Roman" w:hAnsi="Arial" w:cs="Arial"/>
          <w:sz w:val="24"/>
          <w:szCs w:val="24"/>
          <w:lang w:eastAsia="es-PA"/>
        </w:rPr>
        <w:t>de área foliar.</w:t>
      </w:r>
    </w:p>
    <w:p w14:paraId="4AA21B51" w14:textId="245CDBFF" w:rsidR="0018327B" w:rsidRPr="007E6B56" w:rsidRDefault="0018327B" w:rsidP="003E4BDD">
      <w:pPr>
        <w:spacing w:after="0" w:line="360" w:lineRule="auto"/>
        <w:jc w:val="both"/>
        <w:rPr>
          <w:rFonts w:ascii="Arial" w:eastAsia="Times New Roman" w:hAnsi="Arial" w:cs="Arial"/>
          <w:sz w:val="24"/>
          <w:szCs w:val="24"/>
          <w:lang w:eastAsia="es-PA"/>
        </w:rPr>
      </w:pPr>
      <w:r w:rsidRPr="007E6B56">
        <w:rPr>
          <w:rFonts w:ascii="Arial" w:eastAsia="Times New Roman" w:hAnsi="Arial" w:cs="Arial"/>
          <w:sz w:val="24"/>
          <w:szCs w:val="24"/>
          <w:lang w:eastAsia="es-PA"/>
        </w:rPr>
        <w:t xml:space="preserve">El estrés hídrico puede afectar la longitud del tallo en el cultivo de maíz. </w:t>
      </w:r>
      <w:r w:rsidR="007451AD" w:rsidRPr="007E6B56">
        <w:rPr>
          <w:rFonts w:ascii="Arial" w:eastAsia="Times New Roman" w:hAnsi="Arial" w:cs="Arial"/>
          <w:sz w:val="24"/>
          <w:szCs w:val="24"/>
          <w:lang w:eastAsia="es-PA"/>
        </w:rPr>
        <w:t>Otros e</w:t>
      </w:r>
      <w:r w:rsidRPr="007E6B56">
        <w:rPr>
          <w:rFonts w:ascii="Arial" w:eastAsia="Times New Roman" w:hAnsi="Arial" w:cs="Arial"/>
          <w:sz w:val="24"/>
          <w:szCs w:val="24"/>
          <w:lang w:eastAsia="es-PA"/>
        </w:rPr>
        <w:t>studios han demostrado que la disponibilidad limitada de agua puede provocar cambios en el crecimiento y desarrollo de las plantas, lo que incluye alteraciones en la longitud del tallo, además la longitud del tallo puede ser un indicador de la respuesta de las plantas al estrés hídrico.</w:t>
      </w:r>
    </w:p>
    <w:p w14:paraId="47FEC812" w14:textId="075F6853" w:rsidR="00AA2426" w:rsidRPr="007E6B56" w:rsidRDefault="002866F4" w:rsidP="003E4BDD">
      <w:pPr>
        <w:spacing w:after="0" w:line="360" w:lineRule="auto"/>
        <w:jc w:val="both"/>
        <w:rPr>
          <w:rFonts w:ascii="Arial" w:eastAsia="Times New Roman" w:hAnsi="Arial" w:cs="Arial"/>
          <w:sz w:val="24"/>
          <w:szCs w:val="24"/>
          <w:lang w:eastAsia="es-PA"/>
        </w:rPr>
      </w:pPr>
      <w:r w:rsidRPr="007E6B56">
        <w:rPr>
          <w:rFonts w:ascii="Arial" w:eastAsia="Times New Roman" w:hAnsi="Arial" w:cs="Arial"/>
          <w:sz w:val="24"/>
          <w:szCs w:val="24"/>
          <w:lang w:eastAsia="es-PA"/>
        </w:rPr>
        <w:t xml:space="preserve">El crecimiento del cultivo se </w:t>
      </w:r>
      <w:r w:rsidR="007451AD" w:rsidRPr="007E6B56">
        <w:rPr>
          <w:rFonts w:ascii="Arial" w:eastAsia="Times New Roman" w:hAnsi="Arial" w:cs="Arial"/>
          <w:sz w:val="24"/>
          <w:szCs w:val="24"/>
          <w:lang w:eastAsia="es-PA"/>
        </w:rPr>
        <w:t>vio</w:t>
      </w:r>
      <w:r w:rsidRPr="007E6B56">
        <w:rPr>
          <w:rFonts w:ascii="Arial" w:eastAsia="Times New Roman" w:hAnsi="Arial" w:cs="Arial"/>
          <w:sz w:val="24"/>
          <w:szCs w:val="24"/>
          <w:lang w:eastAsia="es-PA"/>
        </w:rPr>
        <w:t xml:space="preserve"> más afectado en los tratamientos sometidos a déficit hídrico, lo que provocó una reducción del crecimiento y desarrollo, esto se evidenció en una disminución de la biomasa y área foliar del cultivo en </w:t>
      </w:r>
      <w:r w:rsidR="007451AD" w:rsidRPr="007E6B56">
        <w:rPr>
          <w:rFonts w:ascii="Arial" w:eastAsia="Times New Roman" w:hAnsi="Arial" w:cs="Arial"/>
          <w:sz w:val="24"/>
          <w:szCs w:val="24"/>
          <w:lang w:eastAsia="es-PA"/>
        </w:rPr>
        <w:t xml:space="preserve">el </w:t>
      </w:r>
      <w:r w:rsidRPr="007E6B56">
        <w:rPr>
          <w:rFonts w:ascii="Arial" w:eastAsia="Times New Roman" w:hAnsi="Arial" w:cs="Arial"/>
          <w:sz w:val="24"/>
          <w:szCs w:val="24"/>
          <w:lang w:eastAsia="es-PA"/>
        </w:rPr>
        <w:t>tratamiento con esta deficiencia, lo cual coincide con resultados expuestos por Fernández Lizarazo</w:t>
      </w:r>
      <w:r w:rsidR="00D4231C" w:rsidRPr="007E6B56">
        <w:rPr>
          <w:rFonts w:ascii="Arial" w:eastAsia="Times New Roman" w:hAnsi="Arial" w:cs="Arial"/>
          <w:sz w:val="24"/>
          <w:szCs w:val="24"/>
          <w:lang w:eastAsia="es-PA"/>
        </w:rPr>
        <w:t>,</w:t>
      </w:r>
      <w:r w:rsidRPr="007E6B56">
        <w:rPr>
          <w:rFonts w:ascii="Arial" w:eastAsia="Times New Roman" w:hAnsi="Arial" w:cs="Arial"/>
          <w:sz w:val="24"/>
          <w:szCs w:val="24"/>
          <w:lang w:eastAsia="es-PA"/>
        </w:rPr>
        <w:t xml:space="preserve"> (2022). Esta investigación demostró que el riego tuvo un efecto significativo en el crecimiento, la biomasa total y el área foliar. El estrés hídrico disminuyó la tasa de fotosíntesis en las plantas de maíz, lo que condujo a una reducción en la producción de carbohidratos y, en última instancia, tuvo un efecto negativo en el rendimiento del cultivo. Los factores climáticos y nutricionales son los que determinan el crecimiento, como señalaron </w:t>
      </w:r>
      <w:proofErr w:type="spellStart"/>
      <w:r w:rsidRPr="007E6B56">
        <w:rPr>
          <w:rFonts w:ascii="Arial" w:eastAsia="Times New Roman" w:hAnsi="Arial" w:cs="Arial"/>
          <w:sz w:val="24"/>
          <w:szCs w:val="24"/>
          <w:lang w:eastAsia="es-PA"/>
        </w:rPr>
        <w:t>Naresh</w:t>
      </w:r>
      <w:proofErr w:type="spellEnd"/>
      <w:r w:rsidRPr="007E6B56">
        <w:rPr>
          <w:rFonts w:ascii="Arial" w:eastAsia="Times New Roman" w:hAnsi="Arial" w:cs="Arial"/>
          <w:sz w:val="24"/>
          <w:szCs w:val="24"/>
          <w:lang w:eastAsia="es-PA"/>
        </w:rPr>
        <w:t xml:space="preserve"> </w:t>
      </w:r>
      <w:proofErr w:type="spellStart"/>
      <w:r w:rsidRPr="007E6B56">
        <w:rPr>
          <w:rFonts w:ascii="Arial" w:eastAsia="Times New Roman" w:hAnsi="Arial" w:cs="Arial"/>
          <w:sz w:val="24"/>
          <w:szCs w:val="24"/>
          <w:lang w:eastAsia="es-PA"/>
        </w:rPr>
        <w:t>Kumar</w:t>
      </w:r>
      <w:proofErr w:type="spellEnd"/>
      <w:r w:rsidRPr="007E6B56">
        <w:rPr>
          <w:rFonts w:ascii="Arial" w:eastAsia="Times New Roman" w:hAnsi="Arial" w:cs="Arial"/>
          <w:sz w:val="24"/>
          <w:szCs w:val="24"/>
          <w:lang w:eastAsia="es-PA"/>
        </w:rPr>
        <w:t xml:space="preserve"> &amp; Singh</w:t>
      </w:r>
      <w:r w:rsidR="00D4231C" w:rsidRPr="007E6B56">
        <w:rPr>
          <w:rFonts w:ascii="Arial" w:eastAsia="Times New Roman" w:hAnsi="Arial" w:cs="Arial"/>
          <w:sz w:val="24"/>
          <w:szCs w:val="24"/>
          <w:lang w:eastAsia="es-PA"/>
        </w:rPr>
        <w:t>,</w:t>
      </w:r>
      <w:r w:rsidRPr="007E6B56">
        <w:rPr>
          <w:rFonts w:ascii="Arial" w:eastAsia="Times New Roman" w:hAnsi="Arial" w:cs="Arial"/>
          <w:sz w:val="24"/>
          <w:szCs w:val="24"/>
          <w:lang w:eastAsia="es-PA"/>
        </w:rPr>
        <w:t xml:space="preserve"> (2021). Además, el estrés hídrico induce alteraciones en el metabolismo de la planta, lo que potencialmente conduce a deficiencias en nutrientes esenciales y una disminución en la eficiencia de su utilización. Resultados similares se obtuvieron en otros estudios relacionados con el cultivo de maíz (Gaviria Hernández, 2018; </w:t>
      </w:r>
      <w:proofErr w:type="spellStart"/>
      <w:r w:rsidRPr="007E6B56">
        <w:rPr>
          <w:rFonts w:ascii="Arial" w:eastAsia="Times New Roman" w:hAnsi="Arial" w:cs="Arial"/>
          <w:sz w:val="24"/>
          <w:szCs w:val="24"/>
          <w:lang w:eastAsia="es-PA"/>
        </w:rPr>
        <w:t>Gheysari</w:t>
      </w:r>
      <w:proofErr w:type="spellEnd"/>
      <w:r w:rsidRPr="007E6B56">
        <w:rPr>
          <w:rFonts w:ascii="Arial" w:eastAsia="Times New Roman" w:hAnsi="Arial" w:cs="Arial"/>
          <w:sz w:val="24"/>
          <w:szCs w:val="24"/>
          <w:lang w:eastAsia="es-PA"/>
        </w:rPr>
        <w:t xml:space="preserve"> </w:t>
      </w:r>
      <w:r w:rsidRPr="007E6B56">
        <w:rPr>
          <w:rFonts w:ascii="Arial" w:eastAsia="Times New Roman" w:hAnsi="Arial" w:cs="Arial"/>
          <w:i/>
          <w:iCs/>
          <w:sz w:val="24"/>
          <w:szCs w:val="24"/>
          <w:lang w:eastAsia="es-PA"/>
        </w:rPr>
        <w:t>et al</w:t>
      </w:r>
      <w:r w:rsidRPr="007E6B56">
        <w:rPr>
          <w:rFonts w:ascii="Arial" w:eastAsia="Times New Roman" w:hAnsi="Arial" w:cs="Arial"/>
          <w:sz w:val="24"/>
          <w:szCs w:val="24"/>
          <w:lang w:eastAsia="es-PA"/>
        </w:rPr>
        <w:t>., 2017).</w:t>
      </w:r>
      <w:r w:rsidR="00267917" w:rsidRPr="007E6B56">
        <w:rPr>
          <w:rFonts w:ascii="Arial" w:eastAsia="Times New Roman" w:hAnsi="Arial" w:cs="Arial"/>
          <w:sz w:val="24"/>
          <w:szCs w:val="24"/>
          <w:lang w:eastAsia="es-PA"/>
        </w:rPr>
        <w:t xml:space="preserve"> El estrés hídrico genera pérdidas de turgencia foliar, lo que afecta el equilibrio entre la </w:t>
      </w:r>
      <w:r w:rsidR="00267917" w:rsidRPr="007E6B56">
        <w:rPr>
          <w:rFonts w:ascii="Arial" w:eastAsia="Times New Roman" w:hAnsi="Arial" w:cs="Arial"/>
          <w:sz w:val="24"/>
          <w:szCs w:val="24"/>
          <w:lang w:eastAsia="es-PA"/>
        </w:rPr>
        <w:lastRenderedPageBreak/>
        <w:t xml:space="preserve">transpiración y absorción de agua de la planta (Valverde </w:t>
      </w:r>
      <w:r w:rsidR="00267917" w:rsidRPr="007E6B56">
        <w:rPr>
          <w:rFonts w:ascii="Arial" w:eastAsia="Times New Roman" w:hAnsi="Arial" w:cs="Arial"/>
          <w:i/>
          <w:iCs/>
          <w:sz w:val="24"/>
          <w:szCs w:val="24"/>
          <w:lang w:eastAsia="es-PA"/>
        </w:rPr>
        <w:t>et al</w:t>
      </w:r>
      <w:r w:rsidR="00267917" w:rsidRPr="007E6B56">
        <w:rPr>
          <w:rFonts w:ascii="Arial" w:eastAsia="Times New Roman" w:hAnsi="Arial" w:cs="Arial"/>
          <w:sz w:val="24"/>
          <w:szCs w:val="24"/>
          <w:lang w:eastAsia="es-PA"/>
        </w:rPr>
        <w:t xml:space="preserve">., 2021). </w:t>
      </w:r>
      <w:r w:rsidR="00807473" w:rsidRPr="007E6B56">
        <w:rPr>
          <w:rFonts w:ascii="Arial" w:eastAsia="Times New Roman" w:hAnsi="Arial" w:cs="Arial"/>
          <w:sz w:val="24"/>
          <w:szCs w:val="24"/>
          <w:lang w:eastAsia="es-PA"/>
        </w:rPr>
        <w:t>También</w:t>
      </w:r>
      <w:r w:rsidR="00267917" w:rsidRPr="007E6B56">
        <w:rPr>
          <w:rFonts w:ascii="Arial" w:eastAsia="Times New Roman" w:hAnsi="Arial" w:cs="Arial"/>
          <w:sz w:val="24"/>
          <w:szCs w:val="24"/>
          <w:lang w:eastAsia="es-PA"/>
        </w:rPr>
        <w:t xml:space="preserve"> afecta el índice de clorofila, el área foliar y la longitud de</w:t>
      </w:r>
      <w:r w:rsidR="007451AD" w:rsidRPr="007E6B56">
        <w:rPr>
          <w:rFonts w:ascii="Arial" w:eastAsia="Times New Roman" w:hAnsi="Arial" w:cs="Arial"/>
          <w:sz w:val="24"/>
          <w:szCs w:val="24"/>
          <w:lang w:eastAsia="es-PA"/>
        </w:rPr>
        <w:t xml:space="preserve"> la</w:t>
      </w:r>
      <w:r w:rsidR="00267917" w:rsidRPr="007E6B56">
        <w:rPr>
          <w:rFonts w:ascii="Arial" w:eastAsia="Times New Roman" w:hAnsi="Arial" w:cs="Arial"/>
          <w:sz w:val="24"/>
          <w:szCs w:val="24"/>
          <w:lang w:eastAsia="es-PA"/>
        </w:rPr>
        <w:t xml:space="preserve"> raíz de las plantas de maíz (Ortiz </w:t>
      </w:r>
      <w:r w:rsidR="00267917" w:rsidRPr="007E6B56">
        <w:rPr>
          <w:rFonts w:ascii="Arial" w:eastAsia="Times New Roman" w:hAnsi="Arial" w:cs="Arial"/>
          <w:i/>
          <w:iCs/>
          <w:sz w:val="24"/>
          <w:szCs w:val="24"/>
          <w:lang w:eastAsia="es-PA"/>
        </w:rPr>
        <w:t>et al</w:t>
      </w:r>
      <w:r w:rsidR="00267917" w:rsidRPr="007E6B56">
        <w:rPr>
          <w:rFonts w:ascii="Arial" w:eastAsia="Times New Roman" w:hAnsi="Arial" w:cs="Arial"/>
          <w:sz w:val="24"/>
          <w:szCs w:val="24"/>
          <w:lang w:eastAsia="es-PA"/>
        </w:rPr>
        <w:t>., 2012).</w:t>
      </w:r>
      <w:r w:rsidR="00807473" w:rsidRPr="007E6B56">
        <w:rPr>
          <w:rFonts w:ascii="Arial" w:eastAsia="Times New Roman" w:hAnsi="Arial" w:cs="Arial"/>
          <w:sz w:val="24"/>
          <w:szCs w:val="24"/>
          <w:lang w:eastAsia="es-PA"/>
        </w:rPr>
        <w:t xml:space="preserve"> </w:t>
      </w:r>
      <w:r w:rsidR="00CD6242" w:rsidRPr="007E6B56">
        <w:rPr>
          <w:rFonts w:ascii="Arial" w:eastAsia="Times New Roman" w:hAnsi="Arial" w:cs="Arial"/>
          <w:sz w:val="24"/>
          <w:szCs w:val="24"/>
          <w:lang w:eastAsia="es-PA"/>
        </w:rPr>
        <w:t>Cuando la planta presenta estrés hídrico se da l</w:t>
      </w:r>
      <w:r w:rsidR="00807473" w:rsidRPr="007E6B56">
        <w:rPr>
          <w:rFonts w:ascii="Arial" w:eastAsia="Times New Roman" w:hAnsi="Arial" w:cs="Arial"/>
          <w:sz w:val="24"/>
          <w:szCs w:val="24"/>
          <w:lang w:eastAsia="es-PA"/>
        </w:rPr>
        <w:t>a generación de ABA</w:t>
      </w:r>
      <w:r w:rsidR="00CD6242" w:rsidRPr="007E6B56">
        <w:rPr>
          <w:rFonts w:ascii="Arial" w:eastAsia="Times New Roman" w:hAnsi="Arial" w:cs="Arial"/>
          <w:sz w:val="24"/>
          <w:szCs w:val="24"/>
          <w:lang w:eastAsia="es-PA"/>
        </w:rPr>
        <w:t xml:space="preserve"> (ácido </w:t>
      </w:r>
      <w:proofErr w:type="spellStart"/>
      <w:r w:rsidR="00CD6242" w:rsidRPr="007E6B56">
        <w:rPr>
          <w:rFonts w:ascii="Arial" w:eastAsia="Times New Roman" w:hAnsi="Arial" w:cs="Arial"/>
          <w:sz w:val="24"/>
          <w:szCs w:val="24"/>
          <w:lang w:eastAsia="es-PA"/>
        </w:rPr>
        <w:t>abscísico</w:t>
      </w:r>
      <w:proofErr w:type="spellEnd"/>
      <w:r w:rsidR="00CD6242" w:rsidRPr="007E6B56">
        <w:rPr>
          <w:rFonts w:ascii="Arial" w:eastAsia="Times New Roman" w:hAnsi="Arial" w:cs="Arial"/>
          <w:sz w:val="24"/>
          <w:szCs w:val="24"/>
          <w:lang w:eastAsia="es-PA"/>
        </w:rPr>
        <w:t>)</w:t>
      </w:r>
      <w:r w:rsidR="00807473" w:rsidRPr="007E6B56">
        <w:rPr>
          <w:rFonts w:ascii="Arial" w:eastAsia="Times New Roman" w:hAnsi="Arial" w:cs="Arial"/>
          <w:sz w:val="24"/>
          <w:szCs w:val="24"/>
          <w:lang w:eastAsia="es-PA"/>
        </w:rPr>
        <w:t>, un mecanismo que retarda el crecimiento, disminuye la cobertura foliar y fomenta la acumulación de solutos orgánicos en las hojas</w:t>
      </w:r>
      <w:r w:rsidR="007451AD" w:rsidRPr="007E6B56">
        <w:rPr>
          <w:rFonts w:ascii="Arial" w:eastAsia="Times New Roman" w:hAnsi="Arial" w:cs="Arial"/>
          <w:sz w:val="24"/>
          <w:szCs w:val="24"/>
          <w:lang w:eastAsia="es-PA"/>
        </w:rPr>
        <w:t>,</w:t>
      </w:r>
      <w:r w:rsidR="00807473" w:rsidRPr="007E6B56">
        <w:rPr>
          <w:rFonts w:ascii="Arial" w:eastAsia="Times New Roman" w:hAnsi="Arial" w:cs="Arial"/>
          <w:sz w:val="24"/>
          <w:szCs w:val="24"/>
          <w:lang w:eastAsia="es-PA"/>
        </w:rPr>
        <w:t xml:space="preserve"> </w:t>
      </w:r>
      <w:r w:rsidR="007451AD" w:rsidRPr="007E6B56">
        <w:rPr>
          <w:rFonts w:ascii="Arial" w:eastAsia="Times New Roman" w:hAnsi="Arial" w:cs="Arial"/>
          <w:sz w:val="24"/>
          <w:szCs w:val="24"/>
          <w:lang w:eastAsia="es-PA"/>
        </w:rPr>
        <w:t>e</w:t>
      </w:r>
      <w:r w:rsidR="00807473" w:rsidRPr="007E6B56">
        <w:rPr>
          <w:rFonts w:ascii="Arial" w:eastAsia="Times New Roman" w:hAnsi="Arial" w:cs="Arial"/>
          <w:sz w:val="24"/>
          <w:szCs w:val="24"/>
          <w:lang w:eastAsia="es-PA"/>
        </w:rPr>
        <w:t>ste proceso tiene como objetivo mitigar la pérdida de agua en la planta, según señal</w:t>
      </w:r>
      <w:r w:rsidR="00EC6C3A" w:rsidRPr="007E6B56">
        <w:rPr>
          <w:rFonts w:ascii="Arial" w:eastAsia="Times New Roman" w:hAnsi="Arial" w:cs="Arial"/>
          <w:sz w:val="24"/>
          <w:szCs w:val="24"/>
          <w:lang w:eastAsia="es-PA"/>
        </w:rPr>
        <w:t>ó</w:t>
      </w:r>
      <w:r w:rsidR="00807473" w:rsidRPr="007E6B56">
        <w:rPr>
          <w:rFonts w:ascii="Arial" w:eastAsia="Times New Roman" w:hAnsi="Arial" w:cs="Arial"/>
          <w:sz w:val="24"/>
          <w:szCs w:val="24"/>
          <w:lang w:eastAsia="es-PA"/>
        </w:rPr>
        <w:t xml:space="preserve"> </w:t>
      </w:r>
      <w:proofErr w:type="spellStart"/>
      <w:r w:rsidR="00807473" w:rsidRPr="007E6B56">
        <w:rPr>
          <w:rFonts w:ascii="Arial" w:eastAsia="Times New Roman" w:hAnsi="Arial" w:cs="Arial"/>
          <w:sz w:val="24"/>
          <w:szCs w:val="24"/>
          <w:lang w:eastAsia="es-PA"/>
        </w:rPr>
        <w:t>Bader</w:t>
      </w:r>
      <w:proofErr w:type="spellEnd"/>
      <w:r w:rsidR="00807473" w:rsidRPr="007E6B56">
        <w:rPr>
          <w:rFonts w:ascii="Arial" w:eastAsia="Times New Roman" w:hAnsi="Arial" w:cs="Arial"/>
          <w:sz w:val="24"/>
          <w:szCs w:val="24"/>
          <w:lang w:eastAsia="es-PA"/>
        </w:rPr>
        <w:t xml:space="preserve"> </w:t>
      </w:r>
      <w:r w:rsidR="00807473" w:rsidRPr="007E6B56">
        <w:rPr>
          <w:rFonts w:ascii="Arial" w:eastAsia="Times New Roman" w:hAnsi="Arial" w:cs="Arial"/>
          <w:i/>
          <w:iCs/>
          <w:sz w:val="24"/>
          <w:szCs w:val="24"/>
          <w:lang w:eastAsia="es-PA"/>
        </w:rPr>
        <w:t>et al</w:t>
      </w:r>
      <w:r w:rsidR="00807473" w:rsidRPr="007E6B56">
        <w:rPr>
          <w:rFonts w:ascii="Arial" w:eastAsia="Times New Roman" w:hAnsi="Arial" w:cs="Arial"/>
          <w:sz w:val="24"/>
          <w:szCs w:val="24"/>
          <w:lang w:eastAsia="es-PA"/>
        </w:rPr>
        <w:t>.</w:t>
      </w:r>
      <w:r w:rsidR="00D4231C" w:rsidRPr="007E6B56">
        <w:rPr>
          <w:rFonts w:ascii="Arial" w:eastAsia="Times New Roman" w:hAnsi="Arial" w:cs="Arial"/>
          <w:sz w:val="24"/>
          <w:szCs w:val="24"/>
          <w:lang w:eastAsia="es-PA"/>
        </w:rPr>
        <w:t>,</w:t>
      </w:r>
      <w:r w:rsidR="00807473" w:rsidRPr="007E6B56">
        <w:rPr>
          <w:rFonts w:ascii="Arial" w:eastAsia="Times New Roman" w:hAnsi="Arial" w:cs="Arial"/>
          <w:sz w:val="24"/>
          <w:szCs w:val="24"/>
          <w:lang w:eastAsia="es-PA"/>
        </w:rPr>
        <w:t xml:space="preserve"> (2015).</w:t>
      </w:r>
    </w:p>
    <w:p w14:paraId="144E259F" w14:textId="5393ECD8" w:rsidR="0085642F" w:rsidRPr="007E6B56" w:rsidRDefault="00EC6C3A" w:rsidP="006F7E77">
      <w:pPr>
        <w:spacing w:before="240" w:after="0" w:line="360" w:lineRule="auto"/>
        <w:jc w:val="both"/>
        <w:rPr>
          <w:rFonts w:ascii="Arial" w:eastAsia="Times New Roman" w:hAnsi="Arial" w:cs="Arial"/>
          <w:sz w:val="24"/>
          <w:szCs w:val="24"/>
          <w:lang w:eastAsia="es-PA"/>
        </w:rPr>
      </w:pPr>
      <w:r w:rsidRPr="007E6B56">
        <w:rPr>
          <w:rFonts w:ascii="Arial" w:eastAsia="Times New Roman" w:hAnsi="Arial" w:cs="Arial"/>
          <w:b/>
          <w:sz w:val="24"/>
          <w:szCs w:val="24"/>
          <w:lang w:eastAsia="es-PA"/>
        </w:rPr>
        <w:t>Cuadro</w:t>
      </w:r>
      <w:r w:rsidR="00CD3D6D" w:rsidRPr="007E6B56">
        <w:rPr>
          <w:rFonts w:ascii="Arial" w:eastAsia="Times New Roman" w:hAnsi="Arial" w:cs="Arial"/>
          <w:b/>
          <w:sz w:val="24"/>
          <w:szCs w:val="24"/>
          <w:lang w:eastAsia="es-PA"/>
        </w:rPr>
        <w:t xml:space="preserve"> </w:t>
      </w:r>
      <w:r w:rsidR="0097431F" w:rsidRPr="007E6B56">
        <w:rPr>
          <w:rFonts w:ascii="Arial" w:eastAsia="Times New Roman" w:hAnsi="Arial" w:cs="Arial"/>
          <w:b/>
          <w:sz w:val="24"/>
          <w:szCs w:val="24"/>
          <w:lang w:eastAsia="es-PA"/>
        </w:rPr>
        <w:t>V</w:t>
      </w:r>
      <w:r w:rsidR="00CD3D6D" w:rsidRPr="007E6B56">
        <w:rPr>
          <w:rFonts w:ascii="Arial" w:eastAsia="Times New Roman" w:hAnsi="Arial" w:cs="Arial"/>
          <w:b/>
          <w:sz w:val="24"/>
          <w:szCs w:val="24"/>
          <w:lang w:eastAsia="es-PA"/>
        </w:rPr>
        <w:t>.</w:t>
      </w:r>
      <w:r w:rsidR="00CD3D6D" w:rsidRPr="007E6B56">
        <w:rPr>
          <w:rFonts w:ascii="Arial" w:eastAsia="Times New Roman" w:hAnsi="Arial" w:cs="Arial"/>
          <w:sz w:val="24"/>
          <w:szCs w:val="24"/>
          <w:lang w:eastAsia="es-PA"/>
        </w:rPr>
        <w:t xml:space="preserve"> Comportamiento de los componentes del crecimiento en maíz híbr</w:t>
      </w:r>
      <w:r w:rsidR="0097431F" w:rsidRPr="007E6B56">
        <w:rPr>
          <w:rFonts w:ascii="Arial" w:eastAsia="Times New Roman" w:hAnsi="Arial" w:cs="Arial"/>
          <w:sz w:val="24"/>
          <w:szCs w:val="24"/>
          <w:lang w:eastAsia="es-PA"/>
        </w:rPr>
        <w:t>ido de color amarillo ADV-9293</w:t>
      </w:r>
      <w:r w:rsidR="00282F7B" w:rsidRPr="007E6B56">
        <w:rPr>
          <w:rFonts w:ascii="Arial" w:eastAsia="Times New Roman" w:hAnsi="Arial" w:cs="Arial"/>
          <w:sz w:val="24"/>
          <w:szCs w:val="24"/>
          <w:lang w:eastAsia="es-PA"/>
        </w:rPr>
        <w:t xml:space="preserve"> </w:t>
      </w:r>
      <w:r w:rsidR="007E29E2" w:rsidRPr="007E6B56">
        <w:rPr>
          <w:rFonts w:ascii="Arial" w:eastAsia="Times New Roman" w:hAnsi="Arial" w:cs="Arial"/>
          <w:sz w:val="24"/>
          <w:szCs w:val="24"/>
          <w:lang w:eastAsia="es-PA"/>
        </w:rPr>
        <w:t>sometido estrés</w:t>
      </w:r>
      <w:r w:rsidR="00282F7B" w:rsidRPr="007E6B56">
        <w:rPr>
          <w:rFonts w:ascii="Arial" w:eastAsia="Times New Roman" w:hAnsi="Arial" w:cs="Arial"/>
          <w:sz w:val="24"/>
          <w:szCs w:val="24"/>
          <w:lang w:eastAsia="es-PA"/>
        </w:rPr>
        <w:t xml:space="preserve"> hídrico en diferentes momentos</w:t>
      </w:r>
      <w:r w:rsidR="0097431F" w:rsidRPr="007E6B56">
        <w:rPr>
          <w:rFonts w:ascii="Arial" w:eastAsia="Times New Roman" w:hAnsi="Arial" w:cs="Arial"/>
          <w:sz w:val="24"/>
          <w:szCs w:val="24"/>
          <w:lang w:eastAsia="es-PA"/>
        </w:rPr>
        <w:t>.</w:t>
      </w:r>
    </w:p>
    <w:tbl>
      <w:tblPr>
        <w:tblW w:w="8507" w:type="dxa"/>
        <w:tblLayout w:type="fixed"/>
        <w:tblCellMar>
          <w:left w:w="70" w:type="dxa"/>
          <w:right w:w="70" w:type="dxa"/>
        </w:tblCellMar>
        <w:tblLook w:val="04A0" w:firstRow="1" w:lastRow="0" w:firstColumn="1" w:lastColumn="0" w:noHBand="0" w:noVBand="1"/>
      </w:tblPr>
      <w:tblGrid>
        <w:gridCol w:w="3686"/>
        <w:gridCol w:w="1276"/>
        <w:gridCol w:w="992"/>
        <w:gridCol w:w="1181"/>
        <w:gridCol w:w="1372"/>
      </w:tblGrid>
      <w:tr w:rsidR="00CD3D6D" w:rsidRPr="007E6B56" w14:paraId="2116CD93" w14:textId="77777777" w:rsidTr="00622225">
        <w:trPr>
          <w:trHeight w:val="324"/>
        </w:trPr>
        <w:tc>
          <w:tcPr>
            <w:tcW w:w="8507" w:type="dxa"/>
            <w:gridSpan w:val="5"/>
            <w:tcBorders>
              <w:top w:val="single" w:sz="4" w:space="0" w:color="auto"/>
              <w:left w:val="nil"/>
              <w:bottom w:val="single" w:sz="8" w:space="0" w:color="auto"/>
              <w:right w:val="nil"/>
            </w:tcBorders>
            <w:shd w:val="clear" w:color="auto" w:fill="auto"/>
            <w:noWrap/>
            <w:vAlign w:val="bottom"/>
            <w:hideMark/>
          </w:tcPr>
          <w:p w14:paraId="1505F864" w14:textId="77777777" w:rsidR="00CD3D6D" w:rsidRPr="007E6B56" w:rsidRDefault="00CD3D6D" w:rsidP="00D041B3">
            <w:pPr>
              <w:spacing w:after="0" w:line="36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Primer ciclo</w:t>
            </w:r>
          </w:p>
        </w:tc>
      </w:tr>
      <w:tr w:rsidR="00CD3D6D" w:rsidRPr="007E6B56" w14:paraId="2318B3D7" w14:textId="77777777" w:rsidTr="00622225">
        <w:trPr>
          <w:trHeight w:val="912"/>
        </w:trPr>
        <w:tc>
          <w:tcPr>
            <w:tcW w:w="3686" w:type="dxa"/>
            <w:tcBorders>
              <w:top w:val="nil"/>
              <w:left w:val="nil"/>
              <w:bottom w:val="single" w:sz="8" w:space="0" w:color="auto"/>
              <w:right w:val="nil"/>
            </w:tcBorders>
            <w:shd w:val="clear" w:color="auto" w:fill="auto"/>
            <w:noWrap/>
            <w:vAlign w:val="center"/>
            <w:hideMark/>
          </w:tcPr>
          <w:p w14:paraId="02D9518E" w14:textId="77777777" w:rsidR="00CD3D6D" w:rsidRPr="007E6B56" w:rsidRDefault="00CD3D6D" w:rsidP="00D041B3">
            <w:pPr>
              <w:spacing w:after="0" w:line="36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Tratamientos</w:t>
            </w:r>
          </w:p>
        </w:tc>
        <w:tc>
          <w:tcPr>
            <w:tcW w:w="1276" w:type="dxa"/>
            <w:tcBorders>
              <w:top w:val="nil"/>
              <w:left w:val="nil"/>
              <w:bottom w:val="single" w:sz="8" w:space="0" w:color="auto"/>
              <w:right w:val="nil"/>
            </w:tcBorders>
            <w:shd w:val="clear" w:color="auto" w:fill="auto"/>
            <w:vAlign w:val="center"/>
            <w:hideMark/>
          </w:tcPr>
          <w:p w14:paraId="661A5D32" w14:textId="77777777" w:rsidR="00CD3D6D" w:rsidRPr="007E6B56" w:rsidRDefault="005237C7" w:rsidP="00D041B3">
            <w:pPr>
              <w:spacing w:after="0" w:line="36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 xml:space="preserve">Long  T </w:t>
            </w:r>
            <w:r w:rsidR="00CD3D6D" w:rsidRPr="007E6B56">
              <w:rPr>
                <w:rFonts w:ascii="Arial" w:eastAsia="Times New Roman" w:hAnsi="Arial" w:cs="Arial"/>
                <w:b/>
                <w:color w:val="000000"/>
                <w:sz w:val="24"/>
                <w:szCs w:val="24"/>
                <w:lang w:eastAsia="es-PA"/>
              </w:rPr>
              <w:t>(cm)</w:t>
            </w:r>
          </w:p>
        </w:tc>
        <w:tc>
          <w:tcPr>
            <w:tcW w:w="992" w:type="dxa"/>
            <w:tcBorders>
              <w:top w:val="nil"/>
              <w:left w:val="nil"/>
              <w:bottom w:val="single" w:sz="8" w:space="0" w:color="auto"/>
              <w:right w:val="nil"/>
            </w:tcBorders>
            <w:shd w:val="clear" w:color="auto" w:fill="auto"/>
            <w:vAlign w:val="center"/>
            <w:hideMark/>
          </w:tcPr>
          <w:p w14:paraId="1C76323E" w14:textId="77777777" w:rsidR="00CD3D6D" w:rsidRPr="007E6B56" w:rsidRDefault="00CD3D6D" w:rsidP="005237C7">
            <w:pPr>
              <w:spacing w:after="0" w:line="360" w:lineRule="auto"/>
              <w:jc w:val="center"/>
              <w:rPr>
                <w:rFonts w:ascii="Arial" w:eastAsia="Times New Roman" w:hAnsi="Arial" w:cs="Arial"/>
                <w:b/>
                <w:color w:val="000000"/>
                <w:sz w:val="24"/>
                <w:szCs w:val="24"/>
                <w:lang w:eastAsia="es-PA"/>
              </w:rPr>
            </w:pPr>
            <w:proofErr w:type="spellStart"/>
            <w:r w:rsidRPr="007E6B56">
              <w:rPr>
                <w:rFonts w:ascii="Arial" w:eastAsia="Times New Roman" w:hAnsi="Arial" w:cs="Arial"/>
                <w:b/>
                <w:color w:val="000000"/>
                <w:sz w:val="24"/>
                <w:szCs w:val="24"/>
                <w:lang w:eastAsia="es-PA"/>
              </w:rPr>
              <w:t>Diám</w:t>
            </w:r>
            <w:proofErr w:type="spellEnd"/>
            <w:r w:rsidR="005237C7" w:rsidRPr="007E6B56">
              <w:rPr>
                <w:rFonts w:ascii="Arial" w:eastAsia="Times New Roman" w:hAnsi="Arial" w:cs="Arial"/>
                <w:b/>
                <w:color w:val="000000"/>
                <w:sz w:val="24"/>
                <w:szCs w:val="24"/>
                <w:lang w:eastAsia="es-PA"/>
              </w:rPr>
              <w:t xml:space="preserve"> T</w:t>
            </w:r>
            <w:r w:rsidRPr="007E6B56">
              <w:rPr>
                <w:rFonts w:ascii="Arial" w:eastAsia="Times New Roman" w:hAnsi="Arial" w:cs="Arial"/>
                <w:b/>
                <w:color w:val="000000"/>
                <w:sz w:val="24"/>
                <w:szCs w:val="24"/>
                <w:lang w:eastAsia="es-PA"/>
              </w:rPr>
              <w:t xml:space="preserve"> (cm)</w:t>
            </w:r>
          </w:p>
        </w:tc>
        <w:tc>
          <w:tcPr>
            <w:tcW w:w="1181" w:type="dxa"/>
            <w:tcBorders>
              <w:top w:val="nil"/>
              <w:left w:val="nil"/>
              <w:bottom w:val="single" w:sz="8" w:space="0" w:color="auto"/>
              <w:right w:val="nil"/>
            </w:tcBorders>
            <w:shd w:val="clear" w:color="auto" w:fill="auto"/>
            <w:vAlign w:val="center"/>
            <w:hideMark/>
          </w:tcPr>
          <w:p w14:paraId="7D722E4A" w14:textId="77777777" w:rsidR="00CD3D6D" w:rsidRPr="007E6B56" w:rsidRDefault="00CD3D6D" w:rsidP="00D041B3">
            <w:pPr>
              <w:spacing w:after="0" w:line="36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Masa seca aérea (g)</w:t>
            </w:r>
          </w:p>
        </w:tc>
        <w:tc>
          <w:tcPr>
            <w:tcW w:w="1372" w:type="dxa"/>
            <w:tcBorders>
              <w:top w:val="nil"/>
              <w:left w:val="nil"/>
              <w:bottom w:val="single" w:sz="8" w:space="0" w:color="auto"/>
              <w:right w:val="nil"/>
            </w:tcBorders>
            <w:shd w:val="clear" w:color="auto" w:fill="auto"/>
            <w:vAlign w:val="center"/>
            <w:hideMark/>
          </w:tcPr>
          <w:p w14:paraId="2066CED0" w14:textId="77777777" w:rsidR="00CD3D6D" w:rsidRPr="007E6B56" w:rsidRDefault="00CD3D6D" w:rsidP="00D041B3">
            <w:pPr>
              <w:spacing w:after="0" w:line="36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Área foliar (cm</w:t>
            </w:r>
            <w:r w:rsidRPr="007E6B56">
              <w:rPr>
                <w:rFonts w:ascii="Arial" w:eastAsia="Times New Roman" w:hAnsi="Arial" w:cs="Arial"/>
                <w:b/>
                <w:color w:val="000000"/>
                <w:sz w:val="24"/>
                <w:szCs w:val="24"/>
                <w:vertAlign w:val="superscript"/>
                <w:lang w:eastAsia="es-PA"/>
              </w:rPr>
              <w:t>2</w:t>
            </w:r>
            <w:r w:rsidRPr="007E6B56">
              <w:rPr>
                <w:rFonts w:ascii="Arial" w:eastAsia="Times New Roman" w:hAnsi="Arial" w:cs="Arial"/>
                <w:b/>
                <w:color w:val="000000"/>
                <w:sz w:val="24"/>
                <w:szCs w:val="24"/>
                <w:lang w:eastAsia="es-PA"/>
              </w:rPr>
              <w:t>)</w:t>
            </w:r>
          </w:p>
        </w:tc>
      </w:tr>
      <w:tr w:rsidR="00CD3D6D" w:rsidRPr="007E6B56" w14:paraId="04AD4C0D" w14:textId="77777777" w:rsidTr="00622225">
        <w:trPr>
          <w:trHeight w:val="312"/>
        </w:trPr>
        <w:tc>
          <w:tcPr>
            <w:tcW w:w="3686" w:type="dxa"/>
            <w:tcBorders>
              <w:top w:val="nil"/>
              <w:left w:val="nil"/>
              <w:bottom w:val="nil"/>
              <w:right w:val="nil"/>
            </w:tcBorders>
            <w:shd w:val="clear" w:color="auto" w:fill="auto"/>
            <w:noWrap/>
            <w:vAlign w:val="center"/>
            <w:hideMark/>
          </w:tcPr>
          <w:p w14:paraId="05B81461"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 (100 % ETc)</w:t>
            </w:r>
          </w:p>
        </w:tc>
        <w:tc>
          <w:tcPr>
            <w:tcW w:w="1276" w:type="dxa"/>
            <w:tcBorders>
              <w:top w:val="nil"/>
              <w:left w:val="nil"/>
              <w:bottom w:val="nil"/>
              <w:right w:val="nil"/>
            </w:tcBorders>
            <w:shd w:val="clear" w:color="auto" w:fill="auto"/>
            <w:noWrap/>
            <w:vAlign w:val="bottom"/>
            <w:hideMark/>
          </w:tcPr>
          <w:p w14:paraId="01F2757B" w14:textId="2490BB75"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EC6C3A" w:rsidRPr="007E6B56">
              <w:rPr>
                <w:rFonts w:ascii="Arial" w:eastAsia="Times New Roman" w:hAnsi="Arial" w:cs="Arial"/>
                <w:color w:val="000000"/>
                <w:sz w:val="24"/>
                <w:szCs w:val="24"/>
                <w:lang w:eastAsia="es-PA"/>
              </w:rPr>
              <w:t>1</w:t>
            </w:r>
            <w:r w:rsidRPr="007E6B56">
              <w:rPr>
                <w:rFonts w:ascii="Arial" w:eastAsia="Times New Roman" w:hAnsi="Arial" w:cs="Arial"/>
                <w:color w:val="000000"/>
                <w:sz w:val="24"/>
                <w:szCs w:val="24"/>
                <w:lang w:eastAsia="es-PA"/>
              </w:rPr>
              <w:t>2,</w:t>
            </w:r>
            <w:r w:rsidR="00CD3D6D" w:rsidRPr="007E6B56">
              <w:rPr>
                <w:rFonts w:ascii="Arial" w:eastAsia="Times New Roman" w:hAnsi="Arial" w:cs="Arial"/>
                <w:color w:val="000000"/>
                <w:sz w:val="24"/>
                <w:szCs w:val="24"/>
                <w:lang w:eastAsia="es-PA"/>
              </w:rPr>
              <w:t>9 a</w:t>
            </w:r>
          </w:p>
        </w:tc>
        <w:tc>
          <w:tcPr>
            <w:tcW w:w="992" w:type="dxa"/>
            <w:tcBorders>
              <w:top w:val="nil"/>
              <w:left w:val="nil"/>
              <w:bottom w:val="nil"/>
              <w:right w:val="nil"/>
            </w:tcBorders>
            <w:shd w:val="clear" w:color="auto" w:fill="auto"/>
            <w:noWrap/>
            <w:vAlign w:val="bottom"/>
            <w:hideMark/>
          </w:tcPr>
          <w:p w14:paraId="4D91918D"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80 a</w:t>
            </w:r>
          </w:p>
        </w:tc>
        <w:tc>
          <w:tcPr>
            <w:tcW w:w="1181" w:type="dxa"/>
            <w:tcBorders>
              <w:top w:val="nil"/>
              <w:left w:val="nil"/>
              <w:bottom w:val="nil"/>
              <w:right w:val="nil"/>
            </w:tcBorders>
            <w:shd w:val="clear" w:color="auto" w:fill="auto"/>
            <w:noWrap/>
            <w:vAlign w:val="bottom"/>
            <w:hideMark/>
          </w:tcPr>
          <w:p w14:paraId="6489ABF5"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50,</w:t>
            </w:r>
            <w:r w:rsidR="00CD3D6D" w:rsidRPr="007E6B56">
              <w:rPr>
                <w:rFonts w:ascii="Arial" w:eastAsia="Times New Roman" w:hAnsi="Arial" w:cs="Arial"/>
                <w:color w:val="000000"/>
                <w:sz w:val="24"/>
                <w:szCs w:val="24"/>
                <w:lang w:eastAsia="es-PA"/>
              </w:rPr>
              <w:t>53 a</w:t>
            </w:r>
          </w:p>
        </w:tc>
        <w:tc>
          <w:tcPr>
            <w:tcW w:w="1372" w:type="dxa"/>
            <w:tcBorders>
              <w:top w:val="nil"/>
              <w:left w:val="nil"/>
              <w:bottom w:val="nil"/>
              <w:right w:val="nil"/>
            </w:tcBorders>
            <w:shd w:val="clear" w:color="auto" w:fill="auto"/>
            <w:noWrap/>
            <w:vAlign w:val="bottom"/>
            <w:hideMark/>
          </w:tcPr>
          <w:p w14:paraId="1096CFC4"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2972,</w:t>
            </w:r>
            <w:r w:rsidR="00CD3D6D" w:rsidRPr="007E6B56">
              <w:rPr>
                <w:rFonts w:ascii="Arial" w:eastAsia="Times New Roman" w:hAnsi="Arial" w:cs="Arial"/>
                <w:color w:val="000000"/>
                <w:sz w:val="24"/>
                <w:szCs w:val="24"/>
                <w:lang w:eastAsia="es-PA"/>
              </w:rPr>
              <w:t>78 a</w:t>
            </w:r>
          </w:p>
        </w:tc>
      </w:tr>
      <w:tr w:rsidR="00CD3D6D" w:rsidRPr="007E6B56" w14:paraId="10EF4D22" w14:textId="77777777" w:rsidTr="00622225">
        <w:trPr>
          <w:trHeight w:val="312"/>
        </w:trPr>
        <w:tc>
          <w:tcPr>
            <w:tcW w:w="3686" w:type="dxa"/>
            <w:tcBorders>
              <w:top w:val="nil"/>
              <w:left w:val="nil"/>
              <w:bottom w:val="nil"/>
              <w:right w:val="nil"/>
            </w:tcBorders>
            <w:shd w:val="clear" w:color="auto" w:fill="auto"/>
            <w:noWrap/>
            <w:vAlign w:val="center"/>
            <w:hideMark/>
          </w:tcPr>
          <w:p w14:paraId="074B4AE5"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20-35 DDS</w:t>
            </w:r>
          </w:p>
        </w:tc>
        <w:tc>
          <w:tcPr>
            <w:tcW w:w="1276" w:type="dxa"/>
            <w:tcBorders>
              <w:top w:val="nil"/>
              <w:left w:val="nil"/>
              <w:bottom w:val="nil"/>
              <w:right w:val="nil"/>
            </w:tcBorders>
            <w:shd w:val="clear" w:color="auto" w:fill="auto"/>
            <w:noWrap/>
            <w:vAlign w:val="bottom"/>
            <w:hideMark/>
          </w:tcPr>
          <w:p w14:paraId="6E84E132"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82,</w:t>
            </w:r>
            <w:r w:rsidR="00CD3D6D" w:rsidRPr="007E6B56">
              <w:rPr>
                <w:rFonts w:ascii="Arial" w:eastAsia="Times New Roman" w:hAnsi="Arial" w:cs="Arial"/>
                <w:color w:val="000000"/>
                <w:sz w:val="24"/>
                <w:szCs w:val="24"/>
                <w:lang w:eastAsia="es-PA"/>
              </w:rPr>
              <w:t>99 b</w:t>
            </w:r>
          </w:p>
        </w:tc>
        <w:tc>
          <w:tcPr>
            <w:tcW w:w="992" w:type="dxa"/>
            <w:tcBorders>
              <w:top w:val="nil"/>
              <w:left w:val="nil"/>
              <w:bottom w:val="nil"/>
              <w:right w:val="nil"/>
            </w:tcBorders>
            <w:shd w:val="clear" w:color="auto" w:fill="auto"/>
            <w:noWrap/>
            <w:vAlign w:val="bottom"/>
            <w:hideMark/>
          </w:tcPr>
          <w:p w14:paraId="7AC0293B"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ED4CAA" w:rsidRPr="007E6B56">
              <w:rPr>
                <w:rFonts w:ascii="Arial" w:eastAsia="Times New Roman" w:hAnsi="Arial" w:cs="Arial"/>
                <w:color w:val="000000"/>
                <w:sz w:val="24"/>
                <w:szCs w:val="24"/>
                <w:lang w:eastAsia="es-PA"/>
              </w:rPr>
              <w:t>71 a</w:t>
            </w:r>
          </w:p>
        </w:tc>
        <w:tc>
          <w:tcPr>
            <w:tcW w:w="1181" w:type="dxa"/>
            <w:tcBorders>
              <w:top w:val="nil"/>
              <w:left w:val="nil"/>
              <w:bottom w:val="nil"/>
              <w:right w:val="nil"/>
            </w:tcBorders>
            <w:shd w:val="clear" w:color="auto" w:fill="auto"/>
            <w:noWrap/>
            <w:vAlign w:val="bottom"/>
            <w:hideMark/>
          </w:tcPr>
          <w:p w14:paraId="38FAB631"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27,</w:t>
            </w:r>
            <w:r w:rsidR="00CD3D6D" w:rsidRPr="007E6B56">
              <w:rPr>
                <w:rFonts w:ascii="Arial" w:eastAsia="Times New Roman" w:hAnsi="Arial" w:cs="Arial"/>
                <w:color w:val="000000"/>
                <w:sz w:val="24"/>
                <w:szCs w:val="24"/>
                <w:lang w:eastAsia="es-PA"/>
              </w:rPr>
              <w:t>83 b</w:t>
            </w:r>
          </w:p>
        </w:tc>
        <w:tc>
          <w:tcPr>
            <w:tcW w:w="1372" w:type="dxa"/>
            <w:tcBorders>
              <w:top w:val="nil"/>
              <w:left w:val="nil"/>
              <w:bottom w:val="nil"/>
              <w:right w:val="nil"/>
            </w:tcBorders>
            <w:shd w:val="clear" w:color="auto" w:fill="auto"/>
            <w:noWrap/>
            <w:vAlign w:val="bottom"/>
            <w:hideMark/>
          </w:tcPr>
          <w:p w14:paraId="052C5616"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2313,</w:t>
            </w:r>
            <w:r w:rsidR="00CD3D6D" w:rsidRPr="007E6B56">
              <w:rPr>
                <w:rFonts w:ascii="Arial" w:eastAsia="Times New Roman" w:hAnsi="Arial" w:cs="Arial"/>
                <w:color w:val="000000"/>
                <w:sz w:val="24"/>
                <w:szCs w:val="24"/>
                <w:lang w:eastAsia="es-PA"/>
              </w:rPr>
              <w:t>26 b</w:t>
            </w:r>
          </w:p>
        </w:tc>
      </w:tr>
      <w:tr w:rsidR="00CD3D6D" w:rsidRPr="007E6B56" w14:paraId="2EB0D323" w14:textId="77777777" w:rsidTr="00622225">
        <w:trPr>
          <w:trHeight w:val="324"/>
        </w:trPr>
        <w:tc>
          <w:tcPr>
            <w:tcW w:w="3686" w:type="dxa"/>
            <w:tcBorders>
              <w:top w:val="nil"/>
              <w:left w:val="nil"/>
              <w:bottom w:val="single" w:sz="8" w:space="0" w:color="auto"/>
              <w:right w:val="nil"/>
            </w:tcBorders>
            <w:shd w:val="clear" w:color="auto" w:fill="auto"/>
            <w:noWrap/>
            <w:vAlign w:val="center"/>
            <w:hideMark/>
          </w:tcPr>
          <w:p w14:paraId="476EBB3D"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80 % ETc</w:t>
            </w:r>
          </w:p>
        </w:tc>
        <w:tc>
          <w:tcPr>
            <w:tcW w:w="1276" w:type="dxa"/>
            <w:tcBorders>
              <w:top w:val="nil"/>
              <w:left w:val="nil"/>
              <w:bottom w:val="single" w:sz="8" w:space="0" w:color="auto"/>
              <w:right w:val="nil"/>
            </w:tcBorders>
            <w:shd w:val="clear" w:color="auto" w:fill="auto"/>
            <w:noWrap/>
            <w:vAlign w:val="bottom"/>
            <w:hideMark/>
          </w:tcPr>
          <w:p w14:paraId="7E11DB3D"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86,</w:t>
            </w:r>
            <w:r w:rsidR="00CD3D6D" w:rsidRPr="007E6B56">
              <w:rPr>
                <w:rFonts w:ascii="Arial" w:eastAsia="Times New Roman" w:hAnsi="Arial" w:cs="Arial"/>
                <w:color w:val="000000"/>
                <w:sz w:val="24"/>
                <w:szCs w:val="24"/>
                <w:lang w:eastAsia="es-PA"/>
              </w:rPr>
              <w:t>37 b</w:t>
            </w:r>
          </w:p>
        </w:tc>
        <w:tc>
          <w:tcPr>
            <w:tcW w:w="992" w:type="dxa"/>
            <w:tcBorders>
              <w:top w:val="nil"/>
              <w:left w:val="nil"/>
              <w:bottom w:val="single" w:sz="8" w:space="0" w:color="auto"/>
              <w:right w:val="nil"/>
            </w:tcBorders>
            <w:shd w:val="clear" w:color="auto" w:fill="auto"/>
            <w:noWrap/>
            <w:vAlign w:val="bottom"/>
            <w:hideMark/>
          </w:tcPr>
          <w:p w14:paraId="0E14A953"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83 a</w:t>
            </w:r>
          </w:p>
        </w:tc>
        <w:tc>
          <w:tcPr>
            <w:tcW w:w="1181" w:type="dxa"/>
            <w:tcBorders>
              <w:top w:val="nil"/>
              <w:left w:val="nil"/>
              <w:bottom w:val="single" w:sz="8" w:space="0" w:color="auto"/>
              <w:right w:val="nil"/>
            </w:tcBorders>
            <w:shd w:val="clear" w:color="auto" w:fill="auto"/>
            <w:noWrap/>
            <w:vAlign w:val="bottom"/>
            <w:hideMark/>
          </w:tcPr>
          <w:p w14:paraId="49B099DC"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35,</w:t>
            </w:r>
            <w:r w:rsidR="00CD3D6D" w:rsidRPr="007E6B56">
              <w:rPr>
                <w:rFonts w:ascii="Arial" w:eastAsia="Times New Roman" w:hAnsi="Arial" w:cs="Arial"/>
                <w:color w:val="000000"/>
                <w:sz w:val="24"/>
                <w:szCs w:val="24"/>
                <w:lang w:eastAsia="es-PA"/>
              </w:rPr>
              <w:t>81 c</w:t>
            </w:r>
          </w:p>
        </w:tc>
        <w:tc>
          <w:tcPr>
            <w:tcW w:w="1372" w:type="dxa"/>
            <w:tcBorders>
              <w:top w:val="nil"/>
              <w:left w:val="nil"/>
              <w:bottom w:val="single" w:sz="8" w:space="0" w:color="auto"/>
              <w:right w:val="nil"/>
            </w:tcBorders>
            <w:shd w:val="clear" w:color="auto" w:fill="auto"/>
            <w:noWrap/>
            <w:vAlign w:val="bottom"/>
            <w:hideMark/>
          </w:tcPr>
          <w:p w14:paraId="170B7C6B"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2558,</w:t>
            </w:r>
            <w:r w:rsidR="00CD3D6D" w:rsidRPr="007E6B56">
              <w:rPr>
                <w:rFonts w:ascii="Arial" w:eastAsia="Times New Roman" w:hAnsi="Arial" w:cs="Arial"/>
                <w:color w:val="000000"/>
                <w:sz w:val="24"/>
                <w:szCs w:val="24"/>
                <w:lang w:eastAsia="es-PA"/>
              </w:rPr>
              <w:t>21 b</w:t>
            </w:r>
          </w:p>
        </w:tc>
      </w:tr>
      <w:tr w:rsidR="00CD3D6D" w:rsidRPr="007E6B56" w14:paraId="1BC7FF2E" w14:textId="77777777" w:rsidTr="00622225">
        <w:trPr>
          <w:trHeight w:val="312"/>
        </w:trPr>
        <w:tc>
          <w:tcPr>
            <w:tcW w:w="3686" w:type="dxa"/>
            <w:tcBorders>
              <w:top w:val="nil"/>
              <w:left w:val="nil"/>
              <w:bottom w:val="single" w:sz="8" w:space="0" w:color="auto"/>
              <w:right w:val="nil"/>
            </w:tcBorders>
            <w:shd w:val="clear" w:color="auto" w:fill="auto"/>
            <w:noWrap/>
            <w:vAlign w:val="center"/>
            <w:hideMark/>
          </w:tcPr>
          <w:p w14:paraId="50A0BD61" w14:textId="77777777" w:rsidR="00CD3D6D" w:rsidRPr="007E6B56" w:rsidRDefault="00CD3D6D" w:rsidP="00D041B3">
            <w:pPr>
              <w:spacing w:after="0" w:line="36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1276" w:type="dxa"/>
            <w:tcBorders>
              <w:top w:val="nil"/>
              <w:left w:val="nil"/>
              <w:bottom w:val="single" w:sz="8" w:space="0" w:color="auto"/>
              <w:right w:val="nil"/>
            </w:tcBorders>
            <w:shd w:val="clear" w:color="auto" w:fill="auto"/>
            <w:noWrap/>
            <w:vAlign w:val="center"/>
            <w:hideMark/>
          </w:tcPr>
          <w:p w14:paraId="418E2002"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w:t>
            </w:r>
            <w:r w:rsidR="00CD3D6D" w:rsidRPr="007E6B56">
              <w:rPr>
                <w:rFonts w:ascii="Arial" w:eastAsia="Times New Roman" w:hAnsi="Arial" w:cs="Arial"/>
                <w:color w:val="000000"/>
                <w:sz w:val="24"/>
                <w:szCs w:val="24"/>
                <w:lang w:eastAsia="es-PA"/>
              </w:rPr>
              <w:t>45</w:t>
            </w:r>
          </w:p>
        </w:tc>
        <w:tc>
          <w:tcPr>
            <w:tcW w:w="992" w:type="dxa"/>
            <w:tcBorders>
              <w:top w:val="nil"/>
              <w:left w:val="nil"/>
              <w:bottom w:val="single" w:sz="8" w:space="0" w:color="auto"/>
              <w:right w:val="nil"/>
            </w:tcBorders>
            <w:shd w:val="clear" w:color="auto" w:fill="auto"/>
            <w:noWrap/>
            <w:vAlign w:val="center"/>
            <w:hideMark/>
          </w:tcPr>
          <w:p w14:paraId="046ECA8A"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CD3D6D" w:rsidRPr="007E6B56">
              <w:rPr>
                <w:rFonts w:ascii="Arial" w:eastAsia="Times New Roman" w:hAnsi="Arial" w:cs="Arial"/>
                <w:color w:val="000000"/>
                <w:sz w:val="24"/>
                <w:szCs w:val="24"/>
                <w:lang w:eastAsia="es-PA"/>
              </w:rPr>
              <w:t>05</w:t>
            </w:r>
          </w:p>
        </w:tc>
        <w:tc>
          <w:tcPr>
            <w:tcW w:w="1181" w:type="dxa"/>
            <w:tcBorders>
              <w:top w:val="nil"/>
              <w:left w:val="nil"/>
              <w:bottom w:val="single" w:sz="8" w:space="0" w:color="auto"/>
              <w:right w:val="nil"/>
            </w:tcBorders>
            <w:shd w:val="clear" w:color="auto" w:fill="auto"/>
            <w:noWrap/>
            <w:vAlign w:val="center"/>
            <w:hideMark/>
          </w:tcPr>
          <w:p w14:paraId="295CD37F"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CD3D6D" w:rsidRPr="007E6B56">
              <w:rPr>
                <w:rFonts w:ascii="Arial" w:eastAsia="Times New Roman" w:hAnsi="Arial" w:cs="Arial"/>
                <w:color w:val="000000"/>
                <w:sz w:val="24"/>
                <w:szCs w:val="24"/>
                <w:lang w:eastAsia="es-PA"/>
              </w:rPr>
              <w:t>63</w:t>
            </w:r>
          </w:p>
        </w:tc>
        <w:tc>
          <w:tcPr>
            <w:tcW w:w="1372" w:type="dxa"/>
            <w:tcBorders>
              <w:top w:val="nil"/>
              <w:left w:val="nil"/>
              <w:bottom w:val="single" w:sz="8" w:space="0" w:color="auto"/>
              <w:right w:val="nil"/>
            </w:tcBorders>
            <w:shd w:val="clear" w:color="auto" w:fill="auto"/>
            <w:noWrap/>
            <w:vAlign w:val="center"/>
            <w:hideMark/>
          </w:tcPr>
          <w:p w14:paraId="692A6DED"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122,</w:t>
            </w:r>
            <w:r w:rsidR="00CD3D6D" w:rsidRPr="007E6B56">
              <w:rPr>
                <w:rFonts w:ascii="Arial" w:eastAsia="Times New Roman" w:hAnsi="Arial" w:cs="Arial"/>
                <w:color w:val="000000"/>
                <w:sz w:val="24"/>
                <w:szCs w:val="24"/>
                <w:lang w:eastAsia="es-PA"/>
              </w:rPr>
              <w:t>28</w:t>
            </w:r>
          </w:p>
        </w:tc>
      </w:tr>
      <w:tr w:rsidR="00CD3D6D" w:rsidRPr="007E6B56" w14:paraId="4897B6AC" w14:textId="77777777" w:rsidTr="00622225">
        <w:trPr>
          <w:trHeight w:val="312"/>
        </w:trPr>
        <w:tc>
          <w:tcPr>
            <w:tcW w:w="3686" w:type="dxa"/>
            <w:tcBorders>
              <w:top w:val="nil"/>
              <w:left w:val="nil"/>
              <w:bottom w:val="nil"/>
              <w:right w:val="nil"/>
            </w:tcBorders>
            <w:shd w:val="clear" w:color="auto" w:fill="auto"/>
            <w:noWrap/>
            <w:vAlign w:val="center"/>
            <w:hideMark/>
          </w:tcPr>
          <w:p w14:paraId="629558A2"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w:t>
            </w:r>
          </w:p>
        </w:tc>
        <w:tc>
          <w:tcPr>
            <w:tcW w:w="1276" w:type="dxa"/>
            <w:tcBorders>
              <w:top w:val="nil"/>
              <w:left w:val="nil"/>
              <w:bottom w:val="nil"/>
              <w:right w:val="nil"/>
            </w:tcBorders>
            <w:shd w:val="clear" w:color="auto" w:fill="auto"/>
            <w:noWrap/>
            <w:vAlign w:val="bottom"/>
            <w:hideMark/>
          </w:tcPr>
          <w:p w14:paraId="16761F4A"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225,</w:t>
            </w:r>
            <w:r w:rsidR="00CD3D6D" w:rsidRPr="007E6B56">
              <w:rPr>
                <w:rFonts w:ascii="Arial" w:eastAsia="Times New Roman" w:hAnsi="Arial" w:cs="Arial"/>
                <w:color w:val="000000"/>
                <w:sz w:val="24"/>
                <w:szCs w:val="24"/>
                <w:lang w:eastAsia="es-PA"/>
              </w:rPr>
              <w:t>60 a</w:t>
            </w:r>
          </w:p>
        </w:tc>
        <w:tc>
          <w:tcPr>
            <w:tcW w:w="992" w:type="dxa"/>
            <w:tcBorders>
              <w:top w:val="nil"/>
              <w:left w:val="nil"/>
              <w:bottom w:val="nil"/>
              <w:right w:val="nil"/>
            </w:tcBorders>
            <w:shd w:val="clear" w:color="auto" w:fill="auto"/>
            <w:noWrap/>
            <w:vAlign w:val="bottom"/>
            <w:hideMark/>
          </w:tcPr>
          <w:p w14:paraId="4C9B0497"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73 a</w:t>
            </w:r>
          </w:p>
        </w:tc>
        <w:tc>
          <w:tcPr>
            <w:tcW w:w="1181" w:type="dxa"/>
            <w:tcBorders>
              <w:top w:val="nil"/>
              <w:left w:val="nil"/>
              <w:bottom w:val="nil"/>
              <w:right w:val="nil"/>
            </w:tcBorders>
            <w:shd w:val="clear" w:color="auto" w:fill="auto"/>
            <w:noWrap/>
            <w:vAlign w:val="bottom"/>
            <w:hideMark/>
          </w:tcPr>
          <w:p w14:paraId="720C0339"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88,</w:t>
            </w:r>
            <w:r w:rsidR="00CD3D6D" w:rsidRPr="007E6B56">
              <w:rPr>
                <w:rFonts w:ascii="Arial" w:eastAsia="Times New Roman" w:hAnsi="Arial" w:cs="Arial"/>
                <w:color w:val="000000"/>
                <w:sz w:val="24"/>
                <w:szCs w:val="24"/>
                <w:lang w:eastAsia="es-PA"/>
              </w:rPr>
              <w:t>20 a</w:t>
            </w:r>
          </w:p>
        </w:tc>
        <w:tc>
          <w:tcPr>
            <w:tcW w:w="1372" w:type="dxa"/>
            <w:tcBorders>
              <w:top w:val="nil"/>
              <w:left w:val="nil"/>
              <w:bottom w:val="nil"/>
              <w:right w:val="nil"/>
            </w:tcBorders>
            <w:shd w:val="clear" w:color="auto" w:fill="auto"/>
            <w:noWrap/>
            <w:vAlign w:val="bottom"/>
            <w:hideMark/>
          </w:tcPr>
          <w:p w14:paraId="51E490E6"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6771,</w:t>
            </w:r>
            <w:r w:rsidR="00CD3D6D" w:rsidRPr="007E6B56">
              <w:rPr>
                <w:rFonts w:ascii="Arial" w:eastAsia="Times New Roman" w:hAnsi="Arial" w:cs="Arial"/>
                <w:color w:val="000000"/>
                <w:sz w:val="24"/>
                <w:szCs w:val="24"/>
                <w:lang w:eastAsia="es-PA"/>
              </w:rPr>
              <w:t>93 a</w:t>
            </w:r>
          </w:p>
        </w:tc>
      </w:tr>
      <w:tr w:rsidR="00CD3D6D" w:rsidRPr="007E6B56" w14:paraId="5B479353" w14:textId="77777777" w:rsidTr="00622225">
        <w:trPr>
          <w:trHeight w:val="312"/>
        </w:trPr>
        <w:tc>
          <w:tcPr>
            <w:tcW w:w="3686" w:type="dxa"/>
            <w:tcBorders>
              <w:top w:val="nil"/>
              <w:left w:val="nil"/>
              <w:bottom w:val="nil"/>
              <w:right w:val="nil"/>
            </w:tcBorders>
            <w:shd w:val="clear" w:color="auto" w:fill="auto"/>
            <w:noWrap/>
            <w:vAlign w:val="center"/>
            <w:hideMark/>
          </w:tcPr>
          <w:p w14:paraId="7F47CCA2"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40-55 DDS</w:t>
            </w:r>
          </w:p>
        </w:tc>
        <w:tc>
          <w:tcPr>
            <w:tcW w:w="1276" w:type="dxa"/>
            <w:tcBorders>
              <w:top w:val="nil"/>
              <w:left w:val="nil"/>
              <w:bottom w:val="nil"/>
              <w:right w:val="nil"/>
            </w:tcBorders>
            <w:shd w:val="clear" w:color="auto" w:fill="auto"/>
            <w:noWrap/>
            <w:vAlign w:val="bottom"/>
            <w:hideMark/>
          </w:tcPr>
          <w:p w14:paraId="00824F21" w14:textId="77777777" w:rsidR="00CD3D6D" w:rsidRPr="007E6B56" w:rsidRDefault="00432E3A"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215</w:t>
            </w:r>
            <w:r w:rsidR="00443FC5" w:rsidRPr="007E6B56">
              <w:rPr>
                <w:rFonts w:ascii="Arial" w:eastAsia="Times New Roman" w:hAnsi="Arial" w:cs="Arial"/>
                <w:color w:val="000000"/>
                <w:sz w:val="24"/>
                <w:szCs w:val="24"/>
                <w:lang w:eastAsia="es-PA"/>
              </w:rPr>
              <w:t>,</w:t>
            </w:r>
            <w:r w:rsidR="00DB6218" w:rsidRPr="007E6B56">
              <w:rPr>
                <w:rFonts w:ascii="Arial" w:eastAsia="Times New Roman" w:hAnsi="Arial" w:cs="Arial"/>
                <w:color w:val="000000"/>
                <w:sz w:val="24"/>
                <w:szCs w:val="24"/>
                <w:lang w:eastAsia="es-PA"/>
              </w:rPr>
              <w:t>00 a</w:t>
            </w:r>
          </w:p>
        </w:tc>
        <w:tc>
          <w:tcPr>
            <w:tcW w:w="992" w:type="dxa"/>
            <w:tcBorders>
              <w:top w:val="nil"/>
              <w:left w:val="nil"/>
              <w:bottom w:val="nil"/>
              <w:right w:val="nil"/>
            </w:tcBorders>
            <w:shd w:val="clear" w:color="auto" w:fill="auto"/>
            <w:noWrap/>
            <w:vAlign w:val="bottom"/>
            <w:hideMark/>
          </w:tcPr>
          <w:p w14:paraId="2222443C"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55 b</w:t>
            </w:r>
          </w:p>
        </w:tc>
        <w:tc>
          <w:tcPr>
            <w:tcW w:w="1181" w:type="dxa"/>
            <w:tcBorders>
              <w:top w:val="nil"/>
              <w:left w:val="nil"/>
              <w:bottom w:val="nil"/>
              <w:right w:val="nil"/>
            </w:tcBorders>
            <w:shd w:val="clear" w:color="auto" w:fill="auto"/>
            <w:noWrap/>
            <w:vAlign w:val="bottom"/>
            <w:hideMark/>
          </w:tcPr>
          <w:p w14:paraId="17A081D3"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62,</w:t>
            </w:r>
            <w:r w:rsidR="00CD3D6D" w:rsidRPr="007E6B56">
              <w:rPr>
                <w:rFonts w:ascii="Arial" w:eastAsia="Times New Roman" w:hAnsi="Arial" w:cs="Arial"/>
                <w:color w:val="000000"/>
                <w:sz w:val="24"/>
                <w:szCs w:val="24"/>
                <w:lang w:eastAsia="es-PA"/>
              </w:rPr>
              <w:t>23 b</w:t>
            </w:r>
          </w:p>
        </w:tc>
        <w:tc>
          <w:tcPr>
            <w:tcW w:w="1372" w:type="dxa"/>
            <w:tcBorders>
              <w:top w:val="nil"/>
              <w:left w:val="nil"/>
              <w:bottom w:val="nil"/>
              <w:right w:val="nil"/>
            </w:tcBorders>
            <w:shd w:val="clear" w:color="auto" w:fill="auto"/>
            <w:noWrap/>
            <w:vAlign w:val="bottom"/>
            <w:hideMark/>
          </w:tcPr>
          <w:p w14:paraId="03A13A55"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6313,</w:t>
            </w:r>
            <w:r w:rsidR="00CD3D6D" w:rsidRPr="007E6B56">
              <w:rPr>
                <w:rFonts w:ascii="Arial" w:eastAsia="Times New Roman" w:hAnsi="Arial" w:cs="Arial"/>
                <w:color w:val="000000"/>
                <w:sz w:val="24"/>
                <w:szCs w:val="24"/>
                <w:lang w:eastAsia="es-PA"/>
              </w:rPr>
              <w:t>11 a</w:t>
            </w:r>
          </w:p>
        </w:tc>
      </w:tr>
      <w:tr w:rsidR="00CD3D6D" w:rsidRPr="007E6B56" w14:paraId="562C21CD" w14:textId="77777777" w:rsidTr="00622225">
        <w:trPr>
          <w:trHeight w:val="324"/>
        </w:trPr>
        <w:tc>
          <w:tcPr>
            <w:tcW w:w="3686" w:type="dxa"/>
            <w:tcBorders>
              <w:top w:val="nil"/>
              <w:left w:val="nil"/>
              <w:bottom w:val="single" w:sz="8" w:space="0" w:color="auto"/>
              <w:right w:val="nil"/>
            </w:tcBorders>
            <w:shd w:val="clear" w:color="auto" w:fill="auto"/>
            <w:noWrap/>
            <w:vAlign w:val="center"/>
            <w:hideMark/>
          </w:tcPr>
          <w:p w14:paraId="63EBC170"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80 % R</w:t>
            </w:r>
          </w:p>
        </w:tc>
        <w:tc>
          <w:tcPr>
            <w:tcW w:w="1276" w:type="dxa"/>
            <w:tcBorders>
              <w:top w:val="nil"/>
              <w:left w:val="nil"/>
              <w:bottom w:val="single" w:sz="8" w:space="0" w:color="auto"/>
              <w:right w:val="nil"/>
            </w:tcBorders>
            <w:shd w:val="clear" w:color="auto" w:fill="auto"/>
            <w:noWrap/>
            <w:vAlign w:val="bottom"/>
            <w:hideMark/>
          </w:tcPr>
          <w:p w14:paraId="6668C598"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220,</w:t>
            </w:r>
            <w:r w:rsidR="00DB6218" w:rsidRPr="007E6B56">
              <w:rPr>
                <w:rFonts w:ascii="Arial" w:eastAsia="Times New Roman" w:hAnsi="Arial" w:cs="Arial"/>
                <w:color w:val="000000"/>
                <w:sz w:val="24"/>
                <w:szCs w:val="24"/>
                <w:lang w:eastAsia="es-PA"/>
              </w:rPr>
              <w:t>39 a</w:t>
            </w:r>
          </w:p>
        </w:tc>
        <w:tc>
          <w:tcPr>
            <w:tcW w:w="992" w:type="dxa"/>
            <w:tcBorders>
              <w:top w:val="nil"/>
              <w:left w:val="nil"/>
              <w:bottom w:val="single" w:sz="8" w:space="0" w:color="auto"/>
              <w:right w:val="nil"/>
            </w:tcBorders>
            <w:shd w:val="clear" w:color="auto" w:fill="auto"/>
            <w:noWrap/>
            <w:vAlign w:val="bottom"/>
            <w:hideMark/>
          </w:tcPr>
          <w:p w14:paraId="5C71453D"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69 a</w:t>
            </w:r>
          </w:p>
        </w:tc>
        <w:tc>
          <w:tcPr>
            <w:tcW w:w="1181" w:type="dxa"/>
            <w:tcBorders>
              <w:top w:val="nil"/>
              <w:left w:val="nil"/>
              <w:bottom w:val="single" w:sz="8" w:space="0" w:color="auto"/>
              <w:right w:val="nil"/>
            </w:tcBorders>
            <w:shd w:val="clear" w:color="auto" w:fill="auto"/>
            <w:noWrap/>
            <w:vAlign w:val="bottom"/>
            <w:hideMark/>
          </w:tcPr>
          <w:p w14:paraId="007A1A05"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63,</w:t>
            </w:r>
            <w:r w:rsidR="00CD3D6D" w:rsidRPr="007E6B56">
              <w:rPr>
                <w:rFonts w:ascii="Arial" w:eastAsia="Times New Roman" w:hAnsi="Arial" w:cs="Arial"/>
                <w:color w:val="000000"/>
                <w:sz w:val="24"/>
                <w:szCs w:val="24"/>
                <w:lang w:eastAsia="es-PA"/>
              </w:rPr>
              <w:t>24 b</w:t>
            </w:r>
          </w:p>
        </w:tc>
        <w:tc>
          <w:tcPr>
            <w:tcW w:w="1372" w:type="dxa"/>
            <w:tcBorders>
              <w:top w:val="nil"/>
              <w:left w:val="nil"/>
              <w:bottom w:val="single" w:sz="8" w:space="0" w:color="auto"/>
              <w:right w:val="nil"/>
            </w:tcBorders>
            <w:shd w:val="clear" w:color="auto" w:fill="auto"/>
            <w:noWrap/>
            <w:vAlign w:val="bottom"/>
            <w:hideMark/>
          </w:tcPr>
          <w:p w14:paraId="6744D1A9"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6552,</w:t>
            </w:r>
            <w:r w:rsidR="00CD3D6D" w:rsidRPr="007E6B56">
              <w:rPr>
                <w:rFonts w:ascii="Arial" w:eastAsia="Times New Roman" w:hAnsi="Arial" w:cs="Arial"/>
                <w:color w:val="000000"/>
                <w:sz w:val="24"/>
                <w:szCs w:val="24"/>
                <w:lang w:eastAsia="es-PA"/>
              </w:rPr>
              <w:t>73 a</w:t>
            </w:r>
          </w:p>
        </w:tc>
      </w:tr>
      <w:tr w:rsidR="00CD3D6D" w:rsidRPr="007E6B56" w14:paraId="34387498" w14:textId="77777777" w:rsidTr="00622225">
        <w:trPr>
          <w:trHeight w:val="312"/>
        </w:trPr>
        <w:tc>
          <w:tcPr>
            <w:tcW w:w="3686" w:type="dxa"/>
            <w:tcBorders>
              <w:top w:val="nil"/>
              <w:left w:val="nil"/>
              <w:bottom w:val="single" w:sz="8" w:space="0" w:color="auto"/>
              <w:right w:val="nil"/>
            </w:tcBorders>
            <w:shd w:val="clear" w:color="auto" w:fill="auto"/>
            <w:noWrap/>
            <w:vAlign w:val="center"/>
            <w:hideMark/>
          </w:tcPr>
          <w:p w14:paraId="76199FDE" w14:textId="77777777" w:rsidR="00CD3D6D" w:rsidRPr="007E6B56" w:rsidRDefault="00CD3D6D" w:rsidP="00D041B3">
            <w:pPr>
              <w:spacing w:after="0" w:line="36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1276" w:type="dxa"/>
            <w:tcBorders>
              <w:top w:val="nil"/>
              <w:left w:val="nil"/>
              <w:bottom w:val="single" w:sz="8" w:space="0" w:color="auto"/>
              <w:right w:val="nil"/>
            </w:tcBorders>
            <w:shd w:val="clear" w:color="auto" w:fill="auto"/>
            <w:noWrap/>
            <w:vAlign w:val="center"/>
            <w:hideMark/>
          </w:tcPr>
          <w:p w14:paraId="50170527"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w:t>
            </w:r>
            <w:r w:rsidR="00CD3D6D" w:rsidRPr="007E6B56">
              <w:rPr>
                <w:rFonts w:ascii="Arial" w:eastAsia="Times New Roman" w:hAnsi="Arial" w:cs="Arial"/>
                <w:color w:val="000000"/>
                <w:sz w:val="24"/>
                <w:szCs w:val="24"/>
                <w:lang w:eastAsia="es-PA"/>
              </w:rPr>
              <w:t>45</w:t>
            </w:r>
          </w:p>
        </w:tc>
        <w:tc>
          <w:tcPr>
            <w:tcW w:w="992" w:type="dxa"/>
            <w:tcBorders>
              <w:top w:val="nil"/>
              <w:left w:val="nil"/>
              <w:bottom w:val="single" w:sz="8" w:space="0" w:color="auto"/>
              <w:right w:val="nil"/>
            </w:tcBorders>
            <w:shd w:val="clear" w:color="auto" w:fill="auto"/>
            <w:noWrap/>
            <w:vAlign w:val="center"/>
            <w:hideMark/>
          </w:tcPr>
          <w:p w14:paraId="1E2D8C9A"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CD3D6D" w:rsidRPr="007E6B56">
              <w:rPr>
                <w:rFonts w:ascii="Arial" w:eastAsia="Times New Roman" w:hAnsi="Arial" w:cs="Arial"/>
                <w:color w:val="000000"/>
                <w:sz w:val="24"/>
                <w:szCs w:val="24"/>
                <w:lang w:eastAsia="es-PA"/>
              </w:rPr>
              <w:t>05</w:t>
            </w:r>
          </w:p>
        </w:tc>
        <w:tc>
          <w:tcPr>
            <w:tcW w:w="1181" w:type="dxa"/>
            <w:tcBorders>
              <w:top w:val="nil"/>
              <w:left w:val="nil"/>
              <w:bottom w:val="single" w:sz="8" w:space="0" w:color="auto"/>
              <w:right w:val="nil"/>
            </w:tcBorders>
            <w:shd w:val="clear" w:color="auto" w:fill="auto"/>
            <w:noWrap/>
            <w:vAlign w:val="center"/>
            <w:hideMark/>
          </w:tcPr>
          <w:p w14:paraId="5477A4D8"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w:t>
            </w:r>
            <w:r w:rsidR="00CD3D6D" w:rsidRPr="007E6B56">
              <w:rPr>
                <w:rFonts w:ascii="Arial" w:eastAsia="Times New Roman" w:hAnsi="Arial" w:cs="Arial"/>
                <w:color w:val="000000"/>
                <w:sz w:val="24"/>
                <w:szCs w:val="24"/>
                <w:lang w:eastAsia="es-PA"/>
              </w:rPr>
              <w:t>69</w:t>
            </w:r>
          </w:p>
        </w:tc>
        <w:tc>
          <w:tcPr>
            <w:tcW w:w="1372" w:type="dxa"/>
            <w:tcBorders>
              <w:top w:val="nil"/>
              <w:left w:val="nil"/>
              <w:bottom w:val="single" w:sz="8" w:space="0" w:color="auto"/>
              <w:right w:val="nil"/>
            </w:tcBorders>
            <w:shd w:val="clear" w:color="auto" w:fill="auto"/>
            <w:noWrap/>
            <w:vAlign w:val="center"/>
            <w:hideMark/>
          </w:tcPr>
          <w:p w14:paraId="0CFBD574"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234,</w:t>
            </w:r>
            <w:r w:rsidR="00CD3D6D" w:rsidRPr="007E6B56">
              <w:rPr>
                <w:rFonts w:ascii="Arial" w:eastAsia="Times New Roman" w:hAnsi="Arial" w:cs="Arial"/>
                <w:color w:val="000000"/>
                <w:sz w:val="24"/>
                <w:szCs w:val="24"/>
                <w:lang w:eastAsia="es-PA"/>
              </w:rPr>
              <w:t>49</w:t>
            </w:r>
          </w:p>
        </w:tc>
      </w:tr>
      <w:tr w:rsidR="00CD3D6D" w:rsidRPr="007E6B56" w14:paraId="277BC3CE" w14:textId="77777777" w:rsidTr="00622225">
        <w:trPr>
          <w:trHeight w:val="312"/>
        </w:trPr>
        <w:tc>
          <w:tcPr>
            <w:tcW w:w="3686" w:type="dxa"/>
            <w:tcBorders>
              <w:top w:val="nil"/>
              <w:left w:val="nil"/>
              <w:bottom w:val="nil"/>
              <w:right w:val="nil"/>
            </w:tcBorders>
            <w:shd w:val="clear" w:color="auto" w:fill="auto"/>
            <w:noWrap/>
            <w:vAlign w:val="center"/>
            <w:hideMark/>
          </w:tcPr>
          <w:p w14:paraId="74DDC08F"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w:t>
            </w:r>
          </w:p>
        </w:tc>
        <w:tc>
          <w:tcPr>
            <w:tcW w:w="1276" w:type="dxa"/>
            <w:tcBorders>
              <w:top w:val="nil"/>
              <w:left w:val="nil"/>
              <w:bottom w:val="nil"/>
              <w:right w:val="nil"/>
            </w:tcBorders>
            <w:shd w:val="clear" w:color="auto" w:fill="auto"/>
            <w:noWrap/>
            <w:vAlign w:val="bottom"/>
            <w:hideMark/>
          </w:tcPr>
          <w:p w14:paraId="7A3129E1"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245,</w:t>
            </w:r>
            <w:r w:rsidR="00A76747" w:rsidRPr="007E6B56">
              <w:rPr>
                <w:rFonts w:ascii="Arial" w:eastAsia="Times New Roman" w:hAnsi="Arial" w:cs="Arial"/>
                <w:color w:val="000000"/>
                <w:sz w:val="24"/>
                <w:szCs w:val="24"/>
                <w:lang w:eastAsia="es-PA"/>
              </w:rPr>
              <w:t>53</w:t>
            </w:r>
            <w:r w:rsidR="00CD3D6D" w:rsidRPr="007E6B56">
              <w:rPr>
                <w:rFonts w:ascii="Arial" w:eastAsia="Times New Roman" w:hAnsi="Arial" w:cs="Arial"/>
                <w:color w:val="000000"/>
                <w:sz w:val="24"/>
                <w:szCs w:val="24"/>
                <w:lang w:eastAsia="es-PA"/>
              </w:rPr>
              <w:t xml:space="preserve"> a</w:t>
            </w:r>
          </w:p>
        </w:tc>
        <w:tc>
          <w:tcPr>
            <w:tcW w:w="992" w:type="dxa"/>
            <w:tcBorders>
              <w:top w:val="nil"/>
              <w:left w:val="nil"/>
              <w:bottom w:val="nil"/>
              <w:right w:val="nil"/>
            </w:tcBorders>
            <w:shd w:val="clear" w:color="auto" w:fill="auto"/>
            <w:noWrap/>
            <w:vAlign w:val="bottom"/>
            <w:hideMark/>
          </w:tcPr>
          <w:p w14:paraId="4B20875C"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75 a</w:t>
            </w:r>
          </w:p>
        </w:tc>
        <w:tc>
          <w:tcPr>
            <w:tcW w:w="1181" w:type="dxa"/>
            <w:tcBorders>
              <w:top w:val="nil"/>
              <w:left w:val="nil"/>
              <w:bottom w:val="nil"/>
              <w:right w:val="nil"/>
            </w:tcBorders>
            <w:shd w:val="clear" w:color="auto" w:fill="auto"/>
            <w:noWrap/>
            <w:vAlign w:val="bottom"/>
            <w:hideMark/>
          </w:tcPr>
          <w:p w14:paraId="39F5C08B"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133,</w:t>
            </w:r>
            <w:r w:rsidR="00CD3D6D" w:rsidRPr="007E6B56">
              <w:rPr>
                <w:rFonts w:ascii="Arial" w:eastAsia="Times New Roman" w:hAnsi="Arial" w:cs="Arial"/>
                <w:color w:val="000000"/>
                <w:sz w:val="24"/>
                <w:szCs w:val="24"/>
                <w:lang w:eastAsia="es-PA"/>
              </w:rPr>
              <w:t>54 a</w:t>
            </w:r>
          </w:p>
        </w:tc>
        <w:tc>
          <w:tcPr>
            <w:tcW w:w="1372" w:type="dxa"/>
            <w:tcBorders>
              <w:top w:val="nil"/>
              <w:left w:val="nil"/>
              <w:bottom w:val="nil"/>
              <w:right w:val="nil"/>
            </w:tcBorders>
            <w:shd w:val="clear" w:color="auto" w:fill="auto"/>
            <w:noWrap/>
            <w:vAlign w:val="bottom"/>
            <w:hideMark/>
          </w:tcPr>
          <w:p w14:paraId="23E87275"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7870,</w:t>
            </w:r>
            <w:r w:rsidR="00CD3D6D" w:rsidRPr="007E6B56">
              <w:rPr>
                <w:rFonts w:ascii="Arial" w:eastAsia="Times New Roman" w:hAnsi="Arial" w:cs="Arial"/>
                <w:color w:val="000000"/>
                <w:sz w:val="24"/>
                <w:szCs w:val="24"/>
                <w:lang w:eastAsia="es-PA"/>
              </w:rPr>
              <w:t>02 a</w:t>
            </w:r>
          </w:p>
        </w:tc>
      </w:tr>
      <w:tr w:rsidR="00CD3D6D" w:rsidRPr="007E6B56" w14:paraId="176BEB3C" w14:textId="77777777" w:rsidTr="00622225">
        <w:trPr>
          <w:trHeight w:val="312"/>
        </w:trPr>
        <w:tc>
          <w:tcPr>
            <w:tcW w:w="3686" w:type="dxa"/>
            <w:tcBorders>
              <w:top w:val="nil"/>
              <w:left w:val="nil"/>
              <w:bottom w:val="nil"/>
              <w:right w:val="nil"/>
            </w:tcBorders>
            <w:shd w:val="clear" w:color="auto" w:fill="auto"/>
            <w:noWrap/>
            <w:vAlign w:val="center"/>
            <w:hideMark/>
          </w:tcPr>
          <w:p w14:paraId="52136C62"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60-75 DDS</w:t>
            </w:r>
          </w:p>
        </w:tc>
        <w:tc>
          <w:tcPr>
            <w:tcW w:w="1276" w:type="dxa"/>
            <w:tcBorders>
              <w:top w:val="nil"/>
              <w:left w:val="nil"/>
              <w:bottom w:val="nil"/>
              <w:right w:val="nil"/>
            </w:tcBorders>
            <w:shd w:val="clear" w:color="auto" w:fill="auto"/>
            <w:noWrap/>
            <w:vAlign w:val="bottom"/>
            <w:hideMark/>
          </w:tcPr>
          <w:p w14:paraId="4E31CE6E"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226,</w:t>
            </w:r>
            <w:r w:rsidR="00A76747" w:rsidRPr="007E6B56">
              <w:rPr>
                <w:rFonts w:ascii="Arial" w:eastAsia="Times New Roman" w:hAnsi="Arial" w:cs="Arial"/>
                <w:color w:val="000000"/>
                <w:sz w:val="24"/>
                <w:szCs w:val="24"/>
                <w:lang w:eastAsia="es-PA"/>
              </w:rPr>
              <w:t>07</w:t>
            </w:r>
            <w:r w:rsidR="00CD3D6D" w:rsidRPr="007E6B56">
              <w:rPr>
                <w:rFonts w:ascii="Arial" w:eastAsia="Times New Roman" w:hAnsi="Arial" w:cs="Arial"/>
                <w:color w:val="000000"/>
                <w:sz w:val="24"/>
                <w:szCs w:val="24"/>
                <w:lang w:eastAsia="es-PA"/>
              </w:rPr>
              <w:t xml:space="preserve"> b</w:t>
            </w:r>
          </w:p>
        </w:tc>
        <w:tc>
          <w:tcPr>
            <w:tcW w:w="992" w:type="dxa"/>
            <w:tcBorders>
              <w:top w:val="nil"/>
              <w:left w:val="nil"/>
              <w:bottom w:val="nil"/>
              <w:right w:val="nil"/>
            </w:tcBorders>
            <w:shd w:val="clear" w:color="auto" w:fill="auto"/>
            <w:noWrap/>
            <w:vAlign w:val="bottom"/>
            <w:hideMark/>
          </w:tcPr>
          <w:p w14:paraId="67C94234"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432E3A" w:rsidRPr="007E6B56">
              <w:rPr>
                <w:rFonts w:ascii="Arial" w:eastAsia="Times New Roman" w:hAnsi="Arial" w:cs="Arial"/>
                <w:color w:val="000000"/>
                <w:sz w:val="24"/>
                <w:szCs w:val="24"/>
                <w:lang w:eastAsia="es-PA"/>
              </w:rPr>
              <w:t>69 a</w:t>
            </w:r>
          </w:p>
        </w:tc>
        <w:tc>
          <w:tcPr>
            <w:tcW w:w="1181" w:type="dxa"/>
            <w:tcBorders>
              <w:top w:val="nil"/>
              <w:left w:val="nil"/>
              <w:bottom w:val="nil"/>
              <w:right w:val="nil"/>
            </w:tcBorders>
            <w:shd w:val="clear" w:color="auto" w:fill="auto"/>
            <w:noWrap/>
            <w:vAlign w:val="bottom"/>
            <w:hideMark/>
          </w:tcPr>
          <w:p w14:paraId="2EFDA27A"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88,</w:t>
            </w:r>
            <w:r w:rsidR="00CD3D6D" w:rsidRPr="007E6B56">
              <w:rPr>
                <w:rFonts w:ascii="Arial" w:eastAsia="Times New Roman" w:hAnsi="Arial" w:cs="Arial"/>
                <w:color w:val="000000"/>
                <w:sz w:val="24"/>
                <w:szCs w:val="24"/>
                <w:lang w:eastAsia="es-PA"/>
              </w:rPr>
              <w:t xml:space="preserve">88 </w:t>
            </w:r>
            <w:proofErr w:type="spellStart"/>
            <w:r w:rsidR="00CD3D6D" w:rsidRPr="007E6B56">
              <w:rPr>
                <w:rFonts w:ascii="Arial" w:eastAsia="Times New Roman" w:hAnsi="Arial" w:cs="Arial"/>
                <w:color w:val="000000"/>
                <w:sz w:val="24"/>
                <w:szCs w:val="24"/>
                <w:lang w:eastAsia="es-PA"/>
              </w:rPr>
              <w:t>bc</w:t>
            </w:r>
            <w:proofErr w:type="spellEnd"/>
          </w:p>
        </w:tc>
        <w:tc>
          <w:tcPr>
            <w:tcW w:w="1372" w:type="dxa"/>
            <w:tcBorders>
              <w:top w:val="nil"/>
              <w:left w:val="nil"/>
              <w:bottom w:val="nil"/>
              <w:right w:val="nil"/>
            </w:tcBorders>
            <w:shd w:val="clear" w:color="auto" w:fill="auto"/>
            <w:noWrap/>
            <w:vAlign w:val="bottom"/>
            <w:hideMark/>
          </w:tcPr>
          <w:p w14:paraId="534EF723"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7319,</w:t>
            </w:r>
            <w:r w:rsidR="00885E64" w:rsidRPr="007E6B56">
              <w:rPr>
                <w:rFonts w:ascii="Arial" w:eastAsia="Times New Roman" w:hAnsi="Arial" w:cs="Arial"/>
                <w:color w:val="000000"/>
                <w:sz w:val="24"/>
                <w:szCs w:val="24"/>
                <w:lang w:eastAsia="es-PA"/>
              </w:rPr>
              <w:t>92 a</w:t>
            </w:r>
          </w:p>
        </w:tc>
      </w:tr>
      <w:tr w:rsidR="00CD3D6D" w:rsidRPr="007E6B56" w14:paraId="0FA141ED" w14:textId="77777777" w:rsidTr="00622225">
        <w:trPr>
          <w:trHeight w:val="324"/>
        </w:trPr>
        <w:tc>
          <w:tcPr>
            <w:tcW w:w="3686" w:type="dxa"/>
            <w:tcBorders>
              <w:top w:val="nil"/>
              <w:left w:val="nil"/>
              <w:bottom w:val="single" w:sz="8" w:space="0" w:color="auto"/>
              <w:right w:val="nil"/>
            </w:tcBorders>
            <w:shd w:val="clear" w:color="auto" w:fill="auto"/>
            <w:noWrap/>
            <w:vAlign w:val="center"/>
            <w:hideMark/>
          </w:tcPr>
          <w:p w14:paraId="222C1765"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80 % R</w:t>
            </w:r>
          </w:p>
        </w:tc>
        <w:tc>
          <w:tcPr>
            <w:tcW w:w="1276" w:type="dxa"/>
            <w:tcBorders>
              <w:top w:val="nil"/>
              <w:left w:val="nil"/>
              <w:bottom w:val="single" w:sz="8" w:space="0" w:color="auto"/>
              <w:right w:val="nil"/>
            </w:tcBorders>
            <w:shd w:val="clear" w:color="auto" w:fill="auto"/>
            <w:noWrap/>
            <w:vAlign w:val="bottom"/>
            <w:hideMark/>
          </w:tcPr>
          <w:p w14:paraId="108A32D2"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219,</w:t>
            </w:r>
            <w:r w:rsidR="00CD3D6D" w:rsidRPr="007E6B56">
              <w:rPr>
                <w:rFonts w:ascii="Arial" w:eastAsia="Times New Roman" w:hAnsi="Arial" w:cs="Arial"/>
                <w:color w:val="000000"/>
                <w:sz w:val="24"/>
                <w:szCs w:val="24"/>
                <w:lang w:eastAsia="es-PA"/>
              </w:rPr>
              <w:t xml:space="preserve">53 </w:t>
            </w:r>
            <w:r w:rsidR="00432E3A" w:rsidRPr="007E6B56">
              <w:rPr>
                <w:rFonts w:ascii="Arial" w:eastAsia="Times New Roman" w:hAnsi="Arial" w:cs="Arial"/>
                <w:color w:val="000000"/>
                <w:sz w:val="24"/>
                <w:szCs w:val="24"/>
                <w:lang w:eastAsia="es-PA"/>
              </w:rPr>
              <w:t>b</w:t>
            </w:r>
          </w:p>
        </w:tc>
        <w:tc>
          <w:tcPr>
            <w:tcW w:w="992" w:type="dxa"/>
            <w:tcBorders>
              <w:top w:val="nil"/>
              <w:left w:val="nil"/>
              <w:bottom w:val="single" w:sz="8" w:space="0" w:color="auto"/>
              <w:right w:val="nil"/>
            </w:tcBorders>
            <w:shd w:val="clear" w:color="auto" w:fill="auto"/>
            <w:noWrap/>
            <w:vAlign w:val="bottom"/>
            <w:hideMark/>
          </w:tcPr>
          <w:p w14:paraId="20CC4D73"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73 a</w:t>
            </w:r>
          </w:p>
        </w:tc>
        <w:tc>
          <w:tcPr>
            <w:tcW w:w="1181" w:type="dxa"/>
            <w:tcBorders>
              <w:top w:val="nil"/>
              <w:left w:val="nil"/>
              <w:bottom w:val="single" w:sz="8" w:space="0" w:color="auto"/>
              <w:right w:val="nil"/>
            </w:tcBorders>
            <w:shd w:val="clear" w:color="auto" w:fill="auto"/>
            <w:noWrap/>
            <w:vAlign w:val="bottom"/>
            <w:hideMark/>
          </w:tcPr>
          <w:p w14:paraId="58C4003B"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83,</w:t>
            </w:r>
            <w:r w:rsidR="00CD3D6D" w:rsidRPr="007E6B56">
              <w:rPr>
                <w:rFonts w:ascii="Arial" w:eastAsia="Times New Roman" w:hAnsi="Arial" w:cs="Arial"/>
                <w:color w:val="000000"/>
                <w:sz w:val="24"/>
                <w:szCs w:val="24"/>
                <w:lang w:eastAsia="es-PA"/>
              </w:rPr>
              <w:t>92 c</w:t>
            </w:r>
          </w:p>
        </w:tc>
        <w:tc>
          <w:tcPr>
            <w:tcW w:w="1372" w:type="dxa"/>
            <w:tcBorders>
              <w:top w:val="nil"/>
              <w:left w:val="nil"/>
              <w:bottom w:val="single" w:sz="8" w:space="0" w:color="auto"/>
              <w:right w:val="nil"/>
            </w:tcBorders>
            <w:shd w:val="clear" w:color="auto" w:fill="auto"/>
            <w:noWrap/>
            <w:vAlign w:val="bottom"/>
            <w:hideMark/>
          </w:tcPr>
          <w:p w14:paraId="7249ADE6"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w:t>
            </w:r>
            <w:r w:rsidR="00443FC5" w:rsidRPr="007E6B56">
              <w:rPr>
                <w:rFonts w:ascii="Arial" w:eastAsia="Times New Roman" w:hAnsi="Arial" w:cs="Arial"/>
                <w:color w:val="000000"/>
                <w:sz w:val="24"/>
                <w:szCs w:val="24"/>
                <w:lang w:eastAsia="es-PA"/>
              </w:rPr>
              <w:t>320,</w:t>
            </w:r>
            <w:r w:rsidR="00885E64" w:rsidRPr="007E6B56">
              <w:rPr>
                <w:rFonts w:ascii="Arial" w:eastAsia="Times New Roman" w:hAnsi="Arial" w:cs="Arial"/>
                <w:color w:val="000000"/>
                <w:sz w:val="24"/>
                <w:szCs w:val="24"/>
                <w:lang w:eastAsia="es-PA"/>
              </w:rPr>
              <w:t>68 a</w:t>
            </w:r>
          </w:p>
        </w:tc>
      </w:tr>
      <w:tr w:rsidR="00CD3D6D" w:rsidRPr="007E6B56" w14:paraId="559B9968" w14:textId="77777777" w:rsidTr="00622225">
        <w:trPr>
          <w:trHeight w:val="312"/>
        </w:trPr>
        <w:tc>
          <w:tcPr>
            <w:tcW w:w="3686" w:type="dxa"/>
            <w:tcBorders>
              <w:top w:val="nil"/>
              <w:left w:val="nil"/>
              <w:bottom w:val="single" w:sz="8" w:space="0" w:color="auto"/>
              <w:right w:val="nil"/>
            </w:tcBorders>
            <w:shd w:val="clear" w:color="auto" w:fill="auto"/>
            <w:noWrap/>
            <w:vAlign w:val="center"/>
            <w:hideMark/>
          </w:tcPr>
          <w:p w14:paraId="386ACDD5" w14:textId="77777777" w:rsidR="00CD3D6D" w:rsidRPr="007E6B56" w:rsidRDefault="00CD3D6D" w:rsidP="00D041B3">
            <w:pPr>
              <w:spacing w:after="0" w:line="36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1276" w:type="dxa"/>
            <w:tcBorders>
              <w:top w:val="nil"/>
              <w:left w:val="nil"/>
              <w:bottom w:val="single" w:sz="8" w:space="0" w:color="auto"/>
              <w:right w:val="nil"/>
            </w:tcBorders>
            <w:shd w:val="clear" w:color="auto" w:fill="auto"/>
            <w:noWrap/>
            <w:vAlign w:val="center"/>
            <w:hideMark/>
          </w:tcPr>
          <w:p w14:paraId="746728B6"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w:t>
            </w:r>
            <w:r w:rsidR="00CD3D6D" w:rsidRPr="007E6B56">
              <w:rPr>
                <w:rFonts w:ascii="Arial" w:eastAsia="Times New Roman" w:hAnsi="Arial" w:cs="Arial"/>
                <w:color w:val="000000"/>
                <w:sz w:val="24"/>
                <w:szCs w:val="24"/>
                <w:lang w:eastAsia="es-PA"/>
              </w:rPr>
              <w:t>61</w:t>
            </w:r>
          </w:p>
        </w:tc>
        <w:tc>
          <w:tcPr>
            <w:tcW w:w="992" w:type="dxa"/>
            <w:tcBorders>
              <w:top w:val="nil"/>
              <w:left w:val="nil"/>
              <w:bottom w:val="single" w:sz="8" w:space="0" w:color="auto"/>
              <w:right w:val="nil"/>
            </w:tcBorders>
            <w:shd w:val="clear" w:color="auto" w:fill="auto"/>
            <w:noWrap/>
            <w:vAlign w:val="center"/>
            <w:hideMark/>
          </w:tcPr>
          <w:p w14:paraId="3491C122"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CD3D6D" w:rsidRPr="007E6B56">
              <w:rPr>
                <w:rFonts w:ascii="Arial" w:eastAsia="Times New Roman" w:hAnsi="Arial" w:cs="Arial"/>
                <w:color w:val="000000"/>
                <w:sz w:val="24"/>
                <w:szCs w:val="24"/>
                <w:lang w:eastAsia="es-PA"/>
              </w:rPr>
              <w:t>05</w:t>
            </w:r>
          </w:p>
        </w:tc>
        <w:tc>
          <w:tcPr>
            <w:tcW w:w="1181" w:type="dxa"/>
            <w:tcBorders>
              <w:top w:val="nil"/>
              <w:left w:val="nil"/>
              <w:bottom w:val="single" w:sz="8" w:space="0" w:color="auto"/>
              <w:right w:val="nil"/>
            </w:tcBorders>
            <w:shd w:val="clear" w:color="auto" w:fill="auto"/>
            <w:noWrap/>
            <w:vAlign w:val="center"/>
            <w:hideMark/>
          </w:tcPr>
          <w:p w14:paraId="56AB084C"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w:t>
            </w:r>
            <w:r w:rsidR="00CD3D6D" w:rsidRPr="007E6B56">
              <w:rPr>
                <w:rFonts w:ascii="Arial" w:eastAsia="Times New Roman" w:hAnsi="Arial" w:cs="Arial"/>
                <w:color w:val="000000"/>
                <w:sz w:val="24"/>
                <w:szCs w:val="24"/>
                <w:lang w:eastAsia="es-PA"/>
              </w:rPr>
              <w:t>38</w:t>
            </w:r>
          </w:p>
        </w:tc>
        <w:tc>
          <w:tcPr>
            <w:tcW w:w="1372" w:type="dxa"/>
            <w:tcBorders>
              <w:top w:val="nil"/>
              <w:left w:val="nil"/>
              <w:bottom w:val="single" w:sz="8" w:space="0" w:color="auto"/>
              <w:right w:val="nil"/>
            </w:tcBorders>
            <w:shd w:val="clear" w:color="auto" w:fill="auto"/>
            <w:noWrap/>
            <w:vAlign w:val="center"/>
            <w:hideMark/>
          </w:tcPr>
          <w:p w14:paraId="7A6A285E"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224,</w:t>
            </w:r>
            <w:r w:rsidR="00CD3D6D" w:rsidRPr="007E6B56">
              <w:rPr>
                <w:rFonts w:ascii="Arial" w:eastAsia="Times New Roman" w:hAnsi="Arial" w:cs="Arial"/>
                <w:color w:val="000000"/>
                <w:sz w:val="24"/>
                <w:szCs w:val="24"/>
                <w:lang w:eastAsia="es-PA"/>
              </w:rPr>
              <w:t>38</w:t>
            </w:r>
          </w:p>
        </w:tc>
      </w:tr>
      <w:tr w:rsidR="00CD3D6D" w:rsidRPr="007E6B56" w14:paraId="69EDE69F" w14:textId="77777777" w:rsidTr="00622225">
        <w:trPr>
          <w:trHeight w:val="324"/>
        </w:trPr>
        <w:tc>
          <w:tcPr>
            <w:tcW w:w="8507" w:type="dxa"/>
            <w:gridSpan w:val="5"/>
            <w:tcBorders>
              <w:top w:val="single" w:sz="8" w:space="0" w:color="auto"/>
              <w:left w:val="nil"/>
              <w:bottom w:val="single" w:sz="8" w:space="0" w:color="auto"/>
              <w:right w:val="nil"/>
            </w:tcBorders>
            <w:shd w:val="clear" w:color="auto" w:fill="auto"/>
            <w:noWrap/>
            <w:vAlign w:val="bottom"/>
            <w:hideMark/>
          </w:tcPr>
          <w:p w14:paraId="4D58FCFA" w14:textId="77777777" w:rsidR="00CD3D6D" w:rsidRPr="007E6B56" w:rsidRDefault="00CD3D6D" w:rsidP="00D041B3">
            <w:pPr>
              <w:spacing w:after="0" w:line="36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Segundo ciclo</w:t>
            </w:r>
          </w:p>
        </w:tc>
      </w:tr>
      <w:tr w:rsidR="00CD3D6D" w:rsidRPr="007E6B56" w14:paraId="08EBB94C" w14:textId="77777777" w:rsidTr="00622225">
        <w:trPr>
          <w:trHeight w:val="312"/>
        </w:trPr>
        <w:tc>
          <w:tcPr>
            <w:tcW w:w="3686" w:type="dxa"/>
            <w:tcBorders>
              <w:top w:val="nil"/>
              <w:left w:val="nil"/>
              <w:bottom w:val="nil"/>
              <w:right w:val="nil"/>
            </w:tcBorders>
            <w:shd w:val="clear" w:color="auto" w:fill="auto"/>
            <w:noWrap/>
            <w:vAlign w:val="center"/>
            <w:hideMark/>
          </w:tcPr>
          <w:p w14:paraId="66B55FDD"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 (100 % ETc)</w:t>
            </w:r>
          </w:p>
        </w:tc>
        <w:tc>
          <w:tcPr>
            <w:tcW w:w="1276" w:type="dxa"/>
            <w:tcBorders>
              <w:top w:val="nil"/>
              <w:left w:val="nil"/>
              <w:bottom w:val="nil"/>
              <w:right w:val="nil"/>
            </w:tcBorders>
            <w:shd w:val="clear" w:color="auto" w:fill="auto"/>
            <w:noWrap/>
            <w:vAlign w:val="bottom"/>
            <w:hideMark/>
          </w:tcPr>
          <w:p w14:paraId="572B9606"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103,</w:t>
            </w:r>
            <w:r w:rsidR="00CD3D6D" w:rsidRPr="007E6B56">
              <w:rPr>
                <w:rFonts w:ascii="Arial" w:eastAsia="Times New Roman" w:hAnsi="Arial" w:cs="Arial"/>
                <w:color w:val="000000"/>
                <w:sz w:val="24"/>
                <w:szCs w:val="24"/>
                <w:lang w:eastAsia="es-PA"/>
              </w:rPr>
              <w:t>27 a</w:t>
            </w:r>
          </w:p>
        </w:tc>
        <w:tc>
          <w:tcPr>
            <w:tcW w:w="992" w:type="dxa"/>
            <w:tcBorders>
              <w:top w:val="nil"/>
              <w:left w:val="nil"/>
              <w:bottom w:val="nil"/>
              <w:right w:val="nil"/>
            </w:tcBorders>
            <w:shd w:val="clear" w:color="auto" w:fill="auto"/>
            <w:noWrap/>
            <w:vAlign w:val="bottom"/>
            <w:hideMark/>
          </w:tcPr>
          <w:p w14:paraId="3E273DDF"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88 a</w:t>
            </w:r>
          </w:p>
        </w:tc>
        <w:tc>
          <w:tcPr>
            <w:tcW w:w="1181" w:type="dxa"/>
            <w:tcBorders>
              <w:top w:val="nil"/>
              <w:left w:val="nil"/>
              <w:bottom w:val="nil"/>
              <w:right w:val="nil"/>
            </w:tcBorders>
            <w:shd w:val="clear" w:color="auto" w:fill="auto"/>
            <w:noWrap/>
            <w:vAlign w:val="bottom"/>
            <w:hideMark/>
          </w:tcPr>
          <w:p w14:paraId="027D57C0"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60,</w:t>
            </w:r>
            <w:r w:rsidR="00CD3D6D" w:rsidRPr="007E6B56">
              <w:rPr>
                <w:rFonts w:ascii="Arial" w:eastAsia="Times New Roman" w:hAnsi="Arial" w:cs="Arial"/>
                <w:color w:val="000000"/>
                <w:sz w:val="24"/>
                <w:szCs w:val="24"/>
                <w:lang w:eastAsia="es-PA"/>
              </w:rPr>
              <w:t>99 a</w:t>
            </w:r>
          </w:p>
        </w:tc>
        <w:tc>
          <w:tcPr>
            <w:tcW w:w="1372" w:type="dxa"/>
            <w:tcBorders>
              <w:top w:val="nil"/>
              <w:left w:val="nil"/>
              <w:bottom w:val="nil"/>
              <w:right w:val="nil"/>
            </w:tcBorders>
            <w:shd w:val="clear" w:color="auto" w:fill="auto"/>
            <w:noWrap/>
            <w:vAlign w:val="bottom"/>
            <w:hideMark/>
          </w:tcPr>
          <w:p w14:paraId="1D9C1C05"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2296,</w:t>
            </w:r>
            <w:r w:rsidR="00CD3D6D" w:rsidRPr="007E6B56">
              <w:rPr>
                <w:rFonts w:ascii="Arial" w:eastAsia="Times New Roman" w:hAnsi="Arial" w:cs="Arial"/>
                <w:color w:val="000000"/>
                <w:sz w:val="24"/>
                <w:szCs w:val="24"/>
                <w:lang w:eastAsia="es-PA"/>
              </w:rPr>
              <w:t>48 a</w:t>
            </w:r>
          </w:p>
        </w:tc>
      </w:tr>
      <w:tr w:rsidR="00CD3D6D" w:rsidRPr="007E6B56" w14:paraId="29FC3872" w14:textId="77777777" w:rsidTr="00622225">
        <w:trPr>
          <w:trHeight w:val="312"/>
        </w:trPr>
        <w:tc>
          <w:tcPr>
            <w:tcW w:w="3686" w:type="dxa"/>
            <w:tcBorders>
              <w:top w:val="nil"/>
              <w:left w:val="nil"/>
              <w:bottom w:val="nil"/>
              <w:right w:val="nil"/>
            </w:tcBorders>
            <w:shd w:val="clear" w:color="auto" w:fill="auto"/>
            <w:noWrap/>
            <w:vAlign w:val="center"/>
            <w:hideMark/>
          </w:tcPr>
          <w:p w14:paraId="56305C0B"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20-35 DDS</w:t>
            </w:r>
          </w:p>
        </w:tc>
        <w:tc>
          <w:tcPr>
            <w:tcW w:w="1276" w:type="dxa"/>
            <w:tcBorders>
              <w:top w:val="nil"/>
              <w:left w:val="nil"/>
              <w:bottom w:val="nil"/>
              <w:right w:val="nil"/>
            </w:tcBorders>
            <w:shd w:val="clear" w:color="auto" w:fill="auto"/>
            <w:noWrap/>
            <w:vAlign w:val="bottom"/>
            <w:hideMark/>
          </w:tcPr>
          <w:p w14:paraId="1847FE1F"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73,</w:t>
            </w:r>
            <w:r w:rsidR="00CD3D6D" w:rsidRPr="007E6B56">
              <w:rPr>
                <w:rFonts w:ascii="Arial" w:eastAsia="Times New Roman" w:hAnsi="Arial" w:cs="Arial"/>
                <w:color w:val="000000"/>
                <w:sz w:val="24"/>
                <w:szCs w:val="24"/>
                <w:lang w:eastAsia="es-PA"/>
              </w:rPr>
              <w:t>97 b</w:t>
            </w:r>
          </w:p>
        </w:tc>
        <w:tc>
          <w:tcPr>
            <w:tcW w:w="992" w:type="dxa"/>
            <w:tcBorders>
              <w:top w:val="nil"/>
              <w:left w:val="nil"/>
              <w:bottom w:val="nil"/>
              <w:right w:val="nil"/>
            </w:tcBorders>
            <w:shd w:val="clear" w:color="auto" w:fill="auto"/>
            <w:noWrap/>
            <w:vAlign w:val="bottom"/>
            <w:hideMark/>
          </w:tcPr>
          <w:p w14:paraId="1CECA2DC"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77 b</w:t>
            </w:r>
          </w:p>
        </w:tc>
        <w:tc>
          <w:tcPr>
            <w:tcW w:w="1181" w:type="dxa"/>
            <w:tcBorders>
              <w:top w:val="nil"/>
              <w:left w:val="nil"/>
              <w:bottom w:val="nil"/>
              <w:right w:val="nil"/>
            </w:tcBorders>
            <w:shd w:val="clear" w:color="auto" w:fill="auto"/>
            <w:noWrap/>
            <w:vAlign w:val="bottom"/>
            <w:hideMark/>
          </w:tcPr>
          <w:p w14:paraId="3D30A338"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34,</w:t>
            </w:r>
            <w:r w:rsidR="00CD3D6D" w:rsidRPr="007E6B56">
              <w:rPr>
                <w:rFonts w:ascii="Arial" w:eastAsia="Times New Roman" w:hAnsi="Arial" w:cs="Arial"/>
                <w:color w:val="000000"/>
                <w:sz w:val="24"/>
                <w:szCs w:val="24"/>
                <w:lang w:eastAsia="es-PA"/>
              </w:rPr>
              <w:t>77 b</w:t>
            </w:r>
          </w:p>
        </w:tc>
        <w:tc>
          <w:tcPr>
            <w:tcW w:w="1372" w:type="dxa"/>
            <w:tcBorders>
              <w:top w:val="nil"/>
              <w:left w:val="nil"/>
              <w:bottom w:val="nil"/>
              <w:right w:val="nil"/>
            </w:tcBorders>
            <w:shd w:val="clear" w:color="auto" w:fill="auto"/>
            <w:noWrap/>
            <w:vAlign w:val="bottom"/>
            <w:hideMark/>
          </w:tcPr>
          <w:p w14:paraId="0DF27842"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1561,</w:t>
            </w:r>
            <w:r w:rsidR="00CD3D6D" w:rsidRPr="007E6B56">
              <w:rPr>
                <w:rFonts w:ascii="Arial" w:eastAsia="Times New Roman" w:hAnsi="Arial" w:cs="Arial"/>
                <w:color w:val="000000"/>
                <w:sz w:val="24"/>
                <w:szCs w:val="24"/>
                <w:lang w:eastAsia="es-PA"/>
              </w:rPr>
              <w:t>66 b</w:t>
            </w:r>
          </w:p>
        </w:tc>
      </w:tr>
      <w:tr w:rsidR="00CD3D6D" w:rsidRPr="007E6B56" w14:paraId="74FFFD1C" w14:textId="77777777" w:rsidTr="00622225">
        <w:trPr>
          <w:trHeight w:val="324"/>
        </w:trPr>
        <w:tc>
          <w:tcPr>
            <w:tcW w:w="3686" w:type="dxa"/>
            <w:tcBorders>
              <w:top w:val="nil"/>
              <w:left w:val="nil"/>
              <w:bottom w:val="single" w:sz="8" w:space="0" w:color="auto"/>
              <w:right w:val="nil"/>
            </w:tcBorders>
            <w:shd w:val="clear" w:color="auto" w:fill="auto"/>
            <w:noWrap/>
            <w:vAlign w:val="center"/>
            <w:hideMark/>
          </w:tcPr>
          <w:p w14:paraId="4C0E374B"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lastRenderedPageBreak/>
              <w:t>80 % ETc</w:t>
            </w:r>
          </w:p>
        </w:tc>
        <w:tc>
          <w:tcPr>
            <w:tcW w:w="1276" w:type="dxa"/>
            <w:tcBorders>
              <w:top w:val="nil"/>
              <w:left w:val="nil"/>
              <w:bottom w:val="single" w:sz="8" w:space="0" w:color="auto"/>
              <w:right w:val="nil"/>
            </w:tcBorders>
            <w:shd w:val="clear" w:color="auto" w:fill="auto"/>
            <w:noWrap/>
            <w:vAlign w:val="bottom"/>
            <w:hideMark/>
          </w:tcPr>
          <w:p w14:paraId="586C15D5"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77,</w:t>
            </w:r>
            <w:r w:rsidR="00CD3D6D" w:rsidRPr="007E6B56">
              <w:rPr>
                <w:rFonts w:ascii="Arial" w:eastAsia="Times New Roman" w:hAnsi="Arial" w:cs="Arial"/>
                <w:color w:val="000000"/>
                <w:sz w:val="24"/>
                <w:szCs w:val="24"/>
                <w:lang w:eastAsia="es-PA"/>
              </w:rPr>
              <w:t>73 b</w:t>
            </w:r>
          </w:p>
        </w:tc>
        <w:tc>
          <w:tcPr>
            <w:tcW w:w="992" w:type="dxa"/>
            <w:tcBorders>
              <w:top w:val="nil"/>
              <w:left w:val="nil"/>
              <w:bottom w:val="single" w:sz="8" w:space="0" w:color="auto"/>
              <w:right w:val="nil"/>
            </w:tcBorders>
            <w:shd w:val="clear" w:color="auto" w:fill="auto"/>
            <w:noWrap/>
            <w:vAlign w:val="bottom"/>
            <w:hideMark/>
          </w:tcPr>
          <w:p w14:paraId="458E6133"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77 b</w:t>
            </w:r>
          </w:p>
        </w:tc>
        <w:tc>
          <w:tcPr>
            <w:tcW w:w="1181" w:type="dxa"/>
            <w:tcBorders>
              <w:top w:val="nil"/>
              <w:left w:val="nil"/>
              <w:bottom w:val="single" w:sz="8" w:space="0" w:color="auto"/>
              <w:right w:val="nil"/>
            </w:tcBorders>
            <w:shd w:val="clear" w:color="auto" w:fill="auto"/>
            <w:noWrap/>
            <w:vAlign w:val="bottom"/>
            <w:hideMark/>
          </w:tcPr>
          <w:p w14:paraId="0233ACAF"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38,</w:t>
            </w:r>
            <w:r w:rsidR="00CD3D6D" w:rsidRPr="007E6B56">
              <w:rPr>
                <w:rFonts w:ascii="Arial" w:eastAsia="Times New Roman" w:hAnsi="Arial" w:cs="Arial"/>
                <w:color w:val="000000"/>
                <w:sz w:val="24"/>
                <w:szCs w:val="24"/>
                <w:lang w:eastAsia="es-PA"/>
              </w:rPr>
              <w:t>08 b</w:t>
            </w:r>
          </w:p>
        </w:tc>
        <w:tc>
          <w:tcPr>
            <w:tcW w:w="1372" w:type="dxa"/>
            <w:tcBorders>
              <w:top w:val="nil"/>
              <w:left w:val="nil"/>
              <w:bottom w:val="single" w:sz="8" w:space="0" w:color="auto"/>
              <w:right w:val="nil"/>
            </w:tcBorders>
            <w:shd w:val="clear" w:color="auto" w:fill="auto"/>
            <w:noWrap/>
            <w:vAlign w:val="bottom"/>
            <w:hideMark/>
          </w:tcPr>
          <w:p w14:paraId="1374702C"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2120,</w:t>
            </w:r>
            <w:r w:rsidR="00CD3D6D" w:rsidRPr="007E6B56">
              <w:rPr>
                <w:rFonts w:ascii="Arial" w:eastAsia="Times New Roman" w:hAnsi="Arial" w:cs="Arial"/>
                <w:color w:val="000000"/>
                <w:sz w:val="24"/>
                <w:szCs w:val="24"/>
                <w:lang w:eastAsia="es-PA"/>
              </w:rPr>
              <w:t>04 a</w:t>
            </w:r>
          </w:p>
        </w:tc>
      </w:tr>
      <w:tr w:rsidR="00CD3D6D" w:rsidRPr="007E6B56" w14:paraId="2E7EEDAF" w14:textId="77777777" w:rsidTr="00622225">
        <w:trPr>
          <w:trHeight w:val="312"/>
        </w:trPr>
        <w:tc>
          <w:tcPr>
            <w:tcW w:w="3686" w:type="dxa"/>
            <w:tcBorders>
              <w:top w:val="nil"/>
              <w:left w:val="nil"/>
              <w:bottom w:val="single" w:sz="8" w:space="0" w:color="auto"/>
              <w:right w:val="nil"/>
            </w:tcBorders>
            <w:shd w:val="clear" w:color="auto" w:fill="auto"/>
            <w:noWrap/>
            <w:vAlign w:val="center"/>
            <w:hideMark/>
          </w:tcPr>
          <w:p w14:paraId="1B9E03B3" w14:textId="77777777" w:rsidR="00CD3D6D" w:rsidRPr="007E6B56" w:rsidRDefault="00CD3D6D" w:rsidP="00D041B3">
            <w:pPr>
              <w:spacing w:after="0" w:line="36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1276" w:type="dxa"/>
            <w:tcBorders>
              <w:top w:val="nil"/>
              <w:left w:val="nil"/>
              <w:bottom w:val="single" w:sz="8" w:space="0" w:color="auto"/>
              <w:right w:val="nil"/>
            </w:tcBorders>
            <w:shd w:val="clear" w:color="auto" w:fill="auto"/>
            <w:noWrap/>
            <w:vAlign w:val="center"/>
            <w:hideMark/>
          </w:tcPr>
          <w:p w14:paraId="1800AC7E"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44</w:t>
            </w:r>
          </w:p>
        </w:tc>
        <w:tc>
          <w:tcPr>
            <w:tcW w:w="992" w:type="dxa"/>
            <w:tcBorders>
              <w:top w:val="nil"/>
              <w:left w:val="nil"/>
              <w:bottom w:val="single" w:sz="8" w:space="0" w:color="auto"/>
              <w:right w:val="nil"/>
            </w:tcBorders>
            <w:shd w:val="clear" w:color="auto" w:fill="auto"/>
            <w:noWrap/>
            <w:vAlign w:val="center"/>
            <w:hideMark/>
          </w:tcPr>
          <w:p w14:paraId="6CE615AB"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CD3D6D" w:rsidRPr="007E6B56">
              <w:rPr>
                <w:rFonts w:ascii="Arial" w:eastAsia="Times New Roman" w:hAnsi="Arial" w:cs="Arial"/>
                <w:color w:val="000000"/>
                <w:sz w:val="24"/>
                <w:szCs w:val="24"/>
                <w:lang w:eastAsia="es-PA"/>
              </w:rPr>
              <w:t>03</w:t>
            </w:r>
          </w:p>
        </w:tc>
        <w:tc>
          <w:tcPr>
            <w:tcW w:w="1181" w:type="dxa"/>
            <w:tcBorders>
              <w:top w:val="nil"/>
              <w:left w:val="nil"/>
              <w:bottom w:val="single" w:sz="8" w:space="0" w:color="auto"/>
              <w:right w:val="nil"/>
            </w:tcBorders>
            <w:shd w:val="clear" w:color="auto" w:fill="auto"/>
            <w:noWrap/>
            <w:vAlign w:val="center"/>
            <w:hideMark/>
          </w:tcPr>
          <w:p w14:paraId="51DA2E4A"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w:t>
            </w:r>
            <w:r w:rsidR="00CD3D6D" w:rsidRPr="007E6B56">
              <w:rPr>
                <w:rFonts w:ascii="Arial" w:eastAsia="Times New Roman" w:hAnsi="Arial" w:cs="Arial"/>
                <w:color w:val="000000"/>
                <w:sz w:val="24"/>
                <w:szCs w:val="24"/>
                <w:lang w:eastAsia="es-PA"/>
              </w:rPr>
              <w:t>08</w:t>
            </w:r>
          </w:p>
        </w:tc>
        <w:tc>
          <w:tcPr>
            <w:tcW w:w="1372" w:type="dxa"/>
            <w:tcBorders>
              <w:top w:val="nil"/>
              <w:left w:val="nil"/>
              <w:bottom w:val="single" w:sz="8" w:space="0" w:color="auto"/>
              <w:right w:val="nil"/>
            </w:tcBorders>
            <w:shd w:val="clear" w:color="auto" w:fill="auto"/>
            <w:noWrap/>
            <w:vAlign w:val="center"/>
            <w:hideMark/>
          </w:tcPr>
          <w:p w14:paraId="3A2EBFC0"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110,</w:t>
            </w:r>
            <w:r w:rsidR="00CD3D6D" w:rsidRPr="007E6B56">
              <w:rPr>
                <w:rFonts w:ascii="Arial" w:eastAsia="Times New Roman" w:hAnsi="Arial" w:cs="Arial"/>
                <w:color w:val="000000"/>
                <w:sz w:val="24"/>
                <w:szCs w:val="24"/>
                <w:lang w:eastAsia="es-PA"/>
              </w:rPr>
              <w:t>53</w:t>
            </w:r>
          </w:p>
        </w:tc>
      </w:tr>
      <w:tr w:rsidR="00CD3D6D" w:rsidRPr="007E6B56" w14:paraId="712A8DE5" w14:textId="77777777" w:rsidTr="00622225">
        <w:trPr>
          <w:trHeight w:val="312"/>
        </w:trPr>
        <w:tc>
          <w:tcPr>
            <w:tcW w:w="3686" w:type="dxa"/>
            <w:tcBorders>
              <w:top w:val="nil"/>
              <w:left w:val="nil"/>
              <w:bottom w:val="nil"/>
              <w:right w:val="nil"/>
            </w:tcBorders>
            <w:shd w:val="clear" w:color="auto" w:fill="auto"/>
            <w:noWrap/>
            <w:vAlign w:val="center"/>
            <w:hideMark/>
          </w:tcPr>
          <w:p w14:paraId="5671309C"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w:t>
            </w:r>
          </w:p>
        </w:tc>
        <w:tc>
          <w:tcPr>
            <w:tcW w:w="1276" w:type="dxa"/>
            <w:tcBorders>
              <w:top w:val="nil"/>
              <w:left w:val="nil"/>
              <w:bottom w:val="nil"/>
              <w:right w:val="nil"/>
            </w:tcBorders>
            <w:shd w:val="clear" w:color="auto" w:fill="auto"/>
            <w:noWrap/>
            <w:vAlign w:val="bottom"/>
            <w:hideMark/>
          </w:tcPr>
          <w:p w14:paraId="4F62A8F0"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252,</w:t>
            </w:r>
            <w:r w:rsidR="00CD3D6D" w:rsidRPr="007E6B56">
              <w:rPr>
                <w:rFonts w:ascii="Arial" w:eastAsia="Times New Roman" w:hAnsi="Arial" w:cs="Arial"/>
                <w:color w:val="000000"/>
                <w:sz w:val="24"/>
                <w:szCs w:val="24"/>
                <w:lang w:eastAsia="es-PA"/>
              </w:rPr>
              <w:t>49 a</w:t>
            </w:r>
          </w:p>
        </w:tc>
        <w:tc>
          <w:tcPr>
            <w:tcW w:w="992" w:type="dxa"/>
            <w:tcBorders>
              <w:top w:val="nil"/>
              <w:left w:val="nil"/>
              <w:bottom w:val="nil"/>
              <w:right w:val="nil"/>
            </w:tcBorders>
            <w:shd w:val="clear" w:color="auto" w:fill="auto"/>
            <w:noWrap/>
            <w:vAlign w:val="bottom"/>
            <w:hideMark/>
          </w:tcPr>
          <w:p w14:paraId="16F7D7FB"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w:t>
            </w:r>
            <w:r w:rsidR="00CD3D6D" w:rsidRPr="007E6B56">
              <w:rPr>
                <w:rFonts w:ascii="Arial" w:eastAsia="Times New Roman" w:hAnsi="Arial" w:cs="Arial"/>
                <w:color w:val="000000"/>
                <w:sz w:val="24"/>
                <w:szCs w:val="24"/>
                <w:lang w:eastAsia="es-PA"/>
              </w:rPr>
              <w:t>01 a</w:t>
            </w:r>
          </w:p>
        </w:tc>
        <w:tc>
          <w:tcPr>
            <w:tcW w:w="1181" w:type="dxa"/>
            <w:tcBorders>
              <w:top w:val="nil"/>
              <w:left w:val="nil"/>
              <w:bottom w:val="nil"/>
              <w:right w:val="nil"/>
            </w:tcBorders>
            <w:shd w:val="clear" w:color="auto" w:fill="auto"/>
            <w:noWrap/>
            <w:vAlign w:val="bottom"/>
            <w:hideMark/>
          </w:tcPr>
          <w:p w14:paraId="3D257507"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116,</w:t>
            </w:r>
            <w:r w:rsidR="00CD3D6D" w:rsidRPr="007E6B56">
              <w:rPr>
                <w:rFonts w:ascii="Arial" w:eastAsia="Times New Roman" w:hAnsi="Arial" w:cs="Arial"/>
                <w:color w:val="000000"/>
                <w:sz w:val="24"/>
                <w:szCs w:val="24"/>
                <w:lang w:eastAsia="es-PA"/>
              </w:rPr>
              <w:t>69 a</w:t>
            </w:r>
          </w:p>
        </w:tc>
        <w:tc>
          <w:tcPr>
            <w:tcW w:w="1372" w:type="dxa"/>
            <w:tcBorders>
              <w:top w:val="nil"/>
              <w:left w:val="nil"/>
              <w:bottom w:val="nil"/>
              <w:right w:val="nil"/>
            </w:tcBorders>
            <w:shd w:val="clear" w:color="auto" w:fill="auto"/>
            <w:noWrap/>
            <w:vAlign w:val="bottom"/>
            <w:hideMark/>
          </w:tcPr>
          <w:p w14:paraId="610753E6"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7529,</w:t>
            </w:r>
            <w:r w:rsidR="00CD3D6D" w:rsidRPr="007E6B56">
              <w:rPr>
                <w:rFonts w:ascii="Arial" w:eastAsia="Times New Roman" w:hAnsi="Arial" w:cs="Arial"/>
                <w:color w:val="000000"/>
                <w:sz w:val="24"/>
                <w:szCs w:val="24"/>
                <w:lang w:eastAsia="es-PA"/>
              </w:rPr>
              <w:t>18 a</w:t>
            </w:r>
          </w:p>
        </w:tc>
      </w:tr>
      <w:tr w:rsidR="00CD3D6D" w:rsidRPr="007E6B56" w14:paraId="46281DCF" w14:textId="77777777" w:rsidTr="00622225">
        <w:trPr>
          <w:trHeight w:val="312"/>
        </w:trPr>
        <w:tc>
          <w:tcPr>
            <w:tcW w:w="3686" w:type="dxa"/>
            <w:tcBorders>
              <w:top w:val="nil"/>
              <w:left w:val="nil"/>
              <w:bottom w:val="nil"/>
              <w:right w:val="nil"/>
            </w:tcBorders>
            <w:shd w:val="clear" w:color="auto" w:fill="auto"/>
            <w:noWrap/>
            <w:vAlign w:val="center"/>
            <w:hideMark/>
          </w:tcPr>
          <w:p w14:paraId="08928740"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40-55 DDS</w:t>
            </w:r>
          </w:p>
        </w:tc>
        <w:tc>
          <w:tcPr>
            <w:tcW w:w="1276" w:type="dxa"/>
            <w:tcBorders>
              <w:top w:val="nil"/>
              <w:left w:val="nil"/>
              <w:bottom w:val="nil"/>
              <w:right w:val="nil"/>
            </w:tcBorders>
            <w:shd w:val="clear" w:color="auto" w:fill="auto"/>
            <w:noWrap/>
            <w:vAlign w:val="bottom"/>
            <w:hideMark/>
          </w:tcPr>
          <w:p w14:paraId="785B5BDE"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210,</w:t>
            </w:r>
            <w:r w:rsidR="00CD3D6D" w:rsidRPr="007E6B56">
              <w:rPr>
                <w:rFonts w:ascii="Arial" w:eastAsia="Times New Roman" w:hAnsi="Arial" w:cs="Arial"/>
                <w:color w:val="000000"/>
                <w:sz w:val="24"/>
                <w:szCs w:val="24"/>
                <w:lang w:eastAsia="es-PA"/>
              </w:rPr>
              <w:t>22 b</w:t>
            </w:r>
          </w:p>
        </w:tc>
        <w:tc>
          <w:tcPr>
            <w:tcW w:w="992" w:type="dxa"/>
            <w:tcBorders>
              <w:top w:val="nil"/>
              <w:left w:val="nil"/>
              <w:bottom w:val="nil"/>
              <w:right w:val="nil"/>
            </w:tcBorders>
            <w:shd w:val="clear" w:color="auto" w:fill="auto"/>
            <w:noWrap/>
            <w:vAlign w:val="bottom"/>
            <w:hideMark/>
          </w:tcPr>
          <w:p w14:paraId="63E047A3"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88 b</w:t>
            </w:r>
          </w:p>
        </w:tc>
        <w:tc>
          <w:tcPr>
            <w:tcW w:w="1181" w:type="dxa"/>
            <w:tcBorders>
              <w:top w:val="nil"/>
              <w:left w:val="nil"/>
              <w:bottom w:val="nil"/>
              <w:right w:val="nil"/>
            </w:tcBorders>
            <w:shd w:val="clear" w:color="auto" w:fill="auto"/>
            <w:noWrap/>
            <w:vAlign w:val="bottom"/>
            <w:hideMark/>
          </w:tcPr>
          <w:p w14:paraId="2E2918F3"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81,</w:t>
            </w:r>
            <w:r w:rsidR="00CD3D6D" w:rsidRPr="007E6B56">
              <w:rPr>
                <w:rFonts w:ascii="Arial" w:eastAsia="Times New Roman" w:hAnsi="Arial" w:cs="Arial"/>
                <w:color w:val="000000"/>
                <w:sz w:val="24"/>
                <w:szCs w:val="24"/>
                <w:lang w:eastAsia="es-PA"/>
              </w:rPr>
              <w:t>72 b</w:t>
            </w:r>
          </w:p>
        </w:tc>
        <w:tc>
          <w:tcPr>
            <w:tcW w:w="1372" w:type="dxa"/>
            <w:tcBorders>
              <w:top w:val="nil"/>
              <w:left w:val="nil"/>
              <w:bottom w:val="nil"/>
              <w:right w:val="nil"/>
            </w:tcBorders>
            <w:shd w:val="clear" w:color="auto" w:fill="auto"/>
            <w:noWrap/>
            <w:vAlign w:val="bottom"/>
            <w:hideMark/>
          </w:tcPr>
          <w:p w14:paraId="79AEE8DB"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7002,</w:t>
            </w:r>
            <w:r w:rsidR="00CD3D6D" w:rsidRPr="007E6B56">
              <w:rPr>
                <w:rFonts w:ascii="Arial" w:eastAsia="Times New Roman" w:hAnsi="Arial" w:cs="Arial"/>
                <w:color w:val="000000"/>
                <w:sz w:val="24"/>
                <w:szCs w:val="24"/>
                <w:lang w:eastAsia="es-PA"/>
              </w:rPr>
              <w:t>74 a</w:t>
            </w:r>
          </w:p>
        </w:tc>
      </w:tr>
      <w:tr w:rsidR="00CD3D6D" w:rsidRPr="007E6B56" w14:paraId="1FC1C78A" w14:textId="77777777" w:rsidTr="00622225">
        <w:trPr>
          <w:trHeight w:val="324"/>
        </w:trPr>
        <w:tc>
          <w:tcPr>
            <w:tcW w:w="3686" w:type="dxa"/>
            <w:tcBorders>
              <w:top w:val="nil"/>
              <w:left w:val="nil"/>
              <w:bottom w:val="single" w:sz="8" w:space="0" w:color="auto"/>
              <w:right w:val="nil"/>
            </w:tcBorders>
            <w:shd w:val="clear" w:color="auto" w:fill="auto"/>
            <w:noWrap/>
            <w:vAlign w:val="center"/>
            <w:hideMark/>
          </w:tcPr>
          <w:p w14:paraId="0C0C589B"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80 % R</w:t>
            </w:r>
          </w:p>
        </w:tc>
        <w:tc>
          <w:tcPr>
            <w:tcW w:w="1276" w:type="dxa"/>
            <w:tcBorders>
              <w:top w:val="nil"/>
              <w:left w:val="nil"/>
              <w:bottom w:val="single" w:sz="8" w:space="0" w:color="auto"/>
              <w:right w:val="nil"/>
            </w:tcBorders>
            <w:shd w:val="clear" w:color="auto" w:fill="auto"/>
            <w:noWrap/>
            <w:vAlign w:val="bottom"/>
            <w:hideMark/>
          </w:tcPr>
          <w:p w14:paraId="50AFF3F2"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211,</w:t>
            </w:r>
            <w:r w:rsidR="00CD3D6D" w:rsidRPr="007E6B56">
              <w:rPr>
                <w:rFonts w:ascii="Arial" w:eastAsia="Times New Roman" w:hAnsi="Arial" w:cs="Arial"/>
                <w:color w:val="000000"/>
                <w:sz w:val="24"/>
                <w:szCs w:val="24"/>
                <w:lang w:eastAsia="es-PA"/>
              </w:rPr>
              <w:t>23 b</w:t>
            </w:r>
          </w:p>
        </w:tc>
        <w:tc>
          <w:tcPr>
            <w:tcW w:w="992" w:type="dxa"/>
            <w:tcBorders>
              <w:top w:val="nil"/>
              <w:left w:val="nil"/>
              <w:bottom w:val="single" w:sz="8" w:space="0" w:color="auto"/>
              <w:right w:val="nil"/>
            </w:tcBorders>
            <w:shd w:val="clear" w:color="auto" w:fill="auto"/>
            <w:noWrap/>
            <w:vAlign w:val="bottom"/>
            <w:hideMark/>
          </w:tcPr>
          <w:p w14:paraId="092E6941"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84 b</w:t>
            </w:r>
          </w:p>
        </w:tc>
        <w:tc>
          <w:tcPr>
            <w:tcW w:w="1181" w:type="dxa"/>
            <w:tcBorders>
              <w:top w:val="nil"/>
              <w:left w:val="nil"/>
              <w:bottom w:val="single" w:sz="8" w:space="0" w:color="auto"/>
              <w:right w:val="nil"/>
            </w:tcBorders>
            <w:shd w:val="clear" w:color="auto" w:fill="auto"/>
            <w:noWrap/>
            <w:vAlign w:val="bottom"/>
            <w:hideMark/>
          </w:tcPr>
          <w:p w14:paraId="54888A06"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78,</w:t>
            </w:r>
            <w:r w:rsidR="00401542" w:rsidRPr="007E6B56">
              <w:rPr>
                <w:rFonts w:ascii="Arial" w:eastAsia="Times New Roman" w:hAnsi="Arial" w:cs="Arial"/>
                <w:color w:val="000000"/>
                <w:sz w:val="24"/>
                <w:szCs w:val="24"/>
                <w:lang w:eastAsia="es-PA"/>
              </w:rPr>
              <w:t>47 b</w:t>
            </w:r>
          </w:p>
        </w:tc>
        <w:tc>
          <w:tcPr>
            <w:tcW w:w="1372" w:type="dxa"/>
            <w:tcBorders>
              <w:top w:val="nil"/>
              <w:left w:val="nil"/>
              <w:bottom w:val="single" w:sz="8" w:space="0" w:color="auto"/>
              <w:right w:val="nil"/>
            </w:tcBorders>
            <w:shd w:val="clear" w:color="auto" w:fill="auto"/>
            <w:noWrap/>
            <w:vAlign w:val="bottom"/>
            <w:hideMark/>
          </w:tcPr>
          <w:p w14:paraId="1523F6DA"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7282,</w:t>
            </w:r>
            <w:r w:rsidR="00CD3D6D" w:rsidRPr="007E6B56">
              <w:rPr>
                <w:rFonts w:ascii="Arial" w:eastAsia="Times New Roman" w:hAnsi="Arial" w:cs="Arial"/>
                <w:color w:val="000000"/>
                <w:sz w:val="24"/>
                <w:szCs w:val="24"/>
                <w:lang w:eastAsia="es-PA"/>
              </w:rPr>
              <w:t>66 a</w:t>
            </w:r>
          </w:p>
        </w:tc>
      </w:tr>
      <w:tr w:rsidR="00CD3D6D" w:rsidRPr="007E6B56" w14:paraId="7B270B6F" w14:textId="77777777" w:rsidTr="00622225">
        <w:trPr>
          <w:trHeight w:val="312"/>
        </w:trPr>
        <w:tc>
          <w:tcPr>
            <w:tcW w:w="3686" w:type="dxa"/>
            <w:tcBorders>
              <w:top w:val="nil"/>
              <w:left w:val="nil"/>
              <w:bottom w:val="single" w:sz="8" w:space="0" w:color="auto"/>
              <w:right w:val="nil"/>
            </w:tcBorders>
            <w:shd w:val="clear" w:color="auto" w:fill="auto"/>
            <w:noWrap/>
            <w:vAlign w:val="center"/>
            <w:hideMark/>
          </w:tcPr>
          <w:p w14:paraId="6810B167" w14:textId="77777777" w:rsidR="00CD3D6D" w:rsidRPr="007E6B56" w:rsidRDefault="00CD3D6D" w:rsidP="00D041B3">
            <w:pPr>
              <w:spacing w:after="0" w:line="36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1276" w:type="dxa"/>
            <w:tcBorders>
              <w:top w:val="nil"/>
              <w:left w:val="nil"/>
              <w:bottom w:val="single" w:sz="8" w:space="0" w:color="auto"/>
              <w:right w:val="nil"/>
            </w:tcBorders>
            <w:shd w:val="clear" w:color="auto" w:fill="auto"/>
            <w:noWrap/>
            <w:vAlign w:val="center"/>
            <w:hideMark/>
          </w:tcPr>
          <w:p w14:paraId="6372A611"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w:t>
            </w:r>
            <w:r w:rsidR="00CD3D6D" w:rsidRPr="007E6B56">
              <w:rPr>
                <w:rFonts w:ascii="Arial" w:eastAsia="Times New Roman" w:hAnsi="Arial" w:cs="Arial"/>
                <w:color w:val="000000"/>
                <w:sz w:val="24"/>
                <w:szCs w:val="24"/>
                <w:lang w:eastAsia="es-PA"/>
              </w:rPr>
              <w:t>57</w:t>
            </w:r>
          </w:p>
        </w:tc>
        <w:tc>
          <w:tcPr>
            <w:tcW w:w="992" w:type="dxa"/>
            <w:tcBorders>
              <w:top w:val="nil"/>
              <w:left w:val="nil"/>
              <w:bottom w:val="single" w:sz="8" w:space="0" w:color="auto"/>
              <w:right w:val="nil"/>
            </w:tcBorders>
            <w:shd w:val="clear" w:color="auto" w:fill="auto"/>
            <w:noWrap/>
            <w:vAlign w:val="center"/>
            <w:hideMark/>
          </w:tcPr>
          <w:p w14:paraId="4059B85C"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CD3D6D" w:rsidRPr="007E6B56">
              <w:rPr>
                <w:rFonts w:ascii="Arial" w:eastAsia="Times New Roman" w:hAnsi="Arial" w:cs="Arial"/>
                <w:color w:val="000000"/>
                <w:sz w:val="24"/>
                <w:szCs w:val="24"/>
                <w:lang w:eastAsia="es-PA"/>
              </w:rPr>
              <w:t>03</w:t>
            </w:r>
          </w:p>
        </w:tc>
        <w:tc>
          <w:tcPr>
            <w:tcW w:w="1181" w:type="dxa"/>
            <w:tcBorders>
              <w:top w:val="nil"/>
              <w:left w:val="nil"/>
              <w:bottom w:val="single" w:sz="8" w:space="0" w:color="auto"/>
              <w:right w:val="nil"/>
            </w:tcBorders>
            <w:shd w:val="clear" w:color="auto" w:fill="auto"/>
            <w:noWrap/>
            <w:vAlign w:val="center"/>
            <w:hideMark/>
          </w:tcPr>
          <w:p w14:paraId="4D0287A0"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w:t>
            </w:r>
            <w:r w:rsidR="00CD3D6D" w:rsidRPr="007E6B56">
              <w:rPr>
                <w:rFonts w:ascii="Arial" w:eastAsia="Times New Roman" w:hAnsi="Arial" w:cs="Arial"/>
                <w:color w:val="000000"/>
                <w:sz w:val="24"/>
                <w:szCs w:val="24"/>
                <w:lang w:eastAsia="es-PA"/>
              </w:rPr>
              <w:t>08</w:t>
            </w:r>
          </w:p>
        </w:tc>
        <w:tc>
          <w:tcPr>
            <w:tcW w:w="1372" w:type="dxa"/>
            <w:tcBorders>
              <w:top w:val="nil"/>
              <w:left w:val="nil"/>
              <w:bottom w:val="single" w:sz="8" w:space="0" w:color="auto"/>
              <w:right w:val="nil"/>
            </w:tcBorders>
            <w:shd w:val="clear" w:color="auto" w:fill="auto"/>
            <w:noWrap/>
            <w:vAlign w:val="center"/>
            <w:hideMark/>
          </w:tcPr>
          <w:p w14:paraId="7519D5AC"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260,</w:t>
            </w:r>
            <w:r w:rsidR="00CD3D6D" w:rsidRPr="007E6B56">
              <w:rPr>
                <w:rFonts w:ascii="Arial" w:eastAsia="Times New Roman" w:hAnsi="Arial" w:cs="Arial"/>
                <w:color w:val="000000"/>
                <w:sz w:val="24"/>
                <w:szCs w:val="24"/>
                <w:lang w:eastAsia="es-PA"/>
              </w:rPr>
              <w:t>42</w:t>
            </w:r>
          </w:p>
        </w:tc>
      </w:tr>
      <w:tr w:rsidR="00CD3D6D" w:rsidRPr="007E6B56" w14:paraId="37334B63" w14:textId="77777777" w:rsidTr="00622225">
        <w:trPr>
          <w:trHeight w:val="312"/>
        </w:trPr>
        <w:tc>
          <w:tcPr>
            <w:tcW w:w="3686" w:type="dxa"/>
            <w:tcBorders>
              <w:top w:val="nil"/>
              <w:left w:val="nil"/>
              <w:bottom w:val="nil"/>
              <w:right w:val="nil"/>
            </w:tcBorders>
            <w:shd w:val="clear" w:color="auto" w:fill="auto"/>
            <w:noWrap/>
            <w:vAlign w:val="center"/>
            <w:hideMark/>
          </w:tcPr>
          <w:p w14:paraId="23EEAD84"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w:t>
            </w:r>
          </w:p>
        </w:tc>
        <w:tc>
          <w:tcPr>
            <w:tcW w:w="1276" w:type="dxa"/>
            <w:tcBorders>
              <w:top w:val="nil"/>
              <w:left w:val="nil"/>
              <w:bottom w:val="nil"/>
              <w:right w:val="nil"/>
            </w:tcBorders>
            <w:shd w:val="clear" w:color="auto" w:fill="auto"/>
            <w:noWrap/>
            <w:vAlign w:val="bottom"/>
            <w:hideMark/>
          </w:tcPr>
          <w:p w14:paraId="1683751A"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228,</w:t>
            </w:r>
            <w:r w:rsidR="00CD3D6D" w:rsidRPr="007E6B56">
              <w:rPr>
                <w:rFonts w:ascii="Arial" w:eastAsia="Times New Roman" w:hAnsi="Arial" w:cs="Arial"/>
                <w:color w:val="000000"/>
                <w:sz w:val="24"/>
                <w:szCs w:val="24"/>
                <w:lang w:eastAsia="es-PA"/>
              </w:rPr>
              <w:t>19 a</w:t>
            </w:r>
          </w:p>
        </w:tc>
        <w:tc>
          <w:tcPr>
            <w:tcW w:w="992" w:type="dxa"/>
            <w:tcBorders>
              <w:top w:val="nil"/>
              <w:left w:val="nil"/>
              <w:bottom w:val="nil"/>
              <w:right w:val="nil"/>
            </w:tcBorders>
            <w:shd w:val="clear" w:color="auto" w:fill="auto"/>
            <w:noWrap/>
            <w:vAlign w:val="bottom"/>
            <w:hideMark/>
          </w:tcPr>
          <w:p w14:paraId="4C30193F"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88 a</w:t>
            </w:r>
          </w:p>
        </w:tc>
        <w:tc>
          <w:tcPr>
            <w:tcW w:w="1181" w:type="dxa"/>
            <w:tcBorders>
              <w:top w:val="nil"/>
              <w:left w:val="nil"/>
              <w:bottom w:val="nil"/>
              <w:right w:val="nil"/>
            </w:tcBorders>
            <w:shd w:val="clear" w:color="auto" w:fill="auto"/>
            <w:noWrap/>
            <w:vAlign w:val="bottom"/>
            <w:hideMark/>
          </w:tcPr>
          <w:p w14:paraId="6C456591"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135,</w:t>
            </w:r>
            <w:r w:rsidR="00612BE3" w:rsidRPr="007E6B56">
              <w:rPr>
                <w:rFonts w:ascii="Arial" w:eastAsia="Times New Roman" w:hAnsi="Arial" w:cs="Arial"/>
                <w:color w:val="000000"/>
                <w:sz w:val="24"/>
                <w:szCs w:val="24"/>
                <w:lang w:eastAsia="es-PA"/>
              </w:rPr>
              <w:t>40</w:t>
            </w:r>
            <w:r w:rsidR="00CD3D6D" w:rsidRPr="007E6B56">
              <w:rPr>
                <w:rFonts w:ascii="Arial" w:eastAsia="Times New Roman" w:hAnsi="Arial" w:cs="Arial"/>
                <w:color w:val="000000"/>
                <w:sz w:val="24"/>
                <w:szCs w:val="24"/>
                <w:lang w:eastAsia="es-PA"/>
              </w:rPr>
              <w:t xml:space="preserve"> a</w:t>
            </w:r>
          </w:p>
        </w:tc>
        <w:tc>
          <w:tcPr>
            <w:tcW w:w="1372" w:type="dxa"/>
            <w:tcBorders>
              <w:top w:val="nil"/>
              <w:left w:val="nil"/>
              <w:bottom w:val="nil"/>
              <w:right w:val="nil"/>
            </w:tcBorders>
            <w:shd w:val="clear" w:color="auto" w:fill="auto"/>
            <w:noWrap/>
            <w:vAlign w:val="bottom"/>
            <w:hideMark/>
          </w:tcPr>
          <w:p w14:paraId="3D566A28"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7828,</w:t>
            </w:r>
            <w:r w:rsidR="00CD3D6D" w:rsidRPr="007E6B56">
              <w:rPr>
                <w:rFonts w:ascii="Arial" w:eastAsia="Times New Roman" w:hAnsi="Arial" w:cs="Arial"/>
                <w:color w:val="000000"/>
                <w:sz w:val="24"/>
                <w:szCs w:val="24"/>
                <w:lang w:eastAsia="es-PA"/>
              </w:rPr>
              <w:t>57 a</w:t>
            </w:r>
          </w:p>
        </w:tc>
      </w:tr>
      <w:tr w:rsidR="00CD3D6D" w:rsidRPr="007E6B56" w14:paraId="4868ECA2" w14:textId="77777777" w:rsidTr="00622225">
        <w:trPr>
          <w:trHeight w:val="312"/>
        </w:trPr>
        <w:tc>
          <w:tcPr>
            <w:tcW w:w="3686" w:type="dxa"/>
            <w:tcBorders>
              <w:top w:val="nil"/>
              <w:left w:val="nil"/>
              <w:bottom w:val="nil"/>
              <w:right w:val="nil"/>
            </w:tcBorders>
            <w:shd w:val="clear" w:color="auto" w:fill="auto"/>
            <w:noWrap/>
            <w:vAlign w:val="center"/>
            <w:hideMark/>
          </w:tcPr>
          <w:p w14:paraId="45DFDA0C"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60-75 DDS</w:t>
            </w:r>
          </w:p>
        </w:tc>
        <w:tc>
          <w:tcPr>
            <w:tcW w:w="1276" w:type="dxa"/>
            <w:tcBorders>
              <w:top w:val="nil"/>
              <w:left w:val="nil"/>
              <w:bottom w:val="nil"/>
              <w:right w:val="nil"/>
            </w:tcBorders>
            <w:shd w:val="clear" w:color="auto" w:fill="auto"/>
            <w:noWrap/>
            <w:vAlign w:val="bottom"/>
            <w:hideMark/>
          </w:tcPr>
          <w:p w14:paraId="37BCEA55"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224,</w:t>
            </w:r>
            <w:r w:rsidR="00CD3D6D" w:rsidRPr="007E6B56">
              <w:rPr>
                <w:rFonts w:ascii="Arial" w:eastAsia="Times New Roman" w:hAnsi="Arial" w:cs="Arial"/>
                <w:color w:val="000000"/>
                <w:sz w:val="24"/>
                <w:szCs w:val="24"/>
                <w:lang w:eastAsia="es-PA"/>
              </w:rPr>
              <w:t>73 a</w:t>
            </w:r>
          </w:p>
        </w:tc>
        <w:tc>
          <w:tcPr>
            <w:tcW w:w="992" w:type="dxa"/>
            <w:tcBorders>
              <w:top w:val="nil"/>
              <w:left w:val="nil"/>
              <w:bottom w:val="nil"/>
              <w:right w:val="nil"/>
            </w:tcBorders>
            <w:shd w:val="clear" w:color="auto" w:fill="auto"/>
            <w:noWrap/>
            <w:vAlign w:val="bottom"/>
            <w:hideMark/>
          </w:tcPr>
          <w:p w14:paraId="65768EE6"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85 b</w:t>
            </w:r>
          </w:p>
        </w:tc>
        <w:tc>
          <w:tcPr>
            <w:tcW w:w="1181" w:type="dxa"/>
            <w:tcBorders>
              <w:top w:val="nil"/>
              <w:left w:val="nil"/>
              <w:bottom w:val="nil"/>
              <w:right w:val="nil"/>
            </w:tcBorders>
            <w:shd w:val="clear" w:color="auto" w:fill="auto"/>
            <w:noWrap/>
            <w:vAlign w:val="bottom"/>
            <w:hideMark/>
          </w:tcPr>
          <w:p w14:paraId="10550D76"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94,</w:t>
            </w:r>
            <w:r w:rsidR="00612BE3" w:rsidRPr="007E6B56">
              <w:rPr>
                <w:rFonts w:ascii="Arial" w:eastAsia="Times New Roman" w:hAnsi="Arial" w:cs="Arial"/>
                <w:color w:val="000000"/>
                <w:sz w:val="24"/>
                <w:szCs w:val="24"/>
                <w:lang w:eastAsia="es-PA"/>
              </w:rPr>
              <w:t>96</w:t>
            </w:r>
            <w:r w:rsidR="00CD3D6D" w:rsidRPr="007E6B56">
              <w:rPr>
                <w:rFonts w:ascii="Arial" w:eastAsia="Times New Roman" w:hAnsi="Arial" w:cs="Arial"/>
                <w:color w:val="000000"/>
                <w:sz w:val="24"/>
                <w:szCs w:val="24"/>
                <w:lang w:eastAsia="es-PA"/>
              </w:rPr>
              <w:t xml:space="preserve"> b</w:t>
            </w:r>
          </w:p>
        </w:tc>
        <w:tc>
          <w:tcPr>
            <w:tcW w:w="1372" w:type="dxa"/>
            <w:tcBorders>
              <w:top w:val="nil"/>
              <w:left w:val="nil"/>
              <w:bottom w:val="nil"/>
              <w:right w:val="nil"/>
            </w:tcBorders>
            <w:shd w:val="clear" w:color="auto" w:fill="auto"/>
            <w:noWrap/>
            <w:vAlign w:val="bottom"/>
            <w:hideMark/>
          </w:tcPr>
          <w:p w14:paraId="29F21DAB"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7615,</w:t>
            </w:r>
            <w:r w:rsidR="00CD3D6D" w:rsidRPr="007E6B56">
              <w:rPr>
                <w:rFonts w:ascii="Arial" w:eastAsia="Times New Roman" w:hAnsi="Arial" w:cs="Arial"/>
                <w:color w:val="000000"/>
                <w:sz w:val="24"/>
                <w:szCs w:val="24"/>
                <w:lang w:eastAsia="es-PA"/>
              </w:rPr>
              <w:t>31 ab</w:t>
            </w:r>
          </w:p>
        </w:tc>
      </w:tr>
      <w:tr w:rsidR="00CD3D6D" w:rsidRPr="007E6B56" w14:paraId="5F74942F" w14:textId="77777777" w:rsidTr="00622225">
        <w:trPr>
          <w:trHeight w:val="324"/>
        </w:trPr>
        <w:tc>
          <w:tcPr>
            <w:tcW w:w="3686" w:type="dxa"/>
            <w:tcBorders>
              <w:top w:val="nil"/>
              <w:left w:val="nil"/>
              <w:bottom w:val="single" w:sz="8" w:space="0" w:color="auto"/>
              <w:right w:val="nil"/>
            </w:tcBorders>
            <w:shd w:val="clear" w:color="auto" w:fill="auto"/>
            <w:noWrap/>
            <w:vAlign w:val="center"/>
            <w:hideMark/>
          </w:tcPr>
          <w:p w14:paraId="7C4ACF93" w14:textId="77777777" w:rsidR="00CD3D6D" w:rsidRPr="007E6B56" w:rsidRDefault="00CD3D6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80 % R</w:t>
            </w:r>
          </w:p>
        </w:tc>
        <w:tc>
          <w:tcPr>
            <w:tcW w:w="1276" w:type="dxa"/>
            <w:tcBorders>
              <w:top w:val="nil"/>
              <w:left w:val="nil"/>
              <w:bottom w:val="single" w:sz="8" w:space="0" w:color="auto"/>
              <w:right w:val="nil"/>
            </w:tcBorders>
            <w:shd w:val="clear" w:color="auto" w:fill="auto"/>
            <w:noWrap/>
            <w:vAlign w:val="bottom"/>
            <w:hideMark/>
          </w:tcPr>
          <w:p w14:paraId="5D0A3A9A"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222,</w:t>
            </w:r>
            <w:r w:rsidR="00CD3D6D" w:rsidRPr="007E6B56">
              <w:rPr>
                <w:rFonts w:ascii="Arial" w:eastAsia="Times New Roman" w:hAnsi="Arial" w:cs="Arial"/>
                <w:color w:val="000000"/>
                <w:sz w:val="24"/>
                <w:szCs w:val="24"/>
                <w:lang w:eastAsia="es-PA"/>
              </w:rPr>
              <w:t>70 a</w:t>
            </w:r>
          </w:p>
        </w:tc>
        <w:tc>
          <w:tcPr>
            <w:tcW w:w="992" w:type="dxa"/>
            <w:tcBorders>
              <w:top w:val="nil"/>
              <w:left w:val="nil"/>
              <w:bottom w:val="single" w:sz="8" w:space="0" w:color="auto"/>
              <w:right w:val="nil"/>
            </w:tcBorders>
            <w:shd w:val="clear" w:color="auto" w:fill="auto"/>
            <w:noWrap/>
            <w:vAlign w:val="bottom"/>
            <w:hideMark/>
          </w:tcPr>
          <w:p w14:paraId="6C771E0E"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w:t>
            </w:r>
            <w:r w:rsidR="00CD3D6D" w:rsidRPr="007E6B56">
              <w:rPr>
                <w:rFonts w:ascii="Arial" w:eastAsia="Times New Roman" w:hAnsi="Arial" w:cs="Arial"/>
                <w:color w:val="000000"/>
                <w:sz w:val="24"/>
                <w:szCs w:val="24"/>
                <w:lang w:eastAsia="es-PA"/>
              </w:rPr>
              <w:t>84 b</w:t>
            </w:r>
          </w:p>
        </w:tc>
        <w:tc>
          <w:tcPr>
            <w:tcW w:w="1181" w:type="dxa"/>
            <w:tcBorders>
              <w:top w:val="nil"/>
              <w:left w:val="nil"/>
              <w:bottom w:val="single" w:sz="8" w:space="0" w:color="auto"/>
              <w:right w:val="nil"/>
            </w:tcBorders>
            <w:shd w:val="clear" w:color="auto" w:fill="auto"/>
            <w:noWrap/>
            <w:vAlign w:val="bottom"/>
            <w:hideMark/>
          </w:tcPr>
          <w:p w14:paraId="30C8DF72"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99,</w:t>
            </w:r>
            <w:r w:rsidR="00612BE3" w:rsidRPr="007E6B56">
              <w:rPr>
                <w:rFonts w:ascii="Arial" w:eastAsia="Times New Roman" w:hAnsi="Arial" w:cs="Arial"/>
                <w:color w:val="000000"/>
                <w:sz w:val="24"/>
                <w:szCs w:val="24"/>
                <w:lang w:eastAsia="es-PA"/>
              </w:rPr>
              <w:t>39</w:t>
            </w:r>
            <w:r w:rsidR="00CD3D6D" w:rsidRPr="007E6B56">
              <w:rPr>
                <w:rFonts w:ascii="Arial" w:eastAsia="Times New Roman" w:hAnsi="Arial" w:cs="Arial"/>
                <w:color w:val="000000"/>
                <w:sz w:val="24"/>
                <w:szCs w:val="24"/>
                <w:lang w:eastAsia="es-PA"/>
              </w:rPr>
              <w:t xml:space="preserve"> b</w:t>
            </w:r>
          </w:p>
        </w:tc>
        <w:tc>
          <w:tcPr>
            <w:tcW w:w="1372" w:type="dxa"/>
            <w:tcBorders>
              <w:top w:val="nil"/>
              <w:left w:val="nil"/>
              <w:bottom w:val="single" w:sz="8" w:space="0" w:color="auto"/>
              <w:right w:val="nil"/>
            </w:tcBorders>
            <w:shd w:val="clear" w:color="auto" w:fill="auto"/>
            <w:noWrap/>
            <w:vAlign w:val="bottom"/>
            <w:hideMark/>
          </w:tcPr>
          <w:p w14:paraId="2530E2AC"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7220,</w:t>
            </w:r>
            <w:r w:rsidR="00CD3D6D" w:rsidRPr="007E6B56">
              <w:rPr>
                <w:rFonts w:ascii="Arial" w:eastAsia="Times New Roman" w:hAnsi="Arial" w:cs="Arial"/>
                <w:color w:val="000000"/>
                <w:sz w:val="24"/>
                <w:szCs w:val="24"/>
                <w:lang w:eastAsia="es-PA"/>
              </w:rPr>
              <w:t xml:space="preserve">21 </w:t>
            </w:r>
            <w:proofErr w:type="spellStart"/>
            <w:r w:rsidR="00CD3D6D" w:rsidRPr="007E6B56">
              <w:rPr>
                <w:rFonts w:ascii="Arial" w:eastAsia="Times New Roman" w:hAnsi="Arial" w:cs="Arial"/>
                <w:color w:val="000000"/>
                <w:sz w:val="24"/>
                <w:szCs w:val="24"/>
                <w:lang w:eastAsia="es-PA"/>
              </w:rPr>
              <w:t>bc</w:t>
            </w:r>
            <w:proofErr w:type="spellEnd"/>
          </w:p>
        </w:tc>
      </w:tr>
      <w:tr w:rsidR="00CD3D6D" w:rsidRPr="007E6B56" w14:paraId="0E799BBC" w14:textId="77777777" w:rsidTr="00622225">
        <w:trPr>
          <w:trHeight w:val="312"/>
        </w:trPr>
        <w:tc>
          <w:tcPr>
            <w:tcW w:w="3686" w:type="dxa"/>
            <w:tcBorders>
              <w:top w:val="nil"/>
              <w:left w:val="nil"/>
              <w:bottom w:val="single" w:sz="8" w:space="0" w:color="auto"/>
              <w:right w:val="nil"/>
            </w:tcBorders>
            <w:shd w:val="clear" w:color="auto" w:fill="auto"/>
            <w:noWrap/>
            <w:vAlign w:val="center"/>
            <w:hideMark/>
          </w:tcPr>
          <w:p w14:paraId="1665B5A7" w14:textId="77777777" w:rsidR="00CD3D6D" w:rsidRPr="007E6B56" w:rsidRDefault="00CD3D6D" w:rsidP="00D041B3">
            <w:pPr>
              <w:spacing w:after="0" w:line="36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1276" w:type="dxa"/>
            <w:tcBorders>
              <w:top w:val="nil"/>
              <w:left w:val="nil"/>
              <w:bottom w:val="single" w:sz="8" w:space="0" w:color="auto"/>
              <w:right w:val="nil"/>
            </w:tcBorders>
            <w:shd w:val="clear" w:color="auto" w:fill="auto"/>
            <w:noWrap/>
            <w:vAlign w:val="center"/>
            <w:hideMark/>
          </w:tcPr>
          <w:p w14:paraId="56F694B1"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w:t>
            </w:r>
            <w:r w:rsidR="00CD3D6D" w:rsidRPr="007E6B56">
              <w:rPr>
                <w:rFonts w:ascii="Arial" w:eastAsia="Times New Roman" w:hAnsi="Arial" w:cs="Arial"/>
                <w:color w:val="000000"/>
                <w:sz w:val="24"/>
                <w:szCs w:val="24"/>
                <w:lang w:eastAsia="es-PA"/>
              </w:rPr>
              <w:t>47</w:t>
            </w:r>
          </w:p>
        </w:tc>
        <w:tc>
          <w:tcPr>
            <w:tcW w:w="992" w:type="dxa"/>
            <w:tcBorders>
              <w:top w:val="nil"/>
              <w:left w:val="nil"/>
              <w:bottom w:val="single" w:sz="8" w:space="0" w:color="auto"/>
              <w:right w:val="nil"/>
            </w:tcBorders>
            <w:shd w:val="clear" w:color="auto" w:fill="auto"/>
            <w:noWrap/>
            <w:vAlign w:val="center"/>
            <w:hideMark/>
          </w:tcPr>
          <w:p w14:paraId="4CB34003"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CD3D6D" w:rsidRPr="007E6B56">
              <w:rPr>
                <w:rFonts w:ascii="Arial" w:eastAsia="Times New Roman" w:hAnsi="Arial" w:cs="Arial"/>
                <w:color w:val="000000"/>
                <w:sz w:val="24"/>
                <w:szCs w:val="24"/>
                <w:lang w:eastAsia="es-PA"/>
              </w:rPr>
              <w:t>03</w:t>
            </w:r>
          </w:p>
        </w:tc>
        <w:tc>
          <w:tcPr>
            <w:tcW w:w="1181" w:type="dxa"/>
            <w:tcBorders>
              <w:top w:val="nil"/>
              <w:left w:val="nil"/>
              <w:bottom w:val="single" w:sz="8" w:space="0" w:color="auto"/>
              <w:right w:val="nil"/>
            </w:tcBorders>
            <w:shd w:val="clear" w:color="auto" w:fill="auto"/>
            <w:noWrap/>
            <w:vAlign w:val="center"/>
            <w:hideMark/>
          </w:tcPr>
          <w:p w14:paraId="13AB9AA5"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w:t>
            </w:r>
            <w:r w:rsidR="00CD3D6D" w:rsidRPr="007E6B56">
              <w:rPr>
                <w:rFonts w:ascii="Arial" w:eastAsia="Times New Roman" w:hAnsi="Arial" w:cs="Arial"/>
                <w:color w:val="000000"/>
                <w:sz w:val="24"/>
                <w:szCs w:val="24"/>
                <w:lang w:eastAsia="es-PA"/>
              </w:rPr>
              <w:t>73</w:t>
            </w:r>
          </w:p>
        </w:tc>
        <w:tc>
          <w:tcPr>
            <w:tcW w:w="1372" w:type="dxa"/>
            <w:tcBorders>
              <w:top w:val="nil"/>
              <w:left w:val="nil"/>
              <w:bottom w:val="single" w:sz="8" w:space="0" w:color="auto"/>
              <w:right w:val="nil"/>
            </w:tcBorders>
            <w:shd w:val="clear" w:color="auto" w:fill="auto"/>
            <w:noWrap/>
            <w:vAlign w:val="center"/>
            <w:hideMark/>
          </w:tcPr>
          <w:p w14:paraId="39586078" w14:textId="77777777" w:rsidR="00CD3D6D" w:rsidRPr="007E6B56" w:rsidRDefault="00443FC5"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w:t>
            </w:r>
            <w:r w:rsidR="00CD3D6D" w:rsidRPr="007E6B56">
              <w:rPr>
                <w:rFonts w:ascii="Arial" w:eastAsia="Times New Roman" w:hAnsi="Arial" w:cs="Arial"/>
                <w:color w:val="000000"/>
                <w:sz w:val="24"/>
                <w:szCs w:val="24"/>
                <w:lang w:eastAsia="es-PA"/>
              </w:rPr>
              <w:t>73</w:t>
            </w:r>
          </w:p>
        </w:tc>
      </w:tr>
    </w:tbl>
    <w:p w14:paraId="6A58415A" w14:textId="77777777" w:rsidR="00A873AD" w:rsidRPr="007E6B56" w:rsidRDefault="00A873AD" w:rsidP="006F7E77">
      <w:pPr>
        <w:spacing w:before="240" w:after="0" w:line="360" w:lineRule="auto"/>
        <w:jc w:val="both"/>
        <w:rPr>
          <w:rFonts w:ascii="Arial" w:hAnsi="Arial" w:cs="Arial"/>
          <w:sz w:val="24"/>
          <w:szCs w:val="24"/>
        </w:rPr>
      </w:pPr>
    </w:p>
    <w:p w14:paraId="56D01387" w14:textId="77777777" w:rsidR="00A873AD" w:rsidRPr="007E6B56" w:rsidRDefault="007914D9" w:rsidP="006F7E77">
      <w:pPr>
        <w:spacing w:before="240" w:after="0" w:line="360" w:lineRule="auto"/>
        <w:jc w:val="both"/>
        <w:rPr>
          <w:rFonts w:ascii="Arial" w:hAnsi="Arial" w:cs="Arial"/>
          <w:b/>
          <w:sz w:val="24"/>
          <w:szCs w:val="24"/>
        </w:rPr>
      </w:pPr>
      <w:r w:rsidRPr="007E6B56">
        <w:rPr>
          <w:rFonts w:ascii="Arial" w:hAnsi="Arial" w:cs="Arial"/>
          <w:b/>
          <w:sz w:val="24"/>
          <w:szCs w:val="24"/>
        </w:rPr>
        <w:t xml:space="preserve">4.1.4 </w:t>
      </w:r>
      <w:r w:rsidR="00A873AD" w:rsidRPr="007E6B56">
        <w:rPr>
          <w:rFonts w:ascii="Arial" w:hAnsi="Arial" w:cs="Arial"/>
          <w:b/>
          <w:sz w:val="24"/>
          <w:szCs w:val="24"/>
        </w:rPr>
        <w:t>Relaciones de crecimiento del cultivo de maíz:</w:t>
      </w:r>
    </w:p>
    <w:p w14:paraId="078A0939" w14:textId="7C43BE21" w:rsidR="00D15531" w:rsidRPr="007E6B56" w:rsidRDefault="00D15531" w:rsidP="006F7E77">
      <w:pPr>
        <w:spacing w:before="240" w:after="0" w:line="360" w:lineRule="auto"/>
        <w:jc w:val="both"/>
        <w:rPr>
          <w:rFonts w:ascii="Arial" w:hAnsi="Arial" w:cs="Arial"/>
          <w:sz w:val="24"/>
          <w:szCs w:val="24"/>
        </w:rPr>
      </w:pPr>
      <w:r w:rsidRPr="007E6B56">
        <w:rPr>
          <w:rFonts w:ascii="Arial" w:hAnsi="Arial" w:cs="Arial"/>
          <w:sz w:val="24"/>
          <w:szCs w:val="24"/>
        </w:rPr>
        <w:t>En el primer ciclo de investigación e</w:t>
      </w:r>
      <w:r w:rsidR="004D72CB" w:rsidRPr="007E6B56">
        <w:rPr>
          <w:rFonts w:ascii="Arial" w:hAnsi="Arial" w:cs="Arial"/>
          <w:sz w:val="24"/>
          <w:szCs w:val="24"/>
        </w:rPr>
        <w:t>l tratamiento control y el de</w:t>
      </w:r>
      <w:r w:rsidRPr="007E6B56">
        <w:rPr>
          <w:rFonts w:ascii="Arial" w:hAnsi="Arial" w:cs="Arial"/>
          <w:sz w:val="24"/>
          <w:szCs w:val="24"/>
        </w:rPr>
        <w:t xml:space="preserve"> reducción del riego</w:t>
      </w:r>
      <w:r w:rsidR="004D72CB" w:rsidRPr="007E6B56">
        <w:rPr>
          <w:rFonts w:ascii="Arial" w:hAnsi="Arial" w:cs="Arial"/>
          <w:sz w:val="24"/>
          <w:szCs w:val="24"/>
        </w:rPr>
        <w:t xml:space="preserve"> </w:t>
      </w:r>
      <w:r w:rsidRPr="007E6B56">
        <w:rPr>
          <w:rFonts w:ascii="Arial" w:hAnsi="Arial" w:cs="Arial"/>
          <w:sz w:val="24"/>
          <w:szCs w:val="24"/>
        </w:rPr>
        <w:t>(</w:t>
      </w:r>
      <w:r w:rsidR="004D72CB" w:rsidRPr="007E6B56">
        <w:rPr>
          <w:rFonts w:ascii="Arial" w:hAnsi="Arial" w:cs="Arial"/>
          <w:sz w:val="24"/>
          <w:szCs w:val="24"/>
        </w:rPr>
        <w:t>80 % Etc</w:t>
      </w:r>
      <w:r w:rsidRPr="007E6B56">
        <w:rPr>
          <w:rFonts w:ascii="Arial" w:hAnsi="Arial" w:cs="Arial"/>
          <w:sz w:val="24"/>
          <w:szCs w:val="24"/>
        </w:rPr>
        <w:t>)</w:t>
      </w:r>
      <w:r w:rsidR="004D72CB" w:rsidRPr="007E6B56">
        <w:rPr>
          <w:rFonts w:ascii="Arial" w:hAnsi="Arial" w:cs="Arial"/>
          <w:sz w:val="24"/>
          <w:szCs w:val="24"/>
        </w:rPr>
        <w:t xml:space="preserve"> no presentaron diferencias significativas </w:t>
      </w:r>
      <w:r w:rsidR="004D72CB" w:rsidRPr="007E6B56">
        <w:rPr>
          <w:rFonts w:ascii="Arial" w:eastAsia="NotoSans-Regular" w:hAnsi="Arial" w:cs="Arial"/>
          <w:bCs/>
          <w:sz w:val="24"/>
          <w:szCs w:val="24"/>
          <w:lang w:eastAsia="es-PA"/>
        </w:rPr>
        <w:t>(p</w:t>
      </w:r>
      <w:r w:rsidR="006608E0" w:rsidRPr="007E6B56">
        <w:rPr>
          <w:rFonts w:ascii="Arial" w:eastAsia="NotoSans-Regular" w:hAnsi="Arial" w:cs="Arial"/>
          <w:bCs/>
          <w:sz w:val="24"/>
          <w:szCs w:val="24"/>
          <w:lang w:eastAsia="es-PA"/>
        </w:rPr>
        <w:t>≤</w:t>
      </w:r>
      <w:r w:rsidR="004D72CB" w:rsidRPr="007E6B56">
        <w:rPr>
          <w:rFonts w:ascii="Arial" w:eastAsia="NotoSans-Regular" w:hAnsi="Arial" w:cs="Arial"/>
          <w:bCs/>
          <w:sz w:val="24"/>
          <w:szCs w:val="24"/>
          <w:lang w:eastAsia="es-PA"/>
        </w:rPr>
        <w:t>0,05)</w:t>
      </w:r>
      <w:r w:rsidR="004D72CB" w:rsidRPr="007E6B56">
        <w:rPr>
          <w:rFonts w:ascii="Arial" w:hAnsi="Arial" w:cs="Arial"/>
          <w:sz w:val="24"/>
          <w:szCs w:val="24"/>
        </w:rPr>
        <w:t xml:space="preserve"> en la TRC y TAC en </w:t>
      </w:r>
      <w:r w:rsidR="000F226D" w:rsidRPr="007E6B56">
        <w:rPr>
          <w:rFonts w:ascii="Arial" w:hAnsi="Arial" w:cs="Arial"/>
          <w:sz w:val="24"/>
          <w:szCs w:val="24"/>
        </w:rPr>
        <w:t xml:space="preserve">la primera etapa </w:t>
      </w:r>
      <w:r w:rsidR="006608E0" w:rsidRPr="007E6B56">
        <w:rPr>
          <w:rFonts w:ascii="Arial" w:hAnsi="Arial" w:cs="Arial"/>
          <w:sz w:val="24"/>
          <w:szCs w:val="24"/>
        </w:rPr>
        <w:t>(</w:t>
      </w:r>
      <w:r w:rsidR="000F226D" w:rsidRPr="007E6B56">
        <w:rPr>
          <w:rFonts w:ascii="Arial" w:hAnsi="Arial" w:cs="Arial"/>
          <w:sz w:val="24"/>
          <w:szCs w:val="24"/>
        </w:rPr>
        <w:t>20-35 DDS)</w:t>
      </w:r>
      <w:r w:rsidR="004D72CB" w:rsidRPr="007E6B56">
        <w:rPr>
          <w:rFonts w:ascii="Arial" w:hAnsi="Arial" w:cs="Arial"/>
          <w:sz w:val="24"/>
          <w:szCs w:val="24"/>
        </w:rPr>
        <w:t>. En esta misma etapa de evaluación la TAN presentó diferencias entre los tratamientos evaluados</w:t>
      </w:r>
      <w:r w:rsidR="000F226D" w:rsidRPr="007E6B56">
        <w:rPr>
          <w:rFonts w:ascii="Arial" w:hAnsi="Arial" w:cs="Arial"/>
          <w:sz w:val="24"/>
          <w:szCs w:val="24"/>
        </w:rPr>
        <w:t>, fue mayor en el control (89,83</w:t>
      </w:r>
      <w:r w:rsidR="004D72CB" w:rsidRPr="007E6B56">
        <w:rPr>
          <w:rFonts w:ascii="Arial" w:hAnsi="Arial" w:cs="Arial"/>
          <w:sz w:val="24"/>
          <w:szCs w:val="24"/>
        </w:rPr>
        <w:t xml:space="preserve"> g</w:t>
      </w:r>
      <w:r w:rsidR="004D72CB" w:rsidRPr="007E6B56">
        <w:rPr>
          <w:rFonts w:ascii="Arial" w:eastAsia="Times New Roman" w:hAnsi="Arial" w:cs="Arial"/>
          <w:color w:val="000000"/>
          <w:sz w:val="24"/>
          <w:szCs w:val="24"/>
          <w:lang w:eastAsia="es-PA"/>
        </w:rPr>
        <w:t>·</w:t>
      </w:r>
      <w:r w:rsidR="004D72CB" w:rsidRPr="007E6B56">
        <w:rPr>
          <w:rFonts w:ascii="Arial" w:hAnsi="Arial" w:cs="Arial"/>
          <w:sz w:val="24"/>
          <w:szCs w:val="24"/>
        </w:rPr>
        <w:t>cm</w:t>
      </w:r>
      <w:r w:rsidR="004D72CB" w:rsidRPr="007E6B56">
        <w:rPr>
          <w:rFonts w:ascii="Arial" w:hAnsi="Arial" w:cs="Arial"/>
          <w:sz w:val="24"/>
          <w:szCs w:val="24"/>
          <w:vertAlign w:val="superscript"/>
        </w:rPr>
        <w:t>-1</w:t>
      </w:r>
      <w:r w:rsidR="004D72CB" w:rsidRPr="007E6B56">
        <w:rPr>
          <w:rFonts w:ascii="Arial" w:hAnsi="Arial" w:cs="Arial"/>
          <w:sz w:val="24"/>
          <w:szCs w:val="24"/>
        </w:rPr>
        <w:t>·día</w:t>
      </w:r>
      <w:r w:rsidR="004D72CB" w:rsidRPr="007E6B56">
        <w:rPr>
          <w:rFonts w:ascii="Arial" w:hAnsi="Arial" w:cs="Arial"/>
          <w:sz w:val="24"/>
          <w:szCs w:val="24"/>
          <w:vertAlign w:val="superscript"/>
        </w:rPr>
        <w:t>-1</w:t>
      </w:r>
      <w:r w:rsidR="004D72CB" w:rsidRPr="007E6B56">
        <w:rPr>
          <w:rFonts w:ascii="Arial" w:hAnsi="Arial" w:cs="Arial"/>
          <w:sz w:val="24"/>
          <w:szCs w:val="24"/>
        </w:rPr>
        <w:t xml:space="preserve">) y menor en el tratamiento con </w:t>
      </w:r>
      <w:r w:rsidR="000F226D" w:rsidRPr="007E6B56">
        <w:rPr>
          <w:rFonts w:ascii="Arial" w:hAnsi="Arial" w:cs="Arial"/>
          <w:sz w:val="24"/>
          <w:szCs w:val="24"/>
        </w:rPr>
        <w:t>suspensión del riego (20-35 DDS)</w:t>
      </w:r>
      <w:r w:rsidR="004D72CB" w:rsidRPr="007E6B56">
        <w:rPr>
          <w:rFonts w:ascii="Arial" w:hAnsi="Arial" w:cs="Arial"/>
          <w:sz w:val="24"/>
          <w:szCs w:val="24"/>
        </w:rPr>
        <w:t xml:space="preserve"> </w:t>
      </w:r>
      <w:r w:rsidR="00ED7065" w:rsidRPr="007E6B56">
        <w:rPr>
          <w:rFonts w:ascii="Arial" w:hAnsi="Arial" w:cs="Arial"/>
          <w:sz w:val="24"/>
          <w:szCs w:val="24"/>
        </w:rPr>
        <w:t xml:space="preserve">con </w:t>
      </w:r>
      <w:r w:rsidR="004D72CB" w:rsidRPr="007E6B56">
        <w:rPr>
          <w:rFonts w:ascii="Arial" w:hAnsi="Arial" w:cs="Arial"/>
          <w:sz w:val="24"/>
          <w:szCs w:val="24"/>
        </w:rPr>
        <w:t>24,90 g·cm</w:t>
      </w:r>
      <w:r w:rsidR="004D72CB" w:rsidRPr="007E6B56">
        <w:rPr>
          <w:rFonts w:ascii="Arial" w:hAnsi="Arial" w:cs="Arial"/>
          <w:sz w:val="24"/>
          <w:szCs w:val="24"/>
          <w:vertAlign w:val="superscript"/>
        </w:rPr>
        <w:t>-1</w:t>
      </w:r>
      <w:r w:rsidR="004D72CB" w:rsidRPr="007E6B56">
        <w:rPr>
          <w:rFonts w:ascii="Arial" w:hAnsi="Arial" w:cs="Arial"/>
          <w:sz w:val="24"/>
          <w:szCs w:val="24"/>
        </w:rPr>
        <w:t>·día</w:t>
      </w:r>
      <w:r w:rsidR="004D72CB" w:rsidRPr="007E6B56">
        <w:rPr>
          <w:rFonts w:ascii="Arial" w:hAnsi="Arial" w:cs="Arial"/>
          <w:sz w:val="24"/>
          <w:szCs w:val="24"/>
          <w:vertAlign w:val="superscript"/>
        </w:rPr>
        <w:t>-1</w:t>
      </w:r>
      <w:r w:rsidR="004D72CB" w:rsidRPr="007E6B56">
        <w:rPr>
          <w:rFonts w:ascii="Arial" w:hAnsi="Arial" w:cs="Arial"/>
          <w:sz w:val="24"/>
          <w:szCs w:val="24"/>
        </w:rPr>
        <w:t xml:space="preserve">. </w:t>
      </w:r>
      <w:r w:rsidR="007E29E2" w:rsidRPr="007E6B56">
        <w:rPr>
          <w:rFonts w:ascii="Arial" w:hAnsi="Arial" w:cs="Arial"/>
          <w:sz w:val="24"/>
          <w:szCs w:val="24"/>
        </w:rPr>
        <w:t>En la</w:t>
      </w:r>
      <w:r w:rsidR="004D72CB" w:rsidRPr="007E6B56">
        <w:rPr>
          <w:rFonts w:ascii="Arial" w:hAnsi="Arial" w:cs="Arial"/>
          <w:sz w:val="24"/>
          <w:szCs w:val="24"/>
        </w:rPr>
        <w:t xml:space="preserve"> segunda etapa la TRC </w:t>
      </w:r>
      <w:r w:rsidR="00ED7065" w:rsidRPr="007E6B56">
        <w:rPr>
          <w:rFonts w:ascii="Arial" w:hAnsi="Arial" w:cs="Arial"/>
          <w:sz w:val="24"/>
          <w:szCs w:val="24"/>
        </w:rPr>
        <w:t>fue mayor en los tratamientos de control y reducción del riego</w:t>
      </w:r>
      <w:r w:rsidR="004D72CB" w:rsidRPr="007E6B56">
        <w:rPr>
          <w:rFonts w:ascii="Arial" w:hAnsi="Arial" w:cs="Arial"/>
          <w:sz w:val="24"/>
          <w:szCs w:val="24"/>
        </w:rPr>
        <w:t xml:space="preserve"> </w:t>
      </w:r>
      <w:r w:rsidR="00BC2D12" w:rsidRPr="007E6B56">
        <w:rPr>
          <w:rFonts w:ascii="Arial" w:hAnsi="Arial" w:cs="Arial"/>
          <w:sz w:val="24"/>
          <w:szCs w:val="24"/>
        </w:rPr>
        <w:t>con valores de 3,96 y 3,</w:t>
      </w:r>
      <w:r w:rsidR="00ED7065" w:rsidRPr="007E6B56">
        <w:rPr>
          <w:rFonts w:ascii="Arial" w:hAnsi="Arial" w:cs="Arial"/>
          <w:sz w:val="24"/>
          <w:szCs w:val="24"/>
        </w:rPr>
        <w:t>55 (g g</w:t>
      </w:r>
      <w:r w:rsidR="00ED7065" w:rsidRPr="007E6B56">
        <w:rPr>
          <w:rFonts w:ascii="Arial" w:hAnsi="Arial" w:cs="Arial"/>
          <w:sz w:val="24"/>
          <w:szCs w:val="24"/>
          <w:vertAlign w:val="superscript"/>
        </w:rPr>
        <w:t xml:space="preserve">-1 </w:t>
      </w:r>
      <w:r w:rsidR="00ED7065" w:rsidRPr="007E6B56">
        <w:rPr>
          <w:rFonts w:ascii="Arial" w:hAnsi="Arial" w:cs="Arial"/>
          <w:sz w:val="24"/>
          <w:szCs w:val="24"/>
        </w:rPr>
        <w:t>día</w:t>
      </w:r>
      <w:r w:rsidR="00ED7065" w:rsidRPr="007E6B56">
        <w:rPr>
          <w:rFonts w:ascii="Arial" w:hAnsi="Arial" w:cs="Arial"/>
          <w:sz w:val="24"/>
          <w:szCs w:val="24"/>
          <w:vertAlign w:val="superscript"/>
        </w:rPr>
        <w:t>-1</w:t>
      </w:r>
      <w:r w:rsidR="00ED7065" w:rsidRPr="007E6B56">
        <w:rPr>
          <w:rFonts w:ascii="Arial" w:hAnsi="Arial" w:cs="Arial"/>
          <w:sz w:val="24"/>
          <w:szCs w:val="24"/>
        </w:rPr>
        <w:t xml:space="preserve">) diferenciándose del tratamiento con </w:t>
      </w:r>
      <w:r w:rsidR="0054357F" w:rsidRPr="007E6B56">
        <w:rPr>
          <w:rFonts w:ascii="Arial" w:hAnsi="Arial" w:cs="Arial"/>
          <w:sz w:val="24"/>
          <w:szCs w:val="24"/>
        </w:rPr>
        <w:t>suspensión</w:t>
      </w:r>
      <w:r w:rsidR="00ED7065" w:rsidRPr="007E6B56">
        <w:rPr>
          <w:rFonts w:ascii="Arial" w:hAnsi="Arial" w:cs="Arial"/>
          <w:sz w:val="24"/>
          <w:szCs w:val="24"/>
        </w:rPr>
        <w:t xml:space="preserve"> del riego el cual presentó la menor tasa con</w:t>
      </w:r>
      <w:r w:rsidR="00BC2D12" w:rsidRPr="007E6B56">
        <w:rPr>
          <w:rFonts w:ascii="Arial" w:hAnsi="Arial" w:cs="Arial"/>
          <w:sz w:val="24"/>
          <w:szCs w:val="24"/>
        </w:rPr>
        <w:t xml:space="preserve"> 3,</w:t>
      </w:r>
      <w:r w:rsidR="00ED7065" w:rsidRPr="007E6B56">
        <w:rPr>
          <w:rFonts w:ascii="Arial" w:hAnsi="Arial" w:cs="Arial"/>
          <w:sz w:val="24"/>
          <w:szCs w:val="24"/>
        </w:rPr>
        <w:t>39 (g g</w:t>
      </w:r>
      <w:r w:rsidR="00ED7065" w:rsidRPr="007E6B56">
        <w:rPr>
          <w:rFonts w:ascii="Arial" w:hAnsi="Arial" w:cs="Arial"/>
          <w:sz w:val="24"/>
          <w:szCs w:val="24"/>
          <w:vertAlign w:val="superscript"/>
        </w:rPr>
        <w:t xml:space="preserve">-1 </w:t>
      </w:r>
      <w:r w:rsidR="00ED7065" w:rsidRPr="007E6B56">
        <w:rPr>
          <w:rFonts w:ascii="Arial" w:hAnsi="Arial" w:cs="Arial"/>
          <w:sz w:val="24"/>
          <w:szCs w:val="24"/>
        </w:rPr>
        <w:t>día</w:t>
      </w:r>
      <w:r w:rsidR="00ED7065" w:rsidRPr="007E6B56">
        <w:rPr>
          <w:rFonts w:ascii="Arial" w:hAnsi="Arial" w:cs="Arial"/>
          <w:sz w:val="24"/>
          <w:szCs w:val="24"/>
          <w:vertAlign w:val="superscript"/>
        </w:rPr>
        <w:t>-1</w:t>
      </w:r>
      <w:r w:rsidR="004D72CB" w:rsidRPr="007E6B56">
        <w:rPr>
          <w:rFonts w:ascii="Arial" w:hAnsi="Arial" w:cs="Arial"/>
          <w:sz w:val="24"/>
          <w:szCs w:val="24"/>
        </w:rPr>
        <w:t>, mientras que la TAC y la TAN fueron mayores en el control. Los tratamientos con suspensión y reducción del riego no difirieron estadísticamente entre ellos.</w:t>
      </w:r>
    </w:p>
    <w:p w14:paraId="559087C1" w14:textId="7F7DD54D" w:rsidR="004D72CB" w:rsidRPr="007E6B56" w:rsidRDefault="004D72CB" w:rsidP="00D041B3">
      <w:pPr>
        <w:spacing w:after="0" w:line="360" w:lineRule="auto"/>
        <w:jc w:val="both"/>
        <w:rPr>
          <w:rFonts w:ascii="Arial" w:hAnsi="Arial" w:cs="Arial"/>
          <w:sz w:val="24"/>
          <w:szCs w:val="24"/>
        </w:rPr>
      </w:pPr>
      <w:r w:rsidRPr="007E6B56">
        <w:rPr>
          <w:rFonts w:ascii="Arial" w:hAnsi="Arial" w:cs="Arial"/>
          <w:sz w:val="24"/>
          <w:szCs w:val="24"/>
        </w:rPr>
        <w:t>La TRC</w:t>
      </w:r>
      <w:r w:rsidR="00ED7065" w:rsidRPr="007E6B56">
        <w:rPr>
          <w:rFonts w:ascii="Arial" w:hAnsi="Arial" w:cs="Arial"/>
          <w:sz w:val="24"/>
          <w:szCs w:val="24"/>
        </w:rPr>
        <w:t>, TAC</w:t>
      </w:r>
      <w:r w:rsidRPr="007E6B56">
        <w:rPr>
          <w:rFonts w:ascii="Arial" w:hAnsi="Arial" w:cs="Arial"/>
          <w:sz w:val="24"/>
          <w:szCs w:val="24"/>
        </w:rPr>
        <w:t xml:space="preserve"> y la </w:t>
      </w:r>
      <w:r w:rsidR="00ED7065" w:rsidRPr="007E6B56">
        <w:rPr>
          <w:rFonts w:ascii="Arial" w:hAnsi="Arial" w:cs="Arial"/>
          <w:sz w:val="24"/>
          <w:szCs w:val="24"/>
        </w:rPr>
        <w:t>TAN</w:t>
      </w:r>
      <w:r w:rsidRPr="007E6B56">
        <w:rPr>
          <w:rFonts w:ascii="Arial" w:hAnsi="Arial" w:cs="Arial"/>
          <w:sz w:val="24"/>
          <w:szCs w:val="24"/>
        </w:rPr>
        <w:t xml:space="preserve"> se comportaron de manera similar en los diferentes tratamientos estudiados en la última etapa evaluada. </w:t>
      </w:r>
      <w:r w:rsidR="00ED7065" w:rsidRPr="007E6B56">
        <w:rPr>
          <w:rFonts w:ascii="Arial" w:hAnsi="Arial" w:cs="Arial"/>
          <w:sz w:val="24"/>
          <w:szCs w:val="24"/>
        </w:rPr>
        <w:t xml:space="preserve">Donde el tratamiento control se diferenció </w:t>
      </w:r>
      <w:r w:rsidR="00ED7065" w:rsidRPr="007E6B56">
        <w:rPr>
          <w:rFonts w:ascii="Arial" w:eastAsia="NotoSans-Regular" w:hAnsi="Arial" w:cs="Arial"/>
          <w:bCs/>
          <w:sz w:val="24"/>
          <w:szCs w:val="24"/>
          <w:lang w:eastAsia="es-PA"/>
        </w:rPr>
        <w:t>(p</w:t>
      </w:r>
      <w:r w:rsidR="00950D48" w:rsidRPr="007E6B56">
        <w:rPr>
          <w:rFonts w:ascii="Arial" w:eastAsia="NotoSans-Regular" w:hAnsi="Arial" w:cs="Arial"/>
          <w:bCs/>
          <w:sz w:val="24"/>
          <w:szCs w:val="24"/>
          <w:lang w:eastAsia="es-PA"/>
        </w:rPr>
        <w:t>≤</w:t>
      </w:r>
      <w:r w:rsidR="00ED7065" w:rsidRPr="007E6B56">
        <w:rPr>
          <w:rFonts w:ascii="Arial" w:eastAsia="NotoSans-Regular" w:hAnsi="Arial" w:cs="Arial"/>
          <w:bCs/>
          <w:sz w:val="24"/>
          <w:szCs w:val="24"/>
          <w:lang w:eastAsia="es-PA"/>
        </w:rPr>
        <w:t>0,05)</w:t>
      </w:r>
      <w:r w:rsidR="00ED7065" w:rsidRPr="007E6B56">
        <w:rPr>
          <w:rFonts w:ascii="Arial" w:hAnsi="Arial" w:cs="Arial"/>
          <w:sz w:val="24"/>
          <w:szCs w:val="24"/>
        </w:rPr>
        <w:t xml:space="preserve"> de los tratamientos restantes (Cuadro VI</w:t>
      </w:r>
      <w:r w:rsidRPr="007E6B56">
        <w:rPr>
          <w:rFonts w:ascii="Arial" w:hAnsi="Arial" w:cs="Arial"/>
          <w:sz w:val="24"/>
          <w:szCs w:val="24"/>
        </w:rPr>
        <w:t>).</w:t>
      </w:r>
    </w:p>
    <w:p w14:paraId="24B4CBDC" w14:textId="34A904FA" w:rsidR="0085642F" w:rsidRPr="007E6B56" w:rsidRDefault="00ED7065" w:rsidP="00AC3738">
      <w:pPr>
        <w:spacing w:after="0" w:line="360" w:lineRule="auto"/>
        <w:jc w:val="both"/>
        <w:rPr>
          <w:rFonts w:ascii="Arial" w:eastAsia="NotoSans-Regular" w:hAnsi="Arial" w:cs="Arial"/>
          <w:bCs/>
          <w:sz w:val="24"/>
          <w:szCs w:val="24"/>
          <w:lang w:eastAsia="es-PA"/>
        </w:rPr>
      </w:pPr>
      <w:r w:rsidRPr="007E6B56">
        <w:rPr>
          <w:rFonts w:ascii="Arial" w:hAnsi="Arial" w:cs="Arial"/>
          <w:sz w:val="24"/>
          <w:szCs w:val="24"/>
          <w:lang w:val="es-ES"/>
        </w:rPr>
        <w:t>En el segundo ciclo de investigación</w:t>
      </w:r>
      <w:r w:rsidR="00A21B83" w:rsidRPr="007E6B56">
        <w:rPr>
          <w:rFonts w:ascii="Arial" w:hAnsi="Arial" w:cs="Arial"/>
          <w:sz w:val="24"/>
          <w:szCs w:val="24"/>
          <w:lang w:val="es-ES"/>
        </w:rPr>
        <w:t xml:space="preserve"> durante la primera etapa la TRC y la TAC se comportaron de manera similar presentando los valores más altos en el </w:t>
      </w:r>
      <w:r w:rsidR="00BC2D12" w:rsidRPr="007E6B56">
        <w:rPr>
          <w:rFonts w:ascii="Arial" w:hAnsi="Arial" w:cs="Arial"/>
          <w:sz w:val="24"/>
          <w:szCs w:val="24"/>
          <w:lang w:val="es-ES"/>
        </w:rPr>
        <w:lastRenderedPageBreak/>
        <w:t>tratamiento control con 3,</w:t>
      </w:r>
      <w:r w:rsidR="00A21B83" w:rsidRPr="007E6B56">
        <w:rPr>
          <w:rFonts w:ascii="Arial" w:hAnsi="Arial" w:cs="Arial"/>
          <w:sz w:val="24"/>
          <w:szCs w:val="24"/>
          <w:lang w:val="es-ES"/>
        </w:rPr>
        <w:t xml:space="preserve">74 </w:t>
      </w:r>
      <w:r w:rsidR="00A21B83" w:rsidRPr="007E6B56">
        <w:rPr>
          <w:rFonts w:ascii="Arial" w:eastAsia="Times New Roman" w:hAnsi="Arial" w:cs="Arial"/>
          <w:color w:val="000000"/>
          <w:sz w:val="24"/>
          <w:szCs w:val="24"/>
          <w:lang w:eastAsia="es-PA"/>
        </w:rPr>
        <w:t>g g</w:t>
      </w:r>
      <w:r w:rsidR="00A21B83" w:rsidRPr="007E6B56">
        <w:rPr>
          <w:rFonts w:ascii="Arial" w:eastAsia="Times New Roman" w:hAnsi="Arial" w:cs="Arial"/>
          <w:color w:val="000000"/>
          <w:sz w:val="24"/>
          <w:szCs w:val="24"/>
          <w:vertAlign w:val="superscript"/>
          <w:lang w:eastAsia="es-PA"/>
        </w:rPr>
        <w:t>-1</w:t>
      </w:r>
      <w:r w:rsidR="00A21B83" w:rsidRPr="007E6B56">
        <w:rPr>
          <w:rFonts w:ascii="Arial" w:eastAsia="Times New Roman" w:hAnsi="Arial" w:cs="Arial"/>
          <w:color w:val="000000"/>
          <w:sz w:val="24"/>
          <w:szCs w:val="24"/>
          <w:lang w:eastAsia="es-PA"/>
        </w:rPr>
        <w:t xml:space="preserve"> día</w:t>
      </w:r>
      <w:r w:rsidR="00A21B83" w:rsidRPr="007E6B56">
        <w:rPr>
          <w:rFonts w:ascii="Arial" w:eastAsia="Times New Roman" w:hAnsi="Arial" w:cs="Arial"/>
          <w:color w:val="000000"/>
          <w:sz w:val="24"/>
          <w:szCs w:val="24"/>
          <w:vertAlign w:val="superscript"/>
          <w:lang w:eastAsia="es-PA"/>
        </w:rPr>
        <w:t>-1</w:t>
      </w:r>
      <w:r w:rsidR="00BC2D12" w:rsidRPr="007E6B56">
        <w:rPr>
          <w:rFonts w:ascii="Arial" w:eastAsia="Times New Roman" w:hAnsi="Arial" w:cs="Arial"/>
          <w:color w:val="000000"/>
          <w:sz w:val="24"/>
          <w:szCs w:val="24"/>
          <w:lang w:eastAsia="es-PA"/>
        </w:rPr>
        <w:t xml:space="preserve"> y 43,</w:t>
      </w:r>
      <w:r w:rsidR="00A21B83" w:rsidRPr="007E6B56">
        <w:rPr>
          <w:rFonts w:ascii="Arial" w:eastAsia="Times New Roman" w:hAnsi="Arial" w:cs="Arial"/>
          <w:color w:val="000000"/>
          <w:sz w:val="24"/>
          <w:szCs w:val="24"/>
          <w:lang w:eastAsia="es-PA"/>
        </w:rPr>
        <w:t>42 g día</w:t>
      </w:r>
      <w:r w:rsidR="00A21B83" w:rsidRPr="007E6B56">
        <w:rPr>
          <w:rFonts w:ascii="Arial" w:eastAsia="Times New Roman" w:hAnsi="Arial" w:cs="Arial"/>
          <w:color w:val="000000"/>
          <w:sz w:val="24"/>
          <w:szCs w:val="24"/>
          <w:vertAlign w:val="superscript"/>
          <w:lang w:eastAsia="es-PA"/>
        </w:rPr>
        <w:t>-1</w:t>
      </w:r>
      <w:r w:rsidR="00A21B83" w:rsidRPr="007E6B56">
        <w:rPr>
          <w:rFonts w:ascii="Arial" w:eastAsia="Times New Roman" w:hAnsi="Arial" w:cs="Arial"/>
          <w:color w:val="000000"/>
          <w:sz w:val="24"/>
          <w:szCs w:val="24"/>
          <w:lang w:eastAsia="es-PA"/>
        </w:rPr>
        <w:t xml:space="preserve"> respectivamente, </w:t>
      </w:r>
      <w:r w:rsidR="007E29E2" w:rsidRPr="007E6B56">
        <w:rPr>
          <w:rFonts w:ascii="Arial" w:eastAsia="Times New Roman" w:hAnsi="Arial" w:cs="Arial"/>
          <w:color w:val="000000"/>
          <w:sz w:val="24"/>
          <w:szCs w:val="24"/>
          <w:lang w:eastAsia="es-PA"/>
        </w:rPr>
        <w:t>diferenciándose (</w:t>
      </w:r>
      <w:r w:rsidR="00A21B83" w:rsidRPr="007E6B56">
        <w:rPr>
          <w:rFonts w:ascii="Arial" w:eastAsia="NotoSans-Regular" w:hAnsi="Arial" w:cs="Arial"/>
          <w:bCs/>
          <w:sz w:val="24"/>
          <w:szCs w:val="24"/>
          <w:lang w:eastAsia="es-PA"/>
        </w:rPr>
        <w:t>p</w:t>
      </w:r>
      <w:r w:rsidR="00950D48" w:rsidRPr="007E6B56">
        <w:rPr>
          <w:rFonts w:ascii="Arial" w:eastAsia="NotoSans-Regular" w:hAnsi="Arial" w:cs="Arial"/>
          <w:bCs/>
          <w:sz w:val="24"/>
          <w:szCs w:val="24"/>
          <w:lang w:eastAsia="es-PA"/>
        </w:rPr>
        <w:t>≤</w:t>
      </w:r>
      <w:r w:rsidR="00A21B83" w:rsidRPr="007E6B56">
        <w:rPr>
          <w:rFonts w:ascii="Arial" w:eastAsia="NotoSans-Regular" w:hAnsi="Arial" w:cs="Arial"/>
          <w:bCs/>
          <w:sz w:val="24"/>
          <w:szCs w:val="24"/>
          <w:lang w:eastAsia="es-PA"/>
        </w:rPr>
        <w:t>0,05) de los tratamientos restantes.</w:t>
      </w:r>
      <w:r w:rsidR="001E63CA" w:rsidRPr="007E6B56">
        <w:rPr>
          <w:rFonts w:ascii="Arial" w:eastAsia="NotoSans-Regular" w:hAnsi="Arial" w:cs="Arial"/>
          <w:bCs/>
          <w:sz w:val="24"/>
          <w:szCs w:val="24"/>
          <w:lang w:eastAsia="es-PA"/>
        </w:rPr>
        <w:t xml:space="preserve"> En la segunda etapa (40-55 DDS) la TRC y la TAC no presentaron gerencias entre los tratamientos estudiados (p</w:t>
      </w:r>
      <w:r w:rsidR="00950D48" w:rsidRPr="007E6B56">
        <w:rPr>
          <w:rFonts w:ascii="Arial" w:eastAsia="NotoSans-Regular" w:hAnsi="Arial" w:cs="Arial"/>
          <w:bCs/>
          <w:sz w:val="24"/>
          <w:szCs w:val="24"/>
          <w:lang w:eastAsia="es-PA"/>
        </w:rPr>
        <w:t>≤</w:t>
      </w:r>
      <w:r w:rsidR="001E63CA" w:rsidRPr="007E6B56">
        <w:rPr>
          <w:rFonts w:ascii="Arial" w:eastAsia="NotoSans-Regular" w:hAnsi="Arial" w:cs="Arial"/>
          <w:bCs/>
          <w:sz w:val="24"/>
          <w:szCs w:val="24"/>
          <w:lang w:eastAsia="es-PA"/>
        </w:rPr>
        <w:t>0,05), pero el control presentó valores ligeramente mayores. En esta misma etapa la TAN presentó valores más altos en el control difiriendo de los tratamientos restantes (p</w:t>
      </w:r>
      <w:r w:rsidR="00950D48" w:rsidRPr="007E6B56">
        <w:rPr>
          <w:rFonts w:ascii="Arial" w:eastAsia="NotoSans-Regular" w:hAnsi="Arial" w:cs="Arial"/>
          <w:bCs/>
          <w:sz w:val="24"/>
          <w:szCs w:val="24"/>
          <w:lang w:eastAsia="es-PA"/>
        </w:rPr>
        <w:t>≤</w:t>
      </w:r>
      <w:r w:rsidR="001E63CA" w:rsidRPr="007E6B56">
        <w:rPr>
          <w:rFonts w:ascii="Arial" w:eastAsia="NotoSans-Regular" w:hAnsi="Arial" w:cs="Arial"/>
          <w:bCs/>
          <w:sz w:val="24"/>
          <w:szCs w:val="24"/>
          <w:lang w:eastAsia="es-PA"/>
        </w:rPr>
        <w:t xml:space="preserve">0,05). </w:t>
      </w:r>
    </w:p>
    <w:p w14:paraId="46FD7B1B" w14:textId="7DECE5C9" w:rsidR="00DC2408" w:rsidRPr="007E6B56" w:rsidRDefault="00DC2408" w:rsidP="00AC3738">
      <w:pPr>
        <w:spacing w:after="0" w:line="360" w:lineRule="auto"/>
        <w:jc w:val="both"/>
        <w:rPr>
          <w:rFonts w:ascii="Arial" w:hAnsi="Arial" w:cs="Arial"/>
          <w:sz w:val="24"/>
          <w:szCs w:val="24"/>
          <w:lang w:val="es-ES"/>
        </w:rPr>
      </w:pPr>
      <w:r w:rsidRPr="007E6B56">
        <w:rPr>
          <w:rFonts w:ascii="Arial" w:eastAsia="NotoSans-Regular" w:hAnsi="Arial" w:cs="Arial"/>
          <w:bCs/>
          <w:sz w:val="24"/>
          <w:szCs w:val="24"/>
          <w:lang w:eastAsia="es-PA"/>
        </w:rPr>
        <w:t xml:space="preserve">Durante la tercera etapa (60-75 DDS) las tres variables evaluadas tuvieron el mismo comportamiento, las cuales no presentaron diferencias significativas </w:t>
      </w:r>
      <w:r w:rsidR="00A40189" w:rsidRPr="007E6B56">
        <w:rPr>
          <w:rFonts w:ascii="Arial" w:eastAsia="NotoSans-Regular" w:hAnsi="Arial" w:cs="Arial"/>
          <w:bCs/>
          <w:sz w:val="24"/>
          <w:szCs w:val="24"/>
          <w:lang w:eastAsia="es-PA"/>
        </w:rPr>
        <w:t>(p</w:t>
      </w:r>
      <w:r w:rsidR="00950D48" w:rsidRPr="007E6B56">
        <w:rPr>
          <w:rFonts w:ascii="Arial" w:eastAsia="NotoSans-Regular" w:hAnsi="Arial" w:cs="Arial"/>
          <w:bCs/>
          <w:sz w:val="24"/>
          <w:szCs w:val="24"/>
          <w:lang w:eastAsia="es-PA"/>
        </w:rPr>
        <w:t>≤</w:t>
      </w:r>
      <w:r w:rsidR="00A40189" w:rsidRPr="007E6B56">
        <w:rPr>
          <w:rFonts w:ascii="Arial" w:eastAsia="NotoSans-Regular" w:hAnsi="Arial" w:cs="Arial"/>
          <w:bCs/>
          <w:sz w:val="24"/>
          <w:szCs w:val="24"/>
          <w:lang w:eastAsia="es-PA"/>
        </w:rPr>
        <w:t>0,05)</w:t>
      </w:r>
      <w:r w:rsidR="00912465">
        <w:rPr>
          <w:rFonts w:ascii="Arial" w:eastAsia="NotoSans-Regular" w:hAnsi="Arial" w:cs="Arial"/>
          <w:bCs/>
          <w:sz w:val="24"/>
          <w:szCs w:val="24"/>
          <w:lang w:eastAsia="es-PA"/>
        </w:rPr>
        <w:t>.</w:t>
      </w:r>
    </w:p>
    <w:p w14:paraId="05689FE4" w14:textId="77777777" w:rsidR="007F6CFB" w:rsidRPr="007E6B56" w:rsidRDefault="00A40189" w:rsidP="003E4BDD">
      <w:pPr>
        <w:spacing w:after="0" w:line="360" w:lineRule="auto"/>
        <w:jc w:val="both"/>
        <w:rPr>
          <w:rFonts w:ascii="Arial" w:hAnsi="Arial" w:cs="Arial"/>
          <w:sz w:val="24"/>
          <w:szCs w:val="24"/>
        </w:rPr>
      </w:pPr>
      <w:r w:rsidRPr="007E6B56">
        <w:rPr>
          <w:rFonts w:ascii="Arial" w:hAnsi="Arial" w:cs="Arial"/>
          <w:sz w:val="24"/>
          <w:szCs w:val="24"/>
        </w:rPr>
        <w:t xml:space="preserve">Se observó que los tratamientos sin deficiencia hídrica en el suelo expresaron un mayor aumento en las tasas relativas y absolutas de crecimiento, así como la tasa de asimilación neta. Los tratamientos con estrés hídrico tienden a disminuir estas tasas, debido a la reducción de la fotosíntesis y a las limitaciones en el suministro de agua para el crecimiento de las plantas. </w:t>
      </w:r>
      <w:r w:rsidR="007F6CFB" w:rsidRPr="007E6B56">
        <w:rPr>
          <w:rFonts w:ascii="Arial" w:hAnsi="Arial" w:cs="Arial"/>
          <w:sz w:val="24"/>
          <w:szCs w:val="24"/>
        </w:rPr>
        <w:t>El estrés hídrico puede reducir la TRC, la TAN y la TAC en las plantas de maíz, lo que resulta en un crecimiento más lento y una menor capacidad de asimilación de nutrientes y agua. Esta disminución en las tasas de crecimiento y asimilación puede ser una respuesta adaptativa de las plantas al estrés hídrico, donde se prioriza la conservación de recursos para la supervivencia.</w:t>
      </w:r>
    </w:p>
    <w:p w14:paraId="19CAA295" w14:textId="77777777" w:rsidR="00ED7065" w:rsidRPr="007E6B56" w:rsidRDefault="007F6CFB" w:rsidP="003E4BDD">
      <w:pPr>
        <w:spacing w:after="0" w:line="360" w:lineRule="auto"/>
        <w:jc w:val="both"/>
        <w:rPr>
          <w:rFonts w:ascii="Arial" w:hAnsi="Arial" w:cs="Arial"/>
          <w:color w:val="000000"/>
          <w:shd w:val="clear" w:color="auto" w:fill="FFFFFF"/>
        </w:rPr>
      </w:pPr>
      <w:r w:rsidRPr="007E6B56">
        <w:rPr>
          <w:rFonts w:ascii="Arial" w:hAnsi="Arial" w:cs="Arial"/>
          <w:sz w:val="24"/>
          <w:szCs w:val="24"/>
        </w:rPr>
        <w:t xml:space="preserve">La fisiología del cultivo de maíz se ve afectada por el estrés hídrico a nivel celular y metabólico. La reducción en la TRC, TAN y TAC puede limitar la capacidad de las plantas para realizar procesos metabólicos esenciales, como la fotosíntesis, la transpiración y la absorción de nutrientes. Además, el estrés hídrico puede alterar la distribución de recursos dentro de la planta, priorizando la supervivencia sobre el crecimiento y el desarrollo normales. </w:t>
      </w:r>
      <w:r w:rsidR="00A40189" w:rsidRPr="007E6B56">
        <w:rPr>
          <w:rFonts w:ascii="Arial" w:hAnsi="Arial" w:cs="Arial"/>
          <w:sz w:val="24"/>
          <w:szCs w:val="24"/>
        </w:rPr>
        <w:t xml:space="preserve">El agua es un factor importante que limita el crecimiento en las plantas y el déficit hídrico puede causar la reducción de la tasa de crecimiento, en concordancia con el estudio de Méndez Natera </w:t>
      </w:r>
      <w:r w:rsidR="00A40189" w:rsidRPr="007E6B56">
        <w:rPr>
          <w:rFonts w:ascii="Arial" w:hAnsi="Arial" w:cs="Arial"/>
          <w:i/>
          <w:iCs/>
          <w:sz w:val="24"/>
          <w:szCs w:val="24"/>
        </w:rPr>
        <w:t>et al</w:t>
      </w:r>
      <w:r w:rsidR="00A40189" w:rsidRPr="007E6B56">
        <w:rPr>
          <w:rFonts w:ascii="Arial" w:hAnsi="Arial" w:cs="Arial"/>
          <w:sz w:val="24"/>
          <w:szCs w:val="24"/>
        </w:rPr>
        <w:t>.</w:t>
      </w:r>
      <w:r w:rsidR="00BC2D12" w:rsidRPr="007E6B56">
        <w:rPr>
          <w:rFonts w:ascii="Arial" w:hAnsi="Arial" w:cs="Arial"/>
          <w:sz w:val="24"/>
          <w:szCs w:val="24"/>
        </w:rPr>
        <w:t>,</w:t>
      </w:r>
      <w:r w:rsidR="00A40189" w:rsidRPr="007E6B56">
        <w:rPr>
          <w:rFonts w:ascii="Arial" w:hAnsi="Arial" w:cs="Arial"/>
          <w:sz w:val="24"/>
          <w:szCs w:val="24"/>
        </w:rPr>
        <w:t xml:space="preserve"> (2010). En café se registraron</w:t>
      </w:r>
      <w:r w:rsidR="00A40189" w:rsidRPr="007E6B56">
        <w:rPr>
          <w:rFonts w:ascii="Arial" w:hAnsi="Arial" w:cs="Arial"/>
          <w:color w:val="000000"/>
          <w:sz w:val="24"/>
          <w:szCs w:val="24"/>
          <w:shd w:val="clear" w:color="auto" w:fill="FFFFFF"/>
        </w:rPr>
        <w:t xml:space="preserve"> tasas de crecimiento menores en plantas sometidas a estrés hídrico (Quintana-Escobar </w:t>
      </w:r>
      <w:r w:rsidR="00A40189" w:rsidRPr="007E6B56">
        <w:rPr>
          <w:rFonts w:ascii="Arial" w:hAnsi="Arial" w:cs="Arial"/>
          <w:i/>
          <w:iCs/>
          <w:color w:val="000000"/>
          <w:sz w:val="24"/>
          <w:szCs w:val="24"/>
          <w:shd w:val="clear" w:color="auto" w:fill="FFFFFF"/>
        </w:rPr>
        <w:lastRenderedPageBreak/>
        <w:t>et al</w:t>
      </w:r>
      <w:r w:rsidR="00A40189" w:rsidRPr="007E6B56">
        <w:rPr>
          <w:rFonts w:ascii="Arial" w:hAnsi="Arial" w:cs="Arial"/>
          <w:color w:val="000000"/>
          <w:sz w:val="24"/>
          <w:szCs w:val="24"/>
          <w:shd w:val="clear" w:color="auto" w:fill="FFFFFF"/>
        </w:rPr>
        <w:t>., 2017), lo cual respalda los resultados obtenidos en este estudio, además la TAC presentó un comportamiento similar al mostrado por la TRC</w:t>
      </w:r>
      <w:r w:rsidR="00BC2D12" w:rsidRPr="007E6B56">
        <w:rPr>
          <w:rFonts w:ascii="Arial" w:hAnsi="Arial" w:cs="Arial"/>
          <w:color w:val="000000"/>
          <w:shd w:val="clear" w:color="auto" w:fill="FFFFFF"/>
        </w:rPr>
        <w:t>.</w:t>
      </w:r>
    </w:p>
    <w:p w14:paraId="0DCBDCD0" w14:textId="77777777" w:rsidR="004C167D" w:rsidRPr="007E6B56" w:rsidRDefault="004D72CB" w:rsidP="00BC2D12">
      <w:pPr>
        <w:spacing w:before="240" w:after="0" w:line="360" w:lineRule="auto"/>
        <w:jc w:val="both"/>
        <w:rPr>
          <w:rFonts w:ascii="Arial" w:hAnsi="Arial" w:cs="Arial"/>
          <w:sz w:val="24"/>
          <w:szCs w:val="24"/>
        </w:rPr>
      </w:pPr>
      <w:r w:rsidRPr="007E6B56">
        <w:rPr>
          <w:rFonts w:ascii="Arial" w:hAnsi="Arial" w:cs="Arial"/>
          <w:b/>
          <w:bCs/>
          <w:sz w:val="24"/>
          <w:szCs w:val="24"/>
        </w:rPr>
        <w:t>Cuadro VI.</w:t>
      </w:r>
      <w:r w:rsidRPr="007E6B56">
        <w:rPr>
          <w:rFonts w:ascii="Arial" w:hAnsi="Arial" w:cs="Arial"/>
          <w:sz w:val="24"/>
          <w:szCs w:val="24"/>
        </w:rPr>
        <w:t xml:space="preserve"> Tasa relativa de crecimiento (TRC), tasa absoluta de crecimiento (TAC) y tasa de asimilación neta (TAN) en maíz (</w:t>
      </w:r>
      <w:r w:rsidRPr="007E6B56">
        <w:rPr>
          <w:rFonts w:ascii="Arial" w:hAnsi="Arial" w:cs="Arial"/>
          <w:i/>
          <w:sz w:val="24"/>
          <w:szCs w:val="24"/>
        </w:rPr>
        <w:t xml:space="preserve">Zea </w:t>
      </w:r>
      <w:proofErr w:type="spellStart"/>
      <w:r w:rsidRPr="007E6B56">
        <w:rPr>
          <w:rFonts w:ascii="Arial" w:hAnsi="Arial" w:cs="Arial"/>
          <w:i/>
          <w:sz w:val="24"/>
          <w:szCs w:val="24"/>
        </w:rPr>
        <w:t>mays</w:t>
      </w:r>
      <w:proofErr w:type="spellEnd"/>
      <w:r w:rsidRPr="007E6B56">
        <w:rPr>
          <w:rFonts w:ascii="Arial" w:hAnsi="Arial" w:cs="Arial"/>
          <w:sz w:val="24"/>
          <w:szCs w:val="24"/>
        </w:rPr>
        <w:t xml:space="preserve">) </w:t>
      </w:r>
      <w:r w:rsidRPr="007E6B56">
        <w:rPr>
          <w:rFonts w:ascii="Arial" w:eastAsiaTheme="minorEastAsia" w:hAnsi="Arial" w:cs="Arial"/>
          <w:bCs/>
          <w:color w:val="000000" w:themeColor="text1"/>
          <w:kern w:val="24"/>
          <w:sz w:val="24"/>
          <w:szCs w:val="24"/>
          <w:lang w:val="es-ES_tradnl"/>
        </w:rPr>
        <w:t>híbrido de color amarillo ADV-9293</w:t>
      </w:r>
    </w:p>
    <w:tbl>
      <w:tblPr>
        <w:tblW w:w="5000" w:type="pct"/>
        <w:tblCellMar>
          <w:left w:w="70" w:type="dxa"/>
          <w:right w:w="70" w:type="dxa"/>
        </w:tblCellMar>
        <w:tblLook w:val="04A0" w:firstRow="1" w:lastRow="0" w:firstColumn="1" w:lastColumn="0" w:noHBand="0" w:noVBand="1"/>
      </w:tblPr>
      <w:tblGrid>
        <w:gridCol w:w="4100"/>
        <w:gridCol w:w="1391"/>
        <w:gridCol w:w="1151"/>
        <w:gridCol w:w="1628"/>
      </w:tblGrid>
      <w:tr w:rsidR="004D72CB" w:rsidRPr="007E6B56" w14:paraId="7882A591" w14:textId="77777777" w:rsidTr="004D72CB">
        <w:trPr>
          <w:trHeight w:val="300"/>
        </w:trPr>
        <w:tc>
          <w:tcPr>
            <w:tcW w:w="5000" w:type="pct"/>
            <w:gridSpan w:val="4"/>
            <w:tcBorders>
              <w:top w:val="single" w:sz="4" w:space="0" w:color="auto"/>
              <w:left w:val="nil"/>
              <w:bottom w:val="single" w:sz="8" w:space="0" w:color="auto"/>
              <w:right w:val="nil"/>
            </w:tcBorders>
            <w:shd w:val="clear" w:color="auto" w:fill="auto"/>
            <w:noWrap/>
            <w:vAlign w:val="bottom"/>
            <w:hideMark/>
          </w:tcPr>
          <w:p w14:paraId="60E2D141"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 xml:space="preserve">Primer ciclo </w:t>
            </w:r>
          </w:p>
        </w:tc>
      </w:tr>
      <w:tr w:rsidR="004D72CB" w:rsidRPr="007E6B56" w14:paraId="42DD491E" w14:textId="77777777" w:rsidTr="004D72CB">
        <w:trPr>
          <w:trHeight w:val="288"/>
        </w:trPr>
        <w:tc>
          <w:tcPr>
            <w:tcW w:w="2479" w:type="pct"/>
            <w:vMerge w:val="restart"/>
            <w:tcBorders>
              <w:top w:val="nil"/>
              <w:left w:val="nil"/>
              <w:bottom w:val="single" w:sz="8" w:space="0" w:color="000000"/>
              <w:right w:val="nil"/>
            </w:tcBorders>
            <w:shd w:val="clear" w:color="auto" w:fill="auto"/>
            <w:noWrap/>
            <w:vAlign w:val="center"/>
            <w:hideMark/>
          </w:tcPr>
          <w:p w14:paraId="4716AEA6"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 xml:space="preserve">Tratamientos </w:t>
            </w:r>
          </w:p>
        </w:tc>
        <w:tc>
          <w:tcPr>
            <w:tcW w:w="841" w:type="pct"/>
            <w:tcBorders>
              <w:top w:val="nil"/>
              <w:left w:val="nil"/>
              <w:bottom w:val="nil"/>
              <w:right w:val="nil"/>
            </w:tcBorders>
            <w:shd w:val="clear" w:color="auto" w:fill="auto"/>
            <w:noWrap/>
            <w:vAlign w:val="center"/>
            <w:hideMark/>
          </w:tcPr>
          <w:p w14:paraId="4C3703A0"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TRC</w:t>
            </w:r>
          </w:p>
        </w:tc>
        <w:tc>
          <w:tcPr>
            <w:tcW w:w="696" w:type="pct"/>
            <w:tcBorders>
              <w:top w:val="nil"/>
              <w:left w:val="nil"/>
              <w:bottom w:val="nil"/>
              <w:right w:val="nil"/>
            </w:tcBorders>
            <w:shd w:val="clear" w:color="auto" w:fill="auto"/>
            <w:noWrap/>
            <w:vAlign w:val="center"/>
            <w:hideMark/>
          </w:tcPr>
          <w:p w14:paraId="7592EB7C"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TAC</w:t>
            </w:r>
          </w:p>
        </w:tc>
        <w:tc>
          <w:tcPr>
            <w:tcW w:w="984" w:type="pct"/>
            <w:tcBorders>
              <w:top w:val="nil"/>
              <w:left w:val="nil"/>
              <w:bottom w:val="nil"/>
              <w:right w:val="nil"/>
            </w:tcBorders>
            <w:shd w:val="clear" w:color="auto" w:fill="auto"/>
            <w:noWrap/>
            <w:vAlign w:val="center"/>
            <w:hideMark/>
          </w:tcPr>
          <w:p w14:paraId="2060F680"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TAN</w:t>
            </w:r>
          </w:p>
        </w:tc>
      </w:tr>
      <w:tr w:rsidR="004D72CB" w:rsidRPr="007E6B56" w14:paraId="35D3AA09" w14:textId="77777777" w:rsidTr="004D72CB">
        <w:trPr>
          <w:trHeight w:val="336"/>
        </w:trPr>
        <w:tc>
          <w:tcPr>
            <w:tcW w:w="2479" w:type="pct"/>
            <w:vMerge/>
            <w:tcBorders>
              <w:top w:val="nil"/>
              <w:left w:val="nil"/>
              <w:bottom w:val="single" w:sz="8" w:space="0" w:color="000000"/>
              <w:right w:val="nil"/>
            </w:tcBorders>
            <w:vAlign w:val="center"/>
            <w:hideMark/>
          </w:tcPr>
          <w:p w14:paraId="3E4ADBB7" w14:textId="77777777" w:rsidR="004D72CB" w:rsidRPr="007E6B56" w:rsidRDefault="004D72CB" w:rsidP="00D041B3">
            <w:pPr>
              <w:spacing w:after="0" w:line="360" w:lineRule="auto"/>
              <w:rPr>
                <w:rFonts w:ascii="Arial" w:eastAsia="Times New Roman" w:hAnsi="Arial" w:cs="Arial"/>
                <w:color w:val="000000"/>
                <w:sz w:val="24"/>
                <w:szCs w:val="24"/>
                <w:lang w:eastAsia="es-PA"/>
              </w:rPr>
            </w:pPr>
          </w:p>
        </w:tc>
        <w:tc>
          <w:tcPr>
            <w:tcW w:w="841" w:type="pct"/>
            <w:tcBorders>
              <w:top w:val="nil"/>
              <w:left w:val="nil"/>
              <w:bottom w:val="single" w:sz="8" w:space="0" w:color="auto"/>
              <w:right w:val="nil"/>
            </w:tcBorders>
            <w:shd w:val="clear" w:color="auto" w:fill="auto"/>
            <w:noWrap/>
            <w:vAlign w:val="center"/>
            <w:hideMark/>
          </w:tcPr>
          <w:p w14:paraId="58DBD0D3"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(g g</w:t>
            </w:r>
            <w:r w:rsidRPr="007E6B56">
              <w:rPr>
                <w:rFonts w:ascii="Arial" w:eastAsia="Times New Roman" w:hAnsi="Arial" w:cs="Arial"/>
                <w:color w:val="000000"/>
                <w:sz w:val="24"/>
                <w:szCs w:val="24"/>
                <w:vertAlign w:val="superscript"/>
                <w:lang w:eastAsia="es-PA"/>
              </w:rPr>
              <w:t>-1</w:t>
            </w:r>
            <w:r w:rsidRPr="007E6B56">
              <w:rPr>
                <w:rFonts w:ascii="Arial" w:eastAsia="Times New Roman" w:hAnsi="Arial" w:cs="Arial"/>
                <w:color w:val="000000"/>
                <w:sz w:val="24"/>
                <w:szCs w:val="24"/>
                <w:lang w:eastAsia="es-PA"/>
              </w:rPr>
              <w:t xml:space="preserve"> día</w:t>
            </w:r>
            <w:r w:rsidRPr="007E6B56">
              <w:rPr>
                <w:rFonts w:ascii="Arial" w:eastAsia="Times New Roman" w:hAnsi="Arial" w:cs="Arial"/>
                <w:color w:val="000000"/>
                <w:sz w:val="24"/>
                <w:szCs w:val="24"/>
                <w:vertAlign w:val="superscript"/>
                <w:lang w:eastAsia="es-PA"/>
              </w:rPr>
              <w:t>-1</w:t>
            </w:r>
            <w:r w:rsidRPr="007E6B56">
              <w:rPr>
                <w:rFonts w:ascii="Arial" w:eastAsia="Times New Roman" w:hAnsi="Arial" w:cs="Arial"/>
                <w:color w:val="000000"/>
                <w:sz w:val="24"/>
                <w:szCs w:val="24"/>
                <w:lang w:eastAsia="es-PA"/>
              </w:rPr>
              <w:t>)</w:t>
            </w:r>
          </w:p>
        </w:tc>
        <w:tc>
          <w:tcPr>
            <w:tcW w:w="696" w:type="pct"/>
            <w:tcBorders>
              <w:top w:val="nil"/>
              <w:left w:val="nil"/>
              <w:bottom w:val="single" w:sz="8" w:space="0" w:color="auto"/>
              <w:right w:val="nil"/>
            </w:tcBorders>
            <w:shd w:val="clear" w:color="auto" w:fill="auto"/>
            <w:noWrap/>
            <w:vAlign w:val="center"/>
            <w:hideMark/>
          </w:tcPr>
          <w:p w14:paraId="03E70439"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(g día</w:t>
            </w:r>
            <w:r w:rsidRPr="007E6B56">
              <w:rPr>
                <w:rFonts w:ascii="Arial" w:eastAsia="Times New Roman" w:hAnsi="Arial" w:cs="Arial"/>
                <w:color w:val="000000"/>
                <w:sz w:val="24"/>
                <w:szCs w:val="24"/>
                <w:vertAlign w:val="superscript"/>
                <w:lang w:eastAsia="es-PA"/>
              </w:rPr>
              <w:t>-1</w:t>
            </w:r>
            <w:r w:rsidRPr="007E6B56">
              <w:rPr>
                <w:rFonts w:ascii="Arial" w:eastAsia="Times New Roman" w:hAnsi="Arial" w:cs="Arial"/>
                <w:color w:val="000000"/>
                <w:sz w:val="24"/>
                <w:szCs w:val="24"/>
                <w:lang w:eastAsia="es-PA"/>
              </w:rPr>
              <w:t>)</w:t>
            </w:r>
          </w:p>
        </w:tc>
        <w:tc>
          <w:tcPr>
            <w:tcW w:w="984" w:type="pct"/>
            <w:tcBorders>
              <w:top w:val="nil"/>
              <w:left w:val="nil"/>
              <w:bottom w:val="single" w:sz="8" w:space="0" w:color="auto"/>
              <w:right w:val="nil"/>
            </w:tcBorders>
            <w:shd w:val="clear" w:color="auto" w:fill="auto"/>
            <w:noWrap/>
            <w:vAlign w:val="center"/>
            <w:hideMark/>
          </w:tcPr>
          <w:p w14:paraId="5099C2D1"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(g cm</w:t>
            </w:r>
            <w:r w:rsidRPr="007E6B56">
              <w:rPr>
                <w:rFonts w:ascii="Arial" w:eastAsia="Times New Roman" w:hAnsi="Arial" w:cs="Arial"/>
                <w:color w:val="000000"/>
                <w:sz w:val="24"/>
                <w:szCs w:val="24"/>
                <w:vertAlign w:val="superscript"/>
                <w:lang w:eastAsia="es-PA"/>
              </w:rPr>
              <w:t>-1</w:t>
            </w:r>
            <w:r w:rsidRPr="007E6B56">
              <w:rPr>
                <w:rFonts w:ascii="Arial" w:eastAsia="Times New Roman" w:hAnsi="Arial" w:cs="Arial"/>
                <w:color w:val="000000"/>
                <w:sz w:val="24"/>
                <w:szCs w:val="24"/>
                <w:lang w:eastAsia="es-PA"/>
              </w:rPr>
              <w:t xml:space="preserve"> día</w:t>
            </w:r>
            <w:r w:rsidRPr="007E6B56">
              <w:rPr>
                <w:rFonts w:ascii="Arial" w:eastAsia="Times New Roman" w:hAnsi="Arial" w:cs="Arial"/>
                <w:color w:val="000000"/>
                <w:sz w:val="24"/>
                <w:szCs w:val="24"/>
                <w:vertAlign w:val="superscript"/>
                <w:lang w:eastAsia="es-PA"/>
              </w:rPr>
              <w:t>-1</w:t>
            </w:r>
            <w:r w:rsidRPr="007E6B56">
              <w:rPr>
                <w:rFonts w:ascii="Arial" w:eastAsia="Times New Roman" w:hAnsi="Arial" w:cs="Arial"/>
                <w:color w:val="000000"/>
                <w:sz w:val="24"/>
                <w:szCs w:val="24"/>
                <w:lang w:eastAsia="es-PA"/>
              </w:rPr>
              <w:t>)</w:t>
            </w:r>
          </w:p>
        </w:tc>
      </w:tr>
      <w:tr w:rsidR="004D72CB" w:rsidRPr="007E6B56" w14:paraId="2E054120" w14:textId="77777777" w:rsidTr="004D72CB">
        <w:trPr>
          <w:trHeight w:val="288"/>
        </w:trPr>
        <w:tc>
          <w:tcPr>
            <w:tcW w:w="2479" w:type="pct"/>
            <w:tcBorders>
              <w:top w:val="nil"/>
              <w:left w:val="nil"/>
              <w:bottom w:val="nil"/>
              <w:right w:val="nil"/>
            </w:tcBorders>
            <w:shd w:val="clear" w:color="auto" w:fill="auto"/>
            <w:noWrap/>
            <w:vAlign w:val="center"/>
            <w:hideMark/>
          </w:tcPr>
          <w:p w14:paraId="142EFA82"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 (100 % ETc)</w:t>
            </w:r>
          </w:p>
        </w:tc>
        <w:tc>
          <w:tcPr>
            <w:tcW w:w="841" w:type="pct"/>
            <w:tcBorders>
              <w:top w:val="nil"/>
              <w:left w:val="nil"/>
              <w:bottom w:val="nil"/>
              <w:right w:val="nil"/>
            </w:tcBorders>
            <w:shd w:val="clear" w:color="auto" w:fill="auto"/>
            <w:noWrap/>
            <w:vAlign w:val="bottom"/>
            <w:hideMark/>
          </w:tcPr>
          <w:p w14:paraId="694CFB88"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w:t>
            </w:r>
            <w:r w:rsidR="00820959" w:rsidRPr="007E6B56">
              <w:rPr>
                <w:rFonts w:ascii="Arial" w:eastAsia="Times New Roman" w:hAnsi="Arial" w:cs="Arial"/>
                <w:color w:val="000000"/>
                <w:sz w:val="24"/>
                <w:szCs w:val="24"/>
                <w:lang w:eastAsia="es-PA"/>
              </w:rPr>
              <w:t>,</w:t>
            </w:r>
            <w:r w:rsidRPr="007E6B56">
              <w:rPr>
                <w:rFonts w:ascii="Arial" w:eastAsia="Times New Roman" w:hAnsi="Arial" w:cs="Arial"/>
                <w:color w:val="000000"/>
                <w:sz w:val="24"/>
                <w:szCs w:val="24"/>
                <w:lang w:eastAsia="es-PA"/>
              </w:rPr>
              <w:t>33 a</w:t>
            </w:r>
          </w:p>
        </w:tc>
        <w:tc>
          <w:tcPr>
            <w:tcW w:w="696" w:type="pct"/>
            <w:tcBorders>
              <w:top w:val="nil"/>
              <w:left w:val="nil"/>
              <w:bottom w:val="nil"/>
              <w:right w:val="nil"/>
            </w:tcBorders>
            <w:shd w:val="clear" w:color="auto" w:fill="auto"/>
            <w:noWrap/>
            <w:vAlign w:val="bottom"/>
            <w:hideMark/>
          </w:tcPr>
          <w:p w14:paraId="495A73FC"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28.17 a</w:t>
            </w:r>
          </w:p>
        </w:tc>
        <w:tc>
          <w:tcPr>
            <w:tcW w:w="984" w:type="pct"/>
            <w:tcBorders>
              <w:top w:val="nil"/>
              <w:left w:val="nil"/>
              <w:bottom w:val="nil"/>
              <w:right w:val="nil"/>
            </w:tcBorders>
            <w:shd w:val="clear" w:color="auto" w:fill="auto"/>
            <w:noWrap/>
            <w:vAlign w:val="bottom"/>
            <w:hideMark/>
          </w:tcPr>
          <w:p w14:paraId="2E2073BF"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89.83 a</w:t>
            </w:r>
          </w:p>
        </w:tc>
      </w:tr>
      <w:tr w:rsidR="004D72CB" w:rsidRPr="007E6B56" w14:paraId="199A2594" w14:textId="77777777" w:rsidTr="004D72CB">
        <w:trPr>
          <w:trHeight w:val="288"/>
        </w:trPr>
        <w:tc>
          <w:tcPr>
            <w:tcW w:w="2479" w:type="pct"/>
            <w:tcBorders>
              <w:top w:val="nil"/>
              <w:left w:val="nil"/>
              <w:bottom w:val="nil"/>
              <w:right w:val="nil"/>
            </w:tcBorders>
            <w:shd w:val="clear" w:color="auto" w:fill="auto"/>
            <w:noWrap/>
            <w:vAlign w:val="center"/>
            <w:hideMark/>
          </w:tcPr>
          <w:p w14:paraId="1AA04131"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20-35 DDS</w:t>
            </w:r>
          </w:p>
        </w:tc>
        <w:tc>
          <w:tcPr>
            <w:tcW w:w="841" w:type="pct"/>
            <w:tcBorders>
              <w:top w:val="nil"/>
              <w:left w:val="nil"/>
              <w:bottom w:val="nil"/>
              <w:right w:val="nil"/>
            </w:tcBorders>
            <w:shd w:val="clear" w:color="auto" w:fill="auto"/>
            <w:noWrap/>
            <w:vAlign w:val="bottom"/>
            <w:hideMark/>
          </w:tcPr>
          <w:p w14:paraId="10F1C31B"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w:t>
            </w:r>
            <w:r w:rsidR="004D72CB" w:rsidRPr="007E6B56">
              <w:rPr>
                <w:rFonts w:ascii="Arial" w:eastAsia="Times New Roman" w:hAnsi="Arial" w:cs="Arial"/>
                <w:color w:val="000000"/>
                <w:sz w:val="24"/>
                <w:szCs w:val="24"/>
                <w:lang w:eastAsia="es-PA"/>
              </w:rPr>
              <w:t>39 b</w:t>
            </w:r>
          </w:p>
        </w:tc>
        <w:tc>
          <w:tcPr>
            <w:tcW w:w="696" w:type="pct"/>
            <w:tcBorders>
              <w:top w:val="nil"/>
              <w:left w:val="nil"/>
              <w:bottom w:val="nil"/>
              <w:right w:val="nil"/>
            </w:tcBorders>
            <w:shd w:val="clear" w:color="auto" w:fill="auto"/>
            <w:noWrap/>
            <w:vAlign w:val="bottom"/>
            <w:hideMark/>
          </w:tcPr>
          <w:p w14:paraId="25D68F2B"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11.27 b</w:t>
            </w:r>
          </w:p>
        </w:tc>
        <w:tc>
          <w:tcPr>
            <w:tcW w:w="984" w:type="pct"/>
            <w:tcBorders>
              <w:top w:val="nil"/>
              <w:left w:val="nil"/>
              <w:bottom w:val="nil"/>
              <w:right w:val="nil"/>
            </w:tcBorders>
            <w:shd w:val="clear" w:color="auto" w:fill="auto"/>
            <w:noWrap/>
            <w:vAlign w:val="bottom"/>
            <w:hideMark/>
          </w:tcPr>
          <w:p w14:paraId="333F2C7A"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24.9 b</w:t>
            </w:r>
          </w:p>
        </w:tc>
      </w:tr>
      <w:tr w:rsidR="004D72CB" w:rsidRPr="007E6B56" w14:paraId="2799DCB3" w14:textId="77777777" w:rsidTr="004D72CB">
        <w:trPr>
          <w:trHeight w:val="300"/>
        </w:trPr>
        <w:tc>
          <w:tcPr>
            <w:tcW w:w="2479" w:type="pct"/>
            <w:tcBorders>
              <w:top w:val="nil"/>
              <w:left w:val="nil"/>
              <w:bottom w:val="single" w:sz="8" w:space="0" w:color="auto"/>
              <w:right w:val="nil"/>
            </w:tcBorders>
            <w:shd w:val="clear" w:color="auto" w:fill="auto"/>
            <w:noWrap/>
            <w:vAlign w:val="center"/>
            <w:hideMark/>
          </w:tcPr>
          <w:p w14:paraId="49A06FC3"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80 % ETc</w:t>
            </w:r>
          </w:p>
        </w:tc>
        <w:tc>
          <w:tcPr>
            <w:tcW w:w="841" w:type="pct"/>
            <w:tcBorders>
              <w:top w:val="nil"/>
              <w:left w:val="nil"/>
              <w:bottom w:val="single" w:sz="8" w:space="0" w:color="auto"/>
              <w:right w:val="nil"/>
            </w:tcBorders>
            <w:shd w:val="clear" w:color="auto" w:fill="auto"/>
            <w:noWrap/>
            <w:vAlign w:val="bottom"/>
            <w:hideMark/>
          </w:tcPr>
          <w:p w14:paraId="2AEC733E"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w:t>
            </w:r>
            <w:r w:rsidR="004D72CB" w:rsidRPr="007E6B56">
              <w:rPr>
                <w:rFonts w:ascii="Arial" w:eastAsia="Times New Roman" w:hAnsi="Arial" w:cs="Arial"/>
                <w:color w:val="000000"/>
                <w:sz w:val="24"/>
                <w:szCs w:val="24"/>
                <w:lang w:eastAsia="es-PA"/>
              </w:rPr>
              <w:t>10 a</w:t>
            </w:r>
          </w:p>
        </w:tc>
        <w:tc>
          <w:tcPr>
            <w:tcW w:w="696" w:type="pct"/>
            <w:tcBorders>
              <w:top w:val="nil"/>
              <w:left w:val="nil"/>
              <w:bottom w:val="single" w:sz="8" w:space="0" w:color="auto"/>
              <w:right w:val="nil"/>
            </w:tcBorders>
            <w:shd w:val="clear" w:color="auto" w:fill="auto"/>
            <w:noWrap/>
            <w:vAlign w:val="bottom"/>
            <w:hideMark/>
          </w:tcPr>
          <w:p w14:paraId="4C0DDE79"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22.93 a</w:t>
            </w:r>
          </w:p>
        </w:tc>
        <w:tc>
          <w:tcPr>
            <w:tcW w:w="984" w:type="pct"/>
            <w:tcBorders>
              <w:top w:val="nil"/>
              <w:left w:val="nil"/>
              <w:bottom w:val="single" w:sz="8" w:space="0" w:color="auto"/>
              <w:right w:val="nil"/>
            </w:tcBorders>
            <w:shd w:val="clear" w:color="auto" w:fill="auto"/>
            <w:noWrap/>
            <w:vAlign w:val="bottom"/>
            <w:hideMark/>
          </w:tcPr>
          <w:p w14:paraId="4B1CB6B3"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51.5 c</w:t>
            </w:r>
          </w:p>
        </w:tc>
      </w:tr>
      <w:tr w:rsidR="004D72CB" w:rsidRPr="007E6B56" w14:paraId="07AE0057" w14:textId="77777777" w:rsidTr="004D72CB">
        <w:trPr>
          <w:trHeight w:val="300"/>
        </w:trPr>
        <w:tc>
          <w:tcPr>
            <w:tcW w:w="2479" w:type="pct"/>
            <w:tcBorders>
              <w:top w:val="nil"/>
              <w:left w:val="nil"/>
              <w:bottom w:val="single" w:sz="8" w:space="0" w:color="auto"/>
              <w:right w:val="nil"/>
            </w:tcBorders>
            <w:shd w:val="clear" w:color="auto" w:fill="auto"/>
            <w:noWrap/>
            <w:vAlign w:val="center"/>
            <w:hideMark/>
          </w:tcPr>
          <w:p w14:paraId="54B4998A" w14:textId="77777777" w:rsidR="004D72CB" w:rsidRPr="007E6B56" w:rsidRDefault="004D72CB" w:rsidP="00D041B3">
            <w:pPr>
              <w:spacing w:after="0" w:line="36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841" w:type="pct"/>
            <w:tcBorders>
              <w:top w:val="nil"/>
              <w:left w:val="nil"/>
              <w:bottom w:val="single" w:sz="8" w:space="0" w:color="auto"/>
              <w:right w:val="nil"/>
            </w:tcBorders>
            <w:shd w:val="clear" w:color="auto" w:fill="auto"/>
            <w:noWrap/>
            <w:vAlign w:val="center"/>
            <w:hideMark/>
          </w:tcPr>
          <w:p w14:paraId="2F732D28"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4D72CB" w:rsidRPr="007E6B56">
              <w:rPr>
                <w:rFonts w:ascii="Arial" w:eastAsia="Times New Roman" w:hAnsi="Arial" w:cs="Arial"/>
                <w:color w:val="000000"/>
                <w:sz w:val="24"/>
                <w:szCs w:val="24"/>
                <w:lang w:eastAsia="es-PA"/>
              </w:rPr>
              <w:t>14</w:t>
            </w:r>
          </w:p>
        </w:tc>
        <w:tc>
          <w:tcPr>
            <w:tcW w:w="696" w:type="pct"/>
            <w:tcBorders>
              <w:top w:val="nil"/>
              <w:left w:val="nil"/>
              <w:bottom w:val="single" w:sz="8" w:space="0" w:color="auto"/>
              <w:right w:val="nil"/>
            </w:tcBorders>
            <w:shd w:val="clear" w:color="auto" w:fill="auto"/>
            <w:noWrap/>
            <w:vAlign w:val="center"/>
            <w:hideMark/>
          </w:tcPr>
          <w:p w14:paraId="70983231"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2.91</w:t>
            </w:r>
          </w:p>
        </w:tc>
        <w:tc>
          <w:tcPr>
            <w:tcW w:w="984" w:type="pct"/>
            <w:tcBorders>
              <w:top w:val="nil"/>
              <w:left w:val="nil"/>
              <w:bottom w:val="single" w:sz="8" w:space="0" w:color="auto"/>
              <w:right w:val="nil"/>
            </w:tcBorders>
            <w:shd w:val="clear" w:color="auto" w:fill="auto"/>
            <w:noWrap/>
            <w:vAlign w:val="center"/>
            <w:hideMark/>
          </w:tcPr>
          <w:p w14:paraId="19CA79C3"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3.47</w:t>
            </w:r>
          </w:p>
        </w:tc>
      </w:tr>
      <w:tr w:rsidR="004D72CB" w:rsidRPr="007E6B56" w14:paraId="763B3C42" w14:textId="77777777" w:rsidTr="004D72CB">
        <w:trPr>
          <w:trHeight w:val="288"/>
        </w:trPr>
        <w:tc>
          <w:tcPr>
            <w:tcW w:w="2479" w:type="pct"/>
            <w:tcBorders>
              <w:top w:val="nil"/>
              <w:left w:val="nil"/>
              <w:bottom w:val="nil"/>
              <w:right w:val="nil"/>
            </w:tcBorders>
            <w:shd w:val="clear" w:color="auto" w:fill="auto"/>
            <w:noWrap/>
            <w:vAlign w:val="center"/>
            <w:hideMark/>
          </w:tcPr>
          <w:p w14:paraId="394FBC8F"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 (100 % ETc)</w:t>
            </w:r>
          </w:p>
        </w:tc>
        <w:tc>
          <w:tcPr>
            <w:tcW w:w="841" w:type="pct"/>
            <w:tcBorders>
              <w:top w:val="nil"/>
              <w:left w:val="nil"/>
              <w:bottom w:val="nil"/>
              <w:right w:val="nil"/>
            </w:tcBorders>
            <w:shd w:val="clear" w:color="auto" w:fill="auto"/>
            <w:noWrap/>
            <w:vAlign w:val="bottom"/>
            <w:hideMark/>
          </w:tcPr>
          <w:p w14:paraId="43018135"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w:t>
            </w:r>
            <w:r w:rsidR="004D72CB" w:rsidRPr="007E6B56">
              <w:rPr>
                <w:rFonts w:ascii="Arial" w:eastAsia="Times New Roman" w:hAnsi="Arial" w:cs="Arial"/>
                <w:color w:val="000000"/>
                <w:sz w:val="24"/>
                <w:szCs w:val="24"/>
                <w:lang w:eastAsia="es-PA"/>
              </w:rPr>
              <w:t>96 a</w:t>
            </w:r>
          </w:p>
        </w:tc>
        <w:tc>
          <w:tcPr>
            <w:tcW w:w="696" w:type="pct"/>
            <w:tcBorders>
              <w:top w:val="nil"/>
              <w:left w:val="nil"/>
              <w:bottom w:val="nil"/>
              <w:right w:val="nil"/>
            </w:tcBorders>
            <w:shd w:val="clear" w:color="auto" w:fill="auto"/>
            <w:noWrap/>
            <w:vAlign w:val="bottom"/>
            <w:hideMark/>
          </w:tcPr>
          <w:p w14:paraId="2BC69E21"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51.97 a</w:t>
            </w:r>
          </w:p>
        </w:tc>
        <w:tc>
          <w:tcPr>
            <w:tcW w:w="984" w:type="pct"/>
            <w:tcBorders>
              <w:top w:val="nil"/>
              <w:left w:val="nil"/>
              <w:bottom w:val="nil"/>
              <w:right w:val="nil"/>
            </w:tcBorders>
            <w:shd w:val="clear" w:color="auto" w:fill="auto"/>
            <w:noWrap/>
            <w:vAlign w:val="bottom"/>
            <w:hideMark/>
          </w:tcPr>
          <w:p w14:paraId="7DAD2396"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164.83 a</w:t>
            </w:r>
          </w:p>
        </w:tc>
      </w:tr>
      <w:tr w:rsidR="004D72CB" w:rsidRPr="007E6B56" w14:paraId="2742D8CF" w14:textId="77777777" w:rsidTr="004D72CB">
        <w:trPr>
          <w:trHeight w:val="288"/>
        </w:trPr>
        <w:tc>
          <w:tcPr>
            <w:tcW w:w="2479" w:type="pct"/>
            <w:tcBorders>
              <w:top w:val="nil"/>
              <w:left w:val="nil"/>
              <w:bottom w:val="nil"/>
              <w:right w:val="nil"/>
            </w:tcBorders>
            <w:shd w:val="clear" w:color="auto" w:fill="auto"/>
            <w:noWrap/>
            <w:vAlign w:val="center"/>
            <w:hideMark/>
          </w:tcPr>
          <w:p w14:paraId="5983991A"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40-55 DDS</w:t>
            </w:r>
          </w:p>
        </w:tc>
        <w:tc>
          <w:tcPr>
            <w:tcW w:w="841" w:type="pct"/>
            <w:tcBorders>
              <w:top w:val="nil"/>
              <w:left w:val="nil"/>
              <w:bottom w:val="nil"/>
              <w:right w:val="nil"/>
            </w:tcBorders>
            <w:shd w:val="clear" w:color="auto" w:fill="auto"/>
            <w:noWrap/>
            <w:vAlign w:val="bottom"/>
            <w:hideMark/>
          </w:tcPr>
          <w:p w14:paraId="28954E4B"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w:t>
            </w:r>
            <w:r w:rsidR="004D72CB" w:rsidRPr="007E6B56">
              <w:rPr>
                <w:rFonts w:ascii="Arial" w:eastAsia="Times New Roman" w:hAnsi="Arial" w:cs="Arial"/>
                <w:color w:val="000000"/>
                <w:sz w:val="24"/>
                <w:szCs w:val="24"/>
                <w:lang w:eastAsia="es-PA"/>
              </w:rPr>
              <w:t>39 b</w:t>
            </w:r>
          </w:p>
        </w:tc>
        <w:tc>
          <w:tcPr>
            <w:tcW w:w="696" w:type="pct"/>
            <w:tcBorders>
              <w:top w:val="nil"/>
              <w:left w:val="nil"/>
              <w:bottom w:val="nil"/>
              <w:right w:val="nil"/>
            </w:tcBorders>
            <w:shd w:val="clear" w:color="auto" w:fill="auto"/>
            <w:noWrap/>
            <w:vAlign w:val="bottom"/>
            <w:hideMark/>
          </w:tcPr>
          <w:p w14:paraId="02E9508B"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30.39 b</w:t>
            </w:r>
          </w:p>
        </w:tc>
        <w:tc>
          <w:tcPr>
            <w:tcW w:w="984" w:type="pct"/>
            <w:tcBorders>
              <w:top w:val="nil"/>
              <w:left w:val="nil"/>
              <w:bottom w:val="nil"/>
              <w:right w:val="nil"/>
            </w:tcBorders>
            <w:shd w:val="clear" w:color="auto" w:fill="auto"/>
            <w:noWrap/>
            <w:vAlign w:val="bottom"/>
            <w:hideMark/>
          </w:tcPr>
          <w:p w14:paraId="4BC387F0"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73.70 b</w:t>
            </w:r>
          </w:p>
        </w:tc>
      </w:tr>
      <w:tr w:rsidR="004D72CB" w:rsidRPr="007E6B56" w14:paraId="6D4DD4CA" w14:textId="77777777" w:rsidTr="004D72CB">
        <w:trPr>
          <w:trHeight w:val="300"/>
        </w:trPr>
        <w:tc>
          <w:tcPr>
            <w:tcW w:w="2479" w:type="pct"/>
            <w:tcBorders>
              <w:top w:val="nil"/>
              <w:left w:val="nil"/>
              <w:bottom w:val="single" w:sz="8" w:space="0" w:color="auto"/>
              <w:right w:val="nil"/>
            </w:tcBorders>
            <w:shd w:val="clear" w:color="auto" w:fill="auto"/>
            <w:noWrap/>
            <w:vAlign w:val="center"/>
            <w:hideMark/>
          </w:tcPr>
          <w:p w14:paraId="4A8446C7"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80 % ETc</w:t>
            </w:r>
          </w:p>
        </w:tc>
        <w:tc>
          <w:tcPr>
            <w:tcW w:w="841" w:type="pct"/>
            <w:tcBorders>
              <w:top w:val="nil"/>
              <w:left w:val="nil"/>
              <w:bottom w:val="single" w:sz="8" w:space="0" w:color="auto"/>
              <w:right w:val="nil"/>
            </w:tcBorders>
            <w:shd w:val="clear" w:color="auto" w:fill="auto"/>
            <w:noWrap/>
            <w:vAlign w:val="bottom"/>
            <w:hideMark/>
          </w:tcPr>
          <w:p w14:paraId="4F9C285E"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w:t>
            </w:r>
            <w:r w:rsidR="004D72CB" w:rsidRPr="007E6B56">
              <w:rPr>
                <w:rFonts w:ascii="Arial" w:eastAsia="Times New Roman" w:hAnsi="Arial" w:cs="Arial"/>
                <w:color w:val="000000"/>
                <w:sz w:val="24"/>
                <w:szCs w:val="24"/>
                <w:lang w:eastAsia="es-PA"/>
              </w:rPr>
              <w:t>55 ab</w:t>
            </w:r>
          </w:p>
        </w:tc>
        <w:tc>
          <w:tcPr>
            <w:tcW w:w="696" w:type="pct"/>
            <w:tcBorders>
              <w:top w:val="nil"/>
              <w:left w:val="nil"/>
              <w:bottom w:val="single" w:sz="8" w:space="0" w:color="auto"/>
              <w:right w:val="nil"/>
            </w:tcBorders>
            <w:shd w:val="clear" w:color="auto" w:fill="auto"/>
            <w:noWrap/>
            <w:vAlign w:val="bottom"/>
            <w:hideMark/>
          </w:tcPr>
          <w:p w14:paraId="34C58374"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34.16 b</w:t>
            </w:r>
          </w:p>
        </w:tc>
        <w:tc>
          <w:tcPr>
            <w:tcW w:w="984" w:type="pct"/>
            <w:tcBorders>
              <w:top w:val="nil"/>
              <w:left w:val="nil"/>
              <w:bottom w:val="single" w:sz="8" w:space="0" w:color="auto"/>
              <w:right w:val="nil"/>
            </w:tcBorders>
            <w:shd w:val="clear" w:color="auto" w:fill="auto"/>
            <w:noWrap/>
            <w:vAlign w:val="bottom"/>
            <w:hideMark/>
          </w:tcPr>
          <w:p w14:paraId="1850C2CC"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79.77 b</w:t>
            </w:r>
          </w:p>
        </w:tc>
      </w:tr>
      <w:tr w:rsidR="004D72CB" w:rsidRPr="007E6B56" w14:paraId="0154C19A" w14:textId="77777777" w:rsidTr="004D72CB">
        <w:trPr>
          <w:trHeight w:val="300"/>
        </w:trPr>
        <w:tc>
          <w:tcPr>
            <w:tcW w:w="2479" w:type="pct"/>
            <w:tcBorders>
              <w:top w:val="nil"/>
              <w:left w:val="nil"/>
              <w:bottom w:val="single" w:sz="8" w:space="0" w:color="auto"/>
              <w:right w:val="nil"/>
            </w:tcBorders>
            <w:shd w:val="clear" w:color="auto" w:fill="auto"/>
            <w:noWrap/>
            <w:vAlign w:val="center"/>
            <w:hideMark/>
          </w:tcPr>
          <w:p w14:paraId="5DE92A90" w14:textId="77777777" w:rsidR="004D72CB" w:rsidRPr="007E6B56" w:rsidRDefault="004D72CB" w:rsidP="00D041B3">
            <w:pPr>
              <w:spacing w:after="0" w:line="36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841" w:type="pct"/>
            <w:tcBorders>
              <w:top w:val="nil"/>
              <w:left w:val="nil"/>
              <w:bottom w:val="single" w:sz="8" w:space="0" w:color="auto"/>
              <w:right w:val="nil"/>
            </w:tcBorders>
            <w:shd w:val="clear" w:color="auto" w:fill="auto"/>
            <w:noWrap/>
            <w:vAlign w:val="center"/>
            <w:hideMark/>
          </w:tcPr>
          <w:p w14:paraId="5512C6C7"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4D72CB" w:rsidRPr="007E6B56">
              <w:rPr>
                <w:rFonts w:ascii="Arial" w:eastAsia="Times New Roman" w:hAnsi="Arial" w:cs="Arial"/>
                <w:color w:val="000000"/>
                <w:sz w:val="24"/>
                <w:szCs w:val="24"/>
                <w:lang w:eastAsia="es-PA"/>
              </w:rPr>
              <w:t>15</w:t>
            </w:r>
          </w:p>
        </w:tc>
        <w:tc>
          <w:tcPr>
            <w:tcW w:w="696" w:type="pct"/>
            <w:tcBorders>
              <w:top w:val="nil"/>
              <w:left w:val="nil"/>
              <w:bottom w:val="single" w:sz="8" w:space="0" w:color="auto"/>
              <w:right w:val="nil"/>
            </w:tcBorders>
            <w:shd w:val="clear" w:color="auto" w:fill="auto"/>
            <w:noWrap/>
            <w:vAlign w:val="center"/>
            <w:hideMark/>
          </w:tcPr>
          <w:p w14:paraId="4C60B2C8"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4.88</w:t>
            </w:r>
          </w:p>
        </w:tc>
        <w:tc>
          <w:tcPr>
            <w:tcW w:w="984" w:type="pct"/>
            <w:tcBorders>
              <w:top w:val="nil"/>
              <w:left w:val="nil"/>
              <w:bottom w:val="single" w:sz="8" w:space="0" w:color="auto"/>
              <w:right w:val="nil"/>
            </w:tcBorders>
            <w:shd w:val="clear" w:color="auto" w:fill="auto"/>
            <w:noWrap/>
            <w:vAlign w:val="center"/>
            <w:hideMark/>
          </w:tcPr>
          <w:p w14:paraId="34B7917A"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16.10</w:t>
            </w:r>
          </w:p>
        </w:tc>
      </w:tr>
      <w:tr w:rsidR="004D72CB" w:rsidRPr="007E6B56" w14:paraId="06CC7A34" w14:textId="77777777" w:rsidTr="004D72CB">
        <w:trPr>
          <w:trHeight w:val="288"/>
        </w:trPr>
        <w:tc>
          <w:tcPr>
            <w:tcW w:w="2479" w:type="pct"/>
            <w:tcBorders>
              <w:top w:val="nil"/>
              <w:left w:val="nil"/>
              <w:bottom w:val="nil"/>
              <w:right w:val="nil"/>
            </w:tcBorders>
            <w:shd w:val="clear" w:color="auto" w:fill="auto"/>
            <w:noWrap/>
            <w:vAlign w:val="center"/>
            <w:hideMark/>
          </w:tcPr>
          <w:p w14:paraId="2B93E0FA"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 (100 % ETc)</w:t>
            </w:r>
          </w:p>
        </w:tc>
        <w:tc>
          <w:tcPr>
            <w:tcW w:w="841" w:type="pct"/>
            <w:tcBorders>
              <w:top w:val="nil"/>
              <w:left w:val="nil"/>
              <w:bottom w:val="nil"/>
              <w:right w:val="nil"/>
            </w:tcBorders>
            <w:shd w:val="clear" w:color="auto" w:fill="auto"/>
            <w:noWrap/>
            <w:vAlign w:val="bottom"/>
            <w:hideMark/>
          </w:tcPr>
          <w:p w14:paraId="632A9ADB"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w:t>
            </w:r>
            <w:r w:rsidR="004D72CB" w:rsidRPr="007E6B56">
              <w:rPr>
                <w:rFonts w:ascii="Arial" w:eastAsia="Times New Roman" w:hAnsi="Arial" w:cs="Arial"/>
                <w:color w:val="000000"/>
                <w:sz w:val="24"/>
                <w:szCs w:val="24"/>
                <w:lang w:eastAsia="es-PA"/>
              </w:rPr>
              <w:t>34 a</w:t>
            </w:r>
          </w:p>
        </w:tc>
        <w:tc>
          <w:tcPr>
            <w:tcW w:w="696" w:type="pct"/>
            <w:tcBorders>
              <w:top w:val="nil"/>
              <w:left w:val="nil"/>
              <w:bottom w:val="nil"/>
              <w:right w:val="nil"/>
            </w:tcBorders>
            <w:shd w:val="clear" w:color="auto" w:fill="auto"/>
            <w:noWrap/>
            <w:vAlign w:val="bottom"/>
            <w:hideMark/>
          </w:tcPr>
          <w:p w14:paraId="7483A633"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76.74 a</w:t>
            </w:r>
          </w:p>
        </w:tc>
        <w:tc>
          <w:tcPr>
            <w:tcW w:w="984" w:type="pct"/>
            <w:tcBorders>
              <w:top w:val="nil"/>
              <w:left w:val="nil"/>
              <w:bottom w:val="nil"/>
              <w:right w:val="nil"/>
            </w:tcBorders>
            <w:shd w:val="clear" w:color="auto" w:fill="auto"/>
            <w:noWrap/>
            <w:vAlign w:val="bottom"/>
            <w:hideMark/>
          </w:tcPr>
          <w:p w14:paraId="798BE491"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170.73 a</w:t>
            </w:r>
          </w:p>
        </w:tc>
      </w:tr>
      <w:tr w:rsidR="004D72CB" w:rsidRPr="007E6B56" w14:paraId="7485006D" w14:textId="77777777" w:rsidTr="004D72CB">
        <w:trPr>
          <w:trHeight w:val="288"/>
        </w:trPr>
        <w:tc>
          <w:tcPr>
            <w:tcW w:w="2479" w:type="pct"/>
            <w:tcBorders>
              <w:top w:val="nil"/>
              <w:left w:val="nil"/>
              <w:bottom w:val="nil"/>
              <w:right w:val="nil"/>
            </w:tcBorders>
            <w:shd w:val="clear" w:color="auto" w:fill="auto"/>
            <w:noWrap/>
            <w:vAlign w:val="center"/>
            <w:hideMark/>
          </w:tcPr>
          <w:p w14:paraId="6D78C32D"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60-75 DDS</w:t>
            </w:r>
          </w:p>
        </w:tc>
        <w:tc>
          <w:tcPr>
            <w:tcW w:w="841" w:type="pct"/>
            <w:tcBorders>
              <w:top w:val="nil"/>
              <w:left w:val="nil"/>
              <w:bottom w:val="nil"/>
              <w:right w:val="nil"/>
            </w:tcBorders>
            <w:shd w:val="clear" w:color="auto" w:fill="auto"/>
            <w:noWrap/>
            <w:vAlign w:val="bottom"/>
            <w:hideMark/>
          </w:tcPr>
          <w:p w14:paraId="4CE48E95"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w:t>
            </w:r>
            <w:r w:rsidR="004D72CB" w:rsidRPr="007E6B56">
              <w:rPr>
                <w:rFonts w:ascii="Arial" w:eastAsia="Times New Roman" w:hAnsi="Arial" w:cs="Arial"/>
                <w:color w:val="000000"/>
                <w:sz w:val="24"/>
                <w:szCs w:val="24"/>
                <w:lang w:eastAsia="es-PA"/>
              </w:rPr>
              <w:t>71 b</w:t>
            </w:r>
          </w:p>
        </w:tc>
        <w:tc>
          <w:tcPr>
            <w:tcW w:w="696" w:type="pct"/>
            <w:tcBorders>
              <w:top w:val="nil"/>
              <w:left w:val="nil"/>
              <w:bottom w:val="nil"/>
              <w:right w:val="nil"/>
            </w:tcBorders>
            <w:shd w:val="clear" w:color="auto" w:fill="auto"/>
            <w:noWrap/>
            <w:vAlign w:val="bottom"/>
            <w:hideMark/>
          </w:tcPr>
          <w:p w14:paraId="773EC012"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21.25 b</w:t>
            </w:r>
          </w:p>
        </w:tc>
        <w:tc>
          <w:tcPr>
            <w:tcW w:w="984" w:type="pct"/>
            <w:tcBorders>
              <w:top w:val="nil"/>
              <w:left w:val="nil"/>
              <w:bottom w:val="nil"/>
              <w:right w:val="nil"/>
            </w:tcBorders>
            <w:shd w:val="clear" w:color="auto" w:fill="auto"/>
            <w:noWrap/>
            <w:vAlign w:val="bottom"/>
            <w:hideMark/>
          </w:tcPr>
          <w:p w14:paraId="3D5B597E"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64.03 b</w:t>
            </w:r>
          </w:p>
        </w:tc>
      </w:tr>
      <w:tr w:rsidR="004D72CB" w:rsidRPr="007E6B56" w14:paraId="0CCB8EB6" w14:textId="77777777" w:rsidTr="004D72CB">
        <w:trPr>
          <w:trHeight w:val="300"/>
        </w:trPr>
        <w:tc>
          <w:tcPr>
            <w:tcW w:w="2479" w:type="pct"/>
            <w:tcBorders>
              <w:top w:val="nil"/>
              <w:left w:val="nil"/>
              <w:bottom w:val="single" w:sz="8" w:space="0" w:color="auto"/>
              <w:right w:val="nil"/>
            </w:tcBorders>
            <w:shd w:val="clear" w:color="auto" w:fill="auto"/>
            <w:noWrap/>
            <w:vAlign w:val="center"/>
            <w:hideMark/>
          </w:tcPr>
          <w:p w14:paraId="2D6E44A5"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80 % ETc</w:t>
            </w:r>
          </w:p>
        </w:tc>
        <w:tc>
          <w:tcPr>
            <w:tcW w:w="841" w:type="pct"/>
            <w:tcBorders>
              <w:top w:val="nil"/>
              <w:left w:val="nil"/>
              <w:bottom w:val="single" w:sz="8" w:space="0" w:color="auto"/>
              <w:right w:val="nil"/>
            </w:tcBorders>
            <w:shd w:val="clear" w:color="auto" w:fill="auto"/>
            <w:noWrap/>
            <w:vAlign w:val="bottom"/>
            <w:hideMark/>
          </w:tcPr>
          <w:p w14:paraId="7A4C28E8"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w:t>
            </w:r>
            <w:r w:rsidR="004D72CB" w:rsidRPr="007E6B56">
              <w:rPr>
                <w:rFonts w:ascii="Arial" w:eastAsia="Times New Roman" w:hAnsi="Arial" w:cs="Arial"/>
                <w:color w:val="000000"/>
                <w:sz w:val="24"/>
                <w:szCs w:val="24"/>
                <w:lang w:eastAsia="es-PA"/>
              </w:rPr>
              <w:t>55 b</w:t>
            </w:r>
          </w:p>
        </w:tc>
        <w:tc>
          <w:tcPr>
            <w:tcW w:w="696" w:type="pct"/>
            <w:tcBorders>
              <w:top w:val="nil"/>
              <w:left w:val="nil"/>
              <w:bottom w:val="single" w:sz="8" w:space="0" w:color="auto"/>
              <w:right w:val="nil"/>
            </w:tcBorders>
            <w:shd w:val="clear" w:color="auto" w:fill="auto"/>
            <w:noWrap/>
            <w:vAlign w:val="bottom"/>
            <w:hideMark/>
          </w:tcPr>
          <w:p w14:paraId="56CA4A9C"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25.07 b</w:t>
            </w:r>
          </w:p>
        </w:tc>
        <w:tc>
          <w:tcPr>
            <w:tcW w:w="984" w:type="pct"/>
            <w:tcBorders>
              <w:top w:val="nil"/>
              <w:left w:val="nil"/>
              <w:bottom w:val="single" w:sz="8" w:space="0" w:color="auto"/>
              <w:right w:val="nil"/>
            </w:tcBorders>
            <w:shd w:val="clear" w:color="auto" w:fill="auto"/>
            <w:noWrap/>
            <w:vAlign w:val="bottom"/>
            <w:hideMark/>
          </w:tcPr>
          <w:p w14:paraId="299D261A"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51.93 b</w:t>
            </w:r>
          </w:p>
        </w:tc>
      </w:tr>
      <w:tr w:rsidR="004D72CB" w:rsidRPr="007E6B56" w14:paraId="21C454D0" w14:textId="77777777" w:rsidTr="004D72CB">
        <w:trPr>
          <w:trHeight w:val="300"/>
        </w:trPr>
        <w:tc>
          <w:tcPr>
            <w:tcW w:w="2479" w:type="pct"/>
            <w:tcBorders>
              <w:top w:val="nil"/>
              <w:left w:val="nil"/>
              <w:bottom w:val="single" w:sz="8" w:space="0" w:color="auto"/>
              <w:right w:val="nil"/>
            </w:tcBorders>
            <w:shd w:val="clear" w:color="auto" w:fill="auto"/>
            <w:noWrap/>
            <w:vAlign w:val="center"/>
            <w:hideMark/>
          </w:tcPr>
          <w:p w14:paraId="782E98BB" w14:textId="77777777" w:rsidR="004D72CB" w:rsidRPr="007E6B56" w:rsidRDefault="004D72CB" w:rsidP="00D041B3">
            <w:pPr>
              <w:spacing w:after="0" w:line="36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841" w:type="pct"/>
            <w:tcBorders>
              <w:top w:val="nil"/>
              <w:left w:val="nil"/>
              <w:bottom w:val="single" w:sz="8" w:space="0" w:color="auto"/>
              <w:right w:val="nil"/>
            </w:tcBorders>
            <w:shd w:val="clear" w:color="auto" w:fill="auto"/>
            <w:noWrap/>
            <w:vAlign w:val="center"/>
            <w:hideMark/>
          </w:tcPr>
          <w:p w14:paraId="2EA63C1D"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4D72CB" w:rsidRPr="007E6B56">
              <w:rPr>
                <w:rFonts w:ascii="Arial" w:eastAsia="Times New Roman" w:hAnsi="Arial" w:cs="Arial"/>
                <w:color w:val="000000"/>
                <w:sz w:val="24"/>
                <w:szCs w:val="24"/>
                <w:lang w:eastAsia="es-PA"/>
              </w:rPr>
              <w:t>15</w:t>
            </w:r>
          </w:p>
        </w:tc>
        <w:tc>
          <w:tcPr>
            <w:tcW w:w="696" w:type="pct"/>
            <w:tcBorders>
              <w:top w:val="nil"/>
              <w:left w:val="nil"/>
              <w:bottom w:val="single" w:sz="8" w:space="0" w:color="auto"/>
              <w:right w:val="nil"/>
            </w:tcBorders>
            <w:shd w:val="clear" w:color="auto" w:fill="auto"/>
            <w:noWrap/>
            <w:vAlign w:val="center"/>
            <w:hideMark/>
          </w:tcPr>
          <w:p w14:paraId="3A5CF9E1"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5.95</w:t>
            </w:r>
          </w:p>
        </w:tc>
        <w:tc>
          <w:tcPr>
            <w:tcW w:w="984" w:type="pct"/>
            <w:tcBorders>
              <w:top w:val="nil"/>
              <w:left w:val="nil"/>
              <w:bottom w:val="single" w:sz="8" w:space="0" w:color="auto"/>
              <w:right w:val="nil"/>
            </w:tcBorders>
            <w:shd w:val="clear" w:color="auto" w:fill="auto"/>
            <w:noWrap/>
            <w:vAlign w:val="center"/>
            <w:hideMark/>
          </w:tcPr>
          <w:p w14:paraId="1BEB024F"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15.74</w:t>
            </w:r>
          </w:p>
        </w:tc>
      </w:tr>
      <w:tr w:rsidR="004D72CB" w:rsidRPr="007E6B56" w14:paraId="1EE620EF" w14:textId="77777777" w:rsidTr="004D72CB">
        <w:trPr>
          <w:trHeight w:val="300"/>
        </w:trPr>
        <w:tc>
          <w:tcPr>
            <w:tcW w:w="5000" w:type="pct"/>
            <w:gridSpan w:val="4"/>
            <w:tcBorders>
              <w:top w:val="single" w:sz="8" w:space="0" w:color="auto"/>
              <w:left w:val="nil"/>
              <w:bottom w:val="single" w:sz="8" w:space="0" w:color="auto"/>
              <w:right w:val="nil"/>
            </w:tcBorders>
            <w:shd w:val="clear" w:color="auto" w:fill="auto"/>
            <w:noWrap/>
            <w:vAlign w:val="bottom"/>
            <w:hideMark/>
          </w:tcPr>
          <w:p w14:paraId="03F66750"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Segundo ciclo</w:t>
            </w:r>
          </w:p>
        </w:tc>
      </w:tr>
      <w:tr w:rsidR="004D72CB" w:rsidRPr="007E6B56" w14:paraId="017206EC" w14:textId="77777777" w:rsidTr="004D72CB">
        <w:trPr>
          <w:trHeight w:val="288"/>
        </w:trPr>
        <w:tc>
          <w:tcPr>
            <w:tcW w:w="2479" w:type="pct"/>
            <w:vMerge w:val="restart"/>
            <w:tcBorders>
              <w:top w:val="nil"/>
              <w:left w:val="nil"/>
              <w:bottom w:val="single" w:sz="8" w:space="0" w:color="000000"/>
              <w:right w:val="nil"/>
            </w:tcBorders>
            <w:shd w:val="clear" w:color="auto" w:fill="auto"/>
            <w:noWrap/>
            <w:vAlign w:val="center"/>
            <w:hideMark/>
          </w:tcPr>
          <w:p w14:paraId="7D8A457D"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 xml:space="preserve">Tratamientos </w:t>
            </w:r>
          </w:p>
        </w:tc>
        <w:tc>
          <w:tcPr>
            <w:tcW w:w="841" w:type="pct"/>
            <w:tcBorders>
              <w:top w:val="nil"/>
              <w:left w:val="nil"/>
              <w:bottom w:val="nil"/>
              <w:right w:val="nil"/>
            </w:tcBorders>
            <w:shd w:val="clear" w:color="auto" w:fill="auto"/>
            <w:noWrap/>
            <w:vAlign w:val="center"/>
            <w:hideMark/>
          </w:tcPr>
          <w:p w14:paraId="3C98D65B"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TRC</w:t>
            </w:r>
          </w:p>
        </w:tc>
        <w:tc>
          <w:tcPr>
            <w:tcW w:w="696" w:type="pct"/>
            <w:tcBorders>
              <w:top w:val="nil"/>
              <w:left w:val="nil"/>
              <w:bottom w:val="nil"/>
              <w:right w:val="nil"/>
            </w:tcBorders>
            <w:shd w:val="clear" w:color="auto" w:fill="auto"/>
            <w:noWrap/>
            <w:vAlign w:val="center"/>
            <w:hideMark/>
          </w:tcPr>
          <w:p w14:paraId="4E6423F8"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TAC</w:t>
            </w:r>
          </w:p>
        </w:tc>
        <w:tc>
          <w:tcPr>
            <w:tcW w:w="984" w:type="pct"/>
            <w:tcBorders>
              <w:top w:val="nil"/>
              <w:left w:val="nil"/>
              <w:bottom w:val="nil"/>
              <w:right w:val="nil"/>
            </w:tcBorders>
            <w:shd w:val="clear" w:color="auto" w:fill="auto"/>
            <w:noWrap/>
            <w:vAlign w:val="center"/>
            <w:hideMark/>
          </w:tcPr>
          <w:p w14:paraId="72C4C2CC"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TAN</w:t>
            </w:r>
          </w:p>
        </w:tc>
      </w:tr>
      <w:tr w:rsidR="004D72CB" w:rsidRPr="007E6B56" w14:paraId="6C740F52" w14:textId="77777777" w:rsidTr="004D72CB">
        <w:trPr>
          <w:trHeight w:val="336"/>
        </w:trPr>
        <w:tc>
          <w:tcPr>
            <w:tcW w:w="2479" w:type="pct"/>
            <w:vMerge/>
            <w:tcBorders>
              <w:top w:val="nil"/>
              <w:left w:val="nil"/>
              <w:bottom w:val="single" w:sz="8" w:space="0" w:color="000000"/>
              <w:right w:val="nil"/>
            </w:tcBorders>
            <w:vAlign w:val="center"/>
            <w:hideMark/>
          </w:tcPr>
          <w:p w14:paraId="0E803420" w14:textId="77777777" w:rsidR="004D72CB" w:rsidRPr="007E6B56" w:rsidRDefault="004D72CB" w:rsidP="00D041B3">
            <w:pPr>
              <w:spacing w:after="0" w:line="360" w:lineRule="auto"/>
              <w:rPr>
                <w:rFonts w:ascii="Arial" w:eastAsia="Times New Roman" w:hAnsi="Arial" w:cs="Arial"/>
                <w:color w:val="000000"/>
                <w:sz w:val="24"/>
                <w:szCs w:val="24"/>
                <w:lang w:eastAsia="es-PA"/>
              </w:rPr>
            </w:pPr>
          </w:p>
        </w:tc>
        <w:tc>
          <w:tcPr>
            <w:tcW w:w="841" w:type="pct"/>
            <w:tcBorders>
              <w:top w:val="nil"/>
              <w:left w:val="nil"/>
              <w:bottom w:val="single" w:sz="8" w:space="0" w:color="auto"/>
              <w:right w:val="nil"/>
            </w:tcBorders>
            <w:shd w:val="clear" w:color="auto" w:fill="auto"/>
            <w:noWrap/>
            <w:vAlign w:val="center"/>
            <w:hideMark/>
          </w:tcPr>
          <w:p w14:paraId="675C5F6E"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(g g</w:t>
            </w:r>
            <w:r w:rsidRPr="007E6B56">
              <w:rPr>
                <w:rFonts w:ascii="Arial" w:eastAsia="Times New Roman" w:hAnsi="Arial" w:cs="Arial"/>
                <w:color w:val="000000"/>
                <w:sz w:val="24"/>
                <w:szCs w:val="24"/>
                <w:vertAlign w:val="superscript"/>
                <w:lang w:eastAsia="es-PA"/>
              </w:rPr>
              <w:t>-1</w:t>
            </w:r>
            <w:r w:rsidRPr="007E6B56">
              <w:rPr>
                <w:rFonts w:ascii="Arial" w:eastAsia="Times New Roman" w:hAnsi="Arial" w:cs="Arial"/>
                <w:color w:val="000000"/>
                <w:sz w:val="24"/>
                <w:szCs w:val="24"/>
                <w:lang w:eastAsia="es-PA"/>
              </w:rPr>
              <w:t xml:space="preserve"> día</w:t>
            </w:r>
            <w:r w:rsidRPr="007E6B56">
              <w:rPr>
                <w:rFonts w:ascii="Arial" w:eastAsia="Times New Roman" w:hAnsi="Arial" w:cs="Arial"/>
                <w:color w:val="000000"/>
                <w:sz w:val="24"/>
                <w:szCs w:val="24"/>
                <w:vertAlign w:val="superscript"/>
                <w:lang w:eastAsia="es-PA"/>
              </w:rPr>
              <w:t>-1</w:t>
            </w:r>
            <w:r w:rsidRPr="007E6B56">
              <w:rPr>
                <w:rFonts w:ascii="Arial" w:eastAsia="Times New Roman" w:hAnsi="Arial" w:cs="Arial"/>
                <w:color w:val="000000"/>
                <w:sz w:val="24"/>
                <w:szCs w:val="24"/>
                <w:lang w:eastAsia="es-PA"/>
              </w:rPr>
              <w:t>)</w:t>
            </w:r>
          </w:p>
        </w:tc>
        <w:tc>
          <w:tcPr>
            <w:tcW w:w="696" w:type="pct"/>
            <w:tcBorders>
              <w:top w:val="nil"/>
              <w:left w:val="nil"/>
              <w:bottom w:val="single" w:sz="8" w:space="0" w:color="auto"/>
              <w:right w:val="nil"/>
            </w:tcBorders>
            <w:shd w:val="clear" w:color="auto" w:fill="auto"/>
            <w:noWrap/>
            <w:vAlign w:val="center"/>
            <w:hideMark/>
          </w:tcPr>
          <w:p w14:paraId="5DC5DFF4"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(g día</w:t>
            </w:r>
            <w:r w:rsidRPr="007E6B56">
              <w:rPr>
                <w:rFonts w:ascii="Arial" w:eastAsia="Times New Roman" w:hAnsi="Arial" w:cs="Arial"/>
                <w:color w:val="000000"/>
                <w:sz w:val="24"/>
                <w:szCs w:val="24"/>
                <w:vertAlign w:val="superscript"/>
                <w:lang w:eastAsia="es-PA"/>
              </w:rPr>
              <w:t>-1</w:t>
            </w:r>
            <w:r w:rsidRPr="007E6B56">
              <w:rPr>
                <w:rFonts w:ascii="Arial" w:eastAsia="Times New Roman" w:hAnsi="Arial" w:cs="Arial"/>
                <w:color w:val="000000"/>
                <w:sz w:val="24"/>
                <w:szCs w:val="24"/>
                <w:lang w:eastAsia="es-PA"/>
              </w:rPr>
              <w:t>)</w:t>
            </w:r>
          </w:p>
        </w:tc>
        <w:tc>
          <w:tcPr>
            <w:tcW w:w="984" w:type="pct"/>
            <w:tcBorders>
              <w:top w:val="nil"/>
              <w:left w:val="nil"/>
              <w:bottom w:val="single" w:sz="8" w:space="0" w:color="auto"/>
              <w:right w:val="nil"/>
            </w:tcBorders>
            <w:shd w:val="clear" w:color="auto" w:fill="auto"/>
            <w:noWrap/>
            <w:vAlign w:val="center"/>
            <w:hideMark/>
          </w:tcPr>
          <w:p w14:paraId="0B2D85D6" w14:textId="77777777" w:rsidR="004D72CB" w:rsidRPr="007E6B56" w:rsidRDefault="004D72CB"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(g cm</w:t>
            </w:r>
            <w:r w:rsidRPr="007E6B56">
              <w:rPr>
                <w:rFonts w:ascii="Arial" w:eastAsia="Times New Roman" w:hAnsi="Arial" w:cs="Arial"/>
                <w:color w:val="000000"/>
                <w:sz w:val="24"/>
                <w:szCs w:val="24"/>
                <w:vertAlign w:val="superscript"/>
                <w:lang w:eastAsia="es-PA"/>
              </w:rPr>
              <w:t>-1</w:t>
            </w:r>
            <w:r w:rsidRPr="007E6B56">
              <w:rPr>
                <w:rFonts w:ascii="Arial" w:eastAsia="Times New Roman" w:hAnsi="Arial" w:cs="Arial"/>
                <w:color w:val="000000"/>
                <w:sz w:val="24"/>
                <w:szCs w:val="24"/>
                <w:lang w:eastAsia="es-PA"/>
              </w:rPr>
              <w:t xml:space="preserve"> día</w:t>
            </w:r>
            <w:r w:rsidRPr="007E6B56">
              <w:rPr>
                <w:rFonts w:ascii="Arial" w:eastAsia="Times New Roman" w:hAnsi="Arial" w:cs="Arial"/>
                <w:color w:val="000000"/>
                <w:sz w:val="24"/>
                <w:szCs w:val="24"/>
                <w:vertAlign w:val="superscript"/>
                <w:lang w:eastAsia="es-PA"/>
              </w:rPr>
              <w:t>-1</w:t>
            </w:r>
            <w:r w:rsidRPr="007E6B56">
              <w:rPr>
                <w:rFonts w:ascii="Arial" w:eastAsia="Times New Roman" w:hAnsi="Arial" w:cs="Arial"/>
                <w:color w:val="000000"/>
                <w:sz w:val="24"/>
                <w:szCs w:val="24"/>
                <w:lang w:eastAsia="es-PA"/>
              </w:rPr>
              <w:t>)</w:t>
            </w:r>
          </w:p>
        </w:tc>
      </w:tr>
      <w:tr w:rsidR="004D72CB" w:rsidRPr="007E6B56" w14:paraId="590E3BDC" w14:textId="77777777" w:rsidTr="004D72CB">
        <w:trPr>
          <w:trHeight w:val="288"/>
        </w:trPr>
        <w:tc>
          <w:tcPr>
            <w:tcW w:w="2479" w:type="pct"/>
            <w:tcBorders>
              <w:top w:val="nil"/>
              <w:left w:val="nil"/>
              <w:bottom w:val="nil"/>
              <w:right w:val="nil"/>
            </w:tcBorders>
            <w:shd w:val="clear" w:color="auto" w:fill="auto"/>
            <w:noWrap/>
            <w:vAlign w:val="center"/>
            <w:hideMark/>
          </w:tcPr>
          <w:p w14:paraId="3B7CBFEA"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 (100 % ETc)</w:t>
            </w:r>
          </w:p>
        </w:tc>
        <w:tc>
          <w:tcPr>
            <w:tcW w:w="841" w:type="pct"/>
            <w:tcBorders>
              <w:top w:val="nil"/>
              <w:left w:val="nil"/>
              <w:bottom w:val="nil"/>
              <w:right w:val="nil"/>
            </w:tcBorders>
            <w:shd w:val="clear" w:color="auto" w:fill="auto"/>
            <w:noWrap/>
            <w:vAlign w:val="bottom"/>
            <w:hideMark/>
          </w:tcPr>
          <w:p w14:paraId="3BDB490D"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w:t>
            </w:r>
            <w:r w:rsidR="004D72CB" w:rsidRPr="007E6B56">
              <w:rPr>
                <w:rFonts w:ascii="Arial" w:eastAsia="Times New Roman" w:hAnsi="Arial" w:cs="Arial"/>
                <w:color w:val="000000"/>
                <w:sz w:val="24"/>
                <w:szCs w:val="24"/>
                <w:lang w:eastAsia="es-PA"/>
              </w:rPr>
              <w:t>74 a</w:t>
            </w:r>
          </w:p>
        </w:tc>
        <w:tc>
          <w:tcPr>
            <w:tcW w:w="696" w:type="pct"/>
            <w:tcBorders>
              <w:top w:val="nil"/>
              <w:left w:val="nil"/>
              <w:bottom w:val="nil"/>
              <w:right w:val="nil"/>
            </w:tcBorders>
            <w:shd w:val="clear" w:color="auto" w:fill="auto"/>
            <w:noWrap/>
            <w:vAlign w:val="bottom"/>
            <w:hideMark/>
          </w:tcPr>
          <w:p w14:paraId="668E57C7"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43,</w:t>
            </w:r>
            <w:r w:rsidR="004D72CB" w:rsidRPr="007E6B56">
              <w:rPr>
                <w:rFonts w:ascii="Arial" w:eastAsia="Times New Roman" w:hAnsi="Arial" w:cs="Arial"/>
                <w:color w:val="000000"/>
                <w:sz w:val="24"/>
                <w:szCs w:val="24"/>
                <w:lang w:eastAsia="es-PA"/>
              </w:rPr>
              <w:t>42 a</w:t>
            </w:r>
          </w:p>
        </w:tc>
        <w:tc>
          <w:tcPr>
            <w:tcW w:w="984" w:type="pct"/>
            <w:tcBorders>
              <w:top w:val="nil"/>
              <w:left w:val="nil"/>
              <w:bottom w:val="nil"/>
              <w:right w:val="nil"/>
            </w:tcBorders>
            <w:shd w:val="clear" w:color="auto" w:fill="auto"/>
            <w:noWrap/>
            <w:vAlign w:val="bottom"/>
            <w:hideMark/>
          </w:tcPr>
          <w:p w14:paraId="7DCA683F"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131,</w:t>
            </w:r>
            <w:r w:rsidR="004D72CB" w:rsidRPr="007E6B56">
              <w:rPr>
                <w:rFonts w:ascii="Arial" w:eastAsia="Times New Roman" w:hAnsi="Arial" w:cs="Arial"/>
                <w:color w:val="000000"/>
                <w:sz w:val="24"/>
                <w:szCs w:val="24"/>
                <w:lang w:eastAsia="es-PA"/>
              </w:rPr>
              <w:t>1 a</w:t>
            </w:r>
          </w:p>
        </w:tc>
      </w:tr>
      <w:tr w:rsidR="004D72CB" w:rsidRPr="007E6B56" w14:paraId="5CDD5ED6" w14:textId="77777777" w:rsidTr="004D72CB">
        <w:trPr>
          <w:trHeight w:val="288"/>
        </w:trPr>
        <w:tc>
          <w:tcPr>
            <w:tcW w:w="2479" w:type="pct"/>
            <w:tcBorders>
              <w:top w:val="nil"/>
              <w:left w:val="nil"/>
              <w:bottom w:val="nil"/>
              <w:right w:val="nil"/>
            </w:tcBorders>
            <w:shd w:val="clear" w:color="auto" w:fill="auto"/>
            <w:noWrap/>
            <w:vAlign w:val="center"/>
            <w:hideMark/>
          </w:tcPr>
          <w:p w14:paraId="121B543F"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20-35 DDS</w:t>
            </w:r>
          </w:p>
        </w:tc>
        <w:tc>
          <w:tcPr>
            <w:tcW w:w="841" w:type="pct"/>
            <w:tcBorders>
              <w:top w:val="nil"/>
              <w:left w:val="nil"/>
              <w:bottom w:val="nil"/>
              <w:right w:val="nil"/>
            </w:tcBorders>
            <w:shd w:val="clear" w:color="auto" w:fill="auto"/>
            <w:noWrap/>
            <w:vAlign w:val="bottom"/>
            <w:hideMark/>
          </w:tcPr>
          <w:p w14:paraId="3D7BA8E3"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w:t>
            </w:r>
            <w:r w:rsidR="004D72CB" w:rsidRPr="007E6B56">
              <w:rPr>
                <w:rFonts w:ascii="Arial" w:eastAsia="Times New Roman" w:hAnsi="Arial" w:cs="Arial"/>
                <w:color w:val="000000"/>
                <w:sz w:val="24"/>
                <w:szCs w:val="24"/>
                <w:lang w:eastAsia="es-PA"/>
              </w:rPr>
              <w:t>47 b</w:t>
            </w:r>
          </w:p>
        </w:tc>
        <w:tc>
          <w:tcPr>
            <w:tcW w:w="696" w:type="pct"/>
            <w:tcBorders>
              <w:top w:val="nil"/>
              <w:left w:val="nil"/>
              <w:bottom w:val="nil"/>
              <w:right w:val="nil"/>
            </w:tcBorders>
            <w:shd w:val="clear" w:color="auto" w:fill="auto"/>
            <w:noWrap/>
            <w:vAlign w:val="bottom"/>
            <w:hideMark/>
          </w:tcPr>
          <w:p w14:paraId="4C0AE88D"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13,</w:t>
            </w:r>
            <w:r w:rsidR="004D72CB" w:rsidRPr="007E6B56">
              <w:rPr>
                <w:rFonts w:ascii="Arial" w:eastAsia="Times New Roman" w:hAnsi="Arial" w:cs="Arial"/>
                <w:color w:val="000000"/>
                <w:sz w:val="24"/>
                <w:szCs w:val="24"/>
                <w:lang w:eastAsia="es-PA"/>
              </w:rPr>
              <w:t>87 b</w:t>
            </w:r>
          </w:p>
        </w:tc>
        <w:tc>
          <w:tcPr>
            <w:tcW w:w="984" w:type="pct"/>
            <w:tcBorders>
              <w:top w:val="nil"/>
              <w:left w:val="nil"/>
              <w:bottom w:val="nil"/>
              <w:right w:val="nil"/>
            </w:tcBorders>
            <w:shd w:val="clear" w:color="auto" w:fill="auto"/>
            <w:noWrap/>
            <w:vAlign w:val="bottom"/>
            <w:hideMark/>
          </w:tcPr>
          <w:p w14:paraId="59884C20"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44,</w:t>
            </w:r>
            <w:r w:rsidR="004D72CB" w:rsidRPr="007E6B56">
              <w:rPr>
                <w:rFonts w:ascii="Arial" w:eastAsia="Times New Roman" w:hAnsi="Arial" w:cs="Arial"/>
                <w:color w:val="000000"/>
                <w:sz w:val="24"/>
                <w:szCs w:val="24"/>
                <w:lang w:eastAsia="es-PA"/>
              </w:rPr>
              <w:t>57 b</w:t>
            </w:r>
          </w:p>
        </w:tc>
      </w:tr>
      <w:tr w:rsidR="004D72CB" w:rsidRPr="007E6B56" w14:paraId="64BD677F" w14:textId="77777777" w:rsidTr="004D72CB">
        <w:trPr>
          <w:trHeight w:val="300"/>
        </w:trPr>
        <w:tc>
          <w:tcPr>
            <w:tcW w:w="2479" w:type="pct"/>
            <w:tcBorders>
              <w:top w:val="nil"/>
              <w:left w:val="nil"/>
              <w:bottom w:val="single" w:sz="8" w:space="0" w:color="auto"/>
              <w:right w:val="nil"/>
            </w:tcBorders>
            <w:shd w:val="clear" w:color="auto" w:fill="auto"/>
            <w:noWrap/>
            <w:vAlign w:val="center"/>
            <w:hideMark/>
          </w:tcPr>
          <w:p w14:paraId="338C1135"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80 % ETc</w:t>
            </w:r>
          </w:p>
        </w:tc>
        <w:tc>
          <w:tcPr>
            <w:tcW w:w="841" w:type="pct"/>
            <w:tcBorders>
              <w:top w:val="nil"/>
              <w:left w:val="nil"/>
              <w:bottom w:val="single" w:sz="8" w:space="0" w:color="auto"/>
              <w:right w:val="nil"/>
            </w:tcBorders>
            <w:shd w:val="clear" w:color="auto" w:fill="auto"/>
            <w:noWrap/>
            <w:vAlign w:val="bottom"/>
            <w:hideMark/>
          </w:tcPr>
          <w:p w14:paraId="1F7CF373"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w:t>
            </w:r>
            <w:r w:rsidR="00A21B83" w:rsidRPr="007E6B56">
              <w:rPr>
                <w:rFonts w:ascii="Arial" w:eastAsia="Times New Roman" w:hAnsi="Arial" w:cs="Arial"/>
                <w:color w:val="000000"/>
                <w:sz w:val="24"/>
                <w:szCs w:val="24"/>
                <w:lang w:eastAsia="es-PA"/>
              </w:rPr>
              <w:t xml:space="preserve">02 </w:t>
            </w:r>
            <w:r w:rsidR="004D72CB" w:rsidRPr="007E6B56">
              <w:rPr>
                <w:rFonts w:ascii="Arial" w:eastAsia="Times New Roman" w:hAnsi="Arial" w:cs="Arial"/>
                <w:color w:val="000000"/>
                <w:sz w:val="24"/>
                <w:szCs w:val="24"/>
                <w:lang w:eastAsia="es-PA"/>
              </w:rPr>
              <w:t>b</w:t>
            </w:r>
          </w:p>
        </w:tc>
        <w:tc>
          <w:tcPr>
            <w:tcW w:w="696" w:type="pct"/>
            <w:tcBorders>
              <w:top w:val="nil"/>
              <w:left w:val="nil"/>
              <w:bottom w:val="single" w:sz="8" w:space="0" w:color="auto"/>
              <w:right w:val="nil"/>
            </w:tcBorders>
            <w:shd w:val="clear" w:color="auto" w:fill="auto"/>
            <w:noWrap/>
            <w:vAlign w:val="bottom"/>
            <w:hideMark/>
          </w:tcPr>
          <w:p w14:paraId="17944A69"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25,</w:t>
            </w:r>
            <w:r w:rsidR="00A21B83" w:rsidRPr="007E6B56">
              <w:rPr>
                <w:rFonts w:ascii="Arial" w:eastAsia="Times New Roman" w:hAnsi="Arial" w:cs="Arial"/>
                <w:color w:val="000000"/>
                <w:sz w:val="24"/>
                <w:szCs w:val="24"/>
                <w:lang w:eastAsia="es-PA"/>
              </w:rPr>
              <w:t xml:space="preserve">87 </w:t>
            </w:r>
            <w:r w:rsidR="004D72CB" w:rsidRPr="007E6B56">
              <w:rPr>
                <w:rFonts w:ascii="Arial" w:eastAsia="Times New Roman" w:hAnsi="Arial" w:cs="Arial"/>
                <w:color w:val="000000"/>
                <w:sz w:val="24"/>
                <w:szCs w:val="24"/>
                <w:lang w:eastAsia="es-PA"/>
              </w:rPr>
              <w:t>b</w:t>
            </w:r>
          </w:p>
        </w:tc>
        <w:tc>
          <w:tcPr>
            <w:tcW w:w="984" w:type="pct"/>
            <w:tcBorders>
              <w:top w:val="nil"/>
              <w:left w:val="nil"/>
              <w:bottom w:val="single" w:sz="8" w:space="0" w:color="auto"/>
              <w:right w:val="nil"/>
            </w:tcBorders>
            <w:shd w:val="clear" w:color="auto" w:fill="auto"/>
            <w:noWrap/>
            <w:vAlign w:val="bottom"/>
            <w:hideMark/>
          </w:tcPr>
          <w:p w14:paraId="2EF76A7F"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58,</w:t>
            </w:r>
            <w:r w:rsidR="004D72CB" w:rsidRPr="007E6B56">
              <w:rPr>
                <w:rFonts w:ascii="Arial" w:eastAsia="Times New Roman" w:hAnsi="Arial" w:cs="Arial"/>
                <w:color w:val="000000"/>
                <w:sz w:val="24"/>
                <w:szCs w:val="24"/>
                <w:lang w:eastAsia="es-PA"/>
              </w:rPr>
              <w:t>60 b</w:t>
            </w:r>
          </w:p>
        </w:tc>
      </w:tr>
      <w:tr w:rsidR="004D72CB" w:rsidRPr="007E6B56" w14:paraId="6ED243FF" w14:textId="77777777" w:rsidTr="004D72CB">
        <w:trPr>
          <w:trHeight w:val="300"/>
        </w:trPr>
        <w:tc>
          <w:tcPr>
            <w:tcW w:w="2479" w:type="pct"/>
            <w:tcBorders>
              <w:top w:val="nil"/>
              <w:left w:val="nil"/>
              <w:bottom w:val="single" w:sz="8" w:space="0" w:color="auto"/>
              <w:right w:val="nil"/>
            </w:tcBorders>
            <w:shd w:val="clear" w:color="auto" w:fill="auto"/>
            <w:noWrap/>
            <w:vAlign w:val="center"/>
            <w:hideMark/>
          </w:tcPr>
          <w:p w14:paraId="5138596A" w14:textId="77777777" w:rsidR="004D72CB" w:rsidRPr="007E6B56" w:rsidRDefault="004D72CB" w:rsidP="00D041B3">
            <w:pPr>
              <w:spacing w:after="0" w:line="36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841" w:type="pct"/>
            <w:tcBorders>
              <w:top w:val="nil"/>
              <w:left w:val="nil"/>
              <w:bottom w:val="single" w:sz="8" w:space="0" w:color="auto"/>
              <w:right w:val="nil"/>
            </w:tcBorders>
            <w:shd w:val="clear" w:color="auto" w:fill="auto"/>
            <w:noWrap/>
            <w:vAlign w:val="center"/>
            <w:hideMark/>
          </w:tcPr>
          <w:p w14:paraId="79CB0F05"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4D72CB" w:rsidRPr="007E6B56">
              <w:rPr>
                <w:rFonts w:ascii="Arial" w:eastAsia="Times New Roman" w:hAnsi="Arial" w:cs="Arial"/>
                <w:color w:val="000000"/>
                <w:sz w:val="24"/>
                <w:szCs w:val="24"/>
                <w:lang w:eastAsia="es-PA"/>
              </w:rPr>
              <w:t>32</w:t>
            </w:r>
          </w:p>
        </w:tc>
        <w:tc>
          <w:tcPr>
            <w:tcW w:w="696" w:type="pct"/>
            <w:tcBorders>
              <w:top w:val="nil"/>
              <w:left w:val="nil"/>
              <w:bottom w:val="single" w:sz="8" w:space="0" w:color="auto"/>
              <w:right w:val="nil"/>
            </w:tcBorders>
            <w:shd w:val="clear" w:color="auto" w:fill="auto"/>
            <w:noWrap/>
            <w:vAlign w:val="center"/>
            <w:hideMark/>
          </w:tcPr>
          <w:p w14:paraId="7E0C3902"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w:t>
            </w:r>
            <w:r w:rsidR="004D72CB" w:rsidRPr="007E6B56">
              <w:rPr>
                <w:rFonts w:ascii="Arial" w:eastAsia="Times New Roman" w:hAnsi="Arial" w:cs="Arial"/>
                <w:color w:val="000000"/>
                <w:sz w:val="24"/>
                <w:szCs w:val="24"/>
                <w:lang w:eastAsia="es-PA"/>
              </w:rPr>
              <w:t>36</w:t>
            </w:r>
          </w:p>
        </w:tc>
        <w:tc>
          <w:tcPr>
            <w:tcW w:w="984" w:type="pct"/>
            <w:tcBorders>
              <w:top w:val="nil"/>
              <w:left w:val="nil"/>
              <w:bottom w:val="single" w:sz="8" w:space="0" w:color="auto"/>
              <w:right w:val="nil"/>
            </w:tcBorders>
            <w:shd w:val="clear" w:color="auto" w:fill="auto"/>
            <w:noWrap/>
            <w:vAlign w:val="center"/>
            <w:hideMark/>
          </w:tcPr>
          <w:p w14:paraId="35F40E38"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15,</w:t>
            </w:r>
            <w:r w:rsidR="004D72CB" w:rsidRPr="007E6B56">
              <w:rPr>
                <w:rFonts w:ascii="Arial" w:eastAsia="Times New Roman" w:hAnsi="Arial" w:cs="Arial"/>
                <w:color w:val="000000"/>
                <w:sz w:val="24"/>
                <w:szCs w:val="24"/>
                <w:lang w:eastAsia="es-PA"/>
              </w:rPr>
              <w:t>72</w:t>
            </w:r>
          </w:p>
        </w:tc>
      </w:tr>
      <w:tr w:rsidR="004D72CB" w:rsidRPr="007E6B56" w14:paraId="03289522" w14:textId="77777777" w:rsidTr="004D72CB">
        <w:trPr>
          <w:trHeight w:val="288"/>
        </w:trPr>
        <w:tc>
          <w:tcPr>
            <w:tcW w:w="2479" w:type="pct"/>
            <w:tcBorders>
              <w:top w:val="nil"/>
              <w:left w:val="nil"/>
              <w:bottom w:val="nil"/>
              <w:right w:val="nil"/>
            </w:tcBorders>
            <w:shd w:val="clear" w:color="auto" w:fill="auto"/>
            <w:noWrap/>
            <w:vAlign w:val="center"/>
            <w:hideMark/>
          </w:tcPr>
          <w:p w14:paraId="13877CAF"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 (100 % ETc)</w:t>
            </w:r>
          </w:p>
        </w:tc>
        <w:tc>
          <w:tcPr>
            <w:tcW w:w="841" w:type="pct"/>
            <w:tcBorders>
              <w:top w:val="nil"/>
              <w:left w:val="nil"/>
              <w:bottom w:val="nil"/>
              <w:right w:val="nil"/>
            </w:tcBorders>
            <w:shd w:val="clear" w:color="auto" w:fill="auto"/>
            <w:noWrap/>
            <w:vAlign w:val="bottom"/>
            <w:hideMark/>
          </w:tcPr>
          <w:p w14:paraId="4FC7008B"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w:t>
            </w:r>
            <w:r w:rsidR="004D72CB" w:rsidRPr="007E6B56">
              <w:rPr>
                <w:rFonts w:ascii="Arial" w:eastAsia="Times New Roman" w:hAnsi="Arial" w:cs="Arial"/>
                <w:color w:val="000000"/>
                <w:sz w:val="24"/>
                <w:szCs w:val="24"/>
                <w:lang w:eastAsia="es-PA"/>
              </w:rPr>
              <w:t>02 a</w:t>
            </w:r>
          </w:p>
        </w:tc>
        <w:tc>
          <w:tcPr>
            <w:tcW w:w="696" w:type="pct"/>
            <w:tcBorders>
              <w:top w:val="nil"/>
              <w:left w:val="nil"/>
              <w:bottom w:val="nil"/>
              <w:right w:val="nil"/>
            </w:tcBorders>
            <w:shd w:val="clear" w:color="auto" w:fill="auto"/>
            <w:noWrap/>
            <w:vAlign w:val="bottom"/>
            <w:hideMark/>
          </w:tcPr>
          <w:p w14:paraId="206CAC77"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56,</w:t>
            </w:r>
            <w:r w:rsidR="004D72CB" w:rsidRPr="007E6B56">
              <w:rPr>
                <w:rFonts w:ascii="Arial" w:eastAsia="Times New Roman" w:hAnsi="Arial" w:cs="Arial"/>
                <w:color w:val="000000"/>
                <w:sz w:val="24"/>
                <w:szCs w:val="24"/>
                <w:lang w:eastAsia="es-PA"/>
              </w:rPr>
              <w:t>28 a</w:t>
            </w:r>
          </w:p>
        </w:tc>
        <w:tc>
          <w:tcPr>
            <w:tcW w:w="984" w:type="pct"/>
            <w:tcBorders>
              <w:top w:val="nil"/>
              <w:left w:val="nil"/>
              <w:bottom w:val="nil"/>
              <w:right w:val="nil"/>
            </w:tcBorders>
            <w:shd w:val="clear" w:color="auto" w:fill="auto"/>
            <w:noWrap/>
            <w:vAlign w:val="bottom"/>
            <w:hideMark/>
          </w:tcPr>
          <w:p w14:paraId="04210E27"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240,</w:t>
            </w:r>
            <w:r w:rsidR="004D72CB" w:rsidRPr="007E6B56">
              <w:rPr>
                <w:rFonts w:ascii="Arial" w:eastAsia="Times New Roman" w:hAnsi="Arial" w:cs="Arial"/>
                <w:color w:val="000000"/>
                <w:sz w:val="24"/>
                <w:szCs w:val="24"/>
                <w:lang w:eastAsia="es-PA"/>
              </w:rPr>
              <w:t>47 a</w:t>
            </w:r>
          </w:p>
        </w:tc>
      </w:tr>
      <w:tr w:rsidR="004D72CB" w:rsidRPr="007E6B56" w14:paraId="67901DE4" w14:textId="77777777" w:rsidTr="004D72CB">
        <w:trPr>
          <w:trHeight w:val="288"/>
        </w:trPr>
        <w:tc>
          <w:tcPr>
            <w:tcW w:w="2479" w:type="pct"/>
            <w:tcBorders>
              <w:top w:val="nil"/>
              <w:left w:val="nil"/>
              <w:bottom w:val="nil"/>
              <w:right w:val="nil"/>
            </w:tcBorders>
            <w:shd w:val="clear" w:color="auto" w:fill="auto"/>
            <w:noWrap/>
            <w:vAlign w:val="center"/>
            <w:hideMark/>
          </w:tcPr>
          <w:p w14:paraId="46EDFE36"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lastRenderedPageBreak/>
              <w:t>Suspensión del riego 40-55 DDS</w:t>
            </w:r>
          </w:p>
        </w:tc>
        <w:tc>
          <w:tcPr>
            <w:tcW w:w="841" w:type="pct"/>
            <w:tcBorders>
              <w:top w:val="nil"/>
              <w:left w:val="nil"/>
              <w:bottom w:val="nil"/>
              <w:right w:val="nil"/>
            </w:tcBorders>
            <w:shd w:val="clear" w:color="auto" w:fill="auto"/>
            <w:noWrap/>
            <w:vAlign w:val="bottom"/>
            <w:hideMark/>
          </w:tcPr>
          <w:p w14:paraId="333E34B0"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w:t>
            </w:r>
            <w:r w:rsidR="004D72CB" w:rsidRPr="007E6B56">
              <w:rPr>
                <w:rFonts w:ascii="Arial" w:eastAsia="Times New Roman" w:hAnsi="Arial" w:cs="Arial"/>
                <w:color w:val="000000"/>
                <w:sz w:val="24"/>
                <w:szCs w:val="24"/>
                <w:lang w:eastAsia="es-PA"/>
              </w:rPr>
              <w:t>91 a</w:t>
            </w:r>
          </w:p>
        </w:tc>
        <w:tc>
          <w:tcPr>
            <w:tcW w:w="696" w:type="pct"/>
            <w:tcBorders>
              <w:top w:val="nil"/>
              <w:left w:val="nil"/>
              <w:bottom w:val="nil"/>
              <w:right w:val="nil"/>
            </w:tcBorders>
            <w:shd w:val="clear" w:color="auto" w:fill="auto"/>
            <w:noWrap/>
            <w:vAlign w:val="bottom"/>
            <w:hideMark/>
          </w:tcPr>
          <w:p w14:paraId="747810F6"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51,</w:t>
            </w:r>
            <w:r w:rsidR="004D72CB" w:rsidRPr="007E6B56">
              <w:rPr>
                <w:rFonts w:ascii="Arial" w:eastAsia="Times New Roman" w:hAnsi="Arial" w:cs="Arial"/>
                <w:color w:val="000000"/>
                <w:sz w:val="24"/>
                <w:szCs w:val="24"/>
                <w:lang w:eastAsia="es-PA"/>
              </w:rPr>
              <w:t>74 a</w:t>
            </w:r>
          </w:p>
        </w:tc>
        <w:tc>
          <w:tcPr>
            <w:tcW w:w="984" w:type="pct"/>
            <w:tcBorders>
              <w:top w:val="nil"/>
              <w:left w:val="nil"/>
              <w:bottom w:val="nil"/>
              <w:right w:val="nil"/>
            </w:tcBorders>
            <w:shd w:val="clear" w:color="auto" w:fill="auto"/>
            <w:noWrap/>
            <w:vAlign w:val="bottom"/>
            <w:hideMark/>
          </w:tcPr>
          <w:p w14:paraId="3D2FA314"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129,</w:t>
            </w:r>
            <w:r w:rsidR="004D72CB" w:rsidRPr="007E6B56">
              <w:rPr>
                <w:rFonts w:ascii="Arial" w:eastAsia="Times New Roman" w:hAnsi="Arial" w:cs="Arial"/>
                <w:color w:val="000000"/>
                <w:sz w:val="24"/>
                <w:szCs w:val="24"/>
                <w:lang w:eastAsia="es-PA"/>
              </w:rPr>
              <w:t>27 b</w:t>
            </w:r>
          </w:p>
        </w:tc>
      </w:tr>
      <w:tr w:rsidR="004D72CB" w:rsidRPr="007E6B56" w14:paraId="6068C8C9" w14:textId="77777777" w:rsidTr="004D72CB">
        <w:trPr>
          <w:trHeight w:val="300"/>
        </w:trPr>
        <w:tc>
          <w:tcPr>
            <w:tcW w:w="2479" w:type="pct"/>
            <w:tcBorders>
              <w:top w:val="nil"/>
              <w:left w:val="nil"/>
              <w:bottom w:val="single" w:sz="8" w:space="0" w:color="auto"/>
              <w:right w:val="nil"/>
            </w:tcBorders>
            <w:shd w:val="clear" w:color="auto" w:fill="auto"/>
            <w:noWrap/>
            <w:vAlign w:val="center"/>
            <w:hideMark/>
          </w:tcPr>
          <w:p w14:paraId="1ED795B0"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80 % ETc</w:t>
            </w:r>
          </w:p>
        </w:tc>
        <w:tc>
          <w:tcPr>
            <w:tcW w:w="841" w:type="pct"/>
            <w:tcBorders>
              <w:top w:val="nil"/>
              <w:left w:val="nil"/>
              <w:bottom w:val="single" w:sz="8" w:space="0" w:color="auto"/>
              <w:right w:val="nil"/>
            </w:tcBorders>
            <w:shd w:val="clear" w:color="auto" w:fill="auto"/>
            <w:noWrap/>
            <w:vAlign w:val="bottom"/>
            <w:hideMark/>
          </w:tcPr>
          <w:p w14:paraId="4F963CF4"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w:t>
            </w:r>
            <w:r w:rsidR="00820959" w:rsidRPr="007E6B56">
              <w:rPr>
                <w:rFonts w:ascii="Arial" w:eastAsia="Times New Roman" w:hAnsi="Arial" w:cs="Arial"/>
                <w:color w:val="000000"/>
                <w:sz w:val="24"/>
                <w:szCs w:val="24"/>
                <w:lang w:eastAsia="es-PA"/>
              </w:rPr>
              <w:t>,</w:t>
            </w:r>
            <w:r w:rsidRPr="007E6B56">
              <w:rPr>
                <w:rFonts w:ascii="Arial" w:eastAsia="Times New Roman" w:hAnsi="Arial" w:cs="Arial"/>
                <w:color w:val="000000"/>
                <w:sz w:val="24"/>
                <w:szCs w:val="24"/>
                <w:lang w:eastAsia="es-PA"/>
              </w:rPr>
              <w:t>69 a</w:t>
            </w:r>
          </w:p>
        </w:tc>
        <w:tc>
          <w:tcPr>
            <w:tcW w:w="696" w:type="pct"/>
            <w:tcBorders>
              <w:top w:val="nil"/>
              <w:left w:val="nil"/>
              <w:bottom w:val="single" w:sz="8" w:space="0" w:color="auto"/>
              <w:right w:val="nil"/>
            </w:tcBorders>
            <w:shd w:val="clear" w:color="auto" w:fill="auto"/>
            <w:noWrap/>
            <w:vAlign w:val="bottom"/>
            <w:hideMark/>
          </w:tcPr>
          <w:p w14:paraId="51AD4970"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41,</w:t>
            </w:r>
            <w:r w:rsidR="004D72CB" w:rsidRPr="007E6B56">
              <w:rPr>
                <w:rFonts w:ascii="Arial" w:eastAsia="Times New Roman" w:hAnsi="Arial" w:cs="Arial"/>
                <w:color w:val="000000"/>
                <w:sz w:val="24"/>
                <w:szCs w:val="24"/>
                <w:lang w:eastAsia="es-PA"/>
              </w:rPr>
              <w:t>84 a</w:t>
            </w:r>
          </w:p>
        </w:tc>
        <w:tc>
          <w:tcPr>
            <w:tcW w:w="984" w:type="pct"/>
            <w:tcBorders>
              <w:top w:val="nil"/>
              <w:left w:val="nil"/>
              <w:bottom w:val="single" w:sz="8" w:space="0" w:color="auto"/>
              <w:right w:val="nil"/>
            </w:tcBorders>
            <w:shd w:val="clear" w:color="auto" w:fill="auto"/>
            <w:noWrap/>
            <w:vAlign w:val="bottom"/>
            <w:hideMark/>
          </w:tcPr>
          <w:p w14:paraId="7FE71DA2"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117,</w:t>
            </w:r>
            <w:r w:rsidR="004D72CB" w:rsidRPr="007E6B56">
              <w:rPr>
                <w:rFonts w:ascii="Arial" w:eastAsia="Times New Roman" w:hAnsi="Arial" w:cs="Arial"/>
                <w:color w:val="000000"/>
                <w:sz w:val="24"/>
                <w:szCs w:val="24"/>
                <w:lang w:eastAsia="es-PA"/>
              </w:rPr>
              <w:t>17 b</w:t>
            </w:r>
          </w:p>
        </w:tc>
      </w:tr>
      <w:tr w:rsidR="004D72CB" w:rsidRPr="007E6B56" w14:paraId="2D352EC8" w14:textId="77777777" w:rsidTr="004D72CB">
        <w:trPr>
          <w:trHeight w:val="300"/>
        </w:trPr>
        <w:tc>
          <w:tcPr>
            <w:tcW w:w="2479" w:type="pct"/>
            <w:tcBorders>
              <w:top w:val="nil"/>
              <w:left w:val="nil"/>
              <w:bottom w:val="single" w:sz="8" w:space="0" w:color="auto"/>
              <w:right w:val="nil"/>
            </w:tcBorders>
            <w:shd w:val="clear" w:color="auto" w:fill="auto"/>
            <w:noWrap/>
            <w:vAlign w:val="center"/>
            <w:hideMark/>
          </w:tcPr>
          <w:p w14:paraId="2EEBA774" w14:textId="77777777" w:rsidR="004D72CB" w:rsidRPr="007E6B56" w:rsidRDefault="004D72CB" w:rsidP="00D041B3">
            <w:pPr>
              <w:spacing w:after="0" w:line="36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841" w:type="pct"/>
            <w:tcBorders>
              <w:top w:val="nil"/>
              <w:left w:val="nil"/>
              <w:bottom w:val="single" w:sz="8" w:space="0" w:color="auto"/>
              <w:right w:val="nil"/>
            </w:tcBorders>
            <w:shd w:val="clear" w:color="auto" w:fill="auto"/>
            <w:noWrap/>
            <w:vAlign w:val="center"/>
            <w:hideMark/>
          </w:tcPr>
          <w:p w14:paraId="2183DE37"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4D72CB" w:rsidRPr="007E6B56">
              <w:rPr>
                <w:rFonts w:ascii="Arial" w:eastAsia="Times New Roman" w:hAnsi="Arial" w:cs="Arial"/>
                <w:color w:val="000000"/>
                <w:sz w:val="24"/>
                <w:szCs w:val="24"/>
                <w:lang w:eastAsia="es-PA"/>
              </w:rPr>
              <w:t>33</w:t>
            </w:r>
          </w:p>
        </w:tc>
        <w:tc>
          <w:tcPr>
            <w:tcW w:w="696" w:type="pct"/>
            <w:tcBorders>
              <w:top w:val="nil"/>
              <w:left w:val="nil"/>
              <w:bottom w:val="single" w:sz="8" w:space="0" w:color="auto"/>
              <w:right w:val="nil"/>
            </w:tcBorders>
            <w:shd w:val="clear" w:color="auto" w:fill="auto"/>
            <w:noWrap/>
            <w:vAlign w:val="center"/>
            <w:hideMark/>
          </w:tcPr>
          <w:p w14:paraId="5AF0ABFC"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13,</w:t>
            </w:r>
            <w:r w:rsidR="004D72CB" w:rsidRPr="007E6B56">
              <w:rPr>
                <w:rFonts w:ascii="Arial" w:eastAsia="Times New Roman" w:hAnsi="Arial" w:cs="Arial"/>
                <w:color w:val="000000"/>
                <w:sz w:val="24"/>
                <w:szCs w:val="24"/>
                <w:lang w:eastAsia="es-PA"/>
              </w:rPr>
              <w:t>04</w:t>
            </w:r>
          </w:p>
        </w:tc>
        <w:tc>
          <w:tcPr>
            <w:tcW w:w="984" w:type="pct"/>
            <w:tcBorders>
              <w:top w:val="nil"/>
              <w:left w:val="nil"/>
              <w:bottom w:val="single" w:sz="8" w:space="0" w:color="auto"/>
              <w:right w:val="nil"/>
            </w:tcBorders>
            <w:shd w:val="clear" w:color="auto" w:fill="auto"/>
            <w:noWrap/>
            <w:vAlign w:val="center"/>
            <w:hideMark/>
          </w:tcPr>
          <w:p w14:paraId="5E02D1BD"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4D72CB" w:rsidRPr="007E6B56">
              <w:rPr>
                <w:rFonts w:ascii="Arial" w:eastAsia="Times New Roman" w:hAnsi="Arial" w:cs="Arial"/>
                <w:color w:val="000000"/>
                <w:sz w:val="24"/>
                <w:szCs w:val="24"/>
                <w:lang w:eastAsia="es-PA"/>
              </w:rPr>
              <w:t>33</w:t>
            </w:r>
          </w:p>
        </w:tc>
      </w:tr>
      <w:tr w:rsidR="004D72CB" w:rsidRPr="007E6B56" w14:paraId="4AF733D3" w14:textId="77777777" w:rsidTr="004D72CB">
        <w:trPr>
          <w:trHeight w:val="288"/>
        </w:trPr>
        <w:tc>
          <w:tcPr>
            <w:tcW w:w="2479" w:type="pct"/>
            <w:tcBorders>
              <w:top w:val="nil"/>
              <w:left w:val="nil"/>
              <w:bottom w:val="nil"/>
              <w:right w:val="nil"/>
            </w:tcBorders>
            <w:shd w:val="clear" w:color="auto" w:fill="auto"/>
            <w:noWrap/>
            <w:vAlign w:val="center"/>
            <w:hideMark/>
          </w:tcPr>
          <w:p w14:paraId="6C507071"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 (100 % ETc)</w:t>
            </w:r>
          </w:p>
        </w:tc>
        <w:tc>
          <w:tcPr>
            <w:tcW w:w="841" w:type="pct"/>
            <w:tcBorders>
              <w:top w:val="nil"/>
              <w:left w:val="nil"/>
              <w:bottom w:val="nil"/>
              <w:right w:val="nil"/>
            </w:tcBorders>
            <w:shd w:val="clear" w:color="auto" w:fill="auto"/>
            <w:noWrap/>
            <w:vAlign w:val="bottom"/>
            <w:hideMark/>
          </w:tcPr>
          <w:p w14:paraId="64F68B52"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w:t>
            </w:r>
            <w:r w:rsidR="004D72CB" w:rsidRPr="007E6B56">
              <w:rPr>
                <w:rFonts w:ascii="Arial" w:eastAsia="Times New Roman" w:hAnsi="Arial" w:cs="Arial"/>
                <w:color w:val="000000"/>
                <w:sz w:val="24"/>
                <w:szCs w:val="24"/>
                <w:lang w:eastAsia="es-PA"/>
              </w:rPr>
              <w:t>58 a</w:t>
            </w:r>
          </w:p>
        </w:tc>
        <w:tc>
          <w:tcPr>
            <w:tcW w:w="696" w:type="pct"/>
            <w:tcBorders>
              <w:top w:val="nil"/>
              <w:left w:val="nil"/>
              <w:bottom w:val="nil"/>
              <w:right w:val="nil"/>
            </w:tcBorders>
            <w:shd w:val="clear" w:color="auto" w:fill="auto"/>
            <w:noWrap/>
            <w:vAlign w:val="bottom"/>
            <w:hideMark/>
          </w:tcPr>
          <w:p w14:paraId="614BB4C2"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98,</w:t>
            </w:r>
            <w:r w:rsidR="004D72CB" w:rsidRPr="007E6B56">
              <w:rPr>
                <w:rFonts w:ascii="Arial" w:eastAsia="Times New Roman" w:hAnsi="Arial" w:cs="Arial"/>
                <w:color w:val="000000"/>
                <w:sz w:val="24"/>
                <w:szCs w:val="24"/>
                <w:lang w:eastAsia="es-PA"/>
              </w:rPr>
              <w:t>97 a</w:t>
            </w:r>
          </w:p>
        </w:tc>
        <w:tc>
          <w:tcPr>
            <w:tcW w:w="984" w:type="pct"/>
            <w:tcBorders>
              <w:top w:val="nil"/>
              <w:left w:val="nil"/>
              <w:bottom w:val="nil"/>
              <w:right w:val="nil"/>
            </w:tcBorders>
            <w:shd w:val="clear" w:color="auto" w:fill="auto"/>
            <w:noWrap/>
            <w:vAlign w:val="bottom"/>
            <w:hideMark/>
          </w:tcPr>
          <w:p w14:paraId="30626CDD"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182,</w:t>
            </w:r>
            <w:r w:rsidR="004D72CB" w:rsidRPr="007E6B56">
              <w:rPr>
                <w:rFonts w:ascii="Arial" w:eastAsia="Times New Roman" w:hAnsi="Arial" w:cs="Arial"/>
                <w:color w:val="000000"/>
                <w:sz w:val="24"/>
                <w:szCs w:val="24"/>
                <w:lang w:eastAsia="es-PA"/>
              </w:rPr>
              <w:t>57 a</w:t>
            </w:r>
          </w:p>
        </w:tc>
      </w:tr>
      <w:tr w:rsidR="004D72CB" w:rsidRPr="007E6B56" w14:paraId="3AA5AB01" w14:textId="77777777" w:rsidTr="004D72CB">
        <w:trPr>
          <w:trHeight w:val="288"/>
        </w:trPr>
        <w:tc>
          <w:tcPr>
            <w:tcW w:w="2479" w:type="pct"/>
            <w:tcBorders>
              <w:top w:val="nil"/>
              <w:left w:val="nil"/>
              <w:bottom w:val="nil"/>
              <w:right w:val="nil"/>
            </w:tcBorders>
            <w:shd w:val="clear" w:color="auto" w:fill="auto"/>
            <w:noWrap/>
            <w:vAlign w:val="center"/>
            <w:hideMark/>
          </w:tcPr>
          <w:p w14:paraId="088C01D1"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60-75 DDS</w:t>
            </w:r>
          </w:p>
        </w:tc>
        <w:tc>
          <w:tcPr>
            <w:tcW w:w="841" w:type="pct"/>
            <w:tcBorders>
              <w:top w:val="nil"/>
              <w:left w:val="nil"/>
              <w:bottom w:val="nil"/>
              <w:right w:val="nil"/>
            </w:tcBorders>
            <w:shd w:val="clear" w:color="auto" w:fill="auto"/>
            <w:noWrap/>
            <w:vAlign w:val="bottom"/>
            <w:hideMark/>
          </w:tcPr>
          <w:p w14:paraId="7E2E726F"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w:t>
            </w:r>
            <w:r w:rsidR="004D72CB" w:rsidRPr="007E6B56">
              <w:rPr>
                <w:rFonts w:ascii="Arial" w:eastAsia="Times New Roman" w:hAnsi="Arial" w:cs="Arial"/>
                <w:color w:val="000000"/>
                <w:sz w:val="24"/>
                <w:szCs w:val="24"/>
                <w:lang w:eastAsia="es-PA"/>
              </w:rPr>
              <w:t>61 a</w:t>
            </w:r>
          </w:p>
        </w:tc>
        <w:tc>
          <w:tcPr>
            <w:tcW w:w="696" w:type="pct"/>
            <w:tcBorders>
              <w:top w:val="nil"/>
              <w:left w:val="nil"/>
              <w:bottom w:val="nil"/>
              <w:right w:val="nil"/>
            </w:tcBorders>
            <w:shd w:val="clear" w:color="auto" w:fill="auto"/>
            <w:noWrap/>
            <w:vAlign w:val="bottom"/>
            <w:hideMark/>
          </w:tcPr>
          <w:p w14:paraId="56E8FF6A"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102,</w:t>
            </w:r>
            <w:r w:rsidR="004D72CB" w:rsidRPr="007E6B56">
              <w:rPr>
                <w:rFonts w:ascii="Arial" w:eastAsia="Times New Roman" w:hAnsi="Arial" w:cs="Arial"/>
                <w:color w:val="000000"/>
                <w:sz w:val="24"/>
                <w:szCs w:val="24"/>
                <w:lang w:eastAsia="es-PA"/>
              </w:rPr>
              <w:t>08 a</w:t>
            </w:r>
          </w:p>
        </w:tc>
        <w:tc>
          <w:tcPr>
            <w:tcW w:w="984" w:type="pct"/>
            <w:tcBorders>
              <w:top w:val="nil"/>
              <w:left w:val="nil"/>
              <w:bottom w:val="nil"/>
              <w:right w:val="nil"/>
            </w:tcBorders>
            <w:shd w:val="clear" w:color="auto" w:fill="auto"/>
            <w:noWrap/>
            <w:vAlign w:val="bottom"/>
            <w:hideMark/>
          </w:tcPr>
          <w:p w14:paraId="439B5F59"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124,</w:t>
            </w:r>
            <w:r w:rsidR="004D72CB" w:rsidRPr="007E6B56">
              <w:rPr>
                <w:rFonts w:ascii="Arial" w:eastAsia="Times New Roman" w:hAnsi="Arial" w:cs="Arial"/>
                <w:color w:val="000000"/>
                <w:sz w:val="24"/>
                <w:szCs w:val="24"/>
                <w:lang w:eastAsia="es-PA"/>
              </w:rPr>
              <w:t>40 a</w:t>
            </w:r>
          </w:p>
        </w:tc>
      </w:tr>
      <w:tr w:rsidR="004D72CB" w:rsidRPr="007E6B56" w14:paraId="7A6C7426" w14:textId="77777777" w:rsidTr="004D72CB">
        <w:trPr>
          <w:trHeight w:val="300"/>
        </w:trPr>
        <w:tc>
          <w:tcPr>
            <w:tcW w:w="2479" w:type="pct"/>
            <w:tcBorders>
              <w:top w:val="nil"/>
              <w:left w:val="nil"/>
              <w:bottom w:val="single" w:sz="8" w:space="0" w:color="auto"/>
              <w:right w:val="nil"/>
            </w:tcBorders>
            <w:shd w:val="clear" w:color="auto" w:fill="auto"/>
            <w:noWrap/>
            <w:vAlign w:val="center"/>
            <w:hideMark/>
          </w:tcPr>
          <w:p w14:paraId="009E1EC2" w14:textId="77777777" w:rsidR="004D72CB" w:rsidRPr="007E6B56" w:rsidRDefault="004D72CB"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80 % ETc</w:t>
            </w:r>
          </w:p>
        </w:tc>
        <w:tc>
          <w:tcPr>
            <w:tcW w:w="841" w:type="pct"/>
            <w:tcBorders>
              <w:top w:val="nil"/>
              <w:left w:val="nil"/>
              <w:bottom w:val="single" w:sz="8" w:space="0" w:color="auto"/>
              <w:right w:val="nil"/>
            </w:tcBorders>
            <w:shd w:val="clear" w:color="auto" w:fill="auto"/>
            <w:noWrap/>
            <w:vAlign w:val="bottom"/>
            <w:hideMark/>
          </w:tcPr>
          <w:p w14:paraId="4D0EA057"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w:t>
            </w:r>
            <w:r w:rsidR="004D72CB" w:rsidRPr="007E6B56">
              <w:rPr>
                <w:rFonts w:ascii="Arial" w:eastAsia="Times New Roman" w:hAnsi="Arial" w:cs="Arial"/>
                <w:color w:val="000000"/>
                <w:sz w:val="24"/>
                <w:szCs w:val="24"/>
                <w:lang w:eastAsia="es-PA"/>
              </w:rPr>
              <w:t>27 a</w:t>
            </w:r>
          </w:p>
        </w:tc>
        <w:tc>
          <w:tcPr>
            <w:tcW w:w="696" w:type="pct"/>
            <w:tcBorders>
              <w:top w:val="nil"/>
              <w:left w:val="nil"/>
              <w:bottom w:val="single" w:sz="8" w:space="0" w:color="auto"/>
              <w:right w:val="nil"/>
            </w:tcBorders>
            <w:shd w:val="clear" w:color="auto" w:fill="auto"/>
            <w:noWrap/>
            <w:vAlign w:val="bottom"/>
            <w:hideMark/>
          </w:tcPr>
          <w:p w14:paraId="4529F55C"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70,</w:t>
            </w:r>
            <w:r w:rsidR="004D72CB" w:rsidRPr="007E6B56">
              <w:rPr>
                <w:rFonts w:ascii="Arial" w:eastAsia="Times New Roman" w:hAnsi="Arial" w:cs="Arial"/>
                <w:color w:val="000000"/>
                <w:sz w:val="24"/>
                <w:szCs w:val="24"/>
                <w:lang w:eastAsia="es-PA"/>
              </w:rPr>
              <w:t>14 a</w:t>
            </w:r>
          </w:p>
        </w:tc>
        <w:tc>
          <w:tcPr>
            <w:tcW w:w="984" w:type="pct"/>
            <w:tcBorders>
              <w:top w:val="nil"/>
              <w:left w:val="nil"/>
              <w:bottom w:val="single" w:sz="8" w:space="0" w:color="auto"/>
              <w:right w:val="nil"/>
            </w:tcBorders>
            <w:shd w:val="clear" w:color="auto" w:fill="auto"/>
            <w:noWrap/>
            <w:vAlign w:val="bottom"/>
            <w:hideMark/>
          </w:tcPr>
          <w:p w14:paraId="75B6A1DC"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104,</w:t>
            </w:r>
            <w:r w:rsidR="004D72CB" w:rsidRPr="007E6B56">
              <w:rPr>
                <w:rFonts w:ascii="Arial" w:eastAsia="Times New Roman" w:hAnsi="Arial" w:cs="Arial"/>
                <w:color w:val="000000"/>
                <w:sz w:val="24"/>
                <w:szCs w:val="24"/>
                <w:lang w:eastAsia="es-PA"/>
              </w:rPr>
              <w:t>93 a</w:t>
            </w:r>
          </w:p>
        </w:tc>
      </w:tr>
      <w:tr w:rsidR="004D72CB" w:rsidRPr="007E6B56" w14:paraId="78EA3C86" w14:textId="77777777" w:rsidTr="004D72CB">
        <w:trPr>
          <w:trHeight w:val="300"/>
        </w:trPr>
        <w:tc>
          <w:tcPr>
            <w:tcW w:w="2479" w:type="pct"/>
            <w:tcBorders>
              <w:top w:val="nil"/>
              <w:left w:val="nil"/>
              <w:bottom w:val="single" w:sz="8" w:space="0" w:color="auto"/>
              <w:right w:val="nil"/>
            </w:tcBorders>
            <w:shd w:val="clear" w:color="auto" w:fill="auto"/>
            <w:noWrap/>
            <w:vAlign w:val="center"/>
            <w:hideMark/>
          </w:tcPr>
          <w:p w14:paraId="2DB0C021" w14:textId="77777777" w:rsidR="004D72CB" w:rsidRPr="007E6B56" w:rsidRDefault="004D72CB" w:rsidP="00D041B3">
            <w:pPr>
              <w:spacing w:after="0" w:line="36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841" w:type="pct"/>
            <w:tcBorders>
              <w:top w:val="nil"/>
              <w:left w:val="nil"/>
              <w:bottom w:val="single" w:sz="8" w:space="0" w:color="auto"/>
              <w:right w:val="nil"/>
            </w:tcBorders>
            <w:shd w:val="clear" w:color="auto" w:fill="auto"/>
            <w:noWrap/>
            <w:vAlign w:val="center"/>
            <w:hideMark/>
          </w:tcPr>
          <w:p w14:paraId="70C7823C" w14:textId="77777777" w:rsidR="004D72CB" w:rsidRPr="007E6B56" w:rsidRDefault="00820959"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4D72CB" w:rsidRPr="007E6B56">
              <w:rPr>
                <w:rFonts w:ascii="Arial" w:eastAsia="Times New Roman" w:hAnsi="Arial" w:cs="Arial"/>
                <w:color w:val="000000"/>
                <w:sz w:val="24"/>
                <w:szCs w:val="24"/>
                <w:lang w:eastAsia="es-PA"/>
              </w:rPr>
              <w:t>17</w:t>
            </w:r>
          </w:p>
        </w:tc>
        <w:tc>
          <w:tcPr>
            <w:tcW w:w="696" w:type="pct"/>
            <w:tcBorders>
              <w:top w:val="nil"/>
              <w:left w:val="nil"/>
              <w:bottom w:val="single" w:sz="8" w:space="0" w:color="auto"/>
              <w:right w:val="nil"/>
            </w:tcBorders>
            <w:shd w:val="clear" w:color="auto" w:fill="auto"/>
            <w:noWrap/>
            <w:vAlign w:val="center"/>
            <w:hideMark/>
          </w:tcPr>
          <w:p w14:paraId="30DC263E"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16,</w:t>
            </w:r>
            <w:r w:rsidR="004D72CB" w:rsidRPr="007E6B56">
              <w:rPr>
                <w:rFonts w:ascii="Arial" w:eastAsia="Times New Roman" w:hAnsi="Arial" w:cs="Arial"/>
                <w:color w:val="000000"/>
                <w:sz w:val="24"/>
                <w:szCs w:val="24"/>
                <w:lang w:eastAsia="es-PA"/>
              </w:rPr>
              <w:t>08</w:t>
            </w:r>
          </w:p>
        </w:tc>
        <w:tc>
          <w:tcPr>
            <w:tcW w:w="984" w:type="pct"/>
            <w:tcBorders>
              <w:top w:val="nil"/>
              <w:left w:val="nil"/>
              <w:bottom w:val="single" w:sz="8" w:space="0" w:color="auto"/>
              <w:right w:val="nil"/>
            </w:tcBorders>
            <w:shd w:val="clear" w:color="auto" w:fill="auto"/>
            <w:noWrap/>
            <w:vAlign w:val="center"/>
            <w:hideMark/>
          </w:tcPr>
          <w:p w14:paraId="08B3E87A" w14:textId="77777777" w:rsidR="004D72CB" w:rsidRPr="007E6B56" w:rsidRDefault="00A617E0"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32,</w:t>
            </w:r>
            <w:r w:rsidR="004D72CB" w:rsidRPr="007E6B56">
              <w:rPr>
                <w:rFonts w:ascii="Arial" w:eastAsia="Times New Roman" w:hAnsi="Arial" w:cs="Arial"/>
                <w:color w:val="000000"/>
                <w:sz w:val="24"/>
                <w:szCs w:val="24"/>
                <w:lang w:eastAsia="es-PA"/>
              </w:rPr>
              <w:t>36</w:t>
            </w:r>
          </w:p>
        </w:tc>
      </w:tr>
    </w:tbl>
    <w:p w14:paraId="4D20E753" w14:textId="77777777" w:rsidR="00C428C0" w:rsidRPr="007E6B56" w:rsidRDefault="00C428C0" w:rsidP="00D041B3">
      <w:pPr>
        <w:spacing w:after="240" w:line="360" w:lineRule="auto"/>
        <w:jc w:val="both"/>
        <w:rPr>
          <w:rFonts w:ascii="Arial" w:hAnsi="Arial" w:cs="Arial"/>
          <w:lang w:val="es-ES"/>
        </w:rPr>
      </w:pPr>
    </w:p>
    <w:p w14:paraId="025744BB" w14:textId="77777777" w:rsidR="001D26FC" w:rsidRPr="007E6B56" w:rsidRDefault="007914D9" w:rsidP="00D041B3">
      <w:pPr>
        <w:spacing w:after="240" w:line="360" w:lineRule="auto"/>
        <w:jc w:val="both"/>
        <w:rPr>
          <w:rFonts w:ascii="Arial" w:hAnsi="Arial" w:cs="Arial"/>
          <w:b/>
          <w:sz w:val="24"/>
          <w:szCs w:val="24"/>
          <w:lang w:val="es-ES"/>
        </w:rPr>
      </w:pPr>
      <w:r w:rsidRPr="007E6B56">
        <w:rPr>
          <w:rFonts w:ascii="Arial" w:hAnsi="Arial" w:cs="Arial"/>
          <w:b/>
          <w:sz w:val="24"/>
          <w:szCs w:val="24"/>
          <w:lang w:val="es-ES"/>
        </w:rPr>
        <w:t xml:space="preserve">4.1.5 </w:t>
      </w:r>
      <w:r w:rsidR="001D26FC" w:rsidRPr="007E6B56">
        <w:rPr>
          <w:rFonts w:ascii="Arial" w:hAnsi="Arial" w:cs="Arial"/>
          <w:b/>
          <w:sz w:val="24"/>
          <w:szCs w:val="24"/>
          <w:lang w:val="es-ES"/>
        </w:rPr>
        <w:t>Determinación del rendimiento y sus componentes:</w:t>
      </w:r>
    </w:p>
    <w:p w14:paraId="68F46AC9" w14:textId="79262749" w:rsidR="001D26FC" w:rsidRPr="007E6B56" w:rsidRDefault="001D26FC" w:rsidP="00D041B3">
      <w:pPr>
        <w:spacing w:after="0" w:line="360" w:lineRule="auto"/>
        <w:jc w:val="both"/>
        <w:rPr>
          <w:rFonts w:ascii="Arial" w:hAnsi="Arial" w:cs="Arial"/>
          <w:sz w:val="24"/>
          <w:szCs w:val="24"/>
        </w:rPr>
      </w:pPr>
      <w:r w:rsidRPr="007E6B56">
        <w:rPr>
          <w:rFonts w:ascii="Arial" w:hAnsi="Arial" w:cs="Arial"/>
          <w:sz w:val="24"/>
          <w:szCs w:val="24"/>
        </w:rPr>
        <w:t xml:space="preserve">Los tratamientos evaluados no presentaron diferencias estadísticamente significativas </w:t>
      </w:r>
      <w:r w:rsidRPr="007E6B56">
        <w:rPr>
          <w:rFonts w:ascii="Arial" w:eastAsia="NotoSans-Regular" w:hAnsi="Arial" w:cs="Arial"/>
          <w:bCs/>
          <w:sz w:val="24"/>
          <w:szCs w:val="24"/>
          <w:lang w:eastAsia="es-PA"/>
        </w:rPr>
        <w:t>(p</w:t>
      </w:r>
      <w:r w:rsidR="00950D48" w:rsidRPr="007E6B56">
        <w:rPr>
          <w:rFonts w:ascii="Arial" w:eastAsia="NotoSans-Regular" w:hAnsi="Arial" w:cs="Arial"/>
          <w:bCs/>
          <w:sz w:val="24"/>
          <w:szCs w:val="24"/>
          <w:lang w:eastAsia="es-PA"/>
        </w:rPr>
        <w:t>≤</w:t>
      </w:r>
      <w:r w:rsidRPr="007E6B56">
        <w:rPr>
          <w:rFonts w:ascii="Arial" w:eastAsia="NotoSans-Regular" w:hAnsi="Arial" w:cs="Arial"/>
          <w:bCs/>
          <w:sz w:val="24"/>
          <w:szCs w:val="24"/>
          <w:lang w:eastAsia="es-PA"/>
        </w:rPr>
        <w:t xml:space="preserve">0,05) </w:t>
      </w:r>
      <w:r w:rsidRPr="007E6B56">
        <w:rPr>
          <w:rFonts w:ascii="Arial" w:hAnsi="Arial" w:cs="Arial"/>
          <w:sz w:val="24"/>
          <w:szCs w:val="24"/>
        </w:rPr>
        <w:t xml:space="preserve">en </w:t>
      </w:r>
      <w:proofErr w:type="gramStart"/>
      <w:r w:rsidRPr="007E6B56">
        <w:rPr>
          <w:rFonts w:ascii="Arial" w:hAnsi="Arial" w:cs="Arial"/>
          <w:sz w:val="24"/>
          <w:szCs w:val="24"/>
        </w:rPr>
        <w:t>la</w:t>
      </w:r>
      <w:proofErr w:type="gramEnd"/>
      <w:r w:rsidRPr="007E6B56">
        <w:rPr>
          <w:rFonts w:ascii="Arial" w:hAnsi="Arial" w:cs="Arial"/>
          <w:sz w:val="24"/>
          <w:szCs w:val="24"/>
        </w:rPr>
        <w:t xml:space="preserve"> variable número de hileras</w:t>
      </w:r>
      <w:r w:rsidR="00CB4B88" w:rsidRPr="007E6B56">
        <w:rPr>
          <w:rFonts w:ascii="Arial" w:hAnsi="Arial" w:cs="Arial"/>
          <w:sz w:val="24"/>
          <w:szCs w:val="24"/>
        </w:rPr>
        <w:t xml:space="preserve"> en los dos ciclos evaluados</w:t>
      </w:r>
      <w:r w:rsidRPr="007E6B56">
        <w:rPr>
          <w:rFonts w:ascii="Arial" w:hAnsi="Arial" w:cs="Arial"/>
          <w:sz w:val="24"/>
          <w:szCs w:val="24"/>
        </w:rPr>
        <w:t xml:space="preserve">, mientras que las variables número de granos por hilera, número de granos por mazorca, peso de cien granos y el rendimiento por planta difirieron significativamente </w:t>
      </w:r>
      <w:r w:rsidRPr="007E6B56">
        <w:rPr>
          <w:rFonts w:ascii="Arial" w:eastAsia="NotoSans-Regular" w:hAnsi="Arial" w:cs="Arial"/>
          <w:bCs/>
          <w:sz w:val="24"/>
          <w:szCs w:val="24"/>
          <w:lang w:eastAsia="es-PA"/>
        </w:rPr>
        <w:t>(p</w:t>
      </w:r>
      <w:r w:rsidR="00950D48" w:rsidRPr="007E6B56">
        <w:rPr>
          <w:rFonts w:ascii="Arial" w:eastAsia="NotoSans-Regular" w:hAnsi="Arial" w:cs="Arial"/>
          <w:bCs/>
          <w:sz w:val="24"/>
          <w:szCs w:val="24"/>
          <w:lang w:eastAsia="es-PA"/>
        </w:rPr>
        <w:t>≤</w:t>
      </w:r>
      <w:r w:rsidRPr="007E6B56">
        <w:rPr>
          <w:rFonts w:ascii="Arial" w:eastAsia="NotoSans-Regular" w:hAnsi="Arial" w:cs="Arial"/>
          <w:bCs/>
          <w:sz w:val="24"/>
          <w:szCs w:val="24"/>
          <w:lang w:eastAsia="es-PA"/>
        </w:rPr>
        <w:t>0,05)</w:t>
      </w:r>
      <w:r w:rsidRPr="007E6B56">
        <w:rPr>
          <w:rFonts w:ascii="Arial" w:hAnsi="Arial" w:cs="Arial"/>
          <w:sz w:val="24"/>
          <w:szCs w:val="24"/>
        </w:rPr>
        <w:t xml:space="preserve"> entre los tratamientos evaluados. El número de gr</w:t>
      </w:r>
      <w:r w:rsidR="00CB4B88" w:rsidRPr="007E6B56">
        <w:rPr>
          <w:rFonts w:ascii="Arial" w:hAnsi="Arial" w:cs="Arial"/>
          <w:sz w:val="24"/>
          <w:szCs w:val="24"/>
        </w:rPr>
        <w:t>anos por hilera fue mayor en los dos ciclos con 40</w:t>
      </w:r>
      <w:r w:rsidRPr="007E6B56">
        <w:rPr>
          <w:rFonts w:ascii="Arial" w:hAnsi="Arial" w:cs="Arial"/>
          <w:sz w:val="24"/>
          <w:szCs w:val="24"/>
        </w:rPr>
        <w:t xml:space="preserve"> granos</w:t>
      </w:r>
      <w:r w:rsidR="00CB4B88" w:rsidRPr="007E6B56">
        <w:rPr>
          <w:rFonts w:ascii="Arial" w:hAnsi="Arial" w:cs="Arial"/>
          <w:sz w:val="24"/>
          <w:szCs w:val="24"/>
        </w:rPr>
        <w:t xml:space="preserve"> para cada ciclo respectivamente</w:t>
      </w:r>
      <w:r w:rsidR="00060E8C" w:rsidRPr="007E6B56">
        <w:rPr>
          <w:rFonts w:ascii="Arial" w:hAnsi="Arial" w:cs="Arial"/>
          <w:sz w:val="24"/>
          <w:szCs w:val="24"/>
        </w:rPr>
        <w:t>, en el tratamiento irrigado al 100% de la ETc durante todo el ciclo biológico del cultivo, sin diferencias respecto al tratamiento con suspensión del riego en la etapa de llenado de los granos</w:t>
      </w:r>
      <w:r w:rsidRPr="007E6B56">
        <w:rPr>
          <w:rFonts w:ascii="Arial" w:hAnsi="Arial" w:cs="Arial"/>
          <w:sz w:val="24"/>
          <w:szCs w:val="24"/>
        </w:rPr>
        <w:t xml:space="preserve">. </w:t>
      </w:r>
      <w:r w:rsidR="00CB4B88" w:rsidRPr="007E6B56">
        <w:rPr>
          <w:rFonts w:ascii="Arial" w:hAnsi="Arial" w:cs="Arial"/>
          <w:sz w:val="24"/>
          <w:szCs w:val="24"/>
        </w:rPr>
        <w:t xml:space="preserve">Mientras que el tratamiento con suspensión del riego </w:t>
      </w:r>
      <w:r w:rsidR="00F94832" w:rsidRPr="007E6B56">
        <w:rPr>
          <w:rFonts w:ascii="Arial" w:hAnsi="Arial" w:cs="Arial"/>
          <w:sz w:val="24"/>
          <w:szCs w:val="24"/>
        </w:rPr>
        <w:t>de 20-35 DDS fue el tratamiento más afectado por el estrés hídrico presentando 32 y 35 granos respectivamente para cada ciclo evaluado</w:t>
      </w:r>
      <w:r w:rsidRPr="007E6B56">
        <w:rPr>
          <w:rFonts w:ascii="Arial" w:hAnsi="Arial" w:cs="Arial"/>
          <w:sz w:val="24"/>
          <w:szCs w:val="24"/>
        </w:rPr>
        <w:t>.</w:t>
      </w:r>
      <w:r w:rsidR="00F14EFC" w:rsidRPr="007E6B56">
        <w:rPr>
          <w:rFonts w:ascii="Arial" w:hAnsi="Arial" w:cs="Arial"/>
          <w:sz w:val="24"/>
          <w:szCs w:val="24"/>
        </w:rPr>
        <w:t xml:space="preserve"> El </w:t>
      </w:r>
      <w:r w:rsidR="00BA12D7" w:rsidRPr="007E6B56">
        <w:rPr>
          <w:rFonts w:ascii="Arial" w:hAnsi="Arial" w:cs="Arial"/>
          <w:sz w:val="24"/>
          <w:szCs w:val="24"/>
        </w:rPr>
        <w:t>tratamiento</w:t>
      </w:r>
      <w:r w:rsidR="00F14EFC" w:rsidRPr="007E6B56">
        <w:rPr>
          <w:rFonts w:ascii="Arial" w:hAnsi="Arial" w:cs="Arial"/>
          <w:sz w:val="24"/>
          <w:szCs w:val="24"/>
        </w:rPr>
        <w:t xml:space="preserve"> con </w:t>
      </w:r>
      <w:r w:rsidR="00BA12D7" w:rsidRPr="007E6B56">
        <w:rPr>
          <w:rFonts w:ascii="Arial" w:hAnsi="Arial" w:cs="Arial"/>
          <w:sz w:val="24"/>
          <w:szCs w:val="24"/>
        </w:rPr>
        <w:t>suspensión del riego desde</w:t>
      </w:r>
      <w:r w:rsidR="00F14EFC" w:rsidRPr="007E6B56">
        <w:rPr>
          <w:rFonts w:ascii="Arial" w:hAnsi="Arial" w:cs="Arial"/>
          <w:sz w:val="24"/>
          <w:szCs w:val="24"/>
        </w:rPr>
        <w:t xml:space="preserve"> </w:t>
      </w:r>
      <w:r w:rsidR="00BA12D7" w:rsidRPr="007E6B56">
        <w:rPr>
          <w:rFonts w:ascii="Arial" w:hAnsi="Arial" w:cs="Arial"/>
          <w:sz w:val="24"/>
          <w:szCs w:val="24"/>
        </w:rPr>
        <w:t xml:space="preserve">60-75 </w:t>
      </w:r>
      <w:r w:rsidR="005E7CB3" w:rsidRPr="007E6B56">
        <w:rPr>
          <w:rFonts w:ascii="Arial" w:hAnsi="Arial" w:cs="Arial"/>
          <w:sz w:val="24"/>
          <w:szCs w:val="24"/>
        </w:rPr>
        <w:t>DDS en</w:t>
      </w:r>
      <w:r w:rsidR="00BA12D7" w:rsidRPr="007E6B56">
        <w:rPr>
          <w:rFonts w:ascii="Arial" w:hAnsi="Arial" w:cs="Arial"/>
          <w:sz w:val="24"/>
          <w:szCs w:val="24"/>
        </w:rPr>
        <w:t xml:space="preserve"> ambos ciclos de evaluación fue el tratamiento menos afectado por la deficiencia hídrica con 515 y 541 granos por mazorca en cada ciclo. La masa</w:t>
      </w:r>
      <w:r w:rsidRPr="007E6B56">
        <w:rPr>
          <w:rFonts w:ascii="Arial" w:hAnsi="Arial" w:cs="Arial"/>
          <w:sz w:val="24"/>
          <w:szCs w:val="24"/>
        </w:rPr>
        <w:t xml:space="preserve"> de 100 gran</w:t>
      </w:r>
      <w:r w:rsidR="00FA6C83" w:rsidRPr="007E6B56">
        <w:rPr>
          <w:rFonts w:ascii="Arial" w:hAnsi="Arial" w:cs="Arial"/>
          <w:sz w:val="24"/>
          <w:szCs w:val="24"/>
        </w:rPr>
        <w:t xml:space="preserve">os fue mayor en </w:t>
      </w:r>
      <w:r w:rsidR="00060E8C" w:rsidRPr="007E6B56">
        <w:rPr>
          <w:rFonts w:ascii="Arial" w:hAnsi="Arial" w:cs="Arial"/>
          <w:sz w:val="24"/>
          <w:szCs w:val="24"/>
        </w:rPr>
        <w:t>los tratamiento sin suspensión del riego</w:t>
      </w:r>
      <w:r w:rsidR="00A13437" w:rsidRPr="007E6B56">
        <w:rPr>
          <w:rFonts w:ascii="Arial" w:hAnsi="Arial" w:cs="Arial"/>
          <w:sz w:val="24"/>
          <w:szCs w:val="24"/>
        </w:rPr>
        <w:t xml:space="preserve"> (36,</w:t>
      </w:r>
      <w:r w:rsidR="003F257A">
        <w:rPr>
          <w:rFonts w:ascii="Arial" w:hAnsi="Arial" w:cs="Arial"/>
          <w:sz w:val="24"/>
          <w:szCs w:val="24"/>
        </w:rPr>
        <w:t>9 y 35,9</w:t>
      </w:r>
      <w:r w:rsidRPr="007E6B56">
        <w:rPr>
          <w:rFonts w:ascii="Arial" w:hAnsi="Arial" w:cs="Arial"/>
          <w:sz w:val="24"/>
          <w:szCs w:val="24"/>
        </w:rPr>
        <w:t xml:space="preserve"> g</w:t>
      </w:r>
      <w:r w:rsidR="004B4344" w:rsidRPr="007E6B56">
        <w:rPr>
          <w:rFonts w:ascii="Arial" w:hAnsi="Arial" w:cs="Arial"/>
          <w:sz w:val="24"/>
          <w:szCs w:val="24"/>
        </w:rPr>
        <w:t xml:space="preserve"> cada ciclo</w:t>
      </w:r>
      <w:r w:rsidRPr="007E6B56">
        <w:rPr>
          <w:rFonts w:ascii="Arial" w:hAnsi="Arial" w:cs="Arial"/>
          <w:sz w:val="24"/>
          <w:szCs w:val="24"/>
        </w:rPr>
        <w:t xml:space="preserve">) y el tratamiento </w:t>
      </w:r>
      <w:r w:rsidR="00FA6C83" w:rsidRPr="007E6B56">
        <w:rPr>
          <w:rFonts w:ascii="Arial" w:hAnsi="Arial" w:cs="Arial"/>
          <w:sz w:val="24"/>
          <w:szCs w:val="24"/>
        </w:rPr>
        <w:t xml:space="preserve">con suspensión de 60-75 DDS </w:t>
      </w:r>
      <w:r w:rsidR="004B4344" w:rsidRPr="007E6B56">
        <w:rPr>
          <w:rFonts w:ascii="Arial" w:hAnsi="Arial" w:cs="Arial"/>
          <w:sz w:val="24"/>
          <w:szCs w:val="24"/>
        </w:rPr>
        <w:t>(</w:t>
      </w:r>
      <w:r w:rsidR="00A13437" w:rsidRPr="007E6B56">
        <w:rPr>
          <w:rFonts w:ascii="Arial" w:hAnsi="Arial" w:cs="Arial"/>
          <w:sz w:val="24"/>
          <w:szCs w:val="24"/>
        </w:rPr>
        <w:t>36,</w:t>
      </w:r>
      <w:r w:rsidR="003F257A">
        <w:rPr>
          <w:rFonts w:ascii="Arial" w:hAnsi="Arial" w:cs="Arial"/>
          <w:sz w:val="24"/>
          <w:szCs w:val="24"/>
        </w:rPr>
        <w:t>8</w:t>
      </w:r>
      <w:r w:rsidRPr="007E6B56">
        <w:rPr>
          <w:rFonts w:ascii="Arial" w:hAnsi="Arial" w:cs="Arial"/>
          <w:sz w:val="24"/>
          <w:szCs w:val="24"/>
        </w:rPr>
        <w:t xml:space="preserve"> g</w:t>
      </w:r>
      <w:r w:rsidR="003F257A">
        <w:rPr>
          <w:rFonts w:ascii="Arial" w:hAnsi="Arial" w:cs="Arial"/>
          <w:sz w:val="24"/>
          <w:szCs w:val="24"/>
        </w:rPr>
        <w:t xml:space="preserve"> y 35,3</w:t>
      </w:r>
      <w:r w:rsidR="004B4344" w:rsidRPr="007E6B56">
        <w:rPr>
          <w:rFonts w:ascii="Arial" w:hAnsi="Arial" w:cs="Arial"/>
          <w:sz w:val="24"/>
          <w:szCs w:val="24"/>
        </w:rPr>
        <w:t xml:space="preserve"> cada ciclo)</w:t>
      </w:r>
      <w:r w:rsidR="00060E8C" w:rsidRPr="007E6B56">
        <w:rPr>
          <w:rFonts w:ascii="Arial" w:hAnsi="Arial" w:cs="Arial"/>
          <w:sz w:val="24"/>
          <w:szCs w:val="24"/>
        </w:rPr>
        <w:t>, sin diferencias entre ellos</w:t>
      </w:r>
      <w:r w:rsidRPr="007E6B56">
        <w:rPr>
          <w:rFonts w:ascii="Arial" w:hAnsi="Arial" w:cs="Arial"/>
          <w:sz w:val="24"/>
          <w:szCs w:val="24"/>
        </w:rPr>
        <w:t xml:space="preserve">. El rendimiento por planta fue mayor en el tratamiento control con </w:t>
      </w:r>
      <w:r w:rsidR="00CE6BC1">
        <w:rPr>
          <w:rFonts w:ascii="Arial" w:hAnsi="Arial" w:cs="Arial"/>
          <w:sz w:val="24"/>
          <w:szCs w:val="24"/>
        </w:rPr>
        <w:t>(206,9 y 182,5</w:t>
      </w:r>
      <w:r w:rsidRPr="007E6B56">
        <w:rPr>
          <w:rFonts w:ascii="Arial" w:hAnsi="Arial" w:cs="Arial"/>
          <w:sz w:val="24"/>
          <w:szCs w:val="24"/>
        </w:rPr>
        <w:t xml:space="preserve"> gramos</w:t>
      </w:r>
      <w:r w:rsidR="004B4344" w:rsidRPr="007E6B56">
        <w:rPr>
          <w:rFonts w:ascii="Arial" w:hAnsi="Arial" w:cs="Arial"/>
          <w:sz w:val="24"/>
          <w:szCs w:val="24"/>
        </w:rPr>
        <w:t xml:space="preserve"> en cada ciclo)</w:t>
      </w:r>
      <w:r w:rsidRPr="007E6B56">
        <w:rPr>
          <w:rFonts w:ascii="Arial" w:hAnsi="Arial" w:cs="Arial"/>
          <w:sz w:val="24"/>
          <w:szCs w:val="24"/>
        </w:rPr>
        <w:t xml:space="preserve">. Le siguen los tratamientos con suspensión a los 60-75 </w:t>
      </w:r>
      <w:r w:rsidR="004B4344" w:rsidRPr="007E6B56">
        <w:rPr>
          <w:rFonts w:ascii="Arial" w:hAnsi="Arial" w:cs="Arial"/>
          <w:sz w:val="24"/>
          <w:szCs w:val="24"/>
        </w:rPr>
        <w:t xml:space="preserve">DDS con </w:t>
      </w:r>
      <w:r w:rsidR="00CE6BC1">
        <w:rPr>
          <w:rFonts w:ascii="Arial" w:eastAsia="Times New Roman" w:hAnsi="Arial" w:cs="Arial"/>
          <w:color w:val="000000"/>
          <w:sz w:val="24"/>
          <w:szCs w:val="24"/>
          <w:lang w:eastAsia="es-PA"/>
        </w:rPr>
        <w:t>195,5</w:t>
      </w:r>
      <w:r w:rsidR="00A13437" w:rsidRPr="007E6B56">
        <w:rPr>
          <w:rFonts w:ascii="Arial" w:eastAsia="Times New Roman" w:hAnsi="Arial" w:cs="Arial"/>
          <w:color w:val="000000"/>
          <w:sz w:val="24"/>
          <w:szCs w:val="24"/>
          <w:lang w:eastAsia="es-PA"/>
        </w:rPr>
        <w:t xml:space="preserve"> </w:t>
      </w:r>
      <w:r w:rsidR="00A13437" w:rsidRPr="007E6B56">
        <w:rPr>
          <w:rFonts w:ascii="Arial" w:hAnsi="Arial" w:cs="Arial"/>
          <w:sz w:val="24"/>
          <w:szCs w:val="24"/>
        </w:rPr>
        <w:t>y</w:t>
      </w:r>
      <w:r w:rsidRPr="007E6B56">
        <w:rPr>
          <w:rFonts w:ascii="Arial" w:hAnsi="Arial" w:cs="Arial"/>
          <w:sz w:val="24"/>
          <w:szCs w:val="24"/>
        </w:rPr>
        <w:t xml:space="preserve"> </w:t>
      </w:r>
      <w:r w:rsidR="00CE6BC1">
        <w:rPr>
          <w:rFonts w:ascii="Arial" w:eastAsia="Times New Roman" w:hAnsi="Arial" w:cs="Arial"/>
          <w:color w:val="000000"/>
          <w:sz w:val="24"/>
          <w:szCs w:val="24"/>
          <w:lang w:eastAsia="es-PA"/>
        </w:rPr>
        <w:t>179,4</w:t>
      </w:r>
      <w:r w:rsidR="004B4344" w:rsidRPr="007E6B56">
        <w:rPr>
          <w:rFonts w:ascii="Arial" w:eastAsia="Times New Roman" w:hAnsi="Arial" w:cs="Arial"/>
          <w:color w:val="000000"/>
          <w:sz w:val="24"/>
          <w:szCs w:val="24"/>
          <w:lang w:eastAsia="es-PA"/>
        </w:rPr>
        <w:t xml:space="preserve"> </w:t>
      </w:r>
      <w:r w:rsidRPr="007E6B56">
        <w:rPr>
          <w:rFonts w:ascii="Arial" w:hAnsi="Arial" w:cs="Arial"/>
          <w:sz w:val="24"/>
          <w:szCs w:val="24"/>
        </w:rPr>
        <w:t xml:space="preserve">gramos respectivamente. Los rendimientos más bajos correspondieron a los </w:t>
      </w:r>
      <w:r w:rsidRPr="007E6B56">
        <w:rPr>
          <w:rFonts w:ascii="Arial" w:hAnsi="Arial" w:cs="Arial"/>
          <w:sz w:val="24"/>
          <w:szCs w:val="24"/>
        </w:rPr>
        <w:lastRenderedPageBreak/>
        <w:t>tratamientos de suspensión del riego en etapas temp</w:t>
      </w:r>
      <w:r w:rsidR="001D193B" w:rsidRPr="007E6B56">
        <w:rPr>
          <w:rFonts w:ascii="Arial" w:hAnsi="Arial" w:cs="Arial"/>
          <w:sz w:val="24"/>
          <w:szCs w:val="24"/>
        </w:rPr>
        <w:t>ranas y el de 80 % ETc (Cuadro VII</w:t>
      </w:r>
      <w:r w:rsidRPr="007E6B56">
        <w:rPr>
          <w:rFonts w:ascii="Arial" w:hAnsi="Arial" w:cs="Arial"/>
          <w:sz w:val="24"/>
          <w:szCs w:val="24"/>
        </w:rPr>
        <w:t>).</w:t>
      </w:r>
    </w:p>
    <w:p w14:paraId="03B18B59" w14:textId="77777777" w:rsidR="00386B23" w:rsidRPr="007E6B56" w:rsidRDefault="00386B23" w:rsidP="00D041B3">
      <w:pPr>
        <w:spacing w:after="0" w:line="360" w:lineRule="auto"/>
        <w:jc w:val="both"/>
        <w:rPr>
          <w:rFonts w:ascii="Arial" w:hAnsi="Arial" w:cs="Arial"/>
          <w:sz w:val="24"/>
          <w:szCs w:val="24"/>
        </w:rPr>
      </w:pPr>
      <w:r w:rsidRPr="007E6B56">
        <w:rPr>
          <w:rFonts w:ascii="Arial" w:hAnsi="Arial" w:cs="Arial"/>
          <w:sz w:val="24"/>
          <w:szCs w:val="24"/>
        </w:rPr>
        <w:t>Durante la etapa de plántula, el estrés hídrico se manifestó de manera más significativa, debido a la falta de un sistema radicular completamente desarrollado en las plantas. Estos efectos del estrés persistieron a lo largo de la fa</w:t>
      </w:r>
      <w:r w:rsidR="00BF3CCE" w:rsidRPr="007E6B56">
        <w:rPr>
          <w:rFonts w:ascii="Arial" w:hAnsi="Arial" w:cs="Arial"/>
          <w:sz w:val="24"/>
          <w:szCs w:val="24"/>
        </w:rPr>
        <w:t>se de crecimiento reproductivo.</w:t>
      </w:r>
      <w:r w:rsidRPr="007E6B56">
        <w:rPr>
          <w:rFonts w:ascii="Arial" w:hAnsi="Arial" w:cs="Arial"/>
          <w:sz w:val="24"/>
          <w:szCs w:val="24"/>
        </w:rPr>
        <w:t xml:space="preserve"> Este efecto provocó la reducción del peso unitario del grano y el rendimiento, que concuerdan con los resultados informados por </w:t>
      </w:r>
      <w:proofErr w:type="spellStart"/>
      <w:r w:rsidRPr="007E6B56">
        <w:rPr>
          <w:rFonts w:ascii="Arial" w:hAnsi="Arial" w:cs="Arial"/>
          <w:sz w:val="24"/>
          <w:szCs w:val="24"/>
        </w:rPr>
        <w:t>Song</w:t>
      </w:r>
      <w:proofErr w:type="spellEnd"/>
      <w:r w:rsidRPr="007E6B56">
        <w:rPr>
          <w:rFonts w:ascii="Arial" w:hAnsi="Arial" w:cs="Arial"/>
          <w:sz w:val="24"/>
          <w:szCs w:val="24"/>
        </w:rPr>
        <w:t xml:space="preserve"> </w:t>
      </w:r>
      <w:r w:rsidRPr="007E6B56">
        <w:rPr>
          <w:rFonts w:ascii="Arial" w:hAnsi="Arial" w:cs="Arial"/>
          <w:i/>
          <w:iCs/>
          <w:sz w:val="24"/>
          <w:szCs w:val="24"/>
        </w:rPr>
        <w:t>et al</w:t>
      </w:r>
      <w:r w:rsidRPr="007E6B56">
        <w:rPr>
          <w:rFonts w:ascii="Arial" w:hAnsi="Arial" w:cs="Arial"/>
          <w:sz w:val="24"/>
          <w:szCs w:val="24"/>
        </w:rPr>
        <w:t xml:space="preserve">. (2019). El déficit hídrico impactó negativamente en los rendimientos del maíz, los tratamientos sin deficiencia hídrica presentaron rendimientos más elevados y rendimientos más bajos en aquellos tratamientos sometidos a esta deficiencia. </w:t>
      </w:r>
      <w:proofErr w:type="spellStart"/>
      <w:r w:rsidRPr="007E6B56">
        <w:rPr>
          <w:rFonts w:ascii="Arial" w:hAnsi="Arial" w:cs="Arial"/>
          <w:sz w:val="24"/>
          <w:szCs w:val="24"/>
        </w:rPr>
        <w:t>Kresović</w:t>
      </w:r>
      <w:proofErr w:type="spellEnd"/>
      <w:r w:rsidRPr="007E6B56">
        <w:rPr>
          <w:rFonts w:ascii="Arial" w:hAnsi="Arial" w:cs="Arial"/>
          <w:sz w:val="24"/>
          <w:szCs w:val="24"/>
        </w:rPr>
        <w:t xml:space="preserve"> </w:t>
      </w:r>
      <w:r w:rsidRPr="007E6B56">
        <w:rPr>
          <w:rFonts w:ascii="Arial" w:hAnsi="Arial" w:cs="Arial"/>
          <w:i/>
          <w:iCs/>
          <w:sz w:val="24"/>
          <w:szCs w:val="24"/>
        </w:rPr>
        <w:t>et al</w:t>
      </w:r>
      <w:r w:rsidRPr="007E6B56">
        <w:rPr>
          <w:rFonts w:ascii="Arial" w:hAnsi="Arial" w:cs="Arial"/>
          <w:sz w:val="24"/>
          <w:szCs w:val="24"/>
        </w:rPr>
        <w:t xml:space="preserve">. (2016), en su estudio, informaron que el estrés hídrico afectó el rendimiento y sus componentes en el cultivo de maíz. </w:t>
      </w:r>
    </w:p>
    <w:p w14:paraId="4D3B9625" w14:textId="77777777" w:rsidR="00386B23" w:rsidRDefault="00386B23" w:rsidP="006F7E77">
      <w:pPr>
        <w:spacing w:before="240" w:after="0" w:line="360" w:lineRule="auto"/>
        <w:jc w:val="both"/>
        <w:rPr>
          <w:rFonts w:ascii="Arial" w:hAnsi="Arial" w:cs="Arial"/>
          <w:sz w:val="24"/>
          <w:szCs w:val="24"/>
        </w:rPr>
      </w:pPr>
      <w:r w:rsidRPr="007E6B56">
        <w:rPr>
          <w:rFonts w:ascii="Arial" w:hAnsi="Arial" w:cs="Arial"/>
          <w:sz w:val="24"/>
          <w:szCs w:val="24"/>
        </w:rPr>
        <w:t>En este trabajo se pudo comprobar que una deficiencia hídrica en el suelo afectó la producción de biomasa, lo que resulta como consecuencia de una menor absorción de los nutrientes, de la transpiración lo que provoca un menor movimiento del agua y nutrientes hacia los distintos órganos de la planta, así como, un menor intercambio gaseoso lo que además de limitar la salida del vapor de agua hacia la atmósfera, disminuye la entrada de CO</w:t>
      </w:r>
      <w:r w:rsidRPr="007E6B56">
        <w:rPr>
          <w:rFonts w:ascii="Arial" w:hAnsi="Arial" w:cs="Arial"/>
          <w:sz w:val="24"/>
          <w:szCs w:val="24"/>
          <w:vertAlign w:val="subscript"/>
        </w:rPr>
        <w:t>2</w:t>
      </w:r>
      <w:r w:rsidRPr="007E6B56">
        <w:rPr>
          <w:rFonts w:ascii="Arial" w:hAnsi="Arial" w:cs="Arial"/>
          <w:sz w:val="24"/>
          <w:szCs w:val="24"/>
        </w:rPr>
        <w:t xml:space="preserve"> al interior de las hojas y se afecta la fotosíntesis. Lo que provoca la disminución del rendimiento, aspectos que fueron señalados por Castañeda Saucedo et al. (2006).</w:t>
      </w:r>
    </w:p>
    <w:p w14:paraId="2EA6AF4C" w14:textId="77777777" w:rsidR="002C6052" w:rsidRDefault="002C6052" w:rsidP="006F7E77">
      <w:pPr>
        <w:spacing w:before="240" w:after="0" w:line="360" w:lineRule="auto"/>
        <w:jc w:val="both"/>
        <w:rPr>
          <w:rFonts w:ascii="Arial" w:hAnsi="Arial" w:cs="Arial"/>
          <w:sz w:val="24"/>
          <w:szCs w:val="24"/>
        </w:rPr>
      </w:pPr>
    </w:p>
    <w:p w14:paraId="4B0734BA" w14:textId="77777777" w:rsidR="002C6052" w:rsidRDefault="002C6052" w:rsidP="006F7E77">
      <w:pPr>
        <w:spacing w:before="240" w:after="0" w:line="360" w:lineRule="auto"/>
        <w:jc w:val="both"/>
        <w:rPr>
          <w:rFonts w:ascii="Arial" w:hAnsi="Arial" w:cs="Arial"/>
          <w:sz w:val="24"/>
          <w:szCs w:val="24"/>
        </w:rPr>
      </w:pPr>
    </w:p>
    <w:p w14:paraId="0C46C15A" w14:textId="77777777" w:rsidR="002C6052" w:rsidRPr="007E6B56" w:rsidRDefault="002C6052" w:rsidP="006F7E77">
      <w:pPr>
        <w:spacing w:before="240" w:after="0" w:line="360" w:lineRule="auto"/>
        <w:jc w:val="both"/>
        <w:rPr>
          <w:rFonts w:ascii="Arial" w:hAnsi="Arial" w:cs="Arial"/>
          <w:sz w:val="24"/>
          <w:szCs w:val="24"/>
        </w:rPr>
      </w:pPr>
    </w:p>
    <w:p w14:paraId="01FBE7DB" w14:textId="77777777" w:rsidR="001D26FC" w:rsidRPr="007E6B56" w:rsidRDefault="001D193B" w:rsidP="006F7E77">
      <w:pPr>
        <w:spacing w:before="240" w:after="0" w:line="360" w:lineRule="auto"/>
        <w:jc w:val="both"/>
        <w:rPr>
          <w:rFonts w:ascii="Arial" w:hAnsi="Arial" w:cs="Arial"/>
          <w:b/>
          <w:sz w:val="24"/>
          <w:szCs w:val="24"/>
          <w:lang w:val="es-ES"/>
        </w:rPr>
      </w:pPr>
      <w:r w:rsidRPr="007E6B56">
        <w:rPr>
          <w:rFonts w:ascii="Arial" w:hAnsi="Arial" w:cs="Arial"/>
          <w:b/>
          <w:sz w:val="24"/>
          <w:szCs w:val="24"/>
        </w:rPr>
        <w:lastRenderedPageBreak/>
        <w:t>Cuadro VII.</w:t>
      </w:r>
      <w:r w:rsidRPr="007E6B56">
        <w:rPr>
          <w:rFonts w:ascii="Arial" w:hAnsi="Arial" w:cs="Arial"/>
          <w:sz w:val="24"/>
          <w:szCs w:val="24"/>
        </w:rPr>
        <w:t xml:space="preserve"> Rendimiento y sus componentes en maíz (</w:t>
      </w:r>
      <w:r w:rsidRPr="007E6B56">
        <w:rPr>
          <w:rFonts w:ascii="Arial" w:hAnsi="Arial" w:cs="Arial"/>
          <w:i/>
          <w:sz w:val="24"/>
          <w:szCs w:val="24"/>
        </w:rPr>
        <w:t xml:space="preserve">Zea </w:t>
      </w:r>
      <w:proofErr w:type="spellStart"/>
      <w:r w:rsidRPr="007E6B56">
        <w:rPr>
          <w:rFonts w:ascii="Arial" w:hAnsi="Arial" w:cs="Arial"/>
          <w:i/>
          <w:sz w:val="24"/>
          <w:szCs w:val="24"/>
        </w:rPr>
        <w:t>mays</w:t>
      </w:r>
      <w:proofErr w:type="spellEnd"/>
      <w:r w:rsidRPr="007E6B56">
        <w:rPr>
          <w:rFonts w:ascii="Arial" w:hAnsi="Arial" w:cs="Arial"/>
          <w:sz w:val="24"/>
          <w:szCs w:val="24"/>
        </w:rPr>
        <w:t xml:space="preserve">) </w:t>
      </w:r>
      <w:r w:rsidRPr="007E6B56">
        <w:rPr>
          <w:rFonts w:ascii="Arial" w:eastAsiaTheme="minorEastAsia" w:hAnsi="Arial" w:cs="Arial"/>
          <w:bCs/>
          <w:color w:val="000000" w:themeColor="text1"/>
          <w:kern w:val="24"/>
          <w:sz w:val="24"/>
          <w:szCs w:val="24"/>
          <w:lang w:val="es-ES_tradnl"/>
        </w:rPr>
        <w:t>híbrido de color amarillo ADV-9293</w:t>
      </w:r>
      <w:r w:rsidRPr="007E6B56">
        <w:rPr>
          <w:rFonts w:ascii="Arial" w:eastAsiaTheme="minorEastAsia" w:hAnsi="Arial" w:cs="Arial"/>
          <w:bCs/>
          <w:kern w:val="24"/>
          <w:sz w:val="24"/>
          <w:szCs w:val="24"/>
          <w:lang w:val="es-ES"/>
        </w:rPr>
        <w:t>,</w:t>
      </w:r>
      <w:r w:rsidRPr="007E6B56">
        <w:rPr>
          <w:rFonts w:ascii="Arial" w:hAnsi="Arial" w:cs="Arial"/>
          <w:sz w:val="24"/>
          <w:szCs w:val="24"/>
        </w:rPr>
        <w:t xml:space="preserve"> sometido a déficit hídrico en diferentes etapas del cultivo.</w:t>
      </w:r>
    </w:p>
    <w:tbl>
      <w:tblPr>
        <w:tblW w:w="5000" w:type="pct"/>
        <w:tblLayout w:type="fixed"/>
        <w:tblCellMar>
          <w:left w:w="70" w:type="dxa"/>
          <w:right w:w="70" w:type="dxa"/>
        </w:tblCellMar>
        <w:tblLook w:val="04A0" w:firstRow="1" w:lastRow="0" w:firstColumn="1" w:lastColumn="0" w:noHBand="0" w:noVBand="1"/>
      </w:tblPr>
      <w:tblGrid>
        <w:gridCol w:w="2550"/>
        <w:gridCol w:w="1135"/>
        <w:gridCol w:w="1133"/>
        <w:gridCol w:w="994"/>
        <w:gridCol w:w="1097"/>
        <w:gridCol w:w="1361"/>
      </w:tblGrid>
      <w:tr w:rsidR="001D26FC" w:rsidRPr="007E6B56" w14:paraId="1CE563BE" w14:textId="77777777" w:rsidTr="001D193B">
        <w:trPr>
          <w:trHeight w:val="324"/>
        </w:trPr>
        <w:tc>
          <w:tcPr>
            <w:tcW w:w="5000" w:type="pct"/>
            <w:gridSpan w:val="6"/>
            <w:tcBorders>
              <w:top w:val="single" w:sz="4" w:space="0" w:color="auto"/>
              <w:left w:val="nil"/>
              <w:bottom w:val="single" w:sz="8" w:space="0" w:color="auto"/>
              <w:right w:val="nil"/>
            </w:tcBorders>
            <w:shd w:val="clear" w:color="auto" w:fill="auto"/>
            <w:noWrap/>
            <w:vAlign w:val="bottom"/>
            <w:hideMark/>
          </w:tcPr>
          <w:p w14:paraId="37FA6AF1" w14:textId="77777777" w:rsidR="001D26FC" w:rsidRPr="007E6B56" w:rsidRDefault="001D26FC"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Primer ciclo</w:t>
            </w:r>
          </w:p>
        </w:tc>
      </w:tr>
      <w:tr w:rsidR="001D26FC" w:rsidRPr="007E6B56" w14:paraId="1148418D" w14:textId="77777777" w:rsidTr="002F7244">
        <w:trPr>
          <w:trHeight w:val="912"/>
        </w:trPr>
        <w:tc>
          <w:tcPr>
            <w:tcW w:w="1542" w:type="pct"/>
            <w:tcBorders>
              <w:top w:val="nil"/>
              <w:left w:val="nil"/>
              <w:bottom w:val="single" w:sz="8" w:space="0" w:color="auto"/>
              <w:right w:val="nil"/>
            </w:tcBorders>
            <w:shd w:val="clear" w:color="auto" w:fill="auto"/>
            <w:vAlign w:val="center"/>
            <w:hideMark/>
          </w:tcPr>
          <w:p w14:paraId="27301F61"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Tratamientos</w:t>
            </w:r>
          </w:p>
        </w:tc>
        <w:tc>
          <w:tcPr>
            <w:tcW w:w="686" w:type="pct"/>
            <w:tcBorders>
              <w:top w:val="nil"/>
              <w:left w:val="nil"/>
              <w:bottom w:val="single" w:sz="8" w:space="0" w:color="auto"/>
              <w:right w:val="nil"/>
            </w:tcBorders>
            <w:shd w:val="clear" w:color="auto" w:fill="auto"/>
            <w:vAlign w:val="center"/>
            <w:hideMark/>
          </w:tcPr>
          <w:p w14:paraId="7C309E48" w14:textId="77777777" w:rsidR="001D26FC" w:rsidRPr="007E6B56" w:rsidRDefault="001D26FC"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Número de hileras</w:t>
            </w:r>
          </w:p>
        </w:tc>
        <w:tc>
          <w:tcPr>
            <w:tcW w:w="685" w:type="pct"/>
            <w:tcBorders>
              <w:top w:val="nil"/>
              <w:left w:val="nil"/>
              <w:bottom w:val="single" w:sz="8" w:space="0" w:color="auto"/>
              <w:right w:val="nil"/>
            </w:tcBorders>
            <w:shd w:val="clear" w:color="auto" w:fill="auto"/>
            <w:vAlign w:val="center"/>
            <w:hideMark/>
          </w:tcPr>
          <w:p w14:paraId="70352C62" w14:textId="77777777" w:rsidR="001D26FC" w:rsidRPr="007E6B56" w:rsidRDefault="001D26FC"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Granos por hilera</w:t>
            </w:r>
          </w:p>
        </w:tc>
        <w:tc>
          <w:tcPr>
            <w:tcW w:w="601" w:type="pct"/>
            <w:tcBorders>
              <w:top w:val="nil"/>
              <w:left w:val="nil"/>
              <w:bottom w:val="single" w:sz="8" w:space="0" w:color="auto"/>
              <w:right w:val="nil"/>
            </w:tcBorders>
            <w:shd w:val="clear" w:color="auto" w:fill="auto"/>
            <w:vAlign w:val="center"/>
            <w:hideMark/>
          </w:tcPr>
          <w:p w14:paraId="42F4B219" w14:textId="77777777" w:rsidR="001D26FC" w:rsidRPr="007E6B56" w:rsidRDefault="001D26FC"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Granos por mazorca</w:t>
            </w:r>
          </w:p>
        </w:tc>
        <w:tc>
          <w:tcPr>
            <w:tcW w:w="663" w:type="pct"/>
            <w:tcBorders>
              <w:top w:val="nil"/>
              <w:left w:val="nil"/>
              <w:bottom w:val="single" w:sz="8" w:space="0" w:color="auto"/>
              <w:right w:val="nil"/>
            </w:tcBorders>
            <w:shd w:val="clear" w:color="auto" w:fill="auto"/>
            <w:vAlign w:val="center"/>
            <w:hideMark/>
          </w:tcPr>
          <w:p w14:paraId="406144B8" w14:textId="77777777" w:rsidR="001D26FC" w:rsidRPr="007E6B56" w:rsidRDefault="001D26FC"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Masa de 100 granos (g)</w:t>
            </w:r>
          </w:p>
        </w:tc>
        <w:tc>
          <w:tcPr>
            <w:tcW w:w="823" w:type="pct"/>
            <w:tcBorders>
              <w:top w:val="nil"/>
              <w:left w:val="nil"/>
              <w:bottom w:val="single" w:sz="8" w:space="0" w:color="auto"/>
              <w:right w:val="nil"/>
            </w:tcBorders>
            <w:shd w:val="clear" w:color="auto" w:fill="auto"/>
            <w:vAlign w:val="center"/>
            <w:hideMark/>
          </w:tcPr>
          <w:p w14:paraId="6E96264D" w14:textId="77777777" w:rsidR="001D26FC" w:rsidRPr="007E6B56" w:rsidRDefault="001D26FC" w:rsidP="00D041B3">
            <w:pPr>
              <w:spacing w:after="0" w:line="360" w:lineRule="auto"/>
              <w:jc w:val="center"/>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Rend</w:t>
            </w:r>
            <w:proofErr w:type="spellEnd"/>
            <w:r w:rsidRPr="007E6B56">
              <w:rPr>
                <w:rFonts w:ascii="Arial" w:eastAsia="Times New Roman" w:hAnsi="Arial" w:cs="Arial"/>
                <w:color w:val="000000"/>
                <w:sz w:val="24"/>
                <w:szCs w:val="24"/>
                <w:lang w:eastAsia="es-PA"/>
              </w:rPr>
              <w:t xml:space="preserve"> por planta (g)</w:t>
            </w:r>
          </w:p>
        </w:tc>
      </w:tr>
      <w:tr w:rsidR="001D26FC" w:rsidRPr="007E6B56" w14:paraId="522C0D79" w14:textId="77777777" w:rsidTr="002F7244">
        <w:trPr>
          <w:trHeight w:val="312"/>
        </w:trPr>
        <w:tc>
          <w:tcPr>
            <w:tcW w:w="1542" w:type="pct"/>
            <w:tcBorders>
              <w:top w:val="nil"/>
              <w:left w:val="nil"/>
              <w:bottom w:val="nil"/>
              <w:right w:val="nil"/>
            </w:tcBorders>
            <w:shd w:val="clear" w:color="auto" w:fill="auto"/>
            <w:vAlign w:val="center"/>
            <w:hideMark/>
          </w:tcPr>
          <w:p w14:paraId="1C076F27"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 (100 % de ETc)</w:t>
            </w:r>
          </w:p>
        </w:tc>
        <w:tc>
          <w:tcPr>
            <w:tcW w:w="686" w:type="pct"/>
            <w:tcBorders>
              <w:top w:val="nil"/>
              <w:left w:val="nil"/>
              <w:bottom w:val="nil"/>
              <w:right w:val="nil"/>
            </w:tcBorders>
            <w:shd w:val="clear" w:color="auto" w:fill="auto"/>
            <w:noWrap/>
            <w:vAlign w:val="bottom"/>
            <w:hideMark/>
          </w:tcPr>
          <w:p w14:paraId="643FF618"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 a</w:t>
            </w:r>
          </w:p>
        </w:tc>
        <w:tc>
          <w:tcPr>
            <w:tcW w:w="685" w:type="pct"/>
            <w:tcBorders>
              <w:top w:val="nil"/>
              <w:left w:val="nil"/>
              <w:bottom w:val="nil"/>
              <w:right w:val="nil"/>
            </w:tcBorders>
            <w:shd w:val="clear" w:color="auto" w:fill="auto"/>
            <w:noWrap/>
            <w:vAlign w:val="bottom"/>
            <w:hideMark/>
          </w:tcPr>
          <w:p w14:paraId="04D0E923"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40 a</w:t>
            </w:r>
          </w:p>
        </w:tc>
        <w:tc>
          <w:tcPr>
            <w:tcW w:w="601" w:type="pct"/>
            <w:tcBorders>
              <w:top w:val="nil"/>
              <w:left w:val="nil"/>
              <w:bottom w:val="nil"/>
              <w:right w:val="nil"/>
            </w:tcBorders>
            <w:shd w:val="clear" w:color="auto" w:fill="auto"/>
            <w:noWrap/>
            <w:vAlign w:val="bottom"/>
            <w:hideMark/>
          </w:tcPr>
          <w:p w14:paraId="5D8CA533" w14:textId="748D7EEF" w:rsidR="001D26FC" w:rsidRPr="007E6B56" w:rsidRDefault="00AD71AA"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560</w:t>
            </w:r>
            <w:r w:rsidR="001D26FC" w:rsidRPr="007E6B56">
              <w:rPr>
                <w:rFonts w:ascii="Arial" w:eastAsia="Times New Roman" w:hAnsi="Arial" w:cs="Arial"/>
                <w:color w:val="000000"/>
                <w:sz w:val="24"/>
                <w:szCs w:val="24"/>
                <w:lang w:eastAsia="es-PA"/>
              </w:rPr>
              <w:t xml:space="preserve">  a</w:t>
            </w:r>
          </w:p>
        </w:tc>
        <w:tc>
          <w:tcPr>
            <w:tcW w:w="663" w:type="pct"/>
            <w:tcBorders>
              <w:top w:val="nil"/>
              <w:left w:val="nil"/>
              <w:bottom w:val="nil"/>
              <w:right w:val="nil"/>
            </w:tcBorders>
            <w:shd w:val="clear" w:color="auto" w:fill="auto"/>
            <w:noWrap/>
            <w:vAlign w:val="bottom"/>
            <w:hideMark/>
          </w:tcPr>
          <w:p w14:paraId="77AA8C49" w14:textId="0A2650CF" w:rsidR="001D26FC" w:rsidRPr="007E6B56" w:rsidRDefault="00FA6C83"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36,</w:t>
            </w:r>
            <w:r w:rsidR="003F257A">
              <w:rPr>
                <w:rFonts w:ascii="Arial" w:eastAsia="Times New Roman" w:hAnsi="Arial" w:cs="Arial"/>
                <w:color w:val="000000"/>
                <w:sz w:val="24"/>
                <w:szCs w:val="24"/>
                <w:lang w:eastAsia="es-PA"/>
              </w:rPr>
              <w:t>9</w:t>
            </w:r>
            <w:r w:rsidR="001D26FC" w:rsidRPr="007E6B56">
              <w:rPr>
                <w:rFonts w:ascii="Arial" w:eastAsia="Times New Roman" w:hAnsi="Arial" w:cs="Arial"/>
                <w:color w:val="000000"/>
                <w:sz w:val="24"/>
                <w:szCs w:val="24"/>
                <w:lang w:eastAsia="es-PA"/>
              </w:rPr>
              <w:t xml:space="preserve"> a</w:t>
            </w:r>
          </w:p>
        </w:tc>
        <w:tc>
          <w:tcPr>
            <w:tcW w:w="823" w:type="pct"/>
            <w:tcBorders>
              <w:top w:val="nil"/>
              <w:left w:val="nil"/>
              <w:bottom w:val="nil"/>
              <w:right w:val="nil"/>
            </w:tcBorders>
            <w:shd w:val="clear" w:color="auto" w:fill="auto"/>
            <w:noWrap/>
            <w:vAlign w:val="bottom"/>
            <w:hideMark/>
          </w:tcPr>
          <w:p w14:paraId="64D4C8E6" w14:textId="15FD70A8" w:rsidR="001D26FC" w:rsidRPr="007E6B56" w:rsidRDefault="005266D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206,</w:t>
            </w:r>
            <w:r w:rsidR="00AD71AA" w:rsidRPr="007E6B56">
              <w:rPr>
                <w:rFonts w:ascii="Arial" w:eastAsia="Times New Roman" w:hAnsi="Arial" w:cs="Arial"/>
                <w:color w:val="000000"/>
                <w:sz w:val="24"/>
                <w:szCs w:val="24"/>
                <w:lang w:eastAsia="es-PA"/>
              </w:rPr>
              <w:t>9</w:t>
            </w:r>
            <w:r w:rsidR="001D26FC" w:rsidRPr="007E6B56">
              <w:rPr>
                <w:rFonts w:ascii="Arial" w:eastAsia="Times New Roman" w:hAnsi="Arial" w:cs="Arial"/>
                <w:color w:val="000000"/>
                <w:sz w:val="24"/>
                <w:szCs w:val="24"/>
                <w:lang w:eastAsia="es-PA"/>
              </w:rPr>
              <w:t xml:space="preserve"> a</w:t>
            </w:r>
          </w:p>
        </w:tc>
      </w:tr>
      <w:tr w:rsidR="001D26FC" w:rsidRPr="007E6B56" w14:paraId="240BAC74" w14:textId="77777777" w:rsidTr="002F7244">
        <w:trPr>
          <w:trHeight w:val="312"/>
        </w:trPr>
        <w:tc>
          <w:tcPr>
            <w:tcW w:w="1542" w:type="pct"/>
            <w:tcBorders>
              <w:top w:val="nil"/>
              <w:left w:val="nil"/>
              <w:bottom w:val="nil"/>
              <w:right w:val="nil"/>
            </w:tcBorders>
            <w:shd w:val="clear" w:color="auto" w:fill="auto"/>
            <w:noWrap/>
            <w:vAlign w:val="center"/>
            <w:hideMark/>
          </w:tcPr>
          <w:p w14:paraId="7F0DC6B3"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20-35 DDS</w:t>
            </w:r>
          </w:p>
        </w:tc>
        <w:tc>
          <w:tcPr>
            <w:tcW w:w="686" w:type="pct"/>
            <w:tcBorders>
              <w:top w:val="nil"/>
              <w:left w:val="nil"/>
              <w:bottom w:val="nil"/>
              <w:right w:val="nil"/>
            </w:tcBorders>
            <w:shd w:val="clear" w:color="auto" w:fill="auto"/>
            <w:noWrap/>
            <w:vAlign w:val="bottom"/>
            <w:hideMark/>
          </w:tcPr>
          <w:p w14:paraId="4E8CC8DF"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 a</w:t>
            </w:r>
          </w:p>
        </w:tc>
        <w:tc>
          <w:tcPr>
            <w:tcW w:w="685" w:type="pct"/>
            <w:tcBorders>
              <w:top w:val="nil"/>
              <w:left w:val="nil"/>
              <w:bottom w:val="nil"/>
              <w:right w:val="nil"/>
            </w:tcBorders>
            <w:shd w:val="clear" w:color="auto" w:fill="auto"/>
            <w:noWrap/>
            <w:vAlign w:val="bottom"/>
            <w:hideMark/>
          </w:tcPr>
          <w:p w14:paraId="0A02F8FE"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 xml:space="preserve">32 </w:t>
            </w:r>
            <w:proofErr w:type="spellStart"/>
            <w:r w:rsidRPr="007E6B56">
              <w:rPr>
                <w:rFonts w:ascii="Arial" w:eastAsia="Times New Roman" w:hAnsi="Arial" w:cs="Arial"/>
                <w:color w:val="000000"/>
                <w:sz w:val="24"/>
                <w:szCs w:val="24"/>
                <w:lang w:eastAsia="es-PA"/>
              </w:rPr>
              <w:t>bc</w:t>
            </w:r>
            <w:proofErr w:type="spellEnd"/>
          </w:p>
        </w:tc>
        <w:tc>
          <w:tcPr>
            <w:tcW w:w="601" w:type="pct"/>
            <w:tcBorders>
              <w:top w:val="nil"/>
              <w:left w:val="nil"/>
              <w:bottom w:val="nil"/>
              <w:right w:val="nil"/>
            </w:tcBorders>
            <w:shd w:val="clear" w:color="auto" w:fill="auto"/>
            <w:noWrap/>
            <w:vAlign w:val="bottom"/>
            <w:hideMark/>
          </w:tcPr>
          <w:p w14:paraId="2F16E3EB" w14:textId="04F17EC2" w:rsidR="001D26FC" w:rsidRPr="007E6B56" w:rsidRDefault="00AD71AA"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448</w:t>
            </w:r>
            <w:r w:rsidR="001D26FC" w:rsidRPr="007E6B56">
              <w:rPr>
                <w:rFonts w:ascii="Arial" w:eastAsia="Times New Roman" w:hAnsi="Arial" w:cs="Arial"/>
                <w:color w:val="000000"/>
                <w:sz w:val="24"/>
                <w:szCs w:val="24"/>
                <w:lang w:eastAsia="es-PA"/>
              </w:rPr>
              <w:t xml:space="preserve"> </w:t>
            </w:r>
            <w:proofErr w:type="spellStart"/>
            <w:r w:rsidR="001D26FC" w:rsidRPr="007E6B56">
              <w:rPr>
                <w:rFonts w:ascii="Arial" w:eastAsia="Times New Roman" w:hAnsi="Arial" w:cs="Arial"/>
                <w:color w:val="000000"/>
                <w:sz w:val="24"/>
                <w:szCs w:val="24"/>
                <w:lang w:eastAsia="es-PA"/>
              </w:rPr>
              <w:t>bc</w:t>
            </w:r>
            <w:proofErr w:type="spellEnd"/>
          </w:p>
        </w:tc>
        <w:tc>
          <w:tcPr>
            <w:tcW w:w="663" w:type="pct"/>
            <w:tcBorders>
              <w:top w:val="nil"/>
              <w:left w:val="nil"/>
              <w:bottom w:val="nil"/>
              <w:right w:val="nil"/>
            </w:tcBorders>
            <w:shd w:val="clear" w:color="auto" w:fill="auto"/>
            <w:noWrap/>
            <w:vAlign w:val="bottom"/>
            <w:hideMark/>
          </w:tcPr>
          <w:p w14:paraId="1C327854" w14:textId="5EF0FCA6" w:rsidR="001D26FC" w:rsidRPr="007E6B56" w:rsidRDefault="003F257A" w:rsidP="00D041B3">
            <w:pPr>
              <w:spacing w:after="0" w:line="360" w:lineRule="auto"/>
              <w:rPr>
                <w:rFonts w:ascii="Arial" w:eastAsia="Times New Roman" w:hAnsi="Arial" w:cs="Arial"/>
                <w:color w:val="000000"/>
                <w:sz w:val="24"/>
                <w:szCs w:val="24"/>
                <w:lang w:eastAsia="es-PA"/>
              </w:rPr>
            </w:pPr>
            <w:r>
              <w:rPr>
                <w:rFonts w:ascii="Arial" w:eastAsia="Times New Roman" w:hAnsi="Arial" w:cs="Arial"/>
                <w:color w:val="000000"/>
                <w:sz w:val="24"/>
                <w:szCs w:val="24"/>
                <w:lang w:eastAsia="es-PA"/>
              </w:rPr>
              <w:t>32</w:t>
            </w:r>
            <w:r w:rsidR="00FA6C83" w:rsidRPr="007E6B56">
              <w:rPr>
                <w:rFonts w:ascii="Arial" w:eastAsia="Times New Roman" w:hAnsi="Arial" w:cs="Arial"/>
                <w:color w:val="000000"/>
                <w:sz w:val="24"/>
                <w:szCs w:val="24"/>
                <w:lang w:eastAsia="es-PA"/>
              </w:rPr>
              <w:t>,</w:t>
            </w:r>
            <w:r>
              <w:rPr>
                <w:rFonts w:ascii="Arial" w:eastAsia="Times New Roman" w:hAnsi="Arial" w:cs="Arial"/>
                <w:color w:val="000000"/>
                <w:sz w:val="24"/>
                <w:szCs w:val="24"/>
                <w:lang w:eastAsia="es-PA"/>
              </w:rPr>
              <w:t>7</w:t>
            </w:r>
            <w:r w:rsidR="002F7244">
              <w:rPr>
                <w:rFonts w:ascii="Arial" w:eastAsia="Times New Roman" w:hAnsi="Arial" w:cs="Arial"/>
                <w:color w:val="000000"/>
                <w:sz w:val="24"/>
                <w:szCs w:val="24"/>
                <w:lang w:eastAsia="es-PA"/>
              </w:rPr>
              <w:t xml:space="preserve"> c</w:t>
            </w:r>
          </w:p>
        </w:tc>
        <w:tc>
          <w:tcPr>
            <w:tcW w:w="823" w:type="pct"/>
            <w:tcBorders>
              <w:top w:val="nil"/>
              <w:left w:val="nil"/>
              <w:bottom w:val="nil"/>
              <w:right w:val="nil"/>
            </w:tcBorders>
            <w:shd w:val="clear" w:color="auto" w:fill="auto"/>
            <w:noWrap/>
            <w:vAlign w:val="bottom"/>
            <w:hideMark/>
          </w:tcPr>
          <w:p w14:paraId="573EECB4" w14:textId="1AA7E5FE" w:rsidR="001D26FC" w:rsidRPr="007E6B56" w:rsidRDefault="005266D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151,</w:t>
            </w:r>
            <w:r w:rsidR="00AD71AA" w:rsidRPr="007E6B56">
              <w:rPr>
                <w:rFonts w:ascii="Arial" w:eastAsia="Times New Roman" w:hAnsi="Arial" w:cs="Arial"/>
                <w:color w:val="000000"/>
                <w:sz w:val="24"/>
                <w:szCs w:val="24"/>
                <w:lang w:eastAsia="es-PA"/>
              </w:rPr>
              <w:t>0</w:t>
            </w:r>
            <w:r w:rsidR="001D26FC" w:rsidRPr="007E6B56">
              <w:rPr>
                <w:rFonts w:ascii="Arial" w:eastAsia="Times New Roman" w:hAnsi="Arial" w:cs="Arial"/>
                <w:color w:val="000000"/>
                <w:sz w:val="24"/>
                <w:szCs w:val="24"/>
                <w:lang w:eastAsia="es-PA"/>
              </w:rPr>
              <w:t xml:space="preserve"> b</w:t>
            </w:r>
          </w:p>
        </w:tc>
      </w:tr>
      <w:tr w:rsidR="001D26FC" w:rsidRPr="007E6B56" w14:paraId="511869A0" w14:textId="77777777" w:rsidTr="002F7244">
        <w:trPr>
          <w:trHeight w:val="312"/>
        </w:trPr>
        <w:tc>
          <w:tcPr>
            <w:tcW w:w="1542" w:type="pct"/>
            <w:tcBorders>
              <w:top w:val="nil"/>
              <w:left w:val="nil"/>
              <w:bottom w:val="nil"/>
              <w:right w:val="nil"/>
            </w:tcBorders>
            <w:shd w:val="clear" w:color="auto" w:fill="auto"/>
            <w:noWrap/>
            <w:vAlign w:val="center"/>
            <w:hideMark/>
          </w:tcPr>
          <w:p w14:paraId="6EE3A9AA"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40-55 DDS</w:t>
            </w:r>
          </w:p>
        </w:tc>
        <w:tc>
          <w:tcPr>
            <w:tcW w:w="686" w:type="pct"/>
            <w:tcBorders>
              <w:top w:val="nil"/>
              <w:left w:val="nil"/>
              <w:bottom w:val="nil"/>
              <w:right w:val="nil"/>
            </w:tcBorders>
            <w:shd w:val="clear" w:color="auto" w:fill="auto"/>
            <w:noWrap/>
            <w:vAlign w:val="bottom"/>
            <w:hideMark/>
          </w:tcPr>
          <w:p w14:paraId="2EF0E28F"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 a</w:t>
            </w:r>
          </w:p>
        </w:tc>
        <w:tc>
          <w:tcPr>
            <w:tcW w:w="685" w:type="pct"/>
            <w:tcBorders>
              <w:top w:val="nil"/>
              <w:left w:val="nil"/>
              <w:bottom w:val="nil"/>
              <w:right w:val="nil"/>
            </w:tcBorders>
            <w:shd w:val="clear" w:color="auto" w:fill="auto"/>
            <w:noWrap/>
            <w:vAlign w:val="bottom"/>
            <w:hideMark/>
          </w:tcPr>
          <w:p w14:paraId="6A304EE7" w14:textId="77777777" w:rsidR="001D26FC" w:rsidRPr="007E6B56" w:rsidRDefault="00CB4B88"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35 b</w:t>
            </w:r>
          </w:p>
        </w:tc>
        <w:tc>
          <w:tcPr>
            <w:tcW w:w="601" w:type="pct"/>
            <w:tcBorders>
              <w:top w:val="nil"/>
              <w:left w:val="nil"/>
              <w:bottom w:val="nil"/>
              <w:right w:val="nil"/>
            </w:tcBorders>
            <w:shd w:val="clear" w:color="auto" w:fill="auto"/>
            <w:noWrap/>
            <w:vAlign w:val="bottom"/>
            <w:hideMark/>
          </w:tcPr>
          <w:p w14:paraId="5A4FF4A5" w14:textId="0DDB7792" w:rsidR="001D26FC" w:rsidRPr="007E6B56" w:rsidRDefault="00BA12D7"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w:t>
            </w:r>
            <w:r w:rsidR="00AD71AA" w:rsidRPr="007E6B56">
              <w:rPr>
                <w:rFonts w:ascii="Arial" w:eastAsia="Times New Roman" w:hAnsi="Arial" w:cs="Arial"/>
                <w:color w:val="000000"/>
                <w:sz w:val="24"/>
                <w:szCs w:val="24"/>
                <w:lang w:eastAsia="es-PA"/>
              </w:rPr>
              <w:t>90</w:t>
            </w:r>
            <w:r w:rsidRPr="007E6B56">
              <w:rPr>
                <w:rFonts w:ascii="Arial" w:eastAsia="Times New Roman" w:hAnsi="Arial" w:cs="Arial"/>
                <w:color w:val="000000"/>
                <w:sz w:val="24"/>
                <w:szCs w:val="24"/>
                <w:lang w:eastAsia="es-PA"/>
              </w:rPr>
              <w:t xml:space="preserve"> b</w:t>
            </w:r>
          </w:p>
        </w:tc>
        <w:tc>
          <w:tcPr>
            <w:tcW w:w="663" w:type="pct"/>
            <w:tcBorders>
              <w:top w:val="nil"/>
              <w:left w:val="nil"/>
              <w:bottom w:val="nil"/>
              <w:right w:val="nil"/>
            </w:tcBorders>
            <w:shd w:val="clear" w:color="auto" w:fill="auto"/>
            <w:noWrap/>
            <w:vAlign w:val="bottom"/>
            <w:hideMark/>
          </w:tcPr>
          <w:p w14:paraId="48693A07" w14:textId="445E2564" w:rsidR="001D26FC" w:rsidRPr="007E6B56" w:rsidRDefault="00FA6C83"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35,</w:t>
            </w:r>
            <w:r w:rsidR="003F257A">
              <w:rPr>
                <w:rFonts w:ascii="Arial" w:eastAsia="Times New Roman" w:hAnsi="Arial" w:cs="Arial"/>
                <w:color w:val="000000"/>
                <w:sz w:val="24"/>
                <w:szCs w:val="24"/>
                <w:lang w:eastAsia="es-PA"/>
              </w:rPr>
              <w:t>3</w:t>
            </w:r>
            <w:r w:rsidR="001D26FC" w:rsidRPr="007E6B56">
              <w:rPr>
                <w:rFonts w:ascii="Arial" w:eastAsia="Times New Roman" w:hAnsi="Arial" w:cs="Arial"/>
                <w:color w:val="000000"/>
                <w:sz w:val="24"/>
                <w:szCs w:val="24"/>
                <w:lang w:eastAsia="es-PA"/>
              </w:rPr>
              <w:t xml:space="preserve"> </w:t>
            </w:r>
            <w:r w:rsidR="003F257A">
              <w:rPr>
                <w:rFonts w:ascii="Arial" w:eastAsia="Times New Roman" w:hAnsi="Arial" w:cs="Arial"/>
                <w:color w:val="000000"/>
                <w:sz w:val="24"/>
                <w:szCs w:val="24"/>
                <w:lang w:eastAsia="es-PA"/>
              </w:rPr>
              <w:t>b</w:t>
            </w:r>
          </w:p>
        </w:tc>
        <w:tc>
          <w:tcPr>
            <w:tcW w:w="823" w:type="pct"/>
            <w:tcBorders>
              <w:top w:val="nil"/>
              <w:left w:val="nil"/>
              <w:bottom w:val="nil"/>
              <w:right w:val="nil"/>
            </w:tcBorders>
            <w:shd w:val="clear" w:color="auto" w:fill="auto"/>
            <w:noWrap/>
            <w:vAlign w:val="bottom"/>
            <w:hideMark/>
          </w:tcPr>
          <w:p w14:paraId="07E40174" w14:textId="7E88988A" w:rsidR="001D26FC" w:rsidRPr="007E6B56" w:rsidRDefault="00AD71AA"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173,2</w:t>
            </w:r>
            <w:r w:rsidR="001D26FC" w:rsidRPr="007E6B56">
              <w:rPr>
                <w:rFonts w:ascii="Arial" w:eastAsia="Times New Roman" w:hAnsi="Arial" w:cs="Arial"/>
                <w:color w:val="000000"/>
                <w:sz w:val="24"/>
                <w:szCs w:val="24"/>
                <w:lang w:eastAsia="es-PA"/>
              </w:rPr>
              <w:t xml:space="preserve"> c</w:t>
            </w:r>
          </w:p>
        </w:tc>
      </w:tr>
      <w:tr w:rsidR="001D26FC" w:rsidRPr="007E6B56" w14:paraId="79F75E98" w14:textId="77777777" w:rsidTr="002F7244">
        <w:trPr>
          <w:trHeight w:val="312"/>
        </w:trPr>
        <w:tc>
          <w:tcPr>
            <w:tcW w:w="1542" w:type="pct"/>
            <w:tcBorders>
              <w:top w:val="nil"/>
              <w:left w:val="nil"/>
              <w:bottom w:val="nil"/>
              <w:right w:val="nil"/>
            </w:tcBorders>
            <w:shd w:val="clear" w:color="auto" w:fill="auto"/>
            <w:noWrap/>
            <w:vAlign w:val="center"/>
            <w:hideMark/>
          </w:tcPr>
          <w:p w14:paraId="3098F897"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60-75 DDS</w:t>
            </w:r>
          </w:p>
        </w:tc>
        <w:tc>
          <w:tcPr>
            <w:tcW w:w="686" w:type="pct"/>
            <w:tcBorders>
              <w:top w:val="nil"/>
              <w:left w:val="nil"/>
              <w:bottom w:val="nil"/>
              <w:right w:val="nil"/>
            </w:tcBorders>
            <w:shd w:val="clear" w:color="auto" w:fill="auto"/>
            <w:noWrap/>
            <w:vAlign w:val="bottom"/>
            <w:hideMark/>
          </w:tcPr>
          <w:p w14:paraId="77858E0C"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 a</w:t>
            </w:r>
          </w:p>
        </w:tc>
        <w:tc>
          <w:tcPr>
            <w:tcW w:w="685" w:type="pct"/>
            <w:tcBorders>
              <w:top w:val="nil"/>
              <w:left w:val="nil"/>
              <w:bottom w:val="nil"/>
              <w:right w:val="nil"/>
            </w:tcBorders>
            <w:shd w:val="clear" w:color="auto" w:fill="auto"/>
            <w:noWrap/>
            <w:vAlign w:val="bottom"/>
            <w:hideMark/>
          </w:tcPr>
          <w:p w14:paraId="59A7505A" w14:textId="77777777" w:rsidR="001D26FC" w:rsidRPr="007E6B56" w:rsidRDefault="00CB4B88"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38 a</w:t>
            </w:r>
          </w:p>
        </w:tc>
        <w:tc>
          <w:tcPr>
            <w:tcW w:w="601" w:type="pct"/>
            <w:tcBorders>
              <w:top w:val="nil"/>
              <w:left w:val="nil"/>
              <w:bottom w:val="nil"/>
              <w:right w:val="nil"/>
            </w:tcBorders>
            <w:shd w:val="clear" w:color="auto" w:fill="auto"/>
            <w:noWrap/>
            <w:vAlign w:val="bottom"/>
            <w:hideMark/>
          </w:tcPr>
          <w:p w14:paraId="02C27F6A" w14:textId="17AF74D8" w:rsidR="001D26FC" w:rsidRPr="007E6B56" w:rsidRDefault="00AD71AA"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532</w:t>
            </w:r>
            <w:r w:rsidR="00BA12D7" w:rsidRPr="007E6B56">
              <w:rPr>
                <w:rFonts w:ascii="Arial" w:eastAsia="Times New Roman" w:hAnsi="Arial" w:cs="Arial"/>
                <w:color w:val="000000"/>
                <w:sz w:val="24"/>
                <w:szCs w:val="24"/>
                <w:lang w:eastAsia="es-PA"/>
              </w:rPr>
              <w:t xml:space="preserve"> a</w:t>
            </w:r>
          </w:p>
        </w:tc>
        <w:tc>
          <w:tcPr>
            <w:tcW w:w="663" w:type="pct"/>
            <w:tcBorders>
              <w:top w:val="nil"/>
              <w:left w:val="nil"/>
              <w:bottom w:val="nil"/>
              <w:right w:val="nil"/>
            </w:tcBorders>
            <w:shd w:val="clear" w:color="auto" w:fill="auto"/>
            <w:noWrap/>
            <w:vAlign w:val="bottom"/>
            <w:hideMark/>
          </w:tcPr>
          <w:p w14:paraId="7A9EBC80" w14:textId="31BBE004" w:rsidR="001D26FC" w:rsidRPr="007E6B56" w:rsidRDefault="00FA6C83"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36,</w:t>
            </w:r>
            <w:r w:rsidR="003F257A">
              <w:rPr>
                <w:rFonts w:ascii="Arial" w:eastAsia="Times New Roman" w:hAnsi="Arial" w:cs="Arial"/>
                <w:color w:val="000000"/>
                <w:sz w:val="24"/>
                <w:szCs w:val="24"/>
                <w:lang w:eastAsia="es-PA"/>
              </w:rPr>
              <w:t>8</w:t>
            </w:r>
            <w:r w:rsidR="002F7244">
              <w:rPr>
                <w:rFonts w:ascii="Arial" w:eastAsia="Times New Roman" w:hAnsi="Arial" w:cs="Arial"/>
                <w:color w:val="000000"/>
                <w:sz w:val="24"/>
                <w:szCs w:val="24"/>
                <w:lang w:eastAsia="es-PA"/>
              </w:rPr>
              <w:t xml:space="preserve"> ab</w:t>
            </w:r>
          </w:p>
        </w:tc>
        <w:tc>
          <w:tcPr>
            <w:tcW w:w="823" w:type="pct"/>
            <w:tcBorders>
              <w:top w:val="nil"/>
              <w:left w:val="nil"/>
              <w:bottom w:val="nil"/>
              <w:right w:val="nil"/>
            </w:tcBorders>
            <w:shd w:val="clear" w:color="auto" w:fill="auto"/>
            <w:noWrap/>
            <w:vAlign w:val="bottom"/>
            <w:hideMark/>
          </w:tcPr>
          <w:p w14:paraId="36B28725" w14:textId="71E77ADB" w:rsidR="001D26FC" w:rsidRPr="007E6B56" w:rsidRDefault="005266D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195,</w:t>
            </w:r>
            <w:r w:rsidR="00AD71AA" w:rsidRPr="007E6B56">
              <w:rPr>
                <w:rFonts w:ascii="Arial" w:eastAsia="Times New Roman" w:hAnsi="Arial" w:cs="Arial"/>
                <w:color w:val="000000"/>
                <w:sz w:val="24"/>
                <w:szCs w:val="24"/>
                <w:lang w:eastAsia="es-PA"/>
              </w:rPr>
              <w:t>5</w:t>
            </w:r>
            <w:r w:rsidR="001D26FC" w:rsidRPr="007E6B56">
              <w:rPr>
                <w:rFonts w:ascii="Arial" w:eastAsia="Times New Roman" w:hAnsi="Arial" w:cs="Arial"/>
                <w:color w:val="000000"/>
                <w:sz w:val="24"/>
                <w:szCs w:val="24"/>
                <w:lang w:eastAsia="es-PA"/>
              </w:rPr>
              <w:t xml:space="preserve"> c</w:t>
            </w:r>
          </w:p>
        </w:tc>
      </w:tr>
      <w:tr w:rsidR="001D26FC" w:rsidRPr="007E6B56" w14:paraId="413BB746" w14:textId="77777777" w:rsidTr="002F7244">
        <w:trPr>
          <w:trHeight w:val="324"/>
        </w:trPr>
        <w:tc>
          <w:tcPr>
            <w:tcW w:w="1542" w:type="pct"/>
            <w:tcBorders>
              <w:top w:val="nil"/>
              <w:left w:val="nil"/>
              <w:bottom w:val="single" w:sz="8" w:space="0" w:color="auto"/>
              <w:right w:val="nil"/>
            </w:tcBorders>
            <w:shd w:val="clear" w:color="auto" w:fill="auto"/>
            <w:noWrap/>
            <w:vAlign w:val="center"/>
            <w:hideMark/>
          </w:tcPr>
          <w:p w14:paraId="21F4EA5A"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80% de ETc</w:t>
            </w:r>
          </w:p>
        </w:tc>
        <w:tc>
          <w:tcPr>
            <w:tcW w:w="686" w:type="pct"/>
            <w:tcBorders>
              <w:top w:val="nil"/>
              <w:left w:val="nil"/>
              <w:bottom w:val="single" w:sz="8" w:space="0" w:color="auto"/>
              <w:right w:val="nil"/>
            </w:tcBorders>
            <w:shd w:val="clear" w:color="auto" w:fill="auto"/>
            <w:noWrap/>
            <w:vAlign w:val="bottom"/>
            <w:hideMark/>
          </w:tcPr>
          <w:p w14:paraId="4BCF3F5C"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 a</w:t>
            </w:r>
          </w:p>
        </w:tc>
        <w:tc>
          <w:tcPr>
            <w:tcW w:w="685" w:type="pct"/>
            <w:tcBorders>
              <w:top w:val="nil"/>
              <w:left w:val="nil"/>
              <w:bottom w:val="single" w:sz="8" w:space="0" w:color="auto"/>
              <w:right w:val="nil"/>
            </w:tcBorders>
            <w:shd w:val="clear" w:color="auto" w:fill="auto"/>
            <w:noWrap/>
            <w:vAlign w:val="bottom"/>
            <w:hideMark/>
          </w:tcPr>
          <w:p w14:paraId="68BE7CE5"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30 c</w:t>
            </w:r>
          </w:p>
        </w:tc>
        <w:tc>
          <w:tcPr>
            <w:tcW w:w="601" w:type="pct"/>
            <w:tcBorders>
              <w:top w:val="nil"/>
              <w:left w:val="nil"/>
              <w:bottom w:val="single" w:sz="8" w:space="0" w:color="auto"/>
              <w:right w:val="nil"/>
            </w:tcBorders>
            <w:shd w:val="clear" w:color="auto" w:fill="auto"/>
            <w:noWrap/>
            <w:vAlign w:val="bottom"/>
            <w:hideMark/>
          </w:tcPr>
          <w:p w14:paraId="6ECA3A2D" w14:textId="17F7FDC6" w:rsidR="001D26FC" w:rsidRPr="007E6B56" w:rsidRDefault="005266D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420</w:t>
            </w:r>
            <w:r w:rsidR="001D26FC" w:rsidRPr="007E6B56">
              <w:rPr>
                <w:rFonts w:ascii="Arial" w:eastAsia="Times New Roman" w:hAnsi="Arial" w:cs="Arial"/>
                <w:color w:val="000000"/>
                <w:sz w:val="24"/>
                <w:szCs w:val="24"/>
                <w:lang w:eastAsia="es-PA"/>
              </w:rPr>
              <w:t xml:space="preserve"> c</w:t>
            </w:r>
          </w:p>
        </w:tc>
        <w:tc>
          <w:tcPr>
            <w:tcW w:w="663" w:type="pct"/>
            <w:tcBorders>
              <w:top w:val="nil"/>
              <w:left w:val="nil"/>
              <w:bottom w:val="single" w:sz="8" w:space="0" w:color="auto"/>
              <w:right w:val="nil"/>
            </w:tcBorders>
            <w:shd w:val="clear" w:color="auto" w:fill="auto"/>
            <w:noWrap/>
            <w:vAlign w:val="bottom"/>
            <w:hideMark/>
          </w:tcPr>
          <w:p w14:paraId="5F26BA25" w14:textId="622716B6" w:rsidR="001D26FC" w:rsidRPr="007E6B56" w:rsidRDefault="003F257A" w:rsidP="00D041B3">
            <w:pPr>
              <w:spacing w:after="0" w:line="360" w:lineRule="auto"/>
              <w:rPr>
                <w:rFonts w:ascii="Arial" w:eastAsia="Times New Roman" w:hAnsi="Arial" w:cs="Arial"/>
                <w:color w:val="000000"/>
                <w:sz w:val="24"/>
                <w:szCs w:val="24"/>
                <w:lang w:eastAsia="es-PA"/>
              </w:rPr>
            </w:pPr>
            <w:r>
              <w:rPr>
                <w:rFonts w:ascii="Arial" w:eastAsia="Times New Roman" w:hAnsi="Arial" w:cs="Arial"/>
                <w:color w:val="000000"/>
                <w:sz w:val="24"/>
                <w:szCs w:val="24"/>
                <w:lang w:eastAsia="es-PA"/>
              </w:rPr>
              <w:t>31,6</w:t>
            </w:r>
            <w:r w:rsidR="002F7244">
              <w:rPr>
                <w:rFonts w:ascii="Arial" w:eastAsia="Times New Roman" w:hAnsi="Arial" w:cs="Arial"/>
                <w:color w:val="000000"/>
                <w:sz w:val="24"/>
                <w:szCs w:val="24"/>
                <w:lang w:eastAsia="es-PA"/>
              </w:rPr>
              <w:t xml:space="preserve"> c</w:t>
            </w:r>
          </w:p>
        </w:tc>
        <w:tc>
          <w:tcPr>
            <w:tcW w:w="823" w:type="pct"/>
            <w:tcBorders>
              <w:top w:val="nil"/>
              <w:left w:val="nil"/>
              <w:bottom w:val="single" w:sz="8" w:space="0" w:color="auto"/>
              <w:right w:val="nil"/>
            </w:tcBorders>
            <w:shd w:val="clear" w:color="auto" w:fill="auto"/>
            <w:noWrap/>
            <w:vAlign w:val="bottom"/>
            <w:hideMark/>
          </w:tcPr>
          <w:p w14:paraId="6BC00990" w14:textId="09FBD447" w:rsidR="001D26FC" w:rsidRPr="007E6B56" w:rsidRDefault="005266D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141,9</w:t>
            </w:r>
            <w:r w:rsidR="001D26FC" w:rsidRPr="007E6B56">
              <w:rPr>
                <w:rFonts w:ascii="Arial" w:eastAsia="Times New Roman" w:hAnsi="Arial" w:cs="Arial"/>
                <w:color w:val="000000"/>
                <w:sz w:val="24"/>
                <w:szCs w:val="24"/>
                <w:lang w:eastAsia="es-PA"/>
              </w:rPr>
              <w:t xml:space="preserve"> b</w:t>
            </w:r>
          </w:p>
        </w:tc>
      </w:tr>
      <w:tr w:rsidR="001D26FC" w:rsidRPr="007E6B56" w14:paraId="09296F8F" w14:textId="77777777" w:rsidTr="002F7244">
        <w:trPr>
          <w:trHeight w:val="324"/>
        </w:trPr>
        <w:tc>
          <w:tcPr>
            <w:tcW w:w="1542" w:type="pct"/>
            <w:tcBorders>
              <w:top w:val="nil"/>
              <w:left w:val="nil"/>
              <w:bottom w:val="single" w:sz="8" w:space="0" w:color="auto"/>
              <w:right w:val="nil"/>
            </w:tcBorders>
            <w:shd w:val="clear" w:color="auto" w:fill="auto"/>
            <w:noWrap/>
            <w:vAlign w:val="center"/>
            <w:hideMark/>
          </w:tcPr>
          <w:p w14:paraId="2AF2C9E1" w14:textId="77777777" w:rsidR="001D26FC" w:rsidRPr="007E6B56" w:rsidRDefault="001D26FC" w:rsidP="00D041B3">
            <w:pPr>
              <w:spacing w:after="0" w:line="36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686" w:type="pct"/>
            <w:tcBorders>
              <w:top w:val="nil"/>
              <w:left w:val="nil"/>
              <w:bottom w:val="single" w:sz="8" w:space="0" w:color="auto"/>
              <w:right w:val="nil"/>
            </w:tcBorders>
            <w:shd w:val="clear" w:color="auto" w:fill="auto"/>
            <w:noWrap/>
            <w:vAlign w:val="center"/>
            <w:hideMark/>
          </w:tcPr>
          <w:p w14:paraId="3F378139" w14:textId="77777777" w:rsidR="001D26FC" w:rsidRPr="007E6B56" w:rsidRDefault="00FA6C83"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1D26FC" w:rsidRPr="007E6B56">
              <w:rPr>
                <w:rFonts w:ascii="Arial" w:eastAsia="Times New Roman" w:hAnsi="Arial" w:cs="Arial"/>
                <w:color w:val="000000"/>
                <w:sz w:val="24"/>
                <w:szCs w:val="24"/>
                <w:lang w:eastAsia="es-PA"/>
              </w:rPr>
              <w:t>15</w:t>
            </w:r>
          </w:p>
        </w:tc>
        <w:tc>
          <w:tcPr>
            <w:tcW w:w="685" w:type="pct"/>
            <w:tcBorders>
              <w:top w:val="nil"/>
              <w:left w:val="nil"/>
              <w:bottom w:val="single" w:sz="8" w:space="0" w:color="auto"/>
              <w:right w:val="nil"/>
            </w:tcBorders>
            <w:shd w:val="clear" w:color="auto" w:fill="auto"/>
            <w:noWrap/>
            <w:vAlign w:val="bottom"/>
            <w:hideMark/>
          </w:tcPr>
          <w:p w14:paraId="4F65424B"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0.97</w:t>
            </w:r>
          </w:p>
        </w:tc>
        <w:tc>
          <w:tcPr>
            <w:tcW w:w="601" w:type="pct"/>
            <w:tcBorders>
              <w:top w:val="nil"/>
              <w:left w:val="nil"/>
              <w:bottom w:val="single" w:sz="8" w:space="0" w:color="auto"/>
              <w:right w:val="nil"/>
            </w:tcBorders>
            <w:shd w:val="clear" w:color="auto" w:fill="auto"/>
            <w:noWrap/>
            <w:vAlign w:val="bottom"/>
            <w:hideMark/>
          </w:tcPr>
          <w:p w14:paraId="7AAD283C" w14:textId="77777777" w:rsidR="001D26FC" w:rsidRPr="007E6B56" w:rsidRDefault="00FA6C83"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w:t>
            </w:r>
            <w:r w:rsidR="001D26FC" w:rsidRPr="007E6B56">
              <w:rPr>
                <w:rFonts w:ascii="Arial" w:eastAsia="Times New Roman" w:hAnsi="Arial" w:cs="Arial"/>
                <w:color w:val="000000"/>
                <w:sz w:val="24"/>
                <w:szCs w:val="24"/>
                <w:lang w:eastAsia="es-PA"/>
              </w:rPr>
              <w:t>68</w:t>
            </w:r>
          </w:p>
        </w:tc>
        <w:tc>
          <w:tcPr>
            <w:tcW w:w="663" w:type="pct"/>
            <w:tcBorders>
              <w:top w:val="nil"/>
              <w:left w:val="nil"/>
              <w:bottom w:val="single" w:sz="8" w:space="0" w:color="auto"/>
              <w:right w:val="nil"/>
            </w:tcBorders>
            <w:shd w:val="clear" w:color="auto" w:fill="auto"/>
            <w:noWrap/>
            <w:vAlign w:val="center"/>
            <w:hideMark/>
          </w:tcPr>
          <w:p w14:paraId="5FED82B3" w14:textId="2AF0EB10" w:rsidR="001D26FC" w:rsidRPr="00F24A2A" w:rsidRDefault="003F257A" w:rsidP="00D041B3">
            <w:pPr>
              <w:spacing w:after="0" w:line="360" w:lineRule="auto"/>
              <w:rPr>
                <w:rFonts w:ascii="Arial" w:eastAsia="Times New Roman" w:hAnsi="Arial" w:cs="Arial"/>
                <w:color w:val="000000"/>
                <w:sz w:val="24"/>
                <w:szCs w:val="24"/>
                <w:lang w:eastAsia="es-PA"/>
              </w:rPr>
            </w:pPr>
            <w:r>
              <w:rPr>
                <w:rFonts w:ascii="Arial" w:hAnsi="Arial" w:cs="Arial"/>
                <w:sz w:val="24"/>
                <w:szCs w:val="24"/>
              </w:rPr>
              <w:t>0.48</w:t>
            </w:r>
          </w:p>
        </w:tc>
        <w:tc>
          <w:tcPr>
            <w:tcW w:w="823" w:type="pct"/>
            <w:tcBorders>
              <w:top w:val="nil"/>
              <w:left w:val="nil"/>
              <w:bottom w:val="single" w:sz="8" w:space="0" w:color="auto"/>
              <w:right w:val="nil"/>
            </w:tcBorders>
            <w:shd w:val="clear" w:color="auto" w:fill="auto"/>
            <w:noWrap/>
            <w:vAlign w:val="bottom"/>
            <w:hideMark/>
          </w:tcPr>
          <w:p w14:paraId="35BC0570" w14:textId="77777777" w:rsidR="001D26FC" w:rsidRPr="007E6B56" w:rsidRDefault="00FA6C83"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w:t>
            </w:r>
            <w:r w:rsidR="001D26FC" w:rsidRPr="007E6B56">
              <w:rPr>
                <w:rFonts w:ascii="Arial" w:eastAsia="Times New Roman" w:hAnsi="Arial" w:cs="Arial"/>
                <w:color w:val="000000"/>
                <w:sz w:val="24"/>
                <w:szCs w:val="24"/>
                <w:lang w:eastAsia="es-PA"/>
              </w:rPr>
              <w:t>08</w:t>
            </w:r>
          </w:p>
        </w:tc>
      </w:tr>
      <w:tr w:rsidR="001D26FC" w:rsidRPr="007E6B56" w14:paraId="21D000AB" w14:textId="77777777" w:rsidTr="001D26FC">
        <w:trPr>
          <w:trHeight w:val="324"/>
        </w:trPr>
        <w:tc>
          <w:tcPr>
            <w:tcW w:w="5000" w:type="pct"/>
            <w:gridSpan w:val="6"/>
            <w:tcBorders>
              <w:top w:val="nil"/>
              <w:left w:val="nil"/>
              <w:bottom w:val="single" w:sz="8" w:space="0" w:color="auto"/>
              <w:right w:val="nil"/>
            </w:tcBorders>
            <w:shd w:val="clear" w:color="auto" w:fill="auto"/>
            <w:noWrap/>
            <w:vAlign w:val="bottom"/>
            <w:hideMark/>
          </w:tcPr>
          <w:p w14:paraId="15A97A92" w14:textId="77777777" w:rsidR="001D26FC" w:rsidRPr="007E6B56" w:rsidRDefault="001D26FC" w:rsidP="00D041B3">
            <w:pPr>
              <w:spacing w:after="0" w:line="36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Segundo ciclo</w:t>
            </w:r>
          </w:p>
        </w:tc>
      </w:tr>
      <w:tr w:rsidR="001D26FC" w:rsidRPr="007E6B56" w14:paraId="027F9067" w14:textId="77777777" w:rsidTr="002F7244">
        <w:trPr>
          <w:trHeight w:val="312"/>
        </w:trPr>
        <w:tc>
          <w:tcPr>
            <w:tcW w:w="1542" w:type="pct"/>
            <w:tcBorders>
              <w:top w:val="nil"/>
              <w:left w:val="nil"/>
              <w:bottom w:val="nil"/>
              <w:right w:val="nil"/>
            </w:tcBorders>
            <w:shd w:val="clear" w:color="auto" w:fill="auto"/>
            <w:vAlign w:val="center"/>
            <w:hideMark/>
          </w:tcPr>
          <w:p w14:paraId="43B65A7E"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 (100 % de ETc)</w:t>
            </w:r>
          </w:p>
        </w:tc>
        <w:tc>
          <w:tcPr>
            <w:tcW w:w="686" w:type="pct"/>
            <w:tcBorders>
              <w:top w:val="nil"/>
              <w:left w:val="nil"/>
              <w:bottom w:val="nil"/>
              <w:right w:val="nil"/>
            </w:tcBorders>
            <w:shd w:val="clear" w:color="auto" w:fill="auto"/>
            <w:noWrap/>
            <w:vAlign w:val="bottom"/>
            <w:hideMark/>
          </w:tcPr>
          <w:p w14:paraId="45BA5A5B"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 a</w:t>
            </w:r>
          </w:p>
        </w:tc>
        <w:tc>
          <w:tcPr>
            <w:tcW w:w="685" w:type="pct"/>
            <w:tcBorders>
              <w:top w:val="nil"/>
              <w:left w:val="nil"/>
              <w:bottom w:val="nil"/>
              <w:right w:val="nil"/>
            </w:tcBorders>
            <w:shd w:val="clear" w:color="auto" w:fill="auto"/>
            <w:noWrap/>
            <w:vAlign w:val="bottom"/>
            <w:hideMark/>
          </w:tcPr>
          <w:p w14:paraId="192932F2"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40 a</w:t>
            </w:r>
          </w:p>
        </w:tc>
        <w:tc>
          <w:tcPr>
            <w:tcW w:w="601" w:type="pct"/>
            <w:tcBorders>
              <w:top w:val="nil"/>
              <w:left w:val="nil"/>
              <w:bottom w:val="nil"/>
              <w:right w:val="nil"/>
            </w:tcBorders>
            <w:shd w:val="clear" w:color="auto" w:fill="auto"/>
            <w:noWrap/>
            <w:vAlign w:val="bottom"/>
            <w:hideMark/>
          </w:tcPr>
          <w:p w14:paraId="5C94383E" w14:textId="75F5A958" w:rsidR="001D26FC" w:rsidRPr="007E6B56" w:rsidRDefault="005266D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560</w:t>
            </w:r>
            <w:r w:rsidR="001D26FC" w:rsidRPr="007E6B56">
              <w:rPr>
                <w:rFonts w:ascii="Arial" w:eastAsia="Times New Roman" w:hAnsi="Arial" w:cs="Arial"/>
                <w:color w:val="000000"/>
                <w:sz w:val="24"/>
                <w:szCs w:val="24"/>
                <w:lang w:eastAsia="es-PA"/>
              </w:rPr>
              <w:t xml:space="preserve"> a</w:t>
            </w:r>
          </w:p>
        </w:tc>
        <w:tc>
          <w:tcPr>
            <w:tcW w:w="663" w:type="pct"/>
            <w:tcBorders>
              <w:top w:val="nil"/>
              <w:left w:val="nil"/>
              <w:bottom w:val="nil"/>
              <w:right w:val="nil"/>
            </w:tcBorders>
            <w:shd w:val="clear" w:color="auto" w:fill="auto"/>
            <w:noWrap/>
            <w:vAlign w:val="bottom"/>
            <w:hideMark/>
          </w:tcPr>
          <w:p w14:paraId="3D3E838E" w14:textId="49F99573" w:rsidR="001D26FC" w:rsidRPr="007E6B56" w:rsidRDefault="003F257A" w:rsidP="00D041B3">
            <w:pPr>
              <w:spacing w:after="0" w:line="360" w:lineRule="auto"/>
              <w:rPr>
                <w:rFonts w:ascii="Arial" w:eastAsia="Times New Roman" w:hAnsi="Arial" w:cs="Arial"/>
                <w:color w:val="000000"/>
                <w:sz w:val="24"/>
                <w:szCs w:val="24"/>
                <w:lang w:eastAsia="es-PA"/>
              </w:rPr>
            </w:pPr>
            <w:r>
              <w:rPr>
                <w:rFonts w:ascii="Arial" w:eastAsia="Times New Roman" w:hAnsi="Arial" w:cs="Arial"/>
                <w:color w:val="000000"/>
                <w:sz w:val="24"/>
                <w:szCs w:val="24"/>
                <w:lang w:eastAsia="es-PA"/>
              </w:rPr>
              <w:t>35,9 a</w:t>
            </w:r>
          </w:p>
        </w:tc>
        <w:tc>
          <w:tcPr>
            <w:tcW w:w="823" w:type="pct"/>
            <w:tcBorders>
              <w:top w:val="nil"/>
              <w:left w:val="nil"/>
              <w:bottom w:val="nil"/>
              <w:right w:val="nil"/>
            </w:tcBorders>
            <w:shd w:val="clear" w:color="auto" w:fill="auto"/>
            <w:noWrap/>
            <w:vAlign w:val="bottom"/>
            <w:hideMark/>
          </w:tcPr>
          <w:p w14:paraId="2249C10B" w14:textId="786405C7" w:rsidR="001D26FC" w:rsidRPr="007E6B56" w:rsidRDefault="005266D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182,5</w:t>
            </w:r>
            <w:r w:rsidR="001D26FC" w:rsidRPr="007E6B56">
              <w:rPr>
                <w:rFonts w:ascii="Arial" w:eastAsia="Times New Roman" w:hAnsi="Arial" w:cs="Arial"/>
                <w:color w:val="000000"/>
                <w:sz w:val="24"/>
                <w:szCs w:val="24"/>
                <w:lang w:eastAsia="es-PA"/>
              </w:rPr>
              <w:t xml:space="preserve"> a</w:t>
            </w:r>
          </w:p>
        </w:tc>
      </w:tr>
      <w:tr w:rsidR="001D26FC" w:rsidRPr="007E6B56" w14:paraId="67863A01" w14:textId="77777777" w:rsidTr="002F7244">
        <w:trPr>
          <w:trHeight w:val="312"/>
        </w:trPr>
        <w:tc>
          <w:tcPr>
            <w:tcW w:w="1542" w:type="pct"/>
            <w:tcBorders>
              <w:top w:val="nil"/>
              <w:left w:val="nil"/>
              <w:bottom w:val="nil"/>
              <w:right w:val="nil"/>
            </w:tcBorders>
            <w:shd w:val="clear" w:color="auto" w:fill="auto"/>
            <w:noWrap/>
            <w:vAlign w:val="center"/>
            <w:hideMark/>
          </w:tcPr>
          <w:p w14:paraId="72D364E1"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20-35 DDS</w:t>
            </w:r>
          </w:p>
        </w:tc>
        <w:tc>
          <w:tcPr>
            <w:tcW w:w="686" w:type="pct"/>
            <w:tcBorders>
              <w:top w:val="nil"/>
              <w:left w:val="nil"/>
              <w:bottom w:val="nil"/>
              <w:right w:val="nil"/>
            </w:tcBorders>
            <w:shd w:val="clear" w:color="auto" w:fill="auto"/>
            <w:noWrap/>
            <w:vAlign w:val="bottom"/>
            <w:hideMark/>
          </w:tcPr>
          <w:p w14:paraId="32D2050D"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 a</w:t>
            </w:r>
          </w:p>
        </w:tc>
        <w:tc>
          <w:tcPr>
            <w:tcW w:w="685" w:type="pct"/>
            <w:tcBorders>
              <w:top w:val="nil"/>
              <w:left w:val="nil"/>
              <w:bottom w:val="nil"/>
              <w:right w:val="nil"/>
            </w:tcBorders>
            <w:shd w:val="clear" w:color="auto" w:fill="auto"/>
            <w:noWrap/>
            <w:vAlign w:val="bottom"/>
            <w:hideMark/>
          </w:tcPr>
          <w:p w14:paraId="3E189120"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35 b</w:t>
            </w:r>
          </w:p>
        </w:tc>
        <w:tc>
          <w:tcPr>
            <w:tcW w:w="601" w:type="pct"/>
            <w:tcBorders>
              <w:top w:val="nil"/>
              <w:left w:val="nil"/>
              <w:bottom w:val="nil"/>
              <w:right w:val="nil"/>
            </w:tcBorders>
            <w:shd w:val="clear" w:color="auto" w:fill="auto"/>
            <w:noWrap/>
            <w:vAlign w:val="bottom"/>
            <w:hideMark/>
          </w:tcPr>
          <w:p w14:paraId="4F844474" w14:textId="133D1AEC" w:rsidR="001D26FC" w:rsidRPr="007E6B56" w:rsidRDefault="005266D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490</w:t>
            </w:r>
            <w:r w:rsidR="001D26FC" w:rsidRPr="007E6B56">
              <w:rPr>
                <w:rFonts w:ascii="Arial" w:eastAsia="Times New Roman" w:hAnsi="Arial" w:cs="Arial"/>
                <w:color w:val="000000"/>
                <w:sz w:val="24"/>
                <w:szCs w:val="24"/>
                <w:lang w:eastAsia="es-PA"/>
              </w:rPr>
              <w:t xml:space="preserve"> b</w:t>
            </w:r>
          </w:p>
        </w:tc>
        <w:tc>
          <w:tcPr>
            <w:tcW w:w="663" w:type="pct"/>
            <w:tcBorders>
              <w:top w:val="nil"/>
              <w:left w:val="nil"/>
              <w:bottom w:val="nil"/>
              <w:right w:val="nil"/>
            </w:tcBorders>
            <w:shd w:val="clear" w:color="auto" w:fill="auto"/>
            <w:noWrap/>
            <w:vAlign w:val="bottom"/>
            <w:hideMark/>
          </w:tcPr>
          <w:p w14:paraId="2042E917" w14:textId="6C036B05" w:rsidR="001D26FC" w:rsidRPr="007E6B56" w:rsidRDefault="00FA6C83"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32,</w:t>
            </w:r>
            <w:r w:rsidR="003F257A">
              <w:rPr>
                <w:rFonts w:ascii="Arial" w:eastAsia="Times New Roman" w:hAnsi="Arial" w:cs="Arial"/>
                <w:color w:val="000000"/>
                <w:sz w:val="24"/>
                <w:szCs w:val="24"/>
                <w:lang w:eastAsia="es-PA"/>
              </w:rPr>
              <w:t>2 c</w:t>
            </w:r>
          </w:p>
        </w:tc>
        <w:tc>
          <w:tcPr>
            <w:tcW w:w="823" w:type="pct"/>
            <w:tcBorders>
              <w:top w:val="nil"/>
              <w:left w:val="nil"/>
              <w:bottom w:val="nil"/>
              <w:right w:val="nil"/>
            </w:tcBorders>
            <w:shd w:val="clear" w:color="auto" w:fill="auto"/>
            <w:noWrap/>
            <w:vAlign w:val="bottom"/>
            <w:hideMark/>
          </w:tcPr>
          <w:p w14:paraId="41F4CDC1" w14:textId="09E5B5E8" w:rsidR="001D26FC" w:rsidRPr="007E6B56" w:rsidRDefault="005266D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157,9</w:t>
            </w:r>
            <w:r w:rsidR="001D26FC" w:rsidRPr="007E6B56">
              <w:rPr>
                <w:rFonts w:ascii="Arial" w:eastAsia="Times New Roman" w:hAnsi="Arial" w:cs="Arial"/>
                <w:color w:val="000000"/>
                <w:sz w:val="24"/>
                <w:szCs w:val="24"/>
                <w:lang w:eastAsia="es-PA"/>
              </w:rPr>
              <w:t xml:space="preserve"> b</w:t>
            </w:r>
          </w:p>
        </w:tc>
      </w:tr>
      <w:tr w:rsidR="001D26FC" w:rsidRPr="007E6B56" w14:paraId="79560E7E" w14:textId="77777777" w:rsidTr="002F7244">
        <w:trPr>
          <w:trHeight w:val="312"/>
        </w:trPr>
        <w:tc>
          <w:tcPr>
            <w:tcW w:w="1542" w:type="pct"/>
            <w:tcBorders>
              <w:top w:val="nil"/>
              <w:left w:val="nil"/>
              <w:bottom w:val="nil"/>
              <w:right w:val="nil"/>
            </w:tcBorders>
            <w:shd w:val="clear" w:color="auto" w:fill="auto"/>
            <w:noWrap/>
            <w:vAlign w:val="center"/>
            <w:hideMark/>
          </w:tcPr>
          <w:p w14:paraId="236C30DA"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40-55 DDS</w:t>
            </w:r>
          </w:p>
        </w:tc>
        <w:tc>
          <w:tcPr>
            <w:tcW w:w="686" w:type="pct"/>
            <w:tcBorders>
              <w:top w:val="nil"/>
              <w:left w:val="nil"/>
              <w:bottom w:val="nil"/>
              <w:right w:val="nil"/>
            </w:tcBorders>
            <w:shd w:val="clear" w:color="auto" w:fill="auto"/>
            <w:noWrap/>
            <w:vAlign w:val="bottom"/>
            <w:hideMark/>
          </w:tcPr>
          <w:p w14:paraId="089AD1AC"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 a</w:t>
            </w:r>
          </w:p>
        </w:tc>
        <w:tc>
          <w:tcPr>
            <w:tcW w:w="685" w:type="pct"/>
            <w:tcBorders>
              <w:top w:val="nil"/>
              <w:left w:val="nil"/>
              <w:bottom w:val="nil"/>
              <w:right w:val="nil"/>
            </w:tcBorders>
            <w:shd w:val="clear" w:color="auto" w:fill="auto"/>
            <w:noWrap/>
            <w:vAlign w:val="bottom"/>
            <w:hideMark/>
          </w:tcPr>
          <w:p w14:paraId="366A68FC"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37 b</w:t>
            </w:r>
          </w:p>
        </w:tc>
        <w:tc>
          <w:tcPr>
            <w:tcW w:w="601" w:type="pct"/>
            <w:tcBorders>
              <w:top w:val="nil"/>
              <w:left w:val="nil"/>
              <w:bottom w:val="nil"/>
              <w:right w:val="nil"/>
            </w:tcBorders>
            <w:shd w:val="clear" w:color="auto" w:fill="auto"/>
            <w:noWrap/>
            <w:vAlign w:val="bottom"/>
            <w:hideMark/>
          </w:tcPr>
          <w:p w14:paraId="2B4A598C" w14:textId="57DAC2DB" w:rsidR="001D26FC" w:rsidRPr="007E6B56" w:rsidRDefault="005266D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518</w:t>
            </w:r>
            <w:r w:rsidR="001D26FC" w:rsidRPr="007E6B56">
              <w:rPr>
                <w:rFonts w:ascii="Arial" w:eastAsia="Times New Roman" w:hAnsi="Arial" w:cs="Arial"/>
                <w:color w:val="000000"/>
                <w:sz w:val="24"/>
                <w:szCs w:val="24"/>
                <w:lang w:eastAsia="es-PA"/>
              </w:rPr>
              <w:t xml:space="preserve"> b</w:t>
            </w:r>
          </w:p>
        </w:tc>
        <w:tc>
          <w:tcPr>
            <w:tcW w:w="663" w:type="pct"/>
            <w:tcBorders>
              <w:top w:val="nil"/>
              <w:left w:val="nil"/>
              <w:bottom w:val="nil"/>
              <w:right w:val="nil"/>
            </w:tcBorders>
            <w:shd w:val="clear" w:color="auto" w:fill="auto"/>
            <w:noWrap/>
            <w:vAlign w:val="bottom"/>
            <w:hideMark/>
          </w:tcPr>
          <w:p w14:paraId="5E5A2D12" w14:textId="41E4FECA" w:rsidR="001D26FC" w:rsidRPr="007E6B56" w:rsidRDefault="003F257A" w:rsidP="00D041B3">
            <w:pPr>
              <w:spacing w:after="0" w:line="360" w:lineRule="auto"/>
              <w:rPr>
                <w:rFonts w:ascii="Arial" w:eastAsia="Times New Roman" w:hAnsi="Arial" w:cs="Arial"/>
                <w:color w:val="000000"/>
                <w:sz w:val="24"/>
                <w:szCs w:val="24"/>
                <w:lang w:eastAsia="es-PA"/>
              </w:rPr>
            </w:pPr>
            <w:r>
              <w:rPr>
                <w:rFonts w:ascii="Arial" w:eastAsia="Times New Roman" w:hAnsi="Arial" w:cs="Arial"/>
                <w:color w:val="000000"/>
                <w:sz w:val="24"/>
                <w:szCs w:val="24"/>
                <w:lang w:eastAsia="es-PA"/>
              </w:rPr>
              <w:t>33,5 b</w:t>
            </w:r>
          </w:p>
        </w:tc>
        <w:tc>
          <w:tcPr>
            <w:tcW w:w="823" w:type="pct"/>
            <w:tcBorders>
              <w:top w:val="nil"/>
              <w:left w:val="nil"/>
              <w:bottom w:val="nil"/>
              <w:right w:val="nil"/>
            </w:tcBorders>
            <w:shd w:val="clear" w:color="auto" w:fill="auto"/>
            <w:noWrap/>
            <w:vAlign w:val="bottom"/>
            <w:hideMark/>
          </w:tcPr>
          <w:p w14:paraId="447FE3E1" w14:textId="765451B5" w:rsidR="001D26FC" w:rsidRPr="007E6B56" w:rsidRDefault="005266D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166,3</w:t>
            </w:r>
            <w:r w:rsidR="001D26FC" w:rsidRPr="007E6B56">
              <w:rPr>
                <w:rFonts w:ascii="Arial" w:eastAsia="Times New Roman" w:hAnsi="Arial" w:cs="Arial"/>
                <w:color w:val="000000"/>
                <w:sz w:val="24"/>
                <w:szCs w:val="24"/>
                <w:lang w:eastAsia="es-PA"/>
              </w:rPr>
              <w:t xml:space="preserve"> b</w:t>
            </w:r>
          </w:p>
        </w:tc>
      </w:tr>
      <w:tr w:rsidR="001D26FC" w:rsidRPr="007E6B56" w14:paraId="4314BED7" w14:textId="77777777" w:rsidTr="002F7244">
        <w:trPr>
          <w:trHeight w:val="312"/>
        </w:trPr>
        <w:tc>
          <w:tcPr>
            <w:tcW w:w="1542" w:type="pct"/>
            <w:tcBorders>
              <w:top w:val="nil"/>
              <w:left w:val="nil"/>
              <w:bottom w:val="nil"/>
              <w:right w:val="nil"/>
            </w:tcBorders>
            <w:shd w:val="clear" w:color="auto" w:fill="auto"/>
            <w:noWrap/>
            <w:vAlign w:val="center"/>
            <w:hideMark/>
          </w:tcPr>
          <w:p w14:paraId="7576FD38"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Suspensión del riego 60-75 DDS</w:t>
            </w:r>
          </w:p>
        </w:tc>
        <w:tc>
          <w:tcPr>
            <w:tcW w:w="686" w:type="pct"/>
            <w:tcBorders>
              <w:top w:val="nil"/>
              <w:left w:val="nil"/>
              <w:bottom w:val="nil"/>
              <w:right w:val="nil"/>
            </w:tcBorders>
            <w:shd w:val="clear" w:color="auto" w:fill="auto"/>
            <w:noWrap/>
            <w:vAlign w:val="bottom"/>
            <w:hideMark/>
          </w:tcPr>
          <w:p w14:paraId="70DD3A83"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 a</w:t>
            </w:r>
          </w:p>
        </w:tc>
        <w:tc>
          <w:tcPr>
            <w:tcW w:w="685" w:type="pct"/>
            <w:tcBorders>
              <w:top w:val="nil"/>
              <w:left w:val="nil"/>
              <w:bottom w:val="nil"/>
              <w:right w:val="nil"/>
            </w:tcBorders>
            <w:shd w:val="clear" w:color="auto" w:fill="auto"/>
            <w:noWrap/>
            <w:vAlign w:val="bottom"/>
            <w:hideMark/>
          </w:tcPr>
          <w:p w14:paraId="721AA674"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39 a</w:t>
            </w:r>
          </w:p>
        </w:tc>
        <w:tc>
          <w:tcPr>
            <w:tcW w:w="601" w:type="pct"/>
            <w:tcBorders>
              <w:top w:val="nil"/>
              <w:left w:val="nil"/>
              <w:bottom w:val="nil"/>
              <w:right w:val="nil"/>
            </w:tcBorders>
            <w:shd w:val="clear" w:color="auto" w:fill="auto"/>
            <w:noWrap/>
            <w:vAlign w:val="bottom"/>
            <w:hideMark/>
          </w:tcPr>
          <w:p w14:paraId="03709B84" w14:textId="269DEFCF" w:rsidR="001D26FC" w:rsidRPr="007E6B56" w:rsidRDefault="005266D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546</w:t>
            </w:r>
            <w:r w:rsidR="001D26FC" w:rsidRPr="007E6B56">
              <w:rPr>
                <w:rFonts w:ascii="Arial" w:eastAsia="Times New Roman" w:hAnsi="Arial" w:cs="Arial"/>
                <w:color w:val="000000"/>
                <w:sz w:val="24"/>
                <w:szCs w:val="24"/>
                <w:lang w:eastAsia="es-PA"/>
              </w:rPr>
              <w:t xml:space="preserve"> </w:t>
            </w:r>
            <w:proofErr w:type="spellStart"/>
            <w:r w:rsidR="001D26FC" w:rsidRPr="007E6B56">
              <w:rPr>
                <w:rFonts w:ascii="Arial" w:eastAsia="Times New Roman" w:hAnsi="Arial" w:cs="Arial"/>
                <w:color w:val="000000"/>
                <w:sz w:val="24"/>
                <w:szCs w:val="24"/>
                <w:lang w:eastAsia="es-PA"/>
              </w:rPr>
              <w:t>bc</w:t>
            </w:r>
            <w:proofErr w:type="spellEnd"/>
          </w:p>
        </w:tc>
        <w:tc>
          <w:tcPr>
            <w:tcW w:w="663" w:type="pct"/>
            <w:tcBorders>
              <w:top w:val="nil"/>
              <w:left w:val="nil"/>
              <w:bottom w:val="nil"/>
              <w:right w:val="nil"/>
            </w:tcBorders>
            <w:shd w:val="clear" w:color="auto" w:fill="auto"/>
            <w:noWrap/>
            <w:vAlign w:val="bottom"/>
            <w:hideMark/>
          </w:tcPr>
          <w:p w14:paraId="120AD5AC" w14:textId="232C527E" w:rsidR="001D26FC" w:rsidRPr="007E6B56" w:rsidRDefault="003F257A" w:rsidP="00D041B3">
            <w:pPr>
              <w:spacing w:after="0" w:line="360" w:lineRule="auto"/>
              <w:rPr>
                <w:rFonts w:ascii="Arial" w:eastAsia="Times New Roman" w:hAnsi="Arial" w:cs="Arial"/>
                <w:color w:val="000000"/>
                <w:sz w:val="24"/>
                <w:szCs w:val="24"/>
                <w:lang w:eastAsia="es-PA"/>
              </w:rPr>
            </w:pPr>
            <w:r>
              <w:rPr>
                <w:rFonts w:ascii="Arial" w:eastAsia="Times New Roman" w:hAnsi="Arial" w:cs="Arial"/>
                <w:color w:val="000000"/>
                <w:sz w:val="24"/>
                <w:szCs w:val="24"/>
                <w:lang w:eastAsia="es-PA"/>
              </w:rPr>
              <w:t>35,3 a</w:t>
            </w:r>
          </w:p>
        </w:tc>
        <w:tc>
          <w:tcPr>
            <w:tcW w:w="823" w:type="pct"/>
            <w:tcBorders>
              <w:top w:val="nil"/>
              <w:left w:val="nil"/>
              <w:bottom w:val="nil"/>
              <w:right w:val="nil"/>
            </w:tcBorders>
            <w:shd w:val="clear" w:color="auto" w:fill="auto"/>
            <w:noWrap/>
            <w:vAlign w:val="bottom"/>
            <w:hideMark/>
          </w:tcPr>
          <w:p w14:paraId="44B3DC3C" w14:textId="71553D17" w:rsidR="001D26FC" w:rsidRPr="007E6B56" w:rsidRDefault="005266D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179,4</w:t>
            </w:r>
            <w:r w:rsidR="001D26FC" w:rsidRPr="007E6B56">
              <w:rPr>
                <w:rFonts w:ascii="Arial" w:eastAsia="Times New Roman" w:hAnsi="Arial" w:cs="Arial"/>
                <w:color w:val="000000"/>
                <w:sz w:val="24"/>
                <w:szCs w:val="24"/>
                <w:lang w:eastAsia="es-PA"/>
              </w:rPr>
              <w:t xml:space="preserve"> a</w:t>
            </w:r>
          </w:p>
        </w:tc>
      </w:tr>
      <w:tr w:rsidR="001D26FC" w:rsidRPr="007E6B56" w14:paraId="59DEB5BD" w14:textId="77777777" w:rsidTr="002F7244">
        <w:trPr>
          <w:trHeight w:val="324"/>
        </w:trPr>
        <w:tc>
          <w:tcPr>
            <w:tcW w:w="1542" w:type="pct"/>
            <w:tcBorders>
              <w:top w:val="nil"/>
              <w:left w:val="nil"/>
              <w:bottom w:val="single" w:sz="8" w:space="0" w:color="auto"/>
              <w:right w:val="nil"/>
            </w:tcBorders>
            <w:shd w:val="clear" w:color="auto" w:fill="auto"/>
            <w:noWrap/>
            <w:vAlign w:val="center"/>
            <w:hideMark/>
          </w:tcPr>
          <w:p w14:paraId="0DEA1E2B"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80% de ETc</w:t>
            </w:r>
          </w:p>
        </w:tc>
        <w:tc>
          <w:tcPr>
            <w:tcW w:w="686" w:type="pct"/>
            <w:tcBorders>
              <w:top w:val="nil"/>
              <w:left w:val="nil"/>
              <w:bottom w:val="single" w:sz="8" w:space="0" w:color="auto"/>
              <w:right w:val="nil"/>
            </w:tcBorders>
            <w:shd w:val="clear" w:color="auto" w:fill="auto"/>
            <w:noWrap/>
            <w:vAlign w:val="bottom"/>
            <w:hideMark/>
          </w:tcPr>
          <w:p w14:paraId="699405DA"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 a</w:t>
            </w:r>
          </w:p>
        </w:tc>
        <w:tc>
          <w:tcPr>
            <w:tcW w:w="685" w:type="pct"/>
            <w:tcBorders>
              <w:top w:val="nil"/>
              <w:left w:val="nil"/>
              <w:bottom w:val="single" w:sz="8" w:space="0" w:color="auto"/>
              <w:right w:val="nil"/>
            </w:tcBorders>
            <w:shd w:val="clear" w:color="auto" w:fill="auto"/>
            <w:noWrap/>
            <w:vAlign w:val="bottom"/>
            <w:hideMark/>
          </w:tcPr>
          <w:p w14:paraId="6EB158CE" w14:textId="77777777" w:rsidR="001D26FC" w:rsidRPr="007E6B56" w:rsidRDefault="001D26FC"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35 b</w:t>
            </w:r>
          </w:p>
        </w:tc>
        <w:tc>
          <w:tcPr>
            <w:tcW w:w="601" w:type="pct"/>
            <w:tcBorders>
              <w:top w:val="nil"/>
              <w:left w:val="nil"/>
              <w:bottom w:val="single" w:sz="8" w:space="0" w:color="auto"/>
              <w:right w:val="nil"/>
            </w:tcBorders>
            <w:shd w:val="clear" w:color="auto" w:fill="auto"/>
            <w:noWrap/>
            <w:vAlign w:val="bottom"/>
            <w:hideMark/>
          </w:tcPr>
          <w:p w14:paraId="24A8C429" w14:textId="3F47D4C5" w:rsidR="001D26FC" w:rsidRPr="007E6B56" w:rsidRDefault="005266D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490</w:t>
            </w:r>
            <w:r w:rsidR="001D26FC" w:rsidRPr="007E6B56">
              <w:rPr>
                <w:rFonts w:ascii="Arial" w:eastAsia="Times New Roman" w:hAnsi="Arial" w:cs="Arial"/>
                <w:color w:val="000000"/>
                <w:sz w:val="24"/>
                <w:szCs w:val="24"/>
                <w:lang w:eastAsia="es-PA"/>
              </w:rPr>
              <w:t xml:space="preserve"> b</w:t>
            </w:r>
          </w:p>
        </w:tc>
        <w:tc>
          <w:tcPr>
            <w:tcW w:w="663" w:type="pct"/>
            <w:tcBorders>
              <w:top w:val="nil"/>
              <w:left w:val="nil"/>
              <w:bottom w:val="single" w:sz="8" w:space="0" w:color="auto"/>
              <w:right w:val="nil"/>
            </w:tcBorders>
            <w:shd w:val="clear" w:color="auto" w:fill="auto"/>
            <w:noWrap/>
            <w:vAlign w:val="bottom"/>
            <w:hideMark/>
          </w:tcPr>
          <w:p w14:paraId="797A0CF7" w14:textId="160AD697" w:rsidR="001D26FC" w:rsidRPr="007E6B56" w:rsidRDefault="00FA6C83"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32,</w:t>
            </w:r>
            <w:r w:rsidR="003F257A">
              <w:rPr>
                <w:rFonts w:ascii="Arial" w:eastAsia="Times New Roman" w:hAnsi="Arial" w:cs="Arial"/>
                <w:color w:val="000000"/>
                <w:sz w:val="24"/>
                <w:szCs w:val="24"/>
                <w:lang w:eastAsia="es-PA"/>
              </w:rPr>
              <w:t>7</w:t>
            </w:r>
            <w:r w:rsidR="00BA12D7" w:rsidRPr="007E6B56">
              <w:rPr>
                <w:rFonts w:ascii="Arial" w:eastAsia="Times New Roman" w:hAnsi="Arial" w:cs="Arial"/>
                <w:color w:val="000000"/>
                <w:sz w:val="24"/>
                <w:szCs w:val="24"/>
                <w:lang w:eastAsia="es-PA"/>
              </w:rPr>
              <w:t xml:space="preserve"> </w:t>
            </w:r>
            <w:proofErr w:type="spellStart"/>
            <w:r w:rsidR="00BA12D7" w:rsidRPr="007E6B56">
              <w:rPr>
                <w:rFonts w:ascii="Arial" w:eastAsia="Times New Roman" w:hAnsi="Arial" w:cs="Arial"/>
                <w:color w:val="000000"/>
                <w:sz w:val="24"/>
                <w:szCs w:val="24"/>
                <w:lang w:eastAsia="es-PA"/>
              </w:rPr>
              <w:t>b</w:t>
            </w:r>
            <w:r w:rsidR="003F257A">
              <w:rPr>
                <w:rFonts w:ascii="Arial" w:eastAsia="Times New Roman" w:hAnsi="Arial" w:cs="Arial"/>
                <w:color w:val="000000"/>
                <w:sz w:val="24"/>
                <w:szCs w:val="24"/>
                <w:lang w:eastAsia="es-PA"/>
              </w:rPr>
              <w:t>c</w:t>
            </w:r>
            <w:proofErr w:type="spellEnd"/>
          </w:p>
        </w:tc>
        <w:tc>
          <w:tcPr>
            <w:tcW w:w="823" w:type="pct"/>
            <w:tcBorders>
              <w:top w:val="nil"/>
              <w:left w:val="nil"/>
              <w:bottom w:val="single" w:sz="8" w:space="0" w:color="auto"/>
              <w:right w:val="nil"/>
            </w:tcBorders>
            <w:shd w:val="clear" w:color="auto" w:fill="auto"/>
            <w:noWrap/>
            <w:vAlign w:val="bottom"/>
            <w:hideMark/>
          </w:tcPr>
          <w:p w14:paraId="5A506926" w14:textId="4797D889" w:rsidR="001D26FC" w:rsidRPr="007E6B56" w:rsidRDefault="005266DD"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159,5</w:t>
            </w:r>
            <w:r w:rsidR="001D26FC" w:rsidRPr="007E6B56">
              <w:rPr>
                <w:rFonts w:ascii="Arial" w:eastAsia="Times New Roman" w:hAnsi="Arial" w:cs="Arial"/>
                <w:color w:val="000000"/>
                <w:sz w:val="24"/>
                <w:szCs w:val="24"/>
                <w:lang w:eastAsia="es-PA"/>
              </w:rPr>
              <w:t xml:space="preserve"> b</w:t>
            </w:r>
          </w:p>
        </w:tc>
      </w:tr>
      <w:tr w:rsidR="001D26FC" w:rsidRPr="007E6B56" w14:paraId="216184B7" w14:textId="77777777" w:rsidTr="002F7244">
        <w:trPr>
          <w:trHeight w:val="324"/>
        </w:trPr>
        <w:tc>
          <w:tcPr>
            <w:tcW w:w="1542" w:type="pct"/>
            <w:tcBorders>
              <w:top w:val="nil"/>
              <w:left w:val="nil"/>
              <w:bottom w:val="single" w:sz="8" w:space="0" w:color="auto"/>
              <w:right w:val="nil"/>
            </w:tcBorders>
            <w:shd w:val="clear" w:color="auto" w:fill="auto"/>
            <w:noWrap/>
            <w:vAlign w:val="center"/>
            <w:hideMark/>
          </w:tcPr>
          <w:p w14:paraId="4FEEF2D2" w14:textId="77777777" w:rsidR="001D26FC" w:rsidRPr="007E6B56" w:rsidRDefault="001D26FC" w:rsidP="00D041B3">
            <w:pPr>
              <w:spacing w:after="0" w:line="36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686" w:type="pct"/>
            <w:tcBorders>
              <w:top w:val="nil"/>
              <w:left w:val="nil"/>
              <w:bottom w:val="single" w:sz="8" w:space="0" w:color="auto"/>
              <w:right w:val="nil"/>
            </w:tcBorders>
            <w:shd w:val="clear" w:color="auto" w:fill="auto"/>
            <w:noWrap/>
            <w:vAlign w:val="bottom"/>
            <w:hideMark/>
          </w:tcPr>
          <w:p w14:paraId="1CE62FFE" w14:textId="77777777" w:rsidR="001D26FC" w:rsidRPr="007E6B56" w:rsidRDefault="00FA6C83"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1D26FC" w:rsidRPr="007E6B56">
              <w:rPr>
                <w:rFonts w:ascii="Arial" w:eastAsia="Times New Roman" w:hAnsi="Arial" w:cs="Arial"/>
                <w:color w:val="000000"/>
                <w:sz w:val="24"/>
                <w:szCs w:val="24"/>
                <w:lang w:eastAsia="es-PA"/>
              </w:rPr>
              <w:t>15</w:t>
            </w:r>
          </w:p>
        </w:tc>
        <w:tc>
          <w:tcPr>
            <w:tcW w:w="685" w:type="pct"/>
            <w:tcBorders>
              <w:top w:val="nil"/>
              <w:left w:val="nil"/>
              <w:bottom w:val="single" w:sz="8" w:space="0" w:color="auto"/>
              <w:right w:val="nil"/>
            </w:tcBorders>
            <w:shd w:val="clear" w:color="auto" w:fill="auto"/>
            <w:noWrap/>
            <w:vAlign w:val="bottom"/>
            <w:hideMark/>
          </w:tcPr>
          <w:p w14:paraId="45CBE49C" w14:textId="77777777" w:rsidR="001D26FC" w:rsidRPr="007E6B56" w:rsidRDefault="00FA6C83"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1D26FC" w:rsidRPr="007E6B56">
              <w:rPr>
                <w:rFonts w:ascii="Arial" w:eastAsia="Times New Roman" w:hAnsi="Arial" w:cs="Arial"/>
                <w:color w:val="000000"/>
                <w:sz w:val="24"/>
                <w:szCs w:val="24"/>
                <w:lang w:eastAsia="es-PA"/>
              </w:rPr>
              <w:t>62</w:t>
            </w:r>
          </w:p>
        </w:tc>
        <w:tc>
          <w:tcPr>
            <w:tcW w:w="601" w:type="pct"/>
            <w:tcBorders>
              <w:top w:val="nil"/>
              <w:left w:val="nil"/>
              <w:bottom w:val="single" w:sz="8" w:space="0" w:color="auto"/>
              <w:right w:val="nil"/>
            </w:tcBorders>
            <w:shd w:val="clear" w:color="auto" w:fill="auto"/>
            <w:noWrap/>
            <w:vAlign w:val="bottom"/>
            <w:hideMark/>
          </w:tcPr>
          <w:p w14:paraId="3A0E1D7F" w14:textId="77777777" w:rsidR="001D26FC" w:rsidRPr="007E6B56" w:rsidRDefault="00FA6C83"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10,</w:t>
            </w:r>
            <w:r w:rsidR="001D26FC" w:rsidRPr="007E6B56">
              <w:rPr>
                <w:rFonts w:ascii="Arial" w:eastAsia="Times New Roman" w:hAnsi="Arial" w:cs="Arial"/>
                <w:color w:val="000000"/>
                <w:sz w:val="24"/>
                <w:szCs w:val="24"/>
                <w:lang w:eastAsia="es-PA"/>
              </w:rPr>
              <w:t>15</w:t>
            </w:r>
          </w:p>
        </w:tc>
        <w:tc>
          <w:tcPr>
            <w:tcW w:w="663" w:type="pct"/>
            <w:tcBorders>
              <w:top w:val="nil"/>
              <w:left w:val="nil"/>
              <w:bottom w:val="single" w:sz="8" w:space="0" w:color="auto"/>
              <w:right w:val="nil"/>
            </w:tcBorders>
            <w:shd w:val="clear" w:color="auto" w:fill="auto"/>
            <w:noWrap/>
            <w:vAlign w:val="center"/>
            <w:hideMark/>
          </w:tcPr>
          <w:p w14:paraId="4A8E6F65" w14:textId="68A65C2E" w:rsidR="001D26FC" w:rsidRPr="007E6B56" w:rsidRDefault="003F257A" w:rsidP="00D041B3">
            <w:pPr>
              <w:spacing w:after="0" w:line="360" w:lineRule="auto"/>
              <w:rPr>
                <w:rFonts w:ascii="Arial" w:eastAsia="Times New Roman" w:hAnsi="Arial" w:cs="Arial"/>
                <w:color w:val="000000"/>
                <w:sz w:val="24"/>
                <w:szCs w:val="24"/>
                <w:lang w:eastAsia="es-PA"/>
              </w:rPr>
            </w:pPr>
            <w:r>
              <w:rPr>
                <w:rFonts w:ascii="Arial" w:eastAsia="Times New Roman" w:hAnsi="Arial" w:cs="Arial"/>
                <w:color w:val="000000"/>
                <w:sz w:val="24"/>
                <w:szCs w:val="24"/>
                <w:lang w:eastAsia="es-PA"/>
              </w:rPr>
              <w:t>0,39</w:t>
            </w:r>
          </w:p>
        </w:tc>
        <w:tc>
          <w:tcPr>
            <w:tcW w:w="823" w:type="pct"/>
            <w:tcBorders>
              <w:top w:val="nil"/>
              <w:left w:val="nil"/>
              <w:bottom w:val="single" w:sz="8" w:space="0" w:color="auto"/>
              <w:right w:val="nil"/>
            </w:tcBorders>
            <w:shd w:val="clear" w:color="auto" w:fill="auto"/>
            <w:noWrap/>
            <w:vAlign w:val="bottom"/>
            <w:hideMark/>
          </w:tcPr>
          <w:p w14:paraId="555462DC" w14:textId="77777777" w:rsidR="001D26FC" w:rsidRPr="007E6B56" w:rsidRDefault="00FA6C83" w:rsidP="00D041B3">
            <w:pPr>
              <w:spacing w:after="0" w:line="36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w:t>
            </w:r>
            <w:r w:rsidR="001D26FC" w:rsidRPr="007E6B56">
              <w:rPr>
                <w:rFonts w:ascii="Arial" w:eastAsia="Times New Roman" w:hAnsi="Arial" w:cs="Arial"/>
                <w:color w:val="000000"/>
                <w:sz w:val="24"/>
                <w:szCs w:val="24"/>
                <w:lang w:eastAsia="es-PA"/>
              </w:rPr>
              <w:t>31</w:t>
            </w:r>
          </w:p>
        </w:tc>
      </w:tr>
    </w:tbl>
    <w:p w14:paraId="4C0A335C" w14:textId="77777777" w:rsidR="00060E8C" w:rsidRPr="007E6B56" w:rsidRDefault="00060E8C" w:rsidP="00D041B3">
      <w:pPr>
        <w:spacing w:after="240" w:line="360" w:lineRule="auto"/>
        <w:jc w:val="both"/>
        <w:rPr>
          <w:rFonts w:ascii="Arial" w:hAnsi="Arial" w:cs="Arial"/>
          <w:lang w:val="es-ES"/>
        </w:rPr>
      </w:pPr>
    </w:p>
    <w:p w14:paraId="6D990061" w14:textId="514866EF" w:rsidR="000C52C3" w:rsidRPr="007E6B56" w:rsidRDefault="00FA109F" w:rsidP="00FA109F">
      <w:pPr>
        <w:spacing w:before="240" w:after="0" w:line="360" w:lineRule="auto"/>
        <w:ind w:left="360"/>
        <w:contextualSpacing/>
        <w:jc w:val="both"/>
        <w:rPr>
          <w:rFonts w:ascii="Arial" w:hAnsi="Arial" w:cs="Arial"/>
          <w:b/>
          <w:bCs/>
          <w:sz w:val="24"/>
          <w:szCs w:val="24"/>
          <w:lang w:val="es-ES"/>
        </w:rPr>
      </w:pPr>
      <w:r w:rsidRPr="007E6B56">
        <w:rPr>
          <w:rFonts w:ascii="Arial" w:hAnsi="Arial" w:cs="Arial"/>
          <w:b/>
          <w:bCs/>
          <w:sz w:val="24"/>
          <w:szCs w:val="24"/>
          <w:lang w:val="es-ES"/>
        </w:rPr>
        <w:lastRenderedPageBreak/>
        <w:t xml:space="preserve">4.2 </w:t>
      </w:r>
      <w:r w:rsidR="000C52C3" w:rsidRPr="007E6B56">
        <w:rPr>
          <w:rFonts w:ascii="Arial" w:hAnsi="Arial" w:cs="Arial"/>
          <w:b/>
          <w:bCs/>
          <w:sz w:val="24"/>
          <w:szCs w:val="24"/>
          <w:lang w:val="es-ES"/>
        </w:rPr>
        <w:t>Efecto de un oligosacárido péctico en el desarrollo radical del maíz:</w:t>
      </w:r>
    </w:p>
    <w:p w14:paraId="21B0847F" w14:textId="77777777" w:rsidR="000C52C3" w:rsidRPr="007E6B56" w:rsidRDefault="000C52C3" w:rsidP="000C52C3">
      <w:pPr>
        <w:spacing w:before="240" w:after="0" w:line="360" w:lineRule="auto"/>
        <w:jc w:val="both"/>
        <w:rPr>
          <w:rFonts w:ascii="Arial" w:hAnsi="Arial" w:cs="Arial"/>
          <w:sz w:val="24"/>
          <w:szCs w:val="24"/>
          <w:lang w:val="es-ES"/>
        </w:rPr>
      </w:pPr>
      <w:r w:rsidRPr="007E6B56">
        <w:rPr>
          <w:rFonts w:ascii="Arial" w:hAnsi="Arial" w:cs="Arial"/>
          <w:sz w:val="24"/>
          <w:szCs w:val="24"/>
          <w:lang w:val="es-ES"/>
        </w:rPr>
        <w:t>Este experimento se realizó con el objetivo de evaluar la respuesta de plantas de maíz obtenidas a partir de semillas imbibidas en una solución de un oligosacárido péctico, fundamentalmente en lo relacionado con su desarrollo radical, como órgano que está directamente en contacto con la solución del suelo y su posible acción en la absorción del agua y su efecto atenuante de la deficiencia hídrica del sustrato.</w:t>
      </w:r>
    </w:p>
    <w:p w14:paraId="0BD7CE56" w14:textId="13876BC3" w:rsidR="000C52C3" w:rsidRPr="007E6B56" w:rsidRDefault="00FA109F" w:rsidP="000C52C3">
      <w:pPr>
        <w:spacing w:before="240" w:after="0" w:line="360" w:lineRule="auto"/>
        <w:ind w:left="765"/>
        <w:contextualSpacing/>
        <w:jc w:val="both"/>
        <w:rPr>
          <w:rFonts w:ascii="Arial" w:hAnsi="Arial" w:cs="Arial"/>
          <w:b/>
          <w:sz w:val="24"/>
          <w:szCs w:val="24"/>
          <w:lang w:val="es-MX"/>
        </w:rPr>
      </w:pPr>
      <w:r w:rsidRPr="007E6B56">
        <w:rPr>
          <w:rFonts w:ascii="Arial" w:hAnsi="Arial" w:cs="Arial"/>
          <w:b/>
          <w:sz w:val="24"/>
          <w:szCs w:val="24"/>
          <w:lang w:val="es-MX"/>
        </w:rPr>
        <w:t>4.2</w:t>
      </w:r>
      <w:r w:rsidR="000C52C3" w:rsidRPr="007E6B56">
        <w:rPr>
          <w:rFonts w:ascii="Arial" w:hAnsi="Arial" w:cs="Arial"/>
          <w:b/>
          <w:sz w:val="24"/>
          <w:szCs w:val="24"/>
          <w:lang w:val="es-MX"/>
        </w:rPr>
        <w:t>.1 Longitud de las raíces:</w:t>
      </w:r>
    </w:p>
    <w:p w14:paraId="711376AE" w14:textId="4838A31A" w:rsidR="000C52C3" w:rsidRPr="007E6B56" w:rsidRDefault="000C52C3" w:rsidP="000C52C3">
      <w:pPr>
        <w:spacing w:before="240" w:after="240" w:line="360" w:lineRule="auto"/>
        <w:jc w:val="both"/>
        <w:rPr>
          <w:rFonts w:ascii="Arial" w:hAnsi="Arial" w:cs="Arial"/>
          <w:bCs/>
          <w:sz w:val="24"/>
          <w:szCs w:val="24"/>
          <w:lang w:val="es-ES"/>
        </w:rPr>
      </w:pPr>
      <w:r w:rsidRPr="007E6B56">
        <w:rPr>
          <w:rFonts w:ascii="Arial" w:hAnsi="Arial" w:cs="Arial"/>
          <w:bCs/>
          <w:sz w:val="24"/>
          <w:szCs w:val="24"/>
          <w:lang w:val="es-ES"/>
        </w:rPr>
        <w:t>La aplicación de un bioestimulante a base de oligosacáridos pécticos, mediante la imbibición de las semillas, tuvo un impacto significativo (P≤ 0.05) en la longitud de las raíces, como se muestra</w:t>
      </w:r>
      <w:r w:rsidR="00454B1E" w:rsidRPr="007E6B56">
        <w:rPr>
          <w:rFonts w:ascii="Arial" w:hAnsi="Arial" w:cs="Arial"/>
          <w:bCs/>
          <w:sz w:val="24"/>
          <w:szCs w:val="24"/>
          <w:lang w:val="es-ES"/>
        </w:rPr>
        <w:t xml:space="preserve"> en la Figura 3</w:t>
      </w:r>
      <w:r w:rsidRPr="007E6B56">
        <w:rPr>
          <w:rFonts w:ascii="Arial" w:hAnsi="Arial" w:cs="Arial"/>
          <w:bCs/>
          <w:sz w:val="24"/>
          <w:szCs w:val="24"/>
          <w:lang w:val="es-ES"/>
        </w:rPr>
        <w:t>, en ambos ciclos de investigación. El tratamiento con el bioestimulante exhibió los valores más altos de longitud de raíces a lo largo de los cuatro períodos evaluados. Este fenómeno puede atribuirse a la capacidad de los oligosacáridos pécticos para liberar auxinas, hormonas vegetales que desencadenan diversas respuestas de crecimiento en las plantas. La promoción de la síntesis de auxinas por parte de los bioestimulantes contribuye al alargamiento de las raíces, permitiendo a las plantas explorar y absorber de manera más eficiente los recursos del suelo. Este aumento en la longitud radicular no solo impulsa el desarrollo y la resistencia de las plantas, sino que también establece una interacción beneficiosa, protegiendo a las plantas contra patógenos dañinos y mejorando la disponibilidad de nutrientes esenciales. Estos resultados coinciden con los obtenidos por González &amp; Fuentes, (2017) en su estudio sobre el mecanismo de acción de cinco microorganismos promotores del crecimiento vegetal, destacando la capacidad de los oligosacáridos pécticos para estimular la síntesis de proteínas en las raíces, favoreciendo así su crecimiento y desarrollo.</w:t>
      </w:r>
    </w:p>
    <w:p w14:paraId="12BCEF51" w14:textId="77777777" w:rsidR="000C52C3" w:rsidRPr="007E6B56" w:rsidRDefault="000C52C3" w:rsidP="000C52C3">
      <w:pPr>
        <w:spacing w:after="0" w:line="360" w:lineRule="auto"/>
        <w:jc w:val="both"/>
        <w:rPr>
          <w:rFonts w:ascii="Arial" w:hAnsi="Arial" w:cs="Arial"/>
          <w:b/>
          <w:sz w:val="24"/>
          <w:szCs w:val="24"/>
        </w:rPr>
      </w:pPr>
      <w:r w:rsidRPr="007E6B56">
        <w:rPr>
          <w:rFonts w:ascii="Arial" w:hAnsi="Arial" w:cs="Arial"/>
          <w:b/>
          <w:noProof/>
          <w:sz w:val="24"/>
          <w:szCs w:val="24"/>
          <w:lang w:eastAsia="es-PA"/>
        </w:rPr>
        <w:lastRenderedPageBreak/>
        <w:drawing>
          <wp:inline distT="0" distB="0" distL="0" distR="0" wp14:anchorId="3D592C57" wp14:editId="2106E7D7">
            <wp:extent cx="2554029" cy="2052000"/>
            <wp:effectExtent l="19050" t="19050" r="17780" b="24765"/>
            <wp:docPr id="37" name="Imagen 37" descr="C:\DOCTORADODOCUMENTOS\ANALISIS PARA TESIS\Ensayo_RAÍZ\largo raic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TORADODOCUMENTOS\ANALISIS PARA TESIS\Ensayo_RAÍZ\largo raices 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54029" cy="2052000"/>
                    </a:xfrm>
                    <a:prstGeom prst="rect">
                      <a:avLst/>
                    </a:prstGeom>
                    <a:noFill/>
                    <a:ln w="6350">
                      <a:solidFill>
                        <a:sysClr val="windowText" lastClr="000000"/>
                      </a:solidFill>
                    </a:ln>
                  </pic:spPr>
                </pic:pic>
              </a:graphicData>
            </a:graphic>
          </wp:inline>
        </w:drawing>
      </w:r>
      <w:r w:rsidRPr="007E6B56">
        <w:rPr>
          <w:rFonts w:ascii="Arial" w:hAnsi="Arial" w:cs="Arial"/>
          <w:b/>
          <w:noProof/>
          <w:sz w:val="24"/>
          <w:szCs w:val="24"/>
          <w:lang w:eastAsia="es-PA"/>
        </w:rPr>
        <w:drawing>
          <wp:inline distT="0" distB="0" distL="0" distR="0" wp14:anchorId="20F8DB9B" wp14:editId="060D7B24">
            <wp:extent cx="2554028" cy="2052000"/>
            <wp:effectExtent l="19050" t="19050" r="17780" b="24765"/>
            <wp:docPr id="38" name="Imagen 38" descr="C:\DOCTORADODOCUMENTOS\ANALISIS PARA TESIS\Ensayo_RAÍZ\LARGO RAIC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TORADODOCUMENTOS\ANALISIS PARA TESIS\Ensayo_RAÍZ\LARGO RAICES 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54028" cy="2052000"/>
                    </a:xfrm>
                    <a:prstGeom prst="rect">
                      <a:avLst/>
                    </a:prstGeom>
                    <a:noFill/>
                    <a:ln w="6350">
                      <a:solidFill>
                        <a:sysClr val="windowText" lastClr="000000"/>
                      </a:solidFill>
                    </a:ln>
                  </pic:spPr>
                </pic:pic>
              </a:graphicData>
            </a:graphic>
          </wp:inline>
        </w:drawing>
      </w:r>
    </w:p>
    <w:p w14:paraId="7535C4DF" w14:textId="1C3F836F" w:rsidR="000C52C3" w:rsidRPr="007E6B56" w:rsidRDefault="00454B1E" w:rsidP="000C52C3">
      <w:pPr>
        <w:spacing w:after="0" w:line="360" w:lineRule="auto"/>
        <w:jc w:val="center"/>
        <w:rPr>
          <w:rFonts w:ascii="Arial" w:hAnsi="Arial" w:cs="Arial"/>
          <w:b/>
          <w:sz w:val="24"/>
          <w:szCs w:val="24"/>
        </w:rPr>
      </w:pPr>
      <w:r w:rsidRPr="007E6B56">
        <w:rPr>
          <w:rFonts w:ascii="Arial" w:hAnsi="Arial" w:cs="Arial"/>
          <w:b/>
          <w:sz w:val="24"/>
          <w:szCs w:val="24"/>
        </w:rPr>
        <w:t>Figura 3</w:t>
      </w:r>
      <w:r w:rsidR="000C52C3" w:rsidRPr="007E6B56">
        <w:rPr>
          <w:rFonts w:ascii="Arial" w:hAnsi="Arial" w:cs="Arial"/>
          <w:b/>
          <w:sz w:val="24"/>
          <w:szCs w:val="24"/>
        </w:rPr>
        <w:t xml:space="preserve">. </w:t>
      </w:r>
      <w:r w:rsidR="000C52C3" w:rsidRPr="007E6B56">
        <w:rPr>
          <w:rFonts w:ascii="Arial" w:hAnsi="Arial" w:cs="Arial"/>
          <w:sz w:val="24"/>
          <w:szCs w:val="24"/>
        </w:rPr>
        <w:t>Efecto de la aplicación de bioestimulante a base de oligosacáridos pécticos sobre la longitud de las raíces en el cultivo de maíz en dos ciclos de investigación.</w:t>
      </w:r>
    </w:p>
    <w:p w14:paraId="2ACEA609" w14:textId="1203BC76" w:rsidR="000C52C3" w:rsidRPr="007E6B56" w:rsidRDefault="00FA109F" w:rsidP="000C52C3">
      <w:pPr>
        <w:spacing w:before="240" w:after="240" w:line="360" w:lineRule="auto"/>
        <w:jc w:val="both"/>
        <w:rPr>
          <w:rFonts w:ascii="Arial" w:hAnsi="Arial" w:cs="Arial"/>
          <w:b/>
          <w:sz w:val="24"/>
          <w:szCs w:val="24"/>
        </w:rPr>
      </w:pPr>
      <w:r w:rsidRPr="007E6B56">
        <w:rPr>
          <w:rFonts w:ascii="Arial" w:hAnsi="Arial" w:cs="Arial"/>
          <w:b/>
          <w:sz w:val="24"/>
          <w:szCs w:val="24"/>
        </w:rPr>
        <w:t>4.2</w:t>
      </w:r>
      <w:r w:rsidR="000C52C3" w:rsidRPr="007E6B56">
        <w:rPr>
          <w:rFonts w:ascii="Arial" w:hAnsi="Arial" w:cs="Arial"/>
          <w:b/>
          <w:sz w:val="24"/>
          <w:szCs w:val="24"/>
        </w:rPr>
        <w:t xml:space="preserve">.2 Masa seca de las raíces: </w:t>
      </w:r>
    </w:p>
    <w:p w14:paraId="54C46708" w14:textId="3D444D19" w:rsidR="000C52C3" w:rsidRPr="007E6B56" w:rsidRDefault="000C52C3" w:rsidP="000C52C3">
      <w:pPr>
        <w:spacing w:before="240" w:after="240" w:line="360" w:lineRule="auto"/>
        <w:jc w:val="both"/>
        <w:rPr>
          <w:rFonts w:ascii="Arial" w:hAnsi="Arial" w:cs="Arial"/>
          <w:sz w:val="24"/>
          <w:szCs w:val="24"/>
        </w:rPr>
      </w:pPr>
      <w:r w:rsidRPr="007E6B56">
        <w:rPr>
          <w:rFonts w:ascii="Arial" w:hAnsi="Arial" w:cs="Arial"/>
          <w:sz w:val="24"/>
          <w:szCs w:val="24"/>
        </w:rPr>
        <w:t xml:space="preserve">Los resultados para la masa de las raíces mostraron diferencias estadísticamente significativas (P≤ 0,05) en </w:t>
      </w:r>
      <w:r w:rsidR="00454B1E" w:rsidRPr="007E6B56">
        <w:rPr>
          <w:rFonts w:ascii="Arial" w:hAnsi="Arial" w:cs="Arial"/>
          <w:sz w:val="24"/>
          <w:szCs w:val="24"/>
        </w:rPr>
        <w:t>los períodos evaluados (Figura 4</w:t>
      </w:r>
      <w:r w:rsidRPr="007E6B56">
        <w:rPr>
          <w:rFonts w:ascii="Arial" w:hAnsi="Arial" w:cs="Arial"/>
          <w:sz w:val="24"/>
          <w:szCs w:val="24"/>
        </w:rPr>
        <w:t xml:space="preserve">) en los dos ciclos de investigación. Este incremento en masa seca de las raíces se debe a que los bioestimulantes, son promotores del crecimiento y potencian la división y elongación celular, aumentando la producción de clorofila y mejorando el vigor general de la planta. Los oligosacáridos pécticos pueden actuar como sustitutos de las auxinas, hormonas vegetales que promueven el crecimiento de las raíces, lo que resulta en una mayor masa de estas. Esta información es respaldada por los resultados logrados por Lemus </w:t>
      </w:r>
      <w:r w:rsidRPr="007E6B56">
        <w:rPr>
          <w:rFonts w:ascii="Arial" w:hAnsi="Arial" w:cs="Arial"/>
          <w:i/>
          <w:iCs/>
          <w:sz w:val="24"/>
          <w:szCs w:val="24"/>
        </w:rPr>
        <w:t>et al</w:t>
      </w:r>
      <w:r w:rsidRPr="007E6B56">
        <w:rPr>
          <w:rFonts w:ascii="Arial" w:hAnsi="Arial" w:cs="Arial"/>
          <w:sz w:val="24"/>
          <w:szCs w:val="24"/>
        </w:rPr>
        <w:t xml:space="preserve">., (2021), quienes indicaron que el uso de microorganismos y ácidos orgánicos favorece el crecimiento vegetativo y radicular del cultivo de aguacate. En tal sentido, </w:t>
      </w:r>
      <w:proofErr w:type="spellStart"/>
      <w:r w:rsidRPr="007E6B56">
        <w:rPr>
          <w:rFonts w:ascii="Arial" w:hAnsi="Arial" w:cs="Arial"/>
          <w:sz w:val="24"/>
          <w:szCs w:val="24"/>
        </w:rPr>
        <w:t>Sakthiselvan</w:t>
      </w:r>
      <w:proofErr w:type="spellEnd"/>
      <w:r w:rsidRPr="007E6B56">
        <w:rPr>
          <w:rFonts w:ascii="Arial" w:hAnsi="Arial" w:cs="Arial"/>
          <w:sz w:val="24"/>
          <w:szCs w:val="24"/>
        </w:rPr>
        <w:t xml:space="preserve"> </w:t>
      </w:r>
      <w:r w:rsidRPr="007E6B56">
        <w:rPr>
          <w:rFonts w:ascii="Arial" w:hAnsi="Arial" w:cs="Arial"/>
          <w:i/>
          <w:iCs/>
          <w:sz w:val="24"/>
          <w:szCs w:val="24"/>
        </w:rPr>
        <w:t>et al</w:t>
      </w:r>
      <w:r w:rsidRPr="007E6B56">
        <w:rPr>
          <w:rFonts w:ascii="Arial" w:hAnsi="Arial" w:cs="Arial"/>
          <w:sz w:val="24"/>
          <w:szCs w:val="24"/>
        </w:rPr>
        <w:t xml:space="preserve">., (2014) han planteado que los microorganismos pueden potenciar el desarrollo de las plantas al ejercer un impacto beneficioso en ciertas propiedades químicas del suelo. Esto se traduce en una mayor </w:t>
      </w:r>
      <w:proofErr w:type="spellStart"/>
      <w:r w:rsidRPr="007E6B56">
        <w:rPr>
          <w:rFonts w:ascii="Arial" w:hAnsi="Arial" w:cs="Arial"/>
          <w:sz w:val="24"/>
          <w:szCs w:val="24"/>
        </w:rPr>
        <w:t>solubilización</w:t>
      </w:r>
      <w:proofErr w:type="spellEnd"/>
      <w:r w:rsidRPr="007E6B56">
        <w:rPr>
          <w:rFonts w:ascii="Arial" w:hAnsi="Arial" w:cs="Arial"/>
          <w:sz w:val="24"/>
          <w:szCs w:val="24"/>
        </w:rPr>
        <w:t xml:space="preserve"> de nutrientes y una mayor capacidad de absorción por parte de las plantas.</w:t>
      </w:r>
    </w:p>
    <w:p w14:paraId="0DB18DDA" w14:textId="77777777" w:rsidR="000C52C3" w:rsidRPr="007E6B56" w:rsidRDefault="000C52C3" w:rsidP="000C52C3">
      <w:pPr>
        <w:spacing w:after="0" w:line="360" w:lineRule="auto"/>
        <w:jc w:val="both"/>
        <w:rPr>
          <w:rFonts w:ascii="Arial" w:hAnsi="Arial" w:cs="Arial"/>
          <w:b/>
          <w:sz w:val="24"/>
          <w:szCs w:val="24"/>
        </w:rPr>
      </w:pPr>
      <w:r w:rsidRPr="007E6B56">
        <w:rPr>
          <w:rFonts w:ascii="Arial" w:hAnsi="Arial" w:cs="Arial"/>
          <w:b/>
          <w:noProof/>
          <w:sz w:val="24"/>
          <w:szCs w:val="24"/>
          <w:lang w:eastAsia="es-PA"/>
        </w:rPr>
        <w:lastRenderedPageBreak/>
        <w:drawing>
          <wp:inline distT="0" distB="0" distL="0" distR="0" wp14:anchorId="4E39BF89" wp14:editId="1875D219">
            <wp:extent cx="2548444" cy="2052000"/>
            <wp:effectExtent l="19050" t="19050" r="23495" b="24765"/>
            <wp:docPr id="48" name="Imagen 48" descr="C:\DOCTORADODOCUMENTOS\ANALISIS PARA TESIS\Ensayo_RAÍZ\peso de raic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TORADODOCUMENTOS\ANALISIS PARA TESIS\Ensayo_RAÍZ\peso de raices 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8444" cy="2052000"/>
                    </a:xfrm>
                    <a:prstGeom prst="rect">
                      <a:avLst/>
                    </a:prstGeom>
                    <a:noFill/>
                    <a:ln w="6350">
                      <a:solidFill>
                        <a:sysClr val="windowText" lastClr="000000"/>
                      </a:solidFill>
                    </a:ln>
                  </pic:spPr>
                </pic:pic>
              </a:graphicData>
            </a:graphic>
          </wp:inline>
        </w:drawing>
      </w:r>
      <w:r w:rsidRPr="007E6B56">
        <w:rPr>
          <w:rFonts w:ascii="Arial" w:hAnsi="Arial" w:cs="Arial"/>
          <w:b/>
          <w:noProof/>
          <w:sz w:val="24"/>
          <w:szCs w:val="24"/>
          <w:lang w:eastAsia="es-PA"/>
        </w:rPr>
        <w:drawing>
          <wp:inline distT="0" distB="0" distL="0" distR="0" wp14:anchorId="7B09CF10" wp14:editId="42598BAE">
            <wp:extent cx="2548442" cy="2052000"/>
            <wp:effectExtent l="19050" t="19050" r="23495" b="24765"/>
            <wp:docPr id="49" name="Imagen 49" descr="C:\DOCTORADODOCUMENTOS\ANALISIS PARA TESIS\Ensayo_RAÍZ\Peso de raic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TORADODOCUMENTOS\ANALISIS PARA TESIS\Ensayo_RAÍZ\Peso de raices 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48442" cy="2052000"/>
                    </a:xfrm>
                    <a:prstGeom prst="rect">
                      <a:avLst/>
                    </a:prstGeom>
                    <a:noFill/>
                    <a:ln w="6350">
                      <a:solidFill>
                        <a:sysClr val="windowText" lastClr="000000"/>
                      </a:solidFill>
                    </a:ln>
                  </pic:spPr>
                </pic:pic>
              </a:graphicData>
            </a:graphic>
          </wp:inline>
        </w:drawing>
      </w:r>
    </w:p>
    <w:p w14:paraId="6F9BA5E8" w14:textId="7E7BA7F4" w:rsidR="000C52C3" w:rsidRPr="007E6B56" w:rsidRDefault="00454B1E" w:rsidP="000C52C3">
      <w:pPr>
        <w:spacing w:before="240" w:after="0" w:line="360" w:lineRule="auto"/>
        <w:jc w:val="center"/>
        <w:rPr>
          <w:rFonts w:ascii="Arial" w:hAnsi="Arial" w:cs="Arial"/>
          <w:b/>
          <w:sz w:val="24"/>
          <w:szCs w:val="24"/>
        </w:rPr>
      </w:pPr>
      <w:r w:rsidRPr="007E6B56">
        <w:rPr>
          <w:rFonts w:ascii="Arial" w:hAnsi="Arial" w:cs="Arial"/>
          <w:b/>
          <w:sz w:val="24"/>
          <w:szCs w:val="24"/>
        </w:rPr>
        <w:t>Figura 4</w:t>
      </w:r>
      <w:r w:rsidR="000C52C3" w:rsidRPr="007E6B56">
        <w:rPr>
          <w:rFonts w:ascii="Arial" w:hAnsi="Arial" w:cs="Arial"/>
          <w:b/>
          <w:sz w:val="24"/>
          <w:szCs w:val="24"/>
        </w:rPr>
        <w:t xml:space="preserve">. </w:t>
      </w:r>
      <w:r w:rsidR="000C52C3" w:rsidRPr="007E6B56">
        <w:rPr>
          <w:rFonts w:ascii="Arial" w:hAnsi="Arial" w:cs="Arial"/>
          <w:sz w:val="24"/>
          <w:szCs w:val="24"/>
        </w:rPr>
        <w:t>Masa seca de las raíces en plantas tratadas con bioestimulante por imbibición de semilla en dos ciclos de investigación.</w:t>
      </w:r>
      <w:r w:rsidR="000C52C3" w:rsidRPr="007E6B56">
        <w:rPr>
          <w:rFonts w:ascii="Arial" w:hAnsi="Arial" w:cs="Arial"/>
          <w:b/>
          <w:sz w:val="24"/>
          <w:szCs w:val="24"/>
        </w:rPr>
        <w:t xml:space="preserve"> </w:t>
      </w:r>
    </w:p>
    <w:p w14:paraId="41389A96" w14:textId="23C32820" w:rsidR="000C52C3" w:rsidRPr="007E6B56" w:rsidRDefault="000C52C3" w:rsidP="000C52C3">
      <w:pPr>
        <w:spacing w:before="240" w:after="0" w:line="360" w:lineRule="auto"/>
        <w:jc w:val="both"/>
        <w:rPr>
          <w:rFonts w:ascii="Arial" w:hAnsi="Arial" w:cs="Arial"/>
          <w:b/>
          <w:sz w:val="24"/>
          <w:szCs w:val="24"/>
        </w:rPr>
      </w:pPr>
      <w:r w:rsidRPr="007E6B56">
        <w:rPr>
          <w:rFonts w:ascii="Arial" w:hAnsi="Arial" w:cs="Arial"/>
          <w:b/>
          <w:sz w:val="24"/>
          <w:szCs w:val="24"/>
        </w:rPr>
        <w:t>4.</w:t>
      </w:r>
      <w:r w:rsidR="00FA109F" w:rsidRPr="007E6B56">
        <w:rPr>
          <w:rFonts w:ascii="Arial" w:hAnsi="Arial" w:cs="Arial"/>
          <w:b/>
          <w:sz w:val="24"/>
          <w:szCs w:val="24"/>
        </w:rPr>
        <w:t>2</w:t>
      </w:r>
      <w:r w:rsidRPr="007E6B56">
        <w:rPr>
          <w:rFonts w:ascii="Arial" w:hAnsi="Arial" w:cs="Arial"/>
          <w:b/>
          <w:sz w:val="24"/>
          <w:szCs w:val="24"/>
        </w:rPr>
        <w:t>.3 Número de raíces:</w:t>
      </w:r>
    </w:p>
    <w:p w14:paraId="338F3626" w14:textId="46A84C95" w:rsidR="000C52C3" w:rsidRPr="007E6B56" w:rsidRDefault="000C52C3" w:rsidP="000C52C3">
      <w:pPr>
        <w:spacing w:before="240" w:after="0" w:line="360" w:lineRule="auto"/>
        <w:jc w:val="both"/>
        <w:rPr>
          <w:rFonts w:ascii="Arial" w:hAnsi="Arial" w:cs="Arial"/>
          <w:sz w:val="24"/>
          <w:szCs w:val="24"/>
        </w:rPr>
      </w:pPr>
      <w:r w:rsidRPr="007E6B56">
        <w:rPr>
          <w:rFonts w:ascii="Arial" w:hAnsi="Arial" w:cs="Arial"/>
          <w:sz w:val="24"/>
          <w:szCs w:val="24"/>
        </w:rPr>
        <w:t>Las plantas de maíz que recibieron tratamiento con bioestimulante mostraron diferencias significativas (P≤0.05) en comparación con aquellas sin tratamiento en ambos ciclos de investigación, como se obser</w:t>
      </w:r>
      <w:r w:rsidR="00454B1E" w:rsidRPr="007E6B56">
        <w:rPr>
          <w:rFonts w:ascii="Arial" w:hAnsi="Arial" w:cs="Arial"/>
          <w:sz w:val="24"/>
          <w:szCs w:val="24"/>
        </w:rPr>
        <w:t>va en la Figura 5</w:t>
      </w:r>
      <w:r w:rsidRPr="007E6B56">
        <w:rPr>
          <w:rFonts w:ascii="Arial" w:hAnsi="Arial" w:cs="Arial"/>
          <w:sz w:val="24"/>
          <w:szCs w:val="24"/>
        </w:rPr>
        <w:t xml:space="preserve">, exhibiendo un mayor número de raíces a lo largo de los diferentes períodos estudiados. Resultados similares fueron evidenciados en un estudio previo realizado por Posada </w:t>
      </w:r>
      <w:r w:rsidRPr="007E6B56">
        <w:rPr>
          <w:rFonts w:ascii="Arial" w:hAnsi="Arial" w:cs="Arial"/>
          <w:i/>
          <w:iCs/>
          <w:sz w:val="24"/>
          <w:szCs w:val="24"/>
        </w:rPr>
        <w:t>et al.,</w:t>
      </w:r>
      <w:r w:rsidRPr="007E6B56">
        <w:rPr>
          <w:rFonts w:ascii="Arial" w:hAnsi="Arial" w:cs="Arial"/>
          <w:sz w:val="24"/>
          <w:szCs w:val="24"/>
        </w:rPr>
        <w:t xml:space="preserve"> (2016), donde se observó un incremento significativo en el número de raíces en plantas tratadas con una combinación de un oligosacárido péctico (</w:t>
      </w:r>
      <w:proofErr w:type="spellStart"/>
      <w:r w:rsidRPr="007E6B56">
        <w:rPr>
          <w:rFonts w:ascii="Arial" w:hAnsi="Arial" w:cs="Arial"/>
          <w:sz w:val="24"/>
          <w:szCs w:val="24"/>
        </w:rPr>
        <w:t>Pectimorf</w:t>
      </w:r>
      <w:proofErr w:type="spellEnd"/>
      <w:r w:rsidRPr="007E6B56">
        <w:rPr>
          <w:rFonts w:ascii="Arial" w:hAnsi="Arial" w:cs="Arial"/>
          <w:sz w:val="24"/>
          <w:szCs w:val="24"/>
          <w:vertAlign w:val="superscript"/>
        </w:rPr>
        <w:t>®</w:t>
      </w:r>
      <w:r w:rsidRPr="007E6B56">
        <w:rPr>
          <w:rFonts w:ascii="Arial" w:hAnsi="Arial" w:cs="Arial"/>
          <w:sz w:val="24"/>
          <w:szCs w:val="24"/>
        </w:rPr>
        <w:t xml:space="preserve">) y la auxina AIB (ácido </w:t>
      </w:r>
      <w:proofErr w:type="spellStart"/>
      <w:r w:rsidRPr="007E6B56">
        <w:rPr>
          <w:rFonts w:ascii="Arial" w:hAnsi="Arial" w:cs="Arial"/>
          <w:sz w:val="24"/>
          <w:szCs w:val="24"/>
        </w:rPr>
        <w:t>indol</w:t>
      </w:r>
      <w:proofErr w:type="spellEnd"/>
      <w:r w:rsidRPr="007E6B56">
        <w:rPr>
          <w:rFonts w:ascii="Arial" w:hAnsi="Arial" w:cs="Arial"/>
          <w:sz w:val="24"/>
          <w:szCs w:val="24"/>
        </w:rPr>
        <w:t>-butírico). Estos resultados subrayan la relevancia de dichas sustancias en la promoción del desarrollo radicular en las plantas. En términos generales, los bioestimulantes estimulan procesos naturales que mejoran la absorción de nutrientes y aumentan la resistencia frente a condiciones de estrés, lo que podría explicar el aumento en el número de raíces observado en las plantas de maíz tratadas con bioestimulantes.</w:t>
      </w:r>
    </w:p>
    <w:p w14:paraId="181D187D" w14:textId="77777777" w:rsidR="000C52C3" w:rsidRPr="007E6B56" w:rsidRDefault="000C52C3" w:rsidP="000C52C3">
      <w:pPr>
        <w:spacing w:after="0" w:line="360" w:lineRule="auto"/>
        <w:jc w:val="center"/>
        <w:rPr>
          <w:rFonts w:ascii="Arial" w:hAnsi="Arial" w:cs="Arial"/>
          <w:b/>
          <w:sz w:val="24"/>
          <w:szCs w:val="24"/>
        </w:rPr>
      </w:pPr>
      <w:r w:rsidRPr="007E6B56">
        <w:rPr>
          <w:rFonts w:ascii="Arial" w:hAnsi="Arial" w:cs="Arial"/>
          <w:b/>
          <w:noProof/>
          <w:sz w:val="24"/>
          <w:szCs w:val="24"/>
          <w:lang w:eastAsia="es-PA"/>
        </w:rPr>
        <w:lastRenderedPageBreak/>
        <w:drawing>
          <wp:inline distT="0" distB="0" distL="0" distR="0" wp14:anchorId="00505739" wp14:editId="252EE459">
            <wp:extent cx="2510779" cy="2052000"/>
            <wp:effectExtent l="19050" t="19050" r="23495" b="24765"/>
            <wp:docPr id="50" name="Imagen 50" descr="C:\DOCTORADODOCUMENTOS\ANALISIS PARA TESIS\Ensayo_RAÍZ\Num raic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TORADODOCUMENTOS\ANALISIS PARA TESIS\Ensayo_RAÍZ\Num raices 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10779" cy="2052000"/>
                    </a:xfrm>
                    <a:prstGeom prst="rect">
                      <a:avLst/>
                    </a:prstGeom>
                    <a:noFill/>
                    <a:ln w="6350">
                      <a:solidFill>
                        <a:sysClr val="windowText" lastClr="000000"/>
                      </a:solidFill>
                    </a:ln>
                  </pic:spPr>
                </pic:pic>
              </a:graphicData>
            </a:graphic>
          </wp:inline>
        </w:drawing>
      </w:r>
      <w:r w:rsidRPr="007E6B56">
        <w:rPr>
          <w:rFonts w:ascii="Arial" w:hAnsi="Arial" w:cs="Arial"/>
          <w:b/>
          <w:noProof/>
          <w:sz w:val="24"/>
          <w:szCs w:val="24"/>
          <w:lang w:eastAsia="es-PA"/>
        </w:rPr>
        <w:drawing>
          <wp:inline distT="0" distB="0" distL="0" distR="0" wp14:anchorId="12FAFE7B" wp14:editId="420175DF">
            <wp:extent cx="2510779" cy="2052000"/>
            <wp:effectExtent l="19050" t="19050" r="23495" b="24765"/>
            <wp:docPr id="51" name="Imagen 51" descr="C:\DOCTORADODOCUMENTOS\ANALISIS PARA TESIS\Ensayo_RAÍZ\num de raic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TORADODOCUMENTOS\ANALISIS PARA TESIS\Ensayo_RAÍZ\num de raices 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10779" cy="2052000"/>
                    </a:xfrm>
                    <a:prstGeom prst="rect">
                      <a:avLst/>
                    </a:prstGeom>
                    <a:noFill/>
                    <a:ln w="6350">
                      <a:solidFill>
                        <a:sysClr val="windowText" lastClr="000000"/>
                      </a:solidFill>
                    </a:ln>
                  </pic:spPr>
                </pic:pic>
              </a:graphicData>
            </a:graphic>
          </wp:inline>
        </w:drawing>
      </w:r>
    </w:p>
    <w:p w14:paraId="2F412E3B" w14:textId="136C5863" w:rsidR="000C52C3" w:rsidRPr="007E6B56" w:rsidRDefault="00454B1E" w:rsidP="000C52C3">
      <w:pPr>
        <w:spacing w:line="360" w:lineRule="auto"/>
        <w:jc w:val="center"/>
        <w:rPr>
          <w:rFonts w:ascii="Arial" w:hAnsi="Arial" w:cs="Arial"/>
          <w:b/>
          <w:sz w:val="24"/>
          <w:szCs w:val="24"/>
        </w:rPr>
      </w:pPr>
      <w:r w:rsidRPr="007E6B56">
        <w:rPr>
          <w:rFonts w:ascii="Arial" w:hAnsi="Arial" w:cs="Arial"/>
          <w:b/>
          <w:sz w:val="24"/>
          <w:szCs w:val="24"/>
        </w:rPr>
        <w:t>Figura 5</w:t>
      </w:r>
      <w:r w:rsidR="000C52C3" w:rsidRPr="007E6B56">
        <w:rPr>
          <w:rFonts w:ascii="Arial" w:hAnsi="Arial" w:cs="Arial"/>
          <w:b/>
          <w:sz w:val="24"/>
          <w:szCs w:val="24"/>
        </w:rPr>
        <w:t>.</w:t>
      </w:r>
      <w:r w:rsidR="000C52C3" w:rsidRPr="007E6B56">
        <w:rPr>
          <w:rFonts w:ascii="Arial" w:hAnsi="Arial" w:cs="Arial"/>
          <w:sz w:val="24"/>
          <w:szCs w:val="24"/>
        </w:rPr>
        <w:t xml:space="preserve"> Número de raíces en plantas tratadas y no tratadas con oligosacáridos pécticos durante dos ciclos de investigación.</w:t>
      </w:r>
    </w:p>
    <w:p w14:paraId="72975776" w14:textId="039E00D3" w:rsidR="000C52C3" w:rsidRPr="007E6B56" w:rsidRDefault="00FA109F" w:rsidP="000C52C3">
      <w:pPr>
        <w:spacing w:before="240" w:after="0" w:line="360" w:lineRule="auto"/>
        <w:jc w:val="both"/>
        <w:rPr>
          <w:rFonts w:ascii="Arial" w:hAnsi="Arial" w:cs="Arial"/>
          <w:b/>
          <w:sz w:val="24"/>
          <w:szCs w:val="24"/>
        </w:rPr>
      </w:pPr>
      <w:r w:rsidRPr="007E6B56">
        <w:rPr>
          <w:rFonts w:ascii="Arial" w:hAnsi="Arial" w:cs="Arial"/>
          <w:b/>
          <w:sz w:val="24"/>
          <w:szCs w:val="24"/>
        </w:rPr>
        <w:t>4.2</w:t>
      </w:r>
      <w:r w:rsidR="000C52C3" w:rsidRPr="007E6B56">
        <w:rPr>
          <w:rFonts w:ascii="Arial" w:hAnsi="Arial" w:cs="Arial"/>
          <w:b/>
          <w:sz w:val="24"/>
          <w:szCs w:val="24"/>
        </w:rPr>
        <w:t>.4 Determinación del área foliar, altura de plantas y masa seca en el cultivo de maíz en dos ciclos de investigación:</w:t>
      </w:r>
    </w:p>
    <w:p w14:paraId="33033564" w14:textId="1F64671F" w:rsidR="000C52C3" w:rsidRPr="007E6B56" w:rsidRDefault="000C52C3" w:rsidP="000C52C3">
      <w:pPr>
        <w:spacing w:after="0" w:line="360" w:lineRule="auto"/>
        <w:jc w:val="both"/>
        <w:rPr>
          <w:rFonts w:ascii="Arial" w:hAnsi="Arial" w:cs="Arial"/>
          <w:sz w:val="24"/>
          <w:szCs w:val="24"/>
        </w:rPr>
      </w:pPr>
      <w:r w:rsidRPr="007E6B56">
        <w:rPr>
          <w:rFonts w:ascii="Arial" w:hAnsi="Arial" w:cs="Arial"/>
          <w:sz w:val="24"/>
          <w:szCs w:val="24"/>
        </w:rPr>
        <w:t>La aplicación de oligosacáridos pécticos mediante la imbibición de las semillas tuvo un impacto significativo (P≤ 0,05) en el incremento del área foliar, la altura y la masa seca del cultivo de maíz en los dos ciclos de investigación</w:t>
      </w:r>
      <w:r w:rsidR="00454B1E" w:rsidRPr="007E6B56">
        <w:rPr>
          <w:rFonts w:ascii="Arial" w:hAnsi="Arial" w:cs="Arial"/>
          <w:sz w:val="24"/>
          <w:szCs w:val="24"/>
        </w:rPr>
        <w:t xml:space="preserve"> (Cuadro VIII</w:t>
      </w:r>
      <w:r w:rsidRPr="007E6B56">
        <w:rPr>
          <w:rFonts w:ascii="Arial" w:hAnsi="Arial" w:cs="Arial"/>
          <w:sz w:val="24"/>
          <w:szCs w:val="24"/>
        </w:rPr>
        <w:t xml:space="preserve">). Las plantas tratadas con oligosacáridos pécticos experimentaron un aumento en el área foliar, altura de planta y masa seca debido a la influencia de ciertas hormonas y sus funciones en el proceso de crecimiento y desarrollo de las plantas, resultados que concuerdan con los informados por Falcón </w:t>
      </w:r>
      <w:r w:rsidRPr="007E6B56">
        <w:rPr>
          <w:rFonts w:ascii="Arial" w:hAnsi="Arial" w:cs="Arial"/>
          <w:i/>
          <w:iCs/>
          <w:sz w:val="24"/>
          <w:szCs w:val="24"/>
        </w:rPr>
        <w:t>et al</w:t>
      </w:r>
      <w:r w:rsidRPr="007E6B56">
        <w:rPr>
          <w:rFonts w:ascii="Arial" w:hAnsi="Arial" w:cs="Arial"/>
          <w:sz w:val="24"/>
          <w:szCs w:val="24"/>
        </w:rPr>
        <w:t xml:space="preserve">., (2021) &amp; Pérez-Díaz </w:t>
      </w:r>
      <w:r w:rsidRPr="007E6B56">
        <w:rPr>
          <w:rFonts w:ascii="Arial" w:hAnsi="Arial" w:cs="Arial"/>
          <w:i/>
          <w:iCs/>
          <w:sz w:val="24"/>
          <w:szCs w:val="24"/>
        </w:rPr>
        <w:t>et a</w:t>
      </w:r>
      <w:r w:rsidRPr="007E6B56">
        <w:rPr>
          <w:rFonts w:ascii="Arial" w:hAnsi="Arial" w:cs="Arial"/>
          <w:sz w:val="24"/>
          <w:szCs w:val="24"/>
        </w:rPr>
        <w:t xml:space="preserve">l., (2023). Esto se debe a la presencia de ciertas hormonas que participan en el proceso y contribuyen a los efectos positivos observados en las plantas tratadas con oligosacáridos pécticos, donde las auxinas son responsables de la elongación y división celular, lo que contribuye al aumento en la altura de la plantas. Las giberelinas promueven la elongación del tallo y la división celular, lo que también contribuye al aumento en la altura de las plantas y las citoquininas promueven la división y diferenciación celular, lo que contribuye al aumento en el área foliar (Pérez-Díaz </w:t>
      </w:r>
      <w:r w:rsidRPr="007E6B56">
        <w:rPr>
          <w:rFonts w:ascii="Arial" w:hAnsi="Arial" w:cs="Arial"/>
          <w:i/>
          <w:iCs/>
          <w:sz w:val="24"/>
          <w:szCs w:val="24"/>
        </w:rPr>
        <w:t>et al</w:t>
      </w:r>
      <w:r w:rsidRPr="007E6B56">
        <w:rPr>
          <w:rFonts w:ascii="Arial" w:hAnsi="Arial" w:cs="Arial"/>
          <w:sz w:val="24"/>
          <w:szCs w:val="24"/>
        </w:rPr>
        <w:t xml:space="preserve">., 2023). Estas hormonas actúan en conjunto para regular el crecimiento y desarrollo de las </w:t>
      </w:r>
      <w:r w:rsidRPr="007E6B56">
        <w:rPr>
          <w:rFonts w:ascii="Arial" w:hAnsi="Arial" w:cs="Arial"/>
          <w:sz w:val="24"/>
          <w:szCs w:val="24"/>
        </w:rPr>
        <w:lastRenderedPageBreak/>
        <w:t>plantas, y su presencia en los oligosacáridos pécticos contribuye a los efectos observados en las plantas tratadas.</w:t>
      </w:r>
    </w:p>
    <w:p w14:paraId="1D2409FB" w14:textId="77777777" w:rsidR="000C52C3" w:rsidRPr="007E6B56" w:rsidRDefault="000C52C3" w:rsidP="000C52C3">
      <w:pPr>
        <w:spacing w:after="0" w:line="360" w:lineRule="auto"/>
        <w:jc w:val="both"/>
        <w:rPr>
          <w:rFonts w:ascii="Arial" w:hAnsi="Arial" w:cs="Arial"/>
          <w:sz w:val="24"/>
          <w:szCs w:val="24"/>
        </w:rPr>
      </w:pPr>
      <w:r w:rsidRPr="007E6B56">
        <w:rPr>
          <w:rFonts w:ascii="Arial" w:hAnsi="Arial" w:cs="Arial"/>
          <w:sz w:val="24"/>
          <w:szCs w:val="24"/>
        </w:rPr>
        <w:t xml:space="preserve">Los tratamientos tratados con bioestimulante mostraron un mayor desarrollo en el área foliar y la masa seca (Cuadro IX). Estos resultados coinciden con los informados por </w:t>
      </w:r>
      <w:proofErr w:type="spellStart"/>
      <w:r w:rsidRPr="007E6B56">
        <w:rPr>
          <w:rFonts w:ascii="Arial" w:hAnsi="Arial" w:cs="Arial"/>
          <w:sz w:val="24"/>
          <w:szCs w:val="24"/>
        </w:rPr>
        <w:t>Soares</w:t>
      </w:r>
      <w:proofErr w:type="spellEnd"/>
      <w:r w:rsidRPr="007E6B56">
        <w:rPr>
          <w:rFonts w:ascii="Arial" w:hAnsi="Arial" w:cs="Arial"/>
          <w:sz w:val="24"/>
          <w:szCs w:val="24"/>
        </w:rPr>
        <w:t xml:space="preserve"> </w:t>
      </w:r>
      <w:r w:rsidRPr="007E6B56">
        <w:rPr>
          <w:rFonts w:ascii="Arial" w:hAnsi="Arial" w:cs="Arial"/>
          <w:i/>
          <w:iCs/>
          <w:sz w:val="24"/>
          <w:szCs w:val="24"/>
        </w:rPr>
        <w:t>et al</w:t>
      </w:r>
      <w:r w:rsidRPr="007E6B56">
        <w:rPr>
          <w:rFonts w:ascii="Arial" w:hAnsi="Arial" w:cs="Arial"/>
          <w:sz w:val="24"/>
          <w:szCs w:val="24"/>
        </w:rPr>
        <w:t xml:space="preserve">., (2016) y </w:t>
      </w:r>
      <w:proofErr w:type="spellStart"/>
      <w:r w:rsidRPr="007E6B56">
        <w:rPr>
          <w:rFonts w:ascii="Arial" w:hAnsi="Arial" w:cs="Arial"/>
          <w:i/>
          <w:iCs/>
          <w:sz w:val="24"/>
          <w:szCs w:val="24"/>
        </w:rPr>
        <w:t>Cargua</w:t>
      </w:r>
      <w:proofErr w:type="spellEnd"/>
      <w:r w:rsidRPr="007E6B56">
        <w:rPr>
          <w:rFonts w:ascii="Arial" w:hAnsi="Arial" w:cs="Arial"/>
          <w:i/>
          <w:iCs/>
          <w:sz w:val="24"/>
          <w:szCs w:val="24"/>
        </w:rPr>
        <w:t xml:space="preserve"> et al</w:t>
      </w:r>
      <w:r w:rsidRPr="007E6B56">
        <w:rPr>
          <w:rFonts w:ascii="Arial" w:hAnsi="Arial" w:cs="Arial"/>
          <w:sz w:val="24"/>
          <w:szCs w:val="24"/>
        </w:rPr>
        <w:t xml:space="preserve">., (2019) quienes también observaron un aumento significativo en el área foliar, biomasa y rendimiento en plantas de soya y frijol tratadas con bioestimulante. Asimismo, los resultados obtenidos coinciden con los informados por Blanco-Valdés </w:t>
      </w:r>
      <w:r w:rsidRPr="007E6B56">
        <w:rPr>
          <w:rFonts w:ascii="Arial" w:hAnsi="Arial" w:cs="Arial"/>
          <w:i/>
          <w:iCs/>
          <w:sz w:val="24"/>
          <w:szCs w:val="24"/>
        </w:rPr>
        <w:t>et a</w:t>
      </w:r>
      <w:r w:rsidRPr="007E6B56">
        <w:rPr>
          <w:rFonts w:ascii="Arial" w:hAnsi="Arial" w:cs="Arial"/>
          <w:sz w:val="24"/>
          <w:szCs w:val="24"/>
        </w:rPr>
        <w:t xml:space="preserve">l., (2022) en su investigación sobre el impacto de diversas formas de aplicación de una mezcla de polímeros de </w:t>
      </w:r>
      <w:proofErr w:type="spellStart"/>
      <w:r w:rsidRPr="007E6B56">
        <w:rPr>
          <w:rFonts w:ascii="Arial" w:hAnsi="Arial" w:cs="Arial"/>
          <w:sz w:val="24"/>
          <w:szCs w:val="24"/>
        </w:rPr>
        <w:t>quitosano</w:t>
      </w:r>
      <w:proofErr w:type="spellEnd"/>
      <w:r w:rsidRPr="007E6B56">
        <w:rPr>
          <w:rFonts w:ascii="Arial" w:hAnsi="Arial" w:cs="Arial"/>
          <w:sz w:val="24"/>
          <w:szCs w:val="24"/>
        </w:rPr>
        <w:t xml:space="preserve"> (</w:t>
      </w:r>
      <w:proofErr w:type="spellStart"/>
      <w:r w:rsidRPr="007E6B56">
        <w:rPr>
          <w:rFonts w:ascii="Arial" w:hAnsi="Arial" w:cs="Arial"/>
          <w:sz w:val="24"/>
          <w:szCs w:val="24"/>
        </w:rPr>
        <w:t>Quitomax</w:t>
      </w:r>
      <w:proofErr w:type="spellEnd"/>
      <w:r w:rsidRPr="007E6B56">
        <w:rPr>
          <w:rFonts w:ascii="Arial" w:hAnsi="Arial" w:cs="Arial"/>
          <w:sz w:val="24"/>
          <w:szCs w:val="24"/>
          <w:vertAlign w:val="superscript"/>
        </w:rPr>
        <w:t>®</w:t>
      </w:r>
      <w:r w:rsidRPr="007E6B56">
        <w:rPr>
          <w:rFonts w:ascii="Arial" w:hAnsi="Arial" w:cs="Arial"/>
          <w:sz w:val="24"/>
          <w:szCs w:val="24"/>
        </w:rPr>
        <w:t>) en el crecimiento del maíz, donde se observaron efectos positivos en los componentes del rendimiento en aquellos tratamientos que incluyeron la aplicación de este bioestimulante.</w:t>
      </w:r>
    </w:p>
    <w:p w14:paraId="0A9FB50F" w14:textId="7E25820F" w:rsidR="000C52C3" w:rsidRPr="007E6B56" w:rsidRDefault="00454B1E" w:rsidP="000C52C3">
      <w:pPr>
        <w:spacing w:before="240" w:after="0" w:line="360" w:lineRule="auto"/>
        <w:jc w:val="both"/>
        <w:rPr>
          <w:rFonts w:ascii="Arial" w:hAnsi="Arial" w:cs="Arial"/>
          <w:sz w:val="24"/>
          <w:szCs w:val="24"/>
        </w:rPr>
      </w:pPr>
      <w:r w:rsidRPr="007E6B56">
        <w:rPr>
          <w:rFonts w:ascii="Arial" w:hAnsi="Arial" w:cs="Arial"/>
          <w:b/>
          <w:sz w:val="24"/>
          <w:szCs w:val="24"/>
        </w:rPr>
        <w:t>Cuadro VIII</w:t>
      </w:r>
      <w:r w:rsidR="000C52C3" w:rsidRPr="007E6B56">
        <w:rPr>
          <w:rFonts w:ascii="Arial" w:hAnsi="Arial" w:cs="Arial"/>
          <w:b/>
          <w:sz w:val="24"/>
          <w:szCs w:val="24"/>
        </w:rPr>
        <w:t xml:space="preserve">. </w:t>
      </w:r>
      <w:r w:rsidR="000C52C3" w:rsidRPr="007E6B56">
        <w:rPr>
          <w:rFonts w:ascii="Arial" w:hAnsi="Arial" w:cs="Arial"/>
          <w:sz w:val="24"/>
          <w:szCs w:val="24"/>
        </w:rPr>
        <w:t>Efecto de la aplicación de bioestimulante a base de oligosacáridos pécticos sobre el área foliar, altura de plantas y masa seca en el cultivo de maíz en dos ciclos de investigación.</w:t>
      </w:r>
    </w:p>
    <w:tbl>
      <w:tblPr>
        <w:tblW w:w="5000" w:type="pct"/>
        <w:tblCellMar>
          <w:left w:w="70" w:type="dxa"/>
          <w:right w:w="70" w:type="dxa"/>
        </w:tblCellMar>
        <w:tblLook w:val="04A0" w:firstRow="1" w:lastRow="0" w:firstColumn="1" w:lastColumn="0" w:noHBand="0" w:noVBand="1"/>
      </w:tblPr>
      <w:tblGrid>
        <w:gridCol w:w="2109"/>
        <w:gridCol w:w="1008"/>
        <w:gridCol w:w="1008"/>
        <w:gridCol w:w="1196"/>
        <w:gridCol w:w="1199"/>
        <w:gridCol w:w="875"/>
        <w:gridCol w:w="875"/>
      </w:tblGrid>
      <w:tr w:rsidR="000C52C3" w:rsidRPr="007E6B56" w14:paraId="71F523C0" w14:textId="77777777" w:rsidTr="00F64EB1">
        <w:trPr>
          <w:trHeight w:val="300"/>
        </w:trPr>
        <w:tc>
          <w:tcPr>
            <w:tcW w:w="5000" w:type="pct"/>
            <w:gridSpan w:val="7"/>
            <w:tcBorders>
              <w:top w:val="single" w:sz="8" w:space="0" w:color="auto"/>
              <w:left w:val="nil"/>
              <w:bottom w:val="nil"/>
              <w:right w:val="nil"/>
            </w:tcBorders>
            <w:shd w:val="clear" w:color="auto" w:fill="auto"/>
            <w:noWrap/>
            <w:vAlign w:val="center"/>
            <w:hideMark/>
          </w:tcPr>
          <w:p w14:paraId="2BF1AFE1" w14:textId="77777777" w:rsidR="000C52C3" w:rsidRPr="007E6B56" w:rsidRDefault="000C52C3" w:rsidP="000C52C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Primer ciclo</w:t>
            </w:r>
          </w:p>
        </w:tc>
      </w:tr>
      <w:tr w:rsidR="000C52C3" w:rsidRPr="007E6B56" w14:paraId="3BAAF241" w14:textId="77777777" w:rsidTr="00F64EB1">
        <w:trPr>
          <w:trHeight w:val="1188"/>
        </w:trPr>
        <w:tc>
          <w:tcPr>
            <w:tcW w:w="3063" w:type="pct"/>
            <w:vMerge w:val="restart"/>
            <w:tcBorders>
              <w:top w:val="single" w:sz="4" w:space="0" w:color="auto"/>
              <w:left w:val="nil"/>
              <w:bottom w:val="single" w:sz="4" w:space="0" w:color="000000"/>
              <w:right w:val="single" w:sz="4" w:space="0" w:color="auto"/>
            </w:tcBorders>
            <w:shd w:val="clear" w:color="auto" w:fill="auto"/>
            <w:vAlign w:val="center"/>
            <w:hideMark/>
          </w:tcPr>
          <w:p w14:paraId="646974DC" w14:textId="77777777" w:rsidR="000C52C3" w:rsidRPr="007E6B56" w:rsidRDefault="000C52C3" w:rsidP="000C52C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Días después de siembra (DDS)</w:t>
            </w:r>
          </w:p>
        </w:tc>
        <w:tc>
          <w:tcPr>
            <w:tcW w:w="708" w:type="pct"/>
            <w:gridSpan w:val="2"/>
            <w:tcBorders>
              <w:top w:val="single" w:sz="4" w:space="0" w:color="auto"/>
              <w:left w:val="nil"/>
              <w:bottom w:val="nil"/>
              <w:right w:val="single" w:sz="4" w:space="0" w:color="000000"/>
            </w:tcBorders>
            <w:shd w:val="clear" w:color="auto" w:fill="auto"/>
            <w:noWrap/>
            <w:vAlign w:val="center"/>
            <w:hideMark/>
          </w:tcPr>
          <w:p w14:paraId="3CB4FC5B" w14:textId="77777777" w:rsidR="000C52C3" w:rsidRPr="007E6B56" w:rsidRDefault="000C52C3" w:rsidP="000C52C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Área Foliar (cm</w:t>
            </w:r>
            <w:r w:rsidRPr="007E6B56">
              <w:rPr>
                <w:rFonts w:ascii="Arial" w:eastAsia="Times New Roman" w:hAnsi="Arial" w:cs="Arial"/>
                <w:color w:val="000000"/>
                <w:sz w:val="24"/>
                <w:szCs w:val="24"/>
                <w:vertAlign w:val="superscript"/>
                <w:lang w:eastAsia="es-PA"/>
              </w:rPr>
              <w:t>2</w:t>
            </w:r>
            <w:r w:rsidRPr="007E6B56">
              <w:rPr>
                <w:rFonts w:ascii="Arial" w:eastAsia="Times New Roman" w:hAnsi="Arial" w:cs="Arial"/>
                <w:color w:val="000000"/>
                <w:sz w:val="24"/>
                <w:szCs w:val="24"/>
                <w:lang w:eastAsia="es-PA"/>
              </w:rPr>
              <w:t>)</w:t>
            </w:r>
          </w:p>
        </w:tc>
        <w:tc>
          <w:tcPr>
            <w:tcW w:w="615" w:type="pct"/>
            <w:gridSpan w:val="2"/>
            <w:tcBorders>
              <w:top w:val="single" w:sz="4" w:space="0" w:color="auto"/>
              <w:left w:val="nil"/>
              <w:bottom w:val="nil"/>
              <w:right w:val="single" w:sz="4" w:space="0" w:color="000000"/>
            </w:tcBorders>
            <w:shd w:val="clear" w:color="auto" w:fill="auto"/>
            <w:noWrap/>
            <w:vAlign w:val="center"/>
            <w:hideMark/>
          </w:tcPr>
          <w:p w14:paraId="06420023" w14:textId="77777777" w:rsidR="000C52C3" w:rsidRPr="007E6B56" w:rsidRDefault="000C52C3" w:rsidP="000C52C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Altura de Planta (cm)</w:t>
            </w:r>
          </w:p>
        </w:tc>
        <w:tc>
          <w:tcPr>
            <w:tcW w:w="615" w:type="pct"/>
            <w:gridSpan w:val="2"/>
            <w:tcBorders>
              <w:top w:val="single" w:sz="4" w:space="0" w:color="auto"/>
              <w:left w:val="nil"/>
              <w:bottom w:val="nil"/>
              <w:right w:val="nil"/>
            </w:tcBorders>
            <w:shd w:val="clear" w:color="auto" w:fill="auto"/>
            <w:noWrap/>
            <w:vAlign w:val="center"/>
            <w:hideMark/>
          </w:tcPr>
          <w:p w14:paraId="2D0BE05C" w14:textId="77777777" w:rsidR="000C52C3" w:rsidRPr="007E6B56" w:rsidRDefault="000C52C3" w:rsidP="000C52C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Masa Seca (g)</w:t>
            </w:r>
          </w:p>
        </w:tc>
      </w:tr>
      <w:tr w:rsidR="000C52C3" w:rsidRPr="007E6B56" w14:paraId="22B491E4" w14:textId="77777777" w:rsidTr="00F64EB1">
        <w:trPr>
          <w:trHeight w:val="300"/>
        </w:trPr>
        <w:tc>
          <w:tcPr>
            <w:tcW w:w="3063" w:type="pct"/>
            <w:vMerge/>
            <w:tcBorders>
              <w:top w:val="single" w:sz="4" w:space="0" w:color="auto"/>
              <w:left w:val="nil"/>
              <w:bottom w:val="single" w:sz="4" w:space="0" w:color="000000"/>
              <w:right w:val="single" w:sz="4" w:space="0" w:color="auto"/>
            </w:tcBorders>
            <w:vAlign w:val="center"/>
            <w:hideMark/>
          </w:tcPr>
          <w:p w14:paraId="281C705F" w14:textId="77777777" w:rsidR="000C52C3" w:rsidRPr="007E6B56" w:rsidRDefault="000C52C3" w:rsidP="000C52C3">
            <w:pPr>
              <w:spacing w:after="0" w:line="240" w:lineRule="auto"/>
              <w:rPr>
                <w:rFonts w:ascii="Arial" w:eastAsia="Times New Roman" w:hAnsi="Arial" w:cs="Arial"/>
                <w:color w:val="000000"/>
                <w:sz w:val="24"/>
                <w:szCs w:val="24"/>
                <w:lang w:eastAsia="es-PA"/>
              </w:rPr>
            </w:pPr>
          </w:p>
        </w:tc>
        <w:tc>
          <w:tcPr>
            <w:tcW w:w="354" w:type="pct"/>
            <w:tcBorders>
              <w:top w:val="nil"/>
              <w:left w:val="nil"/>
              <w:bottom w:val="single" w:sz="4" w:space="0" w:color="auto"/>
              <w:right w:val="nil"/>
            </w:tcBorders>
            <w:shd w:val="clear" w:color="auto" w:fill="auto"/>
            <w:noWrap/>
            <w:vAlign w:val="center"/>
            <w:hideMark/>
          </w:tcPr>
          <w:p w14:paraId="660FAE4C" w14:textId="77777777" w:rsidR="000C52C3" w:rsidRPr="007E6B56" w:rsidRDefault="000C52C3" w:rsidP="000C52C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CB</w:t>
            </w:r>
          </w:p>
        </w:tc>
        <w:tc>
          <w:tcPr>
            <w:tcW w:w="354" w:type="pct"/>
            <w:tcBorders>
              <w:top w:val="nil"/>
              <w:left w:val="nil"/>
              <w:bottom w:val="single" w:sz="4" w:space="0" w:color="auto"/>
              <w:right w:val="single" w:sz="4" w:space="0" w:color="auto"/>
            </w:tcBorders>
            <w:shd w:val="clear" w:color="auto" w:fill="auto"/>
            <w:noWrap/>
            <w:vAlign w:val="center"/>
            <w:hideMark/>
          </w:tcPr>
          <w:p w14:paraId="029E85E3" w14:textId="77777777" w:rsidR="000C52C3" w:rsidRPr="007E6B56" w:rsidRDefault="000C52C3" w:rsidP="000C52C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SB</w:t>
            </w:r>
          </w:p>
        </w:tc>
        <w:tc>
          <w:tcPr>
            <w:tcW w:w="307" w:type="pct"/>
            <w:tcBorders>
              <w:top w:val="nil"/>
              <w:left w:val="nil"/>
              <w:bottom w:val="single" w:sz="4" w:space="0" w:color="auto"/>
              <w:right w:val="nil"/>
            </w:tcBorders>
            <w:shd w:val="clear" w:color="auto" w:fill="auto"/>
            <w:noWrap/>
            <w:vAlign w:val="center"/>
            <w:hideMark/>
          </w:tcPr>
          <w:p w14:paraId="1682F4A3" w14:textId="77777777" w:rsidR="000C52C3" w:rsidRPr="007E6B56" w:rsidRDefault="000C52C3" w:rsidP="000C52C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CB</w:t>
            </w:r>
          </w:p>
        </w:tc>
        <w:tc>
          <w:tcPr>
            <w:tcW w:w="307" w:type="pct"/>
            <w:tcBorders>
              <w:top w:val="nil"/>
              <w:left w:val="nil"/>
              <w:bottom w:val="single" w:sz="4" w:space="0" w:color="auto"/>
              <w:right w:val="single" w:sz="4" w:space="0" w:color="auto"/>
            </w:tcBorders>
            <w:shd w:val="clear" w:color="auto" w:fill="auto"/>
            <w:noWrap/>
            <w:vAlign w:val="center"/>
            <w:hideMark/>
          </w:tcPr>
          <w:p w14:paraId="38EFDA46" w14:textId="77777777" w:rsidR="000C52C3" w:rsidRPr="007E6B56" w:rsidRDefault="000C52C3" w:rsidP="000C52C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SB</w:t>
            </w:r>
          </w:p>
        </w:tc>
        <w:tc>
          <w:tcPr>
            <w:tcW w:w="307" w:type="pct"/>
            <w:tcBorders>
              <w:top w:val="nil"/>
              <w:left w:val="nil"/>
              <w:bottom w:val="single" w:sz="4" w:space="0" w:color="auto"/>
              <w:right w:val="nil"/>
            </w:tcBorders>
            <w:shd w:val="clear" w:color="auto" w:fill="auto"/>
            <w:noWrap/>
            <w:vAlign w:val="center"/>
            <w:hideMark/>
          </w:tcPr>
          <w:p w14:paraId="64957DBA" w14:textId="77777777" w:rsidR="000C52C3" w:rsidRPr="007E6B56" w:rsidRDefault="000C52C3" w:rsidP="000C52C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CB</w:t>
            </w:r>
          </w:p>
        </w:tc>
        <w:tc>
          <w:tcPr>
            <w:tcW w:w="307" w:type="pct"/>
            <w:tcBorders>
              <w:top w:val="nil"/>
              <w:left w:val="nil"/>
              <w:bottom w:val="single" w:sz="4" w:space="0" w:color="auto"/>
              <w:right w:val="nil"/>
            </w:tcBorders>
            <w:shd w:val="clear" w:color="auto" w:fill="auto"/>
            <w:noWrap/>
            <w:vAlign w:val="center"/>
            <w:hideMark/>
          </w:tcPr>
          <w:p w14:paraId="560541A7" w14:textId="77777777" w:rsidR="000C52C3" w:rsidRPr="007E6B56" w:rsidRDefault="000C52C3" w:rsidP="000C52C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SB</w:t>
            </w:r>
          </w:p>
        </w:tc>
      </w:tr>
      <w:tr w:rsidR="000C52C3" w:rsidRPr="007E6B56" w14:paraId="4E598C31" w14:textId="77777777" w:rsidTr="00F64EB1">
        <w:trPr>
          <w:trHeight w:val="300"/>
        </w:trPr>
        <w:tc>
          <w:tcPr>
            <w:tcW w:w="3063" w:type="pct"/>
            <w:tcBorders>
              <w:top w:val="nil"/>
              <w:left w:val="nil"/>
              <w:bottom w:val="nil"/>
              <w:right w:val="single" w:sz="4" w:space="0" w:color="auto"/>
            </w:tcBorders>
            <w:shd w:val="clear" w:color="auto" w:fill="auto"/>
            <w:noWrap/>
            <w:vAlign w:val="center"/>
            <w:hideMark/>
          </w:tcPr>
          <w:p w14:paraId="044D92BA" w14:textId="77777777" w:rsidR="000C52C3" w:rsidRPr="007E6B56" w:rsidRDefault="000C52C3" w:rsidP="000C52C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 DDS</w:t>
            </w:r>
          </w:p>
        </w:tc>
        <w:tc>
          <w:tcPr>
            <w:tcW w:w="354" w:type="pct"/>
            <w:tcBorders>
              <w:top w:val="nil"/>
              <w:left w:val="nil"/>
              <w:bottom w:val="nil"/>
              <w:right w:val="nil"/>
            </w:tcBorders>
            <w:shd w:val="clear" w:color="auto" w:fill="auto"/>
            <w:noWrap/>
            <w:vAlign w:val="center"/>
            <w:hideMark/>
          </w:tcPr>
          <w:p w14:paraId="2F029435"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7,89</w:t>
            </w:r>
          </w:p>
        </w:tc>
        <w:tc>
          <w:tcPr>
            <w:tcW w:w="354" w:type="pct"/>
            <w:tcBorders>
              <w:top w:val="nil"/>
              <w:left w:val="nil"/>
              <w:bottom w:val="nil"/>
              <w:right w:val="single" w:sz="4" w:space="0" w:color="auto"/>
            </w:tcBorders>
            <w:shd w:val="clear" w:color="auto" w:fill="auto"/>
            <w:noWrap/>
            <w:vAlign w:val="center"/>
            <w:hideMark/>
          </w:tcPr>
          <w:p w14:paraId="10FC764B"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6,93</w:t>
            </w:r>
          </w:p>
        </w:tc>
        <w:tc>
          <w:tcPr>
            <w:tcW w:w="307" w:type="pct"/>
            <w:tcBorders>
              <w:top w:val="nil"/>
              <w:left w:val="nil"/>
              <w:bottom w:val="nil"/>
              <w:right w:val="nil"/>
            </w:tcBorders>
            <w:shd w:val="clear" w:color="auto" w:fill="auto"/>
            <w:noWrap/>
            <w:vAlign w:val="center"/>
            <w:hideMark/>
          </w:tcPr>
          <w:p w14:paraId="4052E833"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7,57</w:t>
            </w:r>
          </w:p>
        </w:tc>
        <w:tc>
          <w:tcPr>
            <w:tcW w:w="307" w:type="pct"/>
            <w:tcBorders>
              <w:top w:val="nil"/>
              <w:left w:val="nil"/>
              <w:bottom w:val="nil"/>
              <w:right w:val="single" w:sz="4" w:space="0" w:color="auto"/>
            </w:tcBorders>
            <w:shd w:val="clear" w:color="auto" w:fill="auto"/>
            <w:noWrap/>
            <w:vAlign w:val="center"/>
            <w:hideMark/>
          </w:tcPr>
          <w:p w14:paraId="47A2B4E8"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5,40</w:t>
            </w:r>
          </w:p>
        </w:tc>
        <w:tc>
          <w:tcPr>
            <w:tcW w:w="307" w:type="pct"/>
            <w:tcBorders>
              <w:top w:val="nil"/>
              <w:left w:val="nil"/>
              <w:bottom w:val="nil"/>
              <w:right w:val="nil"/>
            </w:tcBorders>
            <w:shd w:val="clear" w:color="auto" w:fill="auto"/>
            <w:noWrap/>
            <w:vAlign w:val="center"/>
            <w:hideMark/>
          </w:tcPr>
          <w:p w14:paraId="480313F4"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0,05</w:t>
            </w:r>
          </w:p>
        </w:tc>
        <w:tc>
          <w:tcPr>
            <w:tcW w:w="307" w:type="pct"/>
            <w:tcBorders>
              <w:top w:val="nil"/>
              <w:left w:val="nil"/>
              <w:bottom w:val="nil"/>
              <w:right w:val="nil"/>
            </w:tcBorders>
            <w:shd w:val="clear" w:color="auto" w:fill="auto"/>
            <w:noWrap/>
            <w:vAlign w:val="center"/>
            <w:hideMark/>
          </w:tcPr>
          <w:p w14:paraId="39215228"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0,06</w:t>
            </w:r>
          </w:p>
        </w:tc>
      </w:tr>
      <w:tr w:rsidR="000C52C3" w:rsidRPr="007E6B56" w14:paraId="7EE9AEA5" w14:textId="77777777" w:rsidTr="00F64EB1">
        <w:trPr>
          <w:trHeight w:val="300"/>
        </w:trPr>
        <w:tc>
          <w:tcPr>
            <w:tcW w:w="3063" w:type="pct"/>
            <w:tcBorders>
              <w:top w:val="nil"/>
              <w:left w:val="nil"/>
              <w:bottom w:val="nil"/>
              <w:right w:val="single" w:sz="4" w:space="0" w:color="auto"/>
            </w:tcBorders>
            <w:shd w:val="clear" w:color="auto" w:fill="auto"/>
            <w:noWrap/>
            <w:vAlign w:val="center"/>
            <w:hideMark/>
          </w:tcPr>
          <w:p w14:paraId="5C640E76" w14:textId="77777777" w:rsidR="000C52C3" w:rsidRPr="007E6B56" w:rsidRDefault="000C52C3" w:rsidP="000C52C3">
            <w:pPr>
              <w:spacing w:after="0" w:line="240" w:lineRule="auto"/>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Valor T</w:t>
            </w:r>
          </w:p>
        </w:tc>
        <w:tc>
          <w:tcPr>
            <w:tcW w:w="708" w:type="pct"/>
            <w:gridSpan w:val="2"/>
            <w:tcBorders>
              <w:top w:val="nil"/>
              <w:left w:val="nil"/>
              <w:bottom w:val="nil"/>
              <w:right w:val="single" w:sz="4" w:space="0" w:color="000000"/>
            </w:tcBorders>
            <w:shd w:val="clear" w:color="auto" w:fill="auto"/>
            <w:noWrap/>
            <w:vAlign w:val="center"/>
            <w:hideMark/>
          </w:tcPr>
          <w:p w14:paraId="058BBCD5"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 xml:space="preserve">1,72 </w:t>
            </w:r>
            <w:proofErr w:type="spellStart"/>
            <w:r w:rsidRPr="007E6B56">
              <w:rPr>
                <w:rFonts w:ascii="Arial" w:eastAsia="Times New Roman" w:hAnsi="Arial" w:cs="Arial"/>
                <w:b/>
                <w:color w:val="000000"/>
                <w:sz w:val="24"/>
                <w:szCs w:val="24"/>
                <w:lang w:eastAsia="es-PA"/>
              </w:rPr>
              <w:t>n.s</w:t>
            </w:r>
            <w:proofErr w:type="spellEnd"/>
          </w:p>
        </w:tc>
        <w:tc>
          <w:tcPr>
            <w:tcW w:w="615" w:type="pct"/>
            <w:gridSpan w:val="2"/>
            <w:tcBorders>
              <w:top w:val="nil"/>
              <w:left w:val="nil"/>
              <w:bottom w:val="nil"/>
              <w:right w:val="single" w:sz="4" w:space="0" w:color="000000"/>
            </w:tcBorders>
            <w:shd w:val="clear" w:color="auto" w:fill="auto"/>
            <w:noWrap/>
            <w:vAlign w:val="center"/>
            <w:hideMark/>
          </w:tcPr>
          <w:p w14:paraId="5CD7E36F"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9,91 **</w:t>
            </w:r>
          </w:p>
        </w:tc>
        <w:tc>
          <w:tcPr>
            <w:tcW w:w="615" w:type="pct"/>
            <w:gridSpan w:val="2"/>
            <w:tcBorders>
              <w:top w:val="nil"/>
              <w:left w:val="nil"/>
              <w:bottom w:val="nil"/>
              <w:right w:val="nil"/>
            </w:tcBorders>
            <w:shd w:val="clear" w:color="auto" w:fill="auto"/>
            <w:noWrap/>
            <w:vAlign w:val="center"/>
            <w:hideMark/>
          </w:tcPr>
          <w:p w14:paraId="613D1208"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 xml:space="preserve">0,51 </w:t>
            </w:r>
            <w:proofErr w:type="spellStart"/>
            <w:r w:rsidRPr="007E6B56">
              <w:rPr>
                <w:rFonts w:ascii="Arial" w:eastAsia="Times New Roman" w:hAnsi="Arial" w:cs="Arial"/>
                <w:b/>
                <w:color w:val="000000"/>
                <w:sz w:val="24"/>
                <w:szCs w:val="24"/>
                <w:lang w:eastAsia="es-PA"/>
              </w:rPr>
              <w:t>n.s</w:t>
            </w:r>
            <w:proofErr w:type="spellEnd"/>
          </w:p>
        </w:tc>
      </w:tr>
      <w:tr w:rsidR="000C52C3" w:rsidRPr="007E6B56" w14:paraId="3661D435" w14:textId="77777777" w:rsidTr="00F64EB1">
        <w:trPr>
          <w:trHeight w:val="300"/>
        </w:trPr>
        <w:tc>
          <w:tcPr>
            <w:tcW w:w="3063" w:type="pct"/>
            <w:tcBorders>
              <w:top w:val="nil"/>
              <w:left w:val="nil"/>
              <w:bottom w:val="nil"/>
              <w:right w:val="single" w:sz="4" w:space="0" w:color="auto"/>
            </w:tcBorders>
            <w:shd w:val="clear" w:color="auto" w:fill="auto"/>
            <w:noWrap/>
            <w:vAlign w:val="center"/>
            <w:hideMark/>
          </w:tcPr>
          <w:p w14:paraId="65DDE5CD" w14:textId="77777777" w:rsidR="000C52C3" w:rsidRPr="007E6B56" w:rsidRDefault="000C52C3" w:rsidP="000C52C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20 DDS</w:t>
            </w:r>
          </w:p>
        </w:tc>
        <w:tc>
          <w:tcPr>
            <w:tcW w:w="354" w:type="pct"/>
            <w:tcBorders>
              <w:top w:val="nil"/>
              <w:left w:val="nil"/>
              <w:bottom w:val="nil"/>
              <w:right w:val="nil"/>
            </w:tcBorders>
            <w:shd w:val="clear" w:color="auto" w:fill="auto"/>
            <w:noWrap/>
            <w:vAlign w:val="center"/>
            <w:hideMark/>
          </w:tcPr>
          <w:p w14:paraId="0CC5DF0A"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597,61</w:t>
            </w:r>
          </w:p>
        </w:tc>
        <w:tc>
          <w:tcPr>
            <w:tcW w:w="354" w:type="pct"/>
            <w:tcBorders>
              <w:top w:val="nil"/>
              <w:left w:val="nil"/>
              <w:bottom w:val="nil"/>
              <w:right w:val="single" w:sz="4" w:space="0" w:color="auto"/>
            </w:tcBorders>
            <w:shd w:val="clear" w:color="auto" w:fill="auto"/>
            <w:noWrap/>
            <w:vAlign w:val="center"/>
            <w:hideMark/>
          </w:tcPr>
          <w:p w14:paraId="1E0A35E3"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559,80</w:t>
            </w:r>
          </w:p>
        </w:tc>
        <w:tc>
          <w:tcPr>
            <w:tcW w:w="307" w:type="pct"/>
            <w:tcBorders>
              <w:top w:val="nil"/>
              <w:left w:val="nil"/>
              <w:bottom w:val="nil"/>
              <w:right w:val="nil"/>
            </w:tcBorders>
            <w:shd w:val="clear" w:color="auto" w:fill="auto"/>
            <w:noWrap/>
            <w:vAlign w:val="center"/>
            <w:hideMark/>
          </w:tcPr>
          <w:p w14:paraId="08C2023C"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40,00</w:t>
            </w:r>
          </w:p>
        </w:tc>
        <w:tc>
          <w:tcPr>
            <w:tcW w:w="307" w:type="pct"/>
            <w:tcBorders>
              <w:top w:val="nil"/>
              <w:left w:val="nil"/>
              <w:bottom w:val="nil"/>
              <w:right w:val="single" w:sz="4" w:space="0" w:color="auto"/>
            </w:tcBorders>
            <w:shd w:val="clear" w:color="auto" w:fill="auto"/>
            <w:noWrap/>
            <w:vAlign w:val="center"/>
            <w:hideMark/>
          </w:tcPr>
          <w:p w14:paraId="15DC7730"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34,00</w:t>
            </w:r>
          </w:p>
        </w:tc>
        <w:tc>
          <w:tcPr>
            <w:tcW w:w="307" w:type="pct"/>
            <w:tcBorders>
              <w:top w:val="nil"/>
              <w:left w:val="nil"/>
              <w:bottom w:val="nil"/>
              <w:right w:val="nil"/>
            </w:tcBorders>
            <w:shd w:val="clear" w:color="auto" w:fill="auto"/>
            <w:noWrap/>
            <w:vAlign w:val="center"/>
            <w:hideMark/>
          </w:tcPr>
          <w:p w14:paraId="45D5398A"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11,91</w:t>
            </w:r>
          </w:p>
        </w:tc>
        <w:tc>
          <w:tcPr>
            <w:tcW w:w="307" w:type="pct"/>
            <w:tcBorders>
              <w:top w:val="nil"/>
              <w:left w:val="nil"/>
              <w:bottom w:val="nil"/>
              <w:right w:val="nil"/>
            </w:tcBorders>
            <w:shd w:val="clear" w:color="auto" w:fill="auto"/>
            <w:noWrap/>
            <w:vAlign w:val="center"/>
            <w:hideMark/>
          </w:tcPr>
          <w:p w14:paraId="200D3974"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9,66</w:t>
            </w:r>
          </w:p>
        </w:tc>
      </w:tr>
      <w:tr w:rsidR="000C52C3" w:rsidRPr="007E6B56" w14:paraId="0F36054E" w14:textId="77777777" w:rsidTr="00F64EB1">
        <w:trPr>
          <w:trHeight w:val="300"/>
        </w:trPr>
        <w:tc>
          <w:tcPr>
            <w:tcW w:w="3063" w:type="pct"/>
            <w:tcBorders>
              <w:top w:val="nil"/>
              <w:left w:val="nil"/>
              <w:bottom w:val="nil"/>
              <w:right w:val="single" w:sz="4" w:space="0" w:color="auto"/>
            </w:tcBorders>
            <w:shd w:val="clear" w:color="auto" w:fill="auto"/>
            <w:noWrap/>
            <w:vAlign w:val="center"/>
            <w:hideMark/>
          </w:tcPr>
          <w:p w14:paraId="6216D084" w14:textId="77777777" w:rsidR="000C52C3" w:rsidRPr="007E6B56" w:rsidRDefault="000C52C3" w:rsidP="000C52C3">
            <w:pPr>
              <w:spacing w:after="0" w:line="240" w:lineRule="auto"/>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Valor T</w:t>
            </w:r>
          </w:p>
        </w:tc>
        <w:tc>
          <w:tcPr>
            <w:tcW w:w="708" w:type="pct"/>
            <w:gridSpan w:val="2"/>
            <w:tcBorders>
              <w:top w:val="nil"/>
              <w:left w:val="nil"/>
              <w:bottom w:val="nil"/>
              <w:right w:val="single" w:sz="4" w:space="0" w:color="000000"/>
            </w:tcBorders>
            <w:shd w:val="clear" w:color="auto" w:fill="auto"/>
            <w:noWrap/>
            <w:vAlign w:val="center"/>
            <w:hideMark/>
          </w:tcPr>
          <w:p w14:paraId="204A3AF0"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 xml:space="preserve">1,21 </w:t>
            </w:r>
            <w:proofErr w:type="spellStart"/>
            <w:r w:rsidRPr="007E6B56">
              <w:rPr>
                <w:rFonts w:ascii="Arial" w:eastAsia="Times New Roman" w:hAnsi="Arial" w:cs="Arial"/>
                <w:b/>
                <w:color w:val="000000"/>
                <w:sz w:val="24"/>
                <w:szCs w:val="24"/>
                <w:lang w:eastAsia="es-PA"/>
              </w:rPr>
              <w:t>n.s</w:t>
            </w:r>
            <w:proofErr w:type="spellEnd"/>
          </w:p>
        </w:tc>
        <w:tc>
          <w:tcPr>
            <w:tcW w:w="615" w:type="pct"/>
            <w:gridSpan w:val="2"/>
            <w:tcBorders>
              <w:top w:val="nil"/>
              <w:left w:val="nil"/>
              <w:bottom w:val="nil"/>
              <w:right w:val="single" w:sz="4" w:space="0" w:color="000000"/>
            </w:tcBorders>
            <w:shd w:val="clear" w:color="auto" w:fill="auto"/>
            <w:noWrap/>
            <w:vAlign w:val="center"/>
            <w:hideMark/>
          </w:tcPr>
          <w:p w14:paraId="5AC3BAA4"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7,34 **</w:t>
            </w:r>
          </w:p>
        </w:tc>
        <w:tc>
          <w:tcPr>
            <w:tcW w:w="615" w:type="pct"/>
            <w:gridSpan w:val="2"/>
            <w:tcBorders>
              <w:top w:val="nil"/>
              <w:left w:val="nil"/>
              <w:bottom w:val="nil"/>
              <w:right w:val="nil"/>
            </w:tcBorders>
            <w:shd w:val="clear" w:color="auto" w:fill="auto"/>
            <w:noWrap/>
            <w:vAlign w:val="center"/>
            <w:hideMark/>
          </w:tcPr>
          <w:p w14:paraId="21DBFAEC"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 xml:space="preserve">2,94 </w:t>
            </w:r>
            <w:proofErr w:type="spellStart"/>
            <w:r w:rsidRPr="007E6B56">
              <w:rPr>
                <w:rFonts w:ascii="Arial" w:eastAsia="Times New Roman" w:hAnsi="Arial" w:cs="Arial"/>
                <w:b/>
                <w:color w:val="000000"/>
                <w:sz w:val="24"/>
                <w:szCs w:val="24"/>
                <w:lang w:eastAsia="es-PA"/>
              </w:rPr>
              <w:t>n.s</w:t>
            </w:r>
            <w:proofErr w:type="spellEnd"/>
          </w:p>
        </w:tc>
      </w:tr>
      <w:tr w:rsidR="000C52C3" w:rsidRPr="007E6B56" w14:paraId="4B86A766" w14:textId="77777777" w:rsidTr="00F64EB1">
        <w:trPr>
          <w:trHeight w:val="300"/>
        </w:trPr>
        <w:tc>
          <w:tcPr>
            <w:tcW w:w="3063" w:type="pct"/>
            <w:tcBorders>
              <w:top w:val="nil"/>
              <w:left w:val="nil"/>
              <w:bottom w:val="nil"/>
              <w:right w:val="single" w:sz="4" w:space="0" w:color="auto"/>
            </w:tcBorders>
            <w:shd w:val="clear" w:color="auto" w:fill="auto"/>
            <w:noWrap/>
            <w:vAlign w:val="center"/>
            <w:hideMark/>
          </w:tcPr>
          <w:p w14:paraId="26764573" w14:textId="77777777" w:rsidR="000C52C3" w:rsidRPr="007E6B56" w:rsidRDefault="000C52C3" w:rsidP="000C52C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40 DDS</w:t>
            </w:r>
          </w:p>
        </w:tc>
        <w:tc>
          <w:tcPr>
            <w:tcW w:w="354" w:type="pct"/>
            <w:tcBorders>
              <w:top w:val="nil"/>
              <w:left w:val="nil"/>
              <w:bottom w:val="nil"/>
              <w:right w:val="nil"/>
            </w:tcBorders>
            <w:shd w:val="clear" w:color="auto" w:fill="auto"/>
            <w:noWrap/>
            <w:vAlign w:val="center"/>
            <w:hideMark/>
          </w:tcPr>
          <w:p w14:paraId="22530487"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5175,56</w:t>
            </w:r>
          </w:p>
        </w:tc>
        <w:tc>
          <w:tcPr>
            <w:tcW w:w="354" w:type="pct"/>
            <w:tcBorders>
              <w:top w:val="nil"/>
              <w:left w:val="nil"/>
              <w:bottom w:val="nil"/>
              <w:right w:val="single" w:sz="4" w:space="0" w:color="auto"/>
            </w:tcBorders>
            <w:shd w:val="clear" w:color="auto" w:fill="auto"/>
            <w:noWrap/>
            <w:vAlign w:val="center"/>
            <w:hideMark/>
          </w:tcPr>
          <w:p w14:paraId="65E167E9"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4497,48</w:t>
            </w:r>
          </w:p>
        </w:tc>
        <w:tc>
          <w:tcPr>
            <w:tcW w:w="307" w:type="pct"/>
            <w:tcBorders>
              <w:top w:val="nil"/>
              <w:left w:val="nil"/>
              <w:bottom w:val="nil"/>
              <w:right w:val="nil"/>
            </w:tcBorders>
            <w:shd w:val="clear" w:color="auto" w:fill="auto"/>
            <w:noWrap/>
            <w:vAlign w:val="center"/>
            <w:hideMark/>
          </w:tcPr>
          <w:p w14:paraId="135C50AE"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138,33</w:t>
            </w:r>
          </w:p>
        </w:tc>
        <w:tc>
          <w:tcPr>
            <w:tcW w:w="307" w:type="pct"/>
            <w:tcBorders>
              <w:top w:val="nil"/>
              <w:left w:val="nil"/>
              <w:bottom w:val="nil"/>
              <w:right w:val="single" w:sz="4" w:space="0" w:color="auto"/>
            </w:tcBorders>
            <w:shd w:val="clear" w:color="auto" w:fill="auto"/>
            <w:noWrap/>
            <w:vAlign w:val="center"/>
            <w:hideMark/>
          </w:tcPr>
          <w:p w14:paraId="578FE06D"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130,50</w:t>
            </w:r>
          </w:p>
        </w:tc>
        <w:tc>
          <w:tcPr>
            <w:tcW w:w="307" w:type="pct"/>
            <w:tcBorders>
              <w:top w:val="nil"/>
              <w:left w:val="nil"/>
              <w:bottom w:val="nil"/>
              <w:right w:val="nil"/>
            </w:tcBorders>
            <w:shd w:val="clear" w:color="auto" w:fill="auto"/>
            <w:noWrap/>
            <w:vAlign w:val="center"/>
            <w:hideMark/>
          </w:tcPr>
          <w:p w14:paraId="45A19ECC"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127,70</w:t>
            </w:r>
          </w:p>
        </w:tc>
        <w:tc>
          <w:tcPr>
            <w:tcW w:w="307" w:type="pct"/>
            <w:tcBorders>
              <w:top w:val="nil"/>
              <w:left w:val="nil"/>
              <w:bottom w:val="nil"/>
              <w:right w:val="nil"/>
            </w:tcBorders>
            <w:shd w:val="clear" w:color="auto" w:fill="auto"/>
            <w:noWrap/>
            <w:vAlign w:val="center"/>
            <w:hideMark/>
          </w:tcPr>
          <w:p w14:paraId="6455D2D8"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108,46</w:t>
            </w:r>
          </w:p>
        </w:tc>
      </w:tr>
      <w:tr w:rsidR="000C52C3" w:rsidRPr="007E6B56" w14:paraId="2F04DAB4" w14:textId="77777777" w:rsidTr="00F64EB1">
        <w:trPr>
          <w:trHeight w:val="300"/>
        </w:trPr>
        <w:tc>
          <w:tcPr>
            <w:tcW w:w="3063" w:type="pct"/>
            <w:tcBorders>
              <w:top w:val="nil"/>
              <w:left w:val="nil"/>
              <w:bottom w:val="nil"/>
              <w:right w:val="single" w:sz="4" w:space="0" w:color="auto"/>
            </w:tcBorders>
            <w:shd w:val="clear" w:color="auto" w:fill="auto"/>
            <w:noWrap/>
            <w:vAlign w:val="center"/>
            <w:hideMark/>
          </w:tcPr>
          <w:p w14:paraId="07D0C25C" w14:textId="77777777" w:rsidR="000C52C3" w:rsidRPr="007E6B56" w:rsidRDefault="000C52C3" w:rsidP="000C52C3">
            <w:pPr>
              <w:spacing w:after="0" w:line="240" w:lineRule="auto"/>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Valor T</w:t>
            </w:r>
          </w:p>
        </w:tc>
        <w:tc>
          <w:tcPr>
            <w:tcW w:w="708" w:type="pct"/>
            <w:gridSpan w:val="2"/>
            <w:tcBorders>
              <w:top w:val="nil"/>
              <w:left w:val="nil"/>
              <w:bottom w:val="nil"/>
              <w:right w:val="single" w:sz="4" w:space="0" w:color="000000"/>
            </w:tcBorders>
            <w:shd w:val="clear" w:color="auto" w:fill="auto"/>
            <w:noWrap/>
            <w:vAlign w:val="center"/>
            <w:hideMark/>
          </w:tcPr>
          <w:p w14:paraId="6EBCEFC7"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5,83 **</w:t>
            </w:r>
          </w:p>
        </w:tc>
        <w:tc>
          <w:tcPr>
            <w:tcW w:w="615" w:type="pct"/>
            <w:gridSpan w:val="2"/>
            <w:tcBorders>
              <w:top w:val="nil"/>
              <w:left w:val="nil"/>
              <w:bottom w:val="nil"/>
              <w:right w:val="single" w:sz="4" w:space="0" w:color="000000"/>
            </w:tcBorders>
            <w:shd w:val="clear" w:color="auto" w:fill="auto"/>
            <w:noWrap/>
            <w:vAlign w:val="center"/>
            <w:hideMark/>
          </w:tcPr>
          <w:p w14:paraId="61479383"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 xml:space="preserve">1,87 </w:t>
            </w:r>
            <w:proofErr w:type="spellStart"/>
            <w:r w:rsidRPr="007E6B56">
              <w:rPr>
                <w:rFonts w:ascii="Arial" w:eastAsia="Times New Roman" w:hAnsi="Arial" w:cs="Arial"/>
                <w:b/>
                <w:color w:val="000000"/>
                <w:sz w:val="24"/>
                <w:szCs w:val="24"/>
                <w:lang w:eastAsia="es-PA"/>
              </w:rPr>
              <w:t>n.s</w:t>
            </w:r>
            <w:proofErr w:type="spellEnd"/>
          </w:p>
        </w:tc>
        <w:tc>
          <w:tcPr>
            <w:tcW w:w="615" w:type="pct"/>
            <w:gridSpan w:val="2"/>
            <w:tcBorders>
              <w:top w:val="nil"/>
              <w:left w:val="nil"/>
              <w:bottom w:val="nil"/>
              <w:right w:val="nil"/>
            </w:tcBorders>
            <w:shd w:val="clear" w:color="auto" w:fill="auto"/>
            <w:noWrap/>
            <w:vAlign w:val="center"/>
            <w:hideMark/>
          </w:tcPr>
          <w:p w14:paraId="11F2E9ED"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 xml:space="preserve">2,06 </w:t>
            </w:r>
            <w:proofErr w:type="spellStart"/>
            <w:r w:rsidRPr="007E6B56">
              <w:rPr>
                <w:rFonts w:ascii="Arial" w:eastAsia="Times New Roman" w:hAnsi="Arial" w:cs="Arial"/>
                <w:b/>
                <w:color w:val="000000"/>
                <w:sz w:val="24"/>
                <w:szCs w:val="24"/>
                <w:lang w:eastAsia="es-PA"/>
              </w:rPr>
              <w:t>n.s</w:t>
            </w:r>
            <w:proofErr w:type="spellEnd"/>
          </w:p>
        </w:tc>
      </w:tr>
      <w:tr w:rsidR="000C52C3" w:rsidRPr="007E6B56" w14:paraId="1B54FC46" w14:textId="77777777" w:rsidTr="00F64EB1">
        <w:trPr>
          <w:trHeight w:val="300"/>
        </w:trPr>
        <w:tc>
          <w:tcPr>
            <w:tcW w:w="3063" w:type="pct"/>
            <w:tcBorders>
              <w:top w:val="nil"/>
              <w:left w:val="nil"/>
              <w:bottom w:val="nil"/>
              <w:right w:val="single" w:sz="4" w:space="0" w:color="auto"/>
            </w:tcBorders>
            <w:shd w:val="clear" w:color="auto" w:fill="auto"/>
            <w:noWrap/>
            <w:vAlign w:val="center"/>
            <w:hideMark/>
          </w:tcPr>
          <w:p w14:paraId="6846E84E" w14:textId="77777777" w:rsidR="000C52C3" w:rsidRPr="007E6B56" w:rsidRDefault="000C52C3" w:rsidP="000C52C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60 DDS</w:t>
            </w:r>
          </w:p>
        </w:tc>
        <w:tc>
          <w:tcPr>
            <w:tcW w:w="354" w:type="pct"/>
            <w:tcBorders>
              <w:top w:val="nil"/>
              <w:left w:val="nil"/>
              <w:bottom w:val="nil"/>
              <w:right w:val="nil"/>
            </w:tcBorders>
            <w:shd w:val="clear" w:color="auto" w:fill="auto"/>
            <w:noWrap/>
            <w:vAlign w:val="center"/>
            <w:hideMark/>
          </w:tcPr>
          <w:p w14:paraId="034AEC07"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9982,09</w:t>
            </w:r>
          </w:p>
        </w:tc>
        <w:tc>
          <w:tcPr>
            <w:tcW w:w="354" w:type="pct"/>
            <w:tcBorders>
              <w:top w:val="nil"/>
              <w:left w:val="nil"/>
              <w:bottom w:val="nil"/>
              <w:right w:val="single" w:sz="4" w:space="0" w:color="auto"/>
            </w:tcBorders>
            <w:shd w:val="clear" w:color="auto" w:fill="auto"/>
            <w:noWrap/>
            <w:vAlign w:val="center"/>
            <w:hideMark/>
          </w:tcPr>
          <w:p w14:paraId="6C4D8D66"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9945,96</w:t>
            </w:r>
          </w:p>
        </w:tc>
        <w:tc>
          <w:tcPr>
            <w:tcW w:w="307" w:type="pct"/>
            <w:tcBorders>
              <w:top w:val="nil"/>
              <w:left w:val="nil"/>
              <w:bottom w:val="nil"/>
              <w:right w:val="nil"/>
            </w:tcBorders>
            <w:shd w:val="clear" w:color="auto" w:fill="auto"/>
            <w:noWrap/>
            <w:vAlign w:val="center"/>
            <w:hideMark/>
          </w:tcPr>
          <w:p w14:paraId="76367F7C"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230,33</w:t>
            </w:r>
          </w:p>
        </w:tc>
        <w:tc>
          <w:tcPr>
            <w:tcW w:w="307" w:type="pct"/>
            <w:tcBorders>
              <w:top w:val="nil"/>
              <w:left w:val="nil"/>
              <w:bottom w:val="nil"/>
              <w:right w:val="single" w:sz="4" w:space="0" w:color="auto"/>
            </w:tcBorders>
            <w:shd w:val="clear" w:color="auto" w:fill="auto"/>
            <w:noWrap/>
            <w:vAlign w:val="center"/>
            <w:hideMark/>
          </w:tcPr>
          <w:p w14:paraId="23C5AB83"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210,33</w:t>
            </w:r>
          </w:p>
        </w:tc>
        <w:tc>
          <w:tcPr>
            <w:tcW w:w="307" w:type="pct"/>
            <w:tcBorders>
              <w:top w:val="nil"/>
              <w:left w:val="nil"/>
              <w:bottom w:val="nil"/>
              <w:right w:val="nil"/>
            </w:tcBorders>
            <w:shd w:val="clear" w:color="auto" w:fill="auto"/>
            <w:noWrap/>
            <w:vAlign w:val="center"/>
            <w:hideMark/>
          </w:tcPr>
          <w:p w14:paraId="715196FB"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243,84</w:t>
            </w:r>
          </w:p>
        </w:tc>
        <w:tc>
          <w:tcPr>
            <w:tcW w:w="307" w:type="pct"/>
            <w:tcBorders>
              <w:top w:val="nil"/>
              <w:left w:val="nil"/>
              <w:bottom w:val="nil"/>
              <w:right w:val="nil"/>
            </w:tcBorders>
            <w:shd w:val="clear" w:color="auto" w:fill="auto"/>
            <w:noWrap/>
            <w:vAlign w:val="center"/>
            <w:hideMark/>
          </w:tcPr>
          <w:p w14:paraId="621A0594"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146,97</w:t>
            </w:r>
          </w:p>
        </w:tc>
      </w:tr>
      <w:tr w:rsidR="000C52C3" w:rsidRPr="007E6B56" w14:paraId="2C78B7F8" w14:textId="77777777" w:rsidTr="00F64EB1">
        <w:trPr>
          <w:trHeight w:val="300"/>
        </w:trPr>
        <w:tc>
          <w:tcPr>
            <w:tcW w:w="3063" w:type="pct"/>
            <w:tcBorders>
              <w:top w:val="nil"/>
              <w:left w:val="nil"/>
              <w:bottom w:val="nil"/>
              <w:right w:val="single" w:sz="4" w:space="0" w:color="auto"/>
            </w:tcBorders>
            <w:shd w:val="clear" w:color="auto" w:fill="auto"/>
            <w:noWrap/>
            <w:vAlign w:val="center"/>
            <w:hideMark/>
          </w:tcPr>
          <w:p w14:paraId="265EC66C" w14:textId="77777777" w:rsidR="000C52C3" w:rsidRPr="007E6B56" w:rsidRDefault="000C52C3" w:rsidP="000C52C3">
            <w:pPr>
              <w:spacing w:after="0" w:line="240" w:lineRule="auto"/>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Valor T</w:t>
            </w:r>
          </w:p>
        </w:tc>
        <w:tc>
          <w:tcPr>
            <w:tcW w:w="708" w:type="pct"/>
            <w:gridSpan w:val="2"/>
            <w:tcBorders>
              <w:top w:val="nil"/>
              <w:left w:val="nil"/>
              <w:bottom w:val="nil"/>
              <w:right w:val="single" w:sz="4" w:space="0" w:color="000000"/>
            </w:tcBorders>
            <w:shd w:val="clear" w:color="auto" w:fill="auto"/>
            <w:noWrap/>
            <w:vAlign w:val="center"/>
            <w:hideMark/>
          </w:tcPr>
          <w:p w14:paraId="1CEEF188"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 xml:space="preserve">0,07 </w:t>
            </w:r>
            <w:proofErr w:type="spellStart"/>
            <w:r w:rsidRPr="007E6B56">
              <w:rPr>
                <w:rFonts w:ascii="Arial" w:eastAsia="Times New Roman" w:hAnsi="Arial" w:cs="Arial"/>
                <w:b/>
                <w:color w:val="000000"/>
                <w:sz w:val="24"/>
                <w:szCs w:val="24"/>
                <w:lang w:eastAsia="es-PA"/>
              </w:rPr>
              <w:t>n.s</w:t>
            </w:r>
            <w:proofErr w:type="spellEnd"/>
          </w:p>
        </w:tc>
        <w:tc>
          <w:tcPr>
            <w:tcW w:w="615" w:type="pct"/>
            <w:gridSpan w:val="2"/>
            <w:tcBorders>
              <w:top w:val="nil"/>
              <w:left w:val="nil"/>
              <w:bottom w:val="nil"/>
              <w:right w:val="single" w:sz="4" w:space="0" w:color="000000"/>
            </w:tcBorders>
            <w:shd w:val="clear" w:color="auto" w:fill="auto"/>
            <w:noWrap/>
            <w:vAlign w:val="center"/>
            <w:hideMark/>
          </w:tcPr>
          <w:p w14:paraId="15B4AF26"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6.71**</w:t>
            </w:r>
          </w:p>
        </w:tc>
        <w:tc>
          <w:tcPr>
            <w:tcW w:w="615" w:type="pct"/>
            <w:gridSpan w:val="2"/>
            <w:tcBorders>
              <w:top w:val="nil"/>
              <w:left w:val="nil"/>
              <w:bottom w:val="nil"/>
              <w:right w:val="nil"/>
            </w:tcBorders>
            <w:shd w:val="clear" w:color="auto" w:fill="auto"/>
            <w:noWrap/>
            <w:vAlign w:val="center"/>
            <w:hideMark/>
          </w:tcPr>
          <w:p w14:paraId="4FAFF5E2"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4,36 **</w:t>
            </w:r>
          </w:p>
        </w:tc>
      </w:tr>
      <w:tr w:rsidR="000C52C3" w:rsidRPr="007E6B56" w14:paraId="78634E84" w14:textId="77777777" w:rsidTr="00F64EB1">
        <w:trPr>
          <w:trHeight w:val="300"/>
        </w:trPr>
        <w:tc>
          <w:tcPr>
            <w:tcW w:w="5000" w:type="pct"/>
            <w:gridSpan w:val="7"/>
            <w:tcBorders>
              <w:top w:val="single" w:sz="4" w:space="0" w:color="auto"/>
              <w:left w:val="nil"/>
              <w:bottom w:val="single" w:sz="4" w:space="0" w:color="auto"/>
              <w:right w:val="nil"/>
            </w:tcBorders>
            <w:shd w:val="clear" w:color="auto" w:fill="auto"/>
            <w:noWrap/>
            <w:vAlign w:val="center"/>
            <w:hideMark/>
          </w:tcPr>
          <w:p w14:paraId="2E3668E8" w14:textId="77777777" w:rsidR="000C52C3" w:rsidRPr="007E6B56" w:rsidRDefault="000C52C3" w:rsidP="000C52C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Segundo ciclo</w:t>
            </w:r>
          </w:p>
        </w:tc>
      </w:tr>
      <w:tr w:rsidR="000C52C3" w:rsidRPr="007E6B56" w14:paraId="454523C2" w14:textId="77777777" w:rsidTr="00F64EB1">
        <w:trPr>
          <w:trHeight w:val="300"/>
        </w:trPr>
        <w:tc>
          <w:tcPr>
            <w:tcW w:w="3063" w:type="pct"/>
            <w:tcBorders>
              <w:top w:val="nil"/>
              <w:left w:val="nil"/>
              <w:bottom w:val="nil"/>
              <w:right w:val="single" w:sz="4" w:space="0" w:color="auto"/>
            </w:tcBorders>
            <w:shd w:val="clear" w:color="auto" w:fill="auto"/>
            <w:noWrap/>
            <w:vAlign w:val="center"/>
            <w:hideMark/>
          </w:tcPr>
          <w:p w14:paraId="14C80DAD" w14:textId="77777777" w:rsidR="000C52C3" w:rsidRPr="007E6B56" w:rsidRDefault="000C52C3" w:rsidP="000C52C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 DDS</w:t>
            </w:r>
          </w:p>
        </w:tc>
        <w:tc>
          <w:tcPr>
            <w:tcW w:w="354" w:type="pct"/>
            <w:tcBorders>
              <w:top w:val="nil"/>
              <w:left w:val="nil"/>
              <w:bottom w:val="nil"/>
              <w:right w:val="nil"/>
            </w:tcBorders>
            <w:shd w:val="clear" w:color="auto" w:fill="auto"/>
            <w:noWrap/>
            <w:vAlign w:val="center"/>
            <w:hideMark/>
          </w:tcPr>
          <w:p w14:paraId="59C152BA"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7,00</w:t>
            </w:r>
          </w:p>
        </w:tc>
        <w:tc>
          <w:tcPr>
            <w:tcW w:w="354" w:type="pct"/>
            <w:tcBorders>
              <w:top w:val="nil"/>
              <w:left w:val="nil"/>
              <w:bottom w:val="nil"/>
              <w:right w:val="single" w:sz="4" w:space="0" w:color="auto"/>
            </w:tcBorders>
            <w:shd w:val="clear" w:color="auto" w:fill="auto"/>
            <w:noWrap/>
            <w:vAlign w:val="center"/>
            <w:hideMark/>
          </w:tcPr>
          <w:p w14:paraId="688FA234"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6,25</w:t>
            </w:r>
          </w:p>
        </w:tc>
        <w:tc>
          <w:tcPr>
            <w:tcW w:w="307" w:type="pct"/>
            <w:tcBorders>
              <w:top w:val="nil"/>
              <w:left w:val="nil"/>
              <w:bottom w:val="nil"/>
              <w:right w:val="nil"/>
            </w:tcBorders>
            <w:shd w:val="clear" w:color="auto" w:fill="auto"/>
            <w:noWrap/>
            <w:vAlign w:val="center"/>
            <w:hideMark/>
          </w:tcPr>
          <w:p w14:paraId="694E8FA9"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5,87</w:t>
            </w:r>
          </w:p>
        </w:tc>
        <w:tc>
          <w:tcPr>
            <w:tcW w:w="307" w:type="pct"/>
            <w:tcBorders>
              <w:top w:val="nil"/>
              <w:left w:val="nil"/>
              <w:bottom w:val="nil"/>
              <w:right w:val="single" w:sz="4" w:space="0" w:color="auto"/>
            </w:tcBorders>
            <w:shd w:val="clear" w:color="auto" w:fill="auto"/>
            <w:noWrap/>
            <w:vAlign w:val="center"/>
            <w:hideMark/>
          </w:tcPr>
          <w:p w14:paraId="05EA4062"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4,73</w:t>
            </w:r>
          </w:p>
        </w:tc>
        <w:tc>
          <w:tcPr>
            <w:tcW w:w="307" w:type="pct"/>
            <w:tcBorders>
              <w:top w:val="nil"/>
              <w:left w:val="nil"/>
              <w:bottom w:val="nil"/>
              <w:right w:val="nil"/>
            </w:tcBorders>
            <w:shd w:val="clear" w:color="auto" w:fill="auto"/>
            <w:noWrap/>
            <w:vAlign w:val="center"/>
            <w:hideMark/>
          </w:tcPr>
          <w:p w14:paraId="06B497FE"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0,06</w:t>
            </w:r>
          </w:p>
        </w:tc>
        <w:tc>
          <w:tcPr>
            <w:tcW w:w="307" w:type="pct"/>
            <w:tcBorders>
              <w:top w:val="nil"/>
              <w:left w:val="nil"/>
              <w:bottom w:val="nil"/>
              <w:right w:val="nil"/>
            </w:tcBorders>
            <w:shd w:val="clear" w:color="auto" w:fill="auto"/>
            <w:noWrap/>
            <w:vAlign w:val="center"/>
            <w:hideMark/>
          </w:tcPr>
          <w:p w14:paraId="59379B14"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0,03</w:t>
            </w:r>
          </w:p>
        </w:tc>
      </w:tr>
      <w:tr w:rsidR="000C52C3" w:rsidRPr="007E6B56" w14:paraId="7E04C16C" w14:textId="77777777" w:rsidTr="00F64EB1">
        <w:trPr>
          <w:trHeight w:val="300"/>
        </w:trPr>
        <w:tc>
          <w:tcPr>
            <w:tcW w:w="3063" w:type="pct"/>
            <w:tcBorders>
              <w:top w:val="nil"/>
              <w:left w:val="nil"/>
              <w:bottom w:val="nil"/>
              <w:right w:val="single" w:sz="4" w:space="0" w:color="auto"/>
            </w:tcBorders>
            <w:shd w:val="clear" w:color="auto" w:fill="auto"/>
            <w:noWrap/>
            <w:vAlign w:val="center"/>
            <w:hideMark/>
          </w:tcPr>
          <w:p w14:paraId="0879ACFC" w14:textId="77777777" w:rsidR="000C52C3" w:rsidRPr="007E6B56" w:rsidRDefault="000C52C3" w:rsidP="000C52C3">
            <w:pPr>
              <w:spacing w:after="0" w:line="240" w:lineRule="auto"/>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Valor T</w:t>
            </w:r>
          </w:p>
        </w:tc>
        <w:tc>
          <w:tcPr>
            <w:tcW w:w="708" w:type="pct"/>
            <w:gridSpan w:val="2"/>
            <w:tcBorders>
              <w:top w:val="nil"/>
              <w:left w:val="nil"/>
              <w:bottom w:val="nil"/>
              <w:right w:val="single" w:sz="4" w:space="0" w:color="000000"/>
            </w:tcBorders>
            <w:shd w:val="clear" w:color="auto" w:fill="auto"/>
            <w:noWrap/>
            <w:vAlign w:val="center"/>
            <w:hideMark/>
          </w:tcPr>
          <w:p w14:paraId="3EEDFB6A"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 xml:space="preserve">2,77 </w:t>
            </w:r>
            <w:proofErr w:type="spellStart"/>
            <w:r w:rsidRPr="007E6B56">
              <w:rPr>
                <w:rFonts w:ascii="Arial" w:eastAsia="Times New Roman" w:hAnsi="Arial" w:cs="Arial"/>
                <w:b/>
                <w:color w:val="000000"/>
                <w:sz w:val="24"/>
                <w:szCs w:val="24"/>
                <w:lang w:eastAsia="es-PA"/>
              </w:rPr>
              <w:t>n.s</w:t>
            </w:r>
            <w:proofErr w:type="spellEnd"/>
          </w:p>
        </w:tc>
        <w:tc>
          <w:tcPr>
            <w:tcW w:w="615" w:type="pct"/>
            <w:gridSpan w:val="2"/>
            <w:tcBorders>
              <w:top w:val="nil"/>
              <w:left w:val="nil"/>
              <w:bottom w:val="nil"/>
              <w:right w:val="single" w:sz="4" w:space="0" w:color="000000"/>
            </w:tcBorders>
            <w:shd w:val="clear" w:color="auto" w:fill="auto"/>
            <w:noWrap/>
            <w:vAlign w:val="center"/>
            <w:hideMark/>
          </w:tcPr>
          <w:p w14:paraId="4AD2F05E"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9,09 **</w:t>
            </w:r>
          </w:p>
        </w:tc>
        <w:tc>
          <w:tcPr>
            <w:tcW w:w="615" w:type="pct"/>
            <w:gridSpan w:val="2"/>
            <w:tcBorders>
              <w:top w:val="nil"/>
              <w:left w:val="nil"/>
              <w:bottom w:val="nil"/>
              <w:right w:val="nil"/>
            </w:tcBorders>
            <w:shd w:val="clear" w:color="auto" w:fill="auto"/>
            <w:noWrap/>
            <w:vAlign w:val="center"/>
            <w:hideMark/>
          </w:tcPr>
          <w:p w14:paraId="195C1E57"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4,71 **</w:t>
            </w:r>
          </w:p>
        </w:tc>
      </w:tr>
      <w:tr w:rsidR="000C52C3" w:rsidRPr="007E6B56" w14:paraId="5BE8590E" w14:textId="77777777" w:rsidTr="00F64EB1">
        <w:trPr>
          <w:trHeight w:val="300"/>
        </w:trPr>
        <w:tc>
          <w:tcPr>
            <w:tcW w:w="3063" w:type="pct"/>
            <w:tcBorders>
              <w:top w:val="nil"/>
              <w:left w:val="nil"/>
              <w:bottom w:val="nil"/>
              <w:right w:val="single" w:sz="4" w:space="0" w:color="auto"/>
            </w:tcBorders>
            <w:shd w:val="clear" w:color="auto" w:fill="auto"/>
            <w:noWrap/>
            <w:vAlign w:val="center"/>
            <w:hideMark/>
          </w:tcPr>
          <w:p w14:paraId="177D59ED" w14:textId="77777777" w:rsidR="000C52C3" w:rsidRPr="007E6B56" w:rsidRDefault="000C52C3" w:rsidP="000C52C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20 DDS</w:t>
            </w:r>
          </w:p>
        </w:tc>
        <w:tc>
          <w:tcPr>
            <w:tcW w:w="354" w:type="pct"/>
            <w:tcBorders>
              <w:top w:val="nil"/>
              <w:left w:val="nil"/>
              <w:bottom w:val="nil"/>
              <w:right w:val="nil"/>
            </w:tcBorders>
            <w:shd w:val="clear" w:color="auto" w:fill="auto"/>
            <w:noWrap/>
            <w:vAlign w:val="center"/>
            <w:hideMark/>
          </w:tcPr>
          <w:p w14:paraId="3EEF9F28"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537,48</w:t>
            </w:r>
          </w:p>
        </w:tc>
        <w:tc>
          <w:tcPr>
            <w:tcW w:w="354" w:type="pct"/>
            <w:tcBorders>
              <w:top w:val="nil"/>
              <w:left w:val="nil"/>
              <w:bottom w:val="nil"/>
              <w:right w:val="single" w:sz="4" w:space="0" w:color="auto"/>
            </w:tcBorders>
            <w:shd w:val="clear" w:color="auto" w:fill="auto"/>
            <w:noWrap/>
            <w:vAlign w:val="center"/>
            <w:hideMark/>
          </w:tcPr>
          <w:p w14:paraId="09B99501"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224,33</w:t>
            </w:r>
          </w:p>
        </w:tc>
        <w:tc>
          <w:tcPr>
            <w:tcW w:w="307" w:type="pct"/>
            <w:tcBorders>
              <w:top w:val="nil"/>
              <w:left w:val="nil"/>
              <w:bottom w:val="nil"/>
              <w:right w:val="nil"/>
            </w:tcBorders>
            <w:shd w:val="clear" w:color="auto" w:fill="auto"/>
            <w:noWrap/>
            <w:vAlign w:val="center"/>
            <w:hideMark/>
          </w:tcPr>
          <w:p w14:paraId="2F96082D"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30,00</w:t>
            </w:r>
          </w:p>
        </w:tc>
        <w:tc>
          <w:tcPr>
            <w:tcW w:w="307" w:type="pct"/>
            <w:tcBorders>
              <w:top w:val="nil"/>
              <w:left w:val="nil"/>
              <w:bottom w:val="nil"/>
              <w:right w:val="single" w:sz="4" w:space="0" w:color="auto"/>
            </w:tcBorders>
            <w:shd w:val="clear" w:color="auto" w:fill="auto"/>
            <w:noWrap/>
            <w:vAlign w:val="center"/>
            <w:hideMark/>
          </w:tcPr>
          <w:p w14:paraId="29C484C2"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26,33</w:t>
            </w:r>
          </w:p>
        </w:tc>
        <w:tc>
          <w:tcPr>
            <w:tcW w:w="307" w:type="pct"/>
            <w:tcBorders>
              <w:top w:val="nil"/>
              <w:left w:val="nil"/>
              <w:bottom w:val="nil"/>
              <w:right w:val="nil"/>
            </w:tcBorders>
            <w:shd w:val="clear" w:color="auto" w:fill="auto"/>
            <w:noWrap/>
            <w:vAlign w:val="center"/>
            <w:hideMark/>
          </w:tcPr>
          <w:p w14:paraId="7325DB38"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5,13</w:t>
            </w:r>
          </w:p>
        </w:tc>
        <w:tc>
          <w:tcPr>
            <w:tcW w:w="307" w:type="pct"/>
            <w:tcBorders>
              <w:top w:val="nil"/>
              <w:left w:val="nil"/>
              <w:bottom w:val="nil"/>
              <w:right w:val="nil"/>
            </w:tcBorders>
            <w:shd w:val="clear" w:color="auto" w:fill="auto"/>
            <w:noWrap/>
            <w:vAlign w:val="center"/>
            <w:hideMark/>
          </w:tcPr>
          <w:p w14:paraId="0E57DDE5"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2,48</w:t>
            </w:r>
          </w:p>
        </w:tc>
      </w:tr>
      <w:tr w:rsidR="000C52C3" w:rsidRPr="007E6B56" w14:paraId="2CAD93FC" w14:textId="77777777" w:rsidTr="00F64EB1">
        <w:trPr>
          <w:trHeight w:val="300"/>
        </w:trPr>
        <w:tc>
          <w:tcPr>
            <w:tcW w:w="3063" w:type="pct"/>
            <w:tcBorders>
              <w:top w:val="nil"/>
              <w:left w:val="nil"/>
              <w:bottom w:val="nil"/>
              <w:right w:val="single" w:sz="4" w:space="0" w:color="auto"/>
            </w:tcBorders>
            <w:shd w:val="clear" w:color="auto" w:fill="auto"/>
            <w:noWrap/>
            <w:vAlign w:val="center"/>
            <w:hideMark/>
          </w:tcPr>
          <w:p w14:paraId="7BAD5722" w14:textId="77777777" w:rsidR="000C52C3" w:rsidRPr="007E6B56" w:rsidRDefault="000C52C3" w:rsidP="000C52C3">
            <w:pPr>
              <w:spacing w:after="0" w:line="240" w:lineRule="auto"/>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lastRenderedPageBreak/>
              <w:t>Valor T</w:t>
            </w:r>
          </w:p>
        </w:tc>
        <w:tc>
          <w:tcPr>
            <w:tcW w:w="708" w:type="pct"/>
            <w:gridSpan w:val="2"/>
            <w:tcBorders>
              <w:top w:val="nil"/>
              <w:left w:val="nil"/>
              <w:bottom w:val="nil"/>
              <w:right w:val="single" w:sz="4" w:space="0" w:color="000000"/>
            </w:tcBorders>
            <w:shd w:val="clear" w:color="auto" w:fill="auto"/>
            <w:noWrap/>
            <w:vAlign w:val="center"/>
            <w:hideMark/>
          </w:tcPr>
          <w:p w14:paraId="43F4A684"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13,69 **</w:t>
            </w:r>
          </w:p>
        </w:tc>
        <w:tc>
          <w:tcPr>
            <w:tcW w:w="615" w:type="pct"/>
            <w:gridSpan w:val="2"/>
            <w:tcBorders>
              <w:top w:val="nil"/>
              <w:left w:val="nil"/>
              <w:bottom w:val="nil"/>
              <w:right w:val="single" w:sz="4" w:space="0" w:color="000000"/>
            </w:tcBorders>
            <w:shd w:val="clear" w:color="auto" w:fill="auto"/>
            <w:noWrap/>
            <w:vAlign w:val="center"/>
            <w:hideMark/>
          </w:tcPr>
          <w:p w14:paraId="1BA4F6D7"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11,00 **</w:t>
            </w:r>
          </w:p>
        </w:tc>
        <w:tc>
          <w:tcPr>
            <w:tcW w:w="615" w:type="pct"/>
            <w:gridSpan w:val="2"/>
            <w:tcBorders>
              <w:top w:val="nil"/>
              <w:left w:val="nil"/>
              <w:bottom w:val="nil"/>
              <w:right w:val="nil"/>
            </w:tcBorders>
            <w:shd w:val="clear" w:color="auto" w:fill="auto"/>
            <w:noWrap/>
            <w:vAlign w:val="center"/>
            <w:hideMark/>
          </w:tcPr>
          <w:p w14:paraId="229E4443"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6,71 **</w:t>
            </w:r>
          </w:p>
        </w:tc>
      </w:tr>
      <w:tr w:rsidR="000C52C3" w:rsidRPr="007E6B56" w14:paraId="01D9B855" w14:textId="77777777" w:rsidTr="00F64EB1">
        <w:trPr>
          <w:trHeight w:val="300"/>
        </w:trPr>
        <w:tc>
          <w:tcPr>
            <w:tcW w:w="3063" w:type="pct"/>
            <w:tcBorders>
              <w:top w:val="nil"/>
              <w:left w:val="nil"/>
              <w:bottom w:val="nil"/>
              <w:right w:val="single" w:sz="4" w:space="0" w:color="auto"/>
            </w:tcBorders>
            <w:shd w:val="clear" w:color="auto" w:fill="auto"/>
            <w:noWrap/>
            <w:vAlign w:val="center"/>
            <w:hideMark/>
          </w:tcPr>
          <w:p w14:paraId="1A12F5A1" w14:textId="77777777" w:rsidR="000C52C3" w:rsidRPr="007E6B56" w:rsidRDefault="000C52C3" w:rsidP="000C52C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40 DDS</w:t>
            </w:r>
          </w:p>
        </w:tc>
        <w:tc>
          <w:tcPr>
            <w:tcW w:w="354" w:type="pct"/>
            <w:tcBorders>
              <w:top w:val="nil"/>
              <w:left w:val="nil"/>
              <w:bottom w:val="nil"/>
              <w:right w:val="nil"/>
            </w:tcBorders>
            <w:shd w:val="clear" w:color="auto" w:fill="auto"/>
            <w:noWrap/>
            <w:vAlign w:val="center"/>
            <w:hideMark/>
          </w:tcPr>
          <w:p w14:paraId="6465D51D"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3653,32</w:t>
            </w:r>
          </w:p>
        </w:tc>
        <w:tc>
          <w:tcPr>
            <w:tcW w:w="354" w:type="pct"/>
            <w:tcBorders>
              <w:top w:val="nil"/>
              <w:left w:val="nil"/>
              <w:bottom w:val="nil"/>
              <w:right w:val="single" w:sz="4" w:space="0" w:color="auto"/>
            </w:tcBorders>
            <w:shd w:val="clear" w:color="auto" w:fill="auto"/>
            <w:noWrap/>
            <w:vAlign w:val="center"/>
            <w:hideMark/>
          </w:tcPr>
          <w:p w14:paraId="31AD9925"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3254,26</w:t>
            </w:r>
          </w:p>
        </w:tc>
        <w:tc>
          <w:tcPr>
            <w:tcW w:w="307" w:type="pct"/>
            <w:tcBorders>
              <w:top w:val="nil"/>
              <w:left w:val="nil"/>
              <w:bottom w:val="nil"/>
              <w:right w:val="nil"/>
            </w:tcBorders>
            <w:shd w:val="clear" w:color="auto" w:fill="auto"/>
            <w:noWrap/>
            <w:vAlign w:val="center"/>
            <w:hideMark/>
          </w:tcPr>
          <w:p w14:paraId="6BD8F196"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98,00</w:t>
            </w:r>
          </w:p>
        </w:tc>
        <w:tc>
          <w:tcPr>
            <w:tcW w:w="307" w:type="pct"/>
            <w:tcBorders>
              <w:top w:val="nil"/>
              <w:left w:val="nil"/>
              <w:bottom w:val="nil"/>
              <w:right w:val="single" w:sz="4" w:space="0" w:color="auto"/>
            </w:tcBorders>
            <w:shd w:val="clear" w:color="auto" w:fill="auto"/>
            <w:noWrap/>
            <w:vAlign w:val="center"/>
            <w:hideMark/>
          </w:tcPr>
          <w:p w14:paraId="7CB8FCD4"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90,17</w:t>
            </w:r>
          </w:p>
        </w:tc>
        <w:tc>
          <w:tcPr>
            <w:tcW w:w="307" w:type="pct"/>
            <w:tcBorders>
              <w:top w:val="nil"/>
              <w:left w:val="nil"/>
              <w:bottom w:val="nil"/>
              <w:right w:val="nil"/>
            </w:tcBorders>
            <w:shd w:val="clear" w:color="auto" w:fill="auto"/>
            <w:noWrap/>
            <w:vAlign w:val="center"/>
            <w:hideMark/>
          </w:tcPr>
          <w:p w14:paraId="5FC83C3D"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19,03</w:t>
            </w:r>
          </w:p>
        </w:tc>
        <w:tc>
          <w:tcPr>
            <w:tcW w:w="307" w:type="pct"/>
            <w:tcBorders>
              <w:top w:val="nil"/>
              <w:left w:val="nil"/>
              <w:bottom w:val="nil"/>
              <w:right w:val="nil"/>
            </w:tcBorders>
            <w:shd w:val="clear" w:color="auto" w:fill="auto"/>
            <w:noWrap/>
            <w:vAlign w:val="center"/>
            <w:hideMark/>
          </w:tcPr>
          <w:p w14:paraId="1FBBC74E"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12,70</w:t>
            </w:r>
          </w:p>
        </w:tc>
      </w:tr>
      <w:tr w:rsidR="000C52C3" w:rsidRPr="007E6B56" w14:paraId="3ACFB91F" w14:textId="77777777" w:rsidTr="00F64EB1">
        <w:trPr>
          <w:trHeight w:val="300"/>
        </w:trPr>
        <w:tc>
          <w:tcPr>
            <w:tcW w:w="3063" w:type="pct"/>
            <w:tcBorders>
              <w:top w:val="nil"/>
              <w:left w:val="nil"/>
              <w:bottom w:val="nil"/>
              <w:right w:val="single" w:sz="4" w:space="0" w:color="auto"/>
            </w:tcBorders>
            <w:shd w:val="clear" w:color="auto" w:fill="auto"/>
            <w:noWrap/>
            <w:vAlign w:val="center"/>
            <w:hideMark/>
          </w:tcPr>
          <w:p w14:paraId="188142D0" w14:textId="77777777" w:rsidR="000C52C3" w:rsidRPr="007E6B56" w:rsidRDefault="000C52C3" w:rsidP="000C52C3">
            <w:pPr>
              <w:spacing w:after="0" w:line="240" w:lineRule="auto"/>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Valor T</w:t>
            </w:r>
          </w:p>
        </w:tc>
        <w:tc>
          <w:tcPr>
            <w:tcW w:w="708" w:type="pct"/>
            <w:gridSpan w:val="2"/>
            <w:tcBorders>
              <w:top w:val="nil"/>
              <w:left w:val="nil"/>
              <w:bottom w:val="nil"/>
              <w:right w:val="single" w:sz="4" w:space="0" w:color="000000"/>
            </w:tcBorders>
            <w:shd w:val="clear" w:color="auto" w:fill="auto"/>
            <w:noWrap/>
            <w:vAlign w:val="center"/>
            <w:hideMark/>
          </w:tcPr>
          <w:p w14:paraId="31ECE64E"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5,56 **</w:t>
            </w:r>
          </w:p>
        </w:tc>
        <w:tc>
          <w:tcPr>
            <w:tcW w:w="615" w:type="pct"/>
            <w:gridSpan w:val="2"/>
            <w:tcBorders>
              <w:top w:val="nil"/>
              <w:left w:val="nil"/>
              <w:bottom w:val="nil"/>
              <w:right w:val="single" w:sz="4" w:space="0" w:color="000000"/>
            </w:tcBorders>
            <w:shd w:val="clear" w:color="auto" w:fill="auto"/>
            <w:noWrap/>
            <w:vAlign w:val="center"/>
            <w:hideMark/>
          </w:tcPr>
          <w:p w14:paraId="684C066A"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 xml:space="preserve">1,84 </w:t>
            </w:r>
            <w:proofErr w:type="spellStart"/>
            <w:r w:rsidRPr="007E6B56">
              <w:rPr>
                <w:rFonts w:ascii="Arial" w:eastAsia="Times New Roman" w:hAnsi="Arial" w:cs="Arial"/>
                <w:b/>
                <w:color w:val="000000"/>
                <w:sz w:val="24"/>
                <w:szCs w:val="24"/>
                <w:lang w:eastAsia="es-PA"/>
              </w:rPr>
              <w:t>n.s</w:t>
            </w:r>
            <w:proofErr w:type="spellEnd"/>
          </w:p>
        </w:tc>
        <w:tc>
          <w:tcPr>
            <w:tcW w:w="615" w:type="pct"/>
            <w:gridSpan w:val="2"/>
            <w:tcBorders>
              <w:top w:val="nil"/>
              <w:left w:val="nil"/>
              <w:bottom w:val="nil"/>
              <w:right w:val="nil"/>
            </w:tcBorders>
            <w:shd w:val="clear" w:color="auto" w:fill="auto"/>
            <w:noWrap/>
            <w:vAlign w:val="center"/>
            <w:hideMark/>
          </w:tcPr>
          <w:p w14:paraId="479F06AB"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2,71 **</w:t>
            </w:r>
          </w:p>
        </w:tc>
      </w:tr>
      <w:tr w:rsidR="000C52C3" w:rsidRPr="007E6B56" w14:paraId="19FA85D7" w14:textId="77777777" w:rsidTr="00F64EB1">
        <w:trPr>
          <w:trHeight w:val="300"/>
        </w:trPr>
        <w:tc>
          <w:tcPr>
            <w:tcW w:w="3063" w:type="pct"/>
            <w:tcBorders>
              <w:top w:val="nil"/>
              <w:left w:val="nil"/>
              <w:bottom w:val="nil"/>
              <w:right w:val="single" w:sz="4" w:space="0" w:color="auto"/>
            </w:tcBorders>
            <w:shd w:val="clear" w:color="auto" w:fill="auto"/>
            <w:noWrap/>
            <w:vAlign w:val="center"/>
            <w:hideMark/>
          </w:tcPr>
          <w:p w14:paraId="4DFD9C6C" w14:textId="77777777" w:rsidR="000C52C3" w:rsidRPr="007E6B56" w:rsidRDefault="000C52C3" w:rsidP="000C52C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60 DDS</w:t>
            </w:r>
          </w:p>
        </w:tc>
        <w:tc>
          <w:tcPr>
            <w:tcW w:w="354" w:type="pct"/>
            <w:tcBorders>
              <w:top w:val="nil"/>
              <w:left w:val="nil"/>
              <w:bottom w:val="nil"/>
              <w:right w:val="nil"/>
            </w:tcBorders>
            <w:shd w:val="clear" w:color="auto" w:fill="auto"/>
            <w:noWrap/>
            <w:vAlign w:val="center"/>
            <w:hideMark/>
          </w:tcPr>
          <w:p w14:paraId="1566C3FD"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8207,48</w:t>
            </w:r>
          </w:p>
        </w:tc>
        <w:tc>
          <w:tcPr>
            <w:tcW w:w="354" w:type="pct"/>
            <w:tcBorders>
              <w:top w:val="nil"/>
              <w:left w:val="nil"/>
              <w:bottom w:val="nil"/>
              <w:right w:val="single" w:sz="4" w:space="0" w:color="auto"/>
            </w:tcBorders>
            <w:shd w:val="clear" w:color="auto" w:fill="auto"/>
            <w:noWrap/>
            <w:vAlign w:val="center"/>
            <w:hideMark/>
          </w:tcPr>
          <w:p w14:paraId="227971D7"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7842,11</w:t>
            </w:r>
          </w:p>
        </w:tc>
        <w:tc>
          <w:tcPr>
            <w:tcW w:w="307" w:type="pct"/>
            <w:tcBorders>
              <w:top w:val="nil"/>
              <w:left w:val="nil"/>
              <w:bottom w:val="nil"/>
              <w:right w:val="nil"/>
            </w:tcBorders>
            <w:shd w:val="clear" w:color="auto" w:fill="auto"/>
            <w:noWrap/>
            <w:vAlign w:val="center"/>
            <w:hideMark/>
          </w:tcPr>
          <w:p w14:paraId="28111009"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217,00</w:t>
            </w:r>
          </w:p>
        </w:tc>
        <w:tc>
          <w:tcPr>
            <w:tcW w:w="307" w:type="pct"/>
            <w:tcBorders>
              <w:top w:val="nil"/>
              <w:left w:val="nil"/>
              <w:bottom w:val="nil"/>
              <w:right w:val="single" w:sz="4" w:space="0" w:color="auto"/>
            </w:tcBorders>
            <w:shd w:val="clear" w:color="auto" w:fill="auto"/>
            <w:noWrap/>
            <w:vAlign w:val="center"/>
            <w:hideMark/>
          </w:tcPr>
          <w:p w14:paraId="31A0F553"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203,00</w:t>
            </w:r>
          </w:p>
        </w:tc>
        <w:tc>
          <w:tcPr>
            <w:tcW w:w="307" w:type="pct"/>
            <w:tcBorders>
              <w:top w:val="nil"/>
              <w:left w:val="nil"/>
              <w:bottom w:val="nil"/>
              <w:right w:val="nil"/>
            </w:tcBorders>
            <w:shd w:val="clear" w:color="auto" w:fill="auto"/>
            <w:noWrap/>
            <w:vAlign w:val="center"/>
            <w:hideMark/>
          </w:tcPr>
          <w:p w14:paraId="06F032A5"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147,13</w:t>
            </w:r>
          </w:p>
        </w:tc>
        <w:tc>
          <w:tcPr>
            <w:tcW w:w="307" w:type="pct"/>
            <w:tcBorders>
              <w:top w:val="nil"/>
              <w:left w:val="nil"/>
              <w:bottom w:val="nil"/>
              <w:right w:val="nil"/>
            </w:tcBorders>
            <w:shd w:val="clear" w:color="auto" w:fill="auto"/>
            <w:noWrap/>
            <w:vAlign w:val="center"/>
            <w:hideMark/>
          </w:tcPr>
          <w:p w14:paraId="47D38DFA" w14:textId="77777777" w:rsidR="000C52C3" w:rsidRPr="007E6B56" w:rsidRDefault="000C52C3" w:rsidP="000C52C3">
            <w:pPr>
              <w:spacing w:after="0" w:line="240" w:lineRule="auto"/>
              <w:jc w:val="right"/>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103,94</w:t>
            </w:r>
          </w:p>
        </w:tc>
      </w:tr>
      <w:tr w:rsidR="000C52C3" w:rsidRPr="007E6B56" w14:paraId="74E42E3B" w14:textId="77777777" w:rsidTr="00F64EB1">
        <w:trPr>
          <w:trHeight w:val="300"/>
        </w:trPr>
        <w:tc>
          <w:tcPr>
            <w:tcW w:w="3063" w:type="pct"/>
            <w:tcBorders>
              <w:top w:val="nil"/>
              <w:left w:val="nil"/>
              <w:bottom w:val="single" w:sz="4" w:space="0" w:color="auto"/>
              <w:right w:val="single" w:sz="4" w:space="0" w:color="auto"/>
            </w:tcBorders>
            <w:shd w:val="clear" w:color="auto" w:fill="auto"/>
            <w:noWrap/>
            <w:vAlign w:val="center"/>
            <w:hideMark/>
          </w:tcPr>
          <w:p w14:paraId="3AED50AA" w14:textId="77777777" w:rsidR="000C52C3" w:rsidRPr="007E6B56" w:rsidRDefault="000C52C3" w:rsidP="000C52C3">
            <w:pPr>
              <w:spacing w:after="0" w:line="240" w:lineRule="auto"/>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Valor T</w:t>
            </w:r>
          </w:p>
        </w:tc>
        <w:tc>
          <w:tcPr>
            <w:tcW w:w="708" w:type="pct"/>
            <w:gridSpan w:val="2"/>
            <w:tcBorders>
              <w:top w:val="nil"/>
              <w:left w:val="nil"/>
              <w:bottom w:val="single" w:sz="4" w:space="0" w:color="auto"/>
              <w:right w:val="single" w:sz="4" w:space="0" w:color="000000"/>
            </w:tcBorders>
            <w:shd w:val="clear" w:color="auto" w:fill="auto"/>
            <w:noWrap/>
            <w:vAlign w:val="center"/>
            <w:hideMark/>
          </w:tcPr>
          <w:p w14:paraId="3D3C4F24"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 xml:space="preserve">0,48 </w:t>
            </w:r>
            <w:proofErr w:type="spellStart"/>
            <w:r w:rsidRPr="007E6B56">
              <w:rPr>
                <w:rFonts w:ascii="Arial" w:eastAsia="Times New Roman" w:hAnsi="Arial" w:cs="Arial"/>
                <w:b/>
                <w:color w:val="000000"/>
                <w:sz w:val="24"/>
                <w:szCs w:val="24"/>
                <w:lang w:eastAsia="es-PA"/>
              </w:rPr>
              <w:t>n.s</w:t>
            </w:r>
            <w:proofErr w:type="spellEnd"/>
          </w:p>
        </w:tc>
        <w:tc>
          <w:tcPr>
            <w:tcW w:w="615" w:type="pct"/>
            <w:gridSpan w:val="2"/>
            <w:tcBorders>
              <w:top w:val="nil"/>
              <w:left w:val="nil"/>
              <w:bottom w:val="single" w:sz="4" w:space="0" w:color="auto"/>
              <w:right w:val="single" w:sz="4" w:space="0" w:color="000000"/>
            </w:tcBorders>
            <w:shd w:val="clear" w:color="auto" w:fill="auto"/>
            <w:noWrap/>
            <w:vAlign w:val="center"/>
            <w:hideMark/>
          </w:tcPr>
          <w:p w14:paraId="4DB4F98F"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 xml:space="preserve">2,96 </w:t>
            </w:r>
            <w:proofErr w:type="spellStart"/>
            <w:r w:rsidRPr="007E6B56">
              <w:rPr>
                <w:rFonts w:ascii="Arial" w:eastAsia="Times New Roman" w:hAnsi="Arial" w:cs="Arial"/>
                <w:b/>
                <w:color w:val="000000"/>
                <w:sz w:val="24"/>
                <w:szCs w:val="24"/>
                <w:lang w:eastAsia="es-PA"/>
              </w:rPr>
              <w:t>n.s</w:t>
            </w:r>
            <w:proofErr w:type="spellEnd"/>
          </w:p>
        </w:tc>
        <w:tc>
          <w:tcPr>
            <w:tcW w:w="615" w:type="pct"/>
            <w:gridSpan w:val="2"/>
            <w:tcBorders>
              <w:top w:val="nil"/>
              <w:left w:val="nil"/>
              <w:bottom w:val="single" w:sz="4" w:space="0" w:color="auto"/>
              <w:right w:val="nil"/>
            </w:tcBorders>
            <w:shd w:val="clear" w:color="auto" w:fill="auto"/>
            <w:noWrap/>
            <w:vAlign w:val="center"/>
            <w:hideMark/>
          </w:tcPr>
          <w:p w14:paraId="32D6C8DA" w14:textId="77777777" w:rsidR="000C52C3" w:rsidRPr="007E6B56" w:rsidRDefault="000C52C3" w:rsidP="000C52C3">
            <w:pPr>
              <w:spacing w:after="0" w:line="240" w:lineRule="auto"/>
              <w:jc w:val="center"/>
              <w:rPr>
                <w:rFonts w:ascii="Arial" w:eastAsia="Times New Roman" w:hAnsi="Arial" w:cs="Arial"/>
                <w:b/>
                <w:color w:val="000000"/>
                <w:sz w:val="24"/>
                <w:szCs w:val="24"/>
                <w:lang w:eastAsia="es-PA"/>
              </w:rPr>
            </w:pPr>
            <w:r w:rsidRPr="007E6B56">
              <w:rPr>
                <w:rFonts w:ascii="Arial" w:eastAsia="Times New Roman" w:hAnsi="Arial" w:cs="Arial"/>
                <w:b/>
                <w:color w:val="000000"/>
                <w:sz w:val="24"/>
                <w:szCs w:val="24"/>
                <w:lang w:eastAsia="es-PA"/>
              </w:rPr>
              <w:t xml:space="preserve">1,87 </w:t>
            </w:r>
            <w:proofErr w:type="spellStart"/>
            <w:r w:rsidRPr="007E6B56">
              <w:rPr>
                <w:rFonts w:ascii="Arial" w:eastAsia="Times New Roman" w:hAnsi="Arial" w:cs="Arial"/>
                <w:b/>
                <w:color w:val="000000"/>
                <w:sz w:val="24"/>
                <w:szCs w:val="24"/>
                <w:lang w:eastAsia="es-PA"/>
              </w:rPr>
              <w:t>n.s</w:t>
            </w:r>
            <w:proofErr w:type="spellEnd"/>
          </w:p>
        </w:tc>
      </w:tr>
    </w:tbl>
    <w:p w14:paraId="70CE81DF" w14:textId="77777777" w:rsidR="000C52C3" w:rsidRPr="007E6B56" w:rsidRDefault="000C52C3" w:rsidP="000C52C3">
      <w:pPr>
        <w:spacing w:after="240" w:line="360" w:lineRule="auto"/>
        <w:jc w:val="both"/>
        <w:rPr>
          <w:rFonts w:ascii="Arial" w:hAnsi="Arial" w:cs="Arial"/>
          <w:sz w:val="24"/>
          <w:szCs w:val="24"/>
        </w:rPr>
      </w:pPr>
      <w:r w:rsidRPr="007E6B56">
        <w:rPr>
          <w:rFonts w:ascii="Arial" w:hAnsi="Arial" w:cs="Arial"/>
          <w:sz w:val="24"/>
          <w:szCs w:val="24"/>
        </w:rPr>
        <w:t>CB: Con bioestimulante SB: Sin bioestimulante</w:t>
      </w:r>
    </w:p>
    <w:p w14:paraId="4245AFF3" w14:textId="77777777" w:rsidR="000C52C3" w:rsidRPr="007E6B56" w:rsidRDefault="000C52C3" w:rsidP="00D041B3">
      <w:pPr>
        <w:spacing w:after="240" w:line="360" w:lineRule="auto"/>
        <w:jc w:val="both"/>
        <w:rPr>
          <w:rFonts w:ascii="Arial" w:hAnsi="Arial" w:cs="Arial"/>
          <w:lang w:val="es-ES"/>
        </w:rPr>
      </w:pPr>
    </w:p>
    <w:p w14:paraId="1EF5DD93" w14:textId="0C76A161" w:rsidR="00BF3CCE" w:rsidRPr="007E6B56" w:rsidRDefault="00616DBC" w:rsidP="00D041B3">
      <w:pPr>
        <w:spacing w:after="240" w:line="360" w:lineRule="auto"/>
        <w:jc w:val="both"/>
        <w:rPr>
          <w:rFonts w:ascii="Arial" w:hAnsi="Arial" w:cs="Arial"/>
          <w:b/>
          <w:sz w:val="24"/>
          <w:szCs w:val="24"/>
          <w:lang w:val="es-MX"/>
        </w:rPr>
      </w:pPr>
      <w:r w:rsidRPr="007E6B56">
        <w:rPr>
          <w:rFonts w:ascii="Arial" w:hAnsi="Arial" w:cs="Arial"/>
          <w:b/>
          <w:sz w:val="24"/>
          <w:szCs w:val="24"/>
          <w:lang w:val="es-MX"/>
        </w:rPr>
        <w:t>4</w:t>
      </w:r>
      <w:r w:rsidR="007914D9" w:rsidRPr="007E6B56">
        <w:rPr>
          <w:rFonts w:ascii="Arial" w:hAnsi="Arial" w:cs="Arial"/>
          <w:b/>
          <w:sz w:val="24"/>
          <w:szCs w:val="24"/>
          <w:lang w:val="es-MX"/>
        </w:rPr>
        <w:t>.</w:t>
      </w:r>
      <w:r w:rsidR="00FA109F" w:rsidRPr="007E6B56">
        <w:rPr>
          <w:rFonts w:ascii="Arial" w:hAnsi="Arial" w:cs="Arial"/>
          <w:b/>
          <w:sz w:val="24"/>
          <w:szCs w:val="24"/>
          <w:lang w:val="es-MX"/>
        </w:rPr>
        <w:t>3</w:t>
      </w:r>
      <w:r w:rsidR="007914D9" w:rsidRPr="007E6B56">
        <w:rPr>
          <w:rFonts w:ascii="Arial" w:hAnsi="Arial" w:cs="Arial"/>
          <w:b/>
          <w:sz w:val="24"/>
          <w:szCs w:val="24"/>
          <w:lang w:val="es-MX"/>
        </w:rPr>
        <w:t xml:space="preserve"> </w:t>
      </w:r>
      <w:r w:rsidR="00BF3CCE" w:rsidRPr="007E6B56">
        <w:rPr>
          <w:rFonts w:ascii="Arial" w:hAnsi="Arial" w:cs="Arial"/>
          <w:b/>
          <w:sz w:val="24"/>
          <w:szCs w:val="24"/>
          <w:lang w:val="es-MX"/>
        </w:rPr>
        <w:t>Determinación de algunas respuestas fisiológicas de las plantas de maíz tratadas con una mezcla de oligosacáridos pécticos al momento de la siembra y sometidas a un régimen de riego deficitario controlado:</w:t>
      </w:r>
    </w:p>
    <w:p w14:paraId="594201EE" w14:textId="68248EB1" w:rsidR="003E4BDD" w:rsidRPr="007E6B56" w:rsidRDefault="00FA109F" w:rsidP="00D041B3">
      <w:pPr>
        <w:spacing w:after="240" w:line="360" w:lineRule="auto"/>
        <w:jc w:val="both"/>
        <w:rPr>
          <w:rFonts w:ascii="Arial" w:hAnsi="Arial" w:cs="Arial"/>
          <w:b/>
          <w:sz w:val="24"/>
          <w:szCs w:val="24"/>
          <w:lang w:val="es-MX"/>
        </w:rPr>
      </w:pPr>
      <w:r w:rsidRPr="007E6B56">
        <w:rPr>
          <w:rFonts w:ascii="Arial" w:hAnsi="Arial" w:cs="Arial"/>
          <w:b/>
          <w:sz w:val="24"/>
          <w:szCs w:val="24"/>
          <w:lang w:val="es-MX"/>
        </w:rPr>
        <w:t>4.3</w:t>
      </w:r>
      <w:r w:rsidR="00616DBC" w:rsidRPr="007E6B56">
        <w:rPr>
          <w:rFonts w:ascii="Arial" w:hAnsi="Arial" w:cs="Arial"/>
          <w:b/>
          <w:sz w:val="24"/>
          <w:szCs w:val="24"/>
          <w:lang w:val="es-MX"/>
        </w:rPr>
        <w:t>.1</w:t>
      </w:r>
      <w:r w:rsidR="003E4BDD" w:rsidRPr="007E6B56">
        <w:rPr>
          <w:rFonts w:ascii="Arial" w:hAnsi="Arial" w:cs="Arial"/>
          <w:b/>
          <w:sz w:val="24"/>
          <w:szCs w:val="24"/>
          <w:lang w:val="es-MX"/>
        </w:rPr>
        <w:t xml:space="preserve"> Humedad del suelo:</w:t>
      </w:r>
    </w:p>
    <w:p w14:paraId="5450E3C6" w14:textId="413C3E56" w:rsidR="007F6CFB" w:rsidRPr="007E6B56" w:rsidRDefault="00EA1663" w:rsidP="007F6CFB">
      <w:pPr>
        <w:spacing w:after="0" w:line="360" w:lineRule="auto"/>
        <w:jc w:val="both"/>
        <w:rPr>
          <w:rFonts w:ascii="Arial" w:hAnsi="Arial" w:cs="Arial"/>
          <w:sz w:val="24"/>
          <w:szCs w:val="24"/>
          <w:lang w:val="es-MX"/>
        </w:rPr>
      </w:pPr>
      <w:r w:rsidRPr="007E6B56">
        <w:rPr>
          <w:rFonts w:ascii="Arial" w:hAnsi="Arial" w:cs="Arial"/>
          <w:sz w:val="24"/>
          <w:szCs w:val="24"/>
          <w:lang w:val="es-MX"/>
        </w:rPr>
        <w:t>En los dos ci</w:t>
      </w:r>
      <w:r w:rsidR="00987B52" w:rsidRPr="007E6B56">
        <w:rPr>
          <w:rFonts w:ascii="Arial" w:hAnsi="Arial" w:cs="Arial"/>
          <w:sz w:val="24"/>
          <w:szCs w:val="24"/>
          <w:lang w:val="es-MX"/>
        </w:rPr>
        <w:t>clos de investigación se observó</w:t>
      </w:r>
      <w:r w:rsidRPr="007E6B56">
        <w:rPr>
          <w:rFonts w:ascii="Arial" w:hAnsi="Arial" w:cs="Arial"/>
          <w:sz w:val="24"/>
          <w:szCs w:val="24"/>
          <w:lang w:val="es-MX"/>
        </w:rPr>
        <w:t xml:space="preserve"> como al inicio del estrés hídrico (60 DDS)</w:t>
      </w:r>
      <w:r w:rsidR="005F15AC" w:rsidRPr="007E6B56">
        <w:rPr>
          <w:rFonts w:ascii="Arial" w:hAnsi="Arial" w:cs="Arial"/>
          <w:sz w:val="24"/>
          <w:szCs w:val="24"/>
          <w:lang w:val="es-MX"/>
        </w:rPr>
        <w:t xml:space="preserve"> el tratamiento control y los</w:t>
      </w:r>
      <w:r w:rsidR="00B41462" w:rsidRPr="007E6B56">
        <w:rPr>
          <w:rFonts w:ascii="Arial" w:hAnsi="Arial" w:cs="Arial"/>
          <w:sz w:val="24"/>
          <w:szCs w:val="24"/>
          <w:lang w:val="es-MX"/>
        </w:rPr>
        <w:t xml:space="preserve"> tratamientos con</w:t>
      </w:r>
      <w:r w:rsidR="005F15AC" w:rsidRPr="007E6B56">
        <w:rPr>
          <w:rFonts w:ascii="Arial" w:hAnsi="Arial" w:cs="Arial"/>
          <w:sz w:val="24"/>
          <w:szCs w:val="24"/>
          <w:lang w:val="es-MX"/>
        </w:rPr>
        <w:t xml:space="preserve"> suspensión del riego 60-75 DDS + bioestimulante y suspensión del riego de 60-75 DDS</w:t>
      </w:r>
      <w:r w:rsidR="00B41462" w:rsidRPr="007E6B56">
        <w:rPr>
          <w:rFonts w:ascii="Arial" w:hAnsi="Arial" w:cs="Arial"/>
          <w:sz w:val="24"/>
          <w:szCs w:val="24"/>
          <w:lang w:val="es-MX"/>
        </w:rPr>
        <w:t xml:space="preserve"> no difieren entre ellos (p</w:t>
      </w:r>
      <w:r w:rsidR="005266DD" w:rsidRPr="007E6B56">
        <w:rPr>
          <w:rFonts w:ascii="Arial" w:hAnsi="Arial" w:cs="Arial"/>
          <w:sz w:val="24"/>
          <w:szCs w:val="24"/>
          <w:lang w:val="es-MX"/>
        </w:rPr>
        <w:t>≥</w:t>
      </w:r>
      <w:r w:rsidR="00B41462" w:rsidRPr="007E6B56">
        <w:rPr>
          <w:rFonts w:ascii="Arial" w:hAnsi="Arial" w:cs="Arial"/>
          <w:sz w:val="24"/>
          <w:szCs w:val="24"/>
          <w:lang w:val="es-MX"/>
        </w:rPr>
        <w:t>0,05),</w:t>
      </w:r>
      <w:r w:rsidR="005F15AC" w:rsidRPr="007E6B56">
        <w:rPr>
          <w:rFonts w:ascii="Arial" w:hAnsi="Arial" w:cs="Arial"/>
          <w:sz w:val="24"/>
          <w:szCs w:val="24"/>
          <w:lang w:val="es-MX"/>
        </w:rPr>
        <w:t xml:space="preserve"> </w:t>
      </w:r>
      <w:r w:rsidR="00B41462" w:rsidRPr="007E6B56">
        <w:rPr>
          <w:rFonts w:ascii="Arial" w:hAnsi="Arial" w:cs="Arial"/>
          <w:sz w:val="24"/>
          <w:szCs w:val="24"/>
          <w:lang w:val="es-MX"/>
        </w:rPr>
        <w:t>superando</w:t>
      </w:r>
      <w:r w:rsidR="005F15AC" w:rsidRPr="007E6B56">
        <w:rPr>
          <w:rFonts w:ascii="Arial" w:hAnsi="Arial" w:cs="Arial"/>
          <w:sz w:val="24"/>
          <w:szCs w:val="24"/>
          <w:lang w:val="es-MX"/>
        </w:rPr>
        <w:t xml:space="preserve"> el porcentaje de humedad de los tratamientos con reducción del riego</w:t>
      </w:r>
      <w:r w:rsidR="00B41462" w:rsidRPr="007E6B56">
        <w:rPr>
          <w:rFonts w:ascii="Arial" w:hAnsi="Arial" w:cs="Arial"/>
          <w:sz w:val="24"/>
          <w:szCs w:val="24"/>
          <w:lang w:val="es-MX"/>
        </w:rPr>
        <w:t xml:space="preserve"> 80 % ETc con y sin bioe</w:t>
      </w:r>
      <w:r w:rsidR="00B86A27" w:rsidRPr="007E6B56">
        <w:rPr>
          <w:rFonts w:ascii="Arial" w:hAnsi="Arial" w:cs="Arial"/>
          <w:sz w:val="24"/>
          <w:szCs w:val="24"/>
          <w:lang w:val="es-MX"/>
        </w:rPr>
        <w:t>s</w:t>
      </w:r>
      <w:r w:rsidR="00B41462" w:rsidRPr="007E6B56">
        <w:rPr>
          <w:rFonts w:ascii="Arial" w:hAnsi="Arial" w:cs="Arial"/>
          <w:sz w:val="24"/>
          <w:szCs w:val="24"/>
          <w:lang w:val="es-MX"/>
        </w:rPr>
        <w:t>timulante, por lo que estos difieren significativamente (p</w:t>
      </w:r>
      <w:r w:rsidR="00782156" w:rsidRPr="007E6B56">
        <w:rPr>
          <w:rFonts w:ascii="Arial" w:hAnsi="Arial" w:cs="Arial"/>
          <w:sz w:val="24"/>
          <w:szCs w:val="24"/>
          <w:lang w:val="es-MX"/>
        </w:rPr>
        <w:t>≤</w:t>
      </w:r>
      <w:r w:rsidR="00B41462" w:rsidRPr="007E6B56">
        <w:rPr>
          <w:rFonts w:ascii="Arial" w:hAnsi="Arial" w:cs="Arial"/>
          <w:sz w:val="24"/>
          <w:szCs w:val="24"/>
          <w:lang w:val="es-MX"/>
        </w:rPr>
        <w:t>0,05) de los tratamientos antes mencionados. Posteriormente al finalizar el período de estrés hídrico (75 DDS) se observa como los tratamientos con suspensión del riego con y sin bioestimulante</w:t>
      </w:r>
      <w:r w:rsidR="00B10397" w:rsidRPr="007E6B56">
        <w:rPr>
          <w:rFonts w:ascii="Arial" w:hAnsi="Arial" w:cs="Arial"/>
          <w:sz w:val="24"/>
          <w:szCs w:val="24"/>
          <w:lang w:val="es-MX"/>
        </w:rPr>
        <w:t xml:space="preserve"> disminuyeron el porcentaje de </w:t>
      </w:r>
      <w:r w:rsidR="00AC3738" w:rsidRPr="007E6B56">
        <w:rPr>
          <w:rFonts w:ascii="Arial" w:hAnsi="Arial" w:cs="Arial"/>
          <w:sz w:val="24"/>
          <w:szCs w:val="24"/>
          <w:lang w:val="es-MX"/>
        </w:rPr>
        <w:t>humedad en</w:t>
      </w:r>
      <w:r w:rsidR="00B10397" w:rsidRPr="007E6B56">
        <w:rPr>
          <w:rFonts w:ascii="Arial" w:hAnsi="Arial" w:cs="Arial"/>
          <w:sz w:val="24"/>
          <w:szCs w:val="24"/>
          <w:lang w:val="es-MX"/>
        </w:rPr>
        <w:t xml:space="preserve"> ambos c</w:t>
      </w:r>
      <w:r w:rsidR="00454B1E" w:rsidRPr="007E6B56">
        <w:rPr>
          <w:rFonts w:ascii="Arial" w:hAnsi="Arial" w:cs="Arial"/>
          <w:sz w:val="24"/>
          <w:szCs w:val="24"/>
          <w:lang w:val="es-MX"/>
        </w:rPr>
        <w:t>iclos de investigación (Figura 6</w:t>
      </w:r>
      <w:r w:rsidR="00B10397" w:rsidRPr="007E6B56">
        <w:rPr>
          <w:rFonts w:ascii="Arial" w:hAnsi="Arial" w:cs="Arial"/>
          <w:sz w:val="24"/>
          <w:szCs w:val="24"/>
          <w:lang w:val="es-MX"/>
        </w:rPr>
        <w:t xml:space="preserve">). </w:t>
      </w:r>
      <w:r w:rsidR="007F6CFB" w:rsidRPr="007E6B56">
        <w:rPr>
          <w:rFonts w:ascii="Arial" w:hAnsi="Arial" w:cs="Arial"/>
          <w:sz w:val="24"/>
          <w:szCs w:val="24"/>
          <w:lang w:val="es-MX"/>
        </w:rPr>
        <w:t>El déficit hídrico afecta la humedad del suelo al reducir la disponibilidad de agua para las plantas, lo que puede tener consecuencias significativas en el crecimiento, desarrollo y rendimiento del cultivo de maíz. La comprensión de la dinámica de la humedad del suelo y su relación con el déficit hídrico es fundamental para implementar estrategias de manejo efectivas que mitiguen los efectos negativos de la escasez de agua en la agricultura.</w:t>
      </w:r>
    </w:p>
    <w:p w14:paraId="3E3EF461" w14:textId="77777777" w:rsidR="00EA1663" w:rsidRPr="007E6B56" w:rsidRDefault="008E0E9A" w:rsidP="006F7E77">
      <w:pPr>
        <w:spacing w:before="240" w:line="360" w:lineRule="auto"/>
        <w:jc w:val="both"/>
        <w:rPr>
          <w:rFonts w:ascii="Arial" w:hAnsi="Arial" w:cs="Arial"/>
          <w:sz w:val="24"/>
          <w:szCs w:val="24"/>
          <w:lang w:val="es-MX"/>
        </w:rPr>
      </w:pPr>
      <w:r w:rsidRPr="007E6B56">
        <w:rPr>
          <w:rFonts w:ascii="Arial" w:hAnsi="Arial" w:cs="Arial"/>
          <w:sz w:val="24"/>
          <w:szCs w:val="24"/>
        </w:rPr>
        <w:lastRenderedPageBreak/>
        <w:t>La restricción de agua conduce a situaciones de estrés hídrico en las que se ve afectado el normal funcionamiento del cultivo. La interacción entre momento, duración e intensidad del estrés hídrico condiciona, en última instancia, el rendimiento alcanzable (</w:t>
      </w:r>
      <w:proofErr w:type="spellStart"/>
      <w:r w:rsidRPr="007E6B56">
        <w:rPr>
          <w:rFonts w:ascii="Arial" w:hAnsi="Arial" w:cs="Arial"/>
          <w:sz w:val="24"/>
          <w:szCs w:val="24"/>
        </w:rPr>
        <w:t>Cerrudo</w:t>
      </w:r>
      <w:proofErr w:type="spellEnd"/>
      <w:r w:rsidRPr="007E6B56">
        <w:rPr>
          <w:rFonts w:ascii="Arial" w:hAnsi="Arial" w:cs="Arial"/>
          <w:sz w:val="24"/>
          <w:szCs w:val="24"/>
        </w:rPr>
        <w:t xml:space="preserve"> </w:t>
      </w:r>
      <w:r w:rsidRPr="007E6B56">
        <w:rPr>
          <w:rFonts w:ascii="Arial" w:hAnsi="Arial" w:cs="Arial"/>
          <w:i/>
          <w:iCs/>
          <w:sz w:val="24"/>
          <w:szCs w:val="24"/>
        </w:rPr>
        <w:t>et al</w:t>
      </w:r>
      <w:r w:rsidRPr="007E6B56">
        <w:rPr>
          <w:rFonts w:ascii="Arial" w:hAnsi="Arial" w:cs="Arial"/>
          <w:sz w:val="24"/>
          <w:szCs w:val="24"/>
        </w:rPr>
        <w:t>.</w:t>
      </w:r>
      <w:r w:rsidR="00A13437" w:rsidRPr="007E6B56">
        <w:rPr>
          <w:rFonts w:ascii="Arial" w:hAnsi="Arial" w:cs="Arial"/>
          <w:sz w:val="24"/>
          <w:szCs w:val="24"/>
        </w:rPr>
        <w:t>,</w:t>
      </w:r>
      <w:r w:rsidRPr="007E6B56">
        <w:rPr>
          <w:rFonts w:ascii="Arial" w:hAnsi="Arial" w:cs="Arial"/>
          <w:sz w:val="24"/>
          <w:szCs w:val="24"/>
        </w:rPr>
        <w:t xml:space="preserve"> 2013).</w:t>
      </w:r>
      <w:r w:rsidRPr="007E6B56">
        <w:rPr>
          <w:rFonts w:ascii="Arial" w:hAnsi="Arial" w:cs="Arial"/>
          <w:sz w:val="24"/>
          <w:szCs w:val="24"/>
          <w:lang w:val="es-MX"/>
        </w:rPr>
        <w:t xml:space="preserve"> </w:t>
      </w:r>
      <w:r w:rsidR="001B11D4" w:rsidRPr="007E6B56">
        <w:rPr>
          <w:rFonts w:ascii="Arial" w:hAnsi="Arial" w:cs="Arial"/>
          <w:sz w:val="24"/>
          <w:szCs w:val="24"/>
          <w:lang w:val="es-MX"/>
        </w:rPr>
        <w:t xml:space="preserve">Los efectos del </w:t>
      </w:r>
      <w:r w:rsidRPr="007E6B56">
        <w:rPr>
          <w:rFonts w:ascii="Arial" w:hAnsi="Arial" w:cs="Arial"/>
          <w:sz w:val="24"/>
          <w:szCs w:val="24"/>
          <w:lang w:val="es-MX"/>
        </w:rPr>
        <w:t>estrés</w:t>
      </w:r>
      <w:r w:rsidR="001B11D4" w:rsidRPr="007E6B56">
        <w:rPr>
          <w:rFonts w:ascii="Arial" w:hAnsi="Arial" w:cs="Arial"/>
          <w:sz w:val="24"/>
          <w:szCs w:val="24"/>
          <w:lang w:val="es-MX"/>
        </w:rPr>
        <w:t xml:space="preserve"> hídrico sobre la fisiología de las plantas varían en función de la especie y de su grado de tolerancia, pero también, en función de la magnitud de la falta de agua y de la rapidez con que se experimente su carencia</w:t>
      </w:r>
      <w:r w:rsidRPr="007E6B56">
        <w:rPr>
          <w:rFonts w:ascii="Arial" w:hAnsi="Arial" w:cs="Arial"/>
          <w:sz w:val="24"/>
          <w:szCs w:val="24"/>
          <w:lang w:val="es-MX"/>
        </w:rPr>
        <w:t xml:space="preserve"> (Estrada-Prado </w:t>
      </w:r>
      <w:r w:rsidRPr="007E6B56">
        <w:rPr>
          <w:rFonts w:ascii="Arial" w:hAnsi="Arial" w:cs="Arial"/>
          <w:i/>
          <w:iCs/>
          <w:sz w:val="24"/>
          <w:szCs w:val="24"/>
          <w:lang w:val="es-MX"/>
        </w:rPr>
        <w:t>et al</w:t>
      </w:r>
      <w:r w:rsidRPr="007E6B56">
        <w:rPr>
          <w:rFonts w:ascii="Arial" w:hAnsi="Arial" w:cs="Arial"/>
          <w:sz w:val="24"/>
          <w:szCs w:val="24"/>
          <w:lang w:val="es-MX"/>
        </w:rPr>
        <w:t>.</w:t>
      </w:r>
      <w:r w:rsidR="00A13437" w:rsidRPr="007E6B56">
        <w:rPr>
          <w:rFonts w:ascii="Arial" w:hAnsi="Arial" w:cs="Arial"/>
          <w:sz w:val="24"/>
          <w:szCs w:val="24"/>
          <w:lang w:val="es-MX"/>
        </w:rPr>
        <w:t>,</w:t>
      </w:r>
      <w:r w:rsidRPr="007E6B56">
        <w:rPr>
          <w:rFonts w:ascii="Arial" w:hAnsi="Arial" w:cs="Arial"/>
          <w:sz w:val="24"/>
          <w:szCs w:val="24"/>
          <w:lang w:val="es-MX"/>
        </w:rPr>
        <w:t xml:space="preserve"> 2015)</w:t>
      </w:r>
      <w:r w:rsidR="001B11D4" w:rsidRPr="007E6B56">
        <w:rPr>
          <w:rFonts w:ascii="Arial" w:hAnsi="Arial" w:cs="Arial"/>
          <w:sz w:val="24"/>
          <w:szCs w:val="24"/>
          <w:lang w:val="es-MX"/>
        </w:rPr>
        <w:t>.</w:t>
      </w:r>
    </w:p>
    <w:p w14:paraId="1031F1BA" w14:textId="77777777" w:rsidR="006F7E77" w:rsidRPr="007E6B56" w:rsidRDefault="006F7E77" w:rsidP="006F7E77">
      <w:pPr>
        <w:spacing w:before="240" w:line="360" w:lineRule="auto"/>
        <w:jc w:val="both"/>
        <w:rPr>
          <w:rFonts w:ascii="Arial" w:hAnsi="Arial" w:cs="Arial"/>
          <w:sz w:val="24"/>
          <w:szCs w:val="24"/>
          <w:lang w:val="es-MX"/>
        </w:rPr>
      </w:pPr>
    </w:p>
    <w:p w14:paraId="671320CB" w14:textId="77777777" w:rsidR="008062DA" w:rsidRPr="007E6B56" w:rsidRDefault="005A7070" w:rsidP="006F7E77">
      <w:pPr>
        <w:spacing w:line="360" w:lineRule="auto"/>
        <w:jc w:val="both"/>
        <w:rPr>
          <w:rFonts w:ascii="Arial" w:hAnsi="Arial" w:cs="Arial"/>
          <w:b/>
          <w:sz w:val="24"/>
          <w:szCs w:val="24"/>
          <w:lang w:val="es-MX"/>
        </w:rPr>
      </w:pPr>
      <w:r w:rsidRPr="007E6B56">
        <w:rPr>
          <w:rFonts w:ascii="Arial" w:hAnsi="Arial" w:cs="Arial"/>
          <w:b/>
          <w:noProof/>
          <w:sz w:val="24"/>
          <w:szCs w:val="24"/>
          <w:lang w:eastAsia="es-PA"/>
        </w:rPr>
        <w:drawing>
          <wp:inline distT="0" distB="0" distL="0" distR="0" wp14:anchorId="2912198E" wp14:editId="366B1E13">
            <wp:extent cx="2529677" cy="2340000"/>
            <wp:effectExtent l="19050" t="19050" r="23495" b="22225"/>
            <wp:docPr id="4" name="Imagen 4" descr="C:\DOCTORADODOCUMENTOS\ANALISIS PARA TESIS\hu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TORADODOCUMENTOS\ANALISIS PARA TESIS\hum 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29677" cy="2340000"/>
                    </a:xfrm>
                    <a:prstGeom prst="rect">
                      <a:avLst/>
                    </a:prstGeom>
                    <a:noFill/>
                    <a:ln w="6350">
                      <a:solidFill>
                        <a:schemeClr val="tx1"/>
                      </a:solidFill>
                    </a:ln>
                  </pic:spPr>
                </pic:pic>
              </a:graphicData>
            </a:graphic>
          </wp:inline>
        </w:drawing>
      </w:r>
      <w:r w:rsidRPr="007E6B56">
        <w:rPr>
          <w:rFonts w:ascii="Arial" w:hAnsi="Arial" w:cs="Arial"/>
          <w:b/>
          <w:noProof/>
          <w:sz w:val="24"/>
          <w:szCs w:val="24"/>
          <w:lang w:eastAsia="es-PA"/>
        </w:rPr>
        <w:drawing>
          <wp:inline distT="0" distB="0" distL="0" distR="0" wp14:anchorId="466D8F4D" wp14:editId="741F52FD">
            <wp:extent cx="2516881" cy="2340000"/>
            <wp:effectExtent l="19050" t="19050" r="17145" b="22225"/>
            <wp:docPr id="2" name="Imagen 2" descr="C:\DOCTORADODOCUMENTOS\ANALISIS PARA TESIS\HU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TORADODOCUMENTOS\ANALISIS PARA TESIS\HUM 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16881" cy="2340000"/>
                    </a:xfrm>
                    <a:prstGeom prst="rect">
                      <a:avLst/>
                    </a:prstGeom>
                    <a:noFill/>
                    <a:ln w="6350">
                      <a:solidFill>
                        <a:schemeClr val="tx1"/>
                      </a:solidFill>
                    </a:ln>
                  </pic:spPr>
                </pic:pic>
              </a:graphicData>
            </a:graphic>
          </wp:inline>
        </w:drawing>
      </w:r>
    </w:p>
    <w:p w14:paraId="63DDFCBC" w14:textId="07E4B832" w:rsidR="00754DE6" w:rsidRPr="007E6B56" w:rsidRDefault="00454B1E" w:rsidP="006F7E77">
      <w:pPr>
        <w:spacing w:before="240" w:after="0" w:line="360" w:lineRule="auto"/>
        <w:jc w:val="center"/>
        <w:rPr>
          <w:rFonts w:ascii="Arial" w:hAnsi="Arial" w:cs="Arial"/>
          <w:b/>
          <w:sz w:val="24"/>
          <w:szCs w:val="24"/>
          <w:lang w:val="es-MX"/>
        </w:rPr>
      </w:pPr>
      <w:r w:rsidRPr="007E6B56">
        <w:rPr>
          <w:rFonts w:ascii="Arial" w:hAnsi="Arial" w:cs="Arial"/>
          <w:b/>
          <w:sz w:val="24"/>
          <w:szCs w:val="24"/>
          <w:lang w:val="es-MX"/>
        </w:rPr>
        <w:t>Figura 6</w:t>
      </w:r>
      <w:r w:rsidR="00754DE6" w:rsidRPr="007E6B56">
        <w:rPr>
          <w:rFonts w:ascii="Arial" w:hAnsi="Arial" w:cs="Arial"/>
          <w:b/>
          <w:sz w:val="24"/>
          <w:szCs w:val="24"/>
          <w:lang w:val="es-MX"/>
        </w:rPr>
        <w:t xml:space="preserve">. </w:t>
      </w:r>
      <w:r w:rsidR="00754DE6" w:rsidRPr="007E6B56">
        <w:rPr>
          <w:rFonts w:ascii="Arial" w:hAnsi="Arial" w:cs="Arial"/>
          <w:sz w:val="24"/>
          <w:szCs w:val="24"/>
          <w:lang w:val="es-MX"/>
        </w:rPr>
        <w:t>Comportamiento de la humedad del suelo en los momentos de inicio y fin del período de estrés hídrico.</w:t>
      </w:r>
    </w:p>
    <w:p w14:paraId="5635B534" w14:textId="69271896" w:rsidR="003E4BDD" w:rsidRPr="007E6B56" w:rsidRDefault="00FA109F" w:rsidP="006F7E77">
      <w:pPr>
        <w:spacing w:before="240" w:after="0" w:line="360" w:lineRule="auto"/>
        <w:jc w:val="both"/>
        <w:rPr>
          <w:rFonts w:ascii="Arial" w:hAnsi="Arial" w:cs="Arial"/>
          <w:b/>
          <w:sz w:val="24"/>
          <w:szCs w:val="24"/>
          <w:lang w:val="es-MX"/>
        </w:rPr>
      </w:pPr>
      <w:r w:rsidRPr="007E6B56">
        <w:rPr>
          <w:rFonts w:ascii="Arial" w:hAnsi="Arial" w:cs="Arial"/>
          <w:b/>
          <w:sz w:val="24"/>
          <w:szCs w:val="24"/>
          <w:lang w:val="es-MX"/>
        </w:rPr>
        <w:t>4.3</w:t>
      </w:r>
      <w:r w:rsidR="00616DBC" w:rsidRPr="007E6B56">
        <w:rPr>
          <w:rFonts w:ascii="Arial" w:hAnsi="Arial" w:cs="Arial"/>
          <w:b/>
          <w:sz w:val="24"/>
          <w:szCs w:val="24"/>
          <w:lang w:val="es-MX"/>
        </w:rPr>
        <w:t>.2</w:t>
      </w:r>
      <w:r w:rsidR="003E4BDD" w:rsidRPr="007E6B56">
        <w:rPr>
          <w:rFonts w:ascii="Arial" w:hAnsi="Arial" w:cs="Arial"/>
          <w:b/>
          <w:sz w:val="24"/>
          <w:szCs w:val="24"/>
          <w:lang w:val="es-MX"/>
        </w:rPr>
        <w:t xml:space="preserve"> Contenido Relativo de Agua (CRA):</w:t>
      </w:r>
    </w:p>
    <w:p w14:paraId="7341C826" w14:textId="6F290FBB" w:rsidR="00E3570A" w:rsidRPr="007E6B56" w:rsidRDefault="00B332F9" w:rsidP="00953BFB">
      <w:pPr>
        <w:spacing w:after="0" w:line="360" w:lineRule="auto"/>
        <w:jc w:val="both"/>
        <w:rPr>
          <w:rFonts w:ascii="Arial" w:hAnsi="Arial" w:cs="Arial"/>
          <w:sz w:val="24"/>
          <w:szCs w:val="24"/>
          <w:lang w:val="es-MX"/>
        </w:rPr>
      </w:pPr>
      <w:r w:rsidRPr="007E6B56">
        <w:rPr>
          <w:rFonts w:ascii="Arial" w:hAnsi="Arial" w:cs="Arial"/>
          <w:sz w:val="24"/>
          <w:szCs w:val="24"/>
          <w:lang w:val="es-MX"/>
        </w:rPr>
        <w:t xml:space="preserve">Por su parte, el Contenido Relativo de Agua </w:t>
      </w:r>
      <w:r w:rsidR="003049B6" w:rsidRPr="007E6B56">
        <w:rPr>
          <w:rFonts w:ascii="Arial" w:hAnsi="Arial" w:cs="Arial"/>
          <w:sz w:val="24"/>
          <w:szCs w:val="24"/>
          <w:lang w:val="es-MX"/>
        </w:rPr>
        <w:t xml:space="preserve">(CRA) </w:t>
      </w:r>
      <w:r w:rsidRPr="007E6B56">
        <w:rPr>
          <w:rFonts w:ascii="Arial" w:hAnsi="Arial" w:cs="Arial"/>
          <w:sz w:val="24"/>
          <w:szCs w:val="24"/>
          <w:lang w:val="es-MX"/>
        </w:rPr>
        <w:t>medido durante el inicio y fin del per</w:t>
      </w:r>
      <w:r w:rsidR="00454B1E" w:rsidRPr="007E6B56">
        <w:rPr>
          <w:rFonts w:ascii="Arial" w:hAnsi="Arial" w:cs="Arial"/>
          <w:sz w:val="24"/>
          <w:szCs w:val="24"/>
          <w:lang w:val="es-MX"/>
        </w:rPr>
        <w:t>íodo de estrés hídrico (Figura 7</w:t>
      </w:r>
      <w:r w:rsidRPr="007E6B56">
        <w:rPr>
          <w:rFonts w:ascii="Arial" w:hAnsi="Arial" w:cs="Arial"/>
          <w:sz w:val="24"/>
          <w:szCs w:val="24"/>
          <w:lang w:val="es-MX"/>
        </w:rPr>
        <w:t xml:space="preserve">) en los dos ciclos de investigación </w:t>
      </w:r>
      <w:r w:rsidR="00782156" w:rsidRPr="007E6B56">
        <w:rPr>
          <w:rFonts w:ascii="Arial" w:hAnsi="Arial" w:cs="Arial"/>
          <w:sz w:val="24"/>
          <w:szCs w:val="24"/>
          <w:lang w:val="es-MX"/>
        </w:rPr>
        <w:t>muestra</w:t>
      </w:r>
      <w:r w:rsidRPr="007E6B56">
        <w:rPr>
          <w:rFonts w:ascii="Arial" w:hAnsi="Arial" w:cs="Arial"/>
          <w:sz w:val="24"/>
          <w:szCs w:val="24"/>
          <w:lang w:val="es-MX"/>
        </w:rPr>
        <w:t xml:space="preserve"> que al momentos de iniciar el estrés hídrico (60 DDS) </w:t>
      </w:r>
      <w:r w:rsidR="00782156" w:rsidRPr="007E6B56">
        <w:rPr>
          <w:rFonts w:ascii="Arial" w:hAnsi="Arial" w:cs="Arial"/>
          <w:sz w:val="24"/>
          <w:szCs w:val="24"/>
          <w:lang w:val="es-MX"/>
        </w:rPr>
        <w:t>esta variable mostró valores superiores</w:t>
      </w:r>
      <w:r w:rsidR="005266DD" w:rsidRPr="007E6B56">
        <w:rPr>
          <w:rFonts w:ascii="Arial" w:hAnsi="Arial" w:cs="Arial"/>
          <w:sz w:val="24"/>
          <w:szCs w:val="24"/>
          <w:lang w:val="es-MX"/>
        </w:rPr>
        <w:t xml:space="preserve"> en los tratamientos</w:t>
      </w:r>
      <w:r w:rsidRPr="007E6B56">
        <w:rPr>
          <w:rFonts w:ascii="Arial" w:hAnsi="Arial" w:cs="Arial"/>
          <w:sz w:val="24"/>
          <w:szCs w:val="24"/>
          <w:lang w:val="es-MX"/>
        </w:rPr>
        <w:t xml:space="preserve"> control y los de suspensión del riego 60-75 DDS con y sin bioestimulante, siendo los tratamientos con </w:t>
      </w:r>
      <w:r w:rsidR="00361C06" w:rsidRPr="007E6B56">
        <w:rPr>
          <w:rFonts w:ascii="Arial" w:hAnsi="Arial" w:cs="Arial"/>
          <w:sz w:val="24"/>
          <w:szCs w:val="24"/>
          <w:lang w:val="es-MX"/>
        </w:rPr>
        <w:t>reducción</w:t>
      </w:r>
      <w:r w:rsidRPr="007E6B56">
        <w:rPr>
          <w:rFonts w:ascii="Arial" w:hAnsi="Arial" w:cs="Arial"/>
          <w:sz w:val="24"/>
          <w:szCs w:val="24"/>
          <w:lang w:val="es-MX"/>
        </w:rPr>
        <w:t xml:space="preserve"> del riego 80 % ETc con y sin bioestimulantes los que presentaron el </w:t>
      </w:r>
      <w:r w:rsidRPr="007E6B56">
        <w:rPr>
          <w:rFonts w:ascii="Arial" w:hAnsi="Arial" w:cs="Arial"/>
          <w:sz w:val="24"/>
          <w:szCs w:val="24"/>
          <w:lang w:val="es-MX"/>
        </w:rPr>
        <w:lastRenderedPageBreak/>
        <w:t>menor contenidos relativo de agua</w:t>
      </w:r>
      <w:r w:rsidR="003049B6" w:rsidRPr="007E6B56">
        <w:rPr>
          <w:rFonts w:ascii="Arial" w:hAnsi="Arial" w:cs="Arial"/>
          <w:sz w:val="24"/>
          <w:szCs w:val="24"/>
          <w:lang w:val="es-MX"/>
        </w:rPr>
        <w:t xml:space="preserve">, pero </w:t>
      </w:r>
      <w:r w:rsidR="00782156" w:rsidRPr="007E6B56">
        <w:rPr>
          <w:rFonts w:ascii="Arial" w:hAnsi="Arial" w:cs="Arial"/>
          <w:sz w:val="24"/>
          <w:szCs w:val="24"/>
          <w:lang w:val="es-MX"/>
        </w:rPr>
        <w:t>con ligera superioridad</w:t>
      </w:r>
      <w:r w:rsidR="003049B6" w:rsidRPr="007E6B56">
        <w:rPr>
          <w:rFonts w:ascii="Arial" w:hAnsi="Arial" w:cs="Arial"/>
          <w:sz w:val="24"/>
          <w:szCs w:val="24"/>
          <w:lang w:val="es-MX"/>
        </w:rPr>
        <w:t xml:space="preserve"> en el tratamiento con bioestimulante</w:t>
      </w:r>
      <w:r w:rsidR="00361C06" w:rsidRPr="007E6B56">
        <w:rPr>
          <w:rFonts w:ascii="Arial" w:hAnsi="Arial" w:cs="Arial"/>
          <w:sz w:val="24"/>
          <w:szCs w:val="24"/>
          <w:lang w:val="es-MX"/>
        </w:rPr>
        <w:t xml:space="preserve">. Luego al finalizar el período de estrés hídrico (75 DDS) se observa una disminución de los tratamientos con reducción y suspensión </w:t>
      </w:r>
      <w:r w:rsidR="003049B6" w:rsidRPr="007E6B56">
        <w:rPr>
          <w:rFonts w:ascii="Arial" w:hAnsi="Arial" w:cs="Arial"/>
          <w:sz w:val="24"/>
          <w:szCs w:val="24"/>
          <w:lang w:val="es-MX"/>
        </w:rPr>
        <w:t xml:space="preserve">del riego en ambos ciclos evaluados marcando un ligero aumento en los tratamientos tratados con bioestimulante. </w:t>
      </w:r>
    </w:p>
    <w:p w14:paraId="65755DDC" w14:textId="51F0C7B5" w:rsidR="004F0E20" w:rsidRPr="007E6B56" w:rsidRDefault="004F0E20" w:rsidP="00953BFB">
      <w:pPr>
        <w:spacing w:after="0" w:line="360" w:lineRule="auto"/>
        <w:jc w:val="both"/>
        <w:rPr>
          <w:rFonts w:ascii="Arial" w:hAnsi="Arial" w:cs="Arial"/>
          <w:sz w:val="24"/>
          <w:szCs w:val="24"/>
          <w:lang w:val="es-MX"/>
        </w:rPr>
      </w:pPr>
      <w:r w:rsidRPr="007E6B56">
        <w:rPr>
          <w:rFonts w:ascii="Arial" w:hAnsi="Arial" w:cs="Arial"/>
          <w:sz w:val="24"/>
          <w:szCs w:val="24"/>
          <w:lang w:val="es-MX"/>
        </w:rPr>
        <w:t xml:space="preserve">Las plantas de maíz pueden ajustar su contenido de agua en respuesta al estrés, activando mecanismos de ajuste osmótico para mantener un adecuado </w:t>
      </w:r>
      <w:proofErr w:type="spellStart"/>
      <w:r w:rsidRPr="007E6B56">
        <w:rPr>
          <w:rFonts w:ascii="Arial" w:hAnsi="Arial" w:cs="Arial"/>
          <w:sz w:val="24"/>
          <w:szCs w:val="24"/>
          <w:lang w:val="es-MX"/>
        </w:rPr>
        <w:t>turgor</w:t>
      </w:r>
      <w:proofErr w:type="spellEnd"/>
      <w:r w:rsidRPr="007E6B56">
        <w:rPr>
          <w:rFonts w:ascii="Arial" w:hAnsi="Arial" w:cs="Arial"/>
          <w:sz w:val="24"/>
          <w:szCs w:val="24"/>
          <w:lang w:val="es-MX"/>
        </w:rPr>
        <w:t xml:space="preserve"> celular y un CRA relativamente alto, lo que les permite sobrellevar la falta de agua en el suelo. La evaluación del CRA en el maíz bajo estrés hídrico es crucial para comprender cómo las plantas gestionan su disponibilidad de agua y cómo esto afecta su fisiología y su capacidad de crecimiento. La reducción en el CRA puede influir en la tasa de transpiración, la fotosíntesis y otros procesos metabólicos, lo que a su vez puede impactar </w:t>
      </w:r>
      <w:r w:rsidR="00E3570A" w:rsidRPr="007E6B56">
        <w:rPr>
          <w:rFonts w:ascii="Arial" w:hAnsi="Arial" w:cs="Arial"/>
          <w:sz w:val="24"/>
          <w:szCs w:val="24"/>
          <w:lang w:val="es-MX"/>
        </w:rPr>
        <w:t xml:space="preserve">en </w:t>
      </w:r>
      <w:r w:rsidRPr="007E6B56">
        <w:rPr>
          <w:rFonts w:ascii="Arial" w:hAnsi="Arial" w:cs="Arial"/>
          <w:sz w:val="24"/>
          <w:szCs w:val="24"/>
          <w:lang w:val="es-MX"/>
        </w:rPr>
        <w:t xml:space="preserve">el rendimiento y la calidad del </w:t>
      </w:r>
      <w:r w:rsidR="00E3570A" w:rsidRPr="007E6B56">
        <w:rPr>
          <w:rFonts w:ascii="Arial" w:hAnsi="Arial" w:cs="Arial"/>
          <w:sz w:val="24"/>
          <w:szCs w:val="24"/>
          <w:lang w:val="es-MX"/>
        </w:rPr>
        <w:t>grano</w:t>
      </w:r>
      <w:r w:rsidRPr="007E6B56">
        <w:rPr>
          <w:rFonts w:ascii="Arial" w:hAnsi="Arial" w:cs="Arial"/>
          <w:sz w:val="24"/>
          <w:szCs w:val="24"/>
          <w:lang w:val="es-MX"/>
        </w:rPr>
        <w:t xml:space="preserve"> de maíz.</w:t>
      </w:r>
      <w:r w:rsidR="00C91123" w:rsidRPr="007E6B56">
        <w:rPr>
          <w:rFonts w:ascii="Arial" w:hAnsi="Arial" w:cs="Arial"/>
          <w:sz w:val="24"/>
          <w:szCs w:val="24"/>
          <w:lang w:val="es-MX"/>
        </w:rPr>
        <w:t xml:space="preserve"> Cuando las plantas experimentan escasez de agua, se produce una reducción en el CRA como parte de su respuesta adaptativa para conservar agua y mantener la homeostasis interna. Este fenómeno puede atribuirse a la disminución en la turgencia celular, lo que resulta en una menor cantidad de agua en los tejidos vegetales.</w:t>
      </w:r>
    </w:p>
    <w:p w14:paraId="629EB62F" w14:textId="1D2A3A1B" w:rsidR="00B332F9" w:rsidRPr="007E6B56" w:rsidRDefault="003049B6" w:rsidP="00953BFB">
      <w:pPr>
        <w:spacing w:line="360" w:lineRule="auto"/>
        <w:jc w:val="both"/>
        <w:rPr>
          <w:rFonts w:ascii="Arial" w:hAnsi="Arial" w:cs="Arial"/>
          <w:sz w:val="24"/>
          <w:szCs w:val="24"/>
          <w:lang w:val="es-MX"/>
        </w:rPr>
      </w:pPr>
      <w:r w:rsidRPr="007E6B56">
        <w:rPr>
          <w:rFonts w:ascii="Arial" w:hAnsi="Arial" w:cs="Arial"/>
          <w:sz w:val="24"/>
          <w:szCs w:val="24"/>
          <w:lang w:val="es-MX"/>
        </w:rPr>
        <w:t xml:space="preserve">La aplicación de bioestimulantes ha demostrado efectos positivos en el contenido relativo de agua de las plantas sometidas a estrés hídrico, lo que se refleja en un mejor crecimiento, rendimiento </w:t>
      </w:r>
      <w:r w:rsidR="004F0E20" w:rsidRPr="007E6B56">
        <w:rPr>
          <w:rFonts w:ascii="Arial" w:hAnsi="Arial" w:cs="Arial"/>
          <w:sz w:val="24"/>
          <w:szCs w:val="24"/>
          <w:lang w:val="es-MX"/>
        </w:rPr>
        <w:t xml:space="preserve">y eficiencia en el uso del agua, </w:t>
      </w:r>
      <w:r w:rsidR="00E3570A" w:rsidRPr="007E6B56">
        <w:rPr>
          <w:rFonts w:ascii="Arial" w:hAnsi="Arial" w:cs="Arial"/>
          <w:sz w:val="24"/>
          <w:szCs w:val="24"/>
          <w:lang w:val="es-MX"/>
        </w:rPr>
        <w:t>así</w:t>
      </w:r>
      <w:r w:rsidR="004F0E20" w:rsidRPr="007E6B56">
        <w:rPr>
          <w:rFonts w:ascii="Arial" w:hAnsi="Arial" w:cs="Arial"/>
          <w:sz w:val="24"/>
          <w:szCs w:val="24"/>
          <w:lang w:val="es-MX"/>
        </w:rPr>
        <w:t xml:space="preserve"> como lo indicó Hernández-Figueroa </w:t>
      </w:r>
      <w:r w:rsidR="004F0E20" w:rsidRPr="007E6B56">
        <w:rPr>
          <w:rFonts w:ascii="Arial" w:hAnsi="Arial" w:cs="Arial"/>
          <w:i/>
          <w:iCs/>
          <w:sz w:val="24"/>
          <w:szCs w:val="24"/>
          <w:lang w:val="es-MX"/>
        </w:rPr>
        <w:t>et al</w:t>
      </w:r>
      <w:r w:rsidR="004F0E20" w:rsidRPr="007E6B56">
        <w:rPr>
          <w:rFonts w:ascii="Arial" w:hAnsi="Arial" w:cs="Arial"/>
          <w:sz w:val="24"/>
          <w:szCs w:val="24"/>
          <w:lang w:val="es-MX"/>
        </w:rPr>
        <w:t>.</w:t>
      </w:r>
      <w:r w:rsidR="00A13437" w:rsidRPr="007E6B56">
        <w:rPr>
          <w:rFonts w:ascii="Arial" w:hAnsi="Arial" w:cs="Arial"/>
          <w:sz w:val="24"/>
          <w:szCs w:val="24"/>
          <w:lang w:val="es-MX"/>
        </w:rPr>
        <w:t>,</w:t>
      </w:r>
      <w:r w:rsidRPr="007E6B56">
        <w:rPr>
          <w:rFonts w:ascii="Arial" w:hAnsi="Arial" w:cs="Arial"/>
          <w:sz w:val="24"/>
          <w:szCs w:val="24"/>
          <w:lang w:val="es-MX"/>
        </w:rPr>
        <w:t xml:space="preserve"> </w:t>
      </w:r>
      <w:r w:rsidR="004F0E20" w:rsidRPr="007E6B56">
        <w:rPr>
          <w:rFonts w:ascii="Arial" w:hAnsi="Arial" w:cs="Arial"/>
          <w:sz w:val="24"/>
          <w:szCs w:val="24"/>
          <w:lang w:val="es-MX"/>
        </w:rPr>
        <w:t>(</w:t>
      </w:r>
      <w:r w:rsidR="00041AE1" w:rsidRPr="007E6B56">
        <w:rPr>
          <w:rFonts w:ascii="Arial" w:hAnsi="Arial" w:cs="Arial"/>
          <w:sz w:val="24"/>
          <w:szCs w:val="24"/>
          <w:lang w:val="es-MX"/>
        </w:rPr>
        <w:t>2022</w:t>
      </w:r>
      <w:r w:rsidRPr="007E6B56">
        <w:rPr>
          <w:rFonts w:ascii="Arial" w:hAnsi="Arial" w:cs="Arial"/>
          <w:sz w:val="24"/>
          <w:szCs w:val="24"/>
          <w:lang w:val="es-MX"/>
        </w:rPr>
        <w:t>)</w:t>
      </w:r>
      <w:r w:rsidR="004F0E20" w:rsidRPr="007E6B56">
        <w:rPr>
          <w:rFonts w:ascii="Arial" w:hAnsi="Arial" w:cs="Arial"/>
          <w:sz w:val="24"/>
          <w:szCs w:val="24"/>
          <w:lang w:val="es-MX"/>
        </w:rPr>
        <w:t xml:space="preserve"> en su estudio</w:t>
      </w:r>
      <w:r w:rsidRPr="007E6B56">
        <w:rPr>
          <w:rFonts w:ascii="Arial" w:hAnsi="Arial" w:cs="Arial"/>
          <w:sz w:val="24"/>
          <w:szCs w:val="24"/>
          <w:lang w:val="es-MX"/>
        </w:rPr>
        <w:t xml:space="preserve">. Además, se ha observado que los bioestimulantes </w:t>
      </w:r>
      <w:r w:rsidR="00041AE1" w:rsidRPr="007E6B56">
        <w:rPr>
          <w:rFonts w:ascii="Arial" w:hAnsi="Arial" w:cs="Arial"/>
          <w:sz w:val="24"/>
          <w:szCs w:val="24"/>
          <w:lang w:val="es-MX"/>
        </w:rPr>
        <w:t>influyen</w:t>
      </w:r>
      <w:r w:rsidRPr="007E6B56">
        <w:rPr>
          <w:rFonts w:ascii="Arial" w:hAnsi="Arial" w:cs="Arial"/>
          <w:sz w:val="24"/>
          <w:szCs w:val="24"/>
          <w:lang w:val="es-MX"/>
        </w:rPr>
        <w:t xml:space="preserve"> en la actividad enzimática de las plantas, lo que garantiza una reducción del estrés </w:t>
      </w:r>
      <w:r w:rsidR="00EF014B" w:rsidRPr="007E6B56">
        <w:rPr>
          <w:rFonts w:ascii="Arial" w:hAnsi="Arial" w:cs="Arial"/>
          <w:sz w:val="24"/>
          <w:szCs w:val="24"/>
          <w:lang w:val="es-MX"/>
        </w:rPr>
        <w:t xml:space="preserve">hídrico </w:t>
      </w:r>
      <w:r w:rsidRPr="007E6B56">
        <w:rPr>
          <w:rFonts w:ascii="Arial" w:hAnsi="Arial" w:cs="Arial"/>
          <w:sz w:val="24"/>
          <w:szCs w:val="24"/>
          <w:lang w:val="es-MX"/>
        </w:rPr>
        <w:t xml:space="preserve">(Batista-Sánchez </w:t>
      </w:r>
      <w:r w:rsidRPr="007E6B56">
        <w:rPr>
          <w:rFonts w:ascii="Arial" w:hAnsi="Arial" w:cs="Arial"/>
          <w:i/>
          <w:iCs/>
          <w:sz w:val="24"/>
          <w:szCs w:val="24"/>
          <w:lang w:val="es-MX"/>
        </w:rPr>
        <w:t>et al</w:t>
      </w:r>
      <w:r w:rsidRPr="007E6B56">
        <w:rPr>
          <w:rFonts w:ascii="Arial" w:hAnsi="Arial" w:cs="Arial"/>
          <w:sz w:val="24"/>
          <w:szCs w:val="24"/>
          <w:lang w:val="es-MX"/>
        </w:rPr>
        <w:t>., 2022).</w:t>
      </w:r>
      <w:r w:rsidR="00877831" w:rsidRPr="007E6B56">
        <w:rPr>
          <w:rFonts w:ascii="Arial" w:hAnsi="Arial" w:cs="Arial"/>
          <w:sz w:val="24"/>
          <w:szCs w:val="24"/>
          <w:lang w:val="es-MX"/>
        </w:rPr>
        <w:t xml:space="preserve"> Bajo condiciones de estrés hídrico, el contenido relativo de agua en las plantas de maíz puede disminuir considerablemente, alcanzando valores tan bajos como el 60% </w:t>
      </w:r>
      <w:r w:rsidR="00E3570A" w:rsidRPr="007E6B56">
        <w:rPr>
          <w:rFonts w:ascii="Arial" w:hAnsi="Arial" w:cs="Arial"/>
          <w:sz w:val="24"/>
          <w:szCs w:val="24"/>
          <w:lang w:val="es-MX"/>
        </w:rPr>
        <w:t>(</w:t>
      </w:r>
      <w:proofErr w:type="spellStart"/>
      <w:r w:rsidR="00877831" w:rsidRPr="007E6B56">
        <w:rPr>
          <w:rFonts w:ascii="Arial" w:hAnsi="Arial" w:cs="Arial"/>
          <w:sz w:val="24"/>
          <w:szCs w:val="24"/>
          <w:lang w:val="es-MX"/>
        </w:rPr>
        <w:t>Queiroz</w:t>
      </w:r>
      <w:proofErr w:type="spellEnd"/>
      <w:r w:rsidR="00877831" w:rsidRPr="007E6B56">
        <w:rPr>
          <w:rFonts w:ascii="Arial" w:hAnsi="Arial" w:cs="Arial"/>
          <w:sz w:val="24"/>
          <w:szCs w:val="24"/>
          <w:lang w:val="es-MX"/>
        </w:rPr>
        <w:t xml:space="preserve"> </w:t>
      </w:r>
      <w:r w:rsidR="00877831" w:rsidRPr="007E6B56">
        <w:rPr>
          <w:rFonts w:ascii="Arial" w:hAnsi="Arial" w:cs="Arial"/>
          <w:i/>
          <w:iCs/>
          <w:sz w:val="24"/>
          <w:szCs w:val="24"/>
          <w:lang w:val="es-MX"/>
        </w:rPr>
        <w:t>et al</w:t>
      </w:r>
      <w:r w:rsidR="00877831" w:rsidRPr="007E6B56">
        <w:rPr>
          <w:rFonts w:ascii="Arial" w:hAnsi="Arial" w:cs="Arial"/>
          <w:sz w:val="24"/>
          <w:szCs w:val="24"/>
          <w:lang w:val="es-MX"/>
        </w:rPr>
        <w:t>.</w:t>
      </w:r>
      <w:r w:rsidR="00A13437" w:rsidRPr="007E6B56">
        <w:rPr>
          <w:rFonts w:ascii="Arial" w:hAnsi="Arial" w:cs="Arial"/>
          <w:sz w:val="24"/>
          <w:szCs w:val="24"/>
          <w:lang w:val="es-MX"/>
        </w:rPr>
        <w:t>,</w:t>
      </w:r>
      <w:r w:rsidR="00877831" w:rsidRPr="007E6B56">
        <w:rPr>
          <w:rFonts w:ascii="Arial" w:hAnsi="Arial" w:cs="Arial"/>
          <w:sz w:val="24"/>
          <w:szCs w:val="24"/>
          <w:lang w:val="es-MX"/>
        </w:rPr>
        <w:t xml:space="preserve"> 2002). Esta disminución en el contenido relativo de agua puede provocar un mal funcionamiento general en el metabolismo de la planta (Peña-Rojas </w:t>
      </w:r>
      <w:r w:rsidR="00877831" w:rsidRPr="007E6B56">
        <w:rPr>
          <w:rFonts w:ascii="Arial" w:hAnsi="Arial" w:cs="Arial"/>
          <w:i/>
          <w:iCs/>
          <w:sz w:val="24"/>
          <w:szCs w:val="24"/>
          <w:lang w:val="es-MX"/>
        </w:rPr>
        <w:t>et al</w:t>
      </w:r>
      <w:r w:rsidR="00877831" w:rsidRPr="007E6B56">
        <w:rPr>
          <w:rFonts w:ascii="Arial" w:hAnsi="Arial" w:cs="Arial"/>
          <w:sz w:val="24"/>
          <w:szCs w:val="24"/>
          <w:lang w:val="es-MX"/>
        </w:rPr>
        <w:t>., 2018)</w:t>
      </w:r>
    </w:p>
    <w:p w14:paraId="7DC00D2D" w14:textId="77777777" w:rsidR="005A7070" w:rsidRPr="007E6B56" w:rsidRDefault="005A7070" w:rsidP="00D041B3">
      <w:pPr>
        <w:spacing w:after="0" w:line="360" w:lineRule="auto"/>
        <w:jc w:val="both"/>
        <w:rPr>
          <w:rFonts w:ascii="Arial" w:hAnsi="Arial" w:cs="Arial"/>
          <w:b/>
          <w:sz w:val="24"/>
          <w:szCs w:val="24"/>
          <w:lang w:val="es-MX"/>
        </w:rPr>
      </w:pPr>
      <w:r w:rsidRPr="007E6B56">
        <w:rPr>
          <w:rFonts w:ascii="Arial" w:hAnsi="Arial" w:cs="Arial"/>
          <w:b/>
          <w:noProof/>
          <w:sz w:val="24"/>
          <w:szCs w:val="24"/>
          <w:lang w:eastAsia="es-PA"/>
        </w:rPr>
        <w:lastRenderedPageBreak/>
        <w:drawing>
          <wp:inline distT="0" distB="0" distL="0" distR="0" wp14:anchorId="70BFA1D4" wp14:editId="02B02DD7">
            <wp:extent cx="2566351" cy="2232000"/>
            <wp:effectExtent l="19050" t="19050" r="24765" b="165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TORADODOCUMENTOS\ANALISIS PARA TESIS\CRA 1.JPG"/>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2566351" cy="2232000"/>
                    </a:xfrm>
                    <a:prstGeom prst="rect">
                      <a:avLst/>
                    </a:prstGeom>
                    <a:noFill/>
                    <a:ln w="6350">
                      <a:solidFill>
                        <a:schemeClr val="tx1"/>
                      </a:solidFill>
                    </a:ln>
                  </pic:spPr>
                </pic:pic>
              </a:graphicData>
            </a:graphic>
          </wp:inline>
        </w:drawing>
      </w:r>
      <w:r w:rsidRPr="007E6B56">
        <w:rPr>
          <w:rFonts w:ascii="Arial" w:hAnsi="Arial" w:cs="Arial"/>
          <w:b/>
          <w:noProof/>
          <w:sz w:val="24"/>
          <w:szCs w:val="24"/>
          <w:lang w:eastAsia="es-PA"/>
        </w:rPr>
        <w:drawing>
          <wp:inline distT="0" distB="0" distL="0" distR="0" wp14:anchorId="3BDB5345" wp14:editId="68164074">
            <wp:extent cx="2579476" cy="2232000"/>
            <wp:effectExtent l="19050" t="19050" r="11430" b="165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TORADODOCUMENTOS\ANALISIS PARA TESIS\CRA 2.JPG"/>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579476" cy="2232000"/>
                    </a:xfrm>
                    <a:prstGeom prst="rect">
                      <a:avLst/>
                    </a:prstGeom>
                    <a:noFill/>
                    <a:ln w="6350">
                      <a:solidFill>
                        <a:schemeClr val="tx1"/>
                      </a:solidFill>
                    </a:ln>
                  </pic:spPr>
                </pic:pic>
              </a:graphicData>
            </a:graphic>
          </wp:inline>
        </w:drawing>
      </w:r>
    </w:p>
    <w:p w14:paraId="4BC66AF6" w14:textId="03D77484" w:rsidR="005A7070" w:rsidRPr="007E6B56" w:rsidRDefault="00454B1E" w:rsidP="00D041B3">
      <w:pPr>
        <w:spacing w:after="240" w:line="360" w:lineRule="auto"/>
        <w:jc w:val="center"/>
        <w:rPr>
          <w:rFonts w:ascii="Arial" w:hAnsi="Arial" w:cs="Arial"/>
          <w:b/>
          <w:sz w:val="24"/>
          <w:szCs w:val="24"/>
          <w:lang w:val="es-MX"/>
        </w:rPr>
      </w:pPr>
      <w:r w:rsidRPr="007E6B56">
        <w:rPr>
          <w:rFonts w:ascii="Arial" w:hAnsi="Arial" w:cs="Arial"/>
          <w:b/>
          <w:sz w:val="24"/>
          <w:szCs w:val="24"/>
          <w:lang w:val="es-MX"/>
        </w:rPr>
        <w:t>Figura 7</w:t>
      </w:r>
      <w:r w:rsidR="001C7DB8" w:rsidRPr="007E6B56">
        <w:rPr>
          <w:rFonts w:ascii="Arial" w:hAnsi="Arial" w:cs="Arial"/>
          <w:b/>
          <w:sz w:val="24"/>
          <w:szCs w:val="24"/>
          <w:lang w:val="es-MX"/>
        </w:rPr>
        <w:t xml:space="preserve">. </w:t>
      </w:r>
      <w:r w:rsidR="001C7DB8" w:rsidRPr="007E6B56">
        <w:rPr>
          <w:rFonts w:ascii="Arial" w:hAnsi="Arial" w:cs="Arial"/>
          <w:sz w:val="24"/>
          <w:szCs w:val="24"/>
          <w:lang w:val="es-MX"/>
        </w:rPr>
        <w:t>Contenido relativo de agua en plantas de maíz tratadas con bioestimulantes y sometidas a estrés hídrico.</w:t>
      </w:r>
    </w:p>
    <w:p w14:paraId="160243B3" w14:textId="6B0EDAC4" w:rsidR="00953BFB" w:rsidRPr="007E6B56" w:rsidRDefault="00FA109F" w:rsidP="00953BFB">
      <w:pPr>
        <w:spacing w:before="240" w:after="0" w:line="360" w:lineRule="auto"/>
        <w:jc w:val="both"/>
        <w:rPr>
          <w:rFonts w:ascii="Arial" w:hAnsi="Arial" w:cs="Arial"/>
          <w:b/>
          <w:sz w:val="24"/>
          <w:szCs w:val="24"/>
          <w:lang w:val="es-MX"/>
        </w:rPr>
      </w:pPr>
      <w:r w:rsidRPr="007E6B56">
        <w:rPr>
          <w:rFonts w:ascii="Arial" w:hAnsi="Arial" w:cs="Arial"/>
          <w:b/>
          <w:sz w:val="24"/>
          <w:szCs w:val="24"/>
          <w:lang w:val="es-MX"/>
        </w:rPr>
        <w:t>4.3</w:t>
      </w:r>
      <w:r w:rsidR="00616DBC" w:rsidRPr="007E6B56">
        <w:rPr>
          <w:rFonts w:ascii="Arial" w:hAnsi="Arial" w:cs="Arial"/>
          <w:b/>
          <w:sz w:val="24"/>
          <w:szCs w:val="24"/>
          <w:lang w:val="es-MX"/>
        </w:rPr>
        <w:t>.3</w:t>
      </w:r>
      <w:r w:rsidR="00953BFB" w:rsidRPr="007E6B56">
        <w:rPr>
          <w:rFonts w:ascii="Arial" w:hAnsi="Arial" w:cs="Arial"/>
          <w:b/>
          <w:sz w:val="24"/>
          <w:szCs w:val="24"/>
          <w:lang w:val="es-MX"/>
        </w:rPr>
        <w:t xml:space="preserve"> Contenido relativo de clorofilas (Unidades SPAD):</w:t>
      </w:r>
    </w:p>
    <w:p w14:paraId="6FEBE5D1" w14:textId="1FDFD0BB" w:rsidR="00C91123" w:rsidRPr="007E6B56" w:rsidRDefault="00C60B3F" w:rsidP="00953BFB">
      <w:pPr>
        <w:spacing w:before="240" w:after="0" w:line="360" w:lineRule="auto"/>
        <w:jc w:val="both"/>
        <w:rPr>
          <w:rFonts w:ascii="Arial" w:hAnsi="Arial" w:cs="Arial"/>
          <w:sz w:val="24"/>
          <w:szCs w:val="24"/>
          <w:lang w:val="es-MX"/>
        </w:rPr>
      </w:pPr>
      <w:r w:rsidRPr="007E6B56">
        <w:rPr>
          <w:rFonts w:ascii="Arial" w:hAnsi="Arial" w:cs="Arial"/>
          <w:sz w:val="24"/>
          <w:szCs w:val="24"/>
          <w:lang w:val="es-MX"/>
        </w:rPr>
        <w:t>Al inicio del período de estrés hídrico (60 DDS) en ambos ciclos de investigación, se observó un contenido relativo de clorofilas más elevado en el tratamiento de control y en los tratamientos con suspensión del riego entre 60 y 75 DDS, ya sea con o sin la aplica</w:t>
      </w:r>
      <w:r w:rsidR="00454B1E" w:rsidRPr="007E6B56">
        <w:rPr>
          <w:rFonts w:ascii="Arial" w:hAnsi="Arial" w:cs="Arial"/>
          <w:sz w:val="24"/>
          <w:szCs w:val="24"/>
          <w:lang w:val="es-MX"/>
        </w:rPr>
        <w:t>ción de bioestimulante (Figura 8</w:t>
      </w:r>
      <w:r w:rsidRPr="007E6B56">
        <w:rPr>
          <w:rFonts w:ascii="Arial" w:hAnsi="Arial" w:cs="Arial"/>
          <w:sz w:val="24"/>
          <w:szCs w:val="24"/>
          <w:lang w:val="es-MX"/>
        </w:rPr>
        <w:t>). Por otro lado, los tratamientos que implicaron una reducción del riego al 80 % ETc e</w:t>
      </w:r>
      <w:r w:rsidR="005266DD" w:rsidRPr="007E6B56">
        <w:rPr>
          <w:rFonts w:ascii="Arial" w:hAnsi="Arial" w:cs="Arial"/>
          <w:sz w:val="24"/>
          <w:szCs w:val="24"/>
          <w:lang w:val="es-MX"/>
        </w:rPr>
        <w:t>xhibieron los valores más bajos</w:t>
      </w:r>
      <w:r w:rsidRPr="007E6B56">
        <w:rPr>
          <w:rFonts w:ascii="Arial" w:hAnsi="Arial" w:cs="Arial"/>
          <w:sz w:val="24"/>
          <w:szCs w:val="24"/>
          <w:lang w:val="es-MX"/>
        </w:rPr>
        <w:t xml:space="preserve">. Al llegar al final del período de estrés hídrico (75 DDS), se evidenció una diferencia significativa entre los diversos tratamientos, siendo el tratamiento con suspensión del riego de 60-75 DDS + Bioestimulante el que mostró un valor cercano al del tratamiento control en ambos ciclos de evaluación. El estrés hídrico ejerce un impacto significativo en el contenido relativo de clorofilas en el cultivo de maíz. </w:t>
      </w:r>
    </w:p>
    <w:p w14:paraId="47DC812E" w14:textId="2DB19246" w:rsidR="00C91123" w:rsidRPr="007E6B56" w:rsidRDefault="00C91123" w:rsidP="00A13437">
      <w:pPr>
        <w:spacing w:after="0" w:line="360" w:lineRule="auto"/>
        <w:jc w:val="both"/>
        <w:rPr>
          <w:rFonts w:ascii="Arial" w:hAnsi="Arial" w:cs="Arial"/>
          <w:sz w:val="24"/>
          <w:szCs w:val="24"/>
          <w:lang w:val="es-MX"/>
        </w:rPr>
      </w:pPr>
      <w:r w:rsidRPr="007E6B56">
        <w:rPr>
          <w:rFonts w:ascii="Arial" w:hAnsi="Arial" w:cs="Arial"/>
          <w:sz w:val="24"/>
          <w:szCs w:val="24"/>
          <w:lang w:val="es-MX"/>
        </w:rPr>
        <w:t xml:space="preserve">Cuando las plantas experimentan escasez de agua, se produce una reducción en el contenido de clorofilas, lo que se </w:t>
      </w:r>
      <w:r w:rsidR="008E7017" w:rsidRPr="007E6B56">
        <w:rPr>
          <w:rFonts w:ascii="Arial" w:hAnsi="Arial" w:cs="Arial"/>
          <w:sz w:val="24"/>
          <w:szCs w:val="24"/>
          <w:lang w:val="es-MX"/>
        </w:rPr>
        <w:t>ha visto reflejado en sus contenidos relativos</w:t>
      </w:r>
      <w:r w:rsidRPr="007E6B56">
        <w:rPr>
          <w:rFonts w:ascii="Arial" w:hAnsi="Arial" w:cs="Arial"/>
          <w:sz w:val="24"/>
          <w:szCs w:val="24"/>
          <w:lang w:val="es-MX"/>
        </w:rPr>
        <w:t xml:space="preserve">, </w:t>
      </w:r>
      <w:r w:rsidR="008E7017" w:rsidRPr="007E6B56">
        <w:rPr>
          <w:rFonts w:ascii="Arial" w:hAnsi="Arial" w:cs="Arial"/>
          <w:sz w:val="24"/>
          <w:szCs w:val="24"/>
          <w:lang w:val="es-MX"/>
        </w:rPr>
        <w:t xml:space="preserve">aspecto que fue indicado por </w:t>
      </w:r>
      <w:r w:rsidRPr="007E6B56">
        <w:rPr>
          <w:rFonts w:ascii="Arial" w:hAnsi="Arial" w:cs="Arial"/>
          <w:sz w:val="24"/>
          <w:szCs w:val="24"/>
          <w:lang w:val="es-MX"/>
        </w:rPr>
        <w:t xml:space="preserve">Donoso </w:t>
      </w:r>
      <w:r w:rsidRPr="007E6B56">
        <w:rPr>
          <w:rFonts w:ascii="Arial" w:hAnsi="Arial" w:cs="Arial"/>
          <w:i/>
          <w:iCs/>
          <w:sz w:val="24"/>
          <w:szCs w:val="24"/>
          <w:lang w:val="es-MX"/>
        </w:rPr>
        <w:t>et al.</w:t>
      </w:r>
      <w:r w:rsidR="00A13437" w:rsidRPr="007E6B56">
        <w:rPr>
          <w:rFonts w:ascii="Arial" w:hAnsi="Arial" w:cs="Arial"/>
          <w:sz w:val="24"/>
          <w:szCs w:val="24"/>
          <w:lang w:val="es-MX"/>
        </w:rPr>
        <w:t>,</w:t>
      </w:r>
      <w:r w:rsidRPr="007E6B56">
        <w:rPr>
          <w:rFonts w:ascii="Arial" w:hAnsi="Arial" w:cs="Arial"/>
          <w:sz w:val="24"/>
          <w:szCs w:val="24"/>
          <w:lang w:val="es-MX"/>
        </w:rPr>
        <w:t xml:space="preserve"> (2011) en su estudio sobre la respuesta fisiológica y de crecimiento en plantas de </w:t>
      </w:r>
      <w:proofErr w:type="spellStart"/>
      <w:r w:rsidRPr="007E6B56">
        <w:rPr>
          <w:rFonts w:ascii="Arial" w:hAnsi="Arial" w:cs="Arial"/>
          <w:i/>
          <w:sz w:val="24"/>
          <w:szCs w:val="24"/>
          <w:lang w:val="es-MX"/>
        </w:rPr>
        <w:t>Quillaja</w:t>
      </w:r>
      <w:proofErr w:type="spellEnd"/>
      <w:r w:rsidRPr="007E6B56">
        <w:rPr>
          <w:rFonts w:ascii="Arial" w:hAnsi="Arial" w:cs="Arial"/>
          <w:i/>
          <w:sz w:val="24"/>
          <w:szCs w:val="24"/>
          <w:lang w:val="es-MX"/>
        </w:rPr>
        <w:t xml:space="preserve"> saponaria</w:t>
      </w:r>
      <w:r w:rsidRPr="007E6B56">
        <w:rPr>
          <w:rFonts w:ascii="Arial" w:hAnsi="Arial" w:cs="Arial"/>
          <w:sz w:val="24"/>
          <w:szCs w:val="24"/>
          <w:lang w:val="es-MX"/>
        </w:rPr>
        <w:t xml:space="preserve"> y </w:t>
      </w:r>
      <w:proofErr w:type="spellStart"/>
      <w:r w:rsidRPr="007E6B56">
        <w:rPr>
          <w:rFonts w:ascii="Arial" w:hAnsi="Arial" w:cs="Arial"/>
          <w:i/>
          <w:sz w:val="24"/>
          <w:szCs w:val="24"/>
          <w:lang w:val="es-MX"/>
        </w:rPr>
        <w:t>Cryptocarya</w:t>
      </w:r>
      <w:proofErr w:type="spellEnd"/>
      <w:r w:rsidRPr="007E6B56">
        <w:rPr>
          <w:rFonts w:ascii="Arial" w:hAnsi="Arial" w:cs="Arial"/>
          <w:i/>
          <w:sz w:val="24"/>
          <w:szCs w:val="24"/>
          <w:lang w:val="es-MX"/>
        </w:rPr>
        <w:t xml:space="preserve"> alba</w:t>
      </w:r>
      <w:r w:rsidRPr="007E6B56">
        <w:rPr>
          <w:rFonts w:ascii="Arial" w:hAnsi="Arial" w:cs="Arial"/>
          <w:sz w:val="24"/>
          <w:szCs w:val="24"/>
          <w:lang w:val="es-MX"/>
        </w:rPr>
        <w:t xml:space="preserve"> sometidas a restricción hídrica. Esta reducción puede estar relacionada con la disminución en el contenido de agua en los tejidos </w:t>
      </w:r>
      <w:r w:rsidRPr="007E6B56">
        <w:rPr>
          <w:rFonts w:ascii="Arial" w:hAnsi="Arial" w:cs="Arial"/>
          <w:sz w:val="24"/>
          <w:szCs w:val="24"/>
          <w:lang w:val="es-MX"/>
        </w:rPr>
        <w:lastRenderedPageBreak/>
        <w:t>vegetales, lo que afecta la capacidad de las plantas para realizar la fotosíntesis de manera eficiente</w:t>
      </w:r>
      <w:r w:rsidR="008E5DB2" w:rsidRPr="007E6B56">
        <w:rPr>
          <w:rFonts w:ascii="Arial" w:hAnsi="Arial" w:cs="Arial"/>
          <w:sz w:val="24"/>
          <w:szCs w:val="24"/>
          <w:lang w:val="es-MX"/>
        </w:rPr>
        <w:t>.</w:t>
      </w:r>
    </w:p>
    <w:p w14:paraId="71549E18" w14:textId="5111ED17" w:rsidR="005237C7" w:rsidRPr="007E6B56" w:rsidRDefault="005237C7" w:rsidP="008E5DB2">
      <w:pPr>
        <w:spacing w:after="0" w:line="360" w:lineRule="auto"/>
        <w:jc w:val="both"/>
        <w:rPr>
          <w:rFonts w:ascii="Arial" w:hAnsi="Arial" w:cs="Arial"/>
          <w:sz w:val="24"/>
          <w:szCs w:val="24"/>
          <w:lang w:val="es-MX"/>
        </w:rPr>
      </w:pPr>
      <w:r w:rsidRPr="007E6B56">
        <w:rPr>
          <w:rFonts w:ascii="Arial" w:hAnsi="Arial" w:cs="Arial"/>
          <w:sz w:val="24"/>
          <w:szCs w:val="24"/>
          <w:lang w:val="es-MX"/>
        </w:rPr>
        <w:t>El estrés hídrico puede afectar la estructura y función de los cloroplastos, lo que resulta en una disminución en la síntesis de clorofilas y, por ende, en una reducción</w:t>
      </w:r>
      <w:r w:rsidR="00B135DF" w:rsidRPr="007E6B56">
        <w:rPr>
          <w:rFonts w:ascii="Arial" w:hAnsi="Arial" w:cs="Arial"/>
          <w:sz w:val="24"/>
          <w:szCs w:val="24"/>
          <w:lang w:val="es-MX"/>
        </w:rPr>
        <w:t xml:space="preserve"> </w:t>
      </w:r>
      <w:r w:rsidR="006362AC" w:rsidRPr="007E6B56">
        <w:rPr>
          <w:rFonts w:ascii="Arial" w:hAnsi="Arial" w:cs="Arial"/>
          <w:sz w:val="24"/>
          <w:szCs w:val="24"/>
          <w:lang w:val="es-MX"/>
        </w:rPr>
        <w:t>(</w:t>
      </w:r>
      <w:proofErr w:type="spellStart"/>
      <w:r w:rsidR="006362AC" w:rsidRPr="007E6B56">
        <w:rPr>
          <w:rFonts w:ascii="Arial" w:hAnsi="Arial" w:cs="Arial"/>
          <w:sz w:val="24"/>
          <w:szCs w:val="24"/>
          <w:lang w:val="es-MX"/>
        </w:rPr>
        <w:t>Cunha</w:t>
      </w:r>
      <w:proofErr w:type="spellEnd"/>
      <w:r w:rsidR="006362AC" w:rsidRPr="007E6B56">
        <w:rPr>
          <w:rFonts w:ascii="Arial" w:hAnsi="Arial" w:cs="Arial"/>
          <w:sz w:val="24"/>
          <w:szCs w:val="24"/>
          <w:lang w:val="es-MX"/>
        </w:rPr>
        <w:t xml:space="preserve"> </w:t>
      </w:r>
      <w:r w:rsidR="006362AC" w:rsidRPr="007E6B56">
        <w:rPr>
          <w:rFonts w:ascii="Arial" w:hAnsi="Arial" w:cs="Arial"/>
          <w:i/>
          <w:iCs/>
          <w:sz w:val="24"/>
          <w:szCs w:val="24"/>
          <w:lang w:val="es-MX"/>
        </w:rPr>
        <w:t>et al</w:t>
      </w:r>
      <w:r w:rsidR="006362AC" w:rsidRPr="007E6B56">
        <w:rPr>
          <w:rFonts w:ascii="Arial" w:hAnsi="Arial" w:cs="Arial"/>
          <w:sz w:val="24"/>
          <w:szCs w:val="24"/>
          <w:lang w:val="es-MX"/>
        </w:rPr>
        <w:t>., 2015).</w:t>
      </w:r>
    </w:p>
    <w:p w14:paraId="5641FD7F" w14:textId="7AA96EF0" w:rsidR="00C60B3F" w:rsidRPr="007E6B56" w:rsidRDefault="005266DD" w:rsidP="008E5DB2">
      <w:pPr>
        <w:spacing w:after="0" w:line="360" w:lineRule="auto"/>
        <w:jc w:val="both"/>
        <w:rPr>
          <w:rFonts w:ascii="Arial" w:hAnsi="Arial" w:cs="Arial"/>
          <w:sz w:val="24"/>
          <w:szCs w:val="24"/>
          <w:lang w:val="es-MX"/>
        </w:rPr>
      </w:pPr>
      <w:r w:rsidRPr="007E6B56">
        <w:rPr>
          <w:rFonts w:ascii="Arial" w:hAnsi="Arial" w:cs="Arial"/>
          <w:sz w:val="24"/>
          <w:szCs w:val="24"/>
          <w:lang w:val="es-MX"/>
        </w:rPr>
        <w:t>Otros autores</w:t>
      </w:r>
      <w:r w:rsidR="00C60B3F" w:rsidRPr="007E6B56">
        <w:rPr>
          <w:rFonts w:ascii="Arial" w:hAnsi="Arial" w:cs="Arial"/>
          <w:sz w:val="24"/>
          <w:szCs w:val="24"/>
          <w:lang w:val="es-MX"/>
        </w:rPr>
        <w:t xml:space="preserve"> han demostrado que la reducción en el suministro de agua puede provocar una disminución en el</w:t>
      </w:r>
      <w:r w:rsidR="00F40941" w:rsidRPr="007E6B56">
        <w:rPr>
          <w:rFonts w:ascii="Arial" w:hAnsi="Arial" w:cs="Arial"/>
          <w:sz w:val="24"/>
          <w:szCs w:val="24"/>
          <w:lang w:val="es-MX"/>
        </w:rPr>
        <w:t xml:space="preserve"> contenido de clorofilas en el cultivo de caña de </w:t>
      </w:r>
      <w:r w:rsidR="00C52F32" w:rsidRPr="007E6B56">
        <w:rPr>
          <w:rFonts w:ascii="Arial" w:hAnsi="Arial" w:cs="Arial"/>
          <w:sz w:val="24"/>
          <w:szCs w:val="24"/>
          <w:lang w:val="es-MX"/>
        </w:rPr>
        <w:t>azúcar</w:t>
      </w:r>
      <w:r w:rsidR="00C60B3F" w:rsidRPr="007E6B56">
        <w:rPr>
          <w:rFonts w:ascii="Arial" w:hAnsi="Arial" w:cs="Arial"/>
          <w:sz w:val="24"/>
          <w:szCs w:val="24"/>
          <w:lang w:val="es-MX"/>
        </w:rPr>
        <w:t>, lo que afecta su capacidad fotosintética y, en última instancia, su rendimiento (</w:t>
      </w:r>
      <w:proofErr w:type="spellStart"/>
      <w:r w:rsidR="00C60B3F" w:rsidRPr="007E6B56">
        <w:rPr>
          <w:rFonts w:ascii="Arial" w:hAnsi="Arial" w:cs="Arial"/>
          <w:sz w:val="24"/>
          <w:szCs w:val="24"/>
          <w:lang w:val="es-MX"/>
        </w:rPr>
        <w:t>Pastelín</w:t>
      </w:r>
      <w:proofErr w:type="spellEnd"/>
      <w:r w:rsidR="00C60B3F" w:rsidRPr="007E6B56">
        <w:rPr>
          <w:rFonts w:ascii="Arial" w:hAnsi="Arial" w:cs="Arial"/>
          <w:sz w:val="24"/>
          <w:szCs w:val="24"/>
          <w:lang w:val="es-MX"/>
        </w:rPr>
        <w:t xml:space="preserve">-Solano &amp; Castañeda-Castro, 2018), Hernández </w:t>
      </w:r>
      <w:r w:rsidR="00C60B3F" w:rsidRPr="007E6B56">
        <w:rPr>
          <w:rFonts w:ascii="Arial" w:hAnsi="Arial" w:cs="Arial"/>
          <w:i/>
          <w:iCs/>
          <w:sz w:val="24"/>
          <w:szCs w:val="24"/>
          <w:lang w:val="es-MX"/>
        </w:rPr>
        <w:t>et al.,</w:t>
      </w:r>
      <w:r w:rsidR="00C60B3F" w:rsidRPr="007E6B56">
        <w:rPr>
          <w:rFonts w:ascii="Arial" w:hAnsi="Arial" w:cs="Arial"/>
          <w:sz w:val="24"/>
          <w:szCs w:val="24"/>
          <w:lang w:val="es-MX"/>
        </w:rPr>
        <w:t xml:space="preserve"> </w:t>
      </w:r>
      <w:r w:rsidR="00C47FFC" w:rsidRPr="007E6B56">
        <w:rPr>
          <w:rFonts w:ascii="Arial" w:hAnsi="Arial" w:cs="Arial"/>
          <w:sz w:val="24"/>
          <w:szCs w:val="24"/>
          <w:lang w:val="es-MX"/>
        </w:rPr>
        <w:t>2019</w:t>
      </w:r>
      <w:r w:rsidR="00C60B3F" w:rsidRPr="007E6B56">
        <w:rPr>
          <w:rFonts w:ascii="Arial" w:hAnsi="Arial" w:cs="Arial"/>
          <w:sz w:val="24"/>
          <w:szCs w:val="24"/>
          <w:lang w:val="es-MX"/>
        </w:rPr>
        <w:t>).</w:t>
      </w:r>
    </w:p>
    <w:p w14:paraId="3CA6D7DD" w14:textId="77777777" w:rsidR="005A7070" w:rsidRPr="007E6B56" w:rsidRDefault="005A7070" w:rsidP="00D041B3">
      <w:pPr>
        <w:spacing w:after="0" w:line="360" w:lineRule="auto"/>
        <w:jc w:val="center"/>
        <w:rPr>
          <w:rFonts w:ascii="Arial" w:hAnsi="Arial" w:cs="Arial"/>
          <w:b/>
          <w:sz w:val="24"/>
          <w:szCs w:val="24"/>
          <w:lang w:val="es-MX"/>
        </w:rPr>
      </w:pPr>
      <w:r w:rsidRPr="007E6B56">
        <w:rPr>
          <w:rFonts w:ascii="Arial" w:hAnsi="Arial" w:cs="Arial"/>
          <w:b/>
          <w:noProof/>
          <w:sz w:val="24"/>
          <w:szCs w:val="24"/>
          <w:lang w:eastAsia="es-PA"/>
        </w:rPr>
        <w:drawing>
          <wp:inline distT="0" distB="0" distL="0" distR="0" wp14:anchorId="38B39070" wp14:editId="5BB8DA8C">
            <wp:extent cx="2527893" cy="2340000"/>
            <wp:effectExtent l="19050" t="19050" r="25400" b="222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TORADODOCUMENTOS\ANALISIS PARA TESIS\CLORO 1.JPG"/>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527893" cy="2340000"/>
                    </a:xfrm>
                    <a:prstGeom prst="rect">
                      <a:avLst/>
                    </a:prstGeom>
                    <a:noFill/>
                    <a:ln w="6350">
                      <a:solidFill>
                        <a:schemeClr val="tx1"/>
                      </a:solidFill>
                    </a:ln>
                  </pic:spPr>
                </pic:pic>
              </a:graphicData>
            </a:graphic>
          </wp:inline>
        </w:drawing>
      </w:r>
      <w:r w:rsidRPr="007E6B56">
        <w:rPr>
          <w:rFonts w:ascii="Arial" w:hAnsi="Arial" w:cs="Arial"/>
          <w:b/>
          <w:noProof/>
          <w:sz w:val="24"/>
          <w:szCs w:val="24"/>
          <w:lang w:eastAsia="es-PA"/>
        </w:rPr>
        <w:drawing>
          <wp:inline distT="0" distB="0" distL="0" distR="0" wp14:anchorId="5DA52019" wp14:editId="22CD46DC">
            <wp:extent cx="2527893" cy="2340000"/>
            <wp:effectExtent l="19050" t="19050" r="25400" b="222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TORADODOCUMENTOS\ANALISIS PARA TESIS\CLORO 2.JPG"/>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527893" cy="2340000"/>
                    </a:xfrm>
                    <a:prstGeom prst="rect">
                      <a:avLst/>
                    </a:prstGeom>
                    <a:noFill/>
                    <a:ln w="6350">
                      <a:solidFill>
                        <a:schemeClr val="tx1"/>
                      </a:solidFill>
                    </a:ln>
                  </pic:spPr>
                </pic:pic>
              </a:graphicData>
            </a:graphic>
          </wp:inline>
        </w:drawing>
      </w:r>
    </w:p>
    <w:p w14:paraId="67B4143F" w14:textId="4732E953" w:rsidR="00B542E6" w:rsidRPr="007E6B56" w:rsidRDefault="00454B1E" w:rsidP="006F7E77">
      <w:pPr>
        <w:spacing w:before="240" w:after="0" w:line="360" w:lineRule="auto"/>
        <w:jc w:val="center"/>
        <w:rPr>
          <w:rFonts w:ascii="Arial" w:hAnsi="Arial" w:cs="Arial"/>
          <w:b/>
          <w:sz w:val="24"/>
          <w:szCs w:val="24"/>
          <w:lang w:val="es-MX"/>
        </w:rPr>
      </w:pPr>
      <w:r w:rsidRPr="007E6B56">
        <w:rPr>
          <w:rFonts w:ascii="Arial" w:hAnsi="Arial" w:cs="Arial"/>
          <w:b/>
          <w:sz w:val="24"/>
          <w:szCs w:val="24"/>
          <w:lang w:val="es-MX"/>
        </w:rPr>
        <w:t>Figura 8</w:t>
      </w:r>
      <w:r w:rsidR="00B542E6" w:rsidRPr="007E6B56">
        <w:rPr>
          <w:rFonts w:ascii="Arial" w:hAnsi="Arial" w:cs="Arial"/>
          <w:b/>
          <w:sz w:val="24"/>
          <w:szCs w:val="24"/>
          <w:lang w:val="es-MX"/>
        </w:rPr>
        <w:t xml:space="preserve">. </w:t>
      </w:r>
      <w:r w:rsidR="00B542E6" w:rsidRPr="007E6B56">
        <w:rPr>
          <w:rFonts w:ascii="Arial" w:hAnsi="Arial" w:cs="Arial"/>
          <w:sz w:val="24"/>
          <w:szCs w:val="24"/>
          <w:lang w:val="es-MX"/>
        </w:rPr>
        <w:t>Contenido relativo de clorofilas en unidades SPAD en plantas de maíz durante dos ciclos de investigación.</w:t>
      </w:r>
    </w:p>
    <w:p w14:paraId="0279A25C" w14:textId="3E48790D" w:rsidR="00953BFB" w:rsidRPr="007E6B56" w:rsidRDefault="00FA109F" w:rsidP="006F7E77">
      <w:pPr>
        <w:spacing w:before="240" w:after="0" w:line="360" w:lineRule="auto"/>
        <w:jc w:val="both"/>
        <w:rPr>
          <w:rFonts w:ascii="Arial" w:hAnsi="Arial" w:cs="Arial"/>
          <w:b/>
          <w:sz w:val="24"/>
          <w:szCs w:val="24"/>
          <w:lang w:val="es-MX"/>
        </w:rPr>
      </w:pPr>
      <w:r w:rsidRPr="007E6B56">
        <w:rPr>
          <w:rFonts w:ascii="Arial" w:hAnsi="Arial" w:cs="Arial"/>
          <w:b/>
          <w:sz w:val="24"/>
          <w:szCs w:val="24"/>
          <w:lang w:val="es-MX"/>
        </w:rPr>
        <w:t>4.3</w:t>
      </w:r>
      <w:r w:rsidR="00616DBC" w:rsidRPr="007E6B56">
        <w:rPr>
          <w:rFonts w:ascii="Arial" w:hAnsi="Arial" w:cs="Arial"/>
          <w:b/>
          <w:sz w:val="24"/>
          <w:szCs w:val="24"/>
          <w:lang w:val="es-MX"/>
        </w:rPr>
        <w:t>.4</w:t>
      </w:r>
      <w:r w:rsidR="00317280" w:rsidRPr="007E6B56">
        <w:rPr>
          <w:rFonts w:ascii="Arial" w:hAnsi="Arial" w:cs="Arial"/>
          <w:b/>
          <w:sz w:val="24"/>
          <w:szCs w:val="24"/>
          <w:lang w:val="es-MX"/>
        </w:rPr>
        <w:t xml:space="preserve"> </w:t>
      </w:r>
      <w:r w:rsidR="00953BFB" w:rsidRPr="007E6B56">
        <w:rPr>
          <w:rFonts w:ascii="Arial" w:hAnsi="Arial" w:cs="Arial"/>
          <w:b/>
          <w:sz w:val="24"/>
          <w:szCs w:val="24"/>
          <w:lang w:val="es-MX"/>
        </w:rPr>
        <w:t xml:space="preserve">Rendimiento y sus componentes: </w:t>
      </w:r>
    </w:p>
    <w:p w14:paraId="0F56655D" w14:textId="088724A5" w:rsidR="00751978" w:rsidRPr="007E6B56" w:rsidRDefault="00751978" w:rsidP="006F7E77">
      <w:pPr>
        <w:spacing w:before="240" w:after="0" w:line="360" w:lineRule="auto"/>
        <w:jc w:val="both"/>
        <w:rPr>
          <w:rFonts w:ascii="Arial" w:hAnsi="Arial" w:cs="Arial"/>
          <w:sz w:val="24"/>
          <w:szCs w:val="24"/>
          <w:lang w:val="es-MX"/>
        </w:rPr>
      </w:pPr>
      <w:r w:rsidRPr="007E6B56">
        <w:rPr>
          <w:rFonts w:ascii="Arial" w:hAnsi="Arial" w:cs="Arial"/>
          <w:sz w:val="24"/>
          <w:szCs w:val="24"/>
          <w:lang w:val="es-MX"/>
        </w:rPr>
        <w:t>En el primer ciclo de evaluación, se observaron diferencias significativas (p</w:t>
      </w:r>
      <w:r w:rsidR="00B135DF" w:rsidRPr="007E6B56">
        <w:rPr>
          <w:rFonts w:ascii="Arial" w:hAnsi="Arial" w:cs="Arial"/>
          <w:sz w:val="24"/>
          <w:szCs w:val="24"/>
          <w:lang w:val="es-MX"/>
        </w:rPr>
        <w:t>≤</w:t>
      </w:r>
      <w:r w:rsidRPr="007E6B56">
        <w:rPr>
          <w:rFonts w:ascii="Arial" w:hAnsi="Arial" w:cs="Arial"/>
          <w:sz w:val="24"/>
          <w:szCs w:val="24"/>
          <w:lang w:val="es-MX"/>
        </w:rPr>
        <w:t>0,05) en la variable número de hileras, siendo más elevado en el tratamiento con suspensión del riego 60-75 DDS + bioestimulante, mientras que los demás tratamientos no mostraron</w:t>
      </w:r>
      <w:r w:rsidR="00B135DF" w:rsidRPr="007E6B56">
        <w:rPr>
          <w:rFonts w:ascii="Arial" w:hAnsi="Arial" w:cs="Arial"/>
          <w:sz w:val="24"/>
          <w:szCs w:val="24"/>
          <w:lang w:val="es-MX"/>
        </w:rPr>
        <w:t xml:space="preserve"> diferencias</w:t>
      </w:r>
      <w:r w:rsidRPr="007E6B56">
        <w:rPr>
          <w:rFonts w:ascii="Arial" w:hAnsi="Arial" w:cs="Arial"/>
          <w:sz w:val="24"/>
          <w:szCs w:val="24"/>
          <w:lang w:val="es-MX"/>
        </w:rPr>
        <w:t>. Asimismo, en este ciclo, el número de granos fue superior en los tratamientos de control y aquellos con suspensión del ri</w:t>
      </w:r>
      <w:r w:rsidR="00BA11D7" w:rsidRPr="007E6B56">
        <w:rPr>
          <w:rFonts w:ascii="Arial" w:hAnsi="Arial" w:cs="Arial"/>
          <w:sz w:val="24"/>
          <w:szCs w:val="24"/>
          <w:lang w:val="es-MX"/>
        </w:rPr>
        <w:t>ego de 60-75 DDS, tanto con y</w:t>
      </w:r>
      <w:r w:rsidRPr="007E6B56">
        <w:rPr>
          <w:rFonts w:ascii="Arial" w:hAnsi="Arial" w:cs="Arial"/>
          <w:sz w:val="24"/>
          <w:szCs w:val="24"/>
          <w:lang w:val="es-MX"/>
        </w:rPr>
        <w:t xml:space="preserve"> sin bioestimulante. El número </w:t>
      </w:r>
      <w:r w:rsidRPr="007E6B56">
        <w:rPr>
          <w:rFonts w:ascii="Arial" w:hAnsi="Arial" w:cs="Arial"/>
          <w:sz w:val="24"/>
          <w:szCs w:val="24"/>
          <w:lang w:val="es-MX"/>
        </w:rPr>
        <w:lastRenderedPageBreak/>
        <w:t>de granos por mazorca alcanzó su máxima expresión en el tratamiento con suspensión del riego 60-75 DDS + bioestimulante, sin observarse diferencias notables entre los tratamientos restantes. La masa de 100 granos, así como el rendimiento en toneladas por hectárea, fuero</w:t>
      </w:r>
      <w:r w:rsidR="005266DD" w:rsidRPr="007E6B56">
        <w:rPr>
          <w:rFonts w:ascii="Arial" w:hAnsi="Arial" w:cs="Arial"/>
          <w:sz w:val="24"/>
          <w:szCs w:val="24"/>
          <w:lang w:val="es-MX"/>
        </w:rPr>
        <w:t>n más altos en los tratamientos</w:t>
      </w:r>
      <w:r w:rsidRPr="007E6B56">
        <w:rPr>
          <w:rFonts w:ascii="Arial" w:hAnsi="Arial" w:cs="Arial"/>
          <w:sz w:val="24"/>
          <w:szCs w:val="24"/>
          <w:lang w:val="es-MX"/>
        </w:rPr>
        <w:t xml:space="preserve"> control y los de suspensión del riego de 60-75 DDS, ya sea con o sin bioestimulante, siendo ligeramente superior en el tratamiento de suspensión del riego con la aplicación</w:t>
      </w:r>
      <w:r w:rsidR="00454B1E" w:rsidRPr="007E6B56">
        <w:rPr>
          <w:rFonts w:ascii="Arial" w:hAnsi="Arial" w:cs="Arial"/>
          <w:sz w:val="24"/>
          <w:szCs w:val="24"/>
          <w:lang w:val="es-MX"/>
        </w:rPr>
        <w:t xml:space="preserve"> del bioestimulante (Cuadro IX</w:t>
      </w:r>
      <w:r w:rsidRPr="007E6B56">
        <w:rPr>
          <w:rFonts w:ascii="Arial" w:hAnsi="Arial" w:cs="Arial"/>
          <w:sz w:val="24"/>
          <w:szCs w:val="24"/>
          <w:lang w:val="es-MX"/>
        </w:rPr>
        <w:t>).</w:t>
      </w:r>
    </w:p>
    <w:p w14:paraId="007B4E46" w14:textId="47C54860" w:rsidR="00EF014B" w:rsidRPr="007E6B56" w:rsidRDefault="00751978" w:rsidP="00D041B3">
      <w:pPr>
        <w:spacing w:after="0" w:line="360" w:lineRule="auto"/>
        <w:jc w:val="both"/>
        <w:rPr>
          <w:rFonts w:ascii="Arial" w:hAnsi="Arial" w:cs="Arial"/>
          <w:sz w:val="24"/>
          <w:szCs w:val="24"/>
          <w:lang w:val="es-MX"/>
        </w:rPr>
      </w:pPr>
      <w:r w:rsidRPr="007E6B56">
        <w:rPr>
          <w:rFonts w:ascii="Arial" w:hAnsi="Arial" w:cs="Arial"/>
          <w:sz w:val="24"/>
          <w:szCs w:val="24"/>
          <w:lang w:val="es-MX"/>
        </w:rPr>
        <w:t>En el segundo ciclo de investigación, no se encontraron diferencias significativas en el número de hileras entre los tratamientos evaluados. En cambio, en las variables número de granos por hilera, número de granos por mazorca, masa de cien granos y masa de granos en toneladas por hectárea, los tratamientos de control y los de suspensión del riego de 60-75 DDS exhibieron los valores más elevados, siendo ligeramente superiores en el tratamiento con la aplicación de bioestimulante.</w:t>
      </w:r>
      <w:r w:rsidR="00426C54" w:rsidRPr="007E6B56">
        <w:rPr>
          <w:rFonts w:ascii="Arial" w:hAnsi="Arial" w:cs="Arial"/>
          <w:sz w:val="24"/>
          <w:szCs w:val="24"/>
          <w:lang w:val="es-MX"/>
        </w:rPr>
        <w:t xml:space="preserve"> </w:t>
      </w:r>
      <w:r w:rsidR="0039610F" w:rsidRPr="007E6B56">
        <w:rPr>
          <w:rFonts w:ascii="Arial" w:hAnsi="Arial" w:cs="Arial"/>
          <w:sz w:val="24"/>
          <w:szCs w:val="24"/>
          <w:lang w:val="es-MX"/>
        </w:rPr>
        <w:t>Estos</w:t>
      </w:r>
      <w:r w:rsidR="00B135DF" w:rsidRPr="007E6B56">
        <w:rPr>
          <w:rFonts w:ascii="Arial" w:hAnsi="Arial" w:cs="Arial"/>
          <w:sz w:val="24"/>
          <w:szCs w:val="24"/>
          <w:lang w:val="es-MX"/>
        </w:rPr>
        <w:t xml:space="preserve"> resultados</w:t>
      </w:r>
      <w:r w:rsidR="005266DD" w:rsidRPr="007E6B56">
        <w:rPr>
          <w:rFonts w:ascii="Arial" w:hAnsi="Arial" w:cs="Arial"/>
          <w:sz w:val="24"/>
          <w:szCs w:val="24"/>
          <w:lang w:val="es-MX"/>
        </w:rPr>
        <w:t xml:space="preserve"> coinciden con los</w:t>
      </w:r>
      <w:r w:rsidR="0039610F" w:rsidRPr="007E6B56">
        <w:rPr>
          <w:rFonts w:ascii="Arial" w:hAnsi="Arial" w:cs="Arial"/>
          <w:sz w:val="24"/>
          <w:szCs w:val="24"/>
          <w:lang w:val="es-MX"/>
        </w:rPr>
        <w:t xml:space="preserve"> presentados por Barreto Zúñiga</w:t>
      </w:r>
      <w:r w:rsidR="00A13437" w:rsidRPr="007E6B56">
        <w:rPr>
          <w:rFonts w:ascii="Arial" w:hAnsi="Arial" w:cs="Arial"/>
          <w:sz w:val="24"/>
          <w:szCs w:val="24"/>
          <w:lang w:val="es-MX"/>
        </w:rPr>
        <w:t>,</w:t>
      </w:r>
      <w:r w:rsidR="0039610F" w:rsidRPr="007E6B56">
        <w:rPr>
          <w:rFonts w:ascii="Arial" w:hAnsi="Arial" w:cs="Arial"/>
          <w:sz w:val="24"/>
          <w:szCs w:val="24"/>
          <w:lang w:val="es-MX"/>
        </w:rPr>
        <w:t xml:space="preserve"> (2023) en su investigación sobre la evaluación de tres bioestimulantes, donde se observaron incrementos significativos en el rendimiento y producción de granos en los tratamientos que incluyeron la aplicación de dichos bioestimulantes.</w:t>
      </w:r>
    </w:p>
    <w:p w14:paraId="1576815D" w14:textId="77777777" w:rsidR="004137B8" w:rsidRPr="007E6B56" w:rsidRDefault="004137B8" w:rsidP="00D041B3">
      <w:pPr>
        <w:spacing w:after="0" w:line="360" w:lineRule="auto"/>
        <w:jc w:val="both"/>
        <w:rPr>
          <w:rFonts w:ascii="Arial" w:hAnsi="Arial" w:cs="Arial"/>
          <w:sz w:val="24"/>
          <w:szCs w:val="24"/>
          <w:lang w:val="es-MX"/>
        </w:rPr>
      </w:pPr>
    </w:p>
    <w:p w14:paraId="7E4D8D85" w14:textId="77777777" w:rsidR="00A2591B" w:rsidRPr="007E6B56" w:rsidRDefault="00A2591B" w:rsidP="00D041B3">
      <w:pPr>
        <w:spacing w:after="0" w:line="360" w:lineRule="auto"/>
        <w:jc w:val="both"/>
        <w:rPr>
          <w:rFonts w:ascii="Arial" w:hAnsi="Arial" w:cs="Arial"/>
          <w:b/>
          <w:sz w:val="24"/>
          <w:szCs w:val="24"/>
          <w:lang w:val="es-MX"/>
        </w:rPr>
        <w:sectPr w:rsidR="00A2591B" w:rsidRPr="007E6B56" w:rsidSect="002C6052">
          <w:pgSz w:w="12240" w:h="15840"/>
          <w:pgMar w:top="1701" w:right="1985" w:bottom="1701" w:left="1985" w:header="709" w:footer="709" w:gutter="0"/>
          <w:pgNumType w:start="39"/>
          <w:cols w:space="708"/>
          <w:docGrid w:linePitch="360"/>
        </w:sectPr>
      </w:pPr>
    </w:p>
    <w:p w14:paraId="003B30A0" w14:textId="17CC2148" w:rsidR="00B542E6" w:rsidRPr="007E6B56" w:rsidRDefault="00454B1E" w:rsidP="00D041B3">
      <w:pPr>
        <w:spacing w:after="0" w:line="360" w:lineRule="auto"/>
        <w:jc w:val="both"/>
        <w:rPr>
          <w:rFonts w:ascii="Arial" w:hAnsi="Arial" w:cs="Arial"/>
          <w:b/>
          <w:sz w:val="24"/>
          <w:szCs w:val="24"/>
          <w:lang w:val="es-MX"/>
        </w:rPr>
      </w:pPr>
      <w:r w:rsidRPr="007E6B56">
        <w:rPr>
          <w:rFonts w:ascii="Arial" w:hAnsi="Arial" w:cs="Arial"/>
          <w:b/>
          <w:sz w:val="24"/>
          <w:szCs w:val="24"/>
          <w:lang w:val="es-MX"/>
        </w:rPr>
        <w:lastRenderedPageBreak/>
        <w:t>Cuadro IX</w:t>
      </w:r>
      <w:r w:rsidR="00C47FFC" w:rsidRPr="007E6B56">
        <w:rPr>
          <w:rFonts w:ascii="Arial" w:hAnsi="Arial" w:cs="Arial"/>
          <w:b/>
          <w:sz w:val="24"/>
          <w:szCs w:val="24"/>
          <w:lang w:val="es-MX"/>
        </w:rPr>
        <w:t xml:space="preserve">. </w:t>
      </w:r>
      <w:r w:rsidR="00C47FFC" w:rsidRPr="007E6B56">
        <w:rPr>
          <w:rFonts w:ascii="Arial" w:hAnsi="Arial" w:cs="Arial"/>
          <w:sz w:val="24"/>
          <w:szCs w:val="24"/>
          <w:lang w:val="es-MX"/>
        </w:rPr>
        <w:t>Rendimiento y sus componentes en maíz tratadas con bioestimulante a base de oligosacáridos pécticos y sometidas a riego deficitario controlado.</w:t>
      </w:r>
      <w:r w:rsidR="00C47FFC" w:rsidRPr="007E6B56">
        <w:rPr>
          <w:rFonts w:ascii="Arial" w:hAnsi="Arial" w:cs="Arial"/>
          <w:b/>
          <w:sz w:val="24"/>
          <w:szCs w:val="24"/>
          <w:lang w:val="es-MX"/>
        </w:rPr>
        <w:t xml:space="preserve"> </w:t>
      </w:r>
    </w:p>
    <w:tbl>
      <w:tblPr>
        <w:tblW w:w="5000" w:type="pct"/>
        <w:tblCellMar>
          <w:left w:w="70" w:type="dxa"/>
          <w:right w:w="70" w:type="dxa"/>
        </w:tblCellMar>
        <w:tblLook w:val="04A0" w:firstRow="1" w:lastRow="0" w:firstColumn="1" w:lastColumn="0" w:noHBand="0" w:noVBand="1"/>
      </w:tblPr>
      <w:tblGrid>
        <w:gridCol w:w="3683"/>
        <w:gridCol w:w="1228"/>
        <w:gridCol w:w="1457"/>
        <w:gridCol w:w="1582"/>
        <w:gridCol w:w="1422"/>
        <w:gridCol w:w="1900"/>
        <w:gridCol w:w="1166"/>
      </w:tblGrid>
      <w:tr w:rsidR="00805AD9" w:rsidRPr="007E6B56" w14:paraId="1C1E56D3" w14:textId="77777777" w:rsidTr="00902C09">
        <w:trPr>
          <w:trHeight w:val="288"/>
        </w:trPr>
        <w:tc>
          <w:tcPr>
            <w:tcW w:w="5000" w:type="pct"/>
            <w:gridSpan w:val="7"/>
            <w:tcBorders>
              <w:top w:val="single" w:sz="4" w:space="0" w:color="auto"/>
              <w:left w:val="nil"/>
              <w:bottom w:val="single" w:sz="4" w:space="0" w:color="auto"/>
              <w:right w:val="nil"/>
            </w:tcBorders>
            <w:shd w:val="clear" w:color="auto" w:fill="auto"/>
            <w:noWrap/>
            <w:vAlign w:val="bottom"/>
            <w:hideMark/>
          </w:tcPr>
          <w:p w14:paraId="79C52B62" w14:textId="77777777" w:rsidR="00805AD9" w:rsidRPr="007E6B56" w:rsidRDefault="00805AD9" w:rsidP="00D041B3">
            <w:pPr>
              <w:spacing w:after="0" w:line="360" w:lineRule="auto"/>
              <w:jc w:val="center"/>
              <w:rPr>
                <w:rFonts w:ascii="Arial" w:eastAsia="Times New Roman" w:hAnsi="Arial" w:cs="Arial"/>
                <w:b/>
                <w:bCs/>
                <w:color w:val="000000"/>
                <w:sz w:val="20"/>
                <w:szCs w:val="20"/>
                <w:lang w:eastAsia="es-PA"/>
              </w:rPr>
            </w:pPr>
            <w:r w:rsidRPr="007E6B56">
              <w:rPr>
                <w:rFonts w:ascii="Arial" w:eastAsia="Times New Roman" w:hAnsi="Arial" w:cs="Arial"/>
                <w:b/>
                <w:bCs/>
                <w:color w:val="000000"/>
                <w:sz w:val="20"/>
                <w:szCs w:val="20"/>
                <w:lang w:eastAsia="es-PA"/>
              </w:rPr>
              <w:t>Primer Ciclo</w:t>
            </w:r>
          </w:p>
        </w:tc>
      </w:tr>
      <w:tr w:rsidR="008B6F01" w:rsidRPr="007E6B56" w14:paraId="01CBE196" w14:textId="77777777" w:rsidTr="00A2591B">
        <w:trPr>
          <w:trHeight w:val="1014"/>
        </w:trPr>
        <w:tc>
          <w:tcPr>
            <w:tcW w:w="1313" w:type="pct"/>
            <w:tcBorders>
              <w:top w:val="nil"/>
              <w:left w:val="nil"/>
              <w:bottom w:val="nil"/>
              <w:right w:val="nil"/>
            </w:tcBorders>
            <w:shd w:val="clear" w:color="auto" w:fill="auto"/>
            <w:noWrap/>
            <w:vAlign w:val="center"/>
            <w:hideMark/>
          </w:tcPr>
          <w:p w14:paraId="52F5A70E" w14:textId="77777777" w:rsidR="00805AD9" w:rsidRPr="007E6B56" w:rsidRDefault="00805AD9" w:rsidP="00C2283A">
            <w:pPr>
              <w:spacing w:after="0" w:line="360" w:lineRule="auto"/>
              <w:rPr>
                <w:rFonts w:ascii="Arial" w:eastAsia="Times New Roman" w:hAnsi="Arial" w:cs="Arial"/>
                <w:b/>
                <w:bCs/>
                <w:color w:val="000000"/>
                <w:sz w:val="20"/>
                <w:szCs w:val="20"/>
                <w:lang w:eastAsia="es-PA"/>
              </w:rPr>
            </w:pPr>
            <w:r w:rsidRPr="007E6B56">
              <w:rPr>
                <w:rFonts w:ascii="Arial" w:eastAsia="Times New Roman" w:hAnsi="Arial" w:cs="Arial"/>
                <w:b/>
                <w:bCs/>
                <w:color w:val="000000"/>
                <w:sz w:val="20"/>
                <w:szCs w:val="20"/>
                <w:lang w:eastAsia="es-PA"/>
              </w:rPr>
              <w:t>Tratamientos</w:t>
            </w:r>
          </w:p>
        </w:tc>
        <w:tc>
          <w:tcPr>
            <w:tcW w:w="560" w:type="pct"/>
            <w:tcBorders>
              <w:top w:val="nil"/>
              <w:left w:val="nil"/>
              <w:bottom w:val="nil"/>
              <w:right w:val="nil"/>
            </w:tcBorders>
            <w:shd w:val="clear" w:color="auto" w:fill="auto"/>
            <w:noWrap/>
            <w:vAlign w:val="center"/>
            <w:hideMark/>
          </w:tcPr>
          <w:p w14:paraId="3516AC16" w14:textId="77777777" w:rsidR="00805AD9" w:rsidRPr="007E6B56" w:rsidRDefault="00805AD9" w:rsidP="00C2283A">
            <w:pPr>
              <w:spacing w:after="0" w:line="360" w:lineRule="auto"/>
              <w:rPr>
                <w:rFonts w:ascii="Arial" w:eastAsia="Times New Roman" w:hAnsi="Arial" w:cs="Arial"/>
                <w:b/>
                <w:bCs/>
                <w:color w:val="000000"/>
                <w:sz w:val="20"/>
                <w:szCs w:val="20"/>
                <w:lang w:eastAsia="es-PA"/>
              </w:rPr>
            </w:pPr>
            <w:proofErr w:type="spellStart"/>
            <w:r w:rsidRPr="007E6B56">
              <w:rPr>
                <w:rFonts w:ascii="Arial" w:eastAsia="Times New Roman" w:hAnsi="Arial" w:cs="Arial"/>
                <w:b/>
                <w:bCs/>
                <w:color w:val="000000"/>
                <w:sz w:val="20"/>
                <w:szCs w:val="20"/>
                <w:lang w:eastAsia="es-PA"/>
              </w:rPr>
              <w:t>Núm</w:t>
            </w:r>
            <w:proofErr w:type="spellEnd"/>
            <w:r w:rsidR="00A13437" w:rsidRPr="007E6B56">
              <w:rPr>
                <w:rFonts w:ascii="Arial" w:eastAsia="Times New Roman" w:hAnsi="Arial" w:cs="Arial"/>
                <w:b/>
                <w:bCs/>
                <w:color w:val="000000"/>
                <w:sz w:val="20"/>
                <w:szCs w:val="20"/>
                <w:lang w:eastAsia="es-PA"/>
              </w:rPr>
              <w:t>,</w:t>
            </w:r>
            <w:r w:rsidRPr="007E6B56">
              <w:rPr>
                <w:rFonts w:ascii="Arial" w:eastAsia="Times New Roman" w:hAnsi="Arial" w:cs="Arial"/>
                <w:b/>
                <w:bCs/>
                <w:color w:val="000000"/>
                <w:sz w:val="20"/>
                <w:szCs w:val="20"/>
                <w:lang w:eastAsia="es-PA"/>
              </w:rPr>
              <w:t xml:space="preserve"> </w:t>
            </w:r>
            <w:proofErr w:type="spellStart"/>
            <w:r w:rsidRPr="007E6B56">
              <w:rPr>
                <w:rFonts w:ascii="Arial" w:eastAsia="Times New Roman" w:hAnsi="Arial" w:cs="Arial"/>
                <w:b/>
                <w:bCs/>
                <w:color w:val="000000"/>
                <w:sz w:val="20"/>
                <w:szCs w:val="20"/>
                <w:lang w:eastAsia="es-PA"/>
              </w:rPr>
              <w:t>Hil</w:t>
            </w:r>
            <w:proofErr w:type="spellEnd"/>
            <w:r w:rsidRPr="007E6B56">
              <w:rPr>
                <w:rFonts w:ascii="Arial" w:eastAsia="Times New Roman" w:hAnsi="Arial" w:cs="Arial"/>
                <w:b/>
                <w:bCs/>
                <w:color w:val="000000"/>
                <w:sz w:val="20"/>
                <w:szCs w:val="20"/>
                <w:lang w:eastAsia="es-PA"/>
              </w:rPr>
              <w:t xml:space="preserve"> / </w:t>
            </w:r>
            <w:proofErr w:type="spellStart"/>
            <w:r w:rsidRPr="007E6B56">
              <w:rPr>
                <w:rFonts w:ascii="Arial" w:eastAsia="Times New Roman" w:hAnsi="Arial" w:cs="Arial"/>
                <w:b/>
                <w:bCs/>
                <w:color w:val="000000"/>
                <w:sz w:val="20"/>
                <w:szCs w:val="20"/>
                <w:lang w:eastAsia="es-PA"/>
              </w:rPr>
              <w:t>maz</w:t>
            </w:r>
            <w:proofErr w:type="spellEnd"/>
          </w:p>
        </w:tc>
        <w:tc>
          <w:tcPr>
            <w:tcW w:w="568" w:type="pct"/>
            <w:tcBorders>
              <w:top w:val="nil"/>
              <w:left w:val="nil"/>
              <w:bottom w:val="nil"/>
              <w:right w:val="nil"/>
            </w:tcBorders>
            <w:shd w:val="clear" w:color="auto" w:fill="auto"/>
            <w:noWrap/>
            <w:vAlign w:val="center"/>
            <w:hideMark/>
          </w:tcPr>
          <w:p w14:paraId="41D4A654" w14:textId="77777777" w:rsidR="00805AD9" w:rsidRPr="007E6B56" w:rsidRDefault="00805AD9" w:rsidP="00C2283A">
            <w:pPr>
              <w:spacing w:after="0" w:line="360" w:lineRule="auto"/>
              <w:rPr>
                <w:rFonts w:ascii="Arial" w:eastAsia="Times New Roman" w:hAnsi="Arial" w:cs="Arial"/>
                <w:b/>
                <w:bCs/>
                <w:color w:val="000000"/>
                <w:sz w:val="20"/>
                <w:szCs w:val="20"/>
                <w:lang w:eastAsia="es-PA"/>
              </w:rPr>
            </w:pPr>
            <w:r w:rsidRPr="007E6B56">
              <w:rPr>
                <w:rFonts w:ascii="Arial" w:eastAsia="Times New Roman" w:hAnsi="Arial" w:cs="Arial"/>
                <w:b/>
                <w:bCs/>
                <w:color w:val="000000"/>
                <w:sz w:val="20"/>
                <w:szCs w:val="20"/>
                <w:lang w:eastAsia="es-PA"/>
              </w:rPr>
              <w:t xml:space="preserve">Núm. Granos / </w:t>
            </w:r>
            <w:proofErr w:type="spellStart"/>
            <w:r w:rsidRPr="007E6B56">
              <w:rPr>
                <w:rFonts w:ascii="Arial" w:eastAsia="Times New Roman" w:hAnsi="Arial" w:cs="Arial"/>
                <w:b/>
                <w:bCs/>
                <w:color w:val="000000"/>
                <w:sz w:val="20"/>
                <w:szCs w:val="20"/>
                <w:lang w:eastAsia="es-PA"/>
              </w:rPr>
              <w:t>hil</w:t>
            </w:r>
            <w:proofErr w:type="spellEnd"/>
          </w:p>
        </w:tc>
        <w:tc>
          <w:tcPr>
            <w:tcW w:w="675" w:type="pct"/>
            <w:tcBorders>
              <w:top w:val="nil"/>
              <w:left w:val="nil"/>
              <w:bottom w:val="nil"/>
              <w:right w:val="nil"/>
            </w:tcBorders>
            <w:shd w:val="clear" w:color="auto" w:fill="auto"/>
            <w:noWrap/>
            <w:vAlign w:val="center"/>
            <w:hideMark/>
          </w:tcPr>
          <w:p w14:paraId="15FDB24B" w14:textId="77777777" w:rsidR="00805AD9" w:rsidRPr="007E6B56" w:rsidRDefault="00805AD9" w:rsidP="00C2283A">
            <w:pPr>
              <w:spacing w:after="0" w:line="360" w:lineRule="auto"/>
              <w:rPr>
                <w:rFonts w:ascii="Arial" w:eastAsia="Times New Roman" w:hAnsi="Arial" w:cs="Arial"/>
                <w:b/>
                <w:bCs/>
                <w:color w:val="000000"/>
                <w:sz w:val="20"/>
                <w:szCs w:val="20"/>
                <w:lang w:eastAsia="es-PA"/>
              </w:rPr>
            </w:pPr>
            <w:r w:rsidRPr="007E6B56">
              <w:rPr>
                <w:rFonts w:ascii="Arial" w:eastAsia="Times New Roman" w:hAnsi="Arial" w:cs="Arial"/>
                <w:b/>
                <w:bCs/>
                <w:color w:val="000000"/>
                <w:sz w:val="20"/>
                <w:szCs w:val="20"/>
                <w:lang w:eastAsia="es-PA"/>
              </w:rPr>
              <w:t xml:space="preserve">Núm. Granos / </w:t>
            </w:r>
            <w:proofErr w:type="spellStart"/>
            <w:r w:rsidRPr="007E6B56">
              <w:rPr>
                <w:rFonts w:ascii="Arial" w:eastAsia="Times New Roman" w:hAnsi="Arial" w:cs="Arial"/>
                <w:b/>
                <w:bCs/>
                <w:color w:val="000000"/>
                <w:sz w:val="20"/>
                <w:szCs w:val="20"/>
                <w:lang w:eastAsia="es-PA"/>
              </w:rPr>
              <w:t>maz</w:t>
            </w:r>
            <w:proofErr w:type="spellEnd"/>
          </w:p>
        </w:tc>
        <w:tc>
          <w:tcPr>
            <w:tcW w:w="573" w:type="pct"/>
            <w:tcBorders>
              <w:top w:val="nil"/>
              <w:left w:val="nil"/>
              <w:bottom w:val="nil"/>
              <w:right w:val="nil"/>
            </w:tcBorders>
            <w:shd w:val="clear" w:color="auto" w:fill="auto"/>
            <w:noWrap/>
            <w:vAlign w:val="center"/>
            <w:hideMark/>
          </w:tcPr>
          <w:p w14:paraId="40ADAF8D" w14:textId="77777777" w:rsidR="00805AD9" w:rsidRPr="007E6B56" w:rsidRDefault="00805AD9" w:rsidP="00C2283A">
            <w:pPr>
              <w:spacing w:after="0" w:line="360" w:lineRule="auto"/>
              <w:rPr>
                <w:rFonts w:ascii="Arial" w:eastAsia="Times New Roman" w:hAnsi="Arial" w:cs="Arial"/>
                <w:b/>
                <w:bCs/>
                <w:color w:val="000000"/>
                <w:sz w:val="20"/>
                <w:szCs w:val="20"/>
                <w:lang w:eastAsia="es-PA"/>
              </w:rPr>
            </w:pPr>
            <w:r w:rsidRPr="007E6B56">
              <w:rPr>
                <w:rFonts w:ascii="Arial" w:eastAsia="Times New Roman" w:hAnsi="Arial" w:cs="Arial"/>
                <w:b/>
                <w:bCs/>
                <w:color w:val="000000"/>
                <w:sz w:val="20"/>
                <w:szCs w:val="20"/>
                <w:lang w:eastAsia="es-PA"/>
              </w:rPr>
              <w:t>Masa 100 granos</w:t>
            </w:r>
          </w:p>
        </w:tc>
        <w:tc>
          <w:tcPr>
            <w:tcW w:w="656" w:type="pct"/>
            <w:tcBorders>
              <w:top w:val="nil"/>
              <w:left w:val="nil"/>
              <w:bottom w:val="nil"/>
              <w:right w:val="nil"/>
            </w:tcBorders>
            <w:shd w:val="clear" w:color="auto" w:fill="auto"/>
            <w:noWrap/>
            <w:vAlign w:val="center"/>
            <w:hideMark/>
          </w:tcPr>
          <w:p w14:paraId="623498ED" w14:textId="77777777" w:rsidR="00805AD9" w:rsidRPr="007E6B56" w:rsidRDefault="00DC7FBD" w:rsidP="00C2283A">
            <w:pPr>
              <w:spacing w:after="0" w:line="360" w:lineRule="auto"/>
              <w:rPr>
                <w:rFonts w:ascii="Arial" w:eastAsia="Times New Roman" w:hAnsi="Arial" w:cs="Arial"/>
                <w:b/>
                <w:bCs/>
                <w:color w:val="000000"/>
                <w:sz w:val="20"/>
                <w:szCs w:val="20"/>
                <w:lang w:eastAsia="es-PA"/>
              </w:rPr>
            </w:pPr>
            <w:r w:rsidRPr="007E6B56">
              <w:rPr>
                <w:rFonts w:ascii="Arial" w:eastAsia="Times New Roman" w:hAnsi="Arial" w:cs="Arial"/>
                <w:b/>
                <w:bCs/>
                <w:color w:val="000000"/>
                <w:sz w:val="20"/>
                <w:szCs w:val="20"/>
                <w:lang w:eastAsia="es-PA"/>
              </w:rPr>
              <w:t>Masa gram</w:t>
            </w:r>
            <w:r w:rsidR="00805AD9" w:rsidRPr="007E6B56">
              <w:rPr>
                <w:rFonts w:ascii="Arial" w:eastAsia="Times New Roman" w:hAnsi="Arial" w:cs="Arial"/>
                <w:b/>
                <w:bCs/>
                <w:color w:val="000000"/>
                <w:sz w:val="20"/>
                <w:szCs w:val="20"/>
                <w:lang w:eastAsia="es-PA"/>
              </w:rPr>
              <w:t>os g / planta</w:t>
            </w:r>
          </w:p>
        </w:tc>
        <w:tc>
          <w:tcPr>
            <w:tcW w:w="656" w:type="pct"/>
            <w:tcBorders>
              <w:top w:val="nil"/>
              <w:left w:val="nil"/>
              <w:bottom w:val="nil"/>
              <w:right w:val="nil"/>
            </w:tcBorders>
            <w:shd w:val="clear" w:color="auto" w:fill="auto"/>
            <w:noWrap/>
            <w:vAlign w:val="center"/>
            <w:hideMark/>
          </w:tcPr>
          <w:p w14:paraId="16DB9ABC" w14:textId="77777777" w:rsidR="00805AD9" w:rsidRPr="007E6B56" w:rsidRDefault="00805AD9" w:rsidP="00C2283A">
            <w:pPr>
              <w:spacing w:after="0" w:line="360" w:lineRule="auto"/>
              <w:rPr>
                <w:rFonts w:ascii="Arial" w:eastAsia="Times New Roman" w:hAnsi="Arial" w:cs="Arial"/>
                <w:b/>
                <w:bCs/>
                <w:color w:val="000000"/>
                <w:sz w:val="20"/>
                <w:szCs w:val="20"/>
                <w:lang w:eastAsia="es-PA"/>
              </w:rPr>
            </w:pPr>
            <w:r w:rsidRPr="007E6B56">
              <w:rPr>
                <w:rFonts w:ascii="Arial" w:eastAsia="Times New Roman" w:hAnsi="Arial" w:cs="Arial"/>
                <w:b/>
                <w:bCs/>
                <w:color w:val="000000"/>
                <w:sz w:val="20"/>
                <w:szCs w:val="20"/>
                <w:lang w:eastAsia="es-PA"/>
              </w:rPr>
              <w:t>Masa ton / Ha</w:t>
            </w:r>
          </w:p>
        </w:tc>
      </w:tr>
      <w:tr w:rsidR="008B6F01" w:rsidRPr="007E6B56" w14:paraId="01160432" w14:textId="77777777" w:rsidTr="00A2591B">
        <w:trPr>
          <w:trHeight w:val="315"/>
        </w:trPr>
        <w:tc>
          <w:tcPr>
            <w:tcW w:w="1313" w:type="pct"/>
            <w:tcBorders>
              <w:top w:val="nil"/>
              <w:left w:val="nil"/>
              <w:bottom w:val="nil"/>
              <w:right w:val="nil"/>
            </w:tcBorders>
            <w:shd w:val="clear" w:color="auto" w:fill="auto"/>
            <w:noWrap/>
            <w:vAlign w:val="bottom"/>
            <w:hideMark/>
          </w:tcPr>
          <w:p w14:paraId="0599EF51" w14:textId="77777777" w:rsidR="00805AD9" w:rsidRPr="007E6B56" w:rsidRDefault="00805AD9"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Control 100 % ETc</w:t>
            </w:r>
          </w:p>
        </w:tc>
        <w:tc>
          <w:tcPr>
            <w:tcW w:w="560" w:type="pct"/>
            <w:tcBorders>
              <w:top w:val="nil"/>
              <w:left w:val="nil"/>
              <w:bottom w:val="nil"/>
              <w:right w:val="nil"/>
            </w:tcBorders>
            <w:shd w:val="clear" w:color="auto" w:fill="auto"/>
            <w:noWrap/>
            <w:vAlign w:val="bottom"/>
            <w:hideMark/>
          </w:tcPr>
          <w:p w14:paraId="7D7EB643"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14,</w:t>
            </w:r>
            <w:r w:rsidR="00805AD9" w:rsidRPr="007E6B56">
              <w:rPr>
                <w:rFonts w:ascii="Arial" w:eastAsia="Times New Roman" w:hAnsi="Arial" w:cs="Arial"/>
                <w:color w:val="000000"/>
                <w:sz w:val="20"/>
                <w:szCs w:val="20"/>
                <w:lang w:eastAsia="es-PA"/>
              </w:rPr>
              <w:t>82 a</w:t>
            </w:r>
          </w:p>
        </w:tc>
        <w:tc>
          <w:tcPr>
            <w:tcW w:w="568" w:type="pct"/>
            <w:tcBorders>
              <w:top w:val="nil"/>
              <w:left w:val="nil"/>
              <w:bottom w:val="nil"/>
              <w:right w:val="nil"/>
            </w:tcBorders>
            <w:shd w:val="clear" w:color="auto" w:fill="auto"/>
            <w:noWrap/>
            <w:vAlign w:val="bottom"/>
            <w:hideMark/>
          </w:tcPr>
          <w:p w14:paraId="01233640"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40,</w:t>
            </w:r>
            <w:r w:rsidR="00805AD9" w:rsidRPr="007E6B56">
              <w:rPr>
                <w:rFonts w:ascii="Arial" w:eastAsia="Times New Roman" w:hAnsi="Arial" w:cs="Arial"/>
                <w:color w:val="000000"/>
                <w:sz w:val="20"/>
                <w:szCs w:val="20"/>
                <w:lang w:eastAsia="es-PA"/>
              </w:rPr>
              <w:t>57 a</w:t>
            </w:r>
          </w:p>
        </w:tc>
        <w:tc>
          <w:tcPr>
            <w:tcW w:w="675" w:type="pct"/>
            <w:tcBorders>
              <w:top w:val="nil"/>
              <w:left w:val="nil"/>
              <w:bottom w:val="nil"/>
              <w:right w:val="nil"/>
            </w:tcBorders>
            <w:shd w:val="clear" w:color="auto" w:fill="auto"/>
            <w:noWrap/>
            <w:vAlign w:val="bottom"/>
            <w:hideMark/>
          </w:tcPr>
          <w:p w14:paraId="3EE4DAA4"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601,</w:t>
            </w:r>
            <w:r w:rsidR="00805AD9" w:rsidRPr="007E6B56">
              <w:rPr>
                <w:rFonts w:ascii="Arial" w:eastAsia="Times New Roman" w:hAnsi="Arial" w:cs="Arial"/>
                <w:color w:val="000000"/>
                <w:sz w:val="20"/>
                <w:szCs w:val="20"/>
                <w:lang w:eastAsia="es-PA"/>
              </w:rPr>
              <w:t>48 a</w:t>
            </w:r>
          </w:p>
        </w:tc>
        <w:tc>
          <w:tcPr>
            <w:tcW w:w="573" w:type="pct"/>
            <w:tcBorders>
              <w:top w:val="nil"/>
              <w:left w:val="nil"/>
              <w:bottom w:val="nil"/>
              <w:right w:val="nil"/>
            </w:tcBorders>
            <w:shd w:val="clear" w:color="auto" w:fill="auto"/>
            <w:noWrap/>
            <w:vAlign w:val="bottom"/>
            <w:hideMark/>
          </w:tcPr>
          <w:p w14:paraId="6CA4918E"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34,</w:t>
            </w:r>
            <w:r w:rsidR="00805AD9" w:rsidRPr="007E6B56">
              <w:rPr>
                <w:rFonts w:ascii="Arial" w:eastAsia="Times New Roman" w:hAnsi="Arial" w:cs="Arial"/>
                <w:color w:val="000000"/>
                <w:sz w:val="20"/>
                <w:szCs w:val="20"/>
                <w:lang w:eastAsia="es-PA"/>
              </w:rPr>
              <w:t>03 a</w:t>
            </w:r>
          </w:p>
        </w:tc>
        <w:tc>
          <w:tcPr>
            <w:tcW w:w="656" w:type="pct"/>
            <w:tcBorders>
              <w:top w:val="nil"/>
              <w:left w:val="nil"/>
              <w:bottom w:val="nil"/>
              <w:right w:val="nil"/>
            </w:tcBorders>
            <w:shd w:val="clear" w:color="auto" w:fill="auto"/>
            <w:noWrap/>
            <w:vAlign w:val="bottom"/>
            <w:hideMark/>
          </w:tcPr>
          <w:p w14:paraId="0070E0F0"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204,</w:t>
            </w:r>
            <w:r w:rsidR="00805AD9" w:rsidRPr="007E6B56">
              <w:rPr>
                <w:rFonts w:ascii="Arial" w:eastAsia="Times New Roman" w:hAnsi="Arial" w:cs="Arial"/>
                <w:color w:val="000000"/>
                <w:sz w:val="20"/>
                <w:szCs w:val="20"/>
                <w:lang w:eastAsia="es-PA"/>
              </w:rPr>
              <w:t>71 a</w:t>
            </w:r>
          </w:p>
        </w:tc>
        <w:tc>
          <w:tcPr>
            <w:tcW w:w="656" w:type="pct"/>
            <w:tcBorders>
              <w:top w:val="nil"/>
              <w:left w:val="nil"/>
              <w:bottom w:val="nil"/>
              <w:right w:val="nil"/>
            </w:tcBorders>
            <w:shd w:val="clear" w:color="auto" w:fill="auto"/>
            <w:noWrap/>
            <w:vAlign w:val="bottom"/>
            <w:hideMark/>
          </w:tcPr>
          <w:p w14:paraId="0571FD7B"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13,</w:t>
            </w:r>
            <w:r w:rsidR="00805AD9" w:rsidRPr="007E6B56">
              <w:rPr>
                <w:rFonts w:ascii="Arial" w:eastAsia="Times New Roman" w:hAnsi="Arial" w:cs="Arial"/>
                <w:color w:val="000000"/>
                <w:sz w:val="20"/>
                <w:szCs w:val="20"/>
                <w:lang w:eastAsia="es-PA"/>
              </w:rPr>
              <w:t>74 a</w:t>
            </w:r>
          </w:p>
        </w:tc>
      </w:tr>
      <w:tr w:rsidR="008B6F01" w:rsidRPr="007E6B56" w14:paraId="53B33B82" w14:textId="77777777" w:rsidTr="00902C09">
        <w:trPr>
          <w:trHeight w:val="288"/>
        </w:trPr>
        <w:tc>
          <w:tcPr>
            <w:tcW w:w="1313" w:type="pct"/>
            <w:tcBorders>
              <w:top w:val="nil"/>
              <w:left w:val="nil"/>
              <w:bottom w:val="nil"/>
              <w:right w:val="nil"/>
            </w:tcBorders>
            <w:shd w:val="clear" w:color="auto" w:fill="auto"/>
            <w:noWrap/>
            <w:vAlign w:val="bottom"/>
            <w:hideMark/>
          </w:tcPr>
          <w:p w14:paraId="44ABAD17" w14:textId="77777777" w:rsidR="00805AD9" w:rsidRPr="007E6B56" w:rsidRDefault="00805AD9"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Suspensión del riego 60-75 DDS + Bioestimulante</w:t>
            </w:r>
          </w:p>
        </w:tc>
        <w:tc>
          <w:tcPr>
            <w:tcW w:w="560" w:type="pct"/>
            <w:tcBorders>
              <w:top w:val="nil"/>
              <w:left w:val="nil"/>
              <w:bottom w:val="nil"/>
              <w:right w:val="nil"/>
            </w:tcBorders>
            <w:shd w:val="clear" w:color="auto" w:fill="auto"/>
            <w:noWrap/>
            <w:vAlign w:val="bottom"/>
            <w:hideMark/>
          </w:tcPr>
          <w:p w14:paraId="091C2B65"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15,</w:t>
            </w:r>
            <w:r w:rsidR="00805AD9" w:rsidRPr="007E6B56">
              <w:rPr>
                <w:rFonts w:ascii="Arial" w:eastAsia="Times New Roman" w:hAnsi="Arial" w:cs="Arial"/>
                <w:color w:val="000000"/>
                <w:sz w:val="20"/>
                <w:szCs w:val="20"/>
                <w:lang w:eastAsia="es-PA"/>
              </w:rPr>
              <w:t>67 b</w:t>
            </w:r>
          </w:p>
        </w:tc>
        <w:tc>
          <w:tcPr>
            <w:tcW w:w="568" w:type="pct"/>
            <w:tcBorders>
              <w:top w:val="nil"/>
              <w:left w:val="nil"/>
              <w:bottom w:val="nil"/>
              <w:right w:val="nil"/>
            </w:tcBorders>
            <w:shd w:val="clear" w:color="auto" w:fill="auto"/>
            <w:noWrap/>
            <w:vAlign w:val="bottom"/>
            <w:hideMark/>
          </w:tcPr>
          <w:p w14:paraId="18B97B9D"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40,</w:t>
            </w:r>
            <w:r w:rsidR="00805AD9" w:rsidRPr="007E6B56">
              <w:rPr>
                <w:rFonts w:ascii="Arial" w:eastAsia="Times New Roman" w:hAnsi="Arial" w:cs="Arial"/>
                <w:color w:val="000000"/>
                <w:sz w:val="20"/>
                <w:szCs w:val="20"/>
                <w:lang w:eastAsia="es-PA"/>
              </w:rPr>
              <w:t>60 a</w:t>
            </w:r>
          </w:p>
        </w:tc>
        <w:tc>
          <w:tcPr>
            <w:tcW w:w="675" w:type="pct"/>
            <w:tcBorders>
              <w:top w:val="nil"/>
              <w:left w:val="nil"/>
              <w:bottom w:val="nil"/>
              <w:right w:val="nil"/>
            </w:tcBorders>
            <w:shd w:val="clear" w:color="auto" w:fill="auto"/>
            <w:noWrap/>
            <w:vAlign w:val="bottom"/>
            <w:hideMark/>
          </w:tcPr>
          <w:p w14:paraId="1EC7F92C" w14:textId="519835FA" w:rsidR="00805AD9" w:rsidRPr="007E6B56" w:rsidRDefault="00677242"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636,20</w:t>
            </w:r>
            <w:r w:rsidR="00805AD9" w:rsidRPr="007E6B56">
              <w:rPr>
                <w:rFonts w:ascii="Arial" w:eastAsia="Times New Roman" w:hAnsi="Arial" w:cs="Arial"/>
                <w:color w:val="000000"/>
                <w:sz w:val="20"/>
                <w:szCs w:val="20"/>
                <w:lang w:eastAsia="es-PA"/>
              </w:rPr>
              <w:t xml:space="preserve"> b</w:t>
            </w:r>
          </w:p>
        </w:tc>
        <w:tc>
          <w:tcPr>
            <w:tcW w:w="573" w:type="pct"/>
            <w:tcBorders>
              <w:top w:val="nil"/>
              <w:left w:val="nil"/>
              <w:bottom w:val="nil"/>
              <w:right w:val="nil"/>
            </w:tcBorders>
            <w:shd w:val="clear" w:color="auto" w:fill="auto"/>
            <w:noWrap/>
            <w:vAlign w:val="bottom"/>
            <w:hideMark/>
          </w:tcPr>
          <w:p w14:paraId="78AEDD3B"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33,</w:t>
            </w:r>
            <w:r w:rsidR="00805AD9" w:rsidRPr="007E6B56">
              <w:rPr>
                <w:rFonts w:ascii="Arial" w:eastAsia="Times New Roman" w:hAnsi="Arial" w:cs="Arial"/>
                <w:color w:val="000000"/>
                <w:sz w:val="20"/>
                <w:szCs w:val="20"/>
                <w:lang w:eastAsia="es-PA"/>
              </w:rPr>
              <w:t>76 a</w:t>
            </w:r>
          </w:p>
        </w:tc>
        <w:tc>
          <w:tcPr>
            <w:tcW w:w="656" w:type="pct"/>
            <w:tcBorders>
              <w:top w:val="nil"/>
              <w:left w:val="nil"/>
              <w:bottom w:val="nil"/>
              <w:right w:val="nil"/>
            </w:tcBorders>
            <w:shd w:val="clear" w:color="auto" w:fill="auto"/>
            <w:noWrap/>
            <w:vAlign w:val="bottom"/>
            <w:hideMark/>
          </w:tcPr>
          <w:p w14:paraId="676A0EE0"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211,</w:t>
            </w:r>
            <w:r w:rsidR="00805AD9" w:rsidRPr="007E6B56">
              <w:rPr>
                <w:rFonts w:ascii="Arial" w:eastAsia="Times New Roman" w:hAnsi="Arial" w:cs="Arial"/>
                <w:color w:val="000000"/>
                <w:sz w:val="20"/>
                <w:szCs w:val="20"/>
                <w:lang w:eastAsia="es-PA"/>
              </w:rPr>
              <w:t>69 a</w:t>
            </w:r>
          </w:p>
        </w:tc>
        <w:tc>
          <w:tcPr>
            <w:tcW w:w="656" w:type="pct"/>
            <w:tcBorders>
              <w:top w:val="nil"/>
              <w:left w:val="nil"/>
              <w:bottom w:val="nil"/>
              <w:right w:val="nil"/>
            </w:tcBorders>
            <w:shd w:val="clear" w:color="auto" w:fill="auto"/>
            <w:noWrap/>
            <w:vAlign w:val="bottom"/>
            <w:hideMark/>
          </w:tcPr>
          <w:p w14:paraId="6AC99DAF"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14,</w:t>
            </w:r>
            <w:r w:rsidR="00805AD9" w:rsidRPr="007E6B56">
              <w:rPr>
                <w:rFonts w:ascii="Arial" w:eastAsia="Times New Roman" w:hAnsi="Arial" w:cs="Arial"/>
                <w:color w:val="000000"/>
                <w:sz w:val="20"/>
                <w:szCs w:val="20"/>
                <w:lang w:eastAsia="es-PA"/>
              </w:rPr>
              <w:t>29 a</w:t>
            </w:r>
          </w:p>
        </w:tc>
      </w:tr>
      <w:tr w:rsidR="008B6F01" w:rsidRPr="007E6B56" w14:paraId="6B815CEC" w14:textId="77777777" w:rsidTr="00902C09">
        <w:trPr>
          <w:trHeight w:val="288"/>
        </w:trPr>
        <w:tc>
          <w:tcPr>
            <w:tcW w:w="1313" w:type="pct"/>
            <w:tcBorders>
              <w:top w:val="nil"/>
              <w:left w:val="nil"/>
              <w:bottom w:val="nil"/>
              <w:right w:val="nil"/>
            </w:tcBorders>
            <w:shd w:val="clear" w:color="auto" w:fill="auto"/>
            <w:noWrap/>
            <w:vAlign w:val="bottom"/>
            <w:hideMark/>
          </w:tcPr>
          <w:p w14:paraId="1DFECAA9" w14:textId="77777777" w:rsidR="00805AD9" w:rsidRPr="007E6B56" w:rsidRDefault="00805AD9"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 xml:space="preserve">Suspensión del riego 60-75 DDS </w:t>
            </w:r>
          </w:p>
        </w:tc>
        <w:tc>
          <w:tcPr>
            <w:tcW w:w="560" w:type="pct"/>
            <w:tcBorders>
              <w:top w:val="nil"/>
              <w:left w:val="nil"/>
              <w:bottom w:val="nil"/>
              <w:right w:val="nil"/>
            </w:tcBorders>
            <w:shd w:val="clear" w:color="auto" w:fill="auto"/>
            <w:noWrap/>
            <w:vAlign w:val="bottom"/>
            <w:hideMark/>
          </w:tcPr>
          <w:p w14:paraId="52B18677"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14,</w:t>
            </w:r>
            <w:r w:rsidR="00805AD9" w:rsidRPr="007E6B56">
              <w:rPr>
                <w:rFonts w:ascii="Arial" w:eastAsia="Times New Roman" w:hAnsi="Arial" w:cs="Arial"/>
                <w:color w:val="000000"/>
                <w:sz w:val="20"/>
                <w:szCs w:val="20"/>
                <w:lang w:eastAsia="es-PA"/>
              </w:rPr>
              <w:t>80 a</w:t>
            </w:r>
          </w:p>
        </w:tc>
        <w:tc>
          <w:tcPr>
            <w:tcW w:w="568" w:type="pct"/>
            <w:tcBorders>
              <w:top w:val="nil"/>
              <w:left w:val="nil"/>
              <w:bottom w:val="nil"/>
              <w:right w:val="nil"/>
            </w:tcBorders>
            <w:shd w:val="clear" w:color="auto" w:fill="auto"/>
            <w:noWrap/>
            <w:vAlign w:val="bottom"/>
            <w:hideMark/>
          </w:tcPr>
          <w:p w14:paraId="7F807199"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40,</w:t>
            </w:r>
            <w:r w:rsidR="00805AD9" w:rsidRPr="007E6B56">
              <w:rPr>
                <w:rFonts w:ascii="Arial" w:eastAsia="Times New Roman" w:hAnsi="Arial" w:cs="Arial"/>
                <w:color w:val="000000"/>
                <w:sz w:val="20"/>
                <w:szCs w:val="20"/>
                <w:lang w:eastAsia="es-PA"/>
              </w:rPr>
              <w:t>10 a</w:t>
            </w:r>
          </w:p>
        </w:tc>
        <w:tc>
          <w:tcPr>
            <w:tcW w:w="675" w:type="pct"/>
            <w:tcBorders>
              <w:top w:val="nil"/>
              <w:left w:val="nil"/>
              <w:bottom w:val="nil"/>
              <w:right w:val="nil"/>
            </w:tcBorders>
            <w:shd w:val="clear" w:color="auto" w:fill="auto"/>
            <w:noWrap/>
            <w:vAlign w:val="bottom"/>
            <w:hideMark/>
          </w:tcPr>
          <w:p w14:paraId="7D92E9C6" w14:textId="23E674BB"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593,</w:t>
            </w:r>
            <w:r w:rsidR="00677242" w:rsidRPr="007E6B56">
              <w:rPr>
                <w:rFonts w:ascii="Arial" w:eastAsia="Times New Roman" w:hAnsi="Arial" w:cs="Arial"/>
                <w:color w:val="000000"/>
                <w:sz w:val="20"/>
                <w:szCs w:val="20"/>
                <w:lang w:eastAsia="es-PA"/>
              </w:rPr>
              <w:t>4</w:t>
            </w:r>
            <w:r w:rsidR="00805AD9" w:rsidRPr="007E6B56">
              <w:rPr>
                <w:rFonts w:ascii="Arial" w:eastAsia="Times New Roman" w:hAnsi="Arial" w:cs="Arial"/>
                <w:color w:val="000000"/>
                <w:sz w:val="20"/>
                <w:szCs w:val="20"/>
                <w:lang w:eastAsia="es-PA"/>
              </w:rPr>
              <w:t>8 a</w:t>
            </w:r>
          </w:p>
        </w:tc>
        <w:tc>
          <w:tcPr>
            <w:tcW w:w="573" w:type="pct"/>
            <w:tcBorders>
              <w:top w:val="nil"/>
              <w:left w:val="nil"/>
              <w:bottom w:val="nil"/>
              <w:right w:val="nil"/>
            </w:tcBorders>
            <w:shd w:val="clear" w:color="auto" w:fill="auto"/>
            <w:noWrap/>
            <w:vAlign w:val="bottom"/>
            <w:hideMark/>
          </w:tcPr>
          <w:p w14:paraId="081F400D"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33,</w:t>
            </w:r>
            <w:r w:rsidR="00805AD9" w:rsidRPr="007E6B56">
              <w:rPr>
                <w:rFonts w:ascii="Arial" w:eastAsia="Times New Roman" w:hAnsi="Arial" w:cs="Arial"/>
                <w:color w:val="000000"/>
                <w:sz w:val="20"/>
                <w:szCs w:val="20"/>
                <w:lang w:eastAsia="es-PA"/>
              </w:rPr>
              <w:t>64 a</w:t>
            </w:r>
          </w:p>
        </w:tc>
        <w:tc>
          <w:tcPr>
            <w:tcW w:w="656" w:type="pct"/>
            <w:tcBorders>
              <w:top w:val="nil"/>
              <w:left w:val="nil"/>
              <w:bottom w:val="nil"/>
              <w:right w:val="nil"/>
            </w:tcBorders>
            <w:shd w:val="clear" w:color="auto" w:fill="auto"/>
            <w:noWrap/>
            <w:vAlign w:val="bottom"/>
            <w:hideMark/>
          </w:tcPr>
          <w:p w14:paraId="31E8F496"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193,</w:t>
            </w:r>
            <w:r w:rsidR="00805AD9" w:rsidRPr="007E6B56">
              <w:rPr>
                <w:rFonts w:ascii="Arial" w:eastAsia="Times New Roman" w:hAnsi="Arial" w:cs="Arial"/>
                <w:color w:val="000000"/>
                <w:sz w:val="20"/>
                <w:szCs w:val="20"/>
                <w:lang w:eastAsia="es-PA"/>
              </w:rPr>
              <w:t>64 b</w:t>
            </w:r>
          </w:p>
        </w:tc>
        <w:tc>
          <w:tcPr>
            <w:tcW w:w="656" w:type="pct"/>
            <w:tcBorders>
              <w:top w:val="nil"/>
              <w:left w:val="nil"/>
              <w:bottom w:val="nil"/>
              <w:right w:val="nil"/>
            </w:tcBorders>
            <w:shd w:val="clear" w:color="auto" w:fill="auto"/>
            <w:noWrap/>
            <w:vAlign w:val="bottom"/>
            <w:hideMark/>
          </w:tcPr>
          <w:p w14:paraId="50FBEB5E"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13,</w:t>
            </w:r>
            <w:r w:rsidR="00805AD9" w:rsidRPr="007E6B56">
              <w:rPr>
                <w:rFonts w:ascii="Arial" w:eastAsia="Times New Roman" w:hAnsi="Arial" w:cs="Arial"/>
                <w:color w:val="000000"/>
                <w:sz w:val="20"/>
                <w:szCs w:val="20"/>
                <w:lang w:eastAsia="es-PA"/>
              </w:rPr>
              <w:t>76 a</w:t>
            </w:r>
          </w:p>
        </w:tc>
      </w:tr>
      <w:tr w:rsidR="008B6F01" w:rsidRPr="007E6B56" w14:paraId="7176DFEE" w14:textId="77777777" w:rsidTr="00A2591B">
        <w:trPr>
          <w:trHeight w:val="507"/>
        </w:trPr>
        <w:tc>
          <w:tcPr>
            <w:tcW w:w="1313" w:type="pct"/>
            <w:tcBorders>
              <w:top w:val="nil"/>
              <w:left w:val="nil"/>
              <w:bottom w:val="nil"/>
              <w:right w:val="nil"/>
            </w:tcBorders>
            <w:shd w:val="clear" w:color="auto" w:fill="auto"/>
            <w:noWrap/>
            <w:vAlign w:val="bottom"/>
            <w:hideMark/>
          </w:tcPr>
          <w:p w14:paraId="5CD6B987" w14:textId="77777777" w:rsidR="00805AD9" w:rsidRPr="007E6B56" w:rsidRDefault="00805AD9"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Reducción del riego 80 % ETc + Bioestimulante</w:t>
            </w:r>
          </w:p>
        </w:tc>
        <w:tc>
          <w:tcPr>
            <w:tcW w:w="560" w:type="pct"/>
            <w:tcBorders>
              <w:top w:val="nil"/>
              <w:left w:val="nil"/>
              <w:bottom w:val="nil"/>
              <w:right w:val="nil"/>
            </w:tcBorders>
            <w:shd w:val="clear" w:color="auto" w:fill="auto"/>
            <w:noWrap/>
            <w:vAlign w:val="bottom"/>
            <w:hideMark/>
          </w:tcPr>
          <w:p w14:paraId="34984A2F"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14,</w:t>
            </w:r>
            <w:r w:rsidR="00805AD9" w:rsidRPr="007E6B56">
              <w:rPr>
                <w:rFonts w:ascii="Arial" w:eastAsia="Times New Roman" w:hAnsi="Arial" w:cs="Arial"/>
                <w:color w:val="000000"/>
                <w:sz w:val="20"/>
                <w:szCs w:val="20"/>
                <w:lang w:eastAsia="es-PA"/>
              </w:rPr>
              <w:t>87 a</w:t>
            </w:r>
          </w:p>
        </w:tc>
        <w:tc>
          <w:tcPr>
            <w:tcW w:w="568" w:type="pct"/>
            <w:tcBorders>
              <w:top w:val="nil"/>
              <w:left w:val="nil"/>
              <w:bottom w:val="nil"/>
              <w:right w:val="nil"/>
            </w:tcBorders>
            <w:shd w:val="clear" w:color="auto" w:fill="auto"/>
            <w:noWrap/>
            <w:vAlign w:val="bottom"/>
            <w:hideMark/>
          </w:tcPr>
          <w:p w14:paraId="5162B441"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37,</w:t>
            </w:r>
            <w:r w:rsidR="00805AD9" w:rsidRPr="007E6B56">
              <w:rPr>
                <w:rFonts w:ascii="Arial" w:eastAsia="Times New Roman" w:hAnsi="Arial" w:cs="Arial"/>
                <w:color w:val="000000"/>
                <w:sz w:val="20"/>
                <w:szCs w:val="20"/>
                <w:lang w:eastAsia="es-PA"/>
              </w:rPr>
              <w:t>30 b</w:t>
            </w:r>
          </w:p>
        </w:tc>
        <w:tc>
          <w:tcPr>
            <w:tcW w:w="675" w:type="pct"/>
            <w:tcBorders>
              <w:top w:val="nil"/>
              <w:left w:val="nil"/>
              <w:bottom w:val="nil"/>
              <w:right w:val="nil"/>
            </w:tcBorders>
            <w:shd w:val="clear" w:color="auto" w:fill="auto"/>
            <w:noWrap/>
            <w:vAlign w:val="bottom"/>
            <w:hideMark/>
          </w:tcPr>
          <w:p w14:paraId="52AA10E2" w14:textId="332B9809" w:rsidR="00805AD9" w:rsidRPr="007E6B56" w:rsidRDefault="00677242"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554,65</w:t>
            </w:r>
            <w:r w:rsidR="00805AD9" w:rsidRPr="007E6B56">
              <w:rPr>
                <w:rFonts w:ascii="Arial" w:eastAsia="Times New Roman" w:hAnsi="Arial" w:cs="Arial"/>
                <w:color w:val="000000"/>
                <w:sz w:val="20"/>
                <w:szCs w:val="20"/>
                <w:lang w:eastAsia="es-PA"/>
              </w:rPr>
              <w:t xml:space="preserve"> c</w:t>
            </w:r>
          </w:p>
        </w:tc>
        <w:tc>
          <w:tcPr>
            <w:tcW w:w="573" w:type="pct"/>
            <w:tcBorders>
              <w:top w:val="nil"/>
              <w:left w:val="nil"/>
              <w:bottom w:val="nil"/>
              <w:right w:val="nil"/>
            </w:tcBorders>
            <w:shd w:val="clear" w:color="auto" w:fill="auto"/>
            <w:noWrap/>
            <w:vAlign w:val="bottom"/>
            <w:hideMark/>
          </w:tcPr>
          <w:p w14:paraId="61567DD3"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31,</w:t>
            </w:r>
            <w:r w:rsidR="00805AD9" w:rsidRPr="007E6B56">
              <w:rPr>
                <w:rFonts w:ascii="Arial" w:eastAsia="Times New Roman" w:hAnsi="Arial" w:cs="Arial"/>
                <w:color w:val="000000"/>
                <w:sz w:val="20"/>
                <w:szCs w:val="20"/>
                <w:lang w:eastAsia="es-PA"/>
              </w:rPr>
              <w:t>35 b</w:t>
            </w:r>
          </w:p>
        </w:tc>
        <w:tc>
          <w:tcPr>
            <w:tcW w:w="656" w:type="pct"/>
            <w:tcBorders>
              <w:top w:val="nil"/>
              <w:left w:val="nil"/>
              <w:bottom w:val="nil"/>
              <w:right w:val="nil"/>
            </w:tcBorders>
            <w:shd w:val="clear" w:color="auto" w:fill="auto"/>
            <w:noWrap/>
            <w:vAlign w:val="bottom"/>
            <w:hideMark/>
          </w:tcPr>
          <w:p w14:paraId="4E25EBAE"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176,</w:t>
            </w:r>
            <w:r w:rsidR="00805AD9" w:rsidRPr="007E6B56">
              <w:rPr>
                <w:rFonts w:ascii="Arial" w:eastAsia="Times New Roman" w:hAnsi="Arial" w:cs="Arial"/>
                <w:color w:val="000000"/>
                <w:sz w:val="20"/>
                <w:szCs w:val="20"/>
                <w:lang w:eastAsia="es-PA"/>
              </w:rPr>
              <w:t>28 c</w:t>
            </w:r>
          </w:p>
        </w:tc>
        <w:tc>
          <w:tcPr>
            <w:tcW w:w="656" w:type="pct"/>
            <w:tcBorders>
              <w:top w:val="nil"/>
              <w:left w:val="nil"/>
              <w:bottom w:val="nil"/>
              <w:right w:val="nil"/>
            </w:tcBorders>
            <w:shd w:val="clear" w:color="auto" w:fill="auto"/>
            <w:noWrap/>
            <w:vAlign w:val="bottom"/>
            <w:hideMark/>
          </w:tcPr>
          <w:p w14:paraId="1FCF5EDC"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11,</w:t>
            </w:r>
            <w:r w:rsidR="00805AD9" w:rsidRPr="007E6B56">
              <w:rPr>
                <w:rFonts w:ascii="Arial" w:eastAsia="Times New Roman" w:hAnsi="Arial" w:cs="Arial"/>
                <w:color w:val="000000"/>
                <w:sz w:val="20"/>
                <w:szCs w:val="20"/>
                <w:lang w:eastAsia="es-PA"/>
              </w:rPr>
              <w:t>75 b</w:t>
            </w:r>
          </w:p>
        </w:tc>
      </w:tr>
      <w:tr w:rsidR="008B6F01" w:rsidRPr="007E6B56" w14:paraId="7655C4A0" w14:textId="77777777" w:rsidTr="00A2591B">
        <w:trPr>
          <w:trHeight w:val="163"/>
        </w:trPr>
        <w:tc>
          <w:tcPr>
            <w:tcW w:w="1313" w:type="pct"/>
            <w:tcBorders>
              <w:top w:val="nil"/>
              <w:left w:val="nil"/>
              <w:bottom w:val="nil"/>
              <w:right w:val="nil"/>
            </w:tcBorders>
            <w:shd w:val="clear" w:color="auto" w:fill="auto"/>
            <w:noWrap/>
            <w:vAlign w:val="bottom"/>
            <w:hideMark/>
          </w:tcPr>
          <w:p w14:paraId="7879AEA2" w14:textId="77777777" w:rsidR="00805AD9" w:rsidRPr="007E6B56" w:rsidRDefault="00805AD9"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 xml:space="preserve">Reducción del riego 80 % ETc </w:t>
            </w:r>
          </w:p>
        </w:tc>
        <w:tc>
          <w:tcPr>
            <w:tcW w:w="560" w:type="pct"/>
            <w:tcBorders>
              <w:top w:val="nil"/>
              <w:left w:val="nil"/>
              <w:bottom w:val="nil"/>
              <w:right w:val="nil"/>
            </w:tcBorders>
            <w:shd w:val="clear" w:color="auto" w:fill="auto"/>
            <w:noWrap/>
            <w:vAlign w:val="bottom"/>
            <w:hideMark/>
          </w:tcPr>
          <w:p w14:paraId="6F2D82BF"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14,</w:t>
            </w:r>
            <w:r w:rsidR="00805AD9" w:rsidRPr="007E6B56">
              <w:rPr>
                <w:rFonts w:ascii="Arial" w:eastAsia="Times New Roman" w:hAnsi="Arial" w:cs="Arial"/>
                <w:color w:val="000000"/>
                <w:sz w:val="20"/>
                <w:szCs w:val="20"/>
                <w:lang w:eastAsia="es-PA"/>
              </w:rPr>
              <w:t>83 a</w:t>
            </w:r>
          </w:p>
        </w:tc>
        <w:tc>
          <w:tcPr>
            <w:tcW w:w="568" w:type="pct"/>
            <w:tcBorders>
              <w:top w:val="nil"/>
              <w:left w:val="nil"/>
              <w:bottom w:val="nil"/>
              <w:right w:val="nil"/>
            </w:tcBorders>
            <w:shd w:val="clear" w:color="auto" w:fill="auto"/>
            <w:noWrap/>
            <w:vAlign w:val="bottom"/>
            <w:hideMark/>
          </w:tcPr>
          <w:p w14:paraId="3FFDCA01"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36,</w:t>
            </w:r>
            <w:r w:rsidR="00805AD9" w:rsidRPr="007E6B56">
              <w:rPr>
                <w:rFonts w:ascii="Arial" w:eastAsia="Times New Roman" w:hAnsi="Arial" w:cs="Arial"/>
                <w:color w:val="000000"/>
                <w:sz w:val="20"/>
                <w:szCs w:val="20"/>
                <w:lang w:eastAsia="es-PA"/>
              </w:rPr>
              <w:t>65 b</w:t>
            </w:r>
          </w:p>
        </w:tc>
        <w:tc>
          <w:tcPr>
            <w:tcW w:w="675" w:type="pct"/>
            <w:tcBorders>
              <w:top w:val="nil"/>
              <w:left w:val="nil"/>
              <w:bottom w:val="nil"/>
              <w:right w:val="nil"/>
            </w:tcBorders>
            <w:shd w:val="clear" w:color="auto" w:fill="auto"/>
            <w:noWrap/>
            <w:vAlign w:val="bottom"/>
            <w:hideMark/>
          </w:tcPr>
          <w:p w14:paraId="063B6282" w14:textId="1674AC8B" w:rsidR="00805AD9" w:rsidRPr="007E6B56" w:rsidRDefault="00677242"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543,52</w:t>
            </w:r>
            <w:r w:rsidR="00805AD9" w:rsidRPr="007E6B56">
              <w:rPr>
                <w:rFonts w:ascii="Arial" w:eastAsia="Times New Roman" w:hAnsi="Arial" w:cs="Arial"/>
                <w:color w:val="000000"/>
                <w:sz w:val="20"/>
                <w:szCs w:val="20"/>
                <w:lang w:eastAsia="es-PA"/>
              </w:rPr>
              <w:t xml:space="preserve"> c</w:t>
            </w:r>
          </w:p>
        </w:tc>
        <w:tc>
          <w:tcPr>
            <w:tcW w:w="573" w:type="pct"/>
            <w:tcBorders>
              <w:top w:val="nil"/>
              <w:left w:val="nil"/>
              <w:bottom w:val="nil"/>
              <w:right w:val="nil"/>
            </w:tcBorders>
            <w:shd w:val="clear" w:color="auto" w:fill="auto"/>
            <w:noWrap/>
            <w:vAlign w:val="bottom"/>
            <w:hideMark/>
          </w:tcPr>
          <w:p w14:paraId="2F3EB60C"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31,</w:t>
            </w:r>
            <w:r w:rsidR="00805AD9" w:rsidRPr="007E6B56">
              <w:rPr>
                <w:rFonts w:ascii="Arial" w:eastAsia="Times New Roman" w:hAnsi="Arial" w:cs="Arial"/>
                <w:color w:val="000000"/>
                <w:sz w:val="20"/>
                <w:szCs w:val="20"/>
                <w:lang w:eastAsia="es-PA"/>
              </w:rPr>
              <w:t>83 b</w:t>
            </w:r>
          </w:p>
        </w:tc>
        <w:tc>
          <w:tcPr>
            <w:tcW w:w="656" w:type="pct"/>
            <w:tcBorders>
              <w:top w:val="nil"/>
              <w:left w:val="nil"/>
              <w:bottom w:val="nil"/>
              <w:right w:val="nil"/>
            </w:tcBorders>
            <w:shd w:val="clear" w:color="auto" w:fill="auto"/>
            <w:noWrap/>
            <w:vAlign w:val="bottom"/>
            <w:hideMark/>
          </w:tcPr>
          <w:p w14:paraId="13DAB345"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171,</w:t>
            </w:r>
            <w:r w:rsidR="00805AD9" w:rsidRPr="007E6B56">
              <w:rPr>
                <w:rFonts w:ascii="Arial" w:eastAsia="Times New Roman" w:hAnsi="Arial" w:cs="Arial"/>
                <w:color w:val="000000"/>
                <w:sz w:val="20"/>
                <w:szCs w:val="20"/>
                <w:lang w:eastAsia="es-PA"/>
              </w:rPr>
              <w:t>46 c</w:t>
            </w:r>
          </w:p>
        </w:tc>
        <w:tc>
          <w:tcPr>
            <w:tcW w:w="656" w:type="pct"/>
            <w:tcBorders>
              <w:top w:val="nil"/>
              <w:left w:val="nil"/>
              <w:bottom w:val="nil"/>
              <w:right w:val="nil"/>
            </w:tcBorders>
            <w:shd w:val="clear" w:color="auto" w:fill="auto"/>
            <w:noWrap/>
            <w:vAlign w:val="bottom"/>
            <w:hideMark/>
          </w:tcPr>
          <w:p w14:paraId="481C076D"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11,</w:t>
            </w:r>
            <w:r w:rsidR="00805AD9" w:rsidRPr="007E6B56">
              <w:rPr>
                <w:rFonts w:ascii="Arial" w:eastAsia="Times New Roman" w:hAnsi="Arial" w:cs="Arial"/>
                <w:color w:val="000000"/>
                <w:sz w:val="20"/>
                <w:szCs w:val="20"/>
                <w:lang w:eastAsia="es-PA"/>
              </w:rPr>
              <w:t>43 b</w:t>
            </w:r>
          </w:p>
        </w:tc>
      </w:tr>
      <w:tr w:rsidR="008B6F01" w:rsidRPr="007E6B56" w14:paraId="77B719D2" w14:textId="77777777" w:rsidTr="00902C09">
        <w:trPr>
          <w:trHeight w:val="312"/>
        </w:trPr>
        <w:tc>
          <w:tcPr>
            <w:tcW w:w="1313" w:type="pct"/>
            <w:tcBorders>
              <w:top w:val="nil"/>
              <w:left w:val="nil"/>
              <w:bottom w:val="nil"/>
              <w:right w:val="nil"/>
            </w:tcBorders>
            <w:shd w:val="clear" w:color="auto" w:fill="auto"/>
            <w:noWrap/>
            <w:vAlign w:val="center"/>
            <w:hideMark/>
          </w:tcPr>
          <w:p w14:paraId="53651AC5" w14:textId="77777777" w:rsidR="00805AD9" w:rsidRPr="007E6B56" w:rsidRDefault="00805AD9" w:rsidP="00D041B3">
            <w:pPr>
              <w:spacing w:after="0" w:line="360" w:lineRule="auto"/>
              <w:rPr>
                <w:rFonts w:ascii="Arial" w:eastAsia="Times New Roman" w:hAnsi="Arial" w:cs="Arial"/>
                <w:b/>
                <w:bCs/>
                <w:color w:val="000000"/>
                <w:sz w:val="20"/>
                <w:szCs w:val="20"/>
                <w:lang w:eastAsia="es-PA"/>
              </w:rPr>
            </w:pPr>
            <w:proofErr w:type="spellStart"/>
            <w:r w:rsidRPr="007E6B56">
              <w:rPr>
                <w:rFonts w:ascii="Arial" w:eastAsia="Times New Roman" w:hAnsi="Arial" w:cs="Arial"/>
                <w:b/>
                <w:bCs/>
                <w:color w:val="000000"/>
                <w:sz w:val="20"/>
                <w:szCs w:val="20"/>
                <w:lang w:eastAsia="es-PA"/>
              </w:rPr>
              <w:t>ESx</w:t>
            </w:r>
            <w:proofErr w:type="spellEnd"/>
            <w:r w:rsidRPr="007E6B56">
              <w:rPr>
                <w:rFonts w:ascii="Arial" w:eastAsia="Times New Roman" w:hAnsi="Arial" w:cs="Arial"/>
                <w:b/>
                <w:bCs/>
                <w:color w:val="000000"/>
                <w:sz w:val="20"/>
                <w:szCs w:val="20"/>
                <w:lang w:eastAsia="es-PA"/>
              </w:rPr>
              <w:t>̅</w:t>
            </w:r>
          </w:p>
        </w:tc>
        <w:tc>
          <w:tcPr>
            <w:tcW w:w="560" w:type="pct"/>
            <w:tcBorders>
              <w:top w:val="nil"/>
              <w:left w:val="nil"/>
              <w:bottom w:val="nil"/>
              <w:right w:val="nil"/>
            </w:tcBorders>
            <w:shd w:val="clear" w:color="auto" w:fill="auto"/>
            <w:noWrap/>
            <w:vAlign w:val="bottom"/>
            <w:hideMark/>
          </w:tcPr>
          <w:p w14:paraId="68C0E017" w14:textId="77777777" w:rsidR="00805AD9" w:rsidRPr="007E6B56" w:rsidRDefault="00A13437" w:rsidP="00D041B3">
            <w:pPr>
              <w:spacing w:after="0" w:line="360" w:lineRule="auto"/>
              <w:rPr>
                <w:rFonts w:ascii="Arial" w:eastAsia="Times New Roman" w:hAnsi="Arial" w:cs="Arial"/>
                <w:b/>
                <w:color w:val="000000"/>
                <w:sz w:val="20"/>
                <w:szCs w:val="20"/>
                <w:lang w:eastAsia="es-PA"/>
              </w:rPr>
            </w:pPr>
            <w:r w:rsidRPr="007E6B56">
              <w:rPr>
                <w:rFonts w:ascii="Arial" w:eastAsia="Times New Roman" w:hAnsi="Arial" w:cs="Arial"/>
                <w:b/>
                <w:color w:val="000000"/>
                <w:sz w:val="20"/>
                <w:szCs w:val="20"/>
                <w:lang w:eastAsia="es-PA"/>
              </w:rPr>
              <w:t>0,</w:t>
            </w:r>
            <w:r w:rsidR="00805AD9" w:rsidRPr="007E6B56">
              <w:rPr>
                <w:rFonts w:ascii="Arial" w:eastAsia="Times New Roman" w:hAnsi="Arial" w:cs="Arial"/>
                <w:b/>
                <w:color w:val="000000"/>
                <w:sz w:val="20"/>
                <w:szCs w:val="20"/>
                <w:lang w:eastAsia="es-PA"/>
              </w:rPr>
              <w:t>19</w:t>
            </w:r>
          </w:p>
        </w:tc>
        <w:tc>
          <w:tcPr>
            <w:tcW w:w="568" w:type="pct"/>
            <w:tcBorders>
              <w:top w:val="nil"/>
              <w:left w:val="nil"/>
              <w:bottom w:val="nil"/>
              <w:right w:val="nil"/>
            </w:tcBorders>
            <w:shd w:val="clear" w:color="auto" w:fill="auto"/>
            <w:noWrap/>
            <w:vAlign w:val="bottom"/>
            <w:hideMark/>
          </w:tcPr>
          <w:p w14:paraId="4A61BB1B" w14:textId="77777777" w:rsidR="00805AD9" w:rsidRPr="007E6B56" w:rsidRDefault="00A13437" w:rsidP="00D041B3">
            <w:pPr>
              <w:spacing w:after="0" w:line="360" w:lineRule="auto"/>
              <w:rPr>
                <w:rFonts w:ascii="Arial" w:eastAsia="Times New Roman" w:hAnsi="Arial" w:cs="Arial"/>
                <w:b/>
                <w:color w:val="000000"/>
                <w:sz w:val="20"/>
                <w:szCs w:val="20"/>
                <w:lang w:eastAsia="es-PA"/>
              </w:rPr>
            </w:pPr>
            <w:r w:rsidRPr="007E6B56">
              <w:rPr>
                <w:rFonts w:ascii="Arial" w:eastAsia="Times New Roman" w:hAnsi="Arial" w:cs="Arial"/>
                <w:b/>
                <w:color w:val="000000"/>
                <w:sz w:val="20"/>
                <w:szCs w:val="20"/>
                <w:lang w:eastAsia="es-PA"/>
              </w:rPr>
              <w:t>0,</w:t>
            </w:r>
            <w:r w:rsidR="00805AD9" w:rsidRPr="007E6B56">
              <w:rPr>
                <w:rFonts w:ascii="Arial" w:eastAsia="Times New Roman" w:hAnsi="Arial" w:cs="Arial"/>
                <w:b/>
                <w:color w:val="000000"/>
                <w:sz w:val="20"/>
                <w:szCs w:val="20"/>
                <w:lang w:eastAsia="es-PA"/>
              </w:rPr>
              <w:t>30</w:t>
            </w:r>
          </w:p>
        </w:tc>
        <w:tc>
          <w:tcPr>
            <w:tcW w:w="675" w:type="pct"/>
            <w:tcBorders>
              <w:top w:val="nil"/>
              <w:left w:val="nil"/>
              <w:bottom w:val="nil"/>
              <w:right w:val="nil"/>
            </w:tcBorders>
            <w:shd w:val="clear" w:color="auto" w:fill="auto"/>
            <w:noWrap/>
            <w:vAlign w:val="bottom"/>
            <w:hideMark/>
          </w:tcPr>
          <w:p w14:paraId="2253D21A" w14:textId="77777777" w:rsidR="00805AD9" w:rsidRPr="007E6B56" w:rsidRDefault="00A13437" w:rsidP="00D041B3">
            <w:pPr>
              <w:spacing w:after="0" w:line="360" w:lineRule="auto"/>
              <w:rPr>
                <w:rFonts w:ascii="Arial" w:eastAsia="Times New Roman" w:hAnsi="Arial" w:cs="Arial"/>
                <w:b/>
                <w:color w:val="000000"/>
                <w:sz w:val="20"/>
                <w:szCs w:val="20"/>
                <w:lang w:eastAsia="es-PA"/>
              </w:rPr>
            </w:pPr>
            <w:r w:rsidRPr="007E6B56">
              <w:rPr>
                <w:rFonts w:ascii="Arial" w:eastAsia="Times New Roman" w:hAnsi="Arial" w:cs="Arial"/>
                <w:b/>
                <w:color w:val="000000"/>
                <w:sz w:val="20"/>
                <w:szCs w:val="20"/>
                <w:lang w:eastAsia="es-PA"/>
              </w:rPr>
              <w:t>8,</w:t>
            </w:r>
            <w:r w:rsidR="00805AD9" w:rsidRPr="007E6B56">
              <w:rPr>
                <w:rFonts w:ascii="Arial" w:eastAsia="Times New Roman" w:hAnsi="Arial" w:cs="Arial"/>
                <w:b/>
                <w:color w:val="000000"/>
                <w:sz w:val="20"/>
                <w:szCs w:val="20"/>
                <w:lang w:eastAsia="es-PA"/>
              </w:rPr>
              <w:t>05</w:t>
            </w:r>
          </w:p>
        </w:tc>
        <w:tc>
          <w:tcPr>
            <w:tcW w:w="573" w:type="pct"/>
            <w:tcBorders>
              <w:top w:val="nil"/>
              <w:left w:val="nil"/>
              <w:bottom w:val="nil"/>
              <w:right w:val="nil"/>
            </w:tcBorders>
            <w:shd w:val="clear" w:color="auto" w:fill="auto"/>
            <w:noWrap/>
            <w:vAlign w:val="bottom"/>
            <w:hideMark/>
          </w:tcPr>
          <w:p w14:paraId="04AFFA61" w14:textId="77777777" w:rsidR="00805AD9" w:rsidRPr="007E6B56" w:rsidRDefault="000C0FCF" w:rsidP="00D041B3">
            <w:pPr>
              <w:spacing w:after="0" w:line="360" w:lineRule="auto"/>
              <w:rPr>
                <w:rFonts w:ascii="Arial" w:eastAsia="Times New Roman" w:hAnsi="Arial" w:cs="Arial"/>
                <w:b/>
                <w:color w:val="000000"/>
                <w:sz w:val="20"/>
                <w:szCs w:val="20"/>
                <w:lang w:eastAsia="es-PA"/>
              </w:rPr>
            </w:pPr>
            <w:r w:rsidRPr="007E6B56">
              <w:rPr>
                <w:rFonts w:ascii="Arial" w:eastAsia="Times New Roman" w:hAnsi="Arial" w:cs="Arial"/>
                <w:b/>
                <w:color w:val="000000"/>
                <w:sz w:val="20"/>
                <w:szCs w:val="20"/>
                <w:lang w:eastAsia="es-PA"/>
              </w:rPr>
              <w:t>0,</w:t>
            </w:r>
            <w:r w:rsidR="00805AD9" w:rsidRPr="007E6B56">
              <w:rPr>
                <w:rFonts w:ascii="Arial" w:eastAsia="Times New Roman" w:hAnsi="Arial" w:cs="Arial"/>
                <w:b/>
                <w:color w:val="000000"/>
                <w:sz w:val="20"/>
                <w:szCs w:val="20"/>
                <w:lang w:eastAsia="es-PA"/>
              </w:rPr>
              <w:t>31</w:t>
            </w:r>
          </w:p>
        </w:tc>
        <w:tc>
          <w:tcPr>
            <w:tcW w:w="656" w:type="pct"/>
            <w:tcBorders>
              <w:top w:val="nil"/>
              <w:left w:val="nil"/>
              <w:bottom w:val="nil"/>
              <w:right w:val="nil"/>
            </w:tcBorders>
            <w:shd w:val="clear" w:color="auto" w:fill="auto"/>
            <w:noWrap/>
            <w:vAlign w:val="bottom"/>
            <w:hideMark/>
          </w:tcPr>
          <w:p w14:paraId="6E2500ED" w14:textId="77777777" w:rsidR="00805AD9" w:rsidRPr="007E6B56" w:rsidRDefault="000C0FCF" w:rsidP="00D041B3">
            <w:pPr>
              <w:spacing w:after="0" w:line="360" w:lineRule="auto"/>
              <w:rPr>
                <w:rFonts w:ascii="Arial" w:eastAsia="Times New Roman" w:hAnsi="Arial" w:cs="Arial"/>
                <w:b/>
                <w:color w:val="000000"/>
                <w:sz w:val="20"/>
                <w:szCs w:val="20"/>
                <w:lang w:eastAsia="es-PA"/>
              </w:rPr>
            </w:pPr>
            <w:r w:rsidRPr="007E6B56">
              <w:rPr>
                <w:rFonts w:ascii="Arial" w:eastAsia="Times New Roman" w:hAnsi="Arial" w:cs="Arial"/>
                <w:b/>
                <w:color w:val="000000"/>
                <w:sz w:val="20"/>
                <w:szCs w:val="20"/>
                <w:lang w:eastAsia="es-PA"/>
              </w:rPr>
              <w:t>2,</w:t>
            </w:r>
            <w:r w:rsidR="00805AD9" w:rsidRPr="007E6B56">
              <w:rPr>
                <w:rFonts w:ascii="Arial" w:eastAsia="Times New Roman" w:hAnsi="Arial" w:cs="Arial"/>
                <w:b/>
                <w:color w:val="000000"/>
                <w:sz w:val="20"/>
                <w:szCs w:val="20"/>
                <w:lang w:eastAsia="es-PA"/>
              </w:rPr>
              <w:t>65</w:t>
            </w:r>
          </w:p>
        </w:tc>
        <w:tc>
          <w:tcPr>
            <w:tcW w:w="656" w:type="pct"/>
            <w:tcBorders>
              <w:top w:val="nil"/>
              <w:left w:val="nil"/>
              <w:bottom w:val="nil"/>
              <w:right w:val="nil"/>
            </w:tcBorders>
            <w:shd w:val="clear" w:color="auto" w:fill="auto"/>
            <w:noWrap/>
            <w:vAlign w:val="bottom"/>
            <w:hideMark/>
          </w:tcPr>
          <w:p w14:paraId="1CA16BF3" w14:textId="77777777" w:rsidR="00805AD9" w:rsidRPr="007E6B56" w:rsidRDefault="000C0FCF" w:rsidP="00D041B3">
            <w:pPr>
              <w:spacing w:after="0" w:line="360" w:lineRule="auto"/>
              <w:rPr>
                <w:rFonts w:ascii="Arial" w:eastAsia="Times New Roman" w:hAnsi="Arial" w:cs="Arial"/>
                <w:b/>
                <w:color w:val="000000"/>
                <w:sz w:val="20"/>
                <w:szCs w:val="20"/>
                <w:lang w:eastAsia="es-PA"/>
              </w:rPr>
            </w:pPr>
            <w:r w:rsidRPr="007E6B56">
              <w:rPr>
                <w:rFonts w:ascii="Arial" w:eastAsia="Times New Roman" w:hAnsi="Arial" w:cs="Arial"/>
                <w:b/>
                <w:color w:val="000000"/>
                <w:sz w:val="20"/>
                <w:szCs w:val="20"/>
                <w:lang w:eastAsia="es-PA"/>
              </w:rPr>
              <w:t>0,</w:t>
            </w:r>
            <w:r w:rsidR="00805AD9" w:rsidRPr="007E6B56">
              <w:rPr>
                <w:rFonts w:ascii="Arial" w:eastAsia="Times New Roman" w:hAnsi="Arial" w:cs="Arial"/>
                <w:b/>
                <w:color w:val="000000"/>
                <w:sz w:val="20"/>
                <w:szCs w:val="20"/>
                <w:lang w:eastAsia="es-PA"/>
              </w:rPr>
              <w:t>18</w:t>
            </w:r>
          </w:p>
        </w:tc>
      </w:tr>
      <w:tr w:rsidR="00805AD9" w:rsidRPr="007E6B56" w14:paraId="68D2FB22" w14:textId="77777777" w:rsidTr="00902C09">
        <w:trPr>
          <w:trHeight w:val="288"/>
        </w:trPr>
        <w:tc>
          <w:tcPr>
            <w:tcW w:w="5000" w:type="pct"/>
            <w:gridSpan w:val="7"/>
            <w:tcBorders>
              <w:top w:val="single" w:sz="4" w:space="0" w:color="auto"/>
              <w:left w:val="nil"/>
              <w:bottom w:val="single" w:sz="4" w:space="0" w:color="auto"/>
              <w:right w:val="nil"/>
            </w:tcBorders>
            <w:shd w:val="clear" w:color="auto" w:fill="auto"/>
            <w:noWrap/>
            <w:vAlign w:val="bottom"/>
            <w:hideMark/>
          </w:tcPr>
          <w:p w14:paraId="4666979B" w14:textId="77777777" w:rsidR="00805AD9" w:rsidRPr="007E6B56" w:rsidRDefault="00805AD9" w:rsidP="00D041B3">
            <w:pPr>
              <w:spacing w:after="0" w:line="360" w:lineRule="auto"/>
              <w:jc w:val="center"/>
              <w:rPr>
                <w:rFonts w:ascii="Arial" w:eastAsia="Times New Roman" w:hAnsi="Arial" w:cs="Arial"/>
                <w:b/>
                <w:bCs/>
                <w:color w:val="000000"/>
                <w:sz w:val="20"/>
                <w:szCs w:val="20"/>
                <w:lang w:eastAsia="es-PA"/>
              </w:rPr>
            </w:pPr>
            <w:r w:rsidRPr="007E6B56">
              <w:rPr>
                <w:rFonts w:ascii="Arial" w:eastAsia="Times New Roman" w:hAnsi="Arial" w:cs="Arial"/>
                <w:b/>
                <w:bCs/>
                <w:color w:val="000000"/>
                <w:sz w:val="20"/>
                <w:szCs w:val="20"/>
                <w:lang w:eastAsia="es-PA"/>
              </w:rPr>
              <w:t>Segundo Ciclo</w:t>
            </w:r>
          </w:p>
        </w:tc>
      </w:tr>
      <w:tr w:rsidR="008B6F01" w:rsidRPr="007E6B56" w14:paraId="498269CD" w14:textId="77777777" w:rsidTr="00902C09">
        <w:trPr>
          <w:trHeight w:val="288"/>
        </w:trPr>
        <w:tc>
          <w:tcPr>
            <w:tcW w:w="1313" w:type="pct"/>
            <w:tcBorders>
              <w:top w:val="nil"/>
              <w:left w:val="nil"/>
              <w:bottom w:val="nil"/>
              <w:right w:val="nil"/>
            </w:tcBorders>
            <w:shd w:val="clear" w:color="auto" w:fill="auto"/>
            <w:noWrap/>
            <w:vAlign w:val="bottom"/>
            <w:hideMark/>
          </w:tcPr>
          <w:p w14:paraId="00F941CA" w14:textId="77777777" w:rsidR="00805AD9" w:rsidRPr="007E6B56" w:rsidRDefault="00805AD9"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Control 100 % ETc</w:t>
            </w:r>
          </w:p>
        </w:tc>
        <w:tc>
          <w:tcPr>
            <w:tcW w:w="560" w:type="pct"/>
            <w:tcBorders>
              <w:top w:val="nil"/>
              <w:left w:val="nil"/>
              <w:bottom w:val="nil"/>
              <w:right w:val="nil"/>
            </w:tcBorders>
            <w:shd w:val="clear" w:color="auto" w:fill="auto"/>
            <w:noWrap/>
            <w:vAlign w:val="bottom"/>
            <w:hideMark/>
          </w:tcPr>
          <w:p w14:paraId="755D8E37"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14,</w:t>
            </w:r>
            <w:r w:rsidR="00805AD9" w:rsidRPr="007E6B56">
              <w:rPr>
                <w:rFonts w:ascii="Arial" w:eastAsia="Times New Roman" w:hAnsi="Arial" w:cs="Arial"/>
                <w:color w:val="000000"/>
                <w:sz w:val="20"/>
                <w:szCs w:val="20"/>
                <w:lang w:eastAsia="es-PA"/>
              </w:rPr>
              <w:t>87 a</w:t>
            </w:r>
          </w:p>
        </w:tc>
        <w:tc>
          <w:tcPr>
            <w:tcW w:w="568" w:type="pct"/>
            <w:tcBorders>
              <w:top w:val="nil"/>
              <w:left w:val="nil"/>
              <w:bottom w:val="nil"/>
              <w:right w:val="nil"/>
            </w:tcBorders>
            <w:shd w:val="clear" w:color="auto" w:fill="auto"/>
            <w:noWrap/>
            <w:vAlign w:val="bottom"/>
            <w:hideMark/>
          </w:tcPr>
          <w:p w14:paraId="2125B7CA"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36,</w:t>
            </w:r>
            <w:r w:rsidR="00805AD9" w:rsidRPr="007E6B56">
              <w:rPr>
                <w:rFonts w:ascii="Arial" w:eastAsia="Times New Roman" w:hAnsi="Arial" w:cs="Arial"/>
                <w:color w:val="000000"/>
                <w:sz w:val="20"/>
                <w:szCs w:val="20"/>
                <w:lang w:eastAsia="es-PA"/>
              </w:rPr>
              <w:t>87 a</w:t>
            </w:r>
          </w:p>
        </w:tc>
        <w:tc>
          <w:tcPr>
            <w:tcW w:w="675" w:type="pct"/>
            <w:tcBorders>
              <w:top w:val="nil"/>
              <w:left w:val="nil"/>
              <w:bottom w:val="nil"/>
              <w:right w:val="nil"/>
            </w:tcBorders>
            <w:shd w:val="clear" w:color="auto" w:fill="auto"/>
            <w:noWrap/>
            <w:vAlign w:val="bottom"/>
            <w:hideMark/>
          </w:tcPr>
          <w:p w14:paraId="3F087D4D" w14:textId="2BDA4A54"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548,</w:t>
            </w:r>
            <w:r w:rsidR="00677242" w:rsidRPr="007E6B56">
              <w:rPr>
                <w:rFonts w:ascii="Arial" w:eastAsia="Times New Roman" w:hAnsi="Arial" w:cs="Arial"/>
                <w:color w:val="000000"/>
                <w:sz w:val="20"/>
                <w:szCs w:val="20"/>
                <w:lang w:eastAsia="es-PA"/>
              </w:rPr>
              <w:t>25</w:t>
            </w:r>
            <w:r w:rsidR="00805AD9" w:rsidRPr="007E6B56">
              <w:rPr>
                <w:rFonts w:ascii="Arial" w:eastAsia="Times New Roman" w:hAnsi="Arial" w:cs="Arial"/>
                <w:color w:val="000000"/>
                <w:sz w:val="20"/>
                <w:szCs w:val="20"/>
                <w:lang w:eastAsia="es-PA"/>
              </w:rPr>
              <w:t xml:space="preserve"> a</w:t>
            </w:r>
          </w:p>
        </w:tc>
        <w:tc>
          <w:tcPr>
            <w:tcW w:w="573" w:type="pct"/>
            <w:tcBorders>
              <w:top w:val="nil"/>
              <w:left w:val="nil"/>
              <w:bottom w:val="nil"/>
              <w:right w:val="nil"/>
            </w:tcBorders>
            <w:shd w:val="clear" w:color="auto" w:fill="auto"/>
            <w:noWrap/>
            <w:vAlign w:val="bottom"/>
            <w:hideMark/>
          </w:tcPr>
          <w:p w14:paraId="43BBC04C"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28,</w:t>
            </w:r>
            <w:r w:rsidR="00805AD9" w:rsidRPr="007E6B56">
              <w:rPr>
                <w:rFonts w:ascii="Arial" w:eastAsia="Times New Roman" w:hAnsi="Arial" w:cs="Arial"/>
                <w:color w:val="000000"/>
                <w:sz w:val="20"/>
                <w:szCs w:val="20"/>
                <w:lang w:eastAsia="es-PA"/>
              </w:rPr>
              <w:t>53 a</w:t>
            </w:r>
          </w:p>
        </w:tc>
        <w:tc>
          <w:tcPr>
            <w:tcW w:w="656" w:type="pct"/>
            <w:tcBorders>
              <w:top w:val="nil"/>
              <w:left w:val="nil"/>
              <w:bottom w:val="nil"/>
              <w:right w:val="nil"/>
            </w:tcBorders>
            <w:shd w:val="clear" w:color="auto" w:fill="auto"/>
            <w:noWrap/>
            <w:vAlign w:val="bottom"/>
            <w:hideMark/>
          </w:tcPr>
          <w:p w14:paraId="14CD0ED6"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155,</w:t>
            </w:r>
            <w:r w:rsidR="00805AD9" w:rsidRPr="007E6B56">
              <w:rPr>
                <w:rFonts w:ascii="Arial" w:eastAsia="Times New Roman" w:hAnsi="Arial" w:cs="Arial"/>
                <w:color w:val="000000"/>
                <w:sz w:val="20"/>
                <w:szCs w:val="20"/>
                <w:lang w:eastAsia="es-PA"/>
              </w:rPr>
              <w:t>33 a</w:t>
            </w:r>
          </w:p>
        </w:tc>
        <w:tc>
          <w:tcPr>
            <w:tcW w:w="656" w:type="pct"/>
            <w:tcBorders>
              <w:top w:val="nil"/>
              <w:left w:val="nil"/>
              <w:bottom w:val="nil"/>
              <w:right w:val="nil"/>
            </w:tcBorders>
            <w:shd w:val="clear" w:color="auto" w:fill="auto"/>
            <w:noWrap/>
            <w:vAlign w:val="bottom"/>
            <w:hideMark/>
          </w:tcPr>
          <w:p w14:paraId="19BED873"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10,</w:t>
            </w:r>
            <w:r w:rsidR="00805AD9" w:rsidRPr="007E6B56">
              <w:rPr>
                <w:rFonts w:ascii="Arial" w:eastAsia="Times New Roman" w:hAnsi="Arial" w:cs="Arial"/>
                <w:color w:val="000000"/>
                <w:sz w:val="20"/>
                <w:szCs w:val="20"/>
                <w:lang w:eastAsia="es-PA"/>
              </w:rPr>
              <w:t>44 a</w:t>
            </w:r>
          </w:p>
        </w:tc>
      </w:tr>
      <w:tr w:rsidR="008B6F01" w:rsidRPr="007E6B56" w14:paraId="311EF14D" w14:textId="77777777" w:rsidTr="00902C09">
        <w:trPr>
          <w:trHeight w:val="288"/>
        </w:trPr>
        <w:tc>
          <w:tcPr>
            <w:tcW w:w="1313" w:type="pct"/>
            <w:tcBorders>
              <w:top w:val="nil"/>
              <w:left w:val="nil"/>
              <w:bottom w:val="nil"/>
              <w:right w:val="nil"/>
            </w:tcBorders>
            <w:shd w:val="clear" w:color="auto" w:fill="auto"/>
            <w:noWrap/>
            <w:vAlign w:val="bottom"/>
            <w:hideMark/>
          </w:tcPr>
          <w:p w14:paraId="2B21B5E4" w14:textId="77777777" w:rsidR="00805AD9" w:rsidRPr="007E6B56" w:rsidRDefault="00805AD9"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Suspensión del riego 60-75 DDS + Bioestimulante</w:t>
            </w:r>
          </w:p>
        </w:tc>
        <w:tc>
          <w:tcPr>
            <w:tcW w:w="560" w:type="pct"/>
            <w:tcBorders>
              <w:top w:val="nil"/>
              <w:left w:val="nil"/>
              <w:bottom w:val="nil"/>
              <w:right w:val="nil"/>
            </w:tcBorders>
            <w:shd w:val="clear" w:color="auto" w:fill="auto"/>
            <w:noWrap/>
            <w:vAlign w:val="bottom"/>
            <w:hideMark/>
          </w:tcPr>
          <w:p w14:paraId="474BAC31"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15,</w:t>
            </w:r>
            <w:r w:rsidR="00805AD9" w:rsidRPr="007E6B56">
              <w:rPr>
                <w:rFonts w:ascii="Arial" w:eastAsia="Times New Roman" w:hAnsi="Arial" w:cs="Arial"/>
                <w:color w:val="000000"/>
                <w:sz w:val="20"/>
                <w:szCs w:val="20"/>
                <w:lang w:eastAsia="es-PA"/>
              </w:rPr>
              <w:t>03 a</w:t>
            </w:r>
          </w:p>
        </w:tc>
        <w:tc>
          <w:tcPr>
            <w:tcW w:w="568" w:type="pct"/>
            <w:tcBorders>
              <w:top w:val="nil"/>
              <w:left w:val="nil"/>
              <w:bottom w:val="nil"/>
              <w:right w:val="nil"/>
            </w:tcBorders>
            <w:shd w:val="clear" w:color="auto" w:fill="auto"/>
            <w:noWrap/>
            <w:vAlign w:val="bottom"/>
            <w:hideMark/>
          </w:tcPr>
          <w:p w14:paraId="3D19AEC4"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37,</w:t>
            </w:r>
            <w:r w:rsidR="00805AD9" w:rsidRPr="007E6B56">
              <w:rPr>
                <w:rFonts w:ascii="Arial" w:eastAsia="Times New Roman" w:hAnsi="Arial" w:cs="Arial"/>
                <w:color w:val="000000"/>
                <w:sz w:val="20"/>
                <w:szCs w:val="20"/>
                <w:lang w:eastAsia="es-PA"/>
              </w:rPr>
              <w:t>48 a</w:t>
            </w:r>
          </w:p>
        </w:tc>
        <w:tc>
          <w:tcPr>
            <w:tcW w:w="675" w:type="pct"/>
            <w:tcBorders>
              <w:top w:val="nil"/>
              <w:left w:val="nil"/>
              <w:bottom w:val="nil"/>
              <w:right w:val="nil"/>
            </w:tcBorders>
            <w:shd w:val="clear" w:color="auto" w:fill="auto"/>
            <w:noWrap/>
            <w:vAlign w:val="bottom"/>
            <w:hideMark/>
          </w:tcPr>
          <w:p w14:paraId="1D525C50"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563,</w:t>
            </w:r>
            <w:r w:rsidR="00805AD9" w:rsidRPr="007E6B56">
              <w:rPr>
                <w:rFonts w:ascii="Arial" w:eastAsia="Times New Roman" w:hAnsi="Arial" w:cs="Arial"/>
                <w:color w:val="000000"/>
                <w:sz w:val="20"/>
                <w:szCs w:val="20"/>
                <w:lang w:eastAsia="es-PA"/>
              </w:rPr>
              <w:t>33 a</w:t>
            </w:r>
          </w:p>
        </w:tc>
        <w:tc>
          <w:tcPr>
            <w:tcW w:w="573" w:type="pct"/>
            <w:tcBorders>
              <w:top w:val="nil"/>
              <w:left w:val="nil"/>
              <w:bottom w:val="nil"/>
              <w:right w:val="nil"/>
            </w:tcBorders>
            <w:shd w:val="clear" w:color="auto" w:fill="auto"/>
            <w:noWrap/>
            <w:vAlign w:val="bottom"/>
            <w:hideMark/>
          </w:tcPr>
          <w:p w14:paraId="7BAC2AFF"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28,</w:t>
            </w:r>
            <w:r w:rsidR="00805AD9" w:rsidRPr="007E6B56">
              <w:rPr>
                <w:rFonts w:ascii="Arial" w:eastAsia="Times New Roman" w:hAnsi="Arial" w:cs="Arial"/>
                <w:color w:val="000000"/>
                <w:sz w:val="20"/>
                <w:szCs w:val="20"/>
                <w:lang w:eastAsia="es-PA"/>
              </w:rPr>
              <w:t>69 a</w:t>
            </w:r>
          </w:p>
        </w:tc>
        <w:tc>
          <w:tcPr>
            <w:tcW w:w="656" w:type="pct"/>
            <w:tcBorders>
              <w:top w:val="nil"/>
              <w:left w:val="nil"/>
              <w:bottom w:val="nil"/>
              <w:right w:val="nil"/>
            </w:tcBorders>
            <w:shd w:val="clear" w:color="auto" w:fill="auto"/>
            <w:noWrap/>
            <w:vAlign w:val="bottom"/>
            <w:hideMark/>
          </w:tcPr>
          <w:p w14:paraId="16FA72D9"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154,</w:t>
            </w:r>
            <w:r w:rsidR="00805AD9" w:rsidRPr="007E6B56">
              <w:rPr>
                <w:rFonts w:ascii="Arial" w:eastAsia="Times New Roman" w:hAnsi="Arial" w:cs="Arial"/>
                <w:color w:val="000000"/>
                <w:sz w:val="20"/>
                <w:szCs w:val="20"/>
                <w:lang w:eastAsia="es-PA"/>
              </w:rPr>
              <w:t>74 a</w:t>
            </w:r>
          </w:p>
        </w:tc>
        <w:tc>
          <w:tcPr>
            <w:tcW w:w="656" w:type="pct"/>
            <w:tcBorders>
              <w:top w:val="nil"/>
              <w:left w:val="nil"/>
              <w:bottom w:val="nil"/>
              <w:right w:val="nil"/>
            </w:tcBorders>
            <w:shd w:val="clear" w:color="auto" w:fill="auto"/>
            <w:noWrap/>
            <w:vAlign w:val="bottom"/>
            <w:hideMark/>
          </w:tcPr>
          <w:p w14:paraId="2114AC33"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10,</w:t>
            </w:r>
            <w:r w:rsidR="00805AD9" w:rsidRPr="007E6B56">
              <w:rPr>
                <w:rFonts w:ascii="Arial" w:eastAsia="Times New Roman" w:hAnsi="Arial" w:cs="Arial"/>
                <w:color w:val="000000"/>
                <w:sz w:val="20"/>
                <w:szCs w:val="20"/>
                <w:lang w:eastAsia="es-PA"/>
              </w:rPr>
              <w:t>30 ab</w:t>
            </w:r>
          </w:p>
        </w:tc>
      </w:tr>
      <w:tr w:rsidR="008B6F01" w:rsidRPr="007E6B56" w14:paraId="5E8AEC14" w14:textId="77777777" w:rsidTr="00902C09">
        <w:trPr>
          <w:trHeight w:val="288"/>
        </w:trPr>
        <w:tc>
          <w:tcPr>
            <w:tcW w:w="1313" w:type="pct"/>
            <w:tcBorders>
              <w:top w:val="nil"/>
              <w:left w:val="nil"/>
              <w:bottom w:val="nil"/>
              <w:right w:val="nil"/>
            </w:tcBorders>
            <w:shd w:val="clear" w:color="auto" w:fill="auto"/>
            <w:noWrap/>
            <w:vAlign w:val="bottom"/>
            <w:hideMark/>
          </w:tcPr>
          <w:p w14:paraId="0B1BE979" w14:textId="77777777" w:rsidR="00805AD9" w:rsidRPr="007E6B56" w:rsidRDefault="00805AD9"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 xml:space="preserve">Suspensión del riego 60-75 DDS </w:t>
            </w:r>
          </w:p>
        </w:tc>
        <w:tc>
          <w:tcPr>
            <w:tcW w:w="560" w:type="pct"/>
            <w:tcBorders>
              <w:top w:val="nil"/>
              <w:left w:val="nil"/>
              <w:bottom w:val="nil"/>
              <w:right w:val="nil"/>
            </w:tcBorders>
            <w:shd w:val="clear" w:color="auto" w:fill="auto"/>
            <w:noWrap/>
            <w:vAlign w:val="bottom"/>
            <w:hideMark/>
          </w:tcPr>
          <w:p w14:paraId="48D879E8"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14,</w:t>
            </w:r>
            <w:r w:rsidR="00805AD9" w:rsidRPr="007E6B56">
              <w:rPr>
                <w:rFonts w:ascii="Arial" w:eastAsia="Times New Roman" w:hAnsi="Arial" w:cs="Arial"/>
                <w:color w:val="000000"/>
                <w:sz w:val="20"/>
                <w:szCs w:val="20"/>
                <w:lang w:eastAsia="es-PA"/>
              </w:rPr>
              <w:t>77 a</w:t>
            </w:r>
          </w:p>
        </w:tc>
        <w:tc>
          <w:tcPr>
            <w:tcW w:w="568" w:type="pct"/>
            <w:tcBorders>
              <w:top w:val="nil"/>
              <w:left w:val="nil"/>
              <w:bottom w:val="nil"/>
              <w:right w:val="nil"/>
            </w:tcBorders>
            <w:shd w:val="clear" w:color="auto" w:fill="auto"/>
            <w:noWrap/>
            <w:vAlign w:val="bottom"/>
            <w:hideMark/>
          </w:tcPr>
          <w:p w14:paraId="33C9A6E7"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38,</w:t>
            </w:r>
            <w:r w:rsidR="00805AD9" w:rsidRPr="007E6B56">
              <w:rPr>
                <w:rFonts w:ascii="Arial" w:eastAsia="Times New Roman" w:hAnsi="Arial" w:cs="Arial"/>
                <w:color w:val="000000"/>
                <w:sz w:val="20"/>
                <w:szCs w:val="20"/>
                <w:lang w:eastAsia="es-PA"/>
              </w:rPr>
              <w:t>18 a</w:t>
            </w:r>
          </w:p>
        </w:tc>
        <w:tc>
          <w:tcPr>
            <w:tcW w:w="675" w:type="pct"/>
            <w:tcBorders>
              <w:top w:val="nil"/>
              <w:left w:val="nil"/>
              <w:bottom w:val="nil"/>
              <w:right w:val="nil"/>
            </w:tcBorders>
            <w:shd w:val="clear" w:color="auto" w:fill="auto"/>
            <w:noWrap/>
            <w:vAlign w:val="bottom"/>
            <w:hideMark/>
          </w:tcPr>
          <w:p w14:paraId="5A14BBCA" w14:textId="567E8CE8"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563,</w:t>
            </w:r>
            <w:r w:rsidR="00677242" w:rsidRPr="007E6B56">
              <w:rPr>
                <w:rFonts w:ascii="Arial" w:eastAsia="Times New Roman" w:hAnsi="Arial" w:cs="Arial"/>
                <w:color w:val="000000"/>
                <w:sz w:val="20"/>
                <w:szCs w:val="20"/>
                <w:lang w:eastAsia="es-PA"/>
              </w:rPr>
              <w:t>32</w:t>
            </w:r>
            <w:r w:rsidR="00805AD9" w:rsidRPr="007E6B56">
              <w:rPr>
                <w:rFonts w:ascii="Arial" w:eastAsia="Times New Roman" w:hAnsi="Arial" w:cs="Arial"/>
                <w:color w:val="000000"/>
                <w:sz w:val="20"/>
                <w:szCs w:val="20"/>
                <w:lang w:eastAsia="es-PA"/>
              </w:rPr>
              <w:t xml:space="preserve"> a</w:t>
            </w:r>
          </w:p>
        </w:tc>
        <w:tc>
          <w:tcPr>
            <w:tcW w:w="573" w:type="pct"/>
            <w:tcBorders>
              <w:top w:val="nil"/>
              <w:left w:val="nil"/>
              <w:bottom w:val="nil"/>
              <w:right w:val="nil"/>
            </w:tcBorders>
            <w:shd w:val="clear" w:color="auto" w:fill="auto"/>
            <w:noWrap/>
            <w:vAlign w:val="bottom"/>
            <w:hideMark/>
          </w:tcPr>
          <w:p w14:paraId="68752659"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26,</w:t>
            </w:r>
            <w:r w:rsidR="00805AD9" w:rsidRPr="007E6B56">
              <w:rPr>
                <w:rFonts w:ascii="Arial" w:eastAsia="Times New Roman" w:hAnsi="Arial" w:cs="Arial"/>
                <w:color w:val="000000"/>
                <w:sz w:val="20"/>
                <w:szCs w:val="20"/>
                <w:lang w:eastAsia="es-PA"/>
              </w:rPr>
              <w:t>67 a</w:t>
            </w:r>
          </w:p>
        </w:tc>
        <w:tc>
          <w:tcPr>
            <w:tcW w:w="656" w:type="pct"/>
            <w:tcBorders>
              <w:top w:val="nil"/>
              <w:left w:val="nil"/>
              <w:bottom w:val="nil"/>
              <w:right w:val="nil"/>
            </w:tcBorders>
            <w:shd w:val="clear" w:color="auto" w:fill="auto"/>
            <w:noWrap/>
            <w:vAlign w:val="bottom"/>
            <w:hideMark/>
          </w:tcPr>
          <w:p w14:paraId="714D08BC"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147,</w:t>
            </w:r>
            <w:r w:rsidR="00805AD9" w:rsidRPr="007E6B56">
              <w:rPr>
                <w:rFonts w:ascii="Arial" w:eastAsia="Times New Roman" w:hAnsi="Arial" w:cs="Arial"/>
                <w:color w:val="000000"/>
                <w:sz w:val="20"/>
                <w:szCs w:val="20"/>
                <w:lang w:eastAsia="es-PA"/>
              </w:rPr>
              <w:t>88 a</w:t>
            </w:r>
          </w:p>
        </w:tc>
        <w:tc>
          <w:tcPr>
            <w:tcW w:w="656" w:type="pct"/>
            <w:tcBorders>
              <w:top w:val="nil"/>
              <w:left w:val="nil"/>
              <w:bottom w:val="nil"/>
              <w:right w:val="nil"/>
            </w:tcBorders>
            <w:shd w:val="clear" w:color="auto" w:fill="auto"/>
            <w:noWrap/>
            <w:vAlign w:val="bottom"/>
            <w:hideMark/>
          </w:tcPr>
          <w:p w14:paraId="3354FD6C"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10,</w:t>
            </w:r>
            <w:r w:rsidR="00805AD9" w:rsidRPr="007E6B56">
              <w:rPr>
                <w:rFonts w:ascii="Arial" w:eastAsia="Times New Roman" w:hAnsi="Arial" w:cs="Arial"/>
                <w:color w:val="000000"/>
                <w:sz w:val="20"/>
                <w:szCs w:val="20"/>
                <w:lang w:eastAsia="es-PA"/>
              </w:rPr>
              <w:t>02 b</w:t>
            </w:r>
          </w:p>
        </w:tc>
      </w:tr>
      <w:tr w:rsidR="008B6F01" w:rsidRPr="007E6B56" w14:paraId="78403A8B" w14:textId="77777777" w:rsidTr="00902C09">
        <w:trPr>
          <w:trHeight w:val="288"/>
        </w:trPr>
        <w:tc>
          <w:tcPr>
            <w:tcW w:w="1313" w:type="pct"/>
            <w:tcBorders>
              <w:top w:val="nil"/>
              <w:left w:val="nil"/>
              <w:bottom w:val="nil"/>
              <w:right w:val="nil"/>
            </w:tcBorders>
            <w:shd w:val="clear" w:color="auto" w:fill="auto"/>
            <w:noWrap/>
            <w:vAlign w:val="bottom"/>
            <w:hideMark/>
          </w:tcPr>
          <w:p w14:paraId="128F9EEC" w14:textId="77777777" w:rsidR="00805AD9" w:rsidRPr="007E6B56" w:rsidRDefault="00805AD9"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Reducción del riego 80 % ETc + Bioestimulante</w:t>
            </w:r>
          </w:p>
        </w:tc>
        <w:tc>
          <w:tcPr>
            <w:tcW w:w="560" w:type="pct"/>
            <w:tcBorders>
              <w:top w:val="nil"/>
              <w:left w:val="nil"/>
              <w:bottom w:val="nil"/>
              <w:right w:val="nil"/>
            </w:tcBorders>
            <w:shd w:val="clear" w:color="auto" w:fill="auto"/>
            <w:noWrap/>
            <w:vAlign w:val="bottom"/>
            <w:hideMark/>
          </w:tcPr>
          <w:p w14:paraId="2AD08D8A"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14,</w:t>
            </w:r>
            <w:r w:rsidR="00805AD9" w:rsidRPr="007E6B56">
              <w:rPr>
                <w:rFonts w:ascii="Arial" w:eastAsia="Times New Roman" w:hAnsi="Arial" w:cs="Arial"/>
                <w:color w:val="000000"/>
                <w:sz w:val="20"/>
                <w:szCs w:val="20"/>
                <w:lang w:eastAsia="es-PA"/>
              </w:rPr>
              <w:t>60 a</w:t>
            </w:r>
          </w:p>
        </w:tc>
        <w:tc>
          <w:tcPr>
            <w:tcW w:w="568" w:type="pct"/>
            <w:tcBorders>
              <w:top w:val="nil"/>
              <w:left w:val="nil"/>
              <w:bottom w:val="nil"/>
              <w:right w:val="nil"/>
            </w:tcBorders>
            <w:shd w:val="clear" w:color="auto" w:fill="auto"/>
            <w:noWrap/>
            <w:vAlign w:val="bottom"/>
            <w:hideMark/>
          </w:tcPr>
          <w:p w14:paraId="1DD2BDC1"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33,</w:t>
            </w:r>
            <w:r w:rsidR="00805AD9" w:rsidRPr="007E6B56">
              <w:rPr>
                <w:rFonts w:ascii="Arial" w:eastAsia="Times New Roman" w:hAnsi="Arial" w:cs="Arial"/>
                <w:color w:val="000000"/>
                <w:sz w:val="20"/>
                <w:szCs w:val="20"/>
                <w:lang w:eastAsia="es-PA"/>
              </w:rPr>
              <w:t>08 b</w:t>
            </w:r>
          </w:p>
        </w:tc>
        <w:tc>
          <w:tcPr>
            <w:tcW w:w="675" w:type="pct"/>
            <w:tcBorders>
              <w:top w:val="nil"/>
              <w:left w:val="nil"/>
              <w:bottom w:val="nil"/>
              <w:right w:val="nil"/>
            </w:tcBorders>
            <w:shd w:val="clear" w:color="auto" w:fill="auto"/>
            <w:noWrap/>
            <w:vAlign w:val="bottom"/>
            <w:hideMark/>
          </w:tcPr>
          <w:p w14:paraId="38C647B1" w14:textId="2F7B6E90" w:rsidR="00805AD9" w:rsidRPr="007E6B56" w:rsidRDefault="00677242"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482,97</w:t>
            </w:r>
            <w:r w:rsidR="00805AD9" w:rsidRPr="007E6B56">
              <w:rPr>
                <w:rFonts w:ascii="Arial" w:eastAsia="Times New Roman" w:hAnsi="Arial" w:cs="Arial"/>
                <w:color w:val="000000"/>
                <w:sz w:val="20"/>
                <w:szCs w:val="20"/>
                <w:lang w:eastAsia="es-PA"/>
              </w:rPr>
              <w:t xml:space="preserve"> b</w:t>
            </w:r>
          </w:p>
        </w:tc>
        <w:tc>
          <w:tcPr>
            <w:tcW w:w="573" w:type="pct"/>
            <w:tcBorders>
              <w:top w:val="nil"/>
              <w:left w:val="nil"/>
              <w:bottom w:val="nil"/>
              <w:right w:val="nil"/>
            </w:tcBorders>
            <w:shd w:val="clear" w:color="auto" w:fill="auto"/>
            <w:noWrap/>
            <w:vAlign w:val="bottom"/>
            <w:hideMark/>
          </w:tcPr>
          <w:p w14:paraId="29B91C15"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23,</w:t>
            </w:r>
            <w:r w:rsidR="00805AD9" w:rsidRPr="007E6B56">
              <w:rPr>
                <w:rFonts w:ascii="Arial" w:eastAsia="Times New Roman" w:hAnsi="Arial" w:cs="Arial"/>
                <w:color w:val="000000"/>
                <w:sz w:val="20"/>
                <w:szCs w:val="20"/>
                <w:lang w:eastAsia="es-PA"/>
              </w:rPr>
              <w:t>30 b</w:t>
            </w:r>
          </w:p>
        </w:tc>
        <w:tc>
          <w:tcPr>
            <w:tcW w:w="656" w:type="pct"/>
            <w:tcBorders>
              <w:top w:val="nil"/>
              <w:left w:val="nil"/>
              <w:bottom w:val="nil"/>
              <w:right w:val="nil"/>
            </w:tcBorders>
            <w:shd w:val="clear" w:color="auto" w:fill="auto"/>
            <w:noWrap/>
            <w:vAlign w:val="bottom"/>
            <w:hideMark/>
          </w:tcPr>
          <w:p w14:paraId="3D770FBF"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111,</w:t>
            </w:r>
            <w:r w:rsidR="00805AD9" w:rsidRPr="007E6B56">
              <w:rPr>
                <w:rFonts w:ascii="Arial" w:eastAsia="Times New Roman" w:hAnsi="Arial" w:cs="Arial"/>
                <w:color w:val="000000"/>
                <w:sz w:val="20"/>
                <w:szCs w:val="20"/>
                <w:lang w:eastAsia="es-PA"/>
              </w:rPr>
              <w:t>38 b</w:t>
            </w:r>
          </w:p>
        </w:tc>
        <w:tc>
          <w:tcPr>
            <w:tcW w:w="656" w:type="pct"/>
            <w:tcBorders>
              <w:top w:val="nil"/>
              <w:left w:val="nil"/>
              <w:bottom w:val="nil"/>
              <w:right w:val="nil"/>
            </w:tcBorders>
            <w:shd w:val="clear" w:color="auto" w:fill="auto"/>
            <w:noWrap/>
            <w:vAlign w:val="bottom"/>
            <w:hideMark/>
          </w:tcPr>
          <w:p w14:paraId="1BA3DC1E"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7,</w:t>
            </w:r>
            <w:r w:rsidR="00805AD9" w:rsidRPr="007E6B56">
              <w:rPr>
                <w:rFonts w:ascii="Arial" w:eastAsia="Times New Roman" w:hAnsi="Arial" w:cs="Arial"/>
                <w:color w:val="000000"/>
                <w:sz w:val="20"/>
                <w:szCs w:val="20"/>
                <w:lang w:eastAsia="es-PA"/>
              </w:rPr>
              <w:t>62 c</w:t>
            </w:r>
          </w:p>
        </w:tc>
      </w:tr>
      <w:tr w:rsidR="008B6F01" w:rsidRPr="007E6B56" w14:paraId="15F9E318" w14:textId="77777777" w:rsidTr="00902C09">
        <w:trPr>
          <w:trHeight w:val="288"/>
        </w:trPr>
        <w:tc>
          <w:tcPr>
            <w:tcW w:w="1313" w:type="pct"/>
            <w:tcBorders>
              <w:top w:val="nil"/>
              <w:left w:val="nil"/>
              <w:bottom w:val="nil"/>
              <w:right w:val="nil"/>
            </w:tcBorders>
            <w:shd w:val="clear" w:color="auto" w:fill="auto"/>
            <w:noWrap/>
            <w:vAlign w:val="bottom"/>
            <w:hideMark/>
          </w:tcPr>
          <w:p w14:paraId="5312E9EB" w14:textId="77777777" w:rsidR="00805AD9" w:rsidRPr="007E6B56" w:rsidRDefault="00805AD9"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 xml:space="preserve">Reducción del riego 80 % ETc </w:t>
            </w:r>
          </w:p>
        </w:tc>
        <w:tc>
          <w:tcPr>
            <w:tcW w:w="560" w:type="pct"/>
            <w:tcBorders>
              <w:top w:val="nil"/>
              <w:left w:val="nil"/>
              <w:bottom w:val="nil"/>
              <w:right w:val="nil"/>
            </w:tcBorders>
            <w:shd w:val="clear" w:color="auto" w:fill="auto"/>
            <w:noWrap/>
            <w:vAlign w:val="bottom"/>
            <w:hideMark/>
          </w:tcPr>
          <w:p w14:paraId="17A4CD4A"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14,</w:t>
            </w:r>
            <w:r w:rsidR="00805AD9" w:rsidRPr="007E6B56">
              <w:rPr>
                <w:rFonts w:ascii="Arial" w:eastAsia="Times New Roman" w:hAnsi="Arial" w:cs="Arial"/>
                <w:color w:val="000000"/>
                <w:sz w:val="20"/>
                <w:szCs w:val="20"/>
                <w:lang w:eastAsia="es-PA"/>
              </w:rPr>
              <w:t>60 a</w:t>
            </w:r>
          </w:p>
        </w:tc>
        <w:tc>
          <w:tcPr>
            <w:tcW w:w="568" w:type="pct"/>
            <w:tcBorders>
              <w:top w:val="nil"/>
              <w:left w:val="nil"/>
              <w:bottom w:val="nil"/>
              <w:right w:val="nil"/>
            </w:tcBorders>
            <w:shd w:val="clear" w:color="auto" w:fill="auto"/>
            <w:noWrap/>
            <w:vAlign w:val="bottom"/>
            <w:hideMark/>
          </w:tcPr>
          <w:p w14:paraId="28645F75" w14:textId="77777777" w:rsidR="00805AD9" w:rsidRPr="007E6B56" w:rsidRDefault="00A13437"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33,</w:t>
            </w:r>
            <w:r w:rsidR="00805AD9" w:rsidRPr="007E6B56">
              <w:rPr>
                <w:rFonts w:ascii="Arial" w:eastAsia="Times New Roman" w:hAnsi="Arial" w:cs="Arial"/>
                <w:color w:val="000000"/>
                <w:sz w:val="20"/>
                <w:szCs w:val="20"/>
                <w:lang w:eastAsia="es-PA"/>
              </w:rPr>
              <w:t>02 b</w:t>
            </w:r>
          </w:p>
        </w:tc>
        <w:tc>
          <w:tcPr>
            <w:tcW w:w="675" w:type="pct"/>
            <w:tcBorders>
              <w:top w:val="nil"/>
              <w:left w:val="nil"/>
              <w:bottom w:val="nil"/>
              <w:right w:val="nil"/>
            </w:tcBorders>
            <w:shd w:val="clear" w:color="auto" w:fill="auto"/>
            <w:noWrap/>
            <w:vAlign w:val="bottom"/>
            <w:hideMark/>
          </w:tcPr>
          <w:p w14:paraId="2DAEE199" w14:textId="0221D128" w:rsidR="00805AD9" w:rsidRPr="007E6B56" w:rsidRDefault="00677242"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482,09</w:t>
            </w:r>
            <w:r w:rsidR="00805AD9" w:rsidRPr="007E6B56">
              <w:rPr>
                <w:rFonts w:ascii="Arial" w:eastAsia="Times New Roman" w:hAnsi="Arial" w:cs="Arial"/>
                <w:color w:val="000000"/>
                <w:sz w:val="20"/>
                <w:szCs w:val="20"/>
                <w:lang w:eastAsia="es-PA"/>
              </w:rPr>
              <w:t xml:space="preserve"> b</w:t>
            </w:r>
          </w:p>
        </w:tc>
        <w:tc>
          <w:tcPr>
            <w:tcW w:w="573" w:type="pct"/>
            <w:tcBorders>
              <w:top w:val="nil"/>
              <w:left w:val="nil"/>
              <w:bottom w:val="nil"/>
              <w:right w:val="nil"/>
            </w:tcBorders>
            <w:shd w:val="clear" w:color="auto" w:fill="auto"/>
            <w:noWrap/>
            <w:vAlign w:val="bottom"/>
            <w:hideMark/>
          </w:tcPr>
          <w:p w14:paraId="2911791C"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23,</w:t>
            </w:r>
            <w:r w:rsidR="00805AD9" w:rsidRPr="007E6B56">
              <w:rPr>
                <w:rFonts w:ascii="Arial" w:eastAsia="Times New Roman" w:hAnsi="Arial" w:cs="Arial"/>
                <w:color w:val="000000"/>
                <w:sz w:val="20"/>
                <w:szCs w:val="20"/>
                <w:lang w:eastAsia="es-PA"/>
              </w:rPr>
              <w:t>74 b</w:t>
            </w:r>
          </w:p>
        </w:tc>
        <w:tc>
          <w:tcPr>
            <w:tcW w:w="656" w:type="pct"/>
            <w:tcBorders>
              <w:top w:val="nil"/>
              <w:left w:val="nil"/>
              <w:bottom w:val="nil"/>
              <w:right w:val="nil"/>
            </w:tcBorders>
            <w:shd w:val="clear" w:color="auto" w:fill="auto"/>
            <w:noWrap/>
            <w:vAlign w:val="bottom"/>
            <w:hideMark/>
          </w:tcPr>
          <w:p w14:paraId="1E5FE870" w14:textId="77777777" w:rsidR="00805AD9" w:rsidRPr="007E6B56" w:rsidRDefault="00805AD9"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114</w:t>
            </w:r>
            <w:r w:rsidR="000C0FCF" w:rsidRPr="007E6B56">
              <w:rPr>
                <w:rFonts w:ascii="Arial" w:eastAsia="Times New Roman" w:hAnsi="Arial" w:cs="Arial"/>
                <w:color w:val="000000"/>
                <w:sz w:val="20"/>
                <w:szCs w:val="20"/>
                <w:lang w:eastAsia="es-PA"/>
              </w:rPr>
              <w:t>,</w:t>
            </w:r>
            <w:r w:rsidRPr="007E6B56">
              <w:rPr>
                <w:rFonts w:ascii="Arial" w:eastAsia="Times New Roman" w:hAnsi="Arial" w:cs="Arial"/>
                <w:color w:val="000000"/>
                <w:sz w:val="20"/>
                <w:szCs w:val="20"/>
                <w:lang w:eastAsia="es-PA"/>
              </w:rPr>
              <w:t>65 b</w:t>
            </w:r>
          </w:p>
        </w:tc>
        <w:tc>
          <w:tcPr>
            <w:tcW w:w="656" w:type="pct"/>
            <w:tcBorders>
              <w:top w:val="nil"/>
              <w:left w:val="nil"/>
              <w:bottom w:val="nil"/>
              <w:right w:val="nil"/>
            </w:tcBorders>
            <w:shd w:val="clear" w:color="auto" w:fill="auto"/>
            <w:noWrap/>
            <w:vAlign w:val="bottom"/>
            <w:hideMark/>
          </w:tcPr>
          <w:p w14:paraId="6064CC2E" w14:textId="77777777" w:rsidR="00805AD9" w:rsidRPr="007E6B56" w:rsidRDefault="000C0FCF" w:rsidP="00D041B3">
            <w:pPr>
              <w:spacing w:after="0" w:line="36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7,</w:t>
            </w:r>
            <w:r w:rsidR="00805AD9" w:rsidRPr="007E6B56">
              <w:rPr>
                <w:rFonts w:ascii="Arial" w:eastAsia="Times New Roman" w:hAnsi="Arial" w:cs="Arial"/>
                <w:color w:val="000000"/>
                <w:sz w:val="20"/>
                <w:szCs w:val="20"/>
                <w:lang w:eastAsia="es-PA"/>
              </w:rPr>
              <w:t>83 c</w:t>
            </w:r>
          </w:p>
        </w:tc>
      </w:tr>
      <w:tr w:rsidR="008B6F01" w:rsidRPr="007E6B56" w14:paraId="053932CB" w14:textId="77777777" w:rsidTr="00902C09">
        <w:trPr>
          <w:trHeight w:val="312"/>
        </w:trPr>
        <w:tc>
          <w:tcPr>
            <w:tcW w:w="1313" w:type="pct"/>
            <w:tcBorders>
              <w:top w:val="nil"/>
              <w:left w:val="nil"/>
              <w:bottom w:val="single" w:sz="4" w:space="0" w:color="auto"/>
              <w:right w:val="nil"/>
            </w:tcBorders>
            <w:shd w:val="clear" w:color="auto" w:fill="auto"/>
            <w:noWrap/>
            <w:vAlign w:val="center"/>
            <w:hideMark/>
          </w:tcPr>
          <w:p w14:paraId="2E89D627" w14:textId="77777777" w:rsidR="00805AD9" w:rsidRPr="007E6B56" w:rsidRDefault="00805AD9" w:rsidP="00D041B3">
            <w:pPr>
              <w:spacing w:after="0" w:line="360" w:lineRule="auto"/>
              <w:rPr>
                <w:rFonts w:ascii="Arial" w:eastAsia="Times New Roman" w:hAnsi="Arial" w:cs="Arial"/>
                <w:b/>
                <w:bCs/>
                <w:color w:val="000000"/>
                <w:sz w:val="20"/>
                <w:szCs w:val="20"/>
                <w:lang w:eastAsia="es-PA"/>
              </w:rPr>
            </w:pPr>
            <w:proofErr w:type="spellStart"/>
            <w:r w:rsidRPr="007E6B56">
              <w:rPr>
                <w:rFonts w:ascii="Arial" w:eastAsia="Times New Roman" w:hAnsi="Arial" w:cs="Arial"/>
                <w:b/>
                <w:bCs/>
                <w:color w:val="000000"/>
                <w:sz w:val="20"/>
                <w:szCs w:val="20"/>
                <w:lang w:eastAsia="es-PA"/>
              </w:rPr>
              <w:t>ESx</w:t>
            </w:r>
            <w:proofErr w:type="spellEnd"/>
            <w:r w:rsidRPr="007E6B56">
              <w:rPr>
                <w:rFonts w:ascii="Arial" w:eastAsia="Times New Roman" w:hAnsi="Arial" w:cs="Arial"/>
                <w:b/>
                <w:bCs/>
                <w:color w:val="000000"/>
                <w:sz w:val="20"/>
                <w:szCs w:val="20"/>
                <w:lang w:eastAsia="es-PA"/>
              </w:rPr>
              <w:t>̅</w:t>
            </w:r>
          </w:p>
        </w:tc>
        <w:tc>
          <w:tcPr>
            <w:tcW w:w="560" w:type="pct"/>
            <w:tcBorders>
              <w:top w:val="nil"/>
              <w:left w:val="nil"/>
              <w:bottom w:val="single" w:sz="4" w:space="0" w:color="auto"/>
              <w:right w:val="nil"/>
            </w:tcBorders>
            <w:shd w:val="clear" w:color="auto" w:fill="auto"/>
            <w:noWrap/>
            <w:vAlign w:val="bottom"/>
            <w:hideMark/>
          </w:tcPr>
          <w:p w14:paraId="78E9661D" w14:textId="77777777" w:rsidR="00805AD9" w:rsidRPr="007E6B56" w:rsidRDefault="00A13437" w:rsidP="00D041B3">
            <w:pPr>
              <w:spacing w:after="0" w:line="360" w:lineRule="auto"/>
              <w:rPr>
                <w:rFonts w:ascii="Arial" w:eastAsia="Times New Roman" w:hAnsi="Arial" w:cs="Arial"/>
                <w:b/>
                <w:bCs/>
                <w:color w:val="000000"/>
                <w:sz w:val="20"/>
                <w:szCs w:val="20"/>
                <w:lang w:eastAsia="es-PA"/>
              </w:rPr>
            </w:pPr>
            <w:r w:rsidRPr="007E6B56">
              <w:rPr>
                <w:rFonts w:ascii="Arial" w:eastAsia="Times New Roman" w:hAnsi="Arial" w:cs="Arial"/>
                <w:b/>
                <w:bCs/>
                <w:color w:val="000000"/>
                <w:sz w:val="20"/>
                <w:szCs w:val="20"/>
                <w:lang w:eastAsia="es-PA"/>
              </w:rPr>
              <w:t>0,</w:t>
            </w:r>
            <w:r w:rsidR="00805AD9" w:rsidRPr="007E6B56">
              <w:rPr>
                <w:rFonts w:ascii="Arial" w:eastAsia="Times New Roman" w:hAnsi="Arial" w:cs="Arial"/>
                <w:b/>
                <w:bCs/>
                <w:color w:val="000000"/>
                <w:sz w:val="20"/>
                <w:szCs w:val="20"/>
                <w:lang w:eastAsia="es-PA"/>
              </w:rPr>
              <w:t>16</w:t>
            </w:r>
          </w:p>
        </w:tc>
        <w:tc>
          <w:tcPr>
            <w:tcW w:w="568" w:type="pct"/>
            <w:tcBorders>
              <w:top w:val="nil"/>
              <w:left w:val="nil"/>
              <w:bottom w:val="single" w:sz="4" w:space="0" w:color="auto"/>
              <w:right w:val="nil"/>
            </w:tcBorders>
            <w:shd w:val="clear" w:color="auto" w:fill="auto"/>
            <w:noWrap/>
            <w:vAlign w:val="bottom"/>
            <w:hideMark/>
          </w:tcPr>
          <w:p w14:paraId="2CFF5F79" w14:textId="77777777" w:rsidR="00805AD9" w:rsidRPr="007E6B56" w:rsidRDefault="00A13437" w:rsidP="00D041B3">
            <w:pPr>
              <w:spacing w:after="0" w:line="360" w:lineRule="auto"/>
              <w:rPr>
                <w:rFonts w:ascii="Arial" w:eastAsia="Times New Roman" w:hAnsi="Arial" w:cs="Arial"/>
                <w:b/>
                <w:bCs/>
                <w:color w:val="000000"/>
                <w:sz w:val="20"/>
                <w:szCs w:val="20"/>
                <w:lang w:eastAsia="es-PA"/>
              </w:rPr>
            </w:pPr>
            <w:r w:rsidRPr="007E6B56">
              <w:rPr>
                <w:rFonts w:ascii="Arial" w:eastAsia="Times New Roman" w:hAnsi="Arial" w:cs="Arial"/>
                <w:b/>
                <w:bCs/>
                <w:color w:val="000000"/>
                <w:sz w:val="20"/>
                <w:szCs w:val="20"/>
                <w:lang w:eastAsia="es-PA"/>
              </w:rPr>
              <w:t>0,</w:t>
            </w:r>
            <w:r w:rsidR="00805AD9" w:rsidRPr="007E6B56">
              <w:rPr>
                <w:rFonts w:ascii="Arial" w:eastAsia="Times New Roman" w:hAnsi="Arial" w:cs="Arial"/>
                <w:b/>
                <w:bCs/>
                <w:color w:val="000000"/>
                <w:sz w:val="20"/>
                <w:szCs w:val="20"/>
                <w:lang w:eastAsia="es-PA"/>
              </w:rPr>
              <w:t>60</w:t>
            </w:r>
          </w:p>
        </w:tc>
        <w:tc>
          <w:tcPr>
            <w:tcW w:w="675" w:type="pct"/>
            <w:tcBorders>
              <w:top w:val="nil"/>
              <w:left w:val="nil"/>
              <w:bottom w:val="single" w:sz="4" w:space="0" w:color="auto"/>
              <w:right w:val="nil"/>
            </w:tcBorders>
            <w:shd w:val="clear" w:color="auto" w:fill="auto"/>
            <w:noWrap/>
            <w:vAlign w:val="bottom"/>
            <w:hideMark/>
          </w:tcPr>
          <w:p w14:paraId="5BFE5F06" w14:textId="77777777" w:rsidR="00805AD9" w:rsidRPr="007E6B56" w:rsidRDefault="00A13437" w:rsidP="00D041B3">
            <w:pPr>
              <w:spacing w:after="0" w:line="360" w:lineRule="auto"/>
              <w:rPr>
                <w:rFonts w:ascii="Arial" w:eastAsia="Times New Roman" w:hAnsi="Arial" w:cs="Arial"/>
                <w:b/>
                <w:bCs/>
                <w:color w:val="000000"/>
                <w:sz w:val="20"/>
                <w:szCs w:val="20"/>
                <w:lang w:eastAsia="es-PA"/>
              </w:rPr>
            </w:pPr>
            <w:r w:rsidRPr="007E6B56">
              <w:rPr>
                <w:rFonts w:ascii="Arial" w:eastAsia="Times New Roman" w:hAnsi="Arial" w:cs="Arial"/>
                <w:b/>
                <w:bCs/>
                <w:color w:val="000000"/>
                <w:sz w:val="20"/>
                <w:szCs w:val="20"/>
                <w:lang w:eastAsia="es-PA"/>
              </w:rPr>
              <w:t>10,</w:t>
            </w:r>
            <w:r w:rsidR="00805AD9" w:rsidRPr="007E6B56">
              <w:rPr>
                <w:rFonts w:ascii="Arial" w:eastAsia="Times New Roman" w:hAnsi="Arial" w:cs="Arial"/>
                <w:b/>
                <w:bCs/>
                <w:color w:val="000000"/>
                <w:sz w:val="20"/>
                <w:szCs w:val="20"/>
                <w:lang w:eastAsia="es-PA"/>
              </w:rPr>
              <w:t>63</w:t>
            </w:r>
          </w:p>
        </w:tc>
        <w:tc>
          <w:tcPr>
            <w:tcW w:w="573" w:type="pct"/>
            <w:tcBorders>
              <w:top w:val="nil"/>
              <w:left w:val="nil"/>
              <w:bottom w:val="single" w:sz="4" w:space="0" w:color="auto"/>
              <w:right w:val="nil"/>
            </w:tcBorders>
            <w:shd w:val="clear" w:color="auto" w:fill="auto"/>
            <w:noWrap/>
            <w:vAlign w:val="bottom"/>
            <w:hideMark/>
          </w:tcPr>
          <w:p w14:paraId="4890609D" w14:textId="4B8010B6" w:rsidR="00805AD9" w:rsidRPr="007E6B56" w:rsidRDefault="00805AD9" w:rsidP="00D041B3">
            <w:pPr>
              <w:spacing w:after="0" w:line="360" w:lineRule="auto"/>
              <w:rPr>
                <w:rFonts w:ascii="Arial" w:eastAsia="Times New Roman" w:hAnsi="Arial" w:cs="Arial"/>
                <w:b/>
                <w:bCs/>
                <w:color w:val="000000"/>
                <w:sz w:val="20"/>
                <w:szCs w:val="20"/>
                <w:lang w:eastAsia="es-PA"/>
              </w:rPr>
            </w:pPr>
            <w:r w:rsidRPr="007E6B56">
              <w:rPr>
                <w:rFonts w:ascii="Arial" w:eastAsia="Times New Roman" w:hAnsi="Arial" w:cs="Arial"/>
                <w:b/>
                <w:bCs/>
                <w:color w:val="000000"/>
                <w:sz w:val="20"/>
                <w:szCs w:val="20"/>
                <w:lang w:eastAsia="es-PA"/>
              </w:rPr>
              <w:t> </w:t>
            </w:r>
            <w:r w:rsidR="00867F94">
              <w:rPr>
                <w:rFonts w:ascii="Arial" w:eastAsia="Times New Roman" w:hAnsi="Arial" w:cs="Arial"/>
                <w:b/>
                <w:bCs/>
                <w:color w:val="000000"/>
                <w:sz w:val="20"/>
                <w:szCs w:val="20"/>
                <w:lang w:eastAsia="es-PA"/>
              </w:rPr>
              <w:t>0,94</w:t>
            </w:r>
          </w:p>
        </w:tc>
        <w:tc>
          <w:tcPr>
            <w:tcW w:w="656" w:type="pct"/>
            <w:tcBorders>
              <w:top w:val="nil"/>
              <w:left w:val="nil"/>
              <w:bottom w:val="single" w:sz="4" w:space="0" w:color="auto"/>
              <w:right w:val="nil"/>
            </w:tcBorders>
            <w:shd w:val="clear" w:color="auto" w:fill="auto"/>
            <w:noWrap/>
            <w:vAlign w:val="bottom"/>
            <w:hideMark/>
          </w:tcPr>
          <w:p w14:paraId="65D75567" w14:textId="77777777" w:rsidR="00805AD9" w:rsidRPr="007E6B56" w:rsidRDefault="000C0FCF" w:rsidP="00D041B3">
            <w:pPr>
              <w:spacing w:after="0" w:line="360" w:lineRule="auto"/>
              <w:rPr>
                <w:rFonts w:ascii="Arial" w:eastAsia="Times New Roman" w:hAnsi="Arial" w:cs="Arial"/>
                <w:b/>
                <w:bCs/>
                <w:color w:val="000000"/>
                <w:sz w:val="20"/>
                <w:szCs w:val="20"/>
                <w:lang w:eastAsia="es-PA"/>
              </w:rPr>
            </w:pPr>
            <w:r w:rsidRPr="007E6B56">
              <w:rPr>
                <w:rFonts w:ascii="Arial" w:eastAsia="Times New Roman" w:hAnsi="Arial" w:cs="Arial"/>
                <w:b/>
                <w:bCs/>
                <w:color w:val="000000"/>
                <w:sz w:val="20"/>
                <w:szCs w:val="20"/>
                <w:lang w:eastAsia="es-PA"/>
              </w:rPr>
              <w:t>2,</w:t>
            </w:r>
            <w:r w:rsidR="00805AD9" w:rsidRPr="007E6B56">
              <w:rPr>
                <w:rFonts w:ascii="Arial" w:eastAsia="Times New Roman" w:hAnsi="Arial" w:cs="Arial"/>
                <w:b/>
                <w:bCs/>
                <w:color w:val="000000"/>
                <w:sz w:val="20"/>
                <w:szCs w:val="20"/>
                <w:lang w:eastAsia="es-PA"/>
              </w:rPr>
              <w:t>68</w:t>
            </w:r>
          </w:p>
        </w:tc>
        <w:tc>
          <w:tcPr>
            <w:tcW w:w="656" w:type="pct"/>
            <w:tcBorders>
              <w:top w:val="nil"/>
              <w:left w:val="nil"/>
              <w:bottom w:val="single" w:sz="4" w:space="0" w:color="auto"/>
              <w:right w:val="nil"/>
            </w:tcBorders>
            <w:shd w:val="clear" w:color="auto" w:fill="auto"/>
            <w:noWrap/>
            <w:vAlign w:val="bottom"/>
            <w:hideMark/>
          </w:tcPr>
          <w:p w14:paraId="10F43F9D" w14:textId="77777777" w:rsidR="00805AD9" w:rsidRPr="007E6B56" w:rsidRDefault="000C0FCF" w:rsidP="00D041B3">
            <w:pPr>
              <w:spacing w:after="0" w:line="360" w:lineRule="auto"/>
              <w:rPr>
                <w:rFonts w:ascii="Arial" w:eastAsia="Times New Roman" w:hAnsi="Arial" w:cs="Arial"/>
                <w:b/>
                <w:bCs/>
                <w:color w:val="000000"/>
                <w:sz w:val="20"/>
                <w:szCs w:val="20"/>
                <w:lang w:eastAsia="es-PA"/>
              </w:rPr>
            </w:pPr>
            <w:r w:rsidRPr="007E6B56">
              <w:rPr>
                <w:rFonts w:ascii="Arial" w:eastAsia="Times New Roman" w:hAnsi="Arial" w:cs="Arial"/>
                <w:b/>
                <w:bCs/>
                <w:color w:val="000000"/>
                <w:sz w:val="20"/>
                <w:szCs w:val="20"/>
                <w:lang w:eastAsia="es-PA"/>
              </w:rPr>
              <w:t>0,</w:t>
            </w:r>
            <w:r w:rsidR="00805AD9" w:rsidRPr="007E6B56">
              <w:rPr>
                <w:rFonts w:ascii="Arial" w:eastAsia="Times New Roman" w:hAnsi="Arial" w:cs="Arial"/>
                <w:b/>
                <w:bCs/>
                <w:color w:val="000000"/>
                <w:sz w:val="20"/>
                <w:szCs w:val="20"/>
                <w:lang w:eastAsia="es-PA"/>
              </w:rPr>
              <w:t>15</w:t>
            </w:r>
          </w:p>
        </w:tc>
      </w:tr>
    </w:tbl>
    <w:p w14:paraId="7E5E5788" w14:textId="77777777" w:rsidR="00A2591B" w:rsidRPr="007E6B56" w:rsidRDefault="00A2591B" w:rsidP="005B4FC3">
      <w:pPr>
        <w:spacing w:after="0" w:line="360" w:lineRule="auto"/>
        <w:jc w:val="both"/>
        <w:rPr>
          <w:rFonts w:ascii="Arial" w:hAnsi="Arial" w:cs="Arial"/>
          <w:sz w:val="24"/>
          <w:szCs w:val="24"/>
          <w:lang w:val="es-MX"/>
        </w:rPr>
        <w:sectPr w:rsidR="00A2591B" w:rsidRPr="007E6B56" w:rsidSect="00A2591B">
          <w:pgSz w:w="15840" w:h="12240" w:orient="landscape"/>
          <w:pgMar w:top="1985" w:right="1701" w:bottom="1985" w:left="1701" w:header="709" w:footer="709" w:gutter="0"/>
          <w:cols w:space="708"/>
          <w:docGrid w:linePitch="360"/>
        </w:sectPr>
      </w:pPr>
    </w:p>
    <w:p w14:paraId="0450E8AE" w14:textId="2EF38015" w:rsidR="00317280" w:rsidRPr="007E6B56" w:rsidRDefault="00FA109F" w:rsidP="00317280">
      <w:pPr>
        <w:spacing w:line="360" w:lineRule="auto"/>
        <w:jc w:val="both"/>
        <w:rPr>
          <w:rFonts w:ascii="Arial" w:hAnsi="Arial" w:cs="Arial"/>
          <w:b/>
          <w:sz w:val="24"/>
          <w:szCs w:val="24"/>
          <w:lang w:val="es-MX"/>
        </w:rPr>
      </w:pPr>
      <w:r w:rsidRPr="007E6B56">
        <w:rPr>
          <w:rFonts w:ascii="Arial" w:hAnsi="Arial" w:cs="Arial"/>
          <w:b/>
          <w:sz w:val="24"/>
          <w:szCs w:val="24"/>
          <w:lang w:val="es-MX"/>
        </w:rPr>
        <w:lastRenderedPageBreak/>
        <w:t>4.3</w:t>
      </w:r>
      <w:r w:rsidR="0095453A" w:rsidRPr="007E6B56">
        <w:rPr>
          <w:rFonts w:ascii="Arial" w:hAnsi="Arial" w:cs="Arial"/>
          <w:b/>
          <w:sz w:val="24"/>
          <w:szCs w:val="24"/>
          <w:lang w:val="es-MX"/>
        </w:rPr>
        <w:t>.5</w:t>
      </w:r>
      <w:r w:rsidR="00317280" w:rsidRPr="007E6B56">
        <w:rPr>
          <w:rFonts w:ascii="Arial" w:hAnsi="Arial" w:cs="Arial"/>
          <w:b/>
          <w:sz w:val="24"/>
          <w:szCs w:val="24"/>
          <w:lang w:val="es-MX"/>
        </w:rPr>
        <w:t xml:space="preserve"> Determinación de los potenciales: hídrico foliar (</w:t>
      </w:r>
      <w:proofErr w:type="spellStart"/>
      <w:r w:rsidR="00317280" w:rsidRPr="007E6B56">
        <w:rPr>
          <w:rFonts w:ascii="Arial" w:hAnsi="Arial" w:cs="Arial"/>
          <w:b/>
          <w:sz w:val="24"/>
          <w:szCs w:val="24"/>
          <w:lang w:val="es-MX"/>
        </w:rPr>
        <w:t>ψh</w:t>
      </w:r>
      <w:proofErr w:type="spellEnd"/>
      <w:r w:rsidR="00317280" w:rsidRPr="007E6B56">
        <w:rPr>
          <w:rFonts w:ascii="Arial" w:hAnsi="Arial" w:cs="Arial"/>
          <w:b/>
          <w:sz w:val="24"/>
          <w:szCs w:val="24"/>
          <w:lang w:val="es-MX"/>
        </w:rPr>
        <w:t>), osmótico (</w:t>
      </w:r>
      <w:proofErr w:type="spellStart"/>
      <w:r w:rsidR="00317280" w:rsidRPr="007E6B56">
        <w:rPr>
          <w:rFonts w:ascii="Arial" w:hAnsi="Arial" w:cs="Arial"/>
          <w:b/>
          <w:sz w:val="24"/>
          <w:szCs w:val="24"/>
          <w:lang w:val="es-MX"/>
        </w:rPr>
        <w:t>ψs</w:t>
      </w:r>
      <w:proofErr w:type="spellEnd"/>
      <w:r w:rsidR="00AA0E14">
        <w:rPr>
          <w:rFonts w:ascii="Arial" w:hAnsi="Arial" w:cs="Arial"/>
          <w:b/>
          <w:sz w:val="24"/>
          <w:szCs w:val="24"/>
          <w:lang w:val="es-MX"/>
        </w:rPr>
        <w:t>) y potencial de presión (</w:t>
      </w:r>
      <w:proofErr w:type="spellStart"/>
      <w:r w:rsidR="00AA0E14">
        <w:rPr>
          <w:rFonts w:ascii="Arial" w:hAnsi="Arial" w:cs="Arial"/>
          <w:b/>
          <w:sz w:val="24"/>
          <w:szCs w:val="24"/>
          <w:lang w:val="es-MX"/>
        </w:rPr>
        <w:t>ψp</w:t>
      </w:r>
      <w:proofErr w:type="spellEnd"/>
      <w:r w:rsidR="00AA0E14">
        <w:rPr>
          <w:rFonts w:ascii="Arial" w:hAnsi="Arial" w:cs="Arial"/>
          <w:b/>
          <w:sz w:val="24"/>
          <w:szCs w:val="24"/>
          <w:lang w:val="es-MX"/>
        </w:rPr>
        <w:t>) en</w:t>
      </w:r>
      <w:r w:rsidR="00317280" w:rsidRPr="007E6B56">
        <w:rPr>
          <w:rFonts w:ascii="Arial" w:hAnsi="Arial" w:cs="Arial"/>
          <w:b/>
          <w:sz w:val="24"/>
          <w:szCs w:val="24"/>
          <w:lang w:val="es-MX"/>
        </w:rPr>
        <w:t xml:space="preserve"> plantas de maíz.</w:t>
      </w:r>
    </w:p>
    <w:p w14:paraId="2EFB20D2" w14:textId="676DE215" w:rsidR="005B4FC3" w:rsidRPr="007E6B56" w:rsidRDefault="005B4FC3" w:rsidP="005B4FC3">
      <w:pPr>
        <w:spacing w:after="0" w:line="360" w:lineRule="auto"/>
        <w:jc w:val="both"/>
        <w:rPr>
          <w:rFonts w:ascii="Arial" w:hAnsi="Arial" w:cs="Arial"/>
          <w:sz w:val="24"/>
          <w:szCs w:val="24"/>
          <w:lang w:val="es-MX"/>
        </w:rPr>
      </w:pPr>
      <w:r w:rsidRPr="007E6B56">
        <w:rPr>
          <w:rFonts w:ascii="Arial" w:hAnsi="Arial" w:cs="Arial"/>
          <w:sz w:val="24"/>
          <w:szCs w:val="24"/>
          <w:lang w:val="es-MX"/>
        </w:rPr>
        <w:t>El estrés hídrico ejerce efectos inmediatos en la alteración de las relaciones hídricas de las plantas, manifestando su influencia en el crecimiento, desarrollo fisiológico, respuestas morfo-fisiológicas y calidad de la producción vegetal. El potencial hídrico foliar (</w:t>
      </w:r>
      <w:proofErr w:type="spellStart"/>
      <w:r w:rsidRPr="007E6B56">
        <w:rPr>
          <w:rFonts w:ascii="Arial" w:hAnsi="Arial" w:cs="Arial"/>
          <w:sz w:val="24"/>
          <w:szCs w:val="24"/>
          <w:lang w:val="es-MX"/>
        </w:rPr>
        <w:t>ψh</w:t>
      </w:r>
      <w:proofErr w:type="spellEnd"/>
      <w:r w:rsidRPr="007E6B56">
        <w:rPr>
          <w:rFonts w:ascii="Arial" w:hAnsi="Arial" w:cs="Arial"/>
          <w:sz w:val="24"/>
          <w:szCs w:val="24"/>
          <w:lang w:val="es-MX"/>
        </w:rPr>
        <w:t>) al inicio del periodo de estrés hídrico (60 DDS), en ambos ciclos de investigación, experimentó una significativa disminución (p</w:t>
      </w:r>
      <w:r w:rsidR="0043299F" w:rsidRPr="007E6B56">
        <w:rPr>
          <w:rFonts w:ascii="Arial" w:hAnsi="Arial" w:cs="Arial"/>
          <w:sz w:val="24"/>
          <w:szCs w:val="24"/>
          <w:lang w:val="es-MX"/>
        </w:rPr>
        <w:t>≤</w:t>
      </w:r>
      <w:r w:rsidRPr="007E6B56">
        <w:rPr>
          <w:rFonts w:ascii="Arial" w:hAnsi="Arial" w:cs="Arial"/>
          <w:sz w:val="24"/>
          <w:szCs w:val="24"/>
          <w:lang w:val="es-MX"/>
        </w:rPr>
        <w:t xml:space="preserve">0,05) en los tratamientos con reducción del riego en un </w:t>
      </w:r>
      <w:r w:rsidR="0043299F" w:rsidRPr="007E6B56">
        <w:rPr>
          <w:rFonts w:ascii="Arial" w:hAnsi="Arial" w:cs="Arial"/>
          <w:sz w:val="24"/>
          <w:szCs w:val="24"/>
          <w:lang w:val="es-MX"/>
        </w:rPr>
        <w:t>20%</w:t>
      </w:r>
      <w:r w:rsidRPr="007E6B56">
        <w:rPr>
          <w:rFonts w:ascii="Arial" w:hAnsi="Arial" w:cs="Arial"/>
          <w:sz w:val="24"/>
          <w:szCs w:val="24"/>
          <w:lang w:val="es-MX"/>
        </w:rPr>
        <w:t xml:space="preserve"> de la evapotranspiración de referencia (ETc), en comparación con el control y </w:t>
      </w:r>
      <w:r w:rsidR="00454B1E" w:rsidRPr="007E6B56">
        <w:rPr>
          <w:rFonts w:ascii="Arial" w:hAnsi="Arial" w:cs="Arial"/>
          <w:sz w:val="24"/>
          <w:szCs w:val="24"/>
          <w:lang w:val="es-MX"/>
        </w:rPr>
        <w:t>los demás tratamientos (Figura 9</w:t>
      </w:r>
      <w:r w:rsidRPr="007E6B56">
        <w:rPr>
          <w:rFonts w:ascii="Arial" w:hAnsi="Arial" w:cs="Arial"/>
          <w:sz w:val="24"/>
          <w:szCs w:val="24"/>
          <w:lang w:val="es-MX"/>
        </w:rPr>
        <w:t>). Posterior a la conclusión del período de estrés hídrico (75 DDS), se evidenció una reducción en los tratamientos con suspensión del riego, los cuales estuvieron sometidos al estrés hídrico durante quince días.</w:t>
      </w:r>
    </w:p>
    <w:p w14:paraId="7326E84F" w14:textId="1D7F305E" w:rsidR="005B4FC3" w:rsidRPr="007E6B56" w:rsidRDefault="005B4FC3" w:rsidP="005B4FC3">
      <w:pPr>
        <w:spacing w:after="0" w:line="360" w:lineRule="auto"/>
        <w:jc w:val="both"/>
        <w:rPr>
          <w:rFonts w:ascii="Arial" w:hAnsi="Arial" w:cs="Arial"/>
          <w:sz w:val="24"/>
          <w:szCs w:val="24"/>
          <w:lang w:val="es-MX"/>
        </w:rPr>
      </w:pPr>
      <w:r w:rsidRPr="007E6B56">
        <w:rPr>
          <w:rFonts w:ascii="Arial" w:hAnsi="Arial" w:cs="Arial"/>
          <w:sz w:val="24"/>
          <w:szCs w:val="24"/>
          <w:lang w:val="es-MX"/>
        </w:rPr>
        <w:t>En relación al potencial osmótico (</w:t>
      </w:r>
      <w:proofErr w:type="spellStart"/>
      <w:r w:rsidRPr="007E6B56">
        <w:rPr>
          <w:rFonts w:ascii="Arial" w:hAnsi="Arial" w:cs="Arial"/>
          <w:sz w:val="24"/>
          <w:szCs w:val="24"/>
          <w:lang w:val="es-MX"/>
        </w:rPr>
        <w:t>ψs</w:t>
      </w:r>
      <w:proofErr w:type="spellEnd"/>
      <w:r w:rsidRPr="007E6B56">
        <w:rPr>
          <w:rFonts w:ascii="Arial" w:hAnsi="Arial" w:cs="Arial"/>
          <w:sz w:val="24"/>
          <w:szCs w:val="24"/>
          <w:lang w:val="es-MX"/>
        </w:rPr>
        <w:t>), los tratamientos evaluados exhibieron un comportamiento similar al observado en los potenciales hídricos durante el período inicial de estrés hídrico (60 DDS). No obstante, al concluir el período de estrés hídrico (75 DDS), el tratamiento control y el tratamiento con suspensión del riego 60-75 DDS manifestaron un comportamiento similar, diferenciándose de manera significativa de los demás tratamientos (p</w:t>
      </w:r>
      <w:r w:rsidR="0043299F" w:rsidRPr="007E6B56">
        <w:rPr>
          <w:rFonts w:ascii="Arial" w:hAnsi="Arial" w:cs="Arial"/>
          <w:sz w:val="24"/>
          <w:szCs w:val="24"/>
          <w:lang w:val="es-MX"/>
        </w:rPr>
        <w:t>≤</w:t>
      </w:r>
      <w:r w:rsidRPr="007E6B56">
        <w:rPr>
          <w:rFonts w:ascii="Arial" w:hAnsi="Arial" w:cs="Arial"/>
          <w:sz w:val="24"/>
          <w:szCs w:val="24"/>
          <w:lang w:val="es-MX"/>
        </w:rPr>
        <w:t>0,05).</w:t>
      </w:r>
    </w:p>
    <w:p w14:paraId="36AB1E9A" w14:textId="4D9380A4" w:rsidR="00456F6D" w:rsidRPr="007E6B56" w:rsidRDefault="005B4FC3" w:rsidP="005B4FC3">
      <w:pPr>
        <w:spacing w:after="0" w:line="360" w:lineRule="auto"/>
        <w:jc w:val="both"/>
        <w:rPr>
          <w:rFonts w:ascii="Arial" w:hAnsi="Arial" w:cs="Arial"/>
          <w:sz w:val="24"/>
          <w:szCs w:val="24"/>
          <w:lang w:val="es-MX"/>
        </w:rPr>
      </w:pPr>
      <w:r w:rsidRPr="007E6B56">
        <w:rPr>
          <w:rFonts w:ascii="Arial" w:hAnsi="Arial" w:cs="Arial"/>
          <w:sz w:val="24"/>
          <w:szCs w:val="24"/>
          <w:lang w:val="es-MX"/>
        </w:rPr>
        <w:t>El potencial de presión (</w:t>
      </w:r>
      <w:proofErr w:type="spellStart"/>
      <w:r w:rsidRPr="007E6B56">
        <w:rPr>
          <w:rFonts w:ascii="Arial" w:hAnsi="Arial" w:cs="Arial"/>
          <w:sz w:val="24"/>
          <w:szCs w:val="24"/>
          <w:lang w:val="es-MX"/>
        </w:rPr>
        <w:t>ψp</w:t>
      </w:r>
      <w:proofErr w:type="spellEnd"/>
      <w:r w:rsidRPr="007E6B56">
        <w:rPr>
          <w:rFonts w:ascii="Arial" w:hAnsi="Arial" w:cs="Arial"/>
          <w:sz w:val="24"/>
          <w:szCs w:val="24"/>
          <w:lang w:val="es-MX"/>
        </w:rPr>
        <w:t xml:space="preserve">) exhibió una disminución significativa en los tratamientos con reducción del riego en un </w:t>
      </w:r>
      <w:r w:rsidR="0043299F" w:rsidRPr="007E6B56">
        <w:rPr>
          <w:rFonts w:ascii="Arial" w:hAnsi="Arial" w:cs="Arial"/>
          <w:sz w:val="24"/>
          <w:szCs w:val="24"/>
          <w:lang w:val="es-MX"/>
        </w:rPr>
        <w:t>20%</w:t>
      </w:r>
      <w:r w:rsidRPr="007E6B56">
        <w:rPr>
          <w:rFonts w:ascii="Arial" w:hAnsi="Arial" w:cs="Arial"/>
          <w:sz w:val="24"/>
          <w:szCs w:val="24"/>
          <w:lang w:val="es-MX"/>
        </w:rPr>
        <w:t xml:space="preserve"> de la ETc, tanto en el inicio como en la finalización del período de estrés. </w:t>
      </w:r>
      <w:r w:rsidR="0043299F" w:rsidRPr="007E6B56">
        <w:rPr>
          <w:rFonts w:ascii="Arial" w:hAnsi="Arial" w:cs="Arial"/>
          <w:sz w:val="24"/>
          <w:szCs w:val="24"/>
          <w:lang w:val="es-MX"/>
        </w:rPr>
        <w:t xml:space="preserve"> </w:t>
      </w:r>
    </w:p>
    <w:p w14:paraId="5DC1D62E" w14:textId="2E836EE0" w:rsidR="0025108E" w:rsidRPr="007E6B56" w:rsidRDefault="0025108E" w:rsidP="005B4FC3">
      <w:pPr>
        <w:spacing w:after="0" w:line="360" w:lineRule="auto"/>
        <w:jc w:val="both"/>
        <w:rPr>
          <w:rFonts w:ascii="Arial" w:hAnsi="Arial" w:cs="Arial"/>
          <w:sz w:val="24"/>
          <w:szCs w:val="24"/>
          <w:lang w:val="es-MX"/>
        </w:rPr>
      </w:pPr>
      <w:r w:rsidRPr="007E6B56">
        <w:rPr>
          <w:rFonts w:ascii="Arial" w:hAnsi="Arial" w:cs="Arial"/>
          <w:sz w:val="24"/>
          <w:szCs w:val="24"/>
          <w:lang w:val="es-MX"/>
        </w:rPr>
        <w:t>La disminución del potencial hídrico en las plantas de maíz sometidas a estrés hídrico se debe a la falta de agua disponible en el suelo, lo que conduce a una reducción en la presión de agua en los tejidos vegetales. Esta disminución en el potencial hídrico</w:t>
      </w:r>
      <w:r w:rsidR="008A0227" w:rsidRPr="007E6B56">
        <w:rPr>
          <w:rFonts w:ascii="Arial" w:hAnsi="Arial" w:cs="Arial"/>
          <w:sz w:val="24"/>
          <w:szCs w:val="24"/>
          <w:lang w:val="es-MX"/>
        </w:rPr>
        <w:t xml:space="preserve"> afecta</w:t>
      </w:r>
      <w:r w:rsidRPr="007E6B56">
        <w:rPr>
          <w:rFonts w:ascii="Arial" w:hAnsi="Arial" w:cs="Arial"/>
          <w:sz w:val="24"/>
          <w:szCs w:val="24"/>
          <w:lang w:val="es-MX"/>
        </w:rPr>
        <w:t xml:space="preserve"> la capacidad de las plantas para absorber agua y nutrientes del suelo, lo que a su vez impacta negativamente en su crecimiento, desarrollo y rendimiento.</w:t>
      </w:r>
    </w:p>
    <w:p w14:paraId="7042938D" w14:textId="3D034014" w:rsidR="009018E2" w:rsidRPr="007E6B56" w:rsidRDefault="009018E2" w:rsidP="005B4FC3">
      <w:pPr>
        <w:spacing w:after="0" w:line="360" w:lineRule="auto"/>
        <w:jc w:val="both"/>
        <w:rPr>
          <w:rFonts w:ascii="Arial" w:hAnsi="Arial" w:cs="Arial"/>
          <w:sz w:val="24"/>
          <w:szCs w:val="24"/>
          <w:lang w:val="es-MX"/>
        </w:rPr>
      </w:pPr>
      <w:r w:rsidRPr="007E6B56">
        <w:rPr>
          <w:rFonts w:ascii="Arial" w:hAnsi="Arial" w:cs="Arial"/>
          <w:sz w:val="24"/>
          <w:szCs w:val="24"/>
          <w:lang w:val="es-MX"/>
        </w:rPr>
        <w:lastRenderedPageBreak/>
        <w:t xml:space="preserve">Resultados similares fueron encontrados por Ruiz-Sánchez et al., </w:t>
      </w:r>
      <w:r w:rsidR="008A0227" w:rsidRPr="007E6B56">
        <w:rPr>
          <w:rFonts w:ascii="Arial" w:hAnsi="Arial" w:cs="Arial"/>
          <w:sz w:val="24"/>
          <w:szCs w:val="24"/>
          <w:lang w:val="es-MX"/>
        </w:rPr>
        <w:t>(</w:t>
      </w:r>
      <w:r w:rsidRPr="007E6B56">
        <w:rPr>
          <w:rFonts w:ascii="Arial" w:hAnsi="Arial" w:cs="Arial"/>
          <w:sz w:val="24"/>
          <w:szCs w:val="24"/>
          <w:lang w:val="es-MX"/>
        </w:rPr>
        <w:t>2023</w:t>
      </w:r>
      <w:r w:rsidR="008A0227" w:rsidRPr="007E6B56">
        <w:rPr>
          <w:rFonts w:ascii="Arial" w:hAnsi="Arial" w:cs="Arial"/>
          <w:sz w:val="24"/>
          <w:szCs w:val="24"/>
          <w:lang w:val="es-MX"/>
        </w:rPr>
        <w:t>)</w:t>
      </w:r>
      <w:r w:rsidRPr="007E6B56">
        <w:rPr>
          <w:rFonts w:ascii="Arial" w:hAnsi="Arial" w:cs="Arial"/>
          <w:sz w:val="24"/>
          <w:szCs w:val="24"/>
          <w:lang w:val="es-MX"/>
        </w:rPr>
        <w:t xml:space="preserve"> en su estudio sobre la eficiencia fisiológica de la planta de frijol ante un déficit hídrico donde los tratamientos expuestos a condiciones de estrés hídrico evidenciaron los valores menores de potencial hídrico foliar, respecto al tratamiento sin déficit hídrico.</w:t>
      </w:r>
    </w:p>
    <w:p w14:paraId="45237731" w14:textId="6A5D5BC7" w:rsidR="006B6321" w:rsidRPr="007E6B56" w:rsidRDefault="006B6321" w:rsidP="00096CF4">
      <w:pPr>
        <w:spacing w:after="0" w:line="360" w:lineRule="auto"/>
        <w:jc w:val="both"/>
        <w:rPr>
          <w:rFonts w:ascii="Arial" w:hAnsi="Arial" w:cs="Arial"/>
          <w:sz w:val="24"/>
          <w:szCs w:val="24"/>
          <w:lang w:val="es-MX"/>
        </w:rPr>
      </w:pPr>
      <w:r w:rsidRPr="007E6B56">
        <w:rPr>
          <w:rFonts w:ascii="Arial" w:hAnsi="Arial" w:cs="Arial"/>
          <w:sz w:val="24"/>
          <w:szCs w:val="24"/>
          <w:lang w:val="es-MX"/>
        </w:rPr>
        <w:t>El potencial osmótico y el potencial</w:t>
      </w:r>
      <w:r w:rsidR="00BB753A" w:rsidRPr="007E6B56">
        <w:rPr>
          <w:rFonts w:ascii="Arial" w:hAnsi="Arial" w:cs="Arial"/>
          <w:sz w:val="24"/>
          <w:szCs w:val="24"/>
          <w:lang w:val="es-MX"/>
        </w:rPr>
        <w:t xml:space="preserve"> de presión son dos indicadores </w:t>
      </w:r>
      <w:r w:rsidRPr="007E6B56">
        <w:rPr>
          <w:rFonts w:ascii="Arial" w:hAnsi="Arial" w:cs="Arial"/>
          <w:sz w:val="24"/>
          <w:szCs w:val="24"/>
          <w:lang w:val="es-MX"/>
        </w:rPr>
        <w:t xml:space="preserve">importantes </w:t>
      </w:r>
      <w:r w:rsidR="00BB753A" w:rsidRPr="007E6B56">
        <w:rPr>
          <w:rFonts w:ascii="Arial" w:hAnsi="Arial" w:cs="Arial"/>
          <w:sz w:val="24"/>
          <w:szCs w:val="24"/>
          <w:lang w:val="es-MX"/>
        </w:rPr>
        <w:t xml:space="preserve">del estado hídrico de la planta </w:t>
      </w:r>
      <w:r w:rsidRPr="007E6B56">
        <w:rPr>
          <w:rFonts w:ascii="Arial" w:hAnsi="Arial" w:cs="Arial"/>
          <w:sz w:val="24"/>
          <w:szCs w:val="24"/>
          <w:lang w:val="es-MX"/>
        </w:rPr>
        <w:t xml:space="preserve">que se ven afectados en </w:t>
      </w:r>
      <w:r w:rsidR="00BB753A" w:rsidRPr="007E6B56">
        <w:rPr>
          <w:rFonts w:ascii="Arial" w:hAnsi="Arial" w:cs="Arial"/>
          <w:sz w:val="24"/>
          <w:szCs w:val="24"/>
          <w:lang w:val="es-MX"/>
        </w:rPr>
        <w:t>condiciones de deficiencia hídrica en el suelo.</w:t>
      </w:r>
      <w:r w:rsidRPr="007E6B56">
        <w:rPr>
          <w:rFonts w:ascii="Arial" w:hAnsi="Arial" w:cs="Arial"/>
          <w:sz w:val="24"/>
          <w:szCs w:val="24"/>
          <w:lang w:val="es-MX"/>
        </w:rPr>
        <w:t xml:space="preserve"> El potencial osmótico disminuye en respuesta al estrés hídrico, lo que dificulta la absorción de agua por las raíces de las plantas</w:t>
      </w:r>
      <w:r w:rsidR="00BB753A" w:rsidRPr="007E6B56">
        <w:rPr>
          <w:rFonts w:ascii="Arial" w:hAnsi="Arial" w:cs="Arial"/>
          <w:sz w:val="24"/>
          <w:szCs w:val="24"/>
          <w:lang w:val="es-MX"/>
        </w:rPr>
        <w:t xml:space="preserve">, </w:t>
      </w:r>
      <w:r w:rsidR="00096CF4" w:rsidRPr="007E6B56">
        <w:rPr>
          <w:rFonts w:ascii="Arial" w:hAnsi="Arial" w:cs="Arial"/>
          <w:sz w:val="24"/>
          <w:szCs w:val="24"/>
          <w:lang w:val="es-MX"/>
        </w:rPr>
        <w:t xml:space="preserve">estos resultados son similares a </w:t>
      </w:r>
      <w:r w:rsidR="00BB753A" w:rsidRPr="007E6B56">
        <w:rPr>
          <w:rFonts w:ascii="Arial" w:hAnsi="Arial" w:cs="Arial"/>
          <w:sz w:val="24"/>
          <w:szCs w:val="24"/>
          <w:lang w:val="es-MX"/>
        </w:rPr>
        <w:t>lo</w:t>
      </w:r>
      <w:r w:rsidR="00096CF4" w:rsidRPr="007E6B56">
        <w:rPr>
          <w:rFonts w:ascii="Arial" w:hAnsi="Arial" w:cs="Arial"/>
          <w:sz w:val="24"/>
          <w:szCs w:val="24"/>
          <w:lang w:val="es-MX"/>
        </w:rPr>
        <w:t xml:space="preserve">s </w:t>
      </w:r>
      <w:r w:rsidR="00346444" w:rsidRPr="007E6B56">
        <w:rPr>
          <w:rFonts w:ascii="Arial" w:hAnsi="Arial" w:cs="Arial"/>
          <w:sz w:val="24"/>
          <w:szCs w:val="24"/>
          <w:lang w:val="es-MX"/>
        </w:rPr>
        <w:t>señalados por</w:t>
      </w:r>
      <w:r w:rsidR="00BB753A" w:rsidRPr="007E6B56">
        <w:rPr>
          <w:rFonts w:ascii="Arial" w:hAnsi="Arial" w:cs="Arial"/>
          <w:sz w:val="24"/>
          <w:szCs w:val="24"/>
          <w:lang w:val="es-MX"/>
        </w:rPr>
        <w:t xml:space="preserve"> </w:t>
      </w:r>
      <w:r w:rsidR="0023500D" w:rsidRPr="007E6B56">
        <w:rPr>
          <w:rFonts w:ascii="Arial" w:hAnsi="Arial" w:cs="Arial"/>
          <w:sz w:val="24"/>
          <w:szCs w:val="24"/>
          <w:lang w:val="es-MX"/>
        </w:rPr>
        <w:t xml:space="preserve">Santos </w:t>
      </w:r>
      <w:r w:rsidR="0023500D" w:rsidRPr="007E6B56">
        <w:rPr>
          <w:rFonts w:ascii="Arial" w:hAnsi="Arial" w:cs="Arial"/>
          <w:i/>
          <w:iCs/>
          <w:sz w:val="24"/>
          <w:szCs w:val="24"/>
          <w:lang w:val="es-MX"/>
        </w:rPr>
        <w:t>et al</w:t>
      </w:r>
      <w:r w:rsidR="0023500D" w:rsidRPr="007E6B56">
        <w:rPr>
          <w:rFonts w:ascii="Arial" w:hAnsi="Arial" w:cs="Arial"/>
          <w:sz w:val="24"/>
          <w:szCs w:val="24"/>
          <w:lang w:val="es-MX"/>
        </w:rPr>
        <w:t xml:space="preserve">., </w:t>
      </w:r>
      <w:r w:rsidR="00BB753A" w:rsidRPr="007E6B56">
        <w:rPr>
          <w:rFonts w:ascii="Arial" w:hAnsi="Arial" w:cs="Arial"/>
          <w:sz w:val="24"/>
          <w:szCs w:val="24"/>
          <w:lang w:val="es-MX"/>
        </w:rPr>
        <w:t>(</w:t>
      </w:r>
      <w:r w:rsidR="0023500D" w:rsidRPr="007E6B56">
        <w:rPr>
          <w:rFonts w:ascii="Arial" w:hAnsi="Arial" w:cs="Arial"/>
          <w:sz w:val="24"/>
          <w:szCs w:val="24"/>
          <w:lang w:val="es-MX"/>
        </w:rPr>
        <w:t>2012)</w:t>
      </w:r>
      <w:r w:rsidR="00BB753A" w:rsidRPr="007E6B56">
        <w:rPr>
          <w:rFonts w:ascii="Arial" w:hAnsi="Arial" w:cs="Arial"/>
          <w:sz w:val="24"/>
          <w:szCs w:val="24"/>
          <w:lang w:val="es-MX"/>
        </w:rPr>
        <w:t xml:space="preserve"> </w:t>
      </w:r>
      <w:r w:rsidR="008A0227" w:rsidRPr="007E6B56">
        <w:rPr>
          <w:rFonts w:ascii="Arial" w:hAnsi="Arial" w:cs="Arial"/>
          <w:sz w:val="24"/>
          <w:szCs w:val="24"/>
          <w:lang w:val="es-MX"/>
        </w:rPr>
        <w:t xml:space="preserve">en </w:t>
      </w:r>
      <w:r w:rsidR="00096CF4" w:rsidRPr="007E6B56">
        <w:rPr>
          <w:rFonts w:ascii="Arial" w:hAnsi="Arial" w:cs="Arial"/>
          <w:sz w:val="24"/>
          <w:szCs w:val="24"/>
          <w:lang w:val="es-MX"/>
        </w:rPr>
        <w:t>su estudio sobre la producción de maní</w:t>
      </w:r>
      <w:r w:rsidR="00F96BB8" w:rsidRPr="007E6B56">
        <w:rPr>
          <w:rFonts w:ascii="Arial" w:hAnsi="Arial" w:cs="Arial"/>
          <w:sz w:val="24"/>
          <w:szCs w:val="24"/>
          <w:lang w:val="es-MX"/>
        </w:rPr>
        <w:t xml:space="preserve"> </w:t>
      </w:r>
      <w:r w:rsidR="00F96BB8" w:rsidRPr="007E6B56">
        <w:rPr>
          <w:rFonts w:ascii="Arial" w:hAnsi="Arial" w:cs="Arial"/>
          <w:i/>
          <w:sz w:val="24"/>
          <w:szCs w:val="24"/>
          <w:lang w:val="es-MX"/>
        </w:rPr>
        <w:t>(</w:t>
      </w:r>
      <w:proofErr w:type="spellStart"/>
      <w:r w:rsidR="00F96BB8" w:rsidRPr="007E6B56">
        <w:rPr>
          <w:rFonts w:ascii="Arial" w:hAnsi="Arial" w:cs="Arial"/>
          <w:i/>
          <w:sz w:val="24"/>
          <w:szCs w:val="24"/>
          <w:lang w:val="es-MX"/>
        </w:rPr>
        <w:t>Arachis</w:t>
      </w:r>
      <w:proofErr w:type="spellEnd"/>
      <w:r w:rsidR="00F96BB8" w:rsidRPr="007E6B56">
        <w:rPr>
          <w:rFonts w:ascii="Arial" w:hAnsi="Arial" w:cs="Arial"/>
          <w:i/>
          <w:sz w:val="24"/>
          <w:szCs w:val="24"/>
          <w:lang w:val="es-MX"/>
        </w:rPr>
        <w:t xml:space="preserve"> </w:t>
      </w:r>
      <w:proofErr w:type="spellStart"/>
      <w:r w:rsidR="00F96BB8" w:rsidRPr="007E6B56">
        <w:rPr>
          <w:rFonts w:ascii="Arial" w:hAnsi="Arial" w:cs="Arial"/>
          <w:i/>
          <w:sz w:val="24"/>
          <w:szCs w:val="24"/>
          <w:lang w:val="es-MX"/>
        </w:rPr>
        <w:t>hypogaea</w:t>
      </w:r>
      <w:proofErr w:type="spellEnd"/>
      <w:r w:rsidR="00F96BB8" w:rsidRPr="007E6B56">
        <w:rPr>
          <w:rFonts w:ascii="Arial" w:hAnsi="Arial" w:cs="Arial"/>
          <w:i/>
          <w:sz w:val="24"/>
          <w:szCs w:val="24"/>
          <w:lang w:val="es-MX"/>
        </w:rPr>
        <w:t>)</w:t>
      </w:r>
      <w:r w:rsidR="00096CF4" w:rsidRPr="007E6B56">
        <w:rPr>
          <w:rFonts w:ascii="Arial" w:hAnsi="Arial" w:cs="Arial"/>
          <w:sz w:val="24"/>
          <w:szCs w:val="24"/>
          <w:lang w:val="es-MX"/>
        </w:rPr>
        <w:t xml:space="preserve"> y parámetros fisiológicos en función del estrés salino</w:t>
      </w:r>
      <w:r w:rsidR="00F96BB8" w:rsidRPr="007E6B56">
        <w:rPr>
          <w:rFonts w:ascii="Arial" w:hAnsi="Arial" w:cs="Arial"/>
          <w:sz w:val="24"/>
          <w:szCs w:val="24"/>
          <w:lang w:val="es-MX"/>
        </w:rPr>
        <w:t>.</w:t>
      </w:r>
    </w:p>
    <w:p w14:paraId="7CA06D16" w14:textId="77777777" w:rsidR="0025108E" w:rsidRPr="007E6B56" w:rsidRDefault="0025108E" w:rsidP="00096CF4">
      <w:pPr>
        <w:spacing w:after="0" w:line="360" w:lineRule="auto"/>
        <w:jc w:val="both"/>
        <w:rPr>
          <w:rFonts w:ascii="Arial" w:hAnsi="Arial" w:cs="Arial"/>
          <w:sz w:val="24"/>
          <w:szCs w:val="24"/>
          <w:lang w:val="es-MX"/>
        </w:rPr>
      </w:pPr>
      <w:r w:rsidRPr="007E6B56">
        <w:rPr>
          <w:rFonts w:ascii="Arial" w:hAnsi="Arial" w:cs="Arial"/>
          <w:sz w:val="24"/>
          <w:szCs w:val="24"/>
          <w:lang w:val="es-MX"/>
        </w:rPr>
        <w:t>La disminución en el potencial de presión o turgencia debido al estrés hídrico puede afectar la capacidad de las plantas de maíz para mantener su estructura y función celular. La falta de agua puede provocar la deshidratación de las células, lo que resulta en una disminución en la turgencia y en la capacidad de las plantas para realizar procesos fisiológicos esenciales, como la fotosíntesis y la absorción de nutrientes.</w:t>
      </w:r>
    </w:p>
    <w:p w14:paraId="3185E07A" w14:textId="20EA97EC" w:rsidR="0023500D" w:rsidRPr="007E6B56" w:rsidRDefault="0023500D" w:rsidP="005B4FC3">
      <w:pPr>
        <w:spacing w:after="0" w:line="360" w:lineRule="auto"/>
        <w:jc w:val="both"/>
        <w:rPr>
          <w:rFonts w:ascii="Arial" w:hAnsi="Arial" w:cs="Arial"/>
          <w:sz w:val="24"/>
          <w:szCs w:val="24"/>
          <w:lang w:val="es-MX"/>
        </w:rPr>
      </w:pPr>
      <w:r w:rsidRPr="007E6B56">
        <w:rPr>
          <w:rFonts w:ascii="Arial" w:hAnsi="Arial" w:cs="Arial"/>
          <w:sz w:val="24"/>
          <w:szCs w:val="24"/>
          <w:lang w:val="es-MX"/>
        </w:rPr>
        <w:t>Además, se ha observado que el potencial osmótico disminuye progresivamente con la edad de la hoja en la planta</w:t>
      </w:r>
      <w:r w:rsidR="00F96BB8" w:rsidRPr="007E6B56">
        <w:rPr>
          <w:rFonts w:ascii="Arial" w:hAnsi="Arial" w:cs="Arial"/>
          <w:sz w:val="24"/>
          <w:szCs w:val="24"/>
          <w:lang w:val="es-MX"/>
        </w:rPr>
        <w:t xml:space="preserve">, así como los </w:t>
      </w:r>
      <w:r w:rsidR="00700942" w:rsidRPr="007E6B56">
        <w:rPr>
          <w:rFonts w:ascii="Arial" w:hAnsi="Arial" w:cs="Arial"/>
          <w:sz w:val="24"/>
          <w:szCs w:val="24"/>
          <w:lang w:val="es-MX"/>
        </w:rPr>
        <w:t>indicó</w:t>
      </w:r>
      <w:r w:rsidR="00346444" w:rsidRPr="007E6B56">
        <w:rPr>
          <w:rFonts w:ascii="Arial" w:hAnsi="Arial" w:cs="Arial"/>
          <w:sz w:val="24"/>
          <w:szCs w:val="24"/>
          <w:lang w:val="es-MX"/>
        </w:rPr>
        <w:t xml:space="preserve"> Coelho</w:t>
      </w:r>
      <w:r w:rsidRPr="007E6B56">
        <w:rPr>
          <w:rFonts w:ascii="Arial" w:hAnsi="Arial" w:cs="Arial"/>
          <w:sz w:val="24"/>
          <w:szCs w:val="24"/>
          <w:lang w:val="es-MX"/>
        </w:rPr>
        <w:t xml:space="preserve"> </w:t>
      </w:r>
      <w:r w:rsidRPr="007E6B56">
        <w:rPr>
          <w:rFonts w:ascii="Arial" w:hAnsi="Arial" w:cs="Arial"/>
          <w:i/>
          <w:iCs/>
          <w:sz w:val="24"/>
          <w:szCs w:val="24"/>
          <w:lang w:val="es-MX"/>
        </w:rPr>
        <w:t>et al</w:t>
      </w:r>
      <w:r w:rsidRPr="007E6B56">
        <w:rPr>
          <w:rFonts w:ascii="Arial" w:hAnsi="Arial" w:cs="Arial"/>
          <w:sz w:val="24"/>
          <w:szCs w:val="24"/>
          <w:lang w:val="es-MX"/>
        </w:rPr>
        <w:t xml:space="preserve">., </w:t>
      </w:r>
      <w:r w:rsidR="00F96BB8" w:rsidRPr="007E6B56">
        <w:rPr>
          <w:rFonts w:ascii="Arial" w:hAnsi="Arial" w:cs="Arial"/>
          <w:sz w:val="24"/>
          <w:szCs w:val="24"/>
          <w:lang w:val="es-MX"/>
        </w:rPr>
        <w:t>(</w:t>
      </w:r>
      <w:r w:rsidRPr="007E6B56">
        <w:rPr>
          <w:rFonts w:ascii="Arial" w:hAnsi="Arial" w:cs="Arial"/>
          <w:sz w:val="24"/>
          <w:szCs w:val="24"/>
          <w:lang w:val="es-MX"/>
        </w:rPr>
        <w:t>2013).</w:t>
      </w:r>
    </w:p>
    <w:p w14:paraId="780168FB" w14:textId="77777777" w:rsidR="00A2591B" w:rsidRPr="007E6B56" w:rsidRDefault="00A2591B" w:rsidP="005B4FC3">
      <w:pPr>
        <w:spacing w:after="0" w:line="360" w:lineRule="auto"/>
        <w:jc w:val="both"/>
        <w:rPr>
          <w:rFonts w:ascii="Arial" w:hAnsi="Arial" w:cs="Arial"/>
          <w:sz w:val="24"/>
          <w:szCs w:val="24"/>
          <w:lang w:val="es-MX"/>
        </w:rPr>
      </w:pPr>
    </w:p>
    <w:p w14:paraId="69255C05" w14:textId="77777777" w:rsidR="00A2591B" w:rsidRPr="007E6B56" w:rsidRDefault="00A2591B" w:rsidP="005B4FC3">
      <w:pPr>
        <w:spacing w:after="0" w:line="360" w:lineRule="auto"/>
        <w:jc w:val="both"/>
        <w:rPr>
          <w:rFonts w:ascii="Arial" w:hAnsi="Arial" w:cs="Arial"/>
          <w:sz w:val="24"/>
          <w:szCs w:val="24"/>
          <w:lang w:val="es-MX"/>
        </w:rPr>
      </w:pPr>
    </w:p>
    <w:p w14:paraId="594808F3" w14:textId="77777777" w:rsidR="00A2591B" w:rsidRPr="007E6B56" w:rsidRDefault="00A2591B" w:rsidP="005B4FC3">
      <w:pPr>
        <w:spacing w:after="0" w:line="360" w:lineRule="auto"/>
        <w:jc w:val="both"/>
        <w:rPr>
          <w:rFonts w:ascii="Arial" w:hAnsi="Arial" w:cs="Arial"/>
          <w:sz w:val="24"/>
          <w:szCs w:val="24"/>
          <w:lang w:val="es-MX"/>
        </w:rPr>
      </w:pPr>
    </w:p>
    <w:p w14:paraId="3B8C4A03" w14:textId="77777777" w:rsidR="00A2591B" w:rsidRPr="007E6B56" w:rsidRDefault="00A2591B" w:rsidP="005B4FC3">
      <w:pPr>
        <w:spacing w:after="0" w:line="360" w:lineRule="auto"/>
        <w:jc w:val="both"/>
        <w:rPr>
          <w:rFonts w:ascii="Arial" w:hAnsi="Arial" w:cs="Arial"/>
          <w:sz w:val="24"/>
          <w:szCs w:val="24"/>
          <w:lang w:val="es-MX"/>
        </w:rPr>
      </w:pPr>
    </w:p>
    <w:p w14:paraId="100038F9" w14:textId="77777777" w:rsidR="00A2591B" w:rsidRPr="007E6B56" w:rsidRDefault="00A2591B" w:rsidP="005B4FC3">
      <w:pPr>
        <w:spacing w:after="0" w:line="360" w:lineRule="auto"/>
        <w:jc w:val="both"/>
        <w:rPr>
          <w:rFonts w:ascii="Arial" w:hAnsi="Arial" w:cs="Arial"/>
          <w:sz w:val="24"/>
          <w:szCs w:val="24"/>
          <w:lang w:val="es-MX"/>
        </w:rPr>
      </w:pPr>
    </w:p>
    <w:p w14:paraId="739660CD" w14:textId="77777777" w:rsidR="00A2591B" w:rsidRPr="007E6B56" w:rsidRDefault="00A2591B" w:rsidP="005B4FC3">
      <w:pPr>
        <w:spacing w:after="0" w:line="360" w:lineRule="auto"/>
        <w:jc w:val="both"/>
        <w:rPr>
          <w:rFonts w:ascii="Arial" w:hAnsi="Arial" w:cs="Arial"/>
          <w:sz w:val="24"/>
          <w:szCs w:val="24"/>
          <w:lang w:val="es-MX"/>
        </w:rPr>
      </w:pPr>
    </w:p>
    <w:p w14:paraId="6B0C8916" w14:textId="77777777" w:rsidR="00A2591B" w:rsidRPr="007E6B56" w:rsidRDefault="00A2591B" w:rsidP="005B4FC3">
      <w:pPr>
        <w:spacing w:after="0" w:line="360" w:lineRule="auto"/>
        <w:jc w:val="both"/>
        <w:rPr>
          <w:rFonts w:ascii="Arial" w:hAnsi="Arial" w:cs="Arial"/>
          <w:sz w:val="24"/>
          <w:szCs w:val="24"/>
          <w:lang w:val="es-MX"/>
        </w:rPr>
      </w:pPr>
    </w:p>
    <w:p w14:paraId="5AF4117E" w14:textId="77777777" w:rsidR="00436AC8" w:rsidRPr="007E6B56" w:rsidRDefault="00436AC8" w:rsidP="00436AC8">
      <w:pPr>
        <w:spacing w:after="0" w:line="360" w:lineRule="auto"/>
        <w:jc w:val="both"/>
        <w:rPr>
          <w:rFonts w:ascii="Arial" w:hAnsi="Arial" w:cs="Arial"/>
          <w:sz w:val="24"/>
          <w:szCs w:val="24"/>
          <w:lang w:val="es-MX"/>
        </w:rPr>
      </w:pPr>
      <w:r w:rsidRPr="007E6B56">
        <w:rPr>
          <w:rFonts w:ascii="Arial" w:hAnsi="Arial" w:cs="Arial"/>
          <w:noProof/>
          <w:sz w:val="24"/>
          <w:szCs w:val="24"/>
          <w:lang w:eastAsia="es-PA"/>
        </w:rPr>
        <w:lastRenderedPageBreak/>
        <w:drawing>
          <wp:inline distT="0" distB="0" distL="0" distR="0" wp14:anchorId="38242F5A" wp14:editId="5F3969D5">
            <wp:extent cx="2548057" cy="2076549"/>
            <wp:effectExtent l="19050" t="19050" r="24130" b="1905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TORADODOCUMENTOS\ANALISIS PARA TESIS\SEGUNDO ENSAYO\potenciales primer ciclo 60 dds.JPG"/>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2548057" cy="2076549"/>
                    </a:xfrm>
                    <a:prstGeom prst="rect">
                      <a:avLst/>
                    </a:prstGeom>
                    <a:noFill/>
                    <a:ln w="6350">
                      <a:solidFill>
                        <a:sysClr val="windowText" lastClr="000000"/>
                      </a:solidFill>
                    </a:ln>
                  </pic:spPr>
                </pic:pic>
              </a:graphicData>
            </a:graphic>
          </wp:inline>
        </w:drawing>
      </w:r>
      <w:r w:rsidRPr="007E6B56">
        <w:rPr>
          <w:rFonts w:ascii="Arial" w:hAnsi="Arial" w:cs="Arial"/>
          <w:sz w:val="24"/>
          <w:szCs w:val="24"/>
          <w:lang w:val="es-MX"/>
        </w:rPr>
        <w:t xml:space="preserve"> </w:t>
      </w:r>
      <w:r w:rsidRPr="007E6B56">
        <w:rPr>
          <w:rFonts w:ascii="Arial" w:hAnsi="Arial" w:cs="Arial"/>
          <w:noProof/>
          <w:sz w:val="24"/>
          <w:szCs w:val="24"/>
          <w:lang w:eastAsia="es-PA"/>
        </w:rPr>
        <w:drawing>
          <wp:inline distT="0" distB="0" distL="0" distR="0" wp14:anchorId="389DFDED" wp14:editId="20233601">
            <wp:extent cx="2556201" cy="2088000"/>
            <wp:effectExtent l="19050" t="19050" r="15875" b="2667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TORADODOCUMENTOS\ANALISIS PARA TESIS\SEGUNDO ENSAYO\POTENCIALES 75 DDS PRIMER CICLO.JPG"/>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2556201" cy="2088000"/>
                    </a:xfrm>
                    <a:prstGeom prst="rect">
                      <a:avLst/>
                    </a:prstGeom>
                    <a:noFill/>
                    <a:ln w="6350">
                      <a:solidFill>
                        <a:sysClr val="windowText" lastClr="000000"/>
                      </a:solidFill>
                    </a:ln>
                  </pic:spPr>
                </pic:pic>
              </a:graphicData>
            </a:graphic>
          </wp:inline>
        </w:drawing>
      </w:r>
    </w:p>
    <w:p w14:paraId="604FFC64" w14:textId="77777777" w:rsidR="00436AC8" w:rsidRPr="007E6B56" w:rsidRDefault="00436AC8" w:rsidP="00436AC8">
      <w:pPr>
        <w:spacing w:after="0" w:line="360" w:lineRule="auto"/>
        <w:jc w:val="both"/>
        <w:rPr>
          <w:rFonts w:ascii="Arial" w:hAnsi="Arial" w:cs="Arial"/>
          <w:sz w:val="24"/>
          <w:szCs w:val="24"/>
          <w:lang w:val="es-MX"/>
        </w:rPr>
      </w:pPr>
      <w:r w:rsidRPr="007E6B56">
        <w:rPr>
          <w:rFonts w:ascii="Arial" w:hAnsi="Arial" w:cs="Arial"/>
          <w:noProof/>
          <w:sz w:val="24"/>
          <w:szCs w:val="24"/>
          <w:lang w:eastAsia="es-PA"/>
        </w:rPr>
        <w:drawing>
          <wp:inline distT="0" distB="0" distL="0" distR="0" wp14:anchorId="01DB9417" wp14:editId="5FCCF405">
            <wp:extent cx="2562108" cy="2088000"/>
            <wp:effectExtent l="19050" t="19050" r="10160" b="2667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TORADODOCUMENTOS\ANALISIS PARA TESIS\SEGUNDO ENSAYO\potenciales primer ciclo 60 dds.JPG"/>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2562108" cy="2088000"/>
                    </a:xfrm>
                    <a:prstGeom prst="rect">
                      <a:avLst/>
                    </a:prstGeom>
                    <a:noFill/>
                    <a:ln w="6350">
                      <a:solidFill>
                        <a:sysClr val="windowText" lastClr="000000"/>
                      </a:solidFill>
                    </a:ln>
                  </pic:spPr>
                </pic:pic>
              </a:graphicData>
            </a:graphic>
          </wp:inline>
        </w:drawing>
      </w:r>
      <w:r w:rsidRPr="007E6B56">
        <w:rPr>
          <w:rFonts w:ascii="Arial" w:hAnsi="Arial" w:cs="Arial"/>
          <w:sz w:val="24"/>
          <w:szCs w:val="24"/>
          <w:lang w:val="es-MX"/>
        </w:rPr>
        <w:t xml:space="preserve"> </w:t>
      </w:r>
      <w:r w:rsidRPr="007E6B56">
        <w:rPr>
          <w:rFonts w:ascii="Arial" w:hAnsi="Arial" w:cs="Arial"/>
          <w:noProof/>
          <w:sz w:val="24"/>
          <w:szCs w:val="24"/>
          <w:lang w:eastAsia="es-PA"/>
        </w:rPr>
        <w:drawing>
          <wp:inline distT="0" distB="0" distL="0" distR="0" wp14:anchorId="54BA5077" wp14:editId="0AADBE40">
            <wp:extent cx="2535629" cy="2088000"/>
            <wp:effectExtent l="19050" t="19050" r="17145" b="2667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TORADODOCUMENTOS\ANALISIS PARA TESIS\SEGUNDO ENSAYO\POTENCIALES 75 DDS PRIMER CICLO.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5166" r="7599"/>
                    <a:stretch/>
                  </pic:blipFill>
                  <pic:spPr bwMode="auto">
                    <a:xfrm>
                      <a:off x="0" y="0"/>
                      <a:ext cx="2535629" cy="2088000"/>
                    </a:xfrm>
                    <a:prstGeom prst="rect">
                      <a:avLst/>
                    </a:prstGeom>
                    <a:noFill/>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7927E90" w14:textId="30CED0E8" w:rsidR="00DE1CAA" w:rsidRPr="007E6B56" w:rsidRDefault="00454B1E" w:rsidP="00FE0594">
      <w:pPr>
        <w:spacing w:before="240" w:after="0" w:line="360" w:lineRule="auto"/>
        <w:jc w:val="center"/>
        <w:rPr>
          <w:rFonts w:ascii="Arial" w:hAnsi="Arial" w:cs="Arial"/>
          <w:b/>
          <w:sz w:val="24"/>
          <w:szCs w:val="24"/>
          <w:lang w:val="es-MX"/>
        </w:rPr>
      </w:pPr>
      <w:r w:rsidRPr="007E6B56">
        <w:rPr>
          <w:rFonts w:ascii="Arial" w:hAnsi="Arial" w:cs="Arial"/>
          <w:b/>
          <w:sz w:val="24"/>
          <w:szCs w:val="24"/>
          <w:lang w:val="es-MX"/>
        </w:rPr>
        <w:t>Figura 9</w:t>
      </w:r>
      <w:r w:rsidR="00436AC8" w:rsidRPr="007E6B56">
        <w:rPr>
          <w:rFonts w:ascii="Arial" w:hAnsi="Arial" w:cs="Arial"/>
          <w:b/>
          <w:sz w:val="24"/>
          <w:szCs w:val="24"/>
          <w:lang w:val="es-MX"/>
        </w:rPr>
        <w:t xml:space="preserve">. </w:t>
      </w:r>
      <w:r w:rsidR="00436AC8" w:rsidRPr="007E6B56">
        <w:rPr>
          <w:rFonts w:ascii="Arial" w:hAnsi="Arial" w:cs="Arial"/>
          <w:sz w:val="24"/>
          <w:szCs w:val="24"/>
          <w:lang w:val="es-MX"/>
        </w:rPr>
        <w:t>Efecto de la imbibición de semillas con bioestimulante a base de oligosacáridos pécticos en los potenciales: hídrico foliar</w:t>
      </w:r>
      <w:r w:rsidR="00317280" w:rsidRPr="007E6B56">
        <w:rPr>
          <w:rFonts w:ascii="Arial" w:hAnsi="Arial" w:cs="Arial"/>
          <w:sz w:val="24"/>
          <w:szCs w:val="24"/>
          <w:lang w:val="es-MX"/>
        </w:rPr>
        <w:t xml:space="preserve"> (</w:t>
      </w:r>
      <w:proofErr w:type="spellStart"/>
      <w:r w:rsidR="00317280" w:rsidRPr="007E6B56">
        <w:rPr>
          <w:rFonts w:ascii="Arial" w:hAnsi="Arial" w:cs="Arial"/>
          <w:sz w:val="24"/>
          <w:szCs w:val="24"/>
          <w:lang w:val="es-MX"/>
        </w:rPr>
        <w:t>ψh</w:t>
      </w:r>
      <w:proofErr w:type="spellEnd"/>
      <w:r w:rsidR="00317280" w:rsidRPr="007E6B56">
        <w:rPr>
          <w:rFonts w:ascii="Arial" w:hAnsi="Arial" w:cs="Arial"/>
          <w:sz w:val="24"/>
          <w:szCs w:val="24"/>
          <w:lang w:val="es-MX"/>
        </w:rPr>
        <w:t>), osmótico (</w:t>
      </w:r>
      <w:proofErr w:type="spellStart"/>
      <w:r w:rsidR="00317280" w:rsidRPr="007E6B56">
        <w:rPr>
          <w:rFonts w:ascii="Arial" w:hAnsi="Arial" w:cs="Arial"/>
          <w:sz w:val="24"/>
          <w:szCs w:val="24"/>
          <w:lang w:val="es-MX"/>
        </w:rPr>
        <w:t>ψs</w:t>
      </w:r>
      <w:proofErr w:type="spellEnd"/>
      <w:r w:rsidR="00317280" w:rsidRPr="007E6B56">
        <w:rPr>
          <w:rFonts w:ascii="Arial" w:hAnsi="Arial" w:cs="Arial"/>
          <w:sz w:val="24"/>
          <w:szCs w:val="24"/>
          <w:lang w:val="es-MX"/>
        </w:rPr>
        <w:t>)</w:t>
      </w:r>
      <w:r w:rsidR="00436AC8" w:rsidRPr="007E6B56">
        <w:rPr>
          <w:rFonts w:ascii="Arial" w:hAnsi="Arial" w:cs="Arial"/>
          <w:sz w:val="24"/>
          <w:szCs w:val="24"/>
          <w:lang w:val="es-MX"/>
        </w:rPr>
        <w:t xml:space="preserve"> y de presión (</w:t>
      </w:r>
      <w:proofErr w:type="spellStart"/>
      <w:r w:rsidR="00436AC8" w:rsidRPr="007E6B56">
        <w:rPr>
          <w:rFonts w:ascii="Arial" w:hAnsi="Arial" w:cs="Arial"/>
          <w:sz w:val="24"/>
          <w:szCs w:val="24"/>
          <w:lang w:val="es-MX"/>
        </w:rPr>
        <w:t>ψp</w:t>
      </w:r>
      <w:proofErr w:type="spellEnd"/>
      <w:r w:rsidR="00436AC8" w:rsidRPr="007E6B56">
        <w:rPr>
          <w:rFonts w:ascii="Arial" w:hAnsi="Arial" w:cs="Arial"/>
          <w:sz w:val="24"/>
          <w:szCs w:val="24"/>
          <w:lang w:val="es-MX"/>
        </w:rPr>
        <w:t>) de plantas de maíz.</w:t>
      </w:r>
    </w:p>
    <w:p w14:paraId="2E909F41" w14:textId="77777777" w:rsidR="002C6052" w:rsidRDefault="00FA109F" w:rsidP="002C6052">
      <w:pPr>
        <w:spacing w:before="240" w:after="0" w:line="360" w:lineRule="auto"/>
        <w:jc w:val="both"/>
        <w:rPr>
          <w:rFonts w:ascii="Arial" w:hAnsi="Arial" w:cs="Arial"/>
          <w:b/>
          <w:sz w:val="24"/>
          <w:szCs w:val="24"/>
          <w:lang w:val="es-MX"/>
        </w:rPr>
      </w:pPr>
      <w:r w:rsidRPr="007E6B56">
        <w:rPr>
          <w:rFonts w:ascii="Arial" w:hAnsi="Arial" w:cs="Arial"/>
          <w:b/>
          <w:sz w:val="24"/>
          <w:szCs w:val="24"/>
          <w:lang w:val="es-MX"/>
        </w:rPr>
        <w:t>4.3</w:t>
      </w:r>
      <w:r w:rsidR="0095453A" w:rsidRPr="007E6B56">
        <w:rPr>
          <w:rFonts w:ascii="Arial" w:hAnsi="Arial" w:cs="Arial"/>
          <w:b/>
          <w:sz w:val="24"/>
          <w:szCs w:val="24"/>
          <w:lang w:val="es-MX"/>
        </w:rPr>
        <w:t>.6</w:t>
      </w:r>
      <w:r w:rsidR="00317280" w:rsidRPr="007E6B56">
        <w:rPr>
          <w:rFonts w:ascii="Arial" w:hAnsi="Arial" w:cs="Arial"/>
          <w:b/>
          <w:sz w:val="24"/>
          <w:szCs w:val="24"/>
          <w:lang w:val="es-MX"/>
        </w:rPr>
        <w:t xml:space="preserve"> Determinación de la conductancia estomática:</w:t>
      </w:r>
    </w:p>
    <w:p w14:paraId="58295B28" w14:textId="19175124" w:rsidR="00DC2964" w:rsidRPr="002C6052" w:rsidRDefault="00454B1E" w:rsidP="002C6052">
      <w:pPr>
        <w:spacing w:before="240" w:after="0" w:line="360" w:lineRule="auto"/>
        <w:jc w:val="both"/>
        <w:rPr>
          <w:rFonts w:ascii="Arial" w:hAnsi="Arial" w:cs="Arial"/>
          <w:b/>
          <w:sz w:val="24"/>
          <w:szCs w:val="24"/>
          <w:lang w:val="es-MX"/>
        </w:rPr>
      </w:pPr>
      <w:r w:rsidRPr="007E6B56">
        <w:rPr>
          <w:rFonts w:ascii="Arial" w:hAnsi="Arial" w:cs="Arial"/>
          <w:sz w:val="24"/>
          <w:szCs w:val="24"/>
          <w:lang w:val="es-MX"/>
        </w:rPr>
        <w:t>En la figura 10</w:t>
      </w:r>
      <w:r w:rsidR="00E70E28" w:rsidRPr="007E6B56">
        <w:rPr>
          <w:rFonts w:ascii="Arial" w:hAnsi="Arial" w:cs="Arial"/>
          <w:sz w:val="24"/>
          <w:szCs w:val="24"/>
          <w:lang w:val="es-MX"/>
        </w:rPr>
        <w:t xml:space="preserve"> se observa en ambos ciclos de investigación una disminución de la conductancia estomática</w:t>
      </w:r>
      <w:r w:rsidR="008B0362" w:rsidRPr="007E6B56">
        <w:rPr>
          <w:rFonts w:ascii="Arial" w:hAnsi="Arial" w:cs="Arial"/>
          <w:sz w:val="24"/>
          <w:szCs w:val="24"/>
          <w:lang w:val="es-MX"/>
        </w:rPr>
        <w:t xml:space="preserve"> en aquellos tratamientos con reducción del riego en 80 % ETc durante el período de inicio del estrés hídrico a los sesenta días después de </w:t>
      </w:r>
      <w:r w:rsidR="00F714FD" w:rsidRPr="007E6B56">
        <w:rPr>
          <w:rFonts w:ascii="Arial" w:hAnsi="Arial" w:cs="Arial"/>
          <w:sz w:val="24"/>
          <w:szCs w:val="24"/>
          <w:lang w:val="es-MX"/>
        </w:rPr>
        <w:t xml:space="preserve">la </w:t>
      </w:r>
      <w:r w:rsidR="008B0362" w:rsidRPr="007E6B56">
        <w:rPr>
          <w:rFonts w:ascii="Arial" w:hAnsi="Arial" w:cs="Arial"/>
          <w:sz w:val="24"/>
          <w:szCs w:val="24"/>
          <w:lang w:val="es-MX"/>
        </w:rPr>
        <w:t>siembra diferenciándose (p</w:t>
      </w:r>
      <w:r w:rsidR="00F714FD" w:rsidRPr="007E6B56">
        <w:rPr>
          <w:rFonts w:ascii="Arial" w:hAnsi="Arial" w:cs="Arial"/>
          <w:sz w:val="24"/>
          <w:szCs w:val="24"/>
          <w:lang w:val="es-MX"/>
        </w:rPr>
        <w:t>≤</w:t>
      </w:r>
      <w:r w:rsidR="008B0362" w:rsidRPr="007E6B56">
        <w:rPr>
          <w:rFonts w:ascii="Arial" w:hAnsi="Arial" w:cs="Arial"/>
          <w:sz w:val="24"/>
          <w:szCs w:val="24"/>
          <w:lang w:val="es-MX"/>
        </w:rPr>
        <w:t xml:space="preserve">0,05) de los tratamientos sin deficiencia hídrica, luego al finalizar el período de estrés hídrico a los setenta y cinco días después de </w:t>
      </w:r>
      <w:r w:rsidR="00F714FD" w:rsidRPr="007E6B56">
        <w:rPr>
          <w:rFonts w:ascii="Arial" w:hAnsi="Arial" w:cs="Arial"/>
          <w:sz w:val="24"/>
          <w:szCs w:val="24"/>
          <w:lang w:val="es-MX"/>
        </w:rPr>
        <w:t xml:space="preserve">la </w:t>
      </w:r>
      <w:r w:rsidR="008B0362" w:rsidRPr="007E6B56">
        <w:rPr>
          <w:rFonts w:ascii="Arial" w:hAnsi="Arial" w:cs="Arial"/>
          <w:sz w:val="24"/>
          <w:szCs w:val="24"/>
          <w:lang w:val="es-MX"/>
        </w:rPr>
        <w:t xml:space="preserve">siembra en ambos ciclos se puede observar </w:t>
      </w:r>
      <w:r w:rsidR="00F714FD" w:rsidRPr="007E6B56">
        <w:rPr>
          <w:rFonts w:ascii="Arial" w:hAnsi="Arial" w:cs="Arial"/>
          <w:sz w:val="24"/>
          <w:szCs w:val="24"/>
          <w:lang w:val="es-MX"/>
        </w:rPr>
        <w:t>cómo</w:t>
      </w:r>
      <w:r w:rsidR="008B0362" w:rsidRPr="007E6B56">
        <w:rPr>
          <w:rFonts w:ascii="Arial" w:hAnsi="Arial" w:cs="Arial"/>
          <w:sz w:val="24"/>
          <w:szCs w:val="24"/>
          <w:lang w:val="es-MX"/>
        </w:rPr>
        <w:t xml:space="preserve"> los tratamientos con suspensión del riego </w:t>
      </w:r>
      <w:r w:rsidR="00790952" w:rsidRPr="007E6B56">
        <w:rPr>
          <w:rFonts w:ascii="Arial" w:hAnsi="Arial" w:cs="Arial"/>
          <w:sz w:val="24"/>
          <w:szCs w:val="24"/>
          <w:lang w:val="es-MX"/>
        </w:rPr>
        <w:t xml:space="preserve">redujeron significativamente su </w:t>
      </w:r>
      <w:r w:rsidR="00790952" w:rsidRPr="007E6B56">
        <w:rPr>
          <w:rFonts w:ascii="Arial" w:hAnsi="Arial" w:cs="Arial"/>
          <w:sz w:val="24"/>
          <w:szCs w:val="24"/>
          <w:lang w:val="es-MX"/>
        </w:rPr>
        <w:lastRenderedPageBreak/>
        <w:t>conductancia estomática en comparación con el control.</w:t>
      </w:r>
      <w:r w:rsidR="002C57E3" w:rsidRPr="007E6B56">
        <w:rPr>
          <w:rFonts w:ascii="Arial" w:hAnsi="Arial" w:cs="Arial"/>
          <w:sz w:val="24"/>
          <w:szCs w:val="24"/>
          <w:lang w:val="es-MX"/>
        </w:rPr>
        <w:t xml:space="preserve"> Esta variable constituye una evaluación directa de la amplitud de apertura de </w:t>
      </w:r>
      <w:r w:rsidR="007C0FE2" w:rsidRPr="007E6B56">
        <w:rPr>
          <w:rFonts w:ascii="Arial" w:hAnsi="Arial" w:cs="Arial"/>
          <w:sz w:val="24"/>
          <w:szCs w:val="24"/>
          <w:lang w:val="es-MX"/>
        </w:rPr>
        <w:t>las</w:t>
      </w:r>
      <w:r w:rsidR="002C57E3" w:rsidRPr="007E6B56">
        <w:rPr>
          <w:rFonts w:ascii="Arial" w:hAnsi="Arial" w:cs="Arial"/>
          <w:sz w:val="24"/>
          <w:szCs w:val="24"/>
          <w:lang w:val="es-MX"/>
        </w:rPr>
        <w:t xml:space="preserve"> estomas en las plantas, </w:t>
      </w:r>
      <w:r w:rsidR="00F714FD" w:rsidRPr="007E6B56">
        <w:rPr>
          <w:rFonts w:ascii="Arial" w:hAnsi="Arial" w:cs="Arial"/>
          <w:sz w:val="24"/>
          <w:szCs w:val="24"/>
          <w:lang w:val="es-MX"/>
        </w:rPr>
        <w:t>ello indica</w:t>
      </w:r>
      <w:r w:rsidR="002C57E3" w:rsidRPr="007E6B56">
        <w:rPr>
          <w:rFonts w:ascii="Arial" w:hAnsi="Arial" w:cs="Arial"/>
          <w:sz w:val="24"/>
          <w:szCs w:val="24"/>
          <w:lang w:val="es-MX"/>
        </w:rPr>
        <w:t xml:space="preserve"> que valores más elevados reflejan una apertura estomática más pronunciada. </w:t>
      </w:r>
      <w:r w:rsidR="00D8469E" w:rsidRPr="007E6B56">
        <w:rPr>
          <w:rFonts w:ascii="Arial" w:hAnsi="Arial" w:cs="Arial"/>
          <w:sz w:val="24"/>
          <w:szCs w:val="24"/>
          <w:lang w:val="es-MX"/>
        </w:rPr>
        <w:t xml:space="preserve">Cuando las plantas experimentan estrés hídrico, la conductancia estomática tiende a disminuir como mecanismo de conservación de agua. Esta disminución en la conductancia estomática puede ser una respuesta adaptativa de las plantas para reducir la pérdida de agua por transpiración y conservar la humedad en los tejidos. </w:t>
      </w:r>
      <w:r w:rsidR="002C57E3" w:rsidRPr="007E6B56">
        <w:rPr>
          <w:rFonts w:ascii="Arial" w:hAnsi="Arial" w:cs="Arial"/>
          <w:sz w:val="24"/>
          <w:szCs w:val="24"/>
          <w:lang w:val="es-MX"/>
        </w:rPr>
        <w:t xml:space="preserve">Estos resultados son respaldados por los publicados por </w:t>
      </w:r>
      <w:proofErr w:type="spellStart"/>
      <w:r w:rsidR="002C57E3" w:rsidRPr="007E6B56">
        <w:rPr>
          <w:rFonts w:ascii="Arial" w:hAnsi="Arial" w:cs="Arial"/>
          <w:sz w:val="24"/>
          <w:szCs w:val="24"/>
          <w:lang w:val="es-MX"/>
        </w:rPr>
        <w:t>Racedo</w:t>
      </w:r>
      <w:proofErr w:type="spellEnd"/>
      <w:r w:rsidR="002C57E3" w:rsidRPr="007E6B56">
        <w:rPr>
          <w:rFonts w:ascii="Arial" w:hAnsi="Arial" w:cs="Arial"/>
          <w:sz w:val="24"/>
          <w:szCs w:val="24"/>
          <w:lang w:val="es-MX"/>
        </w:rPr>
        <w:t xml:space="preserve"> Pulido, (2023) en el cultivo de maíz donde </w:t>
      </w:r>
      <w:r w:rsidR="000A0764" w:rsidRPr="007E6B56">
        <w:rPr>
          <w:rFonts w:ascii="Arial" w:hAnsi="Arial" w:cs="Arial"/>
          <w:sz w:val="24"/>
          <w:szCs w:val="24"/>
          <w:lang w:val="es-MX"/>
        </w:rPr>
        <w:t>encontraron</w:t>
      </w:r>
      <w:r w:rsidR="00C916D3" w:rsidRPr="007E6B56">
        <w:rPr>
          <w:rFonts w:ascii="Arial" w:hAnsi="Arial" w:cs="Arial"/>
          <w:sz w:val="24"/>
          <w:szCs w:val="24"/>
          <w:lang w:val="es-MX"/>
        </w:rPr>
        <w:t xml:space="preserve"> </w:t>
      </w:r>
      <w:r w:rsidR="002C57E3" w:rsidRPr="007E6B56">
        <w:rPr>
          <w:rFonts w:ascii="Arial" w:hAnsi="Arial" w:cs="Arial"/>
          <w:sz w:val="24"/>
          <w:szCs w:val="24"/>
          <w:lang w:val="es-MX"/>
        </w:rPr>
        <w:t xml:space="preserve">valores </w:t>
      </w:r>
      <w:r w:rsidR="000A0764" w:rsidRPr="007E6B56">
        <w:rPr>
          <w:rFonts w:ascii="Arial" w:hAnsi="Arial" w:cs="Arial"/>
          <w:sz w:val="24"/>
          <w:szCs w:val="24"/>
          <w:lang w:val="es-MX"/>
        </w:rPr>
        <w:t>de conductancia estomática mayores en</w:t>
      </w:r>
      <w:r w:rsidR="00E4192A" w:rsidRPr="007E6B56">
        <w:rPr>
          <w:rFonts w:ascii="Arial" w:hAnsi="Arial" w:cs="Arial"/>
          <w:sz w:val="24"/>
          <w:szCs w:val="24"/>
          <w:lang w:val="es-MX"/>
        </w:rPr>
        <w:t xml:space="preserve"> plantas irrigadas y mayor en las irrigadas con la aplicación de bacterias.</w:t>
      </w:r>
      <w:r w:rsidR="000A0764" w:rsidRPr="007E6B56">
        <w:rPr>
          <w:rFonts w:ascii="Arial" w:hAnsi="Arial" w:cs="Arial"/>
          <w:sz w:val="24"/>
          <w:szCs w:val="24"/>
          <w:lang w:val="es-MX"/>
        </w:rPr>
        <w:t xml:space="preserve"> </w:t>
      </w:r>
      <w:r w:rsidR="00C3284B" w:rsidRPr="007E6B56">
        <w:rPr>
          <w:rFonts w:ascii="Arial" w:hAnsi="Arial" w:cs="Arial"/>
          <w:sz w:val="24"/>
          <w:szCs w:val="24"/>
          <w:lang w:val="es-MX"/>
        </w:rPr>
        <w:t xml:space="preserve">Los tratamientos con estrés hídrico afectaron la capacidad de las hojas para intercambiar gases con la atmósfera a través de </w:t>
      </w:r>
      <w:r w:rsidR="007C0FE2" w:rsidRPr="007E6B56">
        <w:rPr>
          <w:rFonts w:ascii="Arial" w:hAnsi="Arial" w:cs="Arial"/>
          <w:sz w:val="24"/>
          <w:szCs w:val="24"/>
          <w:lang w:val="es-MX"/>
        </w:rPr>
        <w:t>las</w:t>
      </w:r>
      <w:r w:rsidR="00C3284B" w:rsidRPr="007E6B56">
        <w:rPr>
          <w:rFonts w:ascii="Arial" w:hAnsi="Arial" w:cs="Arial"/>
          <w:sz w:val="24"/>
          <w:szCs w:val="24"/>
          <w:lang w:val="es-MX"/>
        </w:rPr>
        <w:t xml:space="preserve"> estomas, lo que causó un impacto significativo en </w:t>
      </w:r>
      <w:r w:rsidR="007C0FE2" w:rsidRPr="007E6B56">
        <w:rPr>
          <w:rFonts w:ascii="Arial" w:hAnsi="Arial" w:cs="Arial"/>
          <w:sz w:val="24"/>
          <w:szCs w:val="24"/>
          <w:lang w:val="es-MX"/>
        </w:rPr>
        <w:t>la conductancia estomática</w:t>
      </w:r>
      <w:r w:rsidR="00C3284B" w:rsidRPr="007E6B56">
        <w:rPr>
          <w:rFonts w:ascii="Arial" w:hAnsi="Arial" w:cs="Arial"/>
          <w:sz w:val="24"/>
          <w:szCs w:val="24"/>
          <w:lang w:val="es-MX"/>
        </w:rPr>
        <w:t xml:space="preserve"> en plantas de maíz.</w:t>
      </w:r>
      <w:r w:rsidR="00CB0260" w:rsidRPr="007E6B56">
        <w:rPr>
          <w:rFonts w:ascii="Arial" w:hAnsi="Arial" w:cs="Arial"/>
          <w:sz w:val="24"/>
          <w:szCs w:val="24"/>
          <w:lang w:val="es-MX"/>
        </w:rPr>
        <w:t xml:space="preserve"> </w:t>
      </w:r>
      <w:r w:rsidR="00323F3F" w:rsidRPr="007E6B56">
        <w:rPr>
          <w:rFonts w:ascii="Arial" w:hAnsi="Arial" w:cs="Arial"/>
          <w:sz w:val="24"/>
          <w:szCs w:val="24"/>
          <w:lang w:val="es-MX"/>
        </w:rPr>
        <w:t xml:space="preserve">Resultados similares obtuvo Bielsa </w:t>
      </w:r>
      <w:r w:rsidR="00323F3F" w:rsidRPr="007E6B56">
        <w:rPr>
          <w:rFonts w:ascii="Arial" w:hAnsi="Arial" w:cs="Arial"/>
          <w:i/>
          <w:iCs/>
          <w:sz w:val="24"/>
          <w:szCs w:val="24"/>
          <w:lang w:val="es-MX"/>
        </w:rPr>
        <w:t>et al</w:t>
      </w:r>
      <w:r w:rsidR="00323F3F" w:rsidRPr="007E6B56">
        <w:rPr>
          <w:rFonts w:ascii="Arial" w:hAnsi="Arial" w:cs="Arial"/>
          <w:sz w:val="24"/>
          <w:szCs w:val="24"/>
          <w:lang w:val="es-MX"/>
        </w:rPr>
        <w:t xml:space="preserve">., (2019) en plantas de melocotón </w:t>
      </w:r>
      <w:r w:rsidR="00F714FD" w:rsidRPr="007E6B56">
        <w:rPr>
          <w:rFonts w:ascii="Arial" w:hAnsi="Arial" w:cs="Arial"/>
          <w:sz w:val="24"/>
          <w:szCs w:val="24"/>
          <w:lang w:val="es-MX"/>
        </w:rPr>
        <w:t xml:space="preserve">en las </w:t>
      </w:r>
      <w:r w:rsidR="00323F3F" w:rsidRPr="007E6B56">
        <w:rPr>
          <w:rFonts w:ascii="Arial" w:hAnsi="Arial" w:cs="Arial"/>
          <w:sz w:val="24"/>
          <w:szCs w:val="24"/>
          <w:lang w:val="es-MX"/>
        </w:rPr>
        <w:t>que cuando experimentaron estrés hídrico, se observó una reducción en la conductancia estomática.</w:t>
      </w:r>
      <w:r w:rsidR="005C05E2" w:rsidRPr="007E6B56">
        <w:rPr>
          <w:rFonts w:ascii="Arial" w:hAnsi="Arial" w:cs="Arial"/>
          <w:sz w:val="24"/>
          <w:szCs w:val="24"/>
          <w:lang w:val="es-MX"/>
        </w:rPr>
        <w:t xml:space="preserve"> Esta disminución en la conductancia estomática puede llevar a limitaciones en las reacciones fotoquímicas, en el ciclo de Calvin y en el transporte de asimilados, lo que afecta directamente la capacidad de la planta de realizar la fotosíntesis de manera eficiente.</w:t>
      </w:r>
    </w:p>
    <w:p w14:paraId="4CF3B7AC" w14:textId="349615FC" w:rsidR="002C6052" w:rsidRPr="007E6B56" w:rsidRDefault="002C6052" w:rsidP="002C6052">
      <w:pPr>
        <w:spacing w:before="240" w:after="0" w:line="360" w:lineRule="auto"/>
        <w:jc w:val="both"/>
        <w:rPr>
          <w:rFonts w:ascii="Arial" w:hAnsi="Arial" w:cs="Arial"/>
          <w:sz w:val="24"/>
          <w:szCs w:val="24"/>
          <w:lang w:val="es-MX"/>
        </w:rPr>
      </w:pPr>
    </w:p>
    <w:p w14:paraId="459B038B" w14:textId="043D0930" w:rsidR="00A016D9" w:rsidRPr="007E6B56" w:rsidRDefault="00A016D9" w:rsidP="00A016D9">
      <w:pPr>
        <w:spacing w:after="0" w:line="360" w:lineRule="auto"/>
        <w:jc w:val="both"/>
        <w:rPr>
          <w:rFonts w:ascii="Arial" w:hAnsi="Arial" w:cs="Arial"/>
          <w:b/>
          <w:sz w:val="24"/>
          <w:szCs w:val="24"/>
          <w:lang w:val="es-MX"/>
        </w:rPr>
      </w:pPr>
      <w:r w:rsidRPr="007E6B56">
        <w:rPr>
          <w:rFonts w:ascii="Arial" w:hAnsi="Arial" w:cs="Arial"/>
          <w:b/>
          <w:noProof/>
          <w:sz w:val="24"/>
          <w:szCs w:val="24"/>
          <w:lang w:eastAsia="es-PA"/>
        </w:rPr>
        <w:drawing>
          <wp:inline distT="0" distB="0" distL="0" distR="0" wp14:anchorId="466848A2" wp14:editId="06A20D2B">
            <wp:extent cx="2491743" cy="2088000"/>
            <wp:effectExtent l="19050" t="19050" r="22860" b="2667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ONCUCTANCIA ESTOMÁTICA b.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91743" cy="2088000"/>
                    </a:xfrm>
                    <a:prstGeom prst="rect">
                      <a:avLst/>
                    </a:prstGeom>
                    <a:ln w="6350">
                      <a:solidFill>
                        <a:schemeClr val="tx1"/>
                      </a:solidFill>
                    </a:ln>
                  </pic:spPr>
                </pic:pic>
              </a:graphicData>
            </a:graphic>
          </wp:inline>
        </w:drawing>
      </w:r>
      <w:r w:rsidRPr="007E6B56">
        <w:rPr>
          <w:rFonts w:ascii="Arial" w:hAnsi="Arial" w:cs="Arial"/>
          <w:b/>
          <w:noProof/>
          <w:sz w:val="24"/>
          <w:szCs w:val="24"/>
          <w:lang w:eastAsia="es-PA"/>
        </w:rPr>
        <w:drawing>
          <wp:anchor distT="0" distB="0" distL="114300" distR="114300" simplePos="0" relativeHeight="251671552" behindDoc="0" locked="0" layoutInCell="1" allowOverlap="1" wp14:anchorId="786694B8" wp14:editId="3F1930AF">
            <wp:simplePos x="1282700" y="1098550"/>
            <wp:positionH relativeFrom="column">
              <wp:align>left</wp:align>
            </wp:positionH>
            <wp:positionV relativeFrom="paragraph">
              <wp:align>top</wp:align>
            </wp:positionV>
            <wp:extent cx="2494944" cy="2088000"/>
            <wp:effectExtent l="19050" t="19050" r="19685" b="26670"/>
            <wp:wrapSquare wrapText="bothSides"/>
            <wp:docPr id="33" name="Imagen 33" descr="C:\DOCTORADODOCUMENTOS\ANALISIS PARA TESIS\V EXPERIMENTO\CONCUCTANCIA ESTOMÁ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TORADODOCUMENTOS\ANALISIS PARA TESIS\V EXPERIMENTO\CONCUCTANCIA ESTOMÁTICA.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94944" cy="2088000"/>
                    </a:xfrm>
                    <a:prstGeom prst="rect">
                      <a:avLst/>
                    </a:prstGeom>
                    <a:noFill/>
                    <a:ln w="6350">
                      <a:solidFill>
                        <a:schemeClr val="tx1"/>
                      </a:solidFill>
                    </a:ln>
                  </pic:spPr>
                </pic:pic>
              </a:graphicData>
            </a:graphic>
            <wp14:sizeRelH relativeFrom="margin">
              <wp14:pctWidth>0</wp14:pctWidth>
            </wp14:sizeRelH>
            <wp14:sizeRelV relativeFrom="margin">
              <wp14:pctHeight>0</wp14:pctHeight>
            </wp14:sizeRelV>
          </wp:anchor>
        </w:drawing>
      </w:r>
    </w:p>
    <w:p w14:paraId="66E3C88E" w14:textId="650C41E9" w:rsidR="007C0FE2" w:rsidRPr="007E6B56" w:rsidRDefault="00454B1E" w:rsidP="00FE0594">
      <w:pPr>
        <w:spacing w:before="240" w:after="0" w:line="360" w:lineRule="auto"/>
        <w:jc w:val="center"/>
        <w:rPr>
          <w:rFonts w:ascii="Arial" w:hAnsi="Arial" w:cs="Arial"/>
          <w:sz w:val="24"/>
          <w:szCs w:val="24"/>
          <w:lang w:val="es-MX"/>
        </w:rPr>
      </w:pPr>
      <w:r w:rsidRPr="007E6B56">
        <w:rPr>
          <w:rFonts w:ascii="Arial" w:hAnsi="Arial" w:cs="Arial"/>
          <w:b/>
          <w:sz w:val="24"/>
          <w:szCs w:val="24"/>
          <w:lang w:val="es-MX"/>
        </w:rPr>
        <w:lastRenderedPageBreak/>
        <w:t>Figura 10</w:t>
      </w:r>
      <w:r w:rsidR="00A016D9" w:rsidRPr="007E6B56">
        <w:rPr>
          <w:rFonts w:ascii="Arial" w:hAnsi="Arial" w:cs="Arial"/>
          <w:b/>
          <w:sz w:val="24"/>
          <w:szCs w:val="24"/>
          <w:lang w:val="es-MX"/>
        </w:rPr>
        <w:t xml:space="preserve">. </w:t>
      </w:r>
      <w:r w:rsidR="00A016D9" w:rsidRPr="007E6B56">
        <w:rPr>
          <w:rFonts w:ascii="Arial" w:hAnsi="Arial" w:cs="Arial"/>
          <w:sz w:val="24"/>
          <w:szCs w:val="24"/>
          <w:lang w:val="es-MX"/>
        </w:rPr>
        <w:t>Efecto de la aplicación de bioestimulante a base de oligosacáridos pécticos en la conductancia estomáticas del cultivo de maíz.</w:t>
      </w:r>
    </w:p>
    <w:p w14:paraId="7BAE6736" w14:textId="77777777" w:rsidR="004F6578" w:rsidRPr="007E6B56" w:rsidRDefault="004F6578" w:rsidP="00FE0594">
      <w:pPr>
        <w:spacing w:before="240" w:after="0" w:line="360" w:lineRule="auto"/>
        <w:jc w:val="center"/>
        <w:rPr>
          <w:rFonts w:ascii="Arial" w:hAnsi="Arial" w:cs="Arial"/>
          <w:b/>
          <w:sz w:val="24"/>
          <w:szCs w:val="24"/>
          <w:lang w:val="es-MX"/>
        </w:rPr>
      </w:pPr>
    </w:p>
    <w:p w14:paraId="7A421299" w14:textId="77777777" w:rsidR="00A47C0A" w:rsidRPr="007E6B56" w:rsidRDefault="00F92FC0" w:rsidP="00064F12">
      <w:pPr>
        <w:spacing w:after="240" w:line="360" w:lineRule="auto"/>
        <w:jc w:val="both"/>
        <w:rPr>
          <w:rFonts w:ascii="Arial" w:hAnsi="Arial" w:cs="Arial"/>
          <w:b/>
          <w:sz w:val="24"/>
          <w:szCs w:val="24"/>
        </w:rPr>
      </w:pPr>
      <w:r w:rsidRPr="007E6B56">
        <w:rPr>
          <w:rFonts w:ascii="Arial" w:hAnsi="Arial" w:cs="Arial"/>
          <w:b/>
          <w:sz w:val="24"/>
          <w:szCs w:val="24"/>
        </w:rPr>
        <w:t>4.4</w:t>
      </w:r>
      <w:r w:rsidR="004C7B77" w:rsidRPr="007E6B56">
        <w:rPr>
          <w:rFonts w:ascii="Arial" w:hAnsi="Arial" w:cs="Arial"/>
          <w:b/>
          <w:sz w:val="24"/>
          <w:szCs w:val="24"/>
        </w:rPr>
        <w:t xml:space="preserve"> </w:t>
      </w:r>
      <w:r w:rsidR="00C2283A" w:rsidRPr="007E6B56">
        <w:rPr>
          <w:rFonts w:ascii="Arial" w:hAnsi="Arial" w:cs="Arial"/>
          <w:b/>
          <w:sz w:val="24"/>
          <w:szCs w:val="24"/>
        </w:rPr>
        <w:t>Evaluación del rendimiento del cultivo de maíz desarrollado en condiciones de riego deficitario controlado y la utilización de una mezcla de oligosacáridos pécticos como atenuante del estrés:</w:t>
      </w:r>
    </w:p>
    <w:p w14:paraId="53D07529" w14:textId="77777777" w:rsidR="004C7B77" w:rsidRPr="007E6B56" w:rsidRDefault="00F92FC0" w:rsidP="00064F12">
      <w:pPr>
        <w:spacing w:after="240" w:line="360" w:lineRule="auto"/>
        <w:jc w:val="both"/>
        <w:rPr>
          <w:rFonts w:ascii="Arial" w:hAnsi="Arial" w:cs="Arial"/>
          <w:b/>
          <w:sz w:val="24"/>
          <w:szCs w:val="24"/>
        </w:rPr>
      </w:pPr>
      <w:r w:rsidRPr="007E6B56">
        <w:rPr>
          <w:rFonts w:ascii="Arial" w:hAnsi="Arial" w:cs="Arial"/>
          <w:b/>
          <w:sz w:val="24"/>
          <w:szCs w:val="24"/>
        </w:rPr>
        <w:t>4.4.1</w:t>
      </w:r>
      <w:r w:rsidR="004C7B77" w:rsidRPr="007E6B56">
        <w:rPr>
          <w:rFonts w:ascii="Arial" w:hAnsi="Arial" w:cs="Arial"/>
          <w:b/>
          <w:sz w:val="24"/>
          <w:szCs w:val="24"/>
        </w:rPr>
        <w:t xml:space="preserve"> Dinámica de la humedad del suelo:</w:t>
      </w:r>
    </w:p>
    <w:p w14:paraId="7F2B9037" w14:textId="696EFD79" w:rsidR="00060B8D" w:rsidRPr="007E6B56" w:rsidRDefault="00060B8D" w:rsidP="001355C5">
      <w:pPr>
        <w:spacing w:after="0" w:line="360" w:lineRule="auto"/>
        <w:jc w:val="both"/>
        <w:rPr>
          <w:rFonts w:ascii="Arial" w:hAnsi="Arial" w:cs="Arial"/>
          <w:sz w:val="24"/>
          <w:szCs w:val="24"/>
        </w:rPr>
      </w:pPr>
      <w:r w:rsidRPr="007E6B56">
        <w:rPr>
          <w:rFonts w:ascii="Arial" w:hAnsi="Arial" w:cs="Arial"/>
          <w:sz w:val="24"/>
          <w:szCs w:val="24"/>
        </w:rPr>
        <w:t xml:space="preserve">En los dos ciclos de evaluación los tratamientos tuvieron un comportamiento similar tanto al inicio de estrés (60 DDS) como al finalizar el período (75 DDS). Donde al iniciar el período de estrés estudiado todos los tratamientos fueron regados a capacidad de campo </w:t>
      </w:r>
      <w:r w:rsidR="00C9716A" w:rsidRPr="007E6B56">
        <w:rPr>
          <w:rFonts w:ascii="Arial" w:hAnsi="Arial" w:cs="Arial"/>
          <w:sz w:val="24"/>
          <w:szCs w:val="24"/>
        </w:rPr>
        <w:t>y sus potenciales fueron iguales, mientras que</w:t>
      </w:r>
      <w:r w:rsidRPr="007E6B56">
        <w:rPr>
          <w:rFonts w:ascii="Arial" w:hAnsi="Arial" w:cs="Arial"/>
          <w:sz w:val="24"/>
          <w:szCs w:val="24"/>
        </w:rPr>
        <w:t xml:space="preserve"> d</w:t>
      </w:r>
      <w:r w:rsidR="00582D2F" w:rsidRPr="007E6B56">
        <w:rPr>
          <w:rFonts w:ascii="Arial" w:hAnsi="Arial" w:cs="Arial"/>
          <w:sz w:val="24"/>
          <w:szCs w:val="24"/>
        </w:rPr>
        <w:t>espués de quince días de estrés</w:t>
      </w:r>
      <w:r w:rsidRPr="007E6B56">
        <w:rPr>
          <w:rFonts w:ascii="Arial" w:hAnsi="Arial" w:cs="Arial"/>
          <w:sz w:val="24"/>
          <w:szCs w:val="24"/>
        </w:rPr>
        <w:t xml:space="preserve"> </w:t>
      </w:r>
      <w:r w:rsidR="0026431F" w:rsidRPr="007E6B56">
        <w:rPr>
          <w:rFonts w:ascii="Arial" w:hAnsi="Arial" w:cs="Arial"/>
          <w:sz w:val="24"/>
          <w:szCs w:val="24"/>
        </w:rPr>
        <w:t xml:space="preserve">en </w:t>
      </w:r>
      <w:r w:rsidRPr="007E6B56">
        <w:rPr>
          <w:rFonts w:ascii="Arial" w:hAnsi="Arial" w:cs="Arial"/>
          <w:sz w:val="24"/>
          <w:szCs w:val="24"/>
        </w:rPr>
        <w:t xml:space="preserve">los tratamientos con suspensión del riego </w:t>
      </w:r>
      <w:r w:rsidR="0026431F" w:rsidRPr="007E6B56">
        <w:rPr>
          <w:rFonts w:ascii="Arial" w:hAnsi="Arial" w:cs="Arial"/>
          <w:sz w:val="24"/>
          <w:szCs w:val="24"/>
        </w:rPr>
        <w:t>la humedad disminuyó de manera significativa respecto al tratamiento control, excepto en la variante en que aplicó el bioestimulante al inicio de los período</w:t>
      </w:r>
      <w:r w:rsidR="00092245" w:rsidRPr="007E6B56">
        <w:rPr>
          <w:rFonts w:ascii="Arial" w:hAnsi="Arial" w:cs="Arial"/>
          <w:sz w:val="24"/>
          <w:szCs w:val="24"/>
        </w:rPr>
        <w:t>s</w:t>
      </w:r>
      <w:r w:rsidR="0026431F" w:rsidRPr="007E6B56">
        <w:rPr>
          <w:rFonts w:ascii="Arial" w:hAnsi="Arial" w:cs="Arial"/>
          <w:sz w:val="24"/>
          <w:szCs w:val="24"/>
        </w:rPr>
        <w:t xml:space="preserve"> </w:t>
      </w:r>
      <w:r w:rsidR="00092245" w:rsidRPr="007E6B56">
        <w:rPr>
          <w:rFonts w:ascii="Arial" w:hAnsi="Arial" w:cs="Arial"/>
          <w:sz w:val="24"/>
          <w:szCs w:val="24"/>
        </w:rPr>
        <w:t>e inicio del estrés, tratamiento en el que la humedad del suelo no se alteró por la suspensión del riego</w:t>
      </w:r>
      <w:r w:rsidRPr="007E6B56">
        <w:rPr>
          <w:rFonts w:ascii="Arial" w:hAnsi="Arial" w:cs="Arial"/>
          <w:sz w:val="24"/>
          <w:szCs w:val="24"/>
        </w:rPr>
        <w:t>.</w:t>
      </w:r>
      <w:r w:rsidR="00582D2F" w:rsidRPr="007E6B56">
        <w:rPr>
          <w:rFonts w:ascii="Arial" w:hAnsi="Arial" w:cs="Arial"/>
          <w:sz w:val="24"/>
          <w:szCs w:val="24"/>
        </w:rPr>
        <w:t xml:space="preserve"> Este comportamiento</w:t>
      </w:r>
      <w:r w:rsidR="00BA02E9" w:rsidRPr="007E6B56">
        <w:rPr>
          <w:rFonts w:ascii="Arial" w:hAnsi="Arial" w:cs="Arial"/>
          <w:sz w:val="24"/>
          <w:szCs w:val="24"/>
        </w:rPr>
        <w:t xml:space="preserve"> </w:t>
      </w:r>
      <w:r w:rsidR="00092245" w:rsidRPr="007E6B56">
        <w:rPr>
          <w:rFonts w:ascii="Arial" w:hAnsi="Arial" w:cs="Arial"/>
          <w:sz w:val="24"/>
          <w:szCs w:val="24"/>
        </w:rPr>
        <w:t>fue similar</w:t>
      </w:r>
      <w:r w:rsidR="00BA02E9" w:rsidRPr="007E6B56">
        <w:rPr>
          <w:rFonts w:ascii="Arial" w:hAnsi="Arial" w:cs="Arial"/>
          <w:sz w:val="24"/>
          <w:szCs w:val="24"/>
        </w:rPr>
        <w:t xml:space="preserve"> en los dos ciclos evaluados</w:t>
      </w:r>
      <w:r w:rsidR="00555AA9" w:rsidRPr="007E6B56">
        <w:rPr>
          <w:rFonts w:ascii="Arial" w:hAnsi="Arial" w:cs="Arial"/>
          <w:sz w:val="24"/>
          <w:szCs w:val="24"/>
        </w:rPr>
        <w:t xml:space="preserve"> (Figura 11)</w:t>
      </w:r>
      <w:r w:rsidR="00BA02E9" w:rsidRPr="007E6B56">
        <w:rPr>
          <w:rFonts w:ascii="Arial" w:hAnsi="Arial" w:cs="Arial"/>
          <w:sz w:val="24"/>
          <w:szCs w:val="24"/>
        </w:rPr>
        <w:t>.</w:t>
      </w:r>
    </w:p>
    <w:p w14:paraId="45488484" w14:textId="61FEFD39" w:rsidR="003D7010" w:rsidRPr="007E6B56" w:rsidRDefault="003D7010" w:rsidP="001355C5">
      <w:pPr>
        <w:spacing w:after="0" w:line="360" w:lineRule="auto"/>
        <w:jc w:val="both"/>
        <w:rPr>
          <w:rFonts w:ascii="Arial" w:hAnsi="Arial" w:cs="Arial"/>
          <w:sz w:val="24"/>
          <w:szCs w:val="24"/>
        </w:rPr>
      </w:pPr>
      <w:r w:rsidRPr="007E6B56">
        <w:rPr>
          <w:rFonts w:ascii="Arial" w:hAnsi="Arial" w:cs="Arial"/>
          <w:sz w:val="24"/>
          <w:szCs w:val="24"/>
        </w:rPr>
        <w:t>La humedad del suelo desempeña un papel crucial en los procesos fisiológicos de las plantas y la variabilidad de la misma puede influir en la transpiración</w:t>
      </w:r>
      <w:r w:rsidR="00092245" w:rsidRPr="007E6B56">
        <w:rPr>
          <w:rFonts w:ascii="Arial" w:hAnsi="Arial" w:cs="Arial"/>
          <w:sz w:val="24"/>
          <w:szCs w:val="24"/>
        </w:rPr>
        <w:t xml:space="preserve"> y en los demás procesos fisiológicos de la planta</w:t>
      </w:r>
      <w:r w:rsidRPr="007E6B56">
        <w:rPr>
          <w:rFonts w:ascii="Arial" w:hAnsi="Arial" w:cs="Arial"/>
          <w:sz w:val="24"/>
          <w:szCs w:val="24"/>
        </w:rPr>
        <w:t xml:space="preserve">. </w:t>
      </w:r>
    </w:p>
    <w:p w14:paraId="0A10A395" w14:textId="1D9EF5A9" w:rsidR="00BA02E9" w:rsidRPr="007E6B56" w:rsidRDefault="00BA02E9" w:rsidP="001355C5">
      <w:pPr>
        <w:spacing w:after="0" w:line="360" w:lineRule="auto"/>
        <w:jc w:val="both"/>
        <w:rPr>
          <w:rFonts w:ascii="Arial" w:hAnsi="Arial" w:cs="Arial"/>
          <w:sz w:val="24"/>
          <w:szCs w:val="24"/>
        </w:rPr>
      </w:pPr>
      <w:r w:rsidRPr="007E6B56">
        <w:rPr>
          <w:rFonts w:ascii="Arial" w:hAnsi="Arial" w:cs="Arial"/>
          <w:sz w:val="24"/>
          <w:szCs w:val="24"/>
        </w:rPr>
        <w:t>La disponibilidad de agua en el suelo ha demostrado ser un factor determinante en el rendimiento de diversos cultivos. En el caso del maíz, se ha encontrado que el contenido de humedad del suelo influye directamente en el rendimiento de la planta. En estudios con tratamientos que simulan diferentes niveles de humedad aprovechable consumida del suelo, se observó que estos afectan significativamente el rendimiento de la canola (</w:t>
      </w:r>
      <w:proofErr w:type="spellStart"/>
      <w:r w:rsidRPr="007E6B56">
        <w:rPr>
          <w:rFonts w:ascii="Arial" w:hAnsi="Arial" w:cs="Arial"/>
          <w:sz w:val="24"/>
          <w:szCs w:val="24"/>
        </w:rPr>
        <w:t>Inzunza</w:t>
      </w:r>
      <w:proofErr w:type="spellEnd"/>
      <w:r w:rsidRPr="007E6B56">
        <w:rPr>
          <w:rFonts w:ascii="Arial" w:hAnsi="Arial" w:cs="Arial"/>
          <w:sz w:val="24"/>
          <w:szCs w:val="24"/>
        </w:rPr>
        <w:t xml:space="preserve">-Ibarra </w:t>
      </w:r>
      <w:r w:rsidRPr="007E6B56">
        <w:rPr>
          <w:rFonts w:ascii="Arial" w:hAnsi="Arial" w:cs="Arial"/>
          <w:i/>
          <w:iCs/>
          <w:sz w:val="24"/>
          <w:szCs w:val="24"/>
        </w:rPr>
        <w:t>et al</w:t>
      </w:r>
      <w:r w:rsidRPr="007E6B56">
        <w:rPr>
          <w:rFonts w:ascii="Arial" w:hAnsi="Arial" w:cs="Arial"/>
          <w:sz w:val="24"/>
          <w:szCs w:val="24"/>
        </w:rPr>
        <w:t>., 2014).</w:t>
      </w:r>
      <w:r w:rsidR="001355C5" w:rsidRPr="007E6B56">
        <w:rPr>
          <w:rFonts w:ascii="Arial" w:hAnsi="Arial" w:cs="Arial"/>
          <w:sz w:val="24"/>
          <w:szCs w:val="24"/>
        </w:rPr>
        <w:t xml:space="preserve"> </w:t>
      </w:r>
      <w:r w:rsidR="006645E7" w:rsidRPr="007E6B56">
        <w:rPr>
          <w:rFonts w:ascii="Arial" w:hAnsi="Arial" w:cs="Arial"/>
          <w:sz w:val="24"/>
          <w:szCs w:val="24"/>
        </w:rPr>
        <w:t xml:space="preserve">Resultados similares se han </w:t>
      </w:r>
      <w:r w:rsidR="006A7136" w:rsidRPr="007E6B56">
        <w:rPr>
          <w:rFonts w:ascii="Arial" w:hAnsi="Arial" w:cs="Arial"/>
          <w:sz w:val="24"/>
          <w:szCs w:val="24"/>
        </w:rPr>
        <w:t>obtenido</w:t>
      </w:r>
      <w:r w:rsidR="006645E7" w:rsidRPr="007E6B56">
        <w:rPr>
          <w:rFonts w:ascii="Arial" w:hAnsi="Arial" w:cs="Arial"/>
          <w:sz w:val="24"/>
          <w:szCs w:val="24"/>
        </w:rPr>
        <w:t xml:space="preserve"> en el cultivo de frijol, el cual es altamente sensible a las variaciones de humedad en el suelo, lo que </w:t>
      </w:r>
      <w:r w:rsidR="006645E7" w:rsidRPr="007E6B56">
        <w:rPr>
          <w:rFonts w:ascii="Arial" w:hAnsi="Arial" w:cs="Arial"/>
          <w:sz w:val="24"/>
          <w:szCs w:val="24"/>
        </w:rPr>
        <w:lastRenderedPageBreak/>
        <w:t xml:space="preserve">resalta la importancia de mantener niveles óptimos de humedad para el desarrollo de este cultivo (Flores-Pacheco </w:t>
      </w:r>
      <w:r w:rsidR="006645E7" w:rsidRPr="007E6B56">
        <w:rPr>
          <w:rFonts w:ascii="Arial" w:hAnsi="Arial" w:cs="Arial"/>
          <w:i/>
          <w:iCs/>
          <w:sz w:val="24"/>
          <w:szCs w:val="24"/>
        </w:rPr>
        <w:t>et al</w:t>
      </w:r>
      <w:r w:rsidR="006645E7" w:rsidRPr="007E6B56">
        <w:rPr>
          <w:rFonts w:ascii="Arial" w:hAnsi="Arial" w:cs="Arial"/>
          <w:sz w:val="24"/>
          <w:szCs w:val="24"/>
        </w:rPr>
        <w:t>., 2019).</w:t>
      </w:r>
      <w:r w:rsidR="00FC37C7" w:rsidRPr="007E6B56">
        <w:rPr>
          <w:rFonts w:ascii="Arial" w:hAnsi="Arial" w:cs="Arial"/>
          <w:sz w:val="24"/>
          <w:szCs w:val="24"/>
        </w:rPr>
        <w:t xml:space="preserve"> Mira a ver si encuentras algún resultado similar</w:t>
      </w:r>
      <w:r w:rsidR="00DB5FF5" w:rsidRPr="007E6B56">
        <w:rPr>
          <w:rFonts w:ascii="Arial" w:hAnsi="Arial" w:cs="Arial"/>
          <w:sz w:val="24"/>
          <w:szCs w:val="24"/>
        </w:rPr>
        <w:t xml:space="preserve">, pero en maíz </w:t>
      </w:r>
      <w:r w:rsidR="00FC37C7" w:rsidRPr="007E6B56">
        <w:rPr>
          <w:rFonts w:ascii="Arial" w:hAnsi="Arial" w:cs="Arial"/>
          <w:sz w:val="24"/>
          <w:szCs w:val="24"/>
        </w:rPr>
        <w:t xml:space="preserve"> </w:t>
      </w:r>
    </w:p>
    <w:p w14:paraId="3B60469F" w14:textId="77777777" w:rsidR="00060B8D" w:rsidRPr="007E6B56" w:rsidRDefault="00060B8D" w:rsidP="00064F12">
      <w:pPr>
        <w:spacing w:after="240" w:line="360" w:lineRule="auto"/>
        <w:jc w:val="both"/>
        <w:rPr>
          <w:rFonts w:ascii="Arial" w:hAnsi="Arial" w:cs="Arial"/>
          <w:sz w:val="24"/>
          <w:szCs w:val="24"/>
        </w:rPr>
      </w:pPr>
    </w:p>
    <w:p w14:paraId="77822424" w14:textId="77777777" w:rsidR="005B4CCE" w:rsidRPr="007E6B56" w:rsidRDefault="005B4CCE" w:rsidP="007E1BC0">
      <w:pPr>
        <w:spacing w:line="360" w:lineRule="auto"/>
        <w:jc w:val="center"/>
        <w:rPr>
          <w:rFonts w:ascii="Arial" w:hAnsi="Arial" w:cs="Arial"/>
          <w:sz w:val="20"/>
          <w:szCs w:val="20"/>
        </w:rPr>
      </w:pPr>
      <w:r w:rsidRPr="007E6B56">
        <w:rPr>
          <w:rFonts w:ascii="Arial" w:hAnsi="Arial" w:cs="Arial"/>
          <w:noProof/>
          <w:sz w:val="20"/>
          <w:szCs w:val="20"/>
          <w:lang w:eastAsia="es-PA"/>
        </w:rPr>
        <w:drawing>
          <wp:inline distT="0" distB="0" distL="0" distR="0" wp14:anchorId="74312B36" wp14:editId="2937C7BC">
            <wp:extent cx="3874924" cy="3238299"/>
            <wp:effectExtent l="19050" t="19050" r="11430" b="1968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Humedad 2 ciclos.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874924" cy="3238299"/>
                    </a:xfrm>
                    <a:prstGeom prst="rect">
                      <a:avLst/>
                    </a:prstGeom>
                    <a:ln>
                      <a:solidFill>
                        <a:sysClr val="windowText" lastClr="000000"/>
                      </a:solidFill>
                    </a:ln>
                  </pic:spPr>
                </pic:pic>
              </a:graphicData>
            </a:graphic>
          </wp:inline>
        </w:drawing>
      </w:r>
    </w:p>
    <w:p w14:paraId="56B165DF" w14:textId="77777777" w:rsidR="005B4CCE" w:rsidRPr="007E6B56" w:rsidRDefault="00555AA9" w:rsidP="007E1BC0">
      <w:pPr>
        <w:spacing w:before="240" w:line="360" w:lineRule="auto"/>
        <w:jc w:val="center"/>
        <w:rPr>
          <w:rFonts w:ascii="Arial" w:hAnsi="Arial" w:cs="Arial"/>
          <w:b/>
          <w:sz w:val="24"/>
          <w:szCs w:val="24"/>
        </w:rPr>
      </w:pPr>
      <w:r w:rsidRPr="007E6B56">
        <w:rPr>
          <w:rFonts w:ascii="Arial" w:hAnsi="Arial" w:cs="Arial"/>
          <w:b/>
          <w:sz w:val="24"/>
          <w:szCs w:val="24"/>
        </w:rPr>
        <w:t>Figura 11</w:t>
      </w:r>
      <w:r w:rsidR="005B4CCE" w:rsidRPr="007E6B56">
        <w:rPr>
          <w:rFonts w:ascii="Arial" w:hAnsi="Arial" w:cs="Arial"/>
          <w:b/>
          <w:sz w:val="24"/>
          <w:szCs w:val="24"/>
        </w:rPr>
        <w:t>.</w:t>
      </w:r>
      <w:r w:rsidR="005B4CCE" w:rsidRPr="007E6B56">
        <w:rPr>
          <w:rFonts w:ascii="Arial" w:hAnsi="Arial" w:cs="Arial"/>
          <w:sz w:val="24"/>
          <w:szCs w:val="24"/>
        </w:rPr>
        <w:t xml:space="preserve"> </w:t>
      </w:r>
      <w:r w:rsidR="00060B8D" w:rsidRPr="007E6B56">
        <w:rPr>
          <w:rFonts w:ascii="Arial" w:hAnsi="Arial" w:cs="Arial"/>
          <w:sz w:val="24"/>
          <w:szCs w:val="24"/>
        </w:rPr>
        <w:t>Dinámica de la humedad del suelo al iniciar y finalizar el período de estrés hídrico (desde los 60-75 DDS).</w:t>
      </w:r>
    </w:p>
    <w:p w14:paraId="6E9E1252" w14:textId="5F094A98" w:rsidR="004C7B77" w:rsidRPr="007E6B56" w:rsidRDefault="00B557D2" w:rsidP="00454B1E">
      <w:pPr>
        <w:spacing w:before="240" w:line="360" w:lineRule="auto"/>
        <w:jc w:val="both"/>
        <w:rPr>
          <w:rFonts w:ascii="Arial" w:hAnsi="Arial" w:cs="Arial"/>
          <w:b/>
          <w:sz w:val="24"/>
          <w:szCs w:val="24"/>
        </w:rPr>
      </w:pPr>
      <w:r>
        <w:rPr>
          <w:rFonts w:ascii="Arial" w:hAnsi="Arial" w:cs="Arial"/>
          <w:b/>
          <w:sz w:val="24"/>
          <w:szCs w:val="24"/>
        </w:rPr>
        <w:t>4.4</w:t>
      </w:r>
      <w:r w:rsidR="00F92FC0" w:rsidRPr="007E6B56">
        <w:rPr>
          <w:rFonts w:ascii="Arial" w:hAnsi="Arial" w:cs="Arial"/>
          <w:b/>
          <w:sz w:val="24"/>
          <w:szCs w:val="24"/>
        </w:rPr>
        <w:t>.2</w:t>
      </w:r>
      <w:r w:rsidR="004C7B77" w:rsidRPr="007E6B56">
        <w:rPr>
          <w:rFonts w:ascii="Arial" w:hAnsi="Arial" w:cs="Arial"/>
          <w:b/>
          <w:sz w:val="24"/>
          <w:szCs w:val="24"/>
        </w:rPr>
        <w:t xml:space="preserve"> Determinación del Contenido relativo de agua (CRA) y potencial hídrico foliar </w:t>
      </w:r>
      <w:proofErr w:type="spellStart"/>
      <w:r w:rsidR="004C7B77" w:rsidRPr="007E6B56">
        <w:rPr>
          <w:rFonts w:ascii="Arial" w:hAnsi="Arial" w:cs="Arial"/>
          <w:b/>
          <w:sz w:val="24"/>
          <w:szCs w:val="24"/>
        </w:rPr>
        <w:t>ψh</w:t>
      </w:r>
      <w:proofErr w:type="spellEnd"/>
      <w:r w:rsidR="004C7B77" w:rsidRPr="007E6B56">
        <w:rPr>
          <w:rFonts w:ascii="Arial" w:hAnsi="Arial" w:cs="Arial"/>
          <w:b/>
          <w:sz w:val="24"/>
          <w:szCs w:val="24"/>
        </w:rPr>
        <w:t>:</w:t>
      </w:r>
    </w:p>
    <w:p w14:paraId="4131CCB9" w14:textId="458AC932" w:rsidR="00ED0AF6" w:rsidRPr="007E6B56" w:rsidRDefault="00ED0AF6" w:rsidP="00454B1E">
      <w:pPr>
        <w:spacing w:line="360" w:lineRule="auto"/>
        <w:jc w:val="both"/>
        <w:rPr>
          <w:rFonts w:ascii="Arial" w:hAnsi="Arial" w:cs="Arial"/>
          <w:sz w:val="24"/>
          <w:szCs w:val="24"/>
        </w:rPr>
      </w:pPr>
      <w:r w:rsidRPr="007E6B56">
        <w:rPr>
          <w:rFonts w:ascii="Arial" w:hAnsi="Arial" w:cs="Arial"/>
          <w:sz w:val="24"/>
          <w:szCs w:val="24"/>
        </w:rPr>
        <w:t xml:space="preserve">A los sesenta días después de la siembra, momento que marca el inicio del período de estrés hídrico, no se observaron diferencias significativas en el Contenido Relativo de Agua (CRA) entre los tratamientos evaluados (P≥ 0,05). Sin embargo, tras quince días de exposición al estrés hídrico, los tratamientos con suspensión del riego exhibieron una disminución en el contenido relativo de agua, indicando la afectación provocada por el estrés hídrico al que fueron sometidos (Cuadro X). Este comportamiento se mantuvo consistente durante </w:t>
      </w:r>
      <w:r w:rsidRPr="007E6B56">
        <w:rPr>
          <w:rFonts w:ascii="Arial" w:hAnsi="Arial" w:cs="Arial"/>
          <w:sz w:val="24"/>
          <w:szCs w:val="24"/>
        </w:rPr>
        <w:lastRenderedPageBreak/>
        <w:t>el segundo ciclo de investigación, reflejando similitudes con el primer ciclo evaluado.</w:t>
      </w:r>
    </w:p>
    <w:p w14:paraId="78554AF1" w14:textId="5D6A5A21" w:rsidR="00334138" w:rsidRPr="007E6B56" w:rsidRDefault="00334138" w:rsidP="00AA6270">
      <w:pPr>
        <w:spacing w:after="0" w:line="360" w:lineRule="auto"/>
        <w:jc w:val="both"/>
        <w:rPr>
          <w:rFonts w:ascii="Arial" w:hAnsi="Arial" w:cs="Arial"/>
          <w:sz w:val="24"/>
          <w:szCs w:val="24"/>
        </w:rPr>
      </w:pPr>
      <w:r w:rsidRPr="007E6B56">
        <w:rPr>
          <w:rFonts w:ascii="Arial" w:hAnsi="Arial" w:cs="Arial"/>
          <w:sz w:val="24"/>
          <w:szCs w:val="24"/>
        </w:rPr>
        <w:t xml:space="preserve">Se ha podido observar </w:t>
      </w:r>
      <w:r w:rsidR="006637F3" w:rsidRPr="007E6B56">
        <w:rPr>
          <w:rFonts w:ascii="Arial" w:hAnsi="Arial" w:cs="Arial"/>
          <w:sz w:val="24"/>
          <w:szCs w:val="24"/>
        </w:rPr>
        <w:t>una total correspondencia entre</w:t>
      </w:r>
      <w:r w:rsidRPr="007E6B56">
        <w:rPr>
          <w:rFonts w:ascii="Arial" w:hAnsi="Arial" w:cs="Arial"/>
          <w:sz w:val="24"/>
          <w:szCs w:val="24"/>
        </w:rPr>
        <w:t xml:space="preserve"> el comportamiento de la humedad del suelo y el del contenido relativo de agua y los potenciales hídricos</w:t>
      </w:r>
      <w:r w:rsidR="00CE0EB3" w:rsidRPr="007E6B56">
        <w:rPr>
          <w:rFonts w:ascii="Arial" w:hAnsi="Arial" w:cs="Arial"/>
          <w:sz w:val="24"/>
          <w:szCs w:val="24"/>
        </w:rPr>
        <w:t>, variables que deben estar bien interrelacionadas</w:t>
      </w:r>
    </w:p>
    <w:p w14:paraId="2E87B5A4" w14:textId="77777777" w:rsidR="00ED0AF6" w:rsidRPr="007E6B56" w:rsidRDefault="00ED0AF6" w:rsidP="00D12A7A">
      <w:pPr>
        <w:spacing w:after="0" w:line="360" w:lineRule="auto"/>
        <w:jc w:val="both"/>
        <w:rPr>
          <w:rFonts w:ascii="Arial" w:hAnsi="Arial" w:cs="Arial"/>
          <w:sz w:val="24"/>
          <w:szCs w:val="24"/>
        </w:rPr>
      </w:pPr>
      <w:r w:rsidRPr="007E6B56">
        <w:rPr>
          <w:rFonts w:ascii="Arial" w:hAnsi="Arial" w:cs="Arial"/>
          <w:sz w:val="24"/>
          <w:szCs w:val="24"/>
        </w:rPr>
        <w:t xml:space="preserve">De igual manera el potencial hídrico foliar </w:t>
      </w:r>
      <w:proofErr w:type="spellStart"/>
      <w:r w:rsidRPr="007E6B56">
        <w:rPr>
          <w:rFonts w:ascii="Arial" w:hAnsi="Arial" w:cs="Arial"/>
          <w:sz w:val="24"/>
          <w:szCs w:val="24"/>
        </w:rPr>
        <w:t>ψh</w:t>
      </w:r>
      <w:proofErr w:type="spellEnd"/>
      <w:r w:rsidRPr="007E6B56">
        <w:rPr>
          <w:rFonts w:ascii="Arial" w:hAnsi="Arial" w:cs="Arial"/>
          <w:sz w:val="24"/>
          <w:szCs w:val="24"/>
        </w:rPr>
        <w:t xml:space="preserve"> en el momento de inicio del período de estrés</w:t>
      </w:r>
      <w:r w:rsidR="002C2266" w:rsidRPr="007E6B56">
        <w:rPr>
          <w:rFonts w:ascii="Arial" w:hAnsi="Arial" w:cs="Arial"/>
          <w:sz w:val="24"/>
          <w:szCs w:val="24"/>
        </w:rPr>
        <w:t xml:space="preserve"> hídrico</w:t>
      </w:r>
      <w:r w:rsidRPr="007E6B56">
        <w:rPr>
          <w:rFonts w:ascii="Arial" w:hAnsi="Arial" w:cs="Arial"/>
          <w:sz w:val="24"/>
          <w:szCs w:val="24"/>
        </w:rPr>
        <w:t xml:space="preserve"> </w:t>
      </w:r>
      <w:r w:rsidR="00C74C8F" w:rsidRPr="007E6B56">
        <w:rPr>
          <w:rFonts w:ascii="Arial" w:hAnsi="Arial" w:cs="Arial"/>
          <w:sz w:val="24"/>
          <w:szCs w:val="24"/>
        </w:rPr>
        <w:t xml:space="preserve">no mostró diferencia significativa entre los tratamientos evaluados (P≥ 0,05) debido a que en ese momento todos los tratamientos fueron regados a capacidad de campo, después de quince días expuestos a </w:t>
      </w:r>
      <w:r w:rsidR="002C2266" w:rsidRPr="007E6B56">
        <w:rPr>
          <w:rFonts w:ascii="Arial" w:hAnsi="Arial" w:cs="Arial"/>
          <w:sz w:val="24"/>
          <w:szCs w:val="24"/>
        </w:rPr>
        <w:t>estrés</w:t>
      </w:r>
      <w:r w:rsidR="00C74C8F" w:rsidRPr="007E6B56">
        <w:rPr>
          <w:rFonts w:ascii="Arial" w:hAnsi="Arial" w:cs="Arial"/>
          <w:sz w:val="24"/>
          <w:szCs w:val="24"/>
        </w:rPr>
        <w:t xml:space="preserve"> hídrico </w:t>
      </w:r>
      <w:r w:rsidR="002C2266" w:rsidRPr="007E6B56">
        <w:rPr>
          <w:rFonts w:ascii="Arial" w:hAnsi="Arial" w:cs="Arial"/>
          <w:sz w:val="24"/>
          <w:szCs w:val="24"/>
        </w:rPr>
        <w:t>los tratamientos con suspensión del riego de 60-75 DDS disminuyeron su potencial hídrico diferenciándose (P≤0,05)  del control y del tratamiento de aspersión de bioestimulante al final del período juvenil (27 DDS) + aspersión de bioestimulante al inicio estrés.</w:t>
      </w:r>
    </w:p>
    <w:p w14:paraId="275025A7" w14:textId="690AB02D" w:rsidR="003F6C47" w:rsidRPr="007E6B56" w:rsidRDefault="003F6C47" w:rsidP="003F6C47">
      <w:pPr>
        <w:spacing w:after="240" w:line="360" w:lineRule="auto"/>
        <w:jc w:val="both"/>
        <w:rPr>
          <w:rFonts w:ascii="Arial" w:hAnsi="Arial" w:cs="Arial"/>
          <w:i/>
          <w:sz w:val="24"/>
          <w:szCs w:val="24"/>
        </w:rPr>
      </w:pPr>
      <w:r w:rsidRPr="007E6B56">
        <w:rPr>
          <w:rFonts w:ascii="Arial" w:hAnsi="Arial" w:cs="Arial"/>
          <w:sz w:val="24"/>
          <w:szCs w:val="24"/>
        </w:rPr>
        <w:t xml:space="preserve">El contenido relativo de agua, es una variable indirecta para determinar cambios en el volumen celular y el estatus hídrico de las plantas, se ve afectado por el estrés hídrico, lo que incide en la tasa de crecimiento y el desarrollo de las plantas, </w:t>
      </w:r>
      <w:r w:rsidR="007436F8" w:rsidRPr="007E6B56">
        <w:rPr>
          <w:rFonts w:ascii="Arial" w:hAnsi="Arial" w:cs="Arial"/>
          <w:sz w:val="24"/>
          <w:szCs w:val="24"/>
        </w:rPr>
        <w:t xml:space="preserve">estos resultados exhiben similitudes con los informados por </w:t>
      </w:r>
      <w:proofErr w:type="spellStart"/>
      <w:r w:rsidR="007436F8" w:rsidRPr="007E6B56">
        <w:rPr>
          <w:rFonts w:ascii="Arial" w:hAnsi="Arial" w:cs="Arial"/>
          <w:sz w:val="24"/>
          <w:szCs w:val="24"/>
        </w:rPr>
        <w:t>Kloster</w:t>
      </w:r>
      <w:proofErr w:type="spellEnd"/>
      <w:r w:rsidR="007436F8" w:rsidRPr="007E6B56">
        <w:rPr>
          <w:rFonts w:ascii="Arial" w:hAnsi="Arial" w:cs="Arial"/>
          <w:sz w:val="24"/>
          <w:szCs w:val="24"/>
        </w:rPr>
        <w:t xml:space="preserve"> </w:t>
      </w:r>
      <w:r w:rsidR="007436F8" w:rsidRPr="007E6B56">
        <w:rPr>
          <w:rFonts w:ascii="Arial" w:hAnsi="Arial" w:cs="Arial"/>
          <w:i/>
          <w:iCs/>
          <w:sz w:val="24"/>
          <w:szCs w:val="24"/>
        </w:rPr>
        <w:t>et al</w:t>
      </w:r>
      <w:r w:rsidR="007436F8" w:rsidRPr="007E6B56">
        <w:rPr>
          <w:rFonts w:ascii="Arial" w:hAnsi="Arial" w:cs="Arial"/>
          <w:sz w:val="24"/>
          <w:szCs w:val="24"/>
        </w:rPr>
        <w:t>.</w:t>
      </w:r>
      <w:r w:rsidR="000C0FCF" w:rsidRPr="007E6B56">
        <w:rPr>
          <w:rFonts w:ascii="Arial" w:hAnsi="Arial" w:cs="Arial"/>
          <w:sz w:val="24"/>
          <w:szCs w:val="24"/>
        </w:rPr>
        <w:t>,</w:t>
      </w:r>
      <w:r w:rsidR="007436F8" w:rsidRPr="007E6B56">
        <w:rPr>
          <w:rFonts w:ascii="Arial" w:hAnsi="Arial" w:cs="Arial"/>
          <w:sz w:val="24"/>
          <w:szCs w:val="24"/>
        </w:rPr>
        <w:t xml:space="preserve"> (2017) en su investigación sobre la germinación y el crecimiento inicial de poblaciones de </w:t>
      </w:r>
      <w:proofErr w:type="spellStart"/>
      <w:r w:rsidR="007436F8" w:rsidRPr="007E6B56">
        <w:rPr>
          <w:rFonts w:ascii="Arial" w:hAnsi="Arial" w:cs="Arial"/>
          <w:i/>
          <w:sz w:val="24"/>
          <w:szCs w:val="24"/>
        </w:rPr>
        <w:t>Trichloris</w:t>
      </w:r>
      <w:proofErr w:type="spellEnd"/>
      <w:r w:rsidR="007436F8" w:rsidRPr="007E6B56">
        <w:rPr>
          <w:rFonts w:ascii="Arial" w:hAnsi="Arial" w:cs="Arial"/>
          <w:i/>
          <w:sz w:val="24"/>
          <w:szCs w:val="24"/>
        </w:rPr>
        <w:t xml:space="preserve"> crinita</w:t>
      </w:r>
      <w:r w:rsidR="00825EFD" w:rsidRPr="007E6B56">
        <w:rPr>
          <w:rFonts w:ascii="Arial" w:hAnsi="Arial" w:cs="Arial"/>
          <w:i/>
          <w:sz w:val="24"/>
          <w:szCs w:val="24"/>
        </w:rPr>
        <w:t xml:space="preserve"> </w:t>
      </w:r>
      <w:r w:rsidR="00825EFD" w:rsidRPr="007E6B56">
        <w:rPr>
          <w:rFonts w:ascii="Arial" w:hAnsi="Arial" w:cs="Arial"/>
          <w:sz w:val="24"/>
          <w:szCs w:val="24"/>
        </w:rPr>
        <w:t>en condiciones de estrés hídrico</w:t>
      </w:r>
      <w:r w:rsidR="007436F8" w:rsidRPr="007E6B56">
        <w:rPr>
          <w:rFonts w:ascii="Arial" w:hAnsi="Arial" w:cs="Arial"/>
          <w:sz w:val="24"/>
          <w:szCs w:val="24"/>
        </w:rPr>
        <w:t>. En dicho estudio, los tratamientos afectados por deficiencia hídrica mostraron variaciones significativas en el contenido relativo de agua en comparación con los tratamientos sin deficiencia hídrica.</w:t>
      </w:r>
      <w:r w:rsidR="00825EFD" w:rsidRPr="007E6B56">
        <w:rPr>
          <w:rFonts w:ascii="Arial" w:hAnsi="Arial" w:cs="Arial"/>
          <w:sz w:val="24"/>
          <w:szCs w:val="24"/>
        </w:rPr>
        <w:t xml:space="preserve"> El estrés hídrico conlleva a una reducción en el potencial hídrico y la conductancia estomática en las plantas, lo que a su vez afecta el CRA y la tasa de </w:t>
      </w:r>
      <w:r w:rsidR="006637F3" w:rsidRPr="007E6B56">
        <w:rPr>
          <w:rFonts w:ascii="Arial" w:hAnsi="Arial" w:cs="Arial"/>
          <w:sz w:val="24"/>
          <w:szCs w:val="24"/>
        </w:rPr>
        <w:t>crecimiento de las plantas, así</w:t>
      </w:r>
      <w:r w:rsidR="00825EFD" w:rsidRPr="007E6B56">
        <w:rPr>
          <w:rFonts w:ascii="Arial" w:hAnsi="Arial" w:cs="Arial"/>
          <w:sz w:val="24"/>
          <w:szCs w:val="24"/>
        </w:rPr>
        <w:t xml:space="preserve"> lo indicaron Valverde </w:t>
      </w:r>
      <w:r w:rsidR="00825EFD" w:rsidRPr="007E6B56">
        <w:rPr>
          <w:rFonts w:ascii="Arial" w:hAnsi="Arial" w:cs="Arial"/>
          <w:i/>
          <w:iCs/>
          <w:sz w:val="24"/>
          <w:szCs w:val="24"/>
        </w:rPr>
        <w:t>et al.,</w:t>
      </w:r>
      <w:r w:rsidR="00825EFD" w:rsidRPr="007E6B56">
        <w:rPr>
          <w:rFonts w:ascii="Arial" w:hAnsi="Arial" w:cs="Arial"/>
          <w:sz w:val="24"/>
          <w:szCs w:val="24"/>
        </w:rPr>
        <w:t xml:space="preserve"> (2021) en su estudio. Se ha observado que las plantas sometidas a estrés hídrico presentan una disminución en el CRA, lo que indica una menor disponibilidad de agua en los tejidos vegetales. Este fenómeno puede inducir a la planta a realizar ajustes fisiológicos, como </w:t>
      </w:r>
      <w:r w:rsidR="00825EFD" w:rsidRPr="007E6B56">
        <w:rPr>
          <w:rFonts w:ascii="Arial" w:hAnsi="Arial" w:cs="Arial"/>
          <w:sz w:val="24"/>
          <w:szCs w:val="24"/>
        </w:rPr>
        <w:lastRenderedPageBreak/>
        <w:t>la reducción del crecimiento de la parte aérea y el aumento del desarrollo de raíces en busca de humedad a mayor profundidad.</w:t>
      </w:r>
    </w:p>
    <w:p w14:paraId="48C13FAD" w14:textId="77777777" w:rsidR="00064F12" w:rsidRPr="007E6B56" w:rsidRDefault="00FF551F" w:rsidP="00064F12">
      <w:pPr>
        <w:spacing w:after="240" w:line="360" w:lineRule="auto"/>
        <w:jc w:val="both"/>
        <w:rPr>
          <w:rFonts w:ascii="Arial" w:eastAsia="Times New Roman" w:hAnsi="Arial" w:cs="Arial"/>
          <w:b/>
          <w:color w:val="000000"/>
          <w:lang w:eastAsia="es-PA"/>
        </w:rPr>
      </w:pPr>
      <w:r w:rsidRPr="007E6B56">
        <w:rPr>
          <w:rFonts w:ascii="Arial" w:hAnsi="Arial" w:cs="Arial"/>
          <w:b/>
          <w:sz w:val="24"/>
          <w:szCs w:val="24"/>
        </w:rPr>
        <w:t xml:space="preserve">Cuadro X. </w:t>
      </w:r>
      <w:r w:rsidRPr="007E6B56">
        <w:rPr>
          <w:rFonts w:ascii="Arial" w:hAnsi="Arial" w:cs="Arial"/>
          <w:sz w:val="24"/>
          <w:szCs w:val="24"/>
        </w:rPr>
        <w:t>Contenido relativo de agua (CRA) y potencial hídrico</w:t>
      </w:r>
      <w:r w:rsidR="004C7B77" w:rsidRPr="007E6B56">
        <w:t xml:space="preserve"> </w:t>
      </w:r>
      <w:r w:rsidR="004C7B77" w:rsidRPr="007E6B56">
        <w:rPr>
          <w:rFonts w:ascii="Arial" w:hAnsi="Arial" w:cs="Arial"/>
          <w:sz w:val="24"/>
          <w:szCs w:val="24"/>
        </w:rPr>
        <w:t>foliar</w:t>
      </w:r>
      <w:r w:rsidR="004C7B77" w:rsidRPr="007E6B56">
        <w:t xml:space="preserve"> </w:t>
      </w:r>
      <w:proofErr w:type="spellStart"/>
      <w:r w:rsidR="004C7B77" w:rsidRPr="007E6B56">
        <w:rPr>
          <w:rFonts w:ascii="Arial" w:hAnsi="Arial" w:cs="Arial"/>
          <w:sz w:val="24"/>
          <w:szCs w:val="24"/>
        </w:rPr>
        <w:t>ψh</w:t>
      </w:r>
      <w:proofErr w:type="spellEnd"/>
      <w:r w:rsidRPr="007E6B56">
        <w:rPr>
          <w:rFonts w:ascii="Arial" w:hAnsi="Arial" w:cs="Arial"/>
          <w:sz w:val="24"/>
          <w:szCs w:val="24"/>
        </w:rPr>
        <w:t xml:space="preserve"> en dos ciclos de investigación en plantas de maíz con diferentes formas de aplicación de bioestimulante a base de oligosacáridos pécticos.</w:t>
      </w:r>
      <w:r w:rsidR="00064F12" w:rsidRPr="007E6B56">
        <w:rPr>
          <w:rFonts w:ascii="Arial" w:hAnsi="Arial" w:cs="Arial"/>
          <w:b/>
          <w:vanish/>
          <w:sz w:val="24"/>
          <w:szCs w:val="24"/>
        </w:rPr>
        <w:t>Principio del formulario</w:t>
      </w:r>
    </w:p>
    <w:tbl>
      <w:tblPr>
        <w:tblW w:w="5000" w:type="pct"/>
        <w:tblCellMar>
          <w:left w:w="70" w:type="dxa"/>
          <w:right w:w="70" w:type="dxa"/>
        </w:tblCellMar>
        <w:tblLook w:val="04A0" w:firstRow="1" w:lastRow="0" w:firstColumn="1" w:lastColumn="0" w:noHBand="0" w:noVBand="1"/>
      </w:tblPr>
      <w:tblGrid>
        <w:gridCol w:w="3202"/>
        <w:gridCol w:w="1244"/>
        <w:gridCol w:w="1244"/>
        <w:gridCol w:w="1290"/>
        <w:gridCol w:w="1290"/>
      </w:tblGrid>
      <w:tr w:rsidR="00187642" w:rsidRPr="007E6B56" w14:paraId="035213F8" w14:textId="77777777" w:rsidTr="004629A9">
        <w:trPr>
          <w:trHeight w:val="288"/>
        </w:trPr>
        <w:tc>
          <w:tcPr>
            <w:tcW w:w="5000" w:type="pct"/>
            <w:gridSpan w:val="5"/>
            <w:tcBorders>
              <w:top w:val="single" w:sz="4" w:space="0" w:color="auto"/>
              <w:left w:val="nil"/>
              <w:bottom w:val="single" w:sz="4" w:space="0" w:color="auto"/>
              <w:right w:val="nil"/>
            </w:tcBorders>
            <w:shd w:val="clear" w:color="auto" w:fill="auto"/>
            <w:noWrap/>
            <w:vAlign w:val="bottom"/>
            <w:hideMark/>
          </w:tcPr>
          <w:p w14:paraId="38B498AE" w14:textId="77777777" w:rsidR="00187642" w:rsidRPr="007E6B56" w:rsidRDefault="00187642" w:rsidP="00187642">
            <w:pPr>
              <w:spacing w:after="0" w:line="240" w:lineRule="auto"/>
              <w:jc w:val="center"/>
              <w:rPr>
                <w:rFonts w:ascii="Arial" w:eastAsia="Times New Roman" w:hAnsi="Arial" w:cs="Arial"/>
                <w:b/>
                <w:color w:val="000000"/>
                <w:sz w:val="20"/>
                <w:szCs w:val="20"/>
                <w:lang w:eastAsia="es-PA"/>
              </w:rPr>
            </w:pPr>
            <w:r w:rsidRPr="007E6B56">
              <w:rPr>
                <w:rFonts w:ascii="Arial" w:eastAsia="Times New Roman" w:hAnsi="Arial" w:cs="Arial"/>
                <w:b/>
                <w:color w:val="000000"/>
                <w:sz w:val="20"/>
                <w:szCs w:val="20"/>
                <w:lang w:eastAsia="es-PA"/>
              </w:rPr>
              <w:t xml:space="preserve">Primer ciclo </w:t>
            </w:r>
          </w:p>
        </w:tc>
      </w:tr>
      <w:tr w:rsidR="00187642" w:rsidRPr="007E6B56" w14:paraId="2EBD418D" w14:textId="77777777" w:rsidTr="004629A9">
        <w:trPr>
          <w:trHeight w:val="604"/>
        </w:trPr>
        <w:tc>
          <w:tcPr>
            <w:tcW w:w="3990" w:type="pct"/>
            <w:tcBorders>
              <w:top w:val="single" w:sz="4" w:space="0" w:color="auto"/>
              <w:left w:val="nil"/>
              <w:bottom w:val="single" w:sz="4" w:space="0" w:color="auto"/>
              <w:right w:val="nil"/>
            </w:tcBorders>
            <w:shd w:val="clear" w:color="auto" w:fill="auto"/>
            <w:noWrap/>
            <w:vAlign w:val="bottom"/>
            <w:hideMark/>
          </w:tcPr>
          <w:p w14:paraId="7ED4D2E1" w14:textId="77777777" w:rsidR="00187642" w:rsidRPr="007E6B56" w:rsidRDefault="00187642" w:rsidP="00187642">
            <w:pPr>
              <w:spacing w:after="0" w:line="24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Tratamientos</w:t>
            </w:r>
          </w:p>
        </w:tc>
        <w:tc>
          <w:tcPr>
            <w:tcW w:w="269" w:type="pct"/>
            <w:tcBorders>
              <w:top w:val="single" w:sz="4" w:space="0" w:color="auto"/>
              <w:left w:val="nil"/>
              <w:bottom w:val="single" w:sz="4" w:space="0" w:color="auto"/>
              <w:right w:val="nil"/>
            </w:tcBorders>
            <w:shd w:val="clear" w:color="auto" w:fill="auto"/>
            <w:noWrap/>
            <w:vAlign w:val="bottom"/>
            <w:hideMark/>
          </w:tcPr>
          <w:p w14:paraId="45AAEE03" w14:textId="77777777" w:rsidR="00187642" w:rsidRPr="007E6B56" w:rsidRDefault="00187642" w:rsidP="00A47C0A">
            <w:pPr>
              <w:spacing w:after="0" w:line="240" w:lineRule="auto"/>
              <w:jc w:val="center"/>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CRA 60 DDS</w:t>
            </w:r>
            <w:r w:rsidR="00C2283A" w:rsidRPr="007E6B56">
              <w:rPr>
                <w:rFonts w:ascii="Arial" w:eastAsia="Times New Roman" w:hAnsi="Arial" w:cs="Arial"/>
                <w:color w:val="000000"/>
                <w:sz w:val="20"/>
                <w:szCs w:val="20"/>
                <w:lang w:eastAsia="es-PA"/>
              </w:rPr>
              <w:t xml:space="preserve"> (%)</w:t>
            </w:r>
          </w:p>
        </w:tc>
        <w:tc>
          <w:tcPr>
            <w:tcW w:w="269" w:type="pct"/>
            <w:tcBorders>
              <w:top w:val="single" w:sz="4" w:space="0" w:color="auto"/>
              <w:left w:val="nil"/>
              <w:bottom w:val="single" w:sz="4" w:space="0" w:color="auto"/>
              <w:right w:val="nil"/>
            </w:tcBorders>
            <w:shd w:val="clear" w:color="auto" w:fill="auto"/>
            <w:noWrap/>
            <w:vAlign w:val="bottom"/>
            <w:hideMark/>
          </w:tcPr>
          <w:p w14:paraId="4979C5A0" w14:textId="77777777" w:rsidR="00187642" w:rsidRPr="007E6B56" w:rsidRDefault="00187642" w:rsidP="00A47C0A">
            <w:pPr>
              <w:spacing w:after="0" w:line="240" w:lineRule="auto"/>
              <w:jc w:val="center"/>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CRA 75 DDS</w:t>
            </w:r>
            <w:r w:rsidR="00C2283A" w:rsidRPr="007E6B56">
              <w:rPr>
                <w:rFonts w:ascii="Arial" w:eastAsia="Times New Roman" w:hAnsi="Arial" w:cs="Arial"/>
                <w:color w:val="000000"/>
                <w:sz w:val="20"/>
                <w:szCs w:val="20"/>
                <w:lang w:eastAsia="es-PA"/>
              </w:rPr>
              <w:t xml:space="preserve"> (%)</w:t>
            </w:r>
          </w:p>
        </w:tc>
        <w:tc>
          <w:tcPr>
            <w:tcW w:w="236" w:type="pct"/>
            <w:tcBorders>
              <w:top w:val="single" w:sz="4" w:space="0" w:color="auto"/>
              <w:left w:val="nil"/>
              <w:bottom w:val="single" w:sz="4" w:space="0" w:color="auto"/>
              <w:right w:val="nil"/>
            </w:tcBorders>
            <w:shd w:val="clear" w:color="auto" w:fill="auto"/>
            <w:noWrap/>
            <w:vAlign w:val="bottom"/>
            <w:hideMark/>
          </w:tcPr>
          <w:p w14:paraId="5F9F717A" w14:textId="77777777" w:rsidR="00187642" w:rsidRPr="007E6B56" w:rsidRDefault="00187642" w:rsidP="00A47C0A">
            <w:pPr>
              <w:spacing w:after="0" w:line="240" w:lineRule="auto"/>
              <w:jc w:val="center"/>
              <w:rPr>
                <w:rFonts w:ascii="Arial" w:eastAsia="Times New Roman" w:hAnsi="Arial" w:cs="Arial"/>
                <w:color w:val="000000"/>
                <w:sz w:val="20"/>
                <w:szCs w:val="20"/>
                <w:lang w:eastAsia="es-PA"/>
              </w:rPr>
            </w:pPr>
            <w:proofErr w:type="spellStart"/>
            <w:r w:rsidRPr="007E6B56">
              <w:rPr>
                <w:rFonts w:ascii="Arial" w:eastAsia="Times New Roman" w:hAnsi="Arial" w:cs="Arial"/>
                <w:color w:val="000000"/>
                <w:sz w:val="20"/>
                <w:szCs w:val="20"/>
                <w:lang w:eastAsia="es-PA"/>
              </w:rPr>
              <w:t>ψh</w:t>
            </w:r>
            <w:proofErr w:type="spellEnd"/>
            <w:r w:rsidRPr="007E6B56">
              <w:rPr>
                <w:rFonts w:ascii="Arial" w:eastAsia="Times New Roman" w:hAnsi="Arial" w:cs="Arial"/>
                <w:color w:val="000000"/>
                <w:sz w:val="20"/>
                <w:szCs w:val="20"/>
                <w:lang w:eastAsia="es-PA"/>
              </w:rPr>
              <w:t xml:space="preserve"> 60 DDS</w:t>
            </w:r>
            <w:r w:rsidR="00C2283A" w:rsidRPr="007E6B56">
              <w:rPr>
                <w:rFonts w:ascii="Arial" w:eastAsia="Times New Roman" w:hAnsi="Arial" w:cs="Arial"/>
                <w:color w:val="000000"/>
                <w:sz w:val="20"/>
                <w:szCs w:val="20"/>
                <w:lang w:eastAsia="es-PA"/>
              </w:rPr>
              <w:t xml:space="preserve"> (</w:t>
            </w:r>
            <w:proofErr w:type="spellStart"/>
            <w:r w:rsidR="00C2283A" w:rsidRPr="007E6B56">
              <w:rPr>
                <w:rFonts w:ascii="Arial" w:eastAsia="Times New Roman" w:hAnsi="Arial" w:cs="Arial"/>
                <w:color w:val="000000"/>
                <w:sz w:val="20"/>
                <w:szCs w:val="20"/>
                <w:lang w:eastAsia="es-PA"/>
              </w:rPr>
              <w:t>MPa</w:t>
            </w:r>
            <w:proofErr w:type="spellEnd"/>
            <w:r w:rsidR="00C2283A" w:rsidRPr="007E6B56">
              <w:rPr>
                <w:rFonts w:ascii="Arial" w:eastAsia="Times New Roman" w:hAnsi="Arial" w:cs="Arial"/>
                <w:color w:val="000000"/>
                <w:sz w:val="20"/>
                <w:szCs w:val="20"/>
                <w:lang w:eastAsia="es-PA"/>
              </w:rPr>
              <w:t>)</w:t>
            </w:r>
          </w:p>
        </w:tc>
        <w:tc>
          <w:tcPr>
            <w:tcW w:w="236" w:type="pct"/>
            <w:tcBorders>
              <w:top w:val="single" w:sz="4" w:space="0" w:color="auto"/>
              <w:left w:val="nil"/>
              <w:bottom w:val="single" w:sz="4" w:space="0" w:color="auto"/>
              <w:right w:val="nil"/>
            </w:tcBorders>
            <w:shd w:val="clear" w:color="auto" w:fill="auto"/>
            <w:noWrap/>
            <w:vAlign w:val="bottom"/>
            <w:hideMark/>
          </w:tcPr>
          <w:p w14:paraId="02D133CF" w14:textId="77777777" w:rsidR="00187642" w:rsidRPr="007E6B56" w:rsidRDefault="00187642" w:rsidP="00A47C0A">
            <w:pPr>
              <w:spacing w:after="0" w:line="240" w:lineRule="auto"/>
              <w:jc w:val="center"/>
              <w:rPr>
                <w:rFonts w:ascii="Arial" w:eastAsia="Times New Roman" w:hAnsi="Arial" w:cs="Arial"/>
                <w:color w:val="000000"/>
                <w:sz w:val="20"/>
                <w:szCs w:val="20"/>
                <w:lang w:eastAsia="es-PA"/>
              </w:rPr>
            </w:pPr>
            <w:proofErr w:type="spellStart"/>
            <w:r w:rsidRPr="007E6B56">
              <w:rPr>
                <w:rFonts w:ascii="Arial" w:eastAsia="Times New Roman" w:hAnsi="Arial" w:cs="Arial"/>
                <w:color w:val="000000"/>
                <w:sz w:val="20"/>
                <w:szCs w:val="20"/>
                <w:lang w:eastAsia="es-PA"/>
              </w:rPr>
              <w:t>ψh</w:t>
            </w:r>
            <w:proofErr w:type="spellEnd"/>
            <w:r w:rsidRPr="007E6B56">
              <w:rPr>
                <w:rFonts w:ascii="Arial" w:eastAsia="Times New Roman" w:hAnsi="Arial" w:cs="Arial"/>
                <w:color w:val="000000"/>
                <w:sz w:val="20"/>
                <w:szCs w:val="20"/>
                <w:lang w:eastAsia="es-PA"/>
              </w:rPr>
              <w:t xml:space="preserve"> 75 DDS</w:t>
            </w:r>
            <w:r w:rsidR="00C2283A" w:rsidRPr="007E6B56">
              <w:rPr>
                <w:rFonts w:ascii="Arial" w:eastAsia="Times New Roman" w:hAnsi="Arial" w:cs="Arial"/>
                <w:color w:val="000000"/>
                <w:sz w:val="20"/>
                <w:szCs w:val="20"/>
                <w:lang w:eastAsia="es-PA"/>
              </w:rPr>
              <w:t xml:space="preserve"> (</w:t>
            </w:r>
            <w:proofErr w:type="spellStart"/>
            <w:r w:rsidR="00C2283A" w:rsidRPr="007E6B56">
              <w:rPr>
                <w:rFonts w:ascii="Arial" w:eastAsia="Times New Roman" w:hAnsi="Arial" w:cs="Arial"/>
                <w:color w:val="000000"/>
                <w:sz w:val="20"/>
                <w:szCs w:val="20"/>
                <w:lang w:eastAsia="es-PA"/>
              </w:rPr>
              <w:t>MPa</w:t>
            </w:r>
            <w:proofErr w:type="spellEnd"/>
            <w:r w:rsidR="00C2283A" w:rsidRPr="007E6B56">
              <w:rPr>
                <w:rFonts w:ascii="Arial" w:eastAsia="Times New Roman" w:hAnsi="Arial" w:cs="Arial"/>
                <w:color w:val="000000"/>
                <w:sz w:val="20"/>
                <w:szCs w:val="20"/>
                <w:lang w:eastAsia="es-PA"/>
              </w:rPr>
              <w:t>)</w:t>
            </w:r>
          </w:p>
        </w:tc>
      </w:tr>
      <w:tr w:rsidR="00187642" w:rsidRPr="007E6B56" w14:paraId="68D4DA48" w14:textId="77777777" w:rsidTr="004629A9">
        <w:trPr>
          <w:trHeight w:val="288"/>
        </w:trPr>
        <w:tc>
          <w:tcPr>
            <w:tcW w:w="3990" w:type="pct"/>
            <w:tcBorders>
              <w:top w:val="single" w:sz="4" w:space="0" w:color="auto"/>
              <w:left w:val="nil"/>
              <w:bottom w:val="nil"/>
              <w:right w:val="nil"/>
            </w:tcBorders>
            <w:shd w:val="clear" w:color="auto" w:fill="auto"/>
            <w:noWrap/>
            <w:vAlign w:val="bottom"/>
            <w:hideMark/>
          </w:tcPr>
          <w:p w14:paraId="2D887E4A" w14:textId="77777777" w:rsidR="00187642" w:rsidRPr="007E6B56" w:rsidRDefault="00187642" w:rsidP="00187642">
            <w:pPr>
              <w:spacing w:after="0" w:line="24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Control 100 % ETc</w:t>
            </w:r>
          </w:p>
        </w:tc>
        <w:tc>
          <w:tcPr>
            <w:tcW w:w="269" w:type="pct"/>
            <w:tcBorders>
              <w:top w:val="single" w:sz="4" w:space="0" w:color="auto"/>
              <w:left w:val="nil"/>
              <w:bottom w:val="nil"/>
              <w:right w:val="nil"/>
            </w:tcBorders>
            <w:shd w:val="clear" w:color="auto" w:fill="auto"/>
            <w:noWrap/>
            <w:vAlign w:val="bottom"/>
            <w:hideMark/>
          </w:tcPr>
          <w:p w14:paraId="6861B2F9"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86,</w:t>
            </w:r>
            <w:r w:rsidR="00D13259" w:rsidRPr="007E6B56">
              <w:rPr>
                <w:rFonts w:ascii="Arial" w:eastAsia="Times New Roman" w:hAnsi="Arial" w:cs="Arial"/>
                <w:color w:val="000000"/>
                <w:sz w:val="20"/>
                <w:szCs w:val="20"/>
                <w:lang w:eastAsia="es-PA"/>
              </w:rPr>
              <w:t>54</w:t>
            </w:r>
            <w:r w:rsidR="004629A9" w:rsidRPr="007E6B56">
              <w:rPr>
                <w:rFonts w:ascii="Arial" w:eastAsia="Times New Roman" w:hAnsi="Arial" w:cs="Arial"/>
                <w:color w:val="000000"/>
                <w:sz w:val="20"/>
                <w:szCs w:val="20"/>
                <w:lang w:eastAsia="es-PA"/>
              </w:rPr>
              <w:t xml:space="preserve"> a</w:t>
            </w:r>
          </w:p>
        </w:tc>
        <w:tc>
          <w:tcPr>
            <w:tcW w:w="269" w:type="pct"/>
            <w:tcBorders>
              <w:top w:val="single" w:sz="4" w:space="0" w:color="auto"/>
              <w:left w:val="nil"/>
              <w:bottom w:val="nil"/>
              <w:right w:val="nil"/>
            </w:tcBorders>
            <w:shd w:val="clear" w:color="auto" w:fill="auto"/>
            <w:noWrap/>
            <w:vAlign w:val="bottom"/>
            <w:hideMark/>
          </w:tcPr>
          <w:p w14:paraId="071BEF59"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84,</w:t>
            </w:r>
            <w:r w:rsidR="00187642" w:rsidRPr="007E6B56">
              <w:rPr>
                <w:rFonts w:ascii="Arial" w:eastAsia="Times New Roman" w:hAnsi="Arial" w:cs="Arial"/>
                <w:color w:val="000000"/>
                <w:sz w:val="20"/>
                <w:szCs w:val="20"/>
                <w:lang w:eastAsia="es-PA"/>
              </w:rPr>
              <w:t>94</w:t>
            </w:r>
            <w:r w:rsidR="004629A9" w:rsidRPr="007E6B56">
              <w:rPr>
                <w:rFonts w:ascii="Arial" w:eastAsia="Times New Roman" w:hAnsi="Arial" w:cs="Arial"/>
                <w:color w:val="000000"/>
                <w:sz w:val="20"/>
                <w:szCs w:val="20"/>
                <w:lang w:eastAsia="es-PA"/>
              </w:rPr>
              <w:t xml:space="preserve"> a</w:t>
            </w:r>
          </w:p>
        </w:tc>
        <w:tc>
          <w:tcPr>
            <w:tcW w:w="236" w:type="pct"/>
            <w:tcBorders>
              <w:top w:val="single" w:sz="4" w:space="0" w:color="auto"/>
              <w:left w:val="nil"/>
              <w:bottom w:val="nil"/>
              <w:right w:val="nil"/>
            </w:tcBorders>
            <w:shd w:val="clear" w:color="auto" w:fill="auto"/>
            <w:noWrap/>
            <w:vAlign w:val="bottom"/>
            <w:hideMark/>
          </w:tcPr>
          <w:p w14:paraId="55B9EA98"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64</w:t>
            </w:r>
            <w:r w:rsidR="004629A9" w:rsidRPr="007E6B56">
              <w:rPr>
                <w:rFonts w:ascii="Arial" w:eastAsia="Times New Roman" w:hAnsi="Arial" w:cs="Arial"/>
                <w:color w:val="000000"/>
                <w:sz w:val="20"/>
                <w:szCs w:val="20"/>
                <w:lang w:eastAsia="es-PA"/>
              </w:rPr>
              <w:t xml:space="preserve"> a</w:t>
            </w:r>
          </w:p>
        </w:tc>
        <w:tc>
          <w:tcPr>
            <w:tcW w:w="236" w:type="pct"/>
            <w:tcBorders>
              <w:top w:val="single" w:sz="4" w:space="0" w:color="auto"/>
              <w:left w:val="nil"/>
              <w:bottom w:val="nil"/>
              <w:right w:val="nil"/>
            </w:tcBorders>
            <w:shd w:val="clear" w:color="auto" w:fill="auto"/>
            <w:noWrap/>
            <w:vAlign w:val="bottom"/>
            <w:hideMark/>
          </w:tcPr>
          <w:p w14:paraId="5869AB13"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72</w:t>
            </w:r>
            <w:r w:rsidR="004629A9" w:rsidRPr="007E6B56">
              <w:rPr>
                <w:rFonts w:ascii="Arial" w:eastAsia="Times New Roman" w:hAnsi="Arial" w:cs="Arial"/>
                <w:color w:val="000000"/>
                <w:sz w:val="20"/>
                <w:szCs w:val="20"/>
                <w:lang w:eastAsia="es-PA"/>
              </w:rPr>
              <w:t xml:space="preserve"> a</w:t>
            </w:r>
          </w:p>
        </w:tc>
      </w:tr>
      <w:tr w:rsidR="00187642" w:rsidRPr="007E6B56" w14:paraId="01F9756A" w14:textId="77777777" w:rsidTr="00187642">
        <w:trPr>
          <w:trHeight w:val="288"/>
        </w:trPr>
        <w:tc>
          <w:tcPr>
            <w:tcW w:w="3990" w:type="pct"/>
            <w:tcBorders>
              <w:top w:val="nil"/>
              <w:left w:val="nil"/>
              <w:bottom w:val="nil"/>
              <w:right w:val="nil"/>
            </w:tcBorders>
            <w:shd w:val="clear" w:color="auto" w:fill="auto"/>
            <w:noWrap/>
            <w:vAlign w:val="bottom"/>
            <w:hideMark/>
          </w:tcPr>
          <w:p w14:paraId="48C6E8F4" w14:textId="77777777" w:rsidR="00187642" w:rsidRPr="007E6B56" w:rsidRDefault="00187642" w:rsidP="00187642">
            <w:pPr>
              <w:spacing w:after="0" w:line="240" w:lineRule="auto"/>
              <w:rPr>
                <w:rFonts w:ascii="Arial" w:eastAsia="Times New Roman" w:hAnsi="Arial" w:cs="Arial"/>
                <w:color w:val="000000"/>
                <w:sz w:val="20"/>
                <w:szCs w:val="20"/>
                <w:lang w:eastAsia="es-PA"/>
              </w:rPr>
            </w:pPr>
            <w:proofErr w:type="spellStart"/>
            <w:r w:rsidRPr="007E6B56">
              <w:rPr>
                <w:rFonts w:ascii="Arial" w:eastAsia="Times New Roman" w:hAnsi="Arial" w:cs="Arial"/>
                <w:color w:val="000000"/>
                <w:sz w:val="20"/>
                <w:szCs w:val="20"/>
                <w:lang w:eastAsia="es-PA"/>
              </w:rPr>
              <w:t>susp</w:t>
            </w:r>
            <w:proofErr w:type="spellEnd"/>
            <w:r w:rsidRPr="007E6B56">
              <w:rPr>
                <w:rFonts w:ascii="Arial" w:eastAsia="Times New Roman" w:hAnsi="Arial" w:cs="Arial"/>
                <w:color w:val="000000"/>
                <w:sz w:val="20"/>
                <w:szCs w:val="20"/>
                <w:lang w:eastAsia="es-PA"/>
              </w:rPr>
              <w:t xml:space="preserve"> 60-75 + </w:t>
            </w:r>
            <w:proofErr w:type="spellStart"/>
            <w:r w:rsidRPr="007E6B56">
              <w:rPr>
                <w:rFonts w:ascii="Arial" w:eastAsia="Times New Roman" w:hAnsi="Arial" w:cs="Arial"/>
                <w:color w:val="000000"/>
                <w:sz w:val="20"/>
                <w:szCs w:val="20"/>
                <w:lang w:eastAsia="es-PA"/>
              </w:rPr>
              <w:t>imb</w:t>
            </w:r>
            <w:proofErr w:type="spellEnd"/>
            <w:r w:rsidRPr="007E6B56">
              <w:rPr>
                <w:rFonts w:ascii="Arial" w:eastAsia="Times New Roman" w:hAnsi="Arial" w:cs="Arial"/>
                <w:color w:val="000000"/>
                <w:sz w:val="20"/>
                <w:szCs w:val="20"/>
                <w:lang w:eastAsia="es-PA"/>
              </w:rPr>
              <w:t xml:space="preserve"> de semilla</w:t>
            </w:r>
          </w:p>
        </w:tc>
        <w:tc>
          <w:tcPr>
            <w:tcW w:w="269" w:type="pct"/>
            <w:tcBorders>
              <w:top w:val="nil"/>
              <w:left w:val="nil"/>
              <w:bottom w:val="nil"/>
              <w:right w:val="nil"/>
            </w:tcBorders>
            <w:shd w:val="clear" w:color="auto" w:fill="auto"/>
            <w:noWrap/>
            <w:vAlign w:val="bottom"/>
            <w:hideMark/>
          </w:tcPr>
          <w:p w14:paraId="11E3A898"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87,</w:t>
            </w:r>
            <w:r w:rsidR="00D13259" w:rsidRPr="007E6B56">
              <w:rPr>
                <w:rFonts w:ascii="Arial" w:eastAsia="Times New Roman" w:hAnsi="Arial" w:cs="Arial"/>
                <w:color w:val="000000"/>
                <w:sz w:val="20"/>
                <w:szCs w:val="20"/>
                <w:lang w:eastAsia="es-PA"/>
              </w:rPr>
              <w:t>34 a</w:t>
            </w:r>
          </w:p>
        </w:tc>
        <w:tc>
          <w:tcPr>
            <w:tcW w:w="269" w:type="pct"/>
            <w:tcBorders>
              <w:top w:val="nil"/>
              <w:left w:val="nil"/>
              <w:bottom w:val="nil"/>
              <w:right w:val="nil"/>
            </w:tcBorders>
            <w:shd w:val="clear" w:color="auto" w:fill="auto"/>
            <w:noWrap/>
            <w:vAlign w:val="bottom"/>
            <w:hideMark/>
          </w:tcPr>
          <w:p w14:paraId="65C77B6D"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79,</w:t>
            </w:r>
            <w:r w:rsidR="00187642" w:rsidRPr="007E6B56">
              <w:rPr>
                <w:rFonts w:ascii="Arial" w:eastAsia="Times New Roman" w:hAnsi="Arial" w:cs="Arial"/>
                <w:color w:val="000000"/>
                <w:sz w:val="20"/>
                <w:szCs w:val="20"/>
                <w:lang w:eastAsia="es-PA"/>
              </w:rPr>
              <w:t>94</w:t>
            </w:r>
            <w:r w:rsidR="004629A9" w:rsidRPr="007E6B56">
              <w:rPr>
                <w:rFonts w:ascii="Arial" w:eastAsia="Times New Roman" w:hAnsi="Arial" w:cs="Arial"/>
                <w:color w:val="000000"/>
                <w:sz w:val="20"/>
                <w:szCs w:val="20"/>
                <w:lang w:eastAsia="es-PA"/>
              </w:rPr>
              <w:t xml:space="preserve"> b</w:t>
            </w:r>
          </w:p>
        </w:tc>
        <w:tc>
          <w:tcPr>
            <w:tcW w:w="236" w:type="pct"/>
            <w:tcBorders>
              <w:top w:val="nil"/>
              <w:left w:val="nil"/>
              <w:bottom w:val="nil"/>
              <w:right w:val="nil"/>
            </w:tcBorders>
            <w:shd w:val="clear" w:color="auto" w:fill="auto"/>
            <w:noWrap/>
            <w:vAlign w:val="bottom"/>
            <w:hideMark/>
          </w:tcPr>
          <w:p w14:paraId="30D6E4E2"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65</w:t>
            </w:r>
            <w:r w:rsidR="004629A9" w:rsidRPr="007E6B56">
              <w:rPr>
                <w:rFonts w:ascii="Arial" w:eastAsia="Times New Roman" w:hAnsi="Arial" w:cs="Arial"/>
                <w:color w:val="000000"/>
                <w:sz w:val="20"/>
                <w:szCs w:val="20"/>
                <w:lang w:eastAsia="es-PA"/>
              </w:rPr>
              <w:t xml:space="preserve"> a</w:t>
            </w:r>
          </w:p>
        </w:tc>
        <w:tc>
          <w:tcPr>
            <w:tcW w:w="236" w:type="pct"/>
            <w:tcBorders>
              <w:top w:val="nil"/>
              <w:left w:val="nil"/>
              <w:bottom w:val="nil"/>
              <w:right w:val="nil"/>
            </w:tcBorders>
            <w:shd w:val="clear" w:color="auto" w:fill="auto"/>
            <w:noWrap/>
            <w:vAlign w:val="bottom"/>
            <w:hideMark/>
          </w:tcPr>
          <w:p w14:paraId="3F17753D"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w:t>
            </w:r>
            <w:r w:rsidR="00187642" w:rsidRPr="007E6B56">
              <w:rPr>
                <w:rFonts w:ascii="Arial" w:eastAsia="Times New Roman" w:hAnsi="Arial" w:cs="Arial"/>
                <w:color w:val="000000"/>
                <w:sz w:val="20"/>
                <w:szCs w:val="20"/>
                <w:lang w:eastAsia="es-PA"/>
              </w:rPr>
              <w:t>02</w:t>
            </w:r>
            <w:r w:rsidR="004629A9" w:rsidRPr="007E6B56">
              <w:rPr>
                <w:rFonts w:ascii="Arial" w:eastAsia="Times New Roman" w:hAnsi="Arial" w:cs="Arial"/>
                <w:color w:val="000000"/>
                <w:sz w:val="20"/>
                <w:szCs w:val="20"/>
                <w:lang w:eastAsia="es-PA"/>
              </w:rPr>
              <w:t xml:space="preserve"> c</w:t>
            </w:r>
          </w:p>
        </w:tc>
      </w:tr>
      <w:tr w:rsidR="00187642" w:rsidRPr="007E6B56" w14:paraId="798489B9" w14:textId="77777777" w:rsidTr="00187642">
        <w:trPr>
          <w:trHeight w:val="288"/>
        </w:trPr>
        <w:tc>
          <w:tcPr>
            <w:tcW w:w="3990" w:type="pct"/>
            <w:tcBorders>
              <w:top w:val="nil"/>
              <w:left w:val="nil"/>
              <w:bottom w:val="nil"/>
              <w:right w:val="nil"/>
            </w:tcBorders>
            <w:shd w:val="clear" w:color="auto" w:fill="auto"/>
            <w:noWrap/>
            <w:vAlign w:val="bottom"/>
            <w:hideMark/>
          </w:tcPr>
          <w:p w14:paraId="5A1A0539" w14:textId="77777777" w:rsidR="00187642" w:rsidRPr="007E6B56" w:rsidRDefault="00187642" w:rsidP="00187642">
            <w:pPr>
              <w:spacing w:after="0" w:line="240" w:lineRule="auto"/>
              <w:rPr>
                <w:rFonts w:ascii="Arial" w:eastAsia="Times New Roman" w:hAnsi="Arial" w:cs="Arial"/>
                <w:color w:val="000000"/>
                <w:sz w:val="20"/>
                <w:szCs w:val="20"/>
                <w:lang w:eastAsia="es-PA"/>
              </w:rPr>
            </w:pPr>
            <w:proofErr w:type="spellStart"/>
            <w:r w:rsidRPr="007E6B56">
              <w:rPr>
                <w:rFonts w:ascii="Arial" w:eastAsia="Times New Roman" w:hAnsi="Arial" w:cs="Arial"/>
                <w:color w:val="000000"/>
                <w:sz w:val="20"/>
                <w:szCs w:val="20"/>
                <w:lang w:eastAsia="es-PA"/>
              </w:rPr>
              <w:t>susp</w:t>
            </w:r>
            <w:proofErr w:type="spellEnd"/>
            <w:r w:rsidRPr="007E6B56">
              <w:rPr>
                <w:rFonts w:ascii="Arial" w:eastAsia="Times New Roman" w:hAnsi="Arial" w:cs="Arial"/>
                <w:color w:val="000000"/>
                <w:sz w:val="20"/>
                <w:szCs w:val="20"/>
                <w:lang w:eastAsia="es-PA"/>
              </w:rPr>
              <w:t xml:space="preserve"> 60-75 sin </w:t>
            </w:r>
            <w:proofErr w:type="spellStart"/>
            <w:r w:rsidRPr="007E6B56">
              <w:rPr>
                <w:rFonts w:ascii="Arial" w:eastAsia="Times New Roman" w:hAnsi="Arial" w:cs="Arial"/>
                <w:color w:val="000000"/>
                <w:sz w:val="20"/>
                <w:szCs w:val="20"/>
                <w:lang w:eastAsia="es-PA"/>
              </w:rPr>
              <w:t>imb</w:t>
            </w:r>
            <w:proofErr w:type="spellEnd"/>
            <w:r w:rsidRPr="007E6B56">
              <w:rPr>
                <w:rFonts w:ascii="Arial" w:eastAsia="Times New Roman" w:hAnsi="Arial" w:cs="Arial"/>
                <w:color w:val="000000"/>
                <w:sz w:val="20"/>
                <w:szCs w:val="20"/>
                <w:lang w:eastAsia="es-PA"/>
              </w:rPr>
              <w:t xml:space="preserve"> de semilla</w:t>
            </w:r>
          </w:p>
        </w:tc>
        <w:tc>
          <w:tcPr>
            <w:tcW w:w="269" w:type="pct"/>
            <w:tcBorders>
              <w:top w:val="nil"/>
              <w:left w:val="nil"/>
              <w:bottom w:val="nil"/>
              <w:right w:val="nil"/>
            </w:tcBorders>
            <w:shd w:val="clear" w:color="auto" w:fill="auto"/>
            <w:noWrap/>
            <w:vAlign w:val="bottom"/>
            <w:hideMark/>
          </w:tcPr>
          <w:p w14:paraId="334751DF"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87,</w:t>
            </w:r>
            <w:r w:rsidR="00D13259" w:rsidRPr="007E6B56">
              <w:rPr>
                <w:rFonts w:ascii="Arial" w:eastAsia="Times New Roman" w:hAnsi="Arial" w:cs="Arial"/>
                <w:color w:val="000000"/>
                <w:sz w:val="20"/>
                <w:szCs w:val="20"/>
                <w:lang w:eastAsia="es-PA"/>
              </w:rPr>
              <w:t>68 a</w:t>
            </w:r>
            <w:r w:rsidR="004629A9" w:rsidRPr="007E6B56">
              <w:rPr>
                <w:rFonts w:ascii="Arial" w:eastAsia="Times New Roman" w:hAnsi="Arial" w:cs="Arial"/>
                <w:color w:val="000000"/>
                <w:sz w:val="20"/>
                <w:szCs w:val="20"/>
                <w:lang w:eastAsia="es-PA"/>
              </w:rPr>
              <w:t xml:space="preserve"> </w:t>
            </w:r>
          </w:p>
        </w:tc>
        <w:tc>
          <w:tcPr>
            <w:tcW w:w="269" w:type="pct"/>
            <w:tcBorders>
              <w:top w:val="nil"/>
              <w:left w:val="nil"/>
              <w:bottom w:val="nil"/>
              <w:right w:val="nil"/>
            </w:tcBorders>
            <w:shd w:val="clear" w:color="auto" w:fill="auto"/>
            <w:noWrap/>
            <w:vAlign w:val="bottom"/>
            <w:hideMark/>
          </w:tcPr>
          <w:p w14:paraId="521CB3A6"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78,</w:t>
            </w:r>
            <w:r w:rsidR="00187642" w:rsidRPr="007E6B56">
              <w:rPr>
                <w:rFonts w:ascii="Arial" w:eastAsia="Times New Roman" w:hAnsi="Arial" w:cs="Arial"/>
                <w:color w:val="000000"/>
                <w:sz w:val="20"/>
                <w:szCs w:val="20"/>
                <w:lang w:eastAsia="es-PA"/>
              </w:rPr>
              <w:t>65</w:t>
            </w:r>
            <w:r w:rsidR="004629A9" w:rsidRPr="007E6B56">
              <w:rPr>
                <w:rFonts w:ascii="Arial" w:eastAsia="Times New Roman" w:hAnsi="Arial" w:cs="Arial"/>
                <w:color w:val="000000"/>
                <w:sz w:val="20"/>
                <w:szCs w:val="20"/>
                <w:lang w:eastAsia="es-PA"/>
              </w:rPr>
              <w:t xml:space="preserve"> b</w:t>
            </w:r>
          </w:p>
        </w:tc>
        <w:tc>
          <w:tcPr>
            <w:tcW w:w="236" w:type="pct"/>
            <w:tcBorders>
              <w:top w:val="nil"/>
              <w:left w:val="nil"/>
              <w:bottom w:val="nil"/>
              <w:right w:val="nil"/>
            </w:tcBorders>
            <w:shd w:val="clear" w:color="auto" w:fill="auto"/>
            <w:noWrap/>
            <w:vAlign w:val="bottom"/>
            <w:hideMark/>
          </w:tcPr>
          <w:p w14:paraId="3224C6C4"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66</w:t>
            </w:r>
            <w:r w:rsidR="004629A9" w:rsidRPr="007E6B56">
              <w:rPr>
                <w:rFonts w:ascii="Arial" w:eastAsia="Times New Roman" w:hAnsi="Arial" w:cs="Arial"/>
                <w:color w:val="000000"/>
                <w:sz w:val="20"/>
                <w:szCs w:val="20"/>
                <w:lang w:eastAsia="es-PA"/>
              </w:rPr>
              <w:t xml:space="preserve"> a</w:t>
            </w:r>
          </w:p>
        </w:tc>
        <w:tc>
          <w:tcPr>
            <w:tcW w:w="236" w:type="pct"/>
            <w:tcBorders>
              <w:top w:val="nil"/>
              <w:left w:val="nil"/>
              <w:bottom w:val="nil"/>
              <w:right w:val="nil"/>
            </w:tcBorders>
            <w:shd w:val="clear" w:color="auto" w:fill="auto"/>
            <w:noWrap/>
            <w:vAlign w:val="bottom"/>
            <w:hideMark/>
          </w:tcPr>
          <w:p w14:paraId="47EA106A"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w:t>
            </w:r>
            <w:r w:rsidR="00187642" w:rsidRPr="007E6B56">
              <w:rPr>
                <w:rFonts w:ascii="Arial" w:eastAsia="Times New Roman" w:hAnsi="Arial" w:cs="Arial"/>
                <w:color w:val="000000"/>
                <w:sz w:val="20"/>
                <w:szCs w:val="20"/>
                <w:lang w:eastAsia="es-PA"/>
              </w:rPr>
              <w:t>03</w:t>
            </w:r>
            <w:r w:rsidR="004629A9" w:rsidRPr="007E6B56">
              <w:rPr>
                <w:rFonts w:ascii="Arial" w:eastAsia="Times New Roman" w:hAnsi="Arial" w:cs="Arial"/>
                <w:color w:val="000000"/>
                <w:sz w:val="20"/>
                <w:szCs w:val="20"/>
                <w:lang w:eastAsia="es-PA"/>
              </w:rPr>
              <w:t xml:space="preserve"> c</w:t>
            </w:r>
          </w:p>
        </w:tc>
      </w:tr>
      <w:tr w:rsidR="00187642" w:rsidRPr="007E6B56" w14:paraId="366758FF" w14:textId="77777777" w:rsidTr="00187642">
        <w:trPr>
          <w:trHeight w:val="288"/>
        </w:trPr>
        <w:tc>
          <w:tcPr>
            <w:tcW w:w="3990" w:type="pct"/>
            <w:tcBorders>
              <w:top w:val="nil"/>
              <w:left w:val="nil"/>
              <w:bottom w:val="nil"/>
              <w:right w:val="nil"/>
            </w:tcBorders>
            <w:shd w:val="clear" w:color="auto" w:fill="auto"/>
            <w:noWrap/>
            <w:vAlign w:val="bottom"/>
            <w:hideMark/>
          </w:tcPr>
          <w:p w14:paraId="6CA46887" w14:textId="77777777" w:rsidR="00187642" w:rsidRPr="007E6B56" w:rsidRDefault="00187642" w:rsidP="00187642">
            <w:pPr>
              <w:spacing w:after="0" w:line="240" w:lineRule="auto"/>
              <w:rPr>
                <w:rFonts w:ascii="Arial" w:eastAsia="Times New Roman" w:hAnsi="Arial" w:cs="Arial"/>
                <w:color w:val="000000"/>
                <w:sz w:val="20"/>
                <w:szCs w:val="20"/>
                <w:lang w:eastAsia="es-PA"/>
              </w:rPr>
            </w:pPr>
            <w:proofErr w:type="spellStart"/>
            <w:r w:rsidRPr="007E6B56">
              <w:rPr>
                <w:rFonts w:ascii="Arial" w:eastAsia="Times New Roman" w:hAnsi="Arial" w:cs="Arial"/>
                <w:color w:val="000000"/>
                <w:sz w:val="20"/>
                <w:szCs w:val="20"/>
                <w:lang w:eastAsia="es-PA"/>
              </w:rPr>
              <w:t>Susp</w:t>
            </w:r>
            <w:proofErr w:type="spellEnd"/>
            <w:r w:rsidRPr="007E6B56">
              <w:rPr>
                <w:rFonts w:ascii="Arial" w:eastAsia="Times New Roman" w:hAnsi="Arial" w:cs="Arial"/>
                <w:color w:val="000000"/>
                <w:sz w:val="20"/>
                <w:szCs w:val="20"/>
                <w:lang w:eastAsia="es-PA"/>
              </w:rPr>
              <w:t xml:space="preserve"> 60-75 + </w:t>
            </w:r>
            <w:proofErr w:type="spellStart"/>
            <w:r w:rsidRPr="007E6B56">
              <w:rPr>
                <w:rFonts w:ascii="Arial" w:eastAsia="Times New Roman" w:hAnsi="Arial" w:cs="Arial"/>
                <w:color w:val="000000"/>
                <w:sz w:val="20"/>
                <w:szCs w:val="20"/>
                <w:lang w:eastAsia="es-PA"/>
              </w:rPr>
              <w:t>imb</w:t>
            </w:r>
            <w:proofErr w:type="spellEnd"/>
            <w:r w:rsidRPr="007E6B56">
              <w:rPr>
                <w:rFonts w:ascii="Arial" w:eastAsia="Times New Roman" w:hAnsi="Arial" w:cs="Arial"/>
                <w:color w:val="000000"/>
                <w:sz w:val="20"/>
                <w:szCs w:val="20"/>
                <w:lang w:eastAsia="es-PA"/>
              </w:rPr>
              <w:t xml:space="preserve"> semilla + aspe </w:t>
            </w:r>
            <w:r w:rsidR="00A47C0A" w:rsidRPr="007E6B56">
              <w:rPr>
                <w:rFonts w:ascii="Arial" w:eastAsia="Times New Roman" w:hAnsi="Arial" w:cs="Arial"/>
                <w:color w:val="000000"/>
                <w:sz w:val="20"/>
                <w:szCs w:val="20"/>
                <w:lang w:eastAsia="es-PA"/>
              </w:rPr>
              <w:t>floración</w:t>
            </w:r>
          </w:p>
        </w:tc>
        <w:tc>
          <w:tcPr>
            <w:tcW w:w="269" w:type="pct"/>
            <w:tcBorders>
              <w:top w:val="nil"/>
              <w:left w:val="nil"/>
              <w:bottom w:val="nil"/>
              <w:right w:val="nil"/>
            </w:tcBorders>
            <w:shd w:val="clear" w:color="auto" w:fill="auto"/>
            <w:noWrap/>
            <w:vAlign w:val="bottom"/>
            <w:hideMark/>
          </w:tcPr>
          <w:p w14:paraId="7A4AF9A7"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87,</w:t>
            </w:r>
            <w:r w:rsidR="00D13259" w:rsidRPr="007E6B56">
              <w:rPr>
                <w:rFonts w:ascii="Arial" w:eastAsia="Times New Roman" w:hAnsi="Arial" w:cs="Arial"/>
                <w:color w:val="000000"/>
                <w:sz w:val="20"/>
                <w:szCs w:val="20"/>
                <w:lang w:eastAsia="es-PA"/>
              </w:rPr>
              <w:t>79 a</w:t>
            </w:r>
          </w:p>
        </w:tc>
        <w:tc>
          <w:tcPr>
            <w:tcW w:w="269" w:type="pct"/>
            <w:tcBorders>
              <w:top w:val="nil"/>
              <w:left w:val="nil"/>
              <w:bottom w:val="nil"/>
              <w:right w:val="nil"/>
            </w:tcBorders>
            <w:shd w:val="clear" w:color="auto" w:fill="auto"/>
            <w:noWrap/>
            <w:vAlign w:val="bottom"/>
            <w:hideMark/>
          </w:tcPr>
          <w:p w14:paraId="29586A30"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78,</w:t>
            </w:r>
            <w:r w:rsidR="00187642" w:rsidRPr="007E6B56">
              <w:rPr>
                <w:rFonts w:ascii="Arial" w:eastAsia="Times New Roman" w:hAnsi="Arial" w:cs="Arial"/>
                <w:color w:val="000000"/>
                <w:sz w:val="20"/>
                <w:szCs w:val="20"/>
                <w:lang w:eastAsia="es-PA"/>
              </w:rPr>
              <w:t>26</w:t>
            </w:r>
            <w:r w:rsidR="004629A9" w:rsidRPr="007E6B56">
              <w:rPr>
                <w:rFonts w:ascii="Arial" w:eastAsia="Times New Roman" w:hAnsi="Arial" w:cs="Arial"/>
                <w:color w:val="000000"/>
                <w:sz w:val="20"/>
                <w:szCs w:val="20"/>
                <w:lang w:eastAsia="es-PA"/>
              </w:rPr>
              <w:t xml:space="preserve"> b</w:t>
            </w:r>
          </w:p>
        </w:tc>
        <w:tc>
          <w:tcPr>
            <w:tcW w:w="236" w:type="pct"/>
            <w:tcBorders>
              <w:top w:val="nil"/>
              <w:left w:val="nil"/>
              <w:bottom w:val="nil"/>
              <w:right w:val="nil"/>
            </w:tcBorders>
            <w:shd w:val="clear" w:color="auto" w:fill="auto"/>
            <w:noWrap/>
            <w:vAlign w:val="bottom"/>
            <w:hideMark/>
          </w:tcPr>
          <w:p w14:paraId="3FEE8A48"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65</w:t>
            </w:r>
            <w:r w:rsidR="004629A9" w:rsidRPr="007E6B56">
              <w:rPr>
                <w:rFonts w:ascii="Arial" w:eastAsia="Times New Roman" w:hAnsi="Arial" w:cs="Arial"/>
                <w:color w:val="000000"/>
                <w:sz w:val="20"/>
                <w:szCs w:val="20"/>
                <w:lang w:eastAsia="es-PA"/>
              </w:rPr>
              <w:t xml:space="preserve"> a</w:t>
            </w:r>
          </w:p>
        </w:tc>
        <w:tc>
          <w:tcPr>
            <w:tcW w:w="236" w:type="pct"/>
            <w:tcBorders>
              <w:top w:val="nil"/>
              <w:left w:val="nil"/>
              <w:bottom w:val="nil"/>
              <w:right w:val="nil"/>
            </w:tcBorders>
            <w:shd w:val="clear" w:color="auto" w:fill="auto"/>
            <w:noWrap/>
            <w:vAlign w:val="bottom"/>
            <w:hideMark/>
          </w:tcPr>
          <w:p w14:paraId="3D3BB3A3"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w:t>
            </w:r>
            <w:r w:rsidR="00187642" w:rsidRPr="007E6B56">
              <w:rPr>
                <w:rFonts w:ascii="Arial" w:eastAsia="Times New Roman" w:hAnsi="Arial" w:cs="Arial"/>
                <w:color w:val="000000"/>
                <w:sz w:val="20"/>
                <w:szCs w:val="20"/>
                <w:lang w:eastAsia="es-PA"/>
              </w:rPr>
              <w:t>02</w:t>
            </w:r>
            <w:r w:rsidR="004629A9" w:rsidRPr="007E6B56">
              <w:rPr>
                <w:rFonts w:ascii="Arial" w:eastAsia="Times New Roman" w:hAnsi="Arial" w:cs="Arial"/>
                <w:color w:val="000000"/>
                <w:sz w:val="20"/>
                <w:szCs w:val="20"/>
                <w:lang w:eastAsia="es-PA"/>
              </w:rPr>
              <w:t xml:space="preserve"> c</w:t>
            </w:r>
          </w:p>
        </w:tc>
      </w:tr>
      <w:tr w:rsidR="00187642" w:rsidRPr="007E6B56" w14:paraId="52737E1C" w14:textId="77777777" w:rsidTr="00A47C0A">
        <w:trPr>
          <w:trHeight w:val="288"/>
        </w:trPr>
        <w:tc>
          <w:tcPr>
            <w:tcW w:w="3990" w:type="pct"/>
            <w:tcBorders>
              <w:top w:val="nil"/>
              <w:left w:val="nil"/>
              <w:bottom w:val="single" w:sz="4" w:space="0" w:color="auto"/>
              <w:right w:val="nil"/>
            </w:tcBorders>
            <w:shd w:val="clear" w:color="auto" w:fill="auto"/>
            <w:noWrap/>
            <w:vAlign w:val="bottom"/>
            <w:hideMark/>
          </w:tcPr>
          <w:p w14:paraId="35CDEDE1" w14:textId="77777777" w:rsidR="00187642" w:rsidRPr="007E6B56" w:rsidRDefault="00187642" w:rsidP="00187642">
            <w:pPr>
              <w:spacing w:after="0" w:line="240" w:lineRule="auto"/>
              <w:rPr>
                <w:rFonts w:ascii="Arial" w:eastAsia="Times New Roman" w:hAnsi="Arial" w:cs="Arial"/>
                <w:color w:val="000000"/>
                <w:sz w:val="20"/>
                <w:szCs w:val="20"/>
                <w:lang w:eastAsia="es-PA"/>
              </w:rPr>
            </w:pPr>
            <w:proofErr w:type="spellStart"/>
            <w:r w:rsidRPr="007E6B56">
              <w:rPr>
                <w:rFonts w:ascii="Arial" w:eastAsia="Times New Roman" w:hAnsi="Arial" w:cs="Arial"/>
                <w:color w:val="000000"/>
                <w:sz w:val="20"/>
                <w:szCs w:val="20"/>
                <w:lang w:eastAsia="es-PA"/>
              </w:rPr>
              <w:t>Asper</w:t>
            </w:r>
            <w:proofErr w:type="spellEnd"/>
            <w:r w:rsidRPr="007E6B56">
              <w:rPr>
                <w:rFonts w:ascii="Arial" w:eastAsia="Times New Roman" w:hAnsi="Arial" w:cs="Arial"/>
                <w:color w:val="000000"/>
                <w:sz w:val="20"/>
                <w:szCs w:val="20"/>
                <w:lang w:eastAsia="es-PA"/>
              </w:rPr>
              <w:t xml:space="preserve"> final del período juvenil + </w:t>
            </w:r>
            <w:proofErr w:type="spellStart"/>
            <w:r w:rsidRPr="007E6B56">
              <w:rPr>
                <w:rFonts w:ascii="Arial" w:eastAsia="Times New Roman" w:hAnsi="Arial" w:cs="Arial"/>
                <w:color w:val="000000"/>
                <w:sz w:val="20"/>
                <w:szCs w:val="20"/>
                <w:lang w:eastAsia="es-PA"/>
              </w:rPr>
              <w:t>asp</w:t>
            </w:r>
            <w:proofErr w:type="spellEnd"/>
            <w:r w:rsidRPr="007E6B56">
              <w:rPr>
                <w:rFonts w:ascii="Arial" w:eastAsia="Times New Roman" w:hAnsi="Arial" w:cs="Arial"/>
                <w:color w:val="000000"/>
                <w:sz w:val="20"/>
                <w:szCs w:val="20"/>
                <w:lang w:eastAsia="es-PA"/>
              </w:rPr>
              <w:t xml:space="preserve"> inicio estrés</w:t>
            </w:r>
          </w:p>
        </w:tc>
        <w:tc>
          <w:tcPr>
            <w:tcW w:w="269" w:type="pct"/>
            <w:tcBorders>
              <w:top w:val="nil"/>
              <w:left w:val="nil"/>
              <w:bottom w:val="single" w:sz="4" w:space="0" w:color="auto"/>
              <w:right w:val="nil"/>
            </w:tcBorders>
            <w:shd w:val="clear" w:color="auto" w:fill="auto"/>
            <w:noWrap/>
            <w:vAlign w:val="bottom"/>
            <w:hideMark/>
          </w:tcPr>
          <w:p w14:paraId="382B8FE7"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88,</w:t>
            </w:r>
            <w:r w:rsidR="00D13259" w:rsidRPr="007E6B56">
              <w:rPr>
                <w:rFonts w:ascii="Arial" w:eastAsia="Times New Roman" w:hAnsi="Arial" w:cs="Arial"/>
                <w:color w:val="000000"/>
                <w:sz w:val="20"/>
                <w:szCs w:val="20"/>
                <w:lang w:eastAsia="es-PA"/>
              </w:rPr>
              <w:t>33 a</w:t>
            </w:r>
          </w:p>
        </w:tc>
        <w:tc>
          <w:tcPr>
            <w:tcW w:w="269" w:type="pct"/>
            <w:tcBorders>
              <w:top w:val="nil"/>
              <w:left w:val="nil"/>
              <w:bottom w:val="single" w:sz="4" w:space="0" w:color="auto"/>
              <w:right w:val="nil"/>
            </w:tcBorders>
            <w:shd w:val="clear" w:color="auto" w:fill="auto"/>
            <w:noWrap/>
            <w:vAlign w:val="bottom"/>
            <w:hideMark/>
          </w:tcPr>
          <w:p w14:paraId="7A3C6F79"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84,</w:t>
            </w:r>
            <w:r w:rsidR="00187642" w:rsidRPr="007E6B56">
              <w:rPr>
                <w:rFonts w:ascii="Arial" w:eastAsia="Times New Roman" w:hAnsi="Arial" w:cs="Arial"/>
                <w:color w:val="000000"/>
                <w:sz w:val="20"/>
                <w:szCs w:val="20"/>
                <w:lang w:eastAsia="es-PA"/>
              </w:rPr>
              <w:t>38</w:t>
            </w:r>
            <w:r w:rsidR="004629A9" w:rsidRPr="007E6B56">
              <w:rPr>
                <w:rFonts w:ascii="Arial" w:eastAsia="Times New Roman" w:hAnsi="Arial" w:cs="Arial"/>
                <w:color w:val="000000"/>
                <w:sz w:val="20"/>
                <w:szCs w:val="20"/>
                <w:lang w:eastAsia="es-PA"/>
              </w:rPr>
              <w:t xml:space="preserve"> a</w:t>
            </w:r>
          </w:p>
        </w:tc>
        <w:tc>
          <w:tcPr>
            <w:tcW w:w="236" w:type="pct"/>
            <w:tcBorders>
              <w:top w:val="nil"/>
              <w:left w:val="nil"/>
              <w:bottom w:val="single" w:sz="4" w:space="0" w:color="auto"/>
              <w:right w:val="nil"/>
            </w:tcBorders>
            <w:shd w:val="clear" w:color="auto" w:fill="auto"/>
            <w:noWrap/>
            <w:vAlign w:val="bottom"/>
            <w:hideMark/>
          </w:tcPr>
          <w:p w14:paraId="7B8D7DFF"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65</w:t>
            </w:r>
            <w:r w:rsidR="004629A9" w:rsidRPr="007E6B56">
              <w:rPr>
                <w:rFonts w:ascii="Arial" w:eastAsia="Times New Roman" w:hAnsi="Arial" w:cs="Arial"/>
                <w:color w:val="000000"/>
                <w:sz w:val="20"/>
                <w:szCs w:val="20"/>
                <w:lang w:eastAsia="es-PA"/>
              </w:rPr>
              <w:t xml:space="preserve"> a</w:t>
            </w:r>
          </w:p>
        </w:tc>
        <w:tc>
          <w:tcPr>
            <w:tcW w:w="236" w:type="pct"/>
            <w:tcBorders>
              <w:top w:val="nil"/>
              <w:left w:val="nil"/>
              <w:bottom w:val="single" w:sz="4" w:space="0" w:color="auto"/>
              <w:right w:val="nil"/>
            </w:tcBorders>
            <w:shd w:val="clear" w:color="auto" w:fill="auto"/>
            <w:noWrap/>
            <w:vAlign w:val="bottom"/>
            <w:hideMark/>
          </w:tcPr>
          <w:p w14:paraId="7E27A861"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84</w:t>
            </w:r>
            <w:r w:rsidR="004629A9" w:rsidRPr="007E6B56">
              <w:rPr>
                <w:rFonts w:ascii="Arial" w:eastAsia="Times New Roman" w:hAnsi="Arial" w:cs="Arial"/>
                <w:color w:val="000000"/>
                <w:sz w:val="20"/>
                <w:szCs w:val="20"/>
                <w:lang w:eastAsia="es-PA"/>
              </w:rPr>
              <w:t xml:space="preserve"> b</w:t>
            </w:r>
          </w:p>
        </w:tc>
      </w:tr>
      <w:tr w:rsidR="00187642" w:rsidRPr="007E6B56" w14:paraId="66C0113A" w14:textId="77777777" w:rsidTr="00A47C0A">
        <w:trPr>
          <w:trHeight w:val="312"/>
        </w:trPr>
        <w:tc>
          <w:tcPr>
            <w:tcW w:w="3990" w:type="pct"/>
            <w:tcBorders>
              <w:top w:val="single" w:sz="4" w:space="0" w:color="auto"/>
              <w:left w:val="nil"/>
              <w:bottom w:val="single" w:sz="4" w:space="0" w:color="auto"/>
              <w:right w:val="nil"/>
            </w:tcBorders>
            <w:shd w:val="clear" w:color="auto" w:fill="auto"/>
            <w:noWrap/>
            <w:vAlign w:val="bottom"/>
            <w:hideMark/>
          </w:tcPr>
          <w:p w14:paraId="33B9CF2A" w14:textId="77777777" w:rsidR="00187642" w:rsidRPr="007E6B56" w:rsidRDefault="00187642" w:rsidP="00187642">
            <w:pPr>
              <w:spacing w:after="0" w:line="240" w:lineRule="auto"/>
              <w:rPr>
                <w:rFonts w:ascii="Arial" w:eastAsia="Times New Roman" w:hAnsi="Arial" w:cs="Arial"/>
                <w:color w:val="000000"/>
                <w:sz w:val="20"/>
                <w:szCs w:val="20"/>
                <w:lang w:eastAsia="es-PA"/>
              </w:rPr>
            </w:pPr>
            <w:proofErr w:type="spellStart"/>
            <w:r w:rsidRPr="007E6B56">
              <w:rPr>
                <w:rFonts w:ascii="Arial" w:eastAsia="Times New Roman" w:hAnsi="Arial" w:cs="Arial"/>
                <w:color w:val="000000"/>
                <w:sz w:val="20"/>
                <w:szCs w:val="20"/>
                <w:lang w:eastAsia="es-PA"/>
              </w:rPr>
              <w:t>ESx</w:t>
            </w:r>
            <w:proofErr w:type="spellEnd"/>
            <w:r w:rsidRPr="007E6B56">
              <w:rPr>
                <w:rFonts w:ascii="Arial" w:eastAsia="Times New Roman" w:hAnsi="Arial" w:cs="Arial"/>
                <w:color w:val="000000"/>
                <w:sz w:val="20"/>
                <w:szCs w:val="20"/>
                <w:lang w:eastAsia="es-PA"/>
              </w:rPr>
              <w:t>̅</w:t>
            </w:r>
          </w:p>
        </w:tc>
        <w:tc>
          <w:tcPr>
            <w:tcW w:w="269" w:type="pct"/>
            <w:tcBorders>
              <w:top w:val="single" w:sz="4" w:space="0" w:color="auto"/>
              <w:left w:val="nil"/>
              <w:bottom w:val="single" w:sz="4" w:space="0" w:color="auto"/>
              <w:right w:val="nil"/>
            </w:tcBorders>
            <w:shd w:val="clear" w:color="auto" w:fill="auto"/>
            <w:noWrap/>
            <w:vAlign w:val="bottom"/>
            <w:hideMark/>
          </w:tcPr>
          <w:p w14:paraId="7A4D53AC"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D13259" w:rsidRPr="007E6B56">
              <w:rPr>
                <w:rFonts w:ascii="Arial" w:eastAsia="Times New Roman" w:hAnsi="Arial" w:cs="Arial"/>
                <w:color w:val="000000"/>
                <w:sz w:val="20"/>
                <w:szCs w:val="20"/>
                <w:lang w:eastAsia="es-PA"/>
              </w:rPr>
              <w:t>90</w:t>
            </w:r>
          </w:p>
        </w:tc>
        <w:tc>
          <w:tcPr>
            <w:tcW w:w="269" w:type="pct"/>
            <w:tcBorders>
              <w:top w:val="single" w:sz="4" w:space="0" w:color="auto"/>
              <w:left w:val="nil"/>
              <w:bottom w:val="single" w:sz="4" w:space="0" w:color="auto"/>
              <w:right w:val="nil"/>
            </w:tcBorders>
            <w:shd w:val="clear" w:color="auto" w:fill="auto"/>
            <w:noWrap/>
            <w:vAlign w:val="bottom"/>
            <w:hideMark/>
          </w:tcPr>
          <w:p w14:paraId="038FF063"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w:t>
            </w:r>
            <w:r w:rsidR="00187642" w:rsidRPr="007E6B56">
              <w:rPr>
                <w:rFonts w:ascii="Arial" w:eastAsia="Times New Roman" w:hAnsi="Arial" w:cs="Arial"/>
                <w:color w:val="000000"/>
                <w:sz w:val="20"/>
                <w:szCs w:val="20"/>
                <w:lang w:eastAsia="es-PA"/>
              </w:rPr>
              <w:t>40</w:t>
            </w:r>
          </w:p>
        </w:tc>
        <w:tc>
          <w:tcPr>
            <w:tcW w:w="236" w:type="pct"/>
            <w:tcBorders>
              <w:top w:val="single" w:sz="4" w:space="0" w:color="auto"/>
              <w:left w:val="nil"/>
              <w:bottom w:val="single" w:sz="4" w:space="0" w:color="auto"/>
              <w:right w:val="nil"/>
            </w:tcBorders>
            <w:shd w:val="clear" w:color="auto" w:fill="auto"/>
            <w:noWrap/>
            <w:vAlign w:val="bottom"/>
            <w:hideMark/>
          </w:tcPr>
          <w:p w14:paraId="4405C607"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02</w:t>
            </w:r>
          </w:p>
        </w:tc>
        <w:tc>
          <w:tcPr>
            <w:tcW w:w="236" w:type="pct"/>
            <w:tcBorders>
              <w:top w:val="single" w:sz="4" w:space="0" w:color="auto"/>
              <w:left w:val="nil"/>
              <w:bottom w:val="single" w:sz="4" w:space="0" w:color="auto"/>
              <w:right w:val="nil"/>
            </w:tcBorders>
            <w:shd w:val="clear" w:color="auto" w:fill="auto"/>
            <w:noWrap/>
            <w:vAlign w:val="bottom"/>
            <w:hideMark/>
          </w:tcPr>
          <w:p w14:paraId="2C8ADFFF"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03</w:t>
            </w:r>
          </w:p>
        </w:tc>
      </w:tr>
      <w:tr w:rsidR="00187642" w:rsidRPr="007E6B56" w14:paraId="4ECA80F1" w14:textId="77777777" w:rsidTr="00A47C0A">
        <w:trPr>
          <w:trHeight w:val="288"/>
        </w:trPr>
        <w:tc>
          <w:tcPr>
            <w:tcW w:w="5000" w:type="pct"/>
            <w:gridSpan w:val="5"/>
            <w:tcBorders>
              <w:top w:val="single" w:sz="4" w:space="0" w:color="auto"/>
              <w:left w:val="nil"/>
              <w:bottom w:val="single" w:sz="4" w:space="0" w:color="auto"/>
              <w:right w:val="nil"/>
            </w:tcBorders>
            <w:shd w:val="clear" w:color="auto" w:fill="auto"/>
            <w:noWrap/>
            <w:vAlign w:val="bottom"/>
            <w:hideMark/>
          </w:tcPr>
          <w:p w14:paraId="7161C4DF" w14:textId="77777777" w:rsidR="00187642" w:rsidRPr="007E6B56" w:rsidRDefault="00187642" w:rsidP="00187642">
            <w:pPr>
              <w:spacing w:after="0" w:line="240" w:lineRule="auto"/>
              <w:jc w:val="center"/>
              <w:rPr>
                <w:rFonts w:ascii="Arial" w:eastAsia="Times New Roman" w:hAnsi="Arial" w:cs="Arial"/>
                <w:b/>
                <w:color w:val="000000"/>
                <w:sz w:val="20"/>
                <w:szCs w:val="20"/>
                <w:lang w:eastAsia="es-PA"/>
              </w:rPr>
            </w:pPr>
            <w:r w:rsidRPr="007E6B56">
              <w:rPr>
                <w:rFonts w:ascii="Arial" w:eastAsia="Times New Roman" w:hAnsi="Arial" w:cs="Arial"/>
                <w:b/>
                <w:color w:val="000000"/>
                <w:sz w:val="20"/>
                <w:szCs w:val="20"/>
                <w:lang w:eastAsia="es-PA"/>
              </w:rPr>
              <w:t>Segundo ciclo</w:t>
            </w:r>
          </w:p>
        </w:tc>
      </w:tr>
      <w:tr w:rsidR="00187642" w:rsidRPr="007E6B56" w14:paraId="16334920" w14:textId="77777777" w:rsidTr="00A47C0A">
        <w:trPr>
          <w:trHeight w:val="288"/>
        </w:trPr>
        <w:tc>
          <w:tcPr>
            <w:tcW w:w="3990" w:type="pct"/>
            <w:tcBorders>
              <w:top w:val="single" w:sz="4" w:space="0" w:color="auto"/>
              <w:left w:val="nil"/>
              <w:bottom w:val="nil"/>
              <w:right w:val="nil"/>
            </w:tcBorders>
            <w:shd w:val="clear" w:color="auto" w:fill="auto"/>
            <w:noWrap/>
            <w:vAlign w:val="bottom"/>
            <w:hideMark/>
          </w:tcPr>
          <w:p w14:paraId="49C186FA" w14:textId="77777777" w:rsidR="00187642" w:rsidRPr="007E6B56" w:rsidRDefault="00187642" w:rsidP="00187642">
            <w:pPr>
              <w:spacing w:after="0" w:line="240" w:lineRule="auto"/>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Control 100 % ETc</w:t>
            </w:r>
          </w:p>
        </w:tc>
        <w:tc>
          <w:tcPr>
            <w:tcW w:w="269" w:type="pct"/>
            <w:tcBorders>
              <w:top w:val="single" w:sz="4" w:space="0" w:color="auto"/>
              <w:left w:val="nil"/>
              <w:bottom w:val="nil"/>
              <w:right w:val="nil"/>
            </w:tcBorders>
            <w:shd w:val="clear" w:color="auto" w:fill="auto"/>
            <w:noWrap/>
            <w:vAlign w:val="bottom"/>
            <w:hideMark/>
          </w:tcPr>
          <w:p w14:paraId="2063EE1A"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94,</w:t>
            </w:r>
            <w:r w:rsidR="00187642" w:rsidRPr="007E6B56">
              <w:rPr>
                <w:rFonts w:ascii="Arial" w:eastAsia="Times New Roman" w:hAnsi="Arial" w:cs="Arial"/>
                <w:color w:val="000000"/>
                <w:sz w:val="20"/>
                <w:szCs w:val="20"/>
                <w:lang w:eastAsia="es-PA"/>
              </w:rPr>
              <w:t>23</w:t>
            </w:r>
            <w:r w:rsidR="004629A9" w:rsidRPr="007E6B56">
              <w:rPr>
                <w:rFonts w:ascii="Arial" w:eastAsia="Times New Roman" w:hAnsi="Arial" w:cs="Arial"/>
                <w:color w:val="000000"/>
                <w:sz w:val="20"/>
                <w:szCs w:val="20"/>
                <w:lang w:eastAsia="es-PA"/>
              </w:rPr>
              <w:t xml:space="preserve"> a</w:t>
            </w:r>
          </w:p>
        </w:tc>
        <w:tc>
          <w:tcPr>
            <w:tcW w:w="269" w:type="pct"/>
            <w:tcBorders>
              <w:top w:val="single" w:sz="4" w:space="0" w:color="auto"/>
              <w:left w:val="nil"/>
              <w:bottom w:val="nil"/>
              <w:right w:val="nil"/>
            </w:tcBorders>
            <w:shd w:val="clear" w:color="auto" w:fill="auto"/>
            <w:noWrap/>
            <w:vAlign w:val="bottom"/>
            <w:hideMark/>
          </w:tcPr>
          <w:p w14:paraId="34B227A6"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92,</w:t>
            </w:r>
            <w:r w:rsidR="00187642" w:rsidRPr="007E6B56">
              <w:rPr>
                <w:rFonts w:ascii="Arial" w:eastAsia="Times New Roman" w:hAnsi="Arial" w:cs="Arial"/>
                <w:color w:val="000000"/>
                <w:sz w:val="20"/>
                <w:szCs w:val="20"/>
                <w:lang w:eastAsia="es-PA"/>
              </w:rPr>
              <w:t>42</w:t>
            </w:r>
            <w:r w:rsidR="004629A9" w:rsidRPr="007E6B56">
              <w:rPr>
                <w:rFonts w:ascii="Arial" w:eastAsia="Times New Roman" w:hAnsi="Arial" w:cs="Arial"/>
                <w:color w:val="000000"/>
                <w:sz w:val="20"/>
                <w:szCs w:val="20"/>
                <w:lang w:eastAsia="es-PA"/>
              </w:rPr>
              <w:t xml:space="preserve"> a</w:t>
            </w:r>
          </w:p>
        </w:tc>
        <w:tc>
          <w:tcPr>
            <w:tcW w:w="236" w:type="pct"/>
            <w:tcBorders>
              <w:top w:val="single" w:sz="4" w:space="0" w:color="auto"/>
              <w:left w:val="nil"/>
              <w:bottom w:val="nil"/>
              <w:right w:val="nil"/>
            </w:tcBorders>
            <w:shd w:val="clear" w:color="auto" w:fill="auto"/>
            <w:noWrap/>
            <w:vAlign w:val="bottom"/>
            <w:hideMark/>
          </w:tcPr>
          <w:p w14:paraId="31A7DABB"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FF551F" w:rsidRPr="007E6B56">
              <w:rPr>
                <w:rFonts w:ascii="Arial" w:eastAsia="Times New Roman" w:hAnsi="Arial" w:cs="Arial"/>
                <w:color w:val="000000"/>
                <w:sz w:val="20"/>
                <w:szCs w:val="20"/>
                <w:lang w:eastAsia="es-PA"/>
              </w:rPr>
              <w:t>63 a</w:t>
            </w:r>
          </w:p>
        </w:tc>
        <w:tc>
          <w:tcPr>
            <w:tcW w:w="236" w:type="pct"/>
            <w:tcBorders>
              <w:top w:val="single" w:sz="4" w:space="0" w:color="auto"/>
              <w:left w:val="nil"/>
              <w:bottom w:val="nil"/>
              <w:right w:val="nil"/>
            </w:tcBorders>
            <w:shd w:val="clear" w:color="auto" w:fill="auto"/>
            <w:noWrap/>
            <w:vAlign w:val="bottom"/>
            <w:hideMark/>
          </w:tcPr>
          <w:p w14:paraId="0F7F0018"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72</w:t>
            </w:r>
            <w:r w:rsidR="00FF551F" w:rsidRPr="007E6B56">
              <w:rPr>
                <w:rFonts w:ascii="Arial" w:eastAsia="Times New Roman" w:hAnsi="Arial" w:cs="Arial"/>
                <w:color w:val="000000"/>
                <w:sz w:val="20"/>
                <w:szCs w:val="20"/>
                <w:lang w:eastAsia="es-PA"/>
              </w:rPr>
              <w:t xml:space="preserve"> a</w:t>
            </w:r>
          </w:p>
        </w:tc>
      </w:tr>
      <w:tr w:rsidR="00187642" w:rsidRPr="007E6B56" w14:paraId="3C6B128A" w14:textId="77777777" w:rsidTr="00187642">
        <w:trPr>
          <w:trHeight w:val="288"/>
        </w:trPr>
        <w:tc>
          <w:tcPr>
            <w:tcW w:w="3990" w:type="pct"/>
            <w:tcBorders>
              <w:top w:val="nil"/>
              <w:left w:val="nil"/>
              <w:bottom w:val="nil"/>
              <w:right w:val="nil"/>
            </w:tcBorders>
            <w:shd w:val="clear" w:color="auto" w:fill="auto"/>
            <w:noWrap/>
            <w:vAlign w:val="bottom"/>
            <w:hideMark/>
          </w:tcPr>
          <w:p w14:paraId="48891123" w14:textId="77777777" w:rsidR="00187642" w:rsidRPr="007E6B56" w:rsidRDefault="00187642" w:rsidP="00187642">
            <w:pPr>
              <w:spacing w:after="0" w:line="240" w:lineRule="auto"/>
              <w:rPr>
                <w:rFonts w:ascii="Arial" w:eastAsia="Times New Roman" w:hAnsi="Arial" w:cs="Arial"/>
                <w:color w:val="000000"/>
                <w:sz w:val="20"/>
                <w:szCs w:val="20"/>
                <w:lang w:eastAsia="es-PA"/>
              </w:rPr>
            </w:pPr>
            <w:proofErr w:type="spellStart"/>
            <w:r w:rsidRPr="007E6B56">
              <w:rPr>
                <w:rFonts w:ascii="Arial" w:eastAsia="Times New Roman" w:hAnsi="Arial" w:cs="Arial"/>
                <w:color w:val="000000"/>
                <w:sz w:val="20"/>
                <w:szCs w:val="20"/>
                <w:lang w:eastAsia="es-PA"/>
              </w:rPr>
              <w:t>susp</w:t>
            </w:r>
            <w:proofErr w:type="spellEnd"/>
            <w:r w:rsidRPr="007E6B56">
              <w:rPr>
                <w:rFonts w:ascii="Arial" w:eastAsia="Times New Roman" w:hAnsi="Arial" w:cs="Arial"/>
                <w:color w:val="000000"/>
                <w:sz w:val="20"/>
                <w:szCs w:val="20"/>
                <w:lang w:eastAsia="es-PA"/>
              </w:rPr>
              <w:t xml:space="preserve"> 60-75 + </w:t>
            </w:r>
            <w:proofErr w:type="spellStart"/>
            <w:r w:rsidRPr="007E6B56">
              <w:rPr>
                <w:rFonts w:ascii="Arial" w:eastAsia="Times New Roman" w:hAnsi="Arial" w:cs="Arial"/>
                <w:color w:val="000000"/>
                <w:sz w:val="20"/>
                <w:szCs w:val="20"/>
                <w:lang w:eastAsia="es-PA"/>
              </w:rPr>
              <w:t>imb</w:t>
            </w:r>
            <w:proofErr w:type="spellEnd"/>
            <w:r w:rsidRPr="007E6B56">
              <w:rPr>
                <w:rFonts w:ascii="Arial" w:eastAsia="Times New Roman" w:hAnsi="Arial" w:cs="Arial"/>
                <w:color w:val="000000"/>
                <w:sz w:val="20"/>
                <w:szCs w:val="20"/>
                <w:lang w:eastAsia="es-PA"/>
              </w:rPr>
              <w:t xml:space="preserve"> de semilla</w:t>
            </w:r>
          </w:p>
        </w:tc>
        <w:tc>
          <w:tcPr>
            <w:tcW w:w="269" w:type="pct"/>
            <w:tcBorders>
              <w:top w:val="nil"/>
              <w:left w:val="nil"/>
              <w:bottom w:val="nil"/>
              <w:right w:val="nil"/>
            </w:tcBorders>
            <w:shd w:val="clear" w:color="auto" w:fill="auto"/>
            <w:noWrap/>
            <w:vAlign w:val="bottom"/>
            <w:hideMark/>
          </w:tcPr>
          <w:p w14:paraId="4D63549D"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92,</w:t>
            </w:r>
            <w:r w:rsidR="00187642" w:rsidRPr="007E6B56">
              <w:rPr>
                <w:rFonts w:ascii="Arial" w:eastAsia="Times New Roman" w:hAnsi="Arial" w:cs="Arial"/>
                <w:color w:val="000000"/>
                <w:sz w:val="20"/>
                <w:szCs w:val="20"/>
                <w:lang w:eastAsia="es-PA"/>
              </w:rPr>
              <w:t>41</w:t>
            </w:r>
            <w:r w:rsidR="004629A9" w:rsidRPr="007E6B56">
              <w:rPr>
                <w:rFonts w:ascii="Arial" w:eastAsia="Times New Roman" w:hAnsi="Arial" w:cs="Arial"/>
                <w:color w:val="000000"/>
                <w:sz w:val="20"/>
                <w:szCs w:val="20"/>
                <w:lang w:eastAsia="es-PA"/>
              </w:rPr>
              <w:t xml:space="preserve"> a</w:t>
            </w:r>
          </w:p>
        </w:tc>
        <w:tc>
          <w:tcPr>
            <w:tcW w:w="269" w:type="pct"/>
            <w:tcBorders>
              <w:top w:val="nil"/>
              <w:left w:val="nil"/>
              <w:bottom w:val="nil"/>
              <w:right w:val="nil"/>
            </w:tcBorders>
            <w:shd w:val="clear" w:color="auto" w:fill="auto"/>
            <w:noWrap/>
            <w:vAlign w:val="bottom"/>
            <w:hideMark/>
          </w:tcPr>
          <w:p w14:paraId="76B1F043"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81,</w:t>
            </w:r>
            <w:r w:rsidR="00187642" w:rsidRPr="007E6B56">
              <w:rPr>
                <w:rFonts w:ascii="Arial" w:eastAsia="Times New Roman" w:hAnsi="Arial" w:cs="Arial"/>
                <w:color w:val="000000"/>
                <w:sz w:val="20"/>
                <w:szCs w:val="20"/>
                <w:lang w:eastAsia="es-PA"/>
              </w:rPr>
              <w:t>54</w:t>
            </w:r>
            <w:r w:rsidR="004629A9" w:rsidRPr="007E6B56">
              <w:rPr>
                <w:rFonts w:ascii="Arial" w:eastAsia="Times New Roman" w:hAnsi="Arial" w:cs="Arial"/>
                <w:color w:val="000000"/>
                <w:sz w:val="20"/>
                <w:szCs w:val="20"/>
                <w:lang w:eastAsia="es-PA"/>
              </w:rPr>
              <w:t xml:space="preserve"> b</w:t>
            </w:r>
          </w:p>
        </w:tc>
        <w:tc>
          <w:tcPr>
            <w:tcW w:w="236" w:type="pct"/>
            <w:tcBorders>
              <w:top w:val="nil"/>
              <w:left w:val="nil"/>
              <w:bottom w:val="nil"/>
              <w:right w:val="nil"/>
            </w:tcBorders>
            <w:shd w:val="clear" w:color="auto" w:fill="auto"/>
            <w:noWrap/>
            <w:vAlign w:val="bottom"/>
            <w:hideMark/>
          </w:tcPr>
          <w:p w14:paraId="235B2364"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64</w:t>
            </w:r>
            <w:r w:rsidR="00FF551F" w:rsidRPr="007E6B56">
              <w:rPr>
                <w:rFonts w:ascii="Arial" w:eastAsia="Times New Roman" w:hAnsi="Arial" w:cs="Arial"/>
                <w:color w:val="000000"/>
                <w:sz w:val="20"/>
                <w:szCs w:val="20"/>
                <w:lang w:eastAsia="es-PA"/>
              </w:rPr>
              <w:t xml:space="preserve"> a</w:t>
            </w:r>
          </w:p>
        </w:tc>
        <w:tc>
          <w:tcPr>
            <w:tcW w:w="236" w:type="pct"/>
            <w:tcBorders>
              <w:top w:val="nil"/>
              <w:left w:val="nil"/>
              <w:bottom w:val="nil"/>
              <w:right w:val="nil"/>
            </w:tcBorders>
            <w:shd w:val="clear" w:color="auto" w:fill="auto"/>
            <w:noWrap/>
            <w:vAlign w:val="bottom"/>
            <w:hideMark/>
          </w:tcPr>
          <w:p w14:paraId="7A698047"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w:t>
            </w:r>
            <w:r w:rsidR="00187642" w:rsidRPr="007E6B56">
              <w:rPr>
                <w:rFonts w:ascii="Arial" w:eastAsia="Times New Roman" w:hAnsi="Arial" w:cs="Arial"/>
                <w:color w:val="000000"/>
                <w:sz w:val="20"/>
                <w:szCs w:val="20"/>
                <w:lang w:eastAsia="es-PA"/>
              </w:rPr>
              <w:t>03</w:t>
            </w:r>
            <w:r w:rsidR="00FF551F" w:rsidRPr="007E6B56">
              <w:rPr>
                <w:rFonts w:ascii="Arial" w:eastAsia="Times New Roman" w:hAnsi="Arial" w:cs="Arial"/>
                <w:color w:val="000000"/>
                <w:sz w:val="20"/>
                <w:szCs w:val="20"/>
                <w:lang w:eastAsia="es-PA"/>
              </w:rPr>
              <w:t xml:space="preserve"> b</w:t>
            </w:r>
          </w:p>
        </w:tc>
      </w:tr>
      <w:tr w:rsidR="00187642" w:rsidRPr="007E6B56" w14:paraId="1885FE75" w14:textId="77777777" w:rsidTr="00187642">
        <w:trPr>
          <w:trHeight w:val="288"/>
        </w:trPr>
        <w:tc>
          <w:tcPr>
            <w:tcW w:w="3990" w:type="pct"/>
            <w:tcBorders>
              <w:top w:val="nil"/>
              <w:left w:val="nil"/>
              <w:bottom w:val="nil"/>
              <w:right w:val="nil"/>
            </w:tcBorders>
            <w:shd w:val="clear" w:color="auto" w:fill="auto"/>
            <w:noWrap/>
            <w:vAlign w:val="bottom"/>
            <w:hideMark/>
          </w:tcPr>
          <w:p w14:paraId="72B2FD97" w14:textId="77777777" w:rsidR="00187642" w:rsidRPr="007E6B56" w:rsidRDefault="00187642" w:rsidP="00187642">
            <w:pPr>
              <w:spacing w:after="0" w:line="240" w:lineRule="auto"/>
              <w:rPr>
                <w:rFonts w:ascii="Arial" w:eastAsia="Times New Roman" w:hAnsi="Arial" w:cs="Arial"/>
                <w:color w:val="000000"/>
                <w:sz w:val="20"/>
                <w:szCs w:val="20"/>
                <w:lang w:eastAsia="es-PA"/>
              </w:rPr>
            </w:pPr>
            <w:proofErr w:type="spellStart"/>
            <w:r w:rsidRPr="007E6B56">
              <w:rPr>
                <w:rFonts w:ascii="Arial" w:eastAsia="Times New Roman" w:hAnsi="Arial" w:cs="Arial"/>
                <w:color w:val="000000"/>
                <w:sz w:val="20"/>
                <w:szCs w:val="20"/>
                <w:lang w:eastAsia="es-PA"/>
              </w:rPr>
              <w:t>susp</w:t>
            </w:r>
            <w:proofErr w:type="spellEnd"/>
            <w:r w:rsidRPr="007E6B56">
              <w:rPr>
                <w:rFonts w:ascii="Arial" w:eastAsia="Times New Roman" w:hAnsi="Arial" w:cs="Arial"/>
                <w:color w:val="000000"/>
                <w:sz w:val="20"/>
                <w:szCs w:val="20"/>
                <w:lang w:eastAsia="es-PA"/>
              </w:rPr>
              <w:t xml:space="preserve"> 60-75 sin </w:t>
            </w:r>
            <w:proofErr w:type="spellStart"/>
            <w:r w:rsidRPr="007E6B56">
              <w:rPr>
                <w:rFonts w:ascii="Arial" w:eastAsia="Times New Roman" w:hAnsi="Arial" w:cs="Arial"/>
                <w:color w:val="000000"/>
                <w:sz w:val="20"/>
                <w:szCs w:val="20"/>
                <w:lang w:eastAsia="es-PA"/>
              </w:rPr>
              <w:t>imb</w:t>
            </w:r>
            <w:proofErr w:type="spellEnd"/>
            <w:r w:rsidRPr="007E6B56">
              <w:rPr>
                <w:rFonts w:ascii="Arial" w:eastAsia="Times New Roman" w:hAnsi="Arial" w:cs="Arial"/>
                <w:color w:val="000000"/>
                <w:sz w:val="20"/>
                <w:szCs w:val="20"/>
                <w:lang w:eastAsia="es-PA"/>
              </w:rPr>
              <w:t xml:space="preserve"> de semilla</w:t>
            </w:r>
          </w:p>
        </w:tc>
        <w:tc>
          <w:tcPr>
            <w:tcW w:w="269" w:type="pct"/>
            <w:tcBorders>
              <w:top w:val="nil"/>
              <w:left w:val="nil"/>
              <w:bottom w:val="nil"/>
              <w:right w:val="nil"/>
            </w:tcBorders>
            <w:shd w:val="clear" w:color="auto" w:fill="auto"/>
            <w:noWrap/>
            <w:vAlign w:val="bottom"/>
            <w:hideMark/>
          </w:tcPr>
          <w:p w14:paraId="57B7724E"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92,</w:t>
            </w:r>
            <w:r w:rsidR="00187642" w:rsidRPr="007E6B56">
              <w:rPr>
                <w:rFonts w:ascii="Arial" w:eastAsia="Times New Roman" w:hAnsi="Arial" w:cs="Arial"/>
                <w:color w:val="000000"/>
                <w:sz w:val="20"/>
                <w:szCs w:val="20"/>
                <w:lang w:eastAsia="es-PA"/>
              </w:rPr>
              <w:t>57</w:t>
            </w:r>
            <w:r w:rsidR="004629A9" w:rsidRPr="007E6B56">
              <w:rPr>
                <w:rFonts w:ascii="Arial" w:eastAsia="Times New Roman" w:hAnsi="Arial" w:cs="Arial"/>
                <w:color w:val="000000"/>
                <w:sz w:val="20"/>
                <w:szCs w:val="20"/>
                <w:lang w:eastAsia="es-PA"/>
              </w:rPr>
              <w:t xml:space="preserve"> a</w:t>
            </w:r>
          </w:p>
        </w:tc>
        <w:tc>
          <w:tcPr>
            <w:tcW w:w="269" w:type="pct"/>
            <w:tcBorders>
              <w:top w:val="nil"/>
              <w:left w:val="nil"/>
              <w:bottom w:val="nil"/>
              <w:right w:val="nil"/>
            </w:tcBorders>
            <w:shd w:val="clear" w:color="auto" w:fill="auto"/>
            <w:noWrap/>
            <w:vAlign w:val="bottom"/>
            <w:hideMark/>
          </w:tcPr>
          <w:p w14:paraId="33A8FC45"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81,</w:t>
            </w:r>
            <w:r w:rsidR="00187642" w:rsidRPr="007E6B56">
              <w:rPr>
                <w:rFonts w:ascii="Arial" w:eastAsia="Times New Roman" w:hAnsi="Arial" w:cs="Arial"/>
                <w:color w:val="000000"/>
                <w:sz w:val="20"/>
                <w:szCs w:val="20"/>
                <w:lang w:eastAsia="es-PA"/>
              </w:rPr>
              <w:t>79</w:t>
            </w:r>
            <w:r w:rsidR="004629A9" w:rsidRPr="007E6B56">
              <w:rPr>
                <w:rFonts w:ascii="Arial" w:eastAsia="Times New Roman" w:hAnsi="Arial" w:cs="Arial"/>
                <w:color w:val="000000"/>
                <w:sz w:val="20"/>
                <w:szCs w:val="20"/>
                <w:lang w:eastAsia="es-PA"/>
              </w:rPr>
              <w:t xml:space="preserve"> b</w:t>
            </w:r>
          </w:p>
        </w:tc>
        <w:tc>
          <w:tcPr>
            <w:tcW w:w="236" w:type="pct"/>
            <w:tcBorders>
              <w:top w:val="nil"/>
              <w:left w:val="nil"/>
              <w:bottom w:val="nil"/>
              <w:right w:val="nil"/>
            </w:tcBorders>
            <w:shd w:val="clear" w:color="auto" w:fill="auto"/>
            <w:noWrap/>
            <w:vAlign w:val="bottom"/>
            <w:hideMark/>
          </w:tcPr>
          <w:p w14:paraId="74E2A60D"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65</w:t>
            </w:r>
            <w:r w:rsidR="00FF551F" w:rsidRPr="007E6B56">
              <w:rPr>
                <w:rFonts w:ascii="Arial" w:eastAsia="Times New Roman" w:hAnsi="Arial" w:cs="Arial"/>
                <w:color w:val="000000"/>
                <w:sz w:val="20"/>
                <w:szCs w:val="20"/>
                <w:lang w:eastAsia="es-PA"/>
              </w:rPr>
              <w:t xml:space="preserve"> a</w:t>
            </w:r>
          </w:p>
        </w:tc>
        <w:tc>
          <w:tcPr>
            <w:tcW w:w="236" w:type="pct"/>
            <w:tcBorders>
              <w:top w:val="nil"/>
              <w:left w:val="nil"/>
              <w:bottom w:val="nil"/>
              <w:right w:val="nil"/>
            </w:tcBorders>
            <w:shd w:val="clear" w:color="auto" w:fill="auto"/>
            <w:noWrap/>
            <w:vAlign w:val="bottom"/>
            <w:hideMark/>
          </w:tcPr>
          <w:p w14:paraId="36092966"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w:t>
            </w:r>
            <w:r w:rsidR="00187642" w:rsidRPr="007E6B56">
              <w:rPr>
                <w:rFonts w:ascii="Arial" w:eastAsia="Times New Roman" w:hAnsi="Arial" w:cs="Arial"/>
                <w:color w:val="000000"/>
                <w:sz w:val="20"/>
                <w:szCs w:val="20"/>
                <w:lang w:eastAsia="es-PA"/>
              </w:rPr>
              <w:t>02</w:t>
            </w:r>
            <w:r w:rsidR="00FF551F" w:rsidRPr="007E6B56">
              <w:rPr>
                <w:rFonts w:ascii="Arial" w:eastAsia="Times New Roman" w:hAnsi="Arial" w:cs="Arial"/>
                <w:color w:val="000000"/>
                <w:sz w:val="20"/>
                <w:szCs w:val="20"/>
                <w:lang w:eastAsia="es-PA"/>
              </w:rPr>
              <w:t xml:space="preserve"> b</w:t>
            </w:r>
          </w:p>
        </w:tc>
      </w:tr>
      <w:tr w:rsidR="00187642" w:rsidRPr="007E6B56" w14:paraId="79164A25" w14:textId="77777777" w:rsidTr="00187642">
        <w:trPr>
          <w:trHeight w:val="288"/>
        </w:trPr>
        <w:tc>
          <w:tcPr>
            <w:tcW w:w="3990" w:type="pct"/>
            <w:tcBorders>
              <w:top w:val="nil"/>
              <w:left w:val="nil"/>
              <w:bottom w:val="nil"/>
              <w:right w:val="nil"/>
            </w:tcBorders>
            <w:shd w:val="clear" w:color="auto" w:fill="auto"/>
            <w:noWrap/>
            <w:vAlign w:val="bottom"/>
            <w:hideMark/>
          </w:tcPr>
          <w:p w14:paraId="677F7E28" w14:textId="77777777" w:rsidR="00187642" w:rsidRPr="007E6B56" w:rsidRDefault="00187642" w:rsidP="00187642">
            <w:pPr>
              <w:spacing w:after="0" w:line="240" w:lineRule="auto"/>
              <w:rPr>
                <w:rFonts w:ascii="Arial" w:eastAsia="Times New Roman" w:hAnsi="Arial" w:cs="Arial"/>
                <w:color w:val="000000"/>
                <w:sz w:val="20"/>
                <w:szCs w:val="20"/>
                <w:lang w:eastAsia="es-PA"/>
              </w:rPr>
            </w:pPr>
            <w:proofErr w:type="spellStart"/>
            <w:r w:rsidRPr="007E6B56">
              <w:rPr>
                <w:rFonts w:ascii="Arial" w:eastAsia="Times New Roman" w:hAnsi="Arial" w:cs="Arial"/>
                <w:color w:val="000000"/>
                <w:sz w:val="20"/>
                <w:szCs w:val="20"/>
                <w:lang w:eastAsia="es-PA"/>
              </w:rPr>
              <w:t>Susp</w:t>
            </w:r>
            <w:proofErr w:type="spellEnd"/>
            <w:r w:rsidRPr="007E6B56">
              <w:rPr>
                <w:rFonts w:ascii="Arial" w:eastAsia="Times New Roman" w:hAnsi="Arial" w:cs="Arial"/>
                <w:color w:val="000000"/>
                <w:sz w:val="20"/>
                <w:szCs w:val="20"/>
                <w:lang w:eastAsia="es-PA"/>
              </w:rPr>
              <w:t xml:space="preserve"> 60-75 + </w:t>
            </w:r>
            <w:proofErr w:type="spellStart"/>
            <w:r w:rsidRPr="007E6B56">
              <w:rPr>
                <w:rFonts w:ascii="Arial" w:eastAsia="Times New Roman" w:hAnsi="Arial" w:cs="Arial"/>
                <w:color w:val="000000"/>
                <w:sz w:val="20"/>
                <w:szCs w:val="20"/>
                <w:lang w:eastAsia="es-PA"/>
              </w:rPr>
              <w:t>imb</w:t>
            </w:r>
            <w:proofErr w:type="spellEnd"/>
            <w:r w:rsidRPr="007E6B56">
              <w:rPr>
                <w:rFonts w:ascii="Arial" w:eastAsia="Times New Roman" w:hAnsi="Arial" w:cs="Arial"/>
                <w:color w:val="000000"/>
                <w:sz w:val="20"/>
                <w:szCs w:val="20"/>
                <w:lang w:eastAsia="es-PA"/>
              </w:rPr>
              <w:t xml:space="preserve"> semilla + aspe </w:t>
            </w:r>
            <w:proofErr w:type="spellStart"/>
            <w:r w:rsidRPr="007E6B56">
              <w:rPr>
                <w:rFonts w:ascii="Arial" w:eastAsia="Times New Roman" w:hAnsi="Arial" w:cs="Arial"/>
                <w:color w:val="000000"/>
                <w:sz w:val="20"/>
                <w:szCs w:val="20"/>
                <w:lang w:eastAsia="es-PA"/>
              </w:rPr>
              <w:t>floracion</w:t>
            </w:r>
            <w:proofErr w:type="spellEnd"/>
          </w:p>
        </w:tc>
        <w:tc>
          <w:tcPr>
            <w:tcW w:w="269" w:type="pct"/>
            <w:tcBorders>
              <w:top w:val="nil"/>
              <w:left w:val="nil"/>
              <w:bottom w:val="nil"/>
              <w:right w:val="nil"/>
            </w:tcBorders>
            <w:shd w:val="clear" w:color="auto" w:fill="auto"/>
            <w:noWrap/>
            <w:vAlign w:val="bottom"/>
            <w:hideMark/>
          </w:tcPr>
          <w:p w14:paraId="2117B274"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94,</w:t>
            </w:r>
            <w:r w:rsidR="00187642" w:rsidRPr="007E6B56">
              <w:rPr>
                <w:rFonts w:ascii="Arial" w:eastAsia="Times New Roman" w:hAnsi="Arial" w:cs="Arial"/>
                <w:color w:val="000000"/>
                <w:sz w:val="20"/>
                <w:szCs w:val="20"/>
                <w:lang w:eastAsia="es-PA"/>
              </w:rPr>
              <w:t>06</w:t>
            </w:r>
            <w:r w:rsidR="004629A9" w:rsidRPr="007E6B56">
              <w:rPr>
                <w:rFonts w:ascii="Arial" w:eastAsia="Times New Roman" w:hAnsi="Arial" w:cs="Arial"/>
                <w:color w:val="000000"/>
                <w:sz w:val="20"/>
                <w:szCs w:val="20"/>
                <w:lang w:eastAsia="es-PA"/>
              </w:rPr>
              <w:t xml:space="preserve"> a</w:t>
            </w:r>
          </w:p>
        </w:tc>
        <w:tc>
          <w:tcPr>
            <w:tcW w:w="269" w:type="pct"/>
            <w:tcBorders>
              <w:top w:val="nil"/>
              <w:left w:val="nil"/>
              <w:bottom w:val="nil"/>
              <w:right w:val="nil"/>
            </w:tcBorders>
            <w:shd w:val="clear" w:color="auto" w:fill="auto"/>
            <w:noWrap/>
            <w:vAlign w:val="bottom"/>
            <w:hideMark/>
          </w:tcPr>
          <w:p w14:paraId="2525D187"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81,</w:t>
            </w:r>
            <w:r w:rsidR="00187642" w:rsidRPr="007E6B56">
              <w:rPr>
                <w:rFonts w:ascii="Arial" w:eastAsia="Times New Roman" w:hAnsi="Arial" w:cs="Arial"/>
                <w:color w:val="000000"/>
                <w:sz w:val="20"/>
                <w:szCs w:val="20"/>
                <w:lang w:eastAsia="es-PA"/>
              </w:rPr>
              <w:t>89</w:t>
            </w:r>
            <w:r w:rsidR="004629A9" w:rsidRPr="007E6B56">
              <w:rPr>
                <w:rFonts w:ascii="Arial" w:eastAsia="Times New Roman" w:hAnsi="Arial" w:cs="Arial"/>
                <w:color w:val="000000"/>
                <w:sz w:val="20"/>
                <w:szCs w:val="20"/>
                <w:lang w:eastAsia="es-PA"/>
              </w:rPr>
              <w:t xml:space="preserve"> b</w:t>
            </w:r>
          </w:p>
        </w:tc>
        <w:tc>
          <w:tcPr>
            <w:tcW w:w="236" w:type="pct"/>
            <w:tcBorders>
              <w:top w:val="nil"/>
              <w:left w:val="nil"/>
              <w:bottom w:val="nil"/>
              <w:right w:val="nil"/>
            </w:tcBorders>
            <w:shd w:val="clear" w:color="auto" w:fill="auto"/>
            <w:noWrap/>
            <w:vAlign w:val="bottom"/>
            <w:hideMark/>
          </w:tcPr>
          <w:p w14:paraId="36E3E32A"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66</w:t>
            </w:r>
            <w:r w:rsidR="00FF551F" w:rsidRPr="007E6B56">
              <w:rPr>
                <w:rFonts w:ascii="Arial" w:eastAsia="Times New Roman" w:hAnsi="Arial" w:cs="Arial"/>
                <w:color w:val="000000"/>
                <w:sz w:val="20"/>
                <w:szCs w:val="20"/>
                <w:lang w:eastAsia="es-PA"/>
              </w:rPr>
              <w:t xml:space="preserve"> a</w:t>
            </w:r>
          </w:p>
        </w:tc>
        <w:tc>
          <w:tcPr>
            <w:tcW w:w="236" w:type="pct"/>
            <w:tcBorders>
              <w:top w:val="nil"/>
              <w:left w:val="nil"/>
              <w:bottom w:val="nil"/>
              <w:right w:val="nil"/>
            </w:tcBorders>
            <w:shd w:val="clear" w:color="auto" w:fill="auto"/>
            <w:noWrap/>
            <w:vAlign w:val="bottom"/>
            <w:hideMark/>
          </w:tcPr>
          <w:p w14:paraId="5F8E81CC"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w:t>
            </w:r>
            <w:r w:rsidR="00187642" w:rsidRPr="007E6B56">
              <w:rPr>
                <w:rFonts w:ascii="Arial" w:eastAsia="Times New Roman" w:hAnsi="Arial" w:cs="Arial"/>
                <w:color w:val="000000"/>
                <w:sz w:val="20"/>
                <w:szCs w:val="20"/>
                <w:lang w:eastAsia="es-PA"/>
              </w:rPr>
              <w:t>01</w:t>
            </w:r>
            <w:r w:rsidR="00FF551F" w:rsidRPr="007E6B56">
              <w:rPr>
                <w:rFonts w:ascii="Arial" w:eastAsia="Times New Roman" w:hAnsi="Arial" w:cs="Arial"/>
                <w:color w:val="000000"/>
                <w:sz w:val="20"/>
                <w:szCs w:val="20"/>
                <w:lang w:eastAsia="es-PA"/>
              </w:rPr>
              <w:t xml:space="preserve"> b</w:t>
            </w:r>
          </w:p>
        </w:tc>
      </w:tr>
      <w:tr w:rsidR="00187642" w:rsidRPr="007E6B56" w14:paraId="3F9F1CF8" w14:textId="77777777" w:rsidTr="00A47C0A">
        <w:trPr>
          <w:trHeight w:val="288"/>
        </w:trPr>
        <w:tc>
          <w:tcPr>
            <w:tcW w:w="3990" w:type="pct"/>
            <w:tcBorders>
              <w:top w:val="nil"/>
              <w:left w:val="nil"/>
              <w:bottom w:val="single" w:sz="4" w:space="0" w:color="auto"/>
              <w:right w:val="nil"/>
            </w:tcBorders>
            <w:shd w:val="clear" w:color="auto" w:fill="auto"/>
            <w:noWrap/>
            <w:vAlign w:val="bottom"/>
            <w:hideMark/>
          </w:tcPr>
          <w:p w14:paraId="672761E1" w14:textId="77777777" w:rsidR="00187642" w:rsidRPr="007E6B56" w:rsidRDefault="00187642" w:rsidP="00187642">
            <w:pPr>
              <w:spacing w:after="0" w:line="240" w:lineRule="auto"/>
              <w:rPr>
                <w:rFonts w:ascii="Arial" w:eastAsia="Times New Roman" w:hAnsi="Arial" w:cs="Arial"/>
                <w:color w:val="000000"/>
                <w:sz w:val="20"/>
                <w:szCs w:val="20"/>
                <w:lang w:eastAsia="es-PA"/>
              </w:rPr>
            </w:pPr>
            <w:proofErr w:type="spellStart"/>
            <w:r w:rsidRPr="007E6B56">
              <w:rPr>
                <w:rFonts w:ascii="Arial" w:eastAsia="Times New Roman" w:hAnsi="Arial" w:cs="Arial"/>
                <w:color w:val="000000"/>
                <w:sz w:val="20"/>
                <w:szCs w:val="20"/>
                <w:lang w:eastAsia="es-PA"/>
              </w:rPr>
              <w:t>Asper</w:t>
            </w:r>
            <w:proofErr w:type="spellEnd"/>
            <w:r w:rsidRPr="007E6B56">
              <w:rPr>
                <w:rFonts w:ascii="Arial" w:eastAsia="Times New Roman" w:hAnsi="Arial" w:cs="Arial"/>
                <w:color w:val="000000"/>
                <w:sz w:val="20"/>
                <w:szCs w:val="20"/>
                <w:lang w:eastAsia="es-PA"/>
              </w:rPr>
              <w:t xml:space="preserve"> final del período juvenil + </w:t>
            </w:r>
            <w:proofErr w:type="spellStart"/>
            <w:r w:rsidRPr="007E6B56">
              <w:rPr>
                <w:rFonts w:ascii="Arial" w:eastAsia="Times New Roman" w:hAnsi="Arial" w:cs="Arial"/>
                <w:color w:val="000000"/>
                <w:sz w:val="20"/>
                <w:szCs w:val="20"/>
                <w:lang w:eastAsia="es-PA"/>
              </w:rPr>
              <w:t>asp</w:t>
            </w:r>
            <w:proofErr w:type="spellEnd"/>
            <w:r w:rsidRPr="007E6B56">
              <w:rPr>
                <w:rFonts w:ascii="Arial" w:eastAsia="Times New Roman" w:hAnsi="Arial" w:cs="Arial"/>
                <w:color w:val="000000"/>
                <w:sz w:val="20"/>
                <w:szCs w:val="20"/>
                <w:lang w:eastAsia="es-PA"/>
              </w:rPr>
              <w:t xml:space="preserve"> inicio estrés</w:t>
            </w:r>
          </w:p>
        </w:tc>
        <w:tc>
          <w:tcPr>
            <w:tcW w:w="269" w:type="pct"/>
            <w:tcBorders>
              <w:top w:val="nil"/>
              <w:left w:val="nil"/>
              <w:bottom w:val="single" w:sz="4" w:space="0" w:color="auto"/>
              <w:right w:val="nil"/>
            </w:tcBorders>
            <w:shd w:val="clear" w:color="auto" w:fill="auto"/>
            <w:noWrap/>
            <w:vAlign w:val="bottom"/>
            <w:hideMark/>
          </w:tcPr>
          <w:p w14:paraId="6CE2D911"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93,</w:t>
            </w:r>
            <w:r w:rsidR="00187642" w:rsidRPr="007E6B56">
              <w:rPr>
                <w:rFonts w:ascii="Arial" w:eastAsia="Times New Roman" w:hAnsi="Arial" w:cs="Arial"/>
                <w:color w:val="000000"/>
                <w:sz w:val="20"/>
                <w:szCs w:val="20"/>
                <w:lang w:eastAsia="es-PA"/>
              </w:rPr>
              <w:t>41</w:t>
            </w:r>
            <w:r w:rsidR="004629A9" w:rsidRPr="007E6B56">
              <w:rPr>
                <w:rFonts w:ascii="Arial" w:eastAsia="Times New Roman" w:hAnsi="Arial" w:cs="Arial"/>
                <w:color w:val="000000"/>
                <w:sz w:val="20"/>
                <w:szCs w:val="20"/>
                <w:lang w:eastAsia="es-PA"/>
              </w:rPr>
              <w:t xml:space="preserve"> a</w:t>
            </w:r>
          </w:p>
        </w:tc>
        <w:tc>
          <w:tcPr>
            <w:tcW w:w="269" w:type="pct"/>
            <w:tcBorders>
              <w:top w:val="nil"/>
              <w:left w:val="nil"/>
              <w:bottom w:val="single" w:sz="4" w:space="0" w:color="auto"/>
              <w:right w:val="nil"/>
            </w:tcBorders>
            <w:shd w:val="clear" w:color="auto" w:fill="auto"/>
            <w:noWrap/>
            <w:vAlign w:val="bottom"/>
            <w:hideMark/>
          </w:tcPr>
          <w:p w14:paraId="55AE4355"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90,</w:t>
            </w:r>
            <w:r w:rsidR="00187642" w:rsidRPr="007E6B56">
              <w:rPr>
                <w:rFonts w:ascii="Arial" w:eastAsia="Times New Roman" w:hAnsi="Arial" w:cs="Arial"/>
                <w:color w:val="000000"/>
                <w:sz w:val="20"/>
                <w:szCs w:val="20"/>
                <w:lang w:eastAsia="es-PA"/>
              </w:rPr>
              <w:t>52</w:t>
            </w:r>
            <w:r w:rsidR="004629A9" w:rsidRPr="007E6B56">
              <w:rPr>
                <w:rFonts w:ascii="Arial" w:eastAsia="Times New Roman" w:hAnsi="Arial" w:cs="Arial"/>
                <w:color w:val="000000"/>
                <w:sz w:val="20"/>
                <w:szCs w:val="20"/>
                <w:lang w:eastAsia="es-PA"/>
              </w:rPr>
              <w:t xml:space="preserve"> a</w:t>
            </w:r>
          </w:p>
        </w:tc>
        <w:tc>
          <w:tcPr>
            <w:tcW w:w="236" w:type="pct"/>
            <w:tcBorders>
              <w:top w:val="nil"/>
              <w:left w:val="nil"/>
              <w:bottom w:val="single" w:sz="4" w:space="0" w:color="auto"/>
              <w:right w:val="nil"/>
            </w:tcBorders>
            <w:shd w:val="clear" w:color="auto" w:fill="auto"/>
            <w:noWrap/>
            <w:vAlign w:val="bottom"/>
            <w:hideMark/>
          </w:tcPr>
          <w:p w14:paraId="1959EBEC"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63</w:t>
            </w:r>
            <w:r w:rsidR="00FF551F" w:rsidRPr="007E6B56">
              <w:rPr>
                <w:rFonts w:ascii="Arial" w:eastAsia="Times New Roman" w:hAnsi="Arial" w:cs="Arial"/>
                <w:color w:val="000000"/>
                <w:sz w:val="20"/>
                <w:szCs w:val="20"/>
                <w:lang w:eastAsia="es-PA"/>
              </w:rPr>
              <w:t xml:space="preserve"> a</w:t>
            </w:r>
          </w:p>
        </w:tc>
        <w:tc>
          <w:tcPr>
            <w:tcW w:w="236" w:type="pct"/>
            <w:tcBorders>
              <w:top w:val="nil"/>
              <w:left w:val="nil"/>
              <w:bottom w:val="single" w:sz="4" w:space="0" w:color="auto"/>
              <w:right w:val="nil"/>
            </w:tcBorders>
            <w:shd w:val="clear" w:color="auto" w:fill="auto"/>
            <w:noWrap/>
            <w:vAlign w:val="bottom"/>
            <w:hideMark/>
          </w:tcPr>
          <w:p w14:paraId="29BC809F"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74</w:t>
            </w:r>
            <w:r w:rsidR="00FF551F" w:rsidRPr="007E6B56">
              <w:rPr>
                <w:rFonts w:ascii="Arial" w:eastAsia="Times New Roman" w:hAnsi="Arial" w:cs="Arial"/>
                <w:color w:val="000000"/>
                <w:sz w:val="20"/>
                <w:szCs w:val="20"/>
                <w:lang w:eastAsia="es-PA"/>
              </w:rPr>
              <w:t xml:space="preserve"> a</w:t>
            </w:r>
          </w:p>
        </w:tc>
      </w:tr>
      <w:tr w:rsidR="00187642" w:rsidRPr="007E6B56" w14:paraId="646EF9FE" w14:textId="77777777" w:rsidTr="00A47C0A">
        <w:trPr>
          <w:trHeight w:val="312"/>
        </w:trPr>
        <w:tc>
          <w:tcPr>
            <w:tcW w:w="3990" w:type="pct"/>
            <w:tcBorders>
              <w:top w:val="single" w:sz="4" w:space="0" w:color="auto"/>
              <w:left w:val="nil"/>
              <w:bottom w:val="single" w:sz="4" w:space="0" w:color="auto"/>
              <w:right w:val="nil"/>
            </w:tcBorders>
            <w:shd w:val="clear" w:color="auto" w:fill="auto"/>
            <w:noWrap/>
            <w:vAlign w:val="bottom"/>
            <w:hideMark/>
          </w:tcPr>
          <w:p w14:paraId="56271B54" w14:textId="77777777" w:rsidR="00187642" w:rsidRPr="007E6B56" w:rsidRDefault="00187642" w:rsidP="00187642">
            <w:pPr>
              <w:spacing w:after="0" w:line="240" w:lineRule="auto"/>
              <w:rPr>
                <w:rFonts w:ascii="Arial" w:eastAsia="Times New Roman" w:hAnsi="Arial" w:cs="Arial"/>
                <w:color w:val="000000"/>
                <w:sz w:val="20"/>
                <w:szCs w:val="20"/>
                <w:lang w:eastAsia="es-PA"/>
              </w:rPr>
            </w:pPr>
            <w:proofErr w:type="spellStart"/>
            <w:r w:rsidRPr="007E6B56">
              <w:rPr>
                <w:rFonts w:ascii="Arial" w:eastAsia="Times New Roman" w:hAnsi="Arial" w:cs="Arial"/>
                <w:color w:val="000000"/>
                <w:sz w:val="20"/>
                <w:szCs w:val="20"/>
                <w:lang w:eastAsia="es-PA"/>
              </w:rPr>
              <w:t>ESx</w:t>
            </w:r>
            <w:proofErr w:type="spellEnd"/>
            <w:r w:rsidRPr="007E6B56">
              <w:rPr>
                <w:rFonts w:ascii="Arial" w:eastAsia="Times New Roman" w:hAnsi="Arial" w:cs="Arial"/>
                <w:color w:val="000000"/>
                <w:sz w:val="20"/>
                <w:szCs w:val="20"/>
                <w:lang w:eastAsia="es-PA"/>
              </w:rPr>
              <w:t>̅</w:t>
            </w:r>
          </w:p>
        </w:tc>
        <w:tc>
          <w:tcPr>
            <w:tcW w:w="269" w:type="pct"/>
            <w:tcBorders>
              <w:top w:val="single" w:sz="4" w:space="0" w:color="auto"/>
              <w:left w:val="nil"/>
              <w:bottom w:val="single" w:sz="4" w:space="0" w:color="auto"/>
              <w:right w:val="nil"/>
            </w:tcBorders>
            <w:shd w:val="clear" w:color="auto" w:fill="auto"/>
            <w:noWrap/>
            <w:vAlign w:val="bottom"/>
            <w:hideMark/>
          </w:tcPr>
          <w:p w14:paraId="35503910"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w:t>
            </w:r>
            <w:r w:rsidR="00187642" w:rsidRPr="007E6B56">
              <w:rPr>
                <w:rFonts w:ascii="Arial" w:eastAsia="Times New Roman" w:hAnsi="Arial" w:cs="Arial"/>
                <w:color w:val="000000"/>
                <w:sz w:val="20"/>
                <w:szCs w:val="20"/>
                <w:lang w:eastAsia="es-PA"/>
              </w:rPr>
              <w:t>25</w:t>
            </w:r>
          </w:p>
        </w:tc>
        <w:tc>
          <w:tcPr>
            <w:tcW w:w="269" w:type="pct"/>
            <w:tcBorders>
              <w:top w:val="single" w:sz="4" w:space="0" w:color="auto"/>
              <w:left w:val="nil"/>
              <w:bottom w:val="single" w:sz="4" w:space="0" w:color="auto"/>
              <w:right w:val="nil"/>
            </w:tcBorders>
            <w:shd w:val="clear" w:color="auto" w:fill="auto"/>
            <w:noWrap/>
            <w:vAlign w:val="bottom"/>
            <w:hideMark/>
          </w:tcPr>
          <w:p w14:paraId="61A9E298"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1,</w:t>
            </w:r>
            <w:r w:rsidR="00187642" w:rsidRPr="007E6B56">
              <w:rPr>
                <w:rFonts w:ascii="Arial" w:eastAsia="Times New Roman" w:hAnsi="Arial" w:cs="Arial"/>
                <w:color w:val="000000"/>
                <w:sz w:val="20"/>
                <w:szCs w:val="20"/>
                <w:lang w:eastAsia="es-PA"/>
              </w:rPr>
              <w:t>35</w:t>
            </w:r>
          </w:p>
        </w:tc>
        <w:tc>
          <w:tcPr>
            <w:tcW w:w="236" w:type="pct"/>
            <w:tcBorders>
              <w:top w:val="single" w:sz="4" w:space="0" w:color="auto"/>
              <w:left w:val="nil"/>
              <w:bottom w:val="single" w:sz="4" w:space="0" w:color="auto"/>
              <w:right w:val="nil"/>
            </w:tcBorders>
            <w:shd w:val="clear" w:color="auto" w:fill="auto"/>
            <w:noWrap/>
            <w:vAlign w:val="bottom"/>
            <w:hideMark/>
          </w:tcPr>
          <w:p w14:paraId="4D66BB82"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44</w:t>
            </w:r>
          </w:p>
        </w:tc>
        <w:tc>
          <w:tcPr>
            <w:tcW w:w="236" w:type="pct"/>
            <w:tcBorders>
              <w:top w:val="single" w:sz="4" w:space="0" w:color="auto"/>
              <w:left w:val="nil"/>
              <w:bottom w:val="single" w:sz="4" w:space="0" w:color="auto"/>
              <w:right w:val="nil"/>
            </w:tcBorders>
            <w:shd w:val="clear" w:color="auto" w:fill="auto"/>
            <w:noWrap/>
            <w:vAlign w:val="bottom"/>
            <w:hideMark/>
          </w:tcPr>
          <w:p w14:paraId="79343F58" w14:textId="77777777" w:rsidR="00187642" w:rsidRPr="007E6B56" w:rsidRDefault="000C0FCF" w:rsidP="00187642">
            <w:pPr>
              <w:spacing w:after="0" w:line="240" w:lineRule="auto"/>
              <w:jc w:val="right"/>
              <w:rPr>
                <w:rFonts w:ascii="Arial" w:eastAsia="Times New Roman" w:hAnsi="Arial" w:cs="Arial"/>
                <w:color w:val="000000"/>
                <w:sz w:val="20"/>
                <w:szCs w:val="20"/>
                <w:lang w:eastAsia="es-PA"/>
              </w:rPr>
            </w:pPr>
            <w:r w:rsidRPr="007E6B56">
              <w:rPr>
                <w:rFonts w:ascii="Arial" w:eastAsia="Times New Roman" w:hAnsi="Arial" w:cs="Arial"/>
                <w:color w:val="000000"/>
                <w:sz w:val="20"/>
                <w:szCs w:val="20"/>
                <w:lang w:eastAsia="es-PA"/>
              </w:rPr>
              <w:t>0,</w:t>
            </w:r>
            <w:r w:rsidR="00187642" w:rsidRPr="007E6B56">
              <w:rPr>
                <w:rFonts w:ascii="Arial" w:eastAsia="Times New Roman" w:hAnsi="Arial" w:cs="Arial"/>
                <w:color w:val="000000"/>
                <w:sz w:val="20"/>
                <w:szCs w:val="20"/>
                <w:lang w:eastAsia="es-PA"/>
              </w:rPr>
              <w:t>01</w:t>
            </w:r>
          </w:p>
        </w:tc>
      </w:tr>
    </w:tbl>
    <w:p w14:paraId="10797C30" w14:textId="77777777" w:rsidR="00A873AD" w:rsidRPr="007E6B56" w:rsidRDefault="00FF551F" w:rsidP="00A873AD">
      <w:pPr>
        <w:rPr>
          <w:rFonts w:ascii="Arial" w:hAnsi="Arial" w:cs="Arial"/>
          <w:sz w:val="18"/>
          <w:szCs w:val="18"/>
        </w:rPr>
      </w:pPr>
      <w:r w:rsidRPr="007E6B56">
        <w:rPr>
          <w:rFonts w:ascii="Arial" w:hAnsi="Arial" w:cs="Arial"/>
          <w:sz w:val="18"/>
          <w:szCs w:val="18"/>
        </w:rPr>
        <w:t xml:space="preserve">CRA: Contenido relativo de agua a los 60 y 75 días después de siembra, </w:t>
      </w:r>
      <w:proofErr w:type="spellStart"/>
      <w:r w:rsidRPr="007E6B56">
        <w:rPr>
          <w:rFonts w:ascii="Arial" w:hAnsi="Arial" w:cs="Arial"/>
          <w:sz w:val="18"/>
          <w:szCs w:val="18"/>
        </w:rPr>
        <w:t>ψh</w:t>
      </w:r>
      <w:proofErr w:type="spellEnd"/>
      <w:r w:rsidRPr="007E6B56">
        <w:rPr>
          <w:rFonts w:ascii="Arial" w:hAnsi="Arial" w:cs="Arial"/>
          <w:sz w:val="18"/>
          <w:szCs w:val="18"/>
        </w:rPr>
        <w:t>: Potencial hídrico a los 60 y 75 días después de siembra.</w:t>
      </w:r>
    </w:p>
    <w:p w14:paraId="1F9DFB08" w14:textId="77777777" w:rsidR="00E57F68" w:rsidRPr="007E6B56" w:rsidRDefault="00E57F68" w:rsidP="00A873AD">
      <w:pPr>
        <w:rPr>
          <w:rFonts w:ascii="Arial" w:hAnsi="Arial" w:cs="Arial"/>
          <w:sz w:val="18"/>
          <w:szCs w:val="18"/>
        </w:rPr>
      </w:pPr>
    </w:p>
    <w:p w14:paraId="0AB42139" w14:textId="77777777" w:rsidR="00E83711" w:rsidRPr="007E6B56" w:rsidRDefault="00F92FC0" w:rsidP="00E83711">
      <w:pPr>
        <w:spacing w:line="360" w:lineRule="auto"/>
        <w:jc w:val="both"/>
        <w:rPr>
          <w:rFonts w:ascii="Arial" w:hAnsi="Arial" w:cs="Arial"/>
          <w:b/>
          <w:sz w:val="24"/>
          <w:szCs w:val="24"/>
        </w:rPr>
      </w:pPr>
      <w:r w:rsidRPr="007E6B56">
        <w:rPr>
          <w:rFonts w:ascii="Arial" w:hAnsi="Arial" w:cs="Arial"/>
          <w:b/>
          <w:sz w:val="24"/>
          <w:szCs w:val="24"/>
        </w:rPr>
        <w:t>4.4.3</w:t>
      </w:r>
      <w:r w:rsidR="00E83711" w:rsidRPr="007E6B56">
        <w:rPr>
          <w:rFonts w:ascii="Arial" w:hAnsi="Arial" w:cs="Arial"/>
          <w:b/>
          <w:sz w:val="24"/>
          <w:szCs w:val="24"/>
        </w:rPr>
        <w:t xml:space="preserve"> Determinación de la conductancia estomática en plantas de maíz:</w:t>
      </w:r>
    </w:p>
    <w:p w14:paraId="3B6B4DD7" w14:textId="77777777" w:rsidR="00BD6077" w:rsidRPr="007E6B56" w:rsidRDefault="00105B0C" w:rsidP="00476EEB">
      <w:pPr>
        <w:spacing w:after="0" w:line="360" w:lineRule="auto"/>
        <w:jc w:val="both"/>
        <w:rPr>
          <w:rFonts w:ascii="Arial" w:hAnsi="Arial" w:cs="Arial"/>
          <w:sz w:val="24"/>
          <w:szCs w:val="24"/>
        </w:rPr>
      </w:pPr>
      <w:r w:rsidRPr="007E6B56">
        <w:rPr>
          <w:rFonts w:ascii="Arial" w:hAnsi="Arial" w:cs="Arial"/>
          <w:sz w:val="24"/>
          <w:szCs w:val="24"/>
        </w:rPr>
        <w:t xml:space="preserve">Durante los dos ciclos de investigación </w:t>
      </w:r>
      <w:r w:rsidR="001965A5" w:rsidRPr="007E6B56">
        <w:rPr>
          <w:rFonts w:ascii="Arial" w:hAnsi="Arial" w:cs="Arial"/>
          <w:sz w:val="24"/>
          <w:szCs w:val="24"/>
        </w:rPr>
        <w:t>al iniciar el perí</w:t>
      </w:r>
      <w:r w:rsidR="001C03DF" w:rsidRPr="007E6B56">
        <w:rPr>
          <w:rFonts w:ascii="Arial" w:hAnsi="Arial" w:cs="Arial"/>
          <w:sz w:val="24"/>
          <w:szCs w:val="24"/>
        </w:rPr>
        <w:t>odo de estrés hídrico a los sesenta días después de siembra donde todos los tratamientos estaban</w:t>
      </w:r>
      <w:r w:rsidR="00BD6077" w:rsidRPr="007E6B56">
        <w:rPr>
          <w:rFonts w:ascii="Arial" w:hAnsi="Arial" w:cs="Arial"/>
          <w:sz w:val="24"/>
          <w:szCs w:val="24"/>
        </w:rPr>
        <w:t xml:space="preserve"> irrigados a capacidad de campo, los mismos </w:t>
      </w:r>
      <w:r w:rsidR="001C03DF" w:rsidRPr="007E6B56">
        <w:rPr>
          <w:rFonts w:ascii="Arial" w:hAnsi="Arial" w:cs="Arial"/>
          <w:sz w:val="24"/>
          <w:szCs w:val="24"/>
        </w:rPr>
        <w:t>no presentaron diferencias significativas (P≥ 0,05) entre ellos</w:t>
      </w:r>
      <w:r w:rsidR="00C60687" w:rsidRPr="007E6B56">
        <w:rPr>
          <w:rFonts w:ascii="Arial" w:hAnsi="Arial" w:cs="Arial"/>
          <w:sz w:val="24"/>
          <w:szCs w:val="24"/>
        </w:rPr>
        <w:t xml:space="preserve"> en cuanto a la conductancia estomática</w:t>
      </w:r>
      <w:r w:rsidR="001C03DF" w:rsidRPr="007E6B56">
        <w:rPr>
          <w:rFonts w:ascii="Arial" w:hAnsi="Arial" w:cs="Arial"/>
          <w:sz w:val="24"/>
          <w:szCs w:val="24"/>
        </w:rPr>
        <w:t xml:space="preserve">, después de quince días sometidos a estrés hídrico </w:t>
      </w:r>
      <w:r w:rsidR="00C65C12" w:rsidRPr="007E6B56">
        <w:rPr>
          <w:rFonts w:ascii="Arial" w:hAnsi="Arial" w:cs="Arial"/>
          <w:sz w:val="24"/>
          <w:szCs w:val="24"/>
        </w:rPr>
        <w:t xml:space="preserve">los tratamientos control y el de </w:t>
      </w:r>
      <w:r w:rsidR="0018513C" w:rsidRPr="007E6B56">
        <w:rPr>
          <w:rFonts w:ascii="Arial" w:hAnsi="Arial" w:cs="Arial"/>
          <w:sz w:val="24"/>
          <w:szCs w:val="24"/>
        </w:rPr>
        <w:t xml:space="preserve">aperción de bioestimulantes durante la finalización de período juvenil a los veinte siete días después de siembra y luego la aspersión al inicio del </w:t>
      </w:r>
      <w:r w:rsidR="0018513C" w:rsidRPr="007E6B56">
        <w:rPr>
          <w:rFonts w:ascii="Arial" w:hAnsi="Arial" w:cs="Arial"/>
          <w:sz w:val="24"/>
          <w:szCs w:val="24"/>
        </w:rPr>
        <w:lastRenderedPageBreak/>
        <w:t>estrés hídrico a los sesenta día después de siembra no difirieron entre ellos, pero si se diferenciaron (P≤ 0,05) de los tratamientos</w:t>
      </w:r>
      <w:r w:rsidR="00BD6077" w:rsidRPr="007E6B56">
        <w:rPr>
          <w:rFonts w:ascii="Arial" w:hAnsi="Arial" w:cs="Arial"/>
          <w:sz w:val="24"/>
          <w:szCs w:val="24"/>
        </w:rPr>
        <w:t xml:space="preserve"> restantes</w:t>
      </w:r>
      <w:r w:rsidR="0018513C" w:rsidRPr="007E6B56">
        <w:rPr>
          <w:rFonts w:ascii="Arial" w:hAnsi="Arial" w:cs="Arial"/>
          <w:sz w:val="24"/>
          <w:szCs w:val="24"/>
        </w:rPr>
        <w:t xml:space="preserve"> con suspensión del riego</w:t>
      </w:r>
      <w:r w:rsidR="00BD6077" w:rsidRPr="007E6B56">
        <w:rPr>
          <w:rFonts w:ascii="Arial" w:hAnsi="Arial" w:cs="Arial"/>
          <w:sz w:val="24"/>
          <w:szCs w:val="24"/>
        </w:rPr>
        <w:t xml:space="preserve"> (Figura 12)</w:t>
      </w:r>
      <w:r w:rsidR="002024C9" w:rsidRPr="007E6B56">
        <w:rPr>
          <w:rFonts w:ascii="Arial" w:hAnsi="Arial" w:cs="Arial"/>
          <w:sz w:val="24"/>
          <w:szCs w:val="24"/>
        </w:rPr>
        <w:t>.</w:t>
      </w:r>
      <w:r w:rsidR="00BA7651" w:rsidRPr="007E6B56">
        <w:rPr>
          <w:rFonts w:ascii="Arial" w:hAnsi="Arial" w:cs="Arial"/>
          <w:sz w:val="24"/>
          <w:szCs w:val="24"/>
        </w:rPr>
        <w:t xml:space="preserve"> </w:t>
      </w:r>
      <w:r w:rsidR="00BD6077" w:rsidRPr="007E6B56">
        <w:rPr>
          <w:rFonts w:ascii="Arial" w:hAnsi="Arial" w:cs="Arial"/>
          <w:sz w:val="24"/>
          <w:szCs w:val="24"/>
        </w:rPr>
        <w:t>La aplicación de oligosacáridos pécticos en plantas de maíz sometidas a riego deficitario controlado puede influir en la conductancia estomática, un factor crucial en la regulación de la transpiración y la fotosíntesis de las plantas.</w:t>
      </w:r>
      <w:r w:rsidR="00C60687" w:rsidRPr="007E6B56">
        <w:rPr>
          <w:rFonts w:ascii="Arial" w:hAnsi="Arial" w:cs="Arial"/>
          <w:sz w:val="24"/>
          <w:szCs w:val="24"/>
        </w:rPr>
        <w:t xml:space="preserve"> Sin embargo, es importante considerar que la conductancia estomática puede ser afectada por la disponibilidad de agua, lo que a su vez puede influir en la tasa fotosintética de las plantas.</w:t>
      </w:r>
    </w:p>
    <w:p w14:paraId="1E960B8C" w14:textId="77777777" w:rsidR="00AB519C" w:rsidRPr="007E6B56" w:rsidRDefault="00AB519C" w:rsidP="00B0335A">
      <w:pPr>
        <w:spacing w:line="360" w:lineRule="auto"/>
        <w:jc w:val="both"/>
        <w:rPr>
          <w:rFonts w:ascii="Arial" w:hAnsi="Arial" w:cs="Arial"/>
          <w:sz w:val="24"/>
          <w:szCs w:val="24"/>
        </w:rPr>
      </w:pPr>
      <w:r w:rsidRPr="007E6B56">
        <w:rPr>
          <w:rFonts w:ascii="Arial" w:hAnsi="Arial" w:cs="Arial"/>
          <w:sz w:val="24"/>
          <w:szCs w:val="24"/>
        </w:rPr>
        <w:t xml:space="preserve">Los resultados de </w:t>
      </w:r>
      <w:proofErr w:type="spellStart"/>
      <w:r w:rsidRPr="007E6B56">
        <w:rPr>
          <w:rFonts w:ascii="Arial" w:hAnsi="Arial" w:cs="Arial"/>
          <w:sz w:val="24"/>
          <w:szCs w:val="24"/>
        </w:rPr>
        <w:t>Sampathkumar</w:t>
      </w:r>
      <w:proofErr w:type="spellEnd"/>
      <w:r w:rsidRPr="007E6B56">
        <w:rPr>
          <w:rFonts w:ascii="Arial" w:hAnsi="Arial" w:cs="Arial"/>
          <w:sz w:val="24"/>
          <w:szCs w:val="24"/>
        </w:rPr>
        <w:t xml:space="preserve"> </w:t>
      </w:r>
      <w:r w:rsidRPr="007E6B56">
        <w:rPr>
          <w:rFonts w:ascii="Arial" w:hAnsi="Arial" w:cs="Arial"/>
          <w:i/>
          <w:iCs/>
          <w:sz w:val="24"/>
          <w:szCs w:val="24"/>
        </w:rPr>
        <w:t>et al</w:t>
      </w:r>
      <w:r w:rsidRPr="007E6B56">
        <w:rPr>
          <w:rFonts w:ascii="Arial" w:hAnsi="Arial" w:cs="Arial"/>
          <w:sz w:val="24"/>
          <w:szCs w:val="24"/>
        </w:rPr>
        <w:t>.</w:t>
      </w:r>
      <w:r w:rsidR="004C006B" w:rsidRPr="007E6B56">
        <w:rPr>
          <w:rFonts w:ascii="Arial" w:hAnsi="Arial" w:cs="Arial"/>
          <w:sz w:val="24"/>
          <w:szCs w:val="24"/>
        </w:rPr>
        <w:t>,</w:t>
      </w:r>
      <w:r w:rsidRPr="007E6B56">
        <w:rPr>
          <w:rFonts w:ascii="Arial" w:hAnsi="Arial" w:cs="Arial"/>
          <w:sz w:val="24"/>
          <w:szCs w:val="24"/>
        </w:rPr>
        <w:t xml:space="preserve"> (2014) proporcionan un marco valioso para contextualizar y discutir los resultados obtenidos en esta investigación. En su estudio sobre el comportamiento de la conductancia estomática en dos variedades de maíz bajo condiciones de campo y riego limitado, quienes destacaron la relación directa entre la conductancia estomática y la cantidad de agua presente en el suelo.</w:t>
      </w:r>
      <w:r w:rsidR="00476EEB" w:rsidRPr="007E6B56">
        <w:rPr>
          <w:rFonts w:ascii="Arial" w:hAnsi="Arial" w:cs="Arial"/>
          <w:sz w:val="24"/>
          <w:szCs w:val="24"/>
        </w:rPr>
        <w:t xml:space="preserve"> Donde</w:t>
      </w:r>
      <w:r w:rsidRPr="007E6B56">
        <w:rPr>
          <w:rFonts w:ascii="Arial" w:hAnsi="Arial" w:cs="Arial"/>
          <w:sz w:val="24"/>
          <w:szCs w:val="24"/>
        </w:rPr>
        <w:t xml:space="preserve"> los tratamientos con una mayor aplicación de agua exhibieron una conductancia estomática significativamente superior. </w:t>
      </w:r>
      <w:r w:rsidR="00476EEB" w:rsidRPr="007E6B56">
        <w:rPr>
          <w:rFonts w:ascii="Arial" w:hAnsi="Arial" w:cs="Arial"/>
          <w:sz w:val="24"/>
          <w:szCs w:val="24"/>
        </w:rPr>
        <w:t>La concordancia de resultados entre ambas investigaciones subraya la importancia de la cantidad de agua en el suelo como un factor determinante en la regulación de la conductancia estomática en el maíz.</w:t>
      </w:r>
    </w:p>
    <w:p w14:paraId="7D45B68C" w14:textId="77777777" w:rsidR="00730BA5" w:rsidRPr="007E6B56" w:rsidRDefault="00730BA5" w:rsidP="00105B0C">
      <w:pPr>
        <w:jc w:val="center"/>
        <w:rPr>
          <w:rFonts w:ascii="Arial" w:hAnsi="Arial" w:cs="Arial"/>
          <w:sz w:val="24"/>
          <w:szCs w:val="24"/>
        </w:rPr>
      </w:pPr>
      <w:r w:rsidRPr="007E6B56">
        <w:rPr>
          <w:rFonts w:ascii="Arial" w:hAnsi="Arial" w:cs="Arial"/>
          <w:noProof/>
          <w:sz w:val="24"/>
          <w:szCs w:val="24"/>
          <w:lang w:eastAsia="es-PA"/>
        </w:rPr>
        <w:drawing>
          <wp:inline distT="0" distB="0" distL="0" distR="0" wp14:anchorId="2E1279A0" wp14:editId="15D0C080">
            <wp:extent cx="2540780" cy="2160000"/>
            <wp:effectExtent l="19050" t="19050" r="12065" b="12065"/>
            <wp:docPr id="36" name="Imagen 36" descr="C:\DOCTORADODOCUMENTOS\ANALISIS PARA TESIS\V EXPERIMENTO\Conduct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TORADODOCUMENTOS\ANALISIS PARA TESIS\V EXPERIMENTO\Conduct a.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40780" cy="2160000"/>
                    </a:xfrm>
                    <a:prstGeom prst="rect">
                      <a:avLst/>
                    </a:prstGeom>
                    <a:noFill/>
                    <a:ln>
                      <a:solidFill>
                        <a:schemeClr val="tx1"/>
                      </a:solidFill>
                    </a:ln>
                  </pic:spPr>
                </pic:pic>
              </a:graphicData>
            </a:graphic>
          </wp:inline>
        </w:drawing>
      </w:r>
      <w:r w:rsidRPr="007E6B56">
        <w:rPr>
          <w:rFonts w:ascii="Arial" w:hAnsi="Arial" w:cs="Arial"/>
          <w:noProof/>
          <w:sz w:val="24"/>
          <w:szCs w:val="24"/>
          <w:lang w:eastAsia="es-PA"/>
        </w:rPr>
        <w:drawing>
          <wp:inline distT="0" distB="0" distL="0" distR="0" wp14:anchorId="0475AC05" wp14:editId="3154F42A">
            <wp:extent cx="2561307" cy="2160000"/>
            <wp:effectExtent l="19050" t="19050" r="10795" b="12065"/>
            <wp:docPr id="31" name="Imagen 31" descr="C:\DOCTORADODOCUMENTOS\ANALISIS PARA TESIS\V EXPERIMENTO\Conduct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TORADODOCUMENTOS\ANALISIS PARA TESIS\V EXPERIMENTO\Conduct b.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61307" cy="2160000"/>
                    </a:xfrm>
                    <a:prstGeom prst="rect">
                      <a:avLst/>
                    </a:prstGeom>
                    <a:noFill/>
                    <a:ln>
                      <a:solidFill>
                        <a:schemeClr val="tx1"/>
                      </a:solidFill>
                    </a:ln>
                  </pic:spPr>
                </pic:pic>
              </a:graphicData>
            </a:graphic>
          </wp:inline>
        </w:drawing>
      </w:r>
    </w:p>
    <w:p w14:paraId="76791E01" w14:textId="685AF549" w:rsidR="00730BA5" w:rsidRPr="007E6B56" w:rsidRDefault="00730BA5" w:rsidP="00FE0594">
      <w:pPr>
        <w:spacing w:before="240" w:line="360" w:lineRule="auto"/>
        <w:jc w:val="center"/>
        <w:rPr>
          <w:rFonts w:ascii="Arial" w:hAnsi="Arial" w:cs="Arial"/>
          <w:b/>
          <w:sz w:val="24"/>
          <w:szCs w:val="24"/>
        </w:rPr>
      </w:pPr>
      <w:r w:rsidRPr="007E6B56">
        <w:rPr>
          <w:rFonts w:ascii="Arial" w:hAnsi="Arial" w:cs="Arial"/>
          <w:b/>
          <w:sz w:val="24"/>
          <w:szCs w:val="24"/>
        </w:rPr>
        <w:t>Figura 12.</w:t>
      </w:r>
      <w:r w:rsidR="00E57F68" w:rsidRPr="007E6B56">
        <w:rPr>
          <w:rFonts w:ascii="Arial" w:hAnsi="Arial" w:cs="Arial"/>
          <w:b/>
          <w:sz w:val="24"/>
          <w:szCs w:val="24"/>
        </w:rPr>
        <w:t xml:space="preserve"> </w:t>
      </w:r>
      <w:r w:rsidR="00E57F68" w:rsidRPr="007E6B56">
        <w:rPr>
          <w:rFonts w:ascii="Arial" w:hAnsi="Arial" w:cs="Arial"/>
          <w:sz w:val="24"/>
          <w:szCs w:val="24"/>
        </w:rPr>
        <w:t xml:space="preserve">Efecto de </w:t>
      </w:r>
      <w:r w:rsidR="00BD6077" w:rsidRPr="007E6B56">
        <w:rPr>
          <w:rFonts w:ascii="Arial" w:hAnsi="Arial" w:cs="Arial"/>
          <w:sz w:val="24"/>
          <w:szCs w:val="24"/>
        </w:rPr>
        <w:t>la forma de aplicación de oligosacáridos pécticos en plantas de maíz sometidas a riego deficitario controlado</w:t>
      </w:r>
      <w:r w:rsidR="00CE0EB3" w:rsidRPr="007E6B56">
        <w:rPr>
          <w:rFonts w:ascii="Arial" w:hAnsi="Arial" w:cs="Arial"/>
          <w:sz w:val="24"/>
          <w:szCs w:val="24"/>
        </w:rPr>
        <w:t xml:space="preserve"> en</w:t>
      </w:r>
      <w:r w:rsidR="00BD6077" w:rsidRPr="007E6B56">
        <w:rPr>
          <w:rFonts w:ascii="Arial" w:hAnsi="Arial" w:cs="Arial"/>
          <w:sz w:val="24"/>
          <w:szCs w:val="24"/>
        </w:rPr>
        <w:t xml:space="preserve"> </w:t>
      </w:r>
      <w:r w:rsidR="00E57F68" w:rsidRPr="007E6B56">
        <w:rPr>
          <w:rFonts w:ascii="Arial" w:hAnsi="Arial" w:cs="Arial"/>
          <w:sz w:val="24"/>
          <w:szCs w:val="24"/>
        </w:rPr>
        <w:t xml:space="preserve">la conductancia </w:t>
      </w:r>
      <w:r w:rsidR="00105B0C" w:rsidRPr="007E6B56">
        <w:rPr>
          <w:rFonts w:ascii="Arial" w:hAnsi="Arial" w:cs="Arial"/>
          <w:sz w:val="24"/>
          <w:szCs w:val="24"/>
        </w:rPr>
        <w:t>estomática sobre.</w:t>
      </w:r>
    </w:p>
    <w:p w14:paraId="1F810407" w14:textId="022E17E0" w:rsidR="00E83711" w:rsidRPr="007E6B56" w:rsidRDefault="00F92FC0" w:rsidP="002876C1">
      <w:pPr>
        <w:spacing w:before="240" w:line="360" w:lineRule="auto"/>
        <w:jc w:val="both"/>
        <w:rPr>
          <w:rFonts w:ascii="Arial" w:hAnsi="Arial" w:cs="Arial"/>
          <w:b/>
          <w:sz w:val="24"/>
          <w:szCs w:val="24"/>
        </w:rPr>
      </w:pPr>
      <w:r w:rsidRPr="007E6B56">
        <w:rPr>
          <w:rFonts w:ascii="Arial" w:hAnsi="Arial" w:cs="Arial"/>
          <w:b/>
          <w:sz w:val="24"/>
          <w:szCs w:val="24"/>
        </w:rPr>
        <w:lastRenderedPageBreak/>
        <w:t>4.4.4</w:t>
      </w:r>
      <w:r w:rsidR="00E83711" w:rsidRPr="007E6B56">
        <w:rPr>
          <w:rFonts w:ascii="Arial" w:hAnsi="Arial" w:cs="Arial"/>
          <w:b/>
          <w:sz w:val="24"/>
          <w:szCs w:val="24"/>
        </w:rPr>
        <w:t xml:space="preserve"> Determinación de los pigmentos fotosintéticos (Clorofilas a, b, </w:t>
      </w:r>
      <w:proofErr w:type="spellStart"/>
      <w:r w:rsidR="00E83711" w:rsidRPr="007E6B56">
        <w:rPr>
          <w:rFonts w:ascii="Arial" w:hAnsi="Arial" w:cs="Arial"/>
          <w:b/>
          <w:sz w:val="24"/>
          <w:szCs w:val="24"/>
        </w:rPr>
        <w:t>a+b</w:t>
      </w:r>
      <w:proofErr w:type="spellEnd"/>
      <w:r w:rsidR="00E83711" w:rsidRPr="007E6B56">
        <w:rPr>
          <w:rFonts w:ascii="Arial" w:hAnsi="Arial" w:cs="Arial"/>
          <w:b/>
          <w:sz w:val="24"/>
          <w:szCs w:val="24"/>
        </w:rPr>
        <w:t xml:space="preserve"> y carotenoides):</w:t>
      </w:r>
    </w:p>
    <w:p w14:paraId="2132AEAE" w14:textId="33AA7CA3" w:rsidR="00CF7458" w:rsidRPr="007E6B56" w:rsidRDefault="00CF7458" w:rsidP="00CF7458">
      <w:pPr>
        <w:spacing w:after="0" w:line="360" w:lineRule="auto"/>
        <w:jc w:val="both"/>
        <w:rPr>
          <w:rFonts w:ascii="Arial" w:hAnsi="Arial" w:cs="Arial"/>
          <w:sz w:val="24"/>
          <w:szCs w:val="24"/>
        </w:rPr>
      </w:pPr>
      <w:r w:rsidRPr="007E6B56">
        <w:rPr>
          <w:rFonts w:ascii="Arial" w:hAnsi="Arial" w:cs="Arial"/>
          <w:sz w:val="24"/>
          <w:szCs w:val="24"/>
        </w:rPr>
        <w:t>En este estudio, se observó un incremento significativo en los niveles de clorofilas a, b, totales y carotenoides durante ambos ciclos evaluados en los tratamientos libres de deficiencia hídrica</w:t>
      </w:r>
      <w:r w:rsidR="00A46C6D" w:rsidRPr="007E6B56">
        <w:rPr>
          <w:rFonts w:ascii="Arial" w:hAnsi="Arial" w:cs="Arial"/>
          <w:sz w:val="24"/>
          <w:szCs w:val="24"/>
        </w:rPr>
        <w:t xml:space="preserve"> (Cuadro XI)</w:t>
      </w:r>
      <w:r w:rsidRPr="007E6B56">
        <w:rPr>
          <w:rFonts w:ascii="Arial" w:hAnsi="Arial" w:cs="Arial"/>
          <w:sz w:val="24"/>
          <w:szCs w:val="24"/>
        </w:rPr>
        <w:t>. Estos resultados sugieren una clara influencia positiva del adecuado suministro de agua en la biosíntesis y acumulación de pigmentos fotosintéticos. Es importante destacar que esta tendencia se mantuvo consistente a lo largo de todo el periodo de estudio, evidenciando la importancia crucial del agua en el mantenimiento de la eficiencia fotosintética y la salud de las plantas bajo condiciones de cultivo.</w:t>
      </w:r>
    </w:p>
    <w:p w14:paraId="3384372B" w14:textId="7AA79E32" w:rsidR="00CD6930" w:rsidRPr="007E6B56" w:rsidRDefault="009D48E6" w:rsidP="00CF7458">
      <w:pPr>
        <w:spacing w:after="0" w:line="360" w:lineRule="auto"/>
        <w:jc w:val="both"/>
        <w:rPr>
          <w:rFonts w:ascii="Arial" w:hAnsi="Arial" w:cs="Arial"/>
          <w:sz w:val="24"/>
          <w:szCs w:val="24"/>
        </w:rPr>
      </w:pPr>
      <w:r w:rsidRPr="007E6B56">
        <w:rPr>
          <w:rFonts w:ascii="Arial" w:hAnsi="Arial" w:cs="Arial"/>
          <w:sz w:val="24"/>
          <w:szCs w:val="24"/>
        </w:rPr>
        <w:t>La mayor presencia de clorofilas a, b y carotenoides en plantas sin deficiencia hídrica se debe a su importancia en la fotosíntesis, su papel antioxidante y su capacidad para contrarrestar los efectos negativos del estrés, lo que las convierte en componentes vitales para el funcionamiento saludable de las plantas en condiciones óptimas de crecimiento. La clorofila a es el pigmento principal en la fotosíntesis, convirtiendo la energía lumínica en energía química para el crecimiento de las plantas, mientras que la clorofila b actúa como un pigmento accesorio. En situaciones de estrés hídrico, las plantas tienden a perder capacidad fotosintética y disminuir el contenido de clorofilas y carotenoides.</w:t>
      </w:r>
      <w:r w:rsidR="00204DA6" w:rsidRPr="007E6B56">
        <w:rPr>
          <w:rFonts w:ascii="Arial" w:hAnsi="Arial" w:cs="Arial"/>
          <w:sz w:val="24"/>
          <w:szCs w:val="24"/>
        </w:rPr>
        <w:t xml:space="preserve"> Los resultados obtenidos en este estudio coinciden con los encontrados por </w:t>
      </w:r>
      <w:r w:rsidR="00CE0EB3" w:rsidRPr="007E6B56">
        <w:rPr>
          <w:rFonts w:ascii="Arial" w:hAnsi="Arial" w:cs="Arial"/>
          <w:sz w:val="24"/>
          <w:szCs w:val="24"/>
        </w:rPr>
        <w:t>Ávila</w:t>
      </w:r>
      <w:r w:rsidR="00204DA6" w:rsidRPr="007E6B56">
        <w:rPr>
          <w:rFonts w:ascii="Arial" w:hAnsi="Arial" w:cs="Arial"/>
          <w:sz w:val="24"/>
          <w:szCs w:val="24"/>
        </w:rPr>
        <w:t xml:space="preserve"> </w:t>
      </w:r>
      <w:r w:rsidR="00204DA6" w:rsidRPr="007E6B56">
        <w:rPr>
          <w:rFonts w:ascii="Arial" w:hAnsi="Arial" w:cs="Arial"/>
          <w:i/>
          <w:iCs/>
          <w:sz w:val="24"/>
          <w:szCs w:val="24"/>
        </w:rPr>
        <w:t>et al.</w:t>
      </w:r>
      <w:r w:rsidR="00204DA6" w:rsidRPr="007E6B56">
        <w:rPr>
          <w:rFonts w:ascii="Arial" w:hAnsi="Arial" w:cs="Arial"/>
          <w:sz w:val="24"/>
          <w:szCs w:val="24"/>
        </w:rPr>
        <w:t xml:space="preserve"> (2023), quienes también notaron una disminución significativa en la concentración de pigmentos fotosintéticos en las hojas de todas las variedades examinadas, las cuales fueron cultivadas en condiciones de estrés.</w:t>
      </w:r>
    </w:p>
    <w:p w14:paraId="7245300E" w14:textId="35695395" w:rsidR="006F20A8" w:rsidRDefault="00454B1E" w:rsidP="00A456B1">
      <w:pPr>
        <w:spacing w:line="360" w:lineRule="auto"/>
        <w:jc w:val="both"/>
        <w:rPr>
          <w:rFonts w:ascii="Arial" w:hAnsi="Arial" w:cs="Arial"/>
          <w:sz w:val="24"/>
          <w:szCs w:val="24"/>
        </w:rPr>
      </w:pPr>
      <w:r w:rsidRPr="007E6B56">
        <w:rPr>
          <w:rFonts w:ascii="Arial" w:hAnsi="Arial" w:cs="Arial"/>
          <w:b/>
          <w:sz w:val="24"/>
          <w:szCs w:val="24"/>
        </w:rPr>
        <w:t xml:space="preserve">Cuadro </w:t>
      </w:r>
      <w:r w:rsidR="00A46C6D" w:rsidRPr="007E6B56">
        <w:rPr>
          <w:rFonts w:ascii="Arial" w:hAnsi="Arial" w:cs="Arial"/>
          <w:b/>
          <w:sz w:val="24"/>
          <w:szCs w:val="24"/>
        </w:rPr>
        <w:t>XI</w:t>
      </w:r>
      <w:r w:rsidR="00E23171" w:rsidRPr="007E6B56">
        <w:rPr>
          <w:rFonts w:ascii="Arial" w:hAnsi="Arial" w:cs="Arial"/>
          <w:b/>
          <w:sz w:val="24"/>
          <w:szCs w:val="24"/>
        </w:rPr>
        <w:t>.</w:t>
      </w:r>
      <w:r w:rsidR="00BA7651" w:rsidRPr="007E6B56">
        <w:rPr>
          <w:rFonts w:ascii="Arial" w:hAnsi="Arial" w:cs="Arial"/>
          <w:b/>
          <w:sz w:val="24"/>
          <w:szCs w:val="24"/>
        </w:rPr>
        <w:t xml:space="preserve"> </w:t>
      </w:r>
      <w:r w:rsidR="00BA7651" w:rsidRPr="007E6B56">
        <w:rPr>
          <w:rFonts w:ascii="Arial" w:hAnsi="Arial" w:cs="Arial"/>
          <w:sz w:val="24"/>
          <w:szCs w:val="24"/>
        </w:rPr>
        <w:t>Efecto de la aplicación de bioestimulante en diferentes momentos</w:t>
      </w:r>
      <w:r w:rsidR="001965A5" w:rsidRPr="007E6B56">
        <w:rPr>
          <w:rFonts w:ascii="Arial" w:hAnsi="Arial" w:cs="Arial"/>
          <w:sz w:val="24"/>
          <w:szCs w:val="24"/>
        </w:rPr>
        <w:t xml:space="preserve"> y en</w:t>
      </w:r>
      <w:r w:rsidR="00BA7651" w:rsidRPr="007E6B56">
        <w:rPr>
          <w:rFonts w:ascii="Arial" w:hAnsi="Arial" w:cs="Arial"/>
          <w:sz w:val="24"/>
          <w:szCs w:val="24"/>
        </w:rPr>
        <w:t xml:space="preserve"> diferentes formas sobre el contenido de clorofilas a, b, totales y carotenoides.</w:t>
      </w:r>
    </w:p>
    <w:p w14:paraId="4B5AAAAB" w14:textId="77777777" w:rsidR="00177DC1" w:rsidRDefault="00177DC1" w:rsidP="00A456B1">
      <w:pPr>
        <w:spacing w:line="360" w:lineRule="auto"/>
        <w:jc w:val="both"/>
        <w:rPr>
          <w:rFonts w:ascii="Arial" w:hAnsi="Arial" w:cs="Arial"/>
          <w:sz w:val="24"/>
          <w:szCs w:val="24"/>
        </w:rPr>
      </w:pPr>
    </w:p>
    <w:p w14:paraId="70525116" w14:textId="77777777" w:rsidR="00177DC1" w:rsidRPr="007E6B56" w:rsidRDefault="00177DC1" w:rsidP="00A456B1">
      <w:pPr>
        <w:spacing w:line="360" w:lineRule="auto"/>
        <w:jc w:val="both"/>
        <w:rPr>
          <w:rFonts w:ascii="Arial" w:hAnsi="Arial" w:cs="Arial"/>
          <w:b/>
          <w:sz w:val="24"/>
          <w:szCs w:val="24"/>
        </w:rPr>
      </w:pPr>
    </w:p>
    <w:tbl>
      <w:tblPr>
        <w:tblW w:w="5000" w:type="pct"/>
        <w:tblLayout w:type="fixed"/>
        <w:tblCellMar>
          <w:left w:w="70" w:type="dxa"/>
          <w:right w:w="70" w:type="dxa"/>
        </w:tblCellMar>
        <w:tblLook w:val="04A0" w:firstRow="1" w:lastRow="0" w:firstColumn="1" w:lastColumn="0" w:noHBand="0" w:noVBand="1"/>
      </w:tblPr>
      <w:tblGrid>
        <w:gridCol w:w="2553"/>
        <w:gridCol w:w="1275"/>
        <w:gridCol w:w="1341"/>
        <w:gridCol w:w="1376"/>
        <w:gridCol w:w="1725"/>
      </w:tblGrid>
      <w:tr w:rsidR="003921E7" w:rsidRPr="007E6B56" w14:paraId="71B6FF25" w14:textId="77777777" w:rsidTr="003921E7">
        <w:trPr>
          <w:trHeight w:val="288"/>
        </w:trPr>
        <w:tc>
          <w:tcPr>
            <w:tcW w:w="1543" w:type="pct"/>
            <w:tcBorders>
              <w:top w:val="single" w:sz="4" w:space="0" w:color="auto"/>
              <w:left w:val="nil"/>
              <w:bottom w:val="single" w:sz="4" w:space="0" w:color="auto"/>
              <w:right w:val="nil"/>
            </w:tcBorders>
            <w:shd w:val="clear" w:color="auto" w:fill="auto"/>
            <w:noWrap/>
            <w:vAlign w:val="bottom"/>
            <w:hideMark/>
          </w:tcPr>
          <w:p w14:paraId="63517535" w14:textId="77777777" w:rsidR="003921E7" w:rsidRPr="007E6B56" w:rsidRDefault="003921E7" w:rsidP="003921E7">
            <w:pPr>
              <w:spacing w:after="0" w:line="240" w:lineRule="auto"/>
              <w:rPr>
                <w:rFonts w:ascii="Times New Roman" w:eastAsia="Times New Roman" w:hAnsi="Times New Roman" w:cs="Times New Roman"/>
                <w:sz w:val="24"/>
                <w:szCs w:val="24"/>
                <w:lang w:eastAsia="es-PA"/>
              </w:rPr>
            </w:pPr>
          </w:p>
        </w:tc>
        <w:tc>
          <w:tcPr>
            <w:tcW w:w="3457" w:type="pct"/>
            <w:gridSpan w:val="4"/>
            <w:tcBorders>
              <w:top w:val="single" w:sz="4" w:space="0" w:color="auto"/>
              <w:left w:val="nil"/>
              <w:bottom w:val="single" w:sz="4" w:space="0" w:color="auto"/>
              <w:right w:val="nil"/>
            </w:tcBorders>
            <w:shd w:val="clear" w:color="auto" w:fill="auto"/>
            <w:noWrap/>
            <w:vAlign w:val="bottom"/>
            <w:hideMark/>
          </w:tcPr>
          <w:p w14:paraId="470A504A" w14:textId="77777777" w:rsidR="003921E7" w:rsidRPr="007E6B56" w:rsidRDefault="003921E7" w:rsidP="00177DC1">
            <w:pPr>
              <w:spacing w:after="0" w:line="240" w:lineRule="auto"/>
              <w:jc w:val="center"/>
              <w:rPr>
                <w:rFonts w:ascii="Arial" w:eastAsia="Times New Roman" w:hAnsi="Arial" w:cs="Arial"/>
                <w:color w:val="000000"/>
                <w:lang w:eastAsia="es-PA"/>
              </w:rPr>
            </w:pPr>
            <w:r w:rsidRPr="007E6B56">
              <w:rPr>
                <w:rFonts w:ascii="Arial" w:eastAsia="Times New Roman" w:hAnsi="Arial" w:cs="Arial"/>
                <w:color w:val="000000"/>
                <w:lang w:eastAsia="es-PA"/>
              </w:rPr>
              <w:t>Primer ciclo</w:t>
            </w:r>
          </w:p>
        </w:tc>
      </w:tr>
      <w:tr w:rsidR="003921E7" w:rsidRPr="007E6B56" w14:paraId="31527E70" w14:textId="77777777" w:rsidTr="003921E7">
        <w:trPr>
          <w:trHeight w:val="1116"/>
        </w:trPr>
        <w:tc>
          <w:tcPr>
            <w:tcW w:w="1543" w:type="pct"/>
            <w:tcBorders>
              <w:top w:val="single" w:sz="4" w:space="0" w:color="auto"/>
              <w:left w:val="nil"/>
              <w:bottom w:val="single" w:sz="4" w:space="0" w:color="auto"/>
              <w:right w:val="nil"/>
            </w:tcBorders>
            <w:shd w:val="clear" w:color="auto" w:fill="auto"/>
            <w:noWrap/>
            <w:vAlign w:val="center"/>
            <w:hideMark/>
          </w:tcPr>
          <w:p w14:paraId="14672D99" w14:textId="77777777" w:rsidR="003921E7" w:rsidRPr="007E6B56" w:rsidRDefault="003921E7" w:rsidP="003921E7">
            <w:pPr>
              <w:spacing w:after="0" w:line="240" w:lineRule="auto"/>
              <w:rPr>
                <w:rFonts w:ascii="Arial" w:eastAsia="Times New Roman" w:hAnsi="Arial" w:cs="Arial"/>
                <w:color w:val="000000"/>
                <w:lang w:eastAsia="es-PA"/>
              </w:rPr>
            </w:pPr>
            <w:r w:rsidRPr="007E6B56">
              <w:rPr>
                <w:rFonts w:ascii="Arial" w:eastAsia="Times New Roman" w:hAnsi="Arial" w:cs="Arial"/>
                <w:color w:val="000000"/>
                <w:lang w:eastAsia="es-PA"/>
              </w:rPr>
              <w:t>Tratamientos</w:t>
            </w:r>
          </w:p>
        </w:tc>
        <w:tc>
          <w:tcPr>
            <w:tcW w:w="771" w:type="pct"/>
            <w:tcBorders>
              <w:top w:val="single" w:sz="4" w:space="0" w:color="auto"/>
              <w:left w:val="nil"/>
              <w:bottom w:val="single" w:sz="4" w:space="0" w:color="auto"/>
              <w:right w:val="nil"/>
            </w:tcBorders>
            <w:shd w:val="clear" w:color="auto" w:fill="auto"/>
            <w:vAlign w:val="bottom"/>
            <w:hideMark/>
          </w:tcPr>
          <w:p w14:paraId="554D037F" w14:textId="6CCAAC0C" w:rsidR="003921E7" w:rsidRPr="007E6B56" w:rsidRDefault="003921E7" w:rsidP="003921E7">
            <w:pPr>
              <w:spacing w:after="0" w:line="240" w:lineRule="auto"/>
              <w:jc w:val="center"/>
              <w:rPr>
                <w:rFonts w:ascii="Arial" w:eastAsia="Times New Roman" w:hAnsi="Arial" w:cs="Arial"/>
                <w:color w:val="000000"/>
                <w:lang w:val="en-US" w:eastAsia="es-PA"/>
              </w:rPr>
            </w:pPr>
            <w:proofErr w:type="spellStart"/>
            <w:r w:rsidRPr="007E6B56">
              <w:rPr>
                <w:rFonts w:ascii="Arial" w:eastAsia="Times New Roman" w:hAnsi="Arial" w:cs="Arial"/>
                <w:color w:val="000000"/>
                <w:lang w:val="en-US" w:eastAsia="es-PA"/>
              </w:rPr>
              <w:t>Clorofiala</w:t>
            </w:r>
            <w:proofErr w:type="spellEnd"/>
            <w:r w:rsidRPr="007E6B56">
              <w:rPr>
                <w:rFonts w:ascii="Arial" w:eastAsia="Times New Roman" w:hAnsi="Arial" w:cs="Arial"/>
                <w:color w:val="000000"/>
                <w:lang w:val="en-US" w:eastAsia="es-PA"/>
              </w:rPr>
              <w:t xml:space="preserve"> a </w:t>
            </w:r>
            <w:r w:rsidR="00CE0EB3" w:rsidRPr="007E6B56">
              <w:rPr>
                <w:rFonts w:ascii="Arial" w:eastAsia="Times New Roman" w:hAnsi="Arial" w:cs="Arial"/>
                <w:color w:val="000000"/>
                <w:lang w:val="en-US" w:eastAsia="es-PA"/>
              </w:rPr>
              <w:t>(</w:t>
            </w:r>
            <w:r w:rsidRPr="007E6B56">
              <w:rPr>
                <w:rFonts w:ascii="Arial" w:eastAsia="Times New Roman" w:hAnsi="Arial" w:cs="Arial"/>
                <w:color w:val="000000"/>
                <w:lang w:val="en-US" w:eastAsia="es-PA"/>
              </w:rPr>
              <w:t xml:space="preserve">µg </w:t>
            </w:r>
            <w:proofErr w:type="spellStart"/>
            <w:r w:rsidRPr="007E6B56">
              <w:rPr>
                <w:rFonts w:ascii="Arial" w:eastAsia="Times New Roman" w:hAnsi="Arial" w:cs="Arial"/>
                <w:color w:val="000000"/>
                <w:lang w:val="en-US" w:eastAsia="es-PA"/>
              </w:rPr>
              <w:t>clorofila</w:t>
            </w:r>
            <w:proofErr w:type="spellEnd"/>
            <w:r w:rsidR="00CE0EB3" w:rsidRPr="007E6B56">
              <w:rPr>
                <w:rFonts w:ascii="Arial" w:eastAsia="Times New Roman" w:hAnsi="Arial" w:cs="Arial"/>
                <w:color w:val="000000"/>
                <w:lang w:val="en-US" w:eastAsia="es-PA"/>
              </w:rPr>
              <w:t xml:space="preserve"> </w:t>
            </w:r>
            <w:r w:rsidRPr="007E6B56">
              <w:rPr>
                <w:rFonts w:ascii="Arial" w:eastAsia="Times New Roman" w:hAnsi="Arial" w:cs="Arial"/>
                <w:color w:val="000000"/>
                <w:lang w:val="en-US" w:eastAsia="es-PA"/>
              </w:rPr>
              <w:t>g MF</w:t>
            </w:r>
            <w:r w:rsidR="00CE0EB3" w:rsidRPr="007E6B56">
              <w:rPr>
                <w:rFonts w:ascii="Arial" w:eastAsia="Times New Roman" w:hAnsi="Arial" w:cs="Arial"/>
                <w:color w:val="000000"/>
                <w:lang w:val="en-US" w:eastAsia="es-PA"/>
              </w:rPr>
              <w:t>)</w:t>
            </w:r>
          </w:p>
        </w:tc>
        <w:tc>
          <w:tcPr>
            <w:tcW w:w="811" w:type="pct"/>
            <w:tcBorders>
              <w:top w:val="single" w:sz="4" w:space="0" w:color="auto"/>
              <w:left w:val="nil"/>
              <w:bottom w:val="single" w:sz="4" w:space="0" w:color="auto"/>
              <w:right w:val="nil"/>
            </w:tcBorders>
            <w:shd w:val="clear" w:color="auto" w:fill="auto"/>
            <w:vAlign w:val="bottom"/>
            <w:hideMark/>
          </w:tcPr>
          <w:p w14:paraId="068C12D4" w14:textId="7DF3BB94" w:rsidR="003921E7" w:rsidRPr="007E6B56" w:rsidRDefault="003921E7" w:rsidP="003921E7">
            <w:pPr>
              <w:spacing w:after="0" w:line="240" w:lineRule="auto"/>
              <w:jc w:val="center"/>
              <w:rPr>
                <w:rFonts w:ascii="Arial" w:eastAsia="Times New Roman" w:hAnsi="Arial" w:cs="Arial"/>
                <w:color w:val="000000"/>
                <w:lang w:val="en-US" w:eastAsia="es-PA"/>
              </w:rPr>
            </w:pPr>
            <w:proofErr w:type="spellStart"/>
            <w:r w:rsidRPr="007E6B56">
              <w:rPr>
                <w:rFonts w:ascii="Arial" w:eastAsia="Times New Roman" w:hAnsi="Arial" w:cs="Arial"/>
                <w:color w:val="000000"/>
                <w:lang w:val="en-US" w:eastAsia="es-PA"/>
              </w:rPr>
              <w:t>Clorofiala</w:t>
            </w:r>
            <w:proofErr w:type="spellEnd"/>
            <w:r w:rsidRPr="007E6B56">
              <w:rPr>
                <w:rFonts w:ascii="Arial" w:eastAsia="Times New Roman" w:hAnsi="Arial" w:cs="Arial"/>
                <w:color w:val="000000"/>
                <w:lang w:val="en-US" w:eastAsia="es-PA"/>
              </w:rPr>
              <w:t xml:space="preserve"> b </w:t>
            </w:r>
            <w:r w:rsidR="00CE0EB3" w:rsidRPr="007E6B56">
              <w:rPr>
                <w:rFonts w:ascii="Arial" w:eastAsia="Times New Roman" w:hAnsi="Arial" w:cs="Arial"/>
                <w:color w:val="000000"/>
                <w:lang w:val="en-US" w:eastAsia="es-PA"/>
              </w:rPr>
              <w:t>(</w:t>
            </w:r>
            <w:r w:rsidRPr="007E6B56">
              <w:rPr>
                <w:rFonts w:ascii="Arial" w:eastAsia="Times New Roman" w:hAnsi="Arial" w:cs="Arial"/>
                <w:color w:val="000000"/>
                <w:lang w:val="en-US" w:eastAsia="es-PA"/>
              </w:rPr>
              <w:t xml:space="preserve">µg </w:t>
            </w:r>
            <w:proofErr w:type="spellStart"/>
            <w:r w:rsidRPr="007E6B56">
              <w:rPr>
                <w:rFonts w:ascii="Arial" w:eastAsia="Times New Roman" w:hAnsi="Arial" w:cs="Arial"/>
                <w:color w:val="000000"/>
                <w:lang w:val="en-US" w:eastAsia="es-PA"/>
              </w:rPr>
              <w:t>clorofila</w:t>
            </w:r>
            <w:proofErr w:type="spellEnd"/>
            <w:r w:rsidR="00CE0EB3" w:rsidRPr="007E6B56">
              <w:rPr>
                <w:rFonts w:ascii="Arial" w:eastAsia="Times New Roman" w:hAnsi="Arial" w:cs="Arial"/>
                <w:color w:val="000000"/>
                <w:lang w:val="en-US" w:eastAsia="es-PA"/>
              </w:rPr>
              <w:t xml:space="preserve"> </w:t>
            </w:r>
            <w:r w:rsidRPr="007E6B56">
              <w:rPr>
                <w:rFonts w:ascii="Arial" w:eastAsia="Times New Roman" w:hAnsi="Arial" w:cs="Arial"/>
                <w:color w:val="000000"/>
                <w:lang w:val="en-US" w:eastAsia="es-PA"/>
              </w:rPr>
              <w:t>g MF</w:t>
            </w:r>
            <w:r w:rsidR="00CE0EB3" w:rsidRPr="007E6B56">
              <w:rPr>
                <w:rFonts w:ascii="Arial" w:eastAsia="Times New Roman" w:hAnsi="Arial" w:cs="Arial"/>
                <w:color w:val="000000"/>
                <w:lang w:val="en-US" w:eastAsia="es-PA"/>
              </w:rPr>
              <w:t>)</w:t>
            </w:r>
          </w:p>
        </w:tc>
        <w:tc>
          <w:tcPr>
            <w:tcW w:w="832" w:type="pct"/>
            <w:tcBorders>
              <w:top w:val="single" w:sz="4" w:space="0" w:color="auto"/>
              <w:left w:val="nil"/>
              <w:bottom w:val="single" w:sz="4" w:space="0" w:color="auto"/>
              <w:right w:val="nil"/>
            </w:tcBorders>
            <w:shd w:val="clear" w:color="auto" w:fill="auto"/>
            <w:vAlign w:val="bottom"/>
            <w:hideMark/>
          </w:tcPr>
          <w:p w14:paraId="46BB13E0" w14:textId="67B96992" w:rsidR="003921E7" w:rsidRPr="007E6B56" w:rsidRDefault="003921E7" w:rsidP="003921E7">
            <w:pPr>
              <w:spacing w:after="0" w:line="240" w:lineRule="auto"/>
              <w:jc w:val="center"/>
              <w:rPr>
                <w:rFonts w:ascii="Arial" w:eastAsia="Times New Roman" w:hAnsi="Arial" w:cs="Arial"/>
                <w:color w:val="000000"/>
                <w:lang w:val="en-US" w:eastAsia="es-PA"/>
              </w:rPr>
            </w:pPr>
            <w:proofErr w:type="spellStart"/>
            <w:r w:rsidRPr="007E6B56">
              <w:rPr>
                <w:rFonts w:ascii="Arial" w:eastAsia="Times New Roman" w:hAnsi="Arial" w:cs="Arial"/>
                <w:color w:val="000000"/>
                <w:lang w:val="en-US" w:eastAsia="es-PA"/>
              </w:rPr>
              <w:t>Clorofiala</w:t>
            </w:r>
            <w:proofErr w:type="spellEnd"/>
            <w:r w:rsidRPr="007E6B56">
              <w:rPr>
                <w:rFonts w:ascii="Arial" w:eastAsia="Times New Roman" w:hAnsi="Arial" w:cs="Arial"/>
                <w:color w:val="000000"/>
                <w:lang w:val="en-US" w:eastAsia="es-PA"/>
              </w:rPr>
              <w:t xml:space="preserve"> </w:t>
            </w:r>
            <w:proofErr w:type="spellStart"/>
            <w:r w:rsidRPr="007E6B56">
              <w:rPr>
                <w:rFonts w:ascii="Arial" w:eastAsia="Times New Roman" w:hAnsi="Arial" w:cs="Arial"/>
                <w:color w:val="000000"/>
                <w:lang w:val="en-US" w:eastAsia="es-PA"/>
              </w:rPr>
              <w:t>a+b</w:t>
            </w:r>
            <w:proofErr w:type="spellEnd"/>
            <w:r w:rsidRPr="007E6B56">
              <w:rPr>
                <w:rFonts w:ascii="Arial" w:eastAsia="Times New Roman" w:hAnsi="Arial" w:cs="Arial"/>
                <w:color w:val="000000"/>
                <w:lang w:val="en-US" w:eastAsia="es-PA"/>
              </w:rPr>
              <w:t xml:space="preserve"> </w:t>
            </w:r>
            <w:r w:rsidR="00CE0EB3" w:rsidRPr="007E6B56">
              <w:rPr>
                <w:rFonts w:ascii="Arial" w:eastAsia="Times New Roman" w:hAnsi="Arial" w:cs="Arial"/>
                <w:color w:val="000000"/>
                <w:lang w:val="en-US" w:eastAsia="es-PA"/>
              </w:rPr>
              <w:t>(</w:t>
            </w:r>
            <w:r w:rsidRPr="007E6B56">
              <w:rPr>
                <w:rFonts w:ascii="Arial" w:eastAsia="Times New Roman" w:hAnsi="Arial" w:cs="Arial"/>
                <w:color w:val="000000"/>
                <w:lang w:val="en-US" w:eastAsia="es-PA"/>
              </w:rPr>
              <w:t xml:space="preserve">µg </w:t>
            </w:r>
            <w:proofErr w:type="spellStart"/>
            <w:r w:rsidRPr="007E6B56">
              <w:rPr>
                <w:rFonts w:ascii="Arial" w:eastAsia="Times New Roman" w:hAnsi="Arial" w:cs="Arial"/>
                <w:color w:val="000000"/>
                <w:lang w:val="en-US" w:eastAsia="es-PA"/>
              </w:rPr>
              <w:t>clorofila</w:t>
            </w:r>
            <w:proofErr w:type="spellEnd"/>
            <w:r w:rsidR="00A1175D" w:rsidRPr="007E6B56">
              <w:rPr>
                <w:rFonts w:ascii="Arial" w:eastAsia="Times New Roman" w:hAnsi="Arial" w:cs="Arial"/>
                <w:color w:val="000000"/>
                <w:lang w:val="en-US" w:eastAsia="es-PA"/>
              </w:rPr>
              <w:t xml:space="preserve"> </w:t>
            </w:r>
            <w:r w:rsidRPr="007E6B56">
              <w:rPr>
                <w:rFonts w:ascii="Arial" w:eastAsia="Times New Roman" w:hAnsi="Arial" w:cs="Arial"/>
                <w:color w:val="000000"/>
                <w:lang w:val="en-US" w:eastAsia="es-PA"/>
              </w:rPr>
              <w:t>g MF</w:t>
            </w:r>
            <w:r w:rsidR="00CE0EB3" w:rsidRPr="007E6B56">
              <w:rPr>
                <w:rFonts w:ascii="Arial" w:eastAsia="Times New Roman" w:hAnsi="Arial" w:cs="Arial"/>
                <w:color w:val="000000"/>
                <w:lang w:val="en-US" w:eastAsia="es-PA"/>
              </w:rPr>
              <w:t>)</w:t>
            </w:r>
          </w:p>
        </w:tc>
        <w:tc>
          <w:tcPr>
            <w:tcW w:w="1043" w:type="pct"/>
            <w:tcBorders>
              <w:top w:val="single" w:sz="4" w:space="0" w:color="auto"/>
              <w:left w:val="nil"/>
              <w:bottom w:val="single" w:sz="4" w:space="0" w:color="auto"/>
              <w:right w:val="nil"/>
            </w:tcBorders>
            <w:shd w:val="clear" w:color="auto" w:fill="auto"/>
            <w:vAlign w:val="bottom"/>
            <w:hideMark/>
          </w:tcPr>
          <w:p w14:paraId="11F64F72" w14:textId="4B57CBB1" w:rsidR="003921E7" w:rsidRPr="007E6B56" w:rsidRDefault="003921E7" w:rsidP="003921E7">
            <w:pPr>
              <w:spacing w:after="0" w:line="240" w:lineRule="auto"/>
              <w:jc w:val="center"/>
              <w:rPr>
                <w:rFonts w:ascii="Arial" w:eastAsia="Times New Roman" w:hAnsi="Arial" w:cs="Arial"/>
                <w:color w:val="000000"/>
                <w:lang w:val="en-US" w:eastAsia="es-PA"/>
              </w:rPr>
            </w:pPr>
            <w:proofErr w:type="spellStart"/>
            <w:r w:rsidRPr="007E6B56">
              <w:rPr>
                <w:rFonts w:ascii="Arial" w:eastAsia="Times New Roman" w:hAnsi="Arial" w:cs="Arial"/>
                <w:color w:val="000000"/>
                <w:lang w:val="en-US" w:eastAsia="es-PA"/>
              </w:rPr>
              <w:t>Carotenoides</w:t>
            </w:r>
            <w:proofErr w:type="spellEnd"/>
            <w:r w:rsidRPr="007E6B56">
              <w:rPr>
                <w:rFonts w:ascii="Arial" w:eastAsia="Times New Roman" w:hAnsi="Arial" w:cs="Arial"/>
                <w:color w:val="000000"/>
                <w:lang w:val="en-US" w:eastAsia="es-PA"/>
              </w:rPr>
              <w:t xml:space="preserve"> </w:t>
            </w:r>
            <w:r w:rsidR="00CE0EB3" w:rsidRPr="007E6B56">
              <w:rPr>
                <w:rFonts w:ascii="Arial" w:eastAsia="Times New Roman" w:hAnsi="Arial" w:cs="Arial"/>
                <w:color w:val="000000"/>
                <w:lang w:val="en-US" w:eastAsia="es-PA"/>
              </w:rPr>
              <w:t>(</w:t>
            </w:r>
            <w:r w:rsidRPr="007E6B56">
              <w:rPr>
                <w:rFonts w:ascii="Arial" w:eastAsia="Times New Roman" w:hAnsi="Arial" w:cs="Arial"/>
                <w:color w:val="000000"/>
                <w:lang w:val="en-US" w:eastAsia="es-PA"/>
              </w:rPr>
              <w:t xml:space="preserve">µg </w:t>
            </w:r>
            <w:proofErr w:type="spellStart"/>
            <w:r w:rsidRPr="007E6B56">
              <w:rPr>
                <w:rFonts w:ascii="Arial" w:eastAsia="Times New Roman" w:hAnsi="Arial" w:cs="Arial"/>
                <w:color w:val="000000"/>
                <w:lang w:val="en-US" w:eastAsia="es-PA"/>
              </w:rPr>
              <w:t>clorofila</w:t>
            </w:r>
            <w:proofErr w:type="spellEnd"/>
            <w:r w:rsidR="00A1175D" w:rsidRPr="007E6B56">
              <w:rPr>
                <w:rFonts w:ascii="Arial" w:eastAsia="Times New Roman" w:hAnsi="Arial" w:cs="Arial"/>
                <w:color w:val="000000"/>
                <w:lang w:val="en-US" w:eastAsia="es-PA"/>
              </w:rPr>
              <w:t xml:space="preserve"> </w:t>
            </w:r>
            <w:r w:rsidRPr="007E6B56">
              <w:rPr>
                <w:rFonts w:ascii="Arial" w:eastAsia="Times New Roman" w:hAnsi="Arial" w:cs="Arial"/>
                <w:color w:val="000000"/>
                <w:lang w:val="en-US" w:eastAsia="es-PA"/>
              </w:rPr>
              <w:t>g MF</w:t>
            </w:r>
            <w:r w:rsidR="00CE0EB3" w:rsidRPr="007E6B56">
              <w:rPr>
                <w:rFonts w:ascii="Arial" w:eastAsia="Times New Roman" w:hAnsi="Arial" w:cs="Arial"/>
                <w:color w:val="000000"/>
                <w:lang w:val="en-US" w:eastAsia="es-PA"/>
              </w:rPr>
              <w:t>)</w:t>
            </w:r>
          </w:p>
        </w:tc>
      </w:tr>
      <w:tr w:rsidR="003921E7" w:rsidRPr="007E6B56" w14:paraId="444F9A6A" w14:textId="77777777" w:rsidTr="003921E7">
        <w:trPr>
          <w:trHeight w:val="288"/>
        </w:trPr>
        <w:tc>
          <w:tcPr>
            <w:tcW w:w="1543" w:type="pct"/>
            <w:tcBorders>
              <w:top w:val="single" w:sz="4" w:space="0" w:color="auto"/>
              <w:left w:val="nil"/>
              <w:bottom w:val="nil"/>
              <w:right w:val="nil"/>
            </w:tcBorders>
            <w:shd w:val="clear" w:color="auto" w:fill="auto"/>
            <w:noWrap/>
            <w:vAlign w:val="bottom"/>
            <w:hideMark/>
          </w:tcPr>
          <w:p w14:paraId="44C9671A" w14:textId="77777777" w:rsidR="003921E7" w:rsidRPr="007E6B56" w:rsidRDefault="003921E7" w:rsidP="003921E7">
            <w:pPr>
              <w:spacing w:after="0" w:line="240" w:lineRule="auto"/>
              <w:rPr>
                <w:rFonts w:ascii="Arial" w:eastAsia="Times New Roman" w:hAnsi="Arial" w:cs="Arial"/>
                <w:color w:val="000000"/>
                <w:lang w:eastAsia="es-PA"/>
              </w:rPr>
            </w:pPr>
            <w:r w:rsidRPr="007E6B56">
              <w:rPr>
                <w:rFonts w:ascii="Arial" w:eastAsia="Times New Roman" w:hAnsi="Arial" w:cs="Arial"/>
                <w:color w:val="000000"/>
                <w:lang w:eastAsia="es-PA"/>
              </w:rPr>
              <w:t>Control 100 % ETc</w:t>
            </w:r>
          </w:p>
        </w:tc>
        <w:tc>
          <w:tcPr>
            <w:tcW w:w="771" w:type="pct"/>
            <w:tcBorders>
              <w:top w:val="single" w:sz="4" w:space="0" w:color="auto"/>
              <w:left w:val="nil"/>
              <w:bottom w:val="nil"/>
              <w:right w:val="nil"/>
            </w:tcBorders>
            <w:shd w:val="clear" w:color="auto" w:fill="auto"/>
            <w:noWrap/>
            <w:vAlign w:val="bottom"/>
            <w:hideMark/>
          </w:tcPr>
          <w:p w14:paraId="7D85372B" w14:textId="3957D640"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42,</w:t>
            </w:r>
            <w:r w:rsidR="003921E7" w:rsidRPr="007E6B56">
              <w:rPr>
                <w:rFonts w:ascii="Arial" w:eastAsia="Times New Roman" w:hAnsi="Arial" w:cs="Arial"/>
                <w:color w:val="000000"/>
                <w:lang w:eastAsia="es-PA"/>
              </w:rPr>
              <w:t>86 a</w:t>
            </w:r>
          </w:p>
        </w:tc>
        <w:tc>
          <w:tcPr>
            <w:tcW w:w="811" w:type="pct"/>
            <w:tcBorders>
              <w:top w:val="nil"/>
              <w:left w:val="nil"/>
              <w:bottom w:val="nil"/>
              <w:right w:val="nil"/>
            </w:tcBorders>
            <w:shd w:val="clear" w:color="auto" w:fill="auto"/>
            <w:noWrap/>
            <w:vAlign w:val="bottom"/>
            <w:hideMark/>
          </w:tcPr>
          <w:p w14:paraId="7AA26DF2" w14:textId="68F80E78"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17,</w:t>
            </w:r>
            <w:r w:rsidR="003921E7" w:rsidRPr="007E6B56">
              <w:rPr>
                <w:rFonts w:ascii="Arial" w:eastAsia="Times New Roman" w:hAnsi="Arial" w:cs="Arial"/>
                <w:color w:val="000000"/>
                <w:lang w:eastAsia="es-PA"/>
              </w:rPr>
              <w:t>81a</w:t>
            </w:r>
          </w:p>
        </w:tc>
        <w:tc>
          <w:tcPr>
            <w:tcW w:w="832" w:type="pct"/>
            <w:tcBorders>
              <w:top w:val="nil"/>
              <w:left w:val="nil"/>
              <w:bottom w:val="nil"/>
              <w:right w:val="nil"/>
            </w:tcBorders>
            <w:shd w:val="clear" w:color="auto" w:fill="auto"/>
            <w:noWrap/>
            <w:vAlign w:val="bottom"/>
            <w:hideMark/>
          </w:tcPr>
          <w:p w14:paraId="4460CA89" w14:textId="5FFEE36A"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61,55</w:t>
            </w:r>
            <w:r w:rsidR="003921E7" w:rsidRPr="007E6B56">
              <w:rPr>
                <w:rFonts w:ascii="Arial" w:eastAsia="Times New Roman" w:hAnsi="Arial" w:cs="Arial"/>
                <w:color w:val="000000"/>
                <w:lang w:eastAsia="es-PA"/>
              </w:rPr>
              <w:t xml:space="preserve"> a</w:t>
            </w:r>
          </w:p>
        </w:tc>
        <w:tc>
          <w:tcPr>
            <w:tcW w:w="1043" w:type="pct"/>
            <w:tcBorders>
              <w:top w:val="nil"/>
              <w:left w:val="nil"/>
              <w:bottom w:val="nil"/>
              <w:right w:val="nil"/>
            </w:tcBorders>
            <w:shd w:val="clear" w:color="auto" w:fill="auto"/>
            <w:noWrap/>
            <w:vAlign w:val="bottom"/>
            <w:hideMark/>
          </w:tcPr>
          <w:p w14:paraId="5046B9B8" w14:textId="5C30547B"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12,</w:t>
            </w:r>
            <w:r w:rsidR="003921E7" w:rsidRPr="007E6B56">
              <w:rPr>
                <w:rFonts w:ascii="Arial" w:eastAsia="Times New Roman" w:hAnsi="Arial" w:cs="Arial"/>
                <w:color w:val="000000"/>
                <w:lang w:eastAsia="es-PA"/>
              </w:rPr>
              <w:t>49 a</w:t>
            </w:r>
          </w:p>
        </w:tc>
      </w:tr>
      <w:tr w:rsidR="003921E7" w:rsidRPr="007E6B56" w14:paraId="5C06335A" w14:textId="77777777" w:rsidTr="003921E7">
        <w:trPr>
          <w:trHeight w:val="1392"/>
        </w:trPr>
        <w:tc>
          <w:tcPr>
            <w:tcW w:w="1543" w:type="pct"/>
            <w:tcBorders>
              <w:top w:val="nil"/>
              <w:left w:val="nil"/>
              <w:bottom w:val="nil"/>
              <w:right w:val="nil"/>
            </w:tcBorders>
            <w:shd w:val="clear" w:color="auto" w:fill="auto"/>
            <w:vAlign w:val="bottom"/>
            <w:hideMark/>
          </w:tcPr>
          <w:p w14:paraId="3CE3B4CB" w14:textId="77777777" w:rsidR="003921E7" w:rsidRPr="007E6B56" w:rsidRDefault="003921E7" w:rsidP="003921E7">
            <w:pPr>
              <w:spacing w:after="0" w:line="240" w:lineRule="auto"/>
              <w:rPr>
                <w:rFonts w:ascii="Arial" w:eastAsia="Times New Roman" w:hAnsi="Arial" w:cs="Arial"/>
                <w:color w:val="000000"/>
                <w:lang w:eastAsia="es-PA"/>
              </w:rPr>
            </w:pPr>
            <w:proofErr w:type="spellStart"/>
            <w:r w:rsidRPr="007E6B56">
              <w:rPr>
                <w:rFonts w:ascii="Arial" w:eastAsia="Times New Roman" w:hAnsi="Arial" w:cs="Arial"/>
                <w:color w:val="000000"/>
                <w:lang w:eastAsia="es-PA"/>
              </w:rPr>
              <w:t>Susp</w:t>
            </w:r>
            <w:proofErr w:type="spellEnd"/>
            <w:r w:rsidRPr="007E6B56">
              <w:rPr>
                <w:rFonts w:ascii="Arial" w:eastAsia="Times New Roman" w:hAnsi="Arial" w:cs="Arial"/>
                <w:color w:val="000000"/>
                <w:lang w:eastAsia="es-PA"/>
              </w:rPr>
              <w:t xml:space="preserve"> del riego 60-75 DDS + </w:t>
            </w:r>
            <w:proofErr w:type="spellStart"/>
            <w:r w:rsidRPr="007E6B56">
              <w:rPr>
                <w:rFonts w:ascii="Arial" w:eastAsia="Times New Roman" w:hAnsi="Arial" w:cs="Arial"/>
                <w:color w:val="000000"/>
                <w:lang w:eastAsia="es-PA"/>
              </w:rPr>
              <w:t>Bioest</w:t>
            </w:r>
            <w:proofErr w:type="spellEnd"/>
            <w:r w:rsidRPr="007E6B56">
              <w:rPr>
                <w:rFonts w:ascii="Arial" w:eastAsia="Times New Roman" w:hAnsi="Arial" w:cs="Arial"/>
                <w:color w:val="000000"/>
                <w:lang w:eastAsia="es-PA"/>
              </w:rPr>
              <w:t xml:space="preserve"> imbibición de semilla</w:t>
            </w:r>
          </w:p>
        </w:tc>
        <w:tc>
          <w:tcPr>
            <w:tcW w:w="771" w:type="pct"/>
            <w:tcBorders>
              <w:top w:val="nil"/>
              <w:left w:val="nil"/>
              <w:bottom w:val="nil"/>
              <w:right w:val="nil"/>
            </w:tcBorders>
            <w:shd w:val="clear" w:color="auto" w:fill="auto"/>
            <w:noWrap/>
            <w:vAlign w:val="bottom"/>
            <w:hideMark/>
          </w:tcPr>
          <w:p w14:paraId="069B92E3" w14:textId="6BF9DCF4"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42,</w:t>
            </w:r>
            <w:r w:rsidR="003921E7" w:rsidRPr="007E6B56">
              <w:rPr>
                <w:rFonts w:ascii="Arial" w:eastAsia="Times New Roman" w:hAnsi="Arial" w:cs="Arial"/>
                <w:color w:val="000000"/>
                <w:lang w:eastAsia="es-PA"/>
              </w:rPr>
              <w:t>60 b</w:t>
            </w:r>
          </w:p>
        </w:tc>
        <w:tc>
          <w:tcPr>
            <w:tcW w:w="811" w:type="pct"/>
            <w:tcBorders>
              <w:top w:val="nil"/>
              <w:left w:val="nil"/>
              <w:bottom w:val="nil"/>
              <w:right w:val="nil"/>
            </w:tcBorders>
            <w:shd w:val="clear" w:color="auto" w:fill="auto"/>
            <w:noWrap/>
            <w:vAlign w:val="bottom"/>
            <w:hideMark/>
          </w:tcPr>
          <w:p w14:paraId="195EB85A" w14:textId="446060F1"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18,</w:t>
            </w:r>
            <w:r w:rsidR="003921E7" w:rsidRPr="007E6B56">
              <w:rPr>
                <w:rFonts w:ascii="Arial" w:eastAsia="Times New Roman" w:hAnsi="Arial" w:cs="Arial"/>
                <w:color w:val="000000"/>
                <w:lang w:eastAsia="es-PA"/>
              </w:rPr>
              <w:t>13 b</w:t>
            </w:r>
          </w:p>
        </w:tc>
        <w:tc>
          <w:tcPr>
            <w:tcW w:w="832" w:type="pct"/>
            <w:tcBorders>
              <w:top w:val="nil"/>
              <w:left w:val="nil"/>
              <w:bottom w:val="nil"/>
              <w:right w:val="nil"/>
            </w:tcBorders>
            <w:shd w:val="clear" w:color="auto" w:fill="auto"/>
            <w:noWrap/>
            <w:vAlign w:val="bottom"/>
            <w:hideMark/>
          </w:tcPr>
          <w:p w14:paraId="61D31CC6" w14:textId="204CC239"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60,94</w:t>
            </w:r>
            <w:r w:rsidR="003921E7" w:rsidRPr="007E6B56">
              <w:rPr>
                <w:rFonts w:ascii="Arial" w:eastAsia="Times New Roman" w:hAnsi="Arial" w:cs="Arial"/>
                <w:color w:val="000000"/>
                <w:lang w:eastAsia="es-PA"/>
              </w:rPr>
              <w:t xml:space="preserve"> b</w:t>
            </w:r>
          </w:p>
        </w:tc>
        <w:tc>
          <w:tcPr>
            <w:tcW w:w="1043" w:type="pct"/>
            <w:tcBorders>
              <w:top w:val="nil"/>
              <w:left w:val="nil"/>
              <w:bottom w:val="nil"/>
              <w:right w:val="nil"/>
            </w:tcBorders>
            <w:shd w:val="clear" w:color="auto" w:fill="auto"/>
            <w:noWrap/>
            <w:vAlign w:val="bottom"/>
            <w:hideMark/>
          </w:tcPr>
          <w:p w14:paraId="7B03CE17" w14:textId="1FA5CE51"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12,</w:t>
            </w:r>
            <w:r w:rsidR="003921E7" w:rsidRPr="007E6B56">
              <w:rPr>
                <w:rFonts w:ascii="Arial" w:eastAsia="Times New Roman" w:hAnsi="Arial" w:cs="Arial"/>
                <w:color w:val="000000"/>
                <w:lang w:eastAsia="es-PA"/>
              </w:rPr>
              <w:t>18 b</w:t>
            </w:r>
          </w:p>
        </w:tc>
      </w:tr>
      <w:tr w:rsidR="003921E7" w:rsidRPr="007E6B56" w14:paraId="605782E7" w14:textId="77777777" w:rsidTr="003921E7">
        <w:trPr>
          <w:trHeight w:val="1116"/>
        </w:trPr>
        <w:tc>
          <w:tcPr>
            <w:tcW w:w="1543" w:type="pct"/>
            <w:tcBorders>
              <w:top w:val="nil"/>
              <w:left w:val="nil"/>
              <w:bottom w:val="nil"/>
              <w:right w:val="nil"/>
            </w:tcBorders>
            <w:shd w:val="clear" w:color="auto" w:fill="auto"/>
            <w:vAlign w:val="bottom"/>
            <w:hideMark/>
          </w:tcPr>
          <w:p w14:paraId="74ECEC38" w14:textId="77777777" w:rsidR="003921E7" w:rsidRPr="007E6B56" w:rsidRDefault="003921E7" w:rsidP="003921E7">
            <w:pPr>
              <w:spacing w:after="0" w:line="240" w:lineRule="auto"/>
              <w:rPr>
                <w:rFonts w:ascii="Arial" w:eastAsia="Times New Roman" w:hAnsi="Arial" w:cs="Arial"/>
                <w:color w:val="000000"/>
                <w:lang w:eastAsia="es-PA"/>
              </w:rPr>
            </w:pPr>
            <w:proofErr w:type="spellStart"/>
            <w:r w:rsidRPr="007E6B56">
              <w:rPr>
                <w:rFonts w:ascii="Arial" w:eastAsia="Times New Roman" w:hAnsi="Arial" w:cs="Arial"/>
                <w:color w:val="000000"/>
                <w:lang w:eastAsia="es-PA"/>
              </w:rPr>
              <w:t>Susp</w:t>
            </w:r>
            <w:proofErr w:type="spellEnd"/>
            <w:r w:rsidRPr="007E6B56">
              <w:rPr>
                <w:rFonts w:ascii="Arial" w:eastAsia="Times New Roman" w:hAnsi="Arial" w:cs="Arial"/>
                <w:color w:val="000000"/>
                <w:lang w:eastAsia="es-PA"/>
              </w:rPr>
              <w:t xml:space="preserve"> del riego 60-75 DDS sin imbibición de semilla</w:t>
            </w:r>
          </w:p>
        </w:tc>
        <w:tc>
          <w:tcPr>
            <w:tcW w:w="771" w:type="pct"/>
            <w:tcBorders>
              <w:top w:val="nil"/>
              <w:left w:val="nil"/>
              <w:bottom w:val="nil"/>
              <w:right w:val="nil"/>
            </w:tcBorders>
            <w:shd w:val="clear" w:color="auto" w:fill="auto"/>
            <w:noWrap/>
            <w:vAlign w:val="bottom"/>
            <w:hideMark/>
          </w:tcPr>
          <w:p w14:paraId="402F0918" w14:textId="0D3DB8D5"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42,</w:t>
            </w:r>
            <w:r w:rsidR="003921E7" w:rsidRPr="007E6B56">
              <w:rPr>
                <w:rFonts w:ascii="Arial" w:eastAsia="Times New Roman" w:hAnsi="Arial" w:cs="Arial"/>
                <w:color w:val="000000"/>
                <w:lang w:eastAsia="es-PA"/>
              </w:rPr>
              <w:t>63 b</w:t>
            </w:r>
          </w:p>
        </w:tc>
        <w:tc>
          <w:tcPr>
            <w:tcW w:w="811" w:type="pct"/>
            <w:tcBorders>
              <w:top w:val="nil"/>
              <w:left w:val="nil"/>
              <w:bottom w:val="nil"/>
              <w:right w:val="nil"/>
            </w:tcBorders>
            <w:shd w:val="clear" w:color="auto" w:fill="auto"/>
            <w:noWrap/>
            <w:vAlign w:val="bottom"/>
            <w:hideMark/>
          </w:tcPr>
          <w:p w14:paraId="677CB528" w14:textId="29F1F3E2"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18,</w:t>
            </w:r>
            <w:r w:rsidR="003921E7" w:rsidRPr="007E6B56">
              <w:rPr>
                <w:rFonts w:ascii="Arial" w:eastAsia="Times New Roman" w:hAnsi="Arial" w:cs="Arial"/>
                <w:color w:val="000000"/>
                <w:lang w:eastAsia="es-PA"/>
              </w:rPr>
              <w:t>18 b</w:t>
            </w:r>
          </w:p>
        </w:tc>
        <w:tc>
          <w:tcPr>
            <w:tcW w:w="832" w:type="pct"/>
            <w:tcBorders>
              <w:top w:val="nil"/>
              <w:left w:val="nil"/>
              <w:bottom w:val="nil"/>
              <w:right w:val="nil"/>
            </w:tcBorders>
            <w:shd w:val="clear" w:color="auto" w:fill="auto"/>
            <w:noWrap/>
            <w:vAlign w:val="bottom"/>
            <w:hideMark/>
          </w:tcPr>
          <w:p w14:paraId="363EBEC3" w14:textId="7B3D7ED8"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60,92</w:t>
            </w:r>
            <w:r w:rsidR="003921E7" w:rsidRPr="007E6B56">
              <w:rPr>
                <w:rFonts w:ascii="Arial" w:eastAsia="Times New Roman" w:hAnsi="Arial" w:cs="Arial"/>
                <w:color w:val="000000"/>
                <w:lang w:eastAsia="es-PA"/>
              </w:rPr>
              <w:t xml:space="preserve"> b</w:t>
            </w:r>
          </w:p>
        </w:tc>
        <w:tc>
          <w:tcPr>
            <w:tcW w:w="1043" w:type="pct"/>
            <w:tcBorders>
              <w:top w:val="nil"/>
              <w:left w:val="nil"/>
              <w:bottom w:val="nil"/>
              <w:right w:val="nil"/>
            </w:tcBorders>
            <w:shd w:val="clear" w:color="auto" w:fill="auto"/>
            <w:noWrap/>
            <w:vAlign w:val="bottom"/>
            <w:hideMark/>
          </w:tcPr>
          <w:p w14:paraId="202902A7" w14:textId="2DD44470"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12,</w:t>
            </w:r>
            <w:r w:rsidR="003921E7" w:rsidRPr="007E6B56">
              <w:rPr>
                <w:rFonts w:ascii="Arial" w:eastAsia="Times New Roman" w:hAnsi="Arial" w:cs="Arial"/>
                <w:color w:val="000000"/>
                <w:lang w:eastAsia="es-PA"/>
              </w:rPr>
              <w:t>22 b</w:t>
            </w:r>
          </w:p>
        </w:tc>
      </w:tr>
      <w:tr w:rsidR="003921E7" w:rsidRPr="007E6B56" w14:paraId="2CEC4E4A" w14:textId="77777777" w:rsidTr="003921E7">
        <w:trPr>
          <w:trHeight w:val="1116"/>
        </w:trPr>
        <w:tc>
          <w:tcPr>
            <w:tcW w:w="1543" w:type="pct"/>
            <w:tcBorders>
              <w:top w:val="nil"/>
              <w:left w:val="nil"/>
              <w:bottom w:val="nil"/>
              <w:right w:val="nil"/>
            </w:tcBorders>
            <w:shd w:val="clear" w:color="auto" w:fill="auto"/>
            <w:vAlign w:val="bottom"/>
            <w:hideMark/>
          </w:tcPr>
          <w:p w14:paraId="1845C7A4" w14:textId="77777777" w:rsidR="003921E7" w:rsidRPr="007E6B56" w:rsidRDefault="003921E7" w:rsidP="003921E7">
            <w:pPr>
              <w:spacing w:after="0" w:line="240" w:lineRule="auto"/>
              <w:rPr>
                <w:rFonts w:ascii="Arial" w:eastAsia="Times New Roman" w:hAnsi="Arial" w:cs="Arial"/>
                <w:color w:val="000000"/>
                <w:lang w:eastAsia="es-PA"/>
              </w:rPr>
            </w:pPr>
            <w:proofErr w:type="spellStart"/>
            <w:r w:rsidRPr="007E6B56">
              <w:rPr>
                <w:rFonts w:ascii="Arial" w:eastAsia="Times New Roman" w:hAnsi="Arial" w:cs="Arial"/>
                <w:color w:val="000000"/>
                <w:lang w:eastAsia="es-PA"/>
              </w:rPr>
              <w:t>Susp</w:t>
            </w:r>
            <w:proofErr w:type="spellEnd"/>
            <w:r w:rsidRPr="007E6B56">
              <w:rPr>
                <w:rFonts w:ascii="Arial" w:eastAsia="Times New Roman" w:hAnsi="Arial" w:cs="Arial"/>
                <w:color w:val="000000"/>
                <w:lang w:eastAsia="es-PA"/>
              </w:rPr>
              <w:t xml:space="preserve"> 60-75 DDS + </w:t>
            </w:r>
            <w:proofErr w:type="spellStart"/>
            <w:r w:rsidRPr="007E6B56">
              <w:rPr>
                <w:rFonts w:ascii="Arial" w:eastAsia="Times New Roman" w:hAnsi="Arial" w:cs="Arial"/>
                <w:color w:val="000000"/>
                <w:lang w:eastAsia="es-PA"/>
              </w:rPr>
              <w:t>imb</w:t>
            </w:r>
            <w:proofErr w:type="spellEnd"/>
            <w:r w:rsidRPr="007E6B56">
              <w:rPr>
                <w:rFonts w:ascii="Arial" w:eastAsia="Times New Roman" w:hAnsi="Arial" w:cs="Arial"/>
                <w:color w:val="000000"/>
                <w:lang w:eastAsia="es-PA"/>
              </w:rPr>
              <w:t xml:space="preserve"> de semilla +</w:t>
            </w:r>
            <w:proofErr w:type="spellStart"/>
            <w:r w:rsidRPr="007E6B56">
              <w:rPr>
                <w:rFonts w:ascii="Arial" w:eastAsia="Times New Roman" w:hAnsi="Arial" w:cs="Arial"/>
                <w:color w:val="000000"/>
                <w:lang w:eastAsia="es-PA"/>
              </w:rPr>
              <w:t>asp</w:t>
            </w:r>
            <w:proofErr w:type="spellEnd"/>
            <w:r w:rsidRPr="007E6B56">
              <w:rPr>
                <w:rFonts w:ascii="Arial" w:eastAsia="Times New Roman" w:hAnsi="Arial" w:cs="Arial"/>
                <w:color w:val="000000"/>
                <w:lang w:eastAsia="es-PA"/>
              </w:rPr>
              <w:t xml:space="preserve"> en floración</w:t>
            </w:r>
          </w:p>
        </w:tc>
        <w:tc>
          <w:tcPr>
            <w:tcW w:w="771" w:type="pct"/>
            <w:tcBorders>
              <w:top w:val="nil"/>
              <w:left w:val="nil"/>
              <w:bottom w:val="nil"/>
              <w:right w:val="nil"/>
            </w:tcBorders>
            <w:shd w:val="clear" w:color="auto" w:fill="auto"/>
            <w:noWrap/>
            <w:vAlign w:val="bottom"/>
            <w:hideMark/>
          </w:tcPr>
          <w:p w14:paraId="48088B63" w14:textId="3C22D962"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42,</w:t>
            </w:r>
            <w:r w:rsidR="003921E7" w:rsidRPr="007E6B56">
              <w:rPr>
                <w:rFonts w:ascii="Arial" w:eastAsia="Times New Roman" w:hAnsi="Arial" w:cs="Arial"/>
                <w:color w:val="000000"/>
                <w:lang w:eastAsia="es-PA"/>
              </w:rPr>
              <w:t>66 b</w:t>
            </w:r>
          </w:p>
        </w:tc>
        <w:tc>
          <w:tcPr>
            <w:tcW w:w="811" w:type="pct"/>
            <w:tcBorders>
              <w:top w:val="nil"/>
              <w:left w:val="nil"/>
              <w:bottom w:val="nil"/>
              <w:right w:val="nil"/>
            </w:tcBorders>
            <w:shd w:val="clear" w:color="auto" w:fill="auto"/>
            <w:noWrap/>
            <w:vAlign w:val="bottom"/>
            <w:hideMark/>
          </w:tcPr>
          <w:p w14:paraId="0AD82045" w14:textId="19114375"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18,</w:t>
            </w:r>
            <w:r w:rsidR="003921E7" w:rsidRPr="007E6B56">
              <w:rPr>
                <w:rFonts w:ascii="Arial" w:eastAsia="Times New Roman" w:hAnsi="Arial" w:cs="Arial"/>
                <w:color w:val="000000"/>
                <w:lang w:eastAsia="es-PA"/>
              </w:rPr>
              <w:t>31 b</w:t>
            </w:r>
          </w:p>
        </w:tc>
        <w:tc>
          <w:tcPr>
            <w:tcW w:w="832" w:type="pct"/>
            <w:tcBorders>
              <w:top w:val="nil"/>
              <w:left w:val="nil"/>
              <w:bottom w:val="nil"/>
              <w:right w:val="nil"/>
            </w:tcBorders>
            <w:shd w:val="clear" w:color="auto" w:fill="auto"/>
            <w:noWrap/>
            <w:vAlign w:val="bottom"/>
            <w:hideMark/>
          </w:tcPr>
          <w:p w14:paraId="205ABF99" w14:textId="1A2036BD"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60,90</w:t>
            </w:r>
            <w:r w:rsidR="003921E7" w:rsidRPr="007E6B56">
              <w:rPr>
                <w:rFonts w:ascii="Arial" w:eastAsia="Times New Roman" w:hAnsi="Arial" w:cs="Arial"/>
                <w:color w:val="000000"/>
                <w:lang w:eastAsia="es-PA"/>
              </w:rPr>
              <w:t xml:space="preserve"> b</w:t>
            </w:r>
          </w:p>
        </w:tc>
        <w:tc>
          <w:tcPr>
            <w:tcW w:w="1043" w:type="pct"/>
            <w:tcBorders>
              <w:top w:val="nil"/>
              <w:left w:val="nil"/>
              <w:bottom w:val="nil"/>
              <w:right w:val="nil"/>
            </w:tcBorders>
            <w:shd w:val="clear" w:color="auto" w:fill="auto"/>
            <w:noWrap/>
            <w:vAlign w:val="bottom"/>
            <w:hideMark/>
          </w:tcPr>
          <w:p w14:paraId="547523D4" w14:textId="37CA0C40"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12,</w:t>
            </w:r>
            <w:r w:rsidR="003921E7" w:rsidRPr="007E6B56">
              <w:rPr>
                <w:rFonts w:ascii="Arial" w:eastAsia="Times New Roman" w:hAnsi="Arial" w:cs="Arial"/>
                <w:color w:val="000000"/>
                <w:lang w:eastAsia="es-PA"/>
              </w:rPr>
              <w:t>13 b</w:t>
            </w:r>
          </w:p>
        </w:tc>
      </w:tr>
      <w:tr w:rsidR="003921E7" w:rsidRPr="007E6B56" w14:paraId="0C55D475" w14:textId="77777777" w:rsidTr="003921E7">
        <w:trPr>
          <w:trHeight w:val="840"/>
        </w:trPr>
        <w:tc>
          <w:tcPr>
            <w:tcW w:w="1543" w:type="pct"/>
            <w:tcBorders>
              <w:top w:val="nil"/>
              <w:left w:val="nil"/>
              <w:bottom w:val="single" w:sz="4" w:space="0" w:color="auto"/>
              <w:right w:val="nil"/>
            </w:tcBorders>
            <w:shd w:val="clear" w:color="auto" w:fill="auto"/>
            <w:vAlign w:val="bottom"/>
            <w:hideMark/>
          </w:tcPr>
          <w:p w14:paraId="0084314C" w14:textId="77777777" w:rsidR="003921E7" w:rsidRPr="007E6B56" w:rsidRDefault="003921E7" w:rsidP="003921E7">
            <w:pPr>
              <w:spacing w:after="0" w:line="240" w:lineRule="auto"/>
              <w:rPr>
                <w:rFonts w:ascii="Arial" w:eastAsia="Times New Roman" w:hAnsi="Arial" w:cs="Arial"/>
                <w:color w:val="000000"/>
                <w:lang w:eastAsia="es-PA"/>
              </w:rPr>
            </w:pPr>
            <w:proofErr w:type="spellStart"/>
            <w:r w:rsidRPr="007E6B56">
              <w:rPr>
                <w:rFonts w:ascii="Arial" w:eastAsia="Times New Roman" w:hAnsi="Arial" w:cs="Arial"/>
                <w:color w:val="000000"/>
                <w:lang w:eastAsia="es-PA"/>
              </w:rPr>
              <w:t>Asper</w:t>
            </w:r>
            <w:proofErr w:type="spellEnd"/>
            <w:r w:rsidRPr="007E6B56">
              <w:rPr>
                <w:rFonts w:ascii="Arial" w:eastAsia="Times New Roman" w:hAnsi="Arial" w:cs="Arial"/>
                <w:color w:val="000000"/>
                <w:lang w:eastAsia="es-PA"/>
              </w:rPr>
              <w:t xml:space="preserve"> de </w:t>
            </w:r>
            <w:proofErr w:type="spellStart"/>
            <w:r w:rsidRPr="007E6B56">
              <w:rPr>
                <w:rFonts w:ascii="Arial" w:eastAsia="Times New Roman" w:hAnsi="Arial" w:cs="Arial"/>
                <w:color w:val="000000"/>
                <w:lang w:eastAsia="es-PA"/>
              </w:rPr>
              <w:t>bioest</w:t>
            </w:r>
            <w:proofErr w:type="spellEnd"/>
            <w:r w:rsidRPr="007E6B56">
              <w:rPr>
                <w:rFonts w:ascii="Arial" w:eastAsia="Times New Roman" w:hAnsi="Arial" w:cs="Arial"/>
                <w:color w:val="000000"/>
                <w:lang w:eastAsia="es-PA"/>
              </w:rPr>
              <w:t xml:space="preserve"> final PJ + </w:t>
            </w:r>
            <w:proofErr w:type="spellStart"/>
            <w:r w:rsidRPr="007E6B56">
              <w:rPr>
                <w:rFonts w:ascii="Arial" w:eastAsia="Times New Roman" w:hAnsi="Arial" w:cs="Arial"/>
                <w:color w:val="000000"/>
                <w:lang w:eastAsia="es-PA"/>
              </w:rPr>
              <w:t>Asp</w:t>
            </w:r>
            <w:proofErr w:type="spellEnd"/>
            <w:r w:rsidRPr="007E6B56">
              <w:rPr>
                <w:rFonts w:ascii="Arial" w:eastAsia="Times New Roman" w:hAnsi="Arial" w:cs="Arial"/>
                <w:color w:val="000000"/>
                <w:lang w:eastAsia="es-PA"/>
              </w:rPr>
              <w:t xml:space="preserve"> inicio estrés</w:t>
            </w:r>
          </w:p>
        </w:tc>
        <w:tc>
          <w:tcPr>
            <w:tcW w:w="771" w:type="pct"/>
            <w:tcBorders>
              <w:top w:val="nil"/>
              <w:left w:val="nil"/>
              <w:bottom w:val="single" w:sz="4" w:space="0" w:color="auto"/>
              <w:right w:val="nil"/>
            </w:tcBorders>
            <w:shd w:val="clear" w:color="auto" w:fill="auto"/>
            <w:noWrap/>
            <w:vAlign w:val="bottom"/>
            <w:hideMark/>
          </w:tcPr>
          <w:p w14:paraId="6A63DDDD" w14:textId="7C892547"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42,</w:t>
            </w:r>
            <w:r w:rsidR="003921E7" w:rsidRPr="007E6B56">
              <w:rPr>
                <w:rFonts w:ascii="Arial" w:eastAsia="Times New Roman" w:hAnsi="Arial" w:cs="Arial"/>
                <w:color w:val="000000"/>
                <w:lang w:eastAsia="es-PA"/>
              </w:rPr>
              <w:t>85 a</w:t>
            </w:r>
          </w:p>
        </w:tc>
        <w:tc>
          <w:tcPr>
            <w:tcW w:w="811" w:type="pct"/>
            <w:tcBorders>
              <w:top w:val="nil"/>
              <w:left w:val="nil"/>
              <w:bottom w:val="single" w:sz="4" w:space="0" w:color="auto"/>
              <w:right w:val="nil"/>
            </w:tcBorders>
            <w:shd w:val="clear" w:color="auto" w:fill="auto"/>
            <w:noWrap/>
            <w:vAlign w:val="bottom"/>
            <w:hideMark/>
          </w:tcPr>
          <w:p w14:paraId="14435C67" w14:textId="113125CA"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17,</w:t>
            </w:r>
            <w:r w:rsidR="003921E7" w:rsidRPr="007E6B56">
              <w:rPr>
                <w:rFonts w:ascii="Arial" w:eastAsia="Times New Roman" w:hAnsi="Arial" w:cs="Arial"/>
                <w:color w:val="000000"/>
                <w:lang w:eastAsia="es-PA"/>
              </w:rPr>
              <w:t>66 a</w:t>
            </w:r>
          </w:p>
        </w:tc>
        <w:tc>
          <w:tcPr>
            <w:tcW w:w="832" w:type="pct"/>
            <w:tcBorders>
              <w:top w:val="nil"/>
              <w:left w:val="nil"/>
              <w:bottom w:val="single" w:sz="4" w:space="0" w:color="auto"/>
              <w:right w:val="nil"/>
            </w:tcBorders>
            <w:shd w:val="clear" w:color="auto" w:fill="auto"/>
            <w:noWrap/>
            <w:vAlign w:val="bottom"/>
            <w:hideMark/>
          </w:tcPr>
          <w:p w14:paraId="773C96AF" w14:textId="2AE564B7"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61,54</w:t>
            </w:r>
            <w:r w:rsidR="003921E7" w:rsidRPr="007E6B56">
              <w:rPr>
                <w:rFonts w:ascii="Arial" w:eastAsia="Times New Roman" w:hAnsi="Arial" w:cs="Arial"/>
                <w:color w:val="000000"/>
                <w:lang w:eastAsia="es-PA"/>
              </w:rPr>
              <w:t xml:space="preserve"> a</w:t>
            </w:r>
          </w:p>
        </w:tc>
        <w:tc>
          <w:tcPr>
            <w:tcW w:w="1043" w:type="pct"/>
            <w:tcBorders>
              <w:top w:val="nil"/>
              <w:left w:val="nil"/>
              <w:bottom w:val="single" w:sz="4" w:space="0" w:color="auto"/>
              <w:right w:val="nil"/>
            </w:tcBorders>
            <w:shd w:val="clear" w:color="auto" w:fill="auto"/>
            <w:noWrap/>
            <w:vAlign w:val="bottom"/>
            <w:hideMark/>
          </w:tcPr>
          <w:p w14:paraId="6A6DAB69" w14:textId="6D7AB728"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12,</w:t>
            </w:r>
            <w:r w:rsidR="003921E7" w:rsidRPr="007E6B56">
              <w:rPr>
                <w:rFonts w:ascii="Arial" w:eastAsia="Times New Roman" w:hAnsi="Arial" w:cs="Arial"/>
                <w:color w:val="000000"/>
                <w:lang w:eastAsia="es-PA"/>
              </w:rPr>
              <w:t>54 a</w:t>
            </w:r>
          </w:p>
        </w:tc>
      </w:tr>
      <w:tr w:rsidR="003921E7" w:rsidRPr="007E6B56" w14:paraId="48389599" w14:textId="77777777" w:rsidTr="003921E7">
        <w:trPr>
          <w:trHeight w:val="288"/>
        </w:trPr>
        <w:tc>
          <w:tcPr>
            <w:tcW w:w="1543" w:type="pct"/>
            <w:tcBorders>
              <w:top w:val="single" w:sz="4" w:space="0" w:color="auto"/>
              <w:left w:val="nil"/>
              <w:bottom w:val="single" w:sz="4" w:space="0" w:color="auto"/>
              <w:right w:val="nil"/>
            </w:tcBorders>
            <w:shd w:val="clear" w:color="auto" w:fill="auto"/>
            <w:noWrap/>
            <w:vAlign w:val="bottom"/>
            <w:hideMark/>
          </w:tcPr>
          <w:p w14:paraId="53C442E7" w14:textId="77777777" w:rsidR="003921E7" w:rsidRPr="007E6B56" w:rsidRDefault="003921E7" w:rsidP="003921E7">
            <w:pPr>
              <w:spacing w:after="0" w:line="240" w:lineRule="auto"/>
              <w:rPr>
                <w:rFonts w:ascii="Arial" w:eastAsia="Times New Roman" w:hAnsi="Arial" w:cs="Arial"/>
                <w:color w:val="000000"/>
                <w:lang w:eastAsia="es-PA"/>
              </w:rPr>
            </w:pPr>
            <w:proofErr w:type="spellStart"/>
            <w:r w:rsidRPr="007E6B56">
              <w:rPr>
                <w:rFonts w:ascii="Arial" w:eastAsia="Times New Roman" w:hAnsi="Arial" w:cs="Arial"/>
                <w:color w:val="000000"/>
                <w:lang w:eastAsia="es-PA"/>
              </w:rPr>
              <w:t>ESx</w:t>
            </w:r>
            <w:proofErr w:type="spellEnd"/>
            <w:r w:rsidRPr="007E6B56">
              <w:rPr>
                <w:rFonts w:ascii="Arial" w:eastAsia="Times New Roman" w:hAnsi="Arial" w:cs="Arial"/>
                <w:color w:val="000000"/>
                <w:lang w:eastAsia="es-PA"/>
              </w:rPr>
              <w:t>̅</w:t>
            </w:r>
          </w:p>
        </w:tc>
        <w:tc>
          <w:tcPr>
            <w:tcW w:w="771" w:type="pct"/>
            <w:tcBorders>
              <w:top w:val="single" w:sz="4" w:space="0" w:color="auto"/>
              <w:left w:val="nil"/>
              <w:bottom w:val="single" w:sz="4" w:space="0" w:color="auto"/>
              <w:right w:val="nil"/>
            </w:tcBorders>
            <w:shd w:val="clear" w:color="auto" w:fill="auto"/>
            <w:noWrap/>
            <w:vAlign w:val="bottom"/>
            <w:hideMark/>
          </w:tcPr>
          <w:p w14:paraId="2B476CD0" w14:textId="0DF7D7B7"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0,</w:t>
            </w:r>
            <w:r w:rsidR="003921E7" w:rsidRPr="007E6B56">
              <w:rPr>
                <w:rFonts w:ascii="Arial" w:eastAsia="Times New Roman" w:hAnsi="Arial" w:cs="Arial"/>
                <w:color w:val="000000"/>
                <w:lang w:eastAsia="es-PA"/>
              </w:rPr>
              <w:t>04</w:t>
            </w:r>
          </w:p>
        </w:tc>
        <w:tc>
          <w:tcPr>
            <w:tcW w:w="811" w:type="pct"/>
            <w:tcBorders>
              <w:top w:val="single" w:sz="4" w:space="0" w:color="auto"/>
              <w:left w:val="nil"/>
              <w:bottom w:val="single" w:sz="4" w:space="0" w:color="auto"/>
              <w:right w:val="nil"/>
            </w:tcBorders>
            <w:shd w:val="clear" w:color="auto" w:fill="auto"/>
            <w:noWrap/>
            <w:vAlign w:val="bottom"/>
            <w:hideMark/>
          </w:tcPr>
          <w:p w14:paraId="6E2639AE" w14:textId="7B8ED0BC"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0,</w:t>
            </w:r>
            <w:r w:rsidR="003921E7" w:rsidRPr="007E6B56">
              <w:rPr>
                <w:rFonts w:ascii="Arial" w:eastAsia="Times New Roman" w:hAnsi="Arial" w:cs="Arial"/>
                <w:color w:val="000000"/>
                <w:lang w:eastAsia="es-PA"/>
              </w:rPr>
              <w:t>07</w:t>
            </w:r>
          </w:p>
        </w:tc>
        <w:tc>
          <w:tcPr>
            <w:tcW w:w="832" w:type="pct"/>
            <w:tcBorders>
              <w:top w:val="single" w:sz="4" w:space="0" w:color="auto"/>
              <w:left w:val="nil"/>
              <w:bottom w:val="single" w:sz="4" w:space="0" w:color="auto"/>
              <w:right w:val="nil"/>
            </w:tcBorders>
            <w:shd w:val="clear" w:color="auto" w:fill="auto"/>
            <w:noWrap/>
            <w:vAlign w:val="bottom"/>
            <w:hideMark/>
          </w:tcPr>
          <w:p w14:paraId="4B7FCB69" w14:textId="450F1A41"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0,</w:t>
            </w:r>
            <w:r w:rsidR="003921E7" w:rsidRPr="007E6B56">
              <w:rPr>
                <w:rFonts w:ascii="Arial" w:eastAsia="Times New Roman" w:hAnsi="Arial" w:cs="Arial"/>
                <w:color w:val="000000"/>
                <w:lang w:eastAsia="es-PA"/>
              </w:rPr>
              <w:t>03</w:t>
            </w:r>
          </w:p>
        </w:tc>
        <w:tc>
          <w:tcPr>
            <w:tcW w:w="1043" w:type="pct"/>
            <w:tcBorders>
              <w:top w:val="single" w:sz="4" w:space="0" w:color="auto"/>
              <w:left w:val="nil"/>
              <w:bottom w:val="single" w:sz="4" w:space="0" w:color="auto"/>
              <w:right w:val="nil"/>
            </w:tcBorders>
            <w:shd w:val="clear" w:color="auto" w:fill="auto"/>
            <w:noWrap/>
            <w:vAlign w:val="bottom"/>
            <w:hideMark/>
          </w:tcPr>
          <w:p w14:paraId="00AB5716" w14:textId="70AD1859"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0,</w:t>
            </w:r>
            <w:r w:rsidR="003921E7" w:rsidRPr="007E6B56">
              <w:rPr>
                <w:rFonts w:ascii="Arial" w:eastAsia="Times New Roman" w:hAnsi="Arial" w:cs="Arial"/>
                <w:color w:val="000000"/>
                <w:lang w:eastAsia="es-PA"/>
              </w:rPr>
              <w:t>09</w:t>
            </w:r>
          </w:p>
        </w:tc>
      </w:tr>
      <w:tr w:rsidR="003921E7" w:rsidRPr="007E6B56" w14:paraId="14356EFB" w14:textId="77777777" w:rsidTr="003921E7">
        <w:trPr>
          <w:trHeight w:val="288"/>
        </w:trPr>
        <w:tc>
          <w:tcPr>
            <w:tcW w:w="1543" w:type="pct"/>
            <w:tcBorders>
              <w:top w:val="single" w:sz="4" w:space="0" w:color="auto"/>
              <w:left w:val="nil"/>
              <w:bottom w:val="single" w:sz="4" w:space="0" w:color="auto"/>
              <w:right w:val="nil"/>
            </w:tcBorders>
            <w:shd w:val="clear" w:color="auto" w:fill="auto"/>
            <w:noWrap/>
            <w:vAlign w:val="bottom"/>
            <w:hideMark/>
          </w:tcPr>
          <w:p w14:paraId="3DCFE7AC" w14:textId="77777777" w:rsidR="003921E7" w:rsidRPr="007E6B56" w:rsidRDefault="003921E7" w:rsidP="003921E7">
            <w:pPr>
              <w:spacing w:after="0" w:line="240" w:lineRule="auto"/>
              <w:jc w:val="right"/>
              <w:rPr>
                <w:rFonts w:ascii="Arial" w:eastAsia="Times New Roman" w:hAnsi="Arial" w:cs="Arial"/>
                <w:color w:val="000000"/>
                <w:lang w:eastAsia="es-PA"/>
              </w:rPr>
            </w:pPr>
          </w:p>
        </w:tc>
        <w:tc>
          <w:tcPr>
            <w:tcW w:w="3457" w:type="pct"/>
            <w:gridSpan w:val="4"/>
            <w:tcBorders>
              <w:top w:val="single" w:sz="4" w:space="0" w:color="auto"/>
              <w:left w:val="nil"/>
              <w:bottom w:val="single" w:sz="4" w:space="0" w:color="auto"/>
              <w:right w:val="nil"/>
            </w:tcBorders>
            <w:shd w:val="clear" w:color="auto" w:fill="auto"/>
            <w:noWrap/>
            <w:vAlign w:val="bottom"/>
            <w:hideMark/>
          </w:tcPr>
          <w:p w14:paraId="6BF795A9" w14:textId="77777777" w:rsidR="003921E7" w:rsidRPr="007E6B56" w:rsidRDefault="003921E7" w:rsidP="003921E7">
            <w:pPr>
              <w:spacing w:after="0" w:line="240" w:lineRule="auto"/>
              <w:jc w:val="center"/>
              <w:rPr>
                <w:rFonts w:ascii="Arial" w:eastAsia="Times New Roman" w:hAnsi="Arial" w:cs="Arial"/>
                <w:color w:val="000000"/>
                <w:lang w:eastAsia="es-PA"/>
              </w:rPr>
            </w:pPr>
            <w:r w:rsidRPr="007E6B56">
              <w:rPr>
                <w:rFonts w:ascii="Arial" w:eastAsia="Times New Roman" w:hAnsi="Arial" w:cs="Arial"/>
                <w:color w:val="000000"/>
                <w:lang w:eastAsia="es-PA"/>
              </w:rPr>
              <w:t>Segundo ciclo</w:t>
            </w:r>
          </w:p>
        </w:tc>
      </w:tr>
      <w:tr w:rsidR="003921E7" w:rsidRPr="007E6B56" w14:paraId="04306F9B" w14:textId="77777777" w:rsidTr="003921E7">
        <w:trPr>
          <w:trHeight w:val="288"/>
        </w:trPr>
        <w:tc>
          <w:tcPr>
            <w:tcW w:w="1543" w:type="pct"/>
            <w:tcBorders>
              <w:top w:val="single" w:sz="4" w:space="0" w:color="auto"/>
              <w:left w:val="nil"/>
              <w:bottom w:val="nil"/>
              <w:right w:val="nil"/>
            </w:tcBorders>
            <w:shd w:val="clear" w:color="auto" w:fill="auto"/>
            <w:noWrap/>
            <w:vAlign w:val="bottom"/>
            <w:hideMark/>
          </w:tcPr>
          <w:p w14:paraId="60EF4CF4" w14:textId="77777777" w:rsidR="003921E7" w:rsidRPr="007E6B56" w:rsidRDefault="003921E7" w:rsidP="003921E7">
            <w:pPr>
              <w:spacing w:after="0" w:line="240" w:lineRule="auto"/>
              <w:rPr>
                <w:rFonts w:ascii="Arial" w:eastAsia="Times New Roman" w:hAnsi="Arial" w:cs="Arial"/>
                <w:color w:val="000000"/>
                <w:lang w:eastAsia="es-PA"/>
              </w:rPr>
            </w:pPr>
            <w:r w:rsidRPr="007E6B56">
              <w:rPr>
                <w:rFonts w:ascii="Arial" w:eastAsia="Times New Roman" w:hAnsi="Arial" w:cs="Arial"/>
                <w:color w:val="000000"/>
                <w:lang w:eastAsia="es-PA"/>
              </w:rPr>
              <w:t>Control 100 % ETc</w:t>
            </w:r>
          </w:p>
        </w:tc>
        <w:tc>
          <w:tcPr>
            <w:tcW w:w="771" w:type="pct"/>
            <w:tcBorders>
              <w:top w:val="single" w:sz="4" w:space="0" w:color="auto"/>
              <w:left w:val="nil"/>
              <w:bottom w:val="nil"/>
              <w:right w:val="nil"/>
            </w:tcBorders>
            <w:shd w:val="clear" w:color="auto" w:fill="auto"/>
            <w:noWrap/>
            <w:vAlign w:val="bottom"/>
            <w:hideMark/>
          </w:tcPr>
          <w:p w14:paraId="57680834" w14:textId="04E347C0"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43,</w:t>
            </w:r>
            <w:r w:rsidR="003921E7" w:rsidRPr="007E6B56">
              <w:rPr>
                <w:rFonts w:ascii="Arial" w:eastAsia="Times New Roman" w:hAnsi="Arial" w:cs="Arial"/>
                <w:color w:val="000000"/>
                <w:lang w:eastAsia="es-PA"/>
              </w:rPr>
              <w:t>70 a</w:t>
            </w:r>
          </w:p>
        </w:tc>
        <w:tc>
          <w:tcPr>
            <w:tcW w:w="811" w:type="pct"/>
            <w:tcBorders>
              <w:top w:val="single" w:sz="4" w:space="0" w:color="auto"/>
              <w:left w:val="nil"/>
              <w:bottom w:val="nil"/>
              <w:right w:val="nil"/>
            </w:tcBorders>
            <w:shd w:val="clear" w:color="auto" w:fill="auto"/>
            <w:noWrap/>
            <w:vAlign w:val="bottom"/>
            <w:hideMark/>
          </w:tcPr>
          <w:p w14:paraId="4D0F8B61" w14:textId="45DF196B"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18,</w:t>
            </w:r>
            <w:r w:rsidR="003921E7" w:rsidRPr="007E6B56">
              <w:rPr>
                <w:rFonts w:ascii="Arial" w:eastAsia="Times New Roman" w:hAnsi="Arial" w:cs="Arial"/>
                <w:color w:val="000000"/>
                <w:lang w:eastAsia="es-PA"/>
              </w:rPr>
              <w:t>37 a</w:t>
            </w:r>
          </w:p>
        </w:tc>
        <w:tc>
          <w:tcPr>
            <w:tcW w:w="832" w:type="pct"/>
            <w:tcBorders>
              <w:top w:val="single" w:sz="4" w:space="0" w:color="auto"/>
              <w:left w:val="nil"/>
              <w:bottom w:val="nil"/>
              <w:right w:val="nil"/>
            </w:tcBorders>
            <w:shd w:val="clear" w:color="auto" w:fill="auto"/>
            <w:noWrap/>
            <w:vAlign w:val="bottom"/>
            <w:hideMark/>
          </w:tcPr>
          <w:p w14:paraId="6862F5EE" w14:textId="0FF48269"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62,07</w:t>
            </w:r>
            <w:r w:rsidR="003921E7" w:rsidRPr="007E6B56">
              <w:rPr>
                <w:rFonts w:ascii="Arial" w:eastAsia="Times New Roman" w:hAnsi="Arial" w:cs="Arial"/>
                <w:color w:val="000000"/>
                <w:lang w:eastAsia="es-PA"/>
              </w:rPr>
              <w:t xml:space="preserve"> a</w:t>
            </w:r>
          </w:p>
        </w:tc>
        <w:tc>
          <w:tcPr>
            <w:tcW w:w="1043" w:type="pct"/>
            <w:tcBorders>
              <w:top w:val="single" w:sz="4" w:space="0" w:color="auto"/>
              <w:left w:val="nil"/>
              <w:bottom w:val="nil"/>
              <w:right w:val="nil"/>
            </w:tcBorders>
            <w:shd w:val="clear" w:color="auto" w:fill="auto"/>
            <w:noWrap/>
            <w:vAlign w:val="bottom"/>
            <w:hideMark/>
          </w:tcPr>
          <w:p w14:paraId="3781A8AB" w14:textId="58DF45D1"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12,</w:t>
            </w:r>
            <w:r w:rsidR="003921E7" w:rsidRPr="007E6B56">
              <w:rPr>
                <w:rFonts w:ascii="Arial" w:eastAsia="Times New Roman" w:hAnsi="Arial" w:cs="Arial"/>
                <w:color w:val="000000"/>
                <w:lang w:eastAsia="es-PA"/>
              </w:rPr>
              <w:t>67 a</w:t>
            </w:r>
          </w:p>
        </w:tc>
      </w:tr>
      <w:tr w:rsidR="003921E7" w:rsidRPr="007E6B56" w14:paraId="4019B36E" w14:textId="77777777" w:rsidTr="003921E7">
        <w:trPr>
          <w:trHeight w:val="1392"/>
        </w:trPr>
        <w:tc>
          <w:tcPr>
            <w:tcW w:w="1543" w:type="pct"/>
            <w:tcBorders>
              <w:top w:val="nil"/>
              <w:left w:val="nil"/>
              <w:bottom w:val="nil"/>
              <w:right w:val="nil"/>
            </w:tcBorders>
            <w:shd w:val="clear" w:color="auto" w:fill="auto"/>
            <w:vAlign w:val="bottom"/>
            <w:hideMark/>
          </w:tcPr>
          <w:p w14:paraId="51364BB9" w14:textId="77777777" w:rsidR="003921E7" w:rsidRPr="007E6B56" w:rsidRDefault="003921E7" w:rsidP="003921E7">
            <w:pPr>
              <w:spacing w:after="0" w:line="240" w:lineRule="auto"/>
              <w:rPr>
                <w:rFonts w:ascii="Arial" w:eastAsia="Times New Roman" w:hAnsi="Arial" w:cs="Arial"/>
                <w:color w:val="000000"/>
                <w:lang w:eastAsia="es-PA"/>
              </w:rPr>
            </w:pPr>
            <w:proofErr w:type="spellStart"/>
            <w:r w:rsidRPr="007E6B56">
              <w:rPr>
                <w:rFonts w:ascii="Arial" w:eastAsia="Times New Roman" w:hAnsi="Arial" w:cs="Arial"/>
                <w:color w:val="000000"/>
                <w:lang w:eastAsia="es-PA"/>
              </w:rPr>
              <w:t>Susp</w:t>
            </w:r>
            <w:proofErr w:type="spellEnd"/>
            <w:r w:rsidRPr="007E6B56">
              <w:rPr>
                <w:rFonts w:ascii="Arial" w:eastAsia="Times New Roman" w:hAnsi="Arial" w:cs="Arial"/>
                <w:color w:val="000000"/>
                <w:lang w:eastAsia="es-PA"/>
              </w:rPr>
              <w:t xml:space="preserve"> del riego 60-75 DDS + </w:t>
            </w:r>
            <w:proofErr w:type="spellStart"/>
            <w:r w:rsidRPr="007E6B56">
              <w:rPr>
                <w:rFonts w:ascii="Arial" w:eastAsia="Times New Roman" w:hAnsi="Arial" w:cs="Arial"/>
                <w:color w:val="000000"/>
                <w:lang w:eastAsia="es-PA"/>
              </w:rPr>
              <w:t>Bioest</w:t>
            </w:r>
            <w:proofErr w:type="spellEnd"/>
            <w:r w:rsidRPr="007E6B56">
              <w:rPr>
                <w:rFonts w:ascii="Arial" w:eastAsia="Times New Roman" w:hAnsi="Arial" w:cs="Arial"/>
                <w:color w:val="000000"/>
                <w:lang w:eastAsia="es-PA"/>
              </w:rPr>
              <w:t xml:space="preserve"> imbibición de semilla</w:t>
            </w:r>
          </w:p>
        </w:tc>
        <w:tc>
          <w:tcPr>
            <w:tcW w:w="771" w:type="pct"/>
            <w:tcBorders>
              <w:top w:val="nil"/>
              <w:left w:val="nil"/>
              <w:bottom w:val="nil"/>
              <w:right w:val="nil"/>
            </w:tcBorders>
            <w:shd w:val="clear" w:color="auto" w:fill="auto"/>
            <w:noWrap/>
            <w:vAlign w:val="bottom"/>
            <w:hideMark/>
          </w:tcPr>
          <w:p w14:paraId="2B03DDD0" w14:textId="342A56DF"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43,</w:t>
            </w:r>
            <w:r w:rsidR="003921E7" w:rsidRPr="007E6B56">
              <w:rPr>
                <w:rFonts w:ascii="Arial" w:eastAsia="Times New Roman" w:hAnsi="Arial" w:cs="Arial"/>
                <w:color w:val="000000"/>
                <w:lang w:eastAsia="es-PA"/>
              </w:rPr>
              <w:t>24 b</w:t>
            </w:r>
          </w:p>
        </w:tc>
        <w:tc>
          <w:tcPr>
            <w:tcW w:w="811" w:type="pct"/>
            <w:tcBorders>
              <w:top w:val="nil"/>
              <w:left w:val="nil"/>
              <w:bottom w:val="nil"/>
              <w:right w:val="nil"/>
            </w:tcBorders>
            <w:shd w:val="clear" w:color="auto" w:fill="auto"/>
            <w:noWrap/>
            <w:vAlign w:val="bottom"/>
            <w:hideMark/>
          </w:tcPr>
          <w:p w14:paraId="4E6133BA" w14:textId="30C132D8"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17,</w:t>
            </w:r>
            <w:r w:rsidR="003921E7" w:rsidRPr="007E6B56">
              <w:rPr>
                <w:rFonts w:ascii="Arial" w:eastAsia="Times New Roman" w:hAnsi="Arial" w:cs="Arial"/>
                <w:color w:val="000000"/>
                <w:lang w:eastAsia="es-PA"/>
              </w:rPr>
              <w:t>99 b</w:t>
            </w:r>
          </w:p>
        </w:tc>
        <w:tc>
          <w:tcPr>
            <w:tcW w:w="832" w:type="pct"/>
            <w:tcBorders>
              <w:top w:val="nil"/>
              <w:left w:val="nil"/>
              <w:bottom w:val="nil"/>
              <w:right w:val="nil"/>
            </w:tcBorders>
            <w:shd w:val="clear" w:color="auto" w:fill="auto"/>
            <w:noWrap/>
            <w:vAlign w:val="bottom"/>
            <w:hideMark/>
          </w:tcPr>
          <w:p w14:paraId="020A4522" w14:textId="5D2A814F"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61,23</w:t>
            </w:r>
            <w:r w:rsidR="003921E7" w:rsidRPr="007E6B56">
              <w:rPr>
                <w:rFonts w:ascii="Arial" w:eastAsia="Times New Roman" w:hAnsi="Arial" w:cs="Arial"/>
                <w:color w:val="000000"/>
                <w:lang w:eastAsia="es-PA"/>
              </w:rPr>
              <w:t xml:space="preserve"> b</w:t>
            </w:r>
          </w:p>
        </w:tc>
        <w:tc>
          <w:tcPr>
            <w:tcW w:w="1043" w:type="pct"/>
            <w:tcBorders>
              <w:top w:val="nil"/>
              <w:left w:val="nil"/>
              <w:bottom w:val="nil"/>
              <w:right w:val="nil"/>
            </w:tcBorders>
            <w:shd w:val="clear" w:color="auto" w:fill="auto"/>
            <w:noWrap/>
            <w:vAlign w:val="bottom"/>
            <w:hideMark/>
          </w:tcPr>
          <w:p w14:paraId="5F0AE5AB" w14:textId="70AD6B52"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12,</w:t>
            </w:r>
            <w:r w:rsidR="003921E7" w:rsidRPr="007E6B56">
              <w:rPr>
                <w:rFonts w:ascii="Arial" w:eastAsia="Times New Roman" w:hAnsi="Arial" w:cs="Arial"/>
                <w:color w:val="000000"/>
                <w:lang w:eastAsia="es-PA"/>
              </w:rPr>
              <w:t>10 b</w:t>
            </w:r>
          </w:p>
        </w:tc>
      </w:tr>
      <w:tr w:rsidR="003921E7" w:rsidRPr="007E6B56" w14:paraId="49D5A800" w14:textId="77777777" w:rsidTr="003921E7">
        <w:trPr>
          <w:trHeight w:val="1116"/>
        </w:trPr>
        <w:tc>
          <w:tcPr>
            <w:tcW w:w="1543" w:type="pct"/>
            <w:tcBorders>
              <w:top w:val="nil"/>
              <w:left w:val="nil"/>
              <w:bottom w:val="nil"/>
              <w:right w:val="nil"/>
            </w:tcBorders>
            <w:shd w:val="clear" w:color="auto" w:fill="auto"/>
            <w:vAlign w:val="bottom"/>
            <w:hideMark/>
          </w:tcPr>
          <w:p w14:paraId="3505596E" w14:textId="77777777" w:rsidR="003921E7" w:rsidRPr="007E6B56" w:rsidRDefault="003921E7" w:rsidP="003921E7">
            <w:pPr>
              <w:spacing w:after="0" w:line="240" w:lineRule="auto"/>
              <w:rPr>
                <w:rFonts w:ascii="Arial" w:eastAsia="Times New Roman" w:hAnsi="Arial" w:cs="Arial"/>
                <w:color w:val="000000"/>
                <w:lang w:eastAsia="es-PA"/>
              </w:rPr>
            </w:pPr>
            <w:proofErr w:type="spellStart"/>
            <w:r w:rsidRPr="007E6B56">
              <w:rPr>
                <w:rFonts w:ascii="Arial" w:eastAsia="Times New Roman" w:hAnsi="Arial" w:cs="Arial"/>
                <w:color w:val="000000"/>
                <w:lang w:eastAsia="es-PA"/>
              </w:rPr>
              <w:t>Susp</w:t>
            </w:r>
            <w:proofErr w:type="spellEnd"/>
            <w:r w:rsidRPr="007E6B56">
              <w:rPr>
                <w:rFonts w:ascii="Arial" w:eastAsia="Times New Roman" w:hAnsi="Arial" w:cs="Arial"/>
                <w:color w:val="000000"/>
                <w:lang w:eastAsia="es-PA"/>
              </w:rPr>
              <w:t xml:space="preserve"> del riego 60-75 DDS sin imbibición de semilla</w:t>
            </w:r>
          </w:p>
        </w:tc>
        <w:tc>
          <w:tcPr>
            <w:tcW w:w="771" w:type="pct"/>
            <w:tcBorders>
              <w:top w:val="nil"/>
              <w:left w:val="nil"/>
              <w:bottom w:val="nil"/>
              <w:right w:val="nil"/>
            </w:tcBorders>
            <w:shd w:val="clear" w:color="auto" w:fill="auto"/>
            <w:noWrap/>
            <w:vAlign w:val="bottom"/>
            <w:hideMark/>
          </w:tcPr>
          <w:p w14:paraId="29449BF7" w14:textId="1833900D"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43,</w:t>
            </w:r>
            <w:r w:rsidR="003921E7" w:rsidRPr="007E6B56">
              <w:rPr>
                <w:rFonts w:ascii="Arial" w:eastAsia="Times New Roman" w:hAnsi="Arial" w:cs="Arial"/>
                <w:color w:val="000000"/>
                <w:lang w:eastAsia="es-PA"/>
              </w:rPr>
              <w:t>25 b</w:t>
            </w:r>
          </w:p>
        </w:tc>
        <w:tc>
          <w:tcPr>
            <w:tcW w:w="811" w:type="pct"/>
            <w:tcBorders>
              <w:top w:val="nil"/>
              <w:left w:val="nil"/>
              <w:bottom w:val="nil"/>
              <w:right w:val="nil"/>
            </w:tcBorders>
            <w:shd w:val="clear" w:color="auto" w:fill="auto"/>
            <w:noWrap/>
            <w:vAlign w:val="bottom"/>
            <w:hideMark/>
          </w:tcPr>
          <w:p w14:paraId="482025C0" w14:textId="3DAAACDA"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17,</w:t>
            </w:r>
            <w:r w:rsidR="003921E7" w:rsidRPr="007E6B56">
              <w:rPr>
                <w:rFonts w:ascii="Arial" w:eastAsia="Times New Roman" w:hAnsi="Arial" w:cs="Arial"/>
                <w:color w:val="000000"/>
                <w:lang w:eastAsia="es-PA"/>
              </w:rPr>
              <w:t>99 b</w:t>
            </w:r>
          </w:p>
        </w:tc>
        <w:tc>
          <w:tcPr>
            <w:tcW w:w="832" w:type="pct"/>
            <w:tcBorders>
              <w:top w:val="nil"/>
              <w:left w:val="nil"/>
              <w:bottom w:val="nil"/>
              <w:right w:val="nil"/>
            </w:tcBorders>
            <w:shd w:val="clear" w:color="auto" w:fill="auto"/>
            <w:noWrap/>
            <w:vAlign w:val="bottom"/>
            <w:hideMark/>
          </w:tcPr>
          <w:p w14:paraId="14551A7C" w14:textId="2B7D24EC"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61,24</w:t>
            </w:r>
            <w:r w:rsidR="003921E7" w:rsidRPr="007E6B56">
              <w:rPr>
                <w:rFonts w:ascii="Arial" w:eastAsia="Times New Roman" w:hAnsi="Arial" w:cs="Arial"/>
                <w:color w:val="000000"/>
                <w:lang w:eastAsia="es-PA"/>
              </w:rPr>
              <w:t xml:space="preserve"> b</w:t>
            </w:r>
          </w:p>
        </w:tc>
        <w:tc>
          <w:tcPr>
            <w:tcW w:w="1043" w:type="pct"/>
            <w:tcBorders>
              <w:top w:val="nil"/>
              <w:left w:val="nil"/>
              <w:bottom w:val="nil"/>
              <w:right w:val="nil"/>
            </w:tcBorders>
            <w:shd w:val="clear" w:color="auto" w:fill="auto"/>
            <w:noWrap/>
            <w:vAlign w:val="bottom"/>
            <w:hideMark/>
          </w:tcPr>
          <w:p w14:paraId="1FE5B175" w14:textId="0DB84702"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12,</w:t>
            </w:r>
            <w:r w:rsidR="003921E7" w:rsidRPr="007E6B56">
              <w:rPr>
                <w:rFonts w:ascii="Arial" w:eastAsia="Times New Roman" w:hAnsi="Arial" w:cs="Arial"/>
                <w:color w:val="000000"/>
                <w:lang w:eastAsia="es-PA"/>
              </w:rPr>
              <w:t>04 b</w:t>
            </w:r>
          </w:p>
        </w:tc>
      </w:tr>
      <w:tr w:rsidR="003921E7" w:rsidRPr="007E6B56" w14:paraId="1AEF18B5" w14:textId="77777777" w:rsidTr="003921E7">
        <w:trPr>
          <w:trHeight w:val="1116"/>
        </w:trPr>
        <w:tc>
          <w:tcPr>
            <w:tcW w:w="1543" w:type="pct"/>
            <w:tcBorders>
              <w:top w:val="nil"/>
              <w:left w:val="nil"/>
              <w:bottom w:val="nil"/>
              <w:right w:val="nil"/>
            </w:tcBorders>
            <w:shd w:val="clear" w:color="auto" w:fill="auto"/>
            <w:vAlign w:val="bottom"/>
            <w:hideMark/>
          </w:tcPr>
          <w:p w14:paraId="249AE151" w14:textId="77777777" w:rsidR="003921E7" w:rsidRPr="007E6B56" w:rsidRDefault="003921E7" w:rsidP="003921E7">
            <w:pPr>
              <w:spacing w:after="0" w:line="240" w:lineRule="auto"/>
              <w:rPr>
                <w:rFonts w:ascii="Arial" w:eastAsia="Times New Roman" w:hAnsi="Arial" w:cs="Arial"/>
                <w:color w:val="000000"/>
                <w:lang w:eastAsia="es-PA"/>
              </w:rPr>
            </w:pPr>
            <w:proofErr w:type="spellStart"/>
            <w:r w:rsidRPr="007E6B56">
              <w:rPr>
                <w:rFonts w:ascii="Arial" w:eastAsia="Times New Roman" w:hAnsi="Arial" w:cs="Arial"/>
                <w:color w:val="000000"/>
                <w:lang w:eastAsia="es-PA"/>
              </w:rPr>
              <w:t>Susp</w:t>
            </w:r>
            <w:proofErr w:type="spellEnd"/>
            <w:r w:rsidRPr="007E6B56">
              <w:rPr>
                <w:rFonts w:ascii="Arial" w:eastAsia="Times New Roman" w:hAnsi="Arial" w:cs="Arial"/>
                <w:color w:val="000000"/>
                <w:lang w:eastAsia="es-PA"/>
              </w:rPr>
              <w:t xml:space="preserve"> 60-75 DDS + </w:t>
            </w:r>
            <w:proofErr w:type="spellStart"/>
            <w:r w:rsidRPr="007E6B56">
              <w:rPr>
                <w:rFonts w:ascii="Arial" w:eastAsia="Times New Roman" w:hAnsi="Arial" w:cs="Arial"/>
                <w:color w:val="000000"/>
                <w:lang w:eastAsia="es-PA"/>
              </w:rPr>
              <w:t>imb</w:t>
            </w:r>
            <w:proofErr w:type="spellEnd"/>
            <w:r w:rsidRPr="007E6B56">
              <w:rPr>
                <w:rFonts w:ascii="Arial" w:eastAsia="Times New Roman" w:hAnsi="Arial" w:cs="Arial"/>
                <w:color w:val="000000"/>
                <w:lang w:eastAsia="es-PA"/>
              </w:rPr>
              <w:t xml:space="preserve"> de semilla +</w:t>
            </w:r>
            <w:proofErr w:type="spellStart"/>
            <w:r w:rsidRPr="007E6B56">
              <w:rPr>
                <w:rFonts w:ascii="Arial" w:eastAsia="Times New Roman" w:hAnsi="Arial" w:cs="Arial"/>
                <w:color w:val="000000"/>
                <w:lang w:eastAsia="es-PA"/>
              </w:rPr>
              <w:t>asp</w:t>
            </w:r>
            <w:proofErr w:type="spellEnd"/>
            <w:r w:rsidRPr="007E6B56">
              <w:rPr>
                <w:rFonts w:ascii="Arial" w:eastAsia="Times New Roman" w:hAnsi="Arial" w:cs="Arial"/>
                <w:color w:val="000000"/>
                <w:lang w:eastAsia="es-PA"/>
              </w:rPr>
              <w:t xml:space="preserve"> en floración</w:t>
            </w:r>
          </w:p>
        </w:tc>
        <w:tc>
          <w:tcPr>
            <w:tcW w:w="771" w:type="pct"/>
            <w:tcBorders>
              <w:top w:val="nil"/>
              <w:left w:val="nil"/>
              <w:bottom w:val="nil"/>
              <w:right w:val="nil"/>
            </w:tcBorders>
            <w:shd w:val="clear" w:color="auto" w:fill="auto"/>
            <w:noWrap/>
            <w:vAlign w:val="bottom"/>
            <w:hideMark/>
          </w:tcPr>
          <w:p w14:paraId="64C2A7AE" w14:textId="536D95AC"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43,</w:t>
            </w:r>
            <w:r w:rsidR="003921E7" w:rsidRPr="007E6B56">
              <w:rPr>
                <w:rFonts w:ascii="Arial" w:eastAsia="Times New Roman" w:hAnsi="Arial" w:cs="Arial"/>
                <w:color w:val="000000"/>
                <w:lang w:eastAsia="es-PA"/>
              </w:rPr>
              <w:t>25 b</w:t>
            </w:r>
          </w:p>
        </w:tc>
        <w:tc>
          <w:tcPr>
            <w:tcW w:w="811" w:type="pct"/>
            <w:tcBorders>
              <w:top w:val="nil"/>
              <w:left w:val="nil"/>
              <w:bottom w:val="nil"/>
              <w:right w:val="nil"/>
            </w:tcBorders>
            <w:shd w:val="clear" w:color="auto" w:fill="auto"/>
            <w:noWrap/>
            <w:vAlign w:val="bottom"/>
            <w:hideMark/>
          </w:tcPr>
          <w:p w14:paraId="1AA7B473" w14:textId="1A85AE28"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17,</w:t>
            </w:r>
            <w:r w:rsidR="003921E7" w:rsidRPr="007E6B56">
              <w:rPr>
                <w:rFonts w:ascii="Arial" w:eastAsia="Times New Roman" w:hAnsi="Arial" w:cs="Arial"/>
                <w:color w:val="000000"/>
                <w:lang w:eastAsia="es-PA"/>
              </w:rPr>
              <w:t>99 b</w:t>
            </w:r>
          </w:p>
        </w:tc>
        <w:tc>
          <w:tcPr>
            <w:tcW w:w="832" w:type="pct"/>
            <w:tcBorders>
              <w:top w:val="nil"/>
              <w:left w:val="nil"/>
              <w:bottom w:val="nil"/>
              <w:right w:val="nil"/>
            </w:tcBorders>
            <w:shd w:val="clear" w:color="auto" w:fill="auto"/>
            <w:noWrap/>
            <w:vAlign w:val="bottom"/>
            <w:hideMark/>
          </w:tcPr>
          <w:p w14:paraId="2EC26B62" w14:textId="4F3A97AF"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61,24</w:t>
            </w:r>
            <w:r w:rsidR="003921E7" w:rsidRPr="007E6B56">
              <w:rPr>
                <w:rFonts w:ascii="Arial" w:eastAsia="Times New Roman" w:hAnsi="Arial" w:cs="Arial"/>
                <w:color w:val="000000"/>
                <w:lang w:eastAsia="es-PA"/>
              </w:rPr>
              <w:t xml:space="preserve"> b</w:t>
            </w:r>
          </w:p>
        </w:tc>
        <w:tc>
          <w:tcPr>
            <w:tcW w:w="1043" w:type="pct"/>
            <w:tcBorders>
              <w:top w:val="nil"/>
              <w:left w:val="nil"/>
              <w:bottom w:val="nil"/>
              <w:right w:val="nil"/>
            </w:tcBorders>
            <w:shd w:val="clear" w:color="auto" w:fill="auto"/>
            <w:noWrap/>
            <w:vAlign w:val="bottom"/>
            <w:hideMark/>
          </w:tcPr>
          <w:p w14:paraId="739E4CA4" w14:textId="5D737F52"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12,</w:t>
            </w:r>
            <w:r w:rsidR="003921E7" w:rsidRPr="007E6B56">
              <w:rPr>
                <w:rFonts w:ascii="Arial" w:eastAsia="Times New Roman" w:hAnsi="Arial" w:cs="Arial"/>
                <w:color w:val="000000"/>
                <w:lang w:eastAsia="es-PA"/>
              </w:rPr>
              <w:t>41 b</w:t>
            </w:r>
          </w:p>
        </w:tc>
      </w:tr>
      <w:tr w:rsidR="003921E7" w:rsidRPr="007E6B56" w14:paraId="78A18FDF" w14:textId="77777777" w:rsidTr="003921E7">
        <w:trPr>
          <w:trHeight w:val="840"/>
        </w:trPr>
        <w:tc>
          <w:tcPr>
            <w:tcW w:w="1543" w:type="pct"/>
            <w:tcBorders>
              <w:top w:val="nil"/>
              <w:left w:val="nil"/>
              <w:bottom w:val="single" w:sz="4" w:space="0" w:color="auto"/>
              <w:right w:val="nil"/>
            </w:tcBorders>
            <w:shd w:val="clear" w:color="auto" w:fill="auto"/>
            <w:vAlign w:val="bottom"/>
            <w:hideMark/>
          </w:tcPr>
          <w:p w14:paraId="6193853C" w14:textId="77777777" w:rsidR="003921E7" w:rsidRPr="007E6B56" w:rsidRDefault="003921E7" w:rsidP="003921E7">
            <w:pPr>
              <w:spacing w:after="0" w:line="240" w:lineRule="auto"/>
              <w:rPr>
                <w:rFonts w:ascii="Arial" w:eastAsia="Times New Roman" w:hAnsi="Arial" w:cs="Arial"/>
                <w:color w:val="000000"/>
                <w:lang w:eastAsia="es-PA"/>
              </w:rPr>
            </w:pPr>
            <w:proofErr w:type="spellStart"/>
            <w:r w:rsidRPr="007E6B56">
              <w:rPr>
                <w:rFonts w:ascii="Arial" w:eastAsia="Times New Roman" w:hAnsi="Arial" w:cs="Arial"/>
                <w:color w:val="000000"/>
                <w:lang w:eastAsia="es-PA"/>
              </w:rPr>
              <w:t>Asper</w:t>
            </w:r>
            <w:proofErr w:type="spellEnd"/>
            <w:r w:rsidRPr="007E6B56">
              <w:rPr>
                <w:rFonts w:ascii="Arial" w:eastAsia="Times New Roman" w:hAnsi="Arial" w:cs="Arial"/>
                <w:color w:val="000000"/>
                <w:lang w:eastAsia="es-PA"/>
              </w:rPr>
              <w:t xml:space="preserve"> de </w:t>
            </w:r>
            <w:proofErr w:type="spellStart"/>
            <w:r w:rsidRPr="007E6B56">
              <w:rPr>
                <w:rFonts w:ascii="Arial" w:eastAsia="Times New Roman" w:hAnsi="Arial" w:cs="Arial"/>
                <w:color w:val="000000"/>
                <w:lang w:eastAsia="es-PA"/>
              </w:rPr>
              <w:t>bioest</w:t>
            </w:r>
            <w:proofErr w:type="spellEnd"/>
            <w:r w:rsidRPr="007E6B56">
              <w:rPr>
                <w:rFonts w:ascii="Arial" w:eastAsia="Times New Roman" w:hAnsi="Arial" w:cs="Arial"/>
                <w:color w:val="000000"/>
                <w:lang w:eastAsia="es-PA"/>
              </w:rPr>
              <w:t xml:space="preserve"> final PJ + </w:t>
            </w:r>
            <w:proofErr w:type="spellStart"/>
            <w:r w:rsidRPr="007E6B56">
              <w:rPr>
                <w:rFonts w:ascii="Arial" w:eastAsia="Times New Roman" w:hAnsi="Arial" w:cs="Arial"/>
                <w:color w:val="000000"/>
                <w:lang w:eastAsia="es-PA"/>
              </w:rPr>
              <w:t>Asp</w:t>
            </w:r>
            <w:proofErr w:type="spellEnd"/>
            <w:r w:rsidRPr="007E6B56">
              <w:rPr>
                <w:rFonts w:ascii="Arial" w:eastAsia="Times New Roman" w:hAnsi="Arial" w:cs="Arial"/>
                <w:color w:val="000000"/>
                <w:lang w:eastAsia="es-PA"/>
              </w:rPr>
              <w:t xml:space="preserve"> inicio estrés</w:t>
            </w:r>
          </w:p>
        </w:tc>
        <w:tc>
          <w:tcPr>
            <w:tcW w:w="771" w:type="pct"/>
            <w:tcBorders>
              <w:top w:val="nil"/>
              <w:left w:val="nil"/>
              <w:bottom w:val="single" w:sz="4" w:space="0" w:color="auto"/>
              <w:right w:val="nil"/>
            </w:tcBorders>
            <w:shd w:val="clear" w:color="auto" w:fill="auto"/>
            <w:noWrap/>
            <w:vAlign w:val="bottom"/>
            <w:hideMark/>
          </w:tcPr>
          <w:p w14:paraId="736B3273" w14:textId="5A007FE0"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43,</w:t>
            </w:r>
            <w:r w:rsidR="003921E7" w:rsidRPr="007E6B56">
              <w:rPr>
                <w:rFonts w:ascii="Arial" w:eastAsia="Times New Roman" w:hAnsi="Arial" w:cs="Arial"/>
                <w:color w:val="000000"/>
                <w:lang w:eastAsia="es-PA"/>
              </w:rPr>
              <w:t>70 a</w:t>
            </w:r>
          </w:p>
        </w:tc>
        <w:tc>
          <w:tcPr>
            <w:tcW w:w="811" w:type="pct"/>
            <w:tcBorders>
              <w:top w:val="nil"/>
              <w:left w:val="nil"/>
              <w:bottom w:val="single" w:sz="4" w:space="0" w:color="auto"/>
              <w:right w:val="nil"/>
            </w:tcBorders>
            <w:shd w:val="clear" w:color="auto" w:fill="auto"/>
            <w:noWrap/>
            <w:vAlign w:val="bottom"/>
            <w:hideMark/>
          </w:tcPr>
          <w:p w14:paraId="727B55F1" w14:textId="501865F5"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18,</w:t>
            </w:r>
            <w:r w:rsidR="003921E7" w:rsidRPr="007E6B56">
              <w:rPr>
                <w:rFonts w:ascii="Arial" w:eastAsia="Times New Roman" w:hAnsi="Arial" w:cs="Arial"/>
                <w:color w:val="000000"/>
                <w:lang w:eastAsia="es-PA"/>
              </w:rPr>
              <w:t>36 a</w:t>
            </w:r>
          </w:p>
        </w:tc>
        <w:tc>
          <w:tcPr>
            <w:tcW w:w="832" w:type="pct"/>
            <w:tcBorders>
              <w:top w:val="nil"/>
              <w:left w:val="nil"/>
              <w:bottom w:val="single" w:sz="4" w:space="0" w:color="auto"/>
              <w:right w:val="nil"/>
            </w:tcBorders>
            <w:shd w:val="clear" w:color="auto" w:fill="auto"/>
            <w:noWrap/>
            <w:vAlign w:val="bottom"/>
            <w:hideMark/>
          </w:tcPr>
          <w:p w14:paraId="009CFB9C" w14:textId="2801990A"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62,07</w:t>
            </w:r>
            <w:r w:rsidR="003921E7" w:rsidRPr="007E6B56">
              <w:rPr>
                <w:rFonts w:ascii="Arial" w:eastAsia="Times New Roman" w:hAnsi="Arial" w:cs="Arial"/>
                <w:color w:val="000000"/>
                <w:lang w:eastAsia="es-PA"/>
              </w:rPr>
              <w:t xml:space="preserve"> a</w:t>
            </w:r>
          </w:p>
        </w:tc>
        <w:tc>
          <w:tcPr>
            <w:tcW w:w="1043" w:type="pct"/>
            <w:tcBorders>
              <w:top w:val="nil"/>
              <w:left w:val="nil"/>
              <w:bottom w:val="single" w:sz="4" w:space="0" w:color="auto"/>
              <w:right w:val="nil"/>
            </w:tcBorders>
            <w:shd w:val="clear" w:color="auto" w:fill="auto"/>
            <w:noWrap/>
            <w:vAlign w:val="bottom"/>
            <w:hideMark/>
          </w:tcPr>
          <w:p w14:paraId="216D494B" w14:textId="2FAEFA41"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12,</w:t>
            </w:r>
            <w:r w:rsidR="003921E7" w:rsidRPr="007E6B56">
              <w:rPr>
                <w:rFonts w:ascii="Arial" w:eastAsia="Times New Roman" w:hAnsi="Arial" w:cs="Arial"/>
                <w:color w:val="000000"/>
                <w:lang w:eastAsia="es-PA"/>
              </w:rPr>
              <w:t>67 a</w:t>
            </w:r>
          </w:p>
        </w:tc>
      </w:tr>
      <w:tr w:rsidR="003921E7" w:rsidRPr="007E6B56" w14:paraId="76E72E68" w14:textId="77777777" w:rsidTr="003921E7">
        <w:trPr>
          <w:trHeight w:val="288"/>
        </w:trPr>
        <w:tc>
          <w:tcPr>
            <w:tcW w:w="1543" w:type="pct"/>
            <w:tcBorders>
              <w:top w:val="single" w:sz="4" w:space="0" w:color="auto"/>
              <w:left w:val="nil"/>
              <w:bottom w:val="single" w:sz="4" w:space="0" w:color="auto"/>
              <w:right w:val="nil"/>
            </w:tcBorders>
            <w:shd w:val="clear" w:color="auto" w:fill="auto"/>
            <w:noWrap/>
            <w:vAlign w:val="bottom"/>
            <w:hideMark/>
          </w:tcPr>
          <w:p w14:paraId="69194A3E" w14:textId="77777777" w:rsidR="003921E7" w:rsidRPr="007E6B56" w:rsidRDefault="003921E7" w:rsidP="003921E7">
            <w:pPr>
              <w:spacing w:after="0" w:line="240" w:lineRule="auto"/>
              <w:rPr>
                <w:rFonts w:ascii="Arial" w:eastAsia="Times New Roman" w:hAnsi="Arial" w:cs="Arial"/>
                <w:color w:val="000000"/>
                <w:lang w:eastAsia="es-PA"/>
              </w:rPr>
            </w:pPr>
            <w:proofErr w:type="spellStart"/>
            <w:r w:rsidRPr="007E6B56">
              <w:rPr>
                <w:rFonts w:ascii="Arial" w:eastAsia="Times New Roman" w:hAnsi="Arial" w:cs="Arial"/>
                <w:color w:val="000000"/>
                <w:lang w:eastAsia="es-PA"/>
              </w:rPr>
              <w:t>ESx</w:t>
            </w:r>
            <w:proofErr w:type="spellEnd"/>
            <w:r w:rsidRPr="007E6B56">
              <w:rPr>
                <w:rFonts w:ascii="Arial" w:eastAsia="Times New Roman" w:hAnsi="Arial" w:cs="Arial"/>
                <w:color w:val="000000"/>
                <w:lang w:eastAsia="es-PA"/>
              </w:rPr>
              <w:t>̅</w:t>
            </w:r>
          </w:p>
        </w:tc>
        <w:tc>
          <w:tcPr>
            <w:tcW w:w="771" w:type="pct"/>
            <w:tcBorders>
              <w:top w:val="single" w:sz="4" w:space="0" w:color="auto"/>
              <w:left w:val="nil"/>
              <w:bottom w:val="single" w:sz="4" w:space="0" w:color="auto"/>
              <w:right w:val="nil"/>
            </w:tcBorders>
            <w:shd w:val="clear" w:color="auto" w:fill="auto"/>
            <w:noWrap/>
            <w:vAlign w:val="bottom"/>
            <w:hideMark/>
          </w:tcPr>
          <w:p w14:paraId="0A42283C" w14:textId="36193191" w:rsidR="003921E7" w:rsidRPr="007E6B56" w:rsidRDefault="00DC22B0" w:rsidP="003921E7">
            <w:pPr>
              <w:spacing w:after="0" w:line="240" w:lineRule="auto"/>
              <w:rPr>
                <w:rFonts w:ascii="Arial" w:eastAsia="Times New Roman" w:hAnsi="Arial" w:cs="Arial"/>
                <w:color w:val="000000"/>
                <w:lang w:eastAsia="es-PA"/>
              </w:rPr>
            </w:pPr>
            <w:r>
              <w:rPr>
                <w:rFonts w:ascii="Arial" w:eastAsia="Times New Roman" w:hAnsi="Arial" w:cs="Arial"/>
                <w:color w:val="000000"/>
                <w:lang w:eastAsia="es-PA"/>
              </w:rPr>
              <w:t xml:space="preserve">         0,</w:t>
            </w:r>
            <w:r w:rsidR="003921E7" w:rsidRPr="007E6B56">
              <w:rPr>
                <w:rFonts w:ascii="Arial" w:eastAsia="Times New Roman" w:hAnsi="Arial" w:cs="Arial"/>
                <w:color w:val="000000"/>
                <w:lang w:eastAsia="es-PA"/>
              </w:rPr>
              <w:t xml:space="preserve">005 </w:t>
            </w:r>
          </w:p>
        </w:tc>
        <w:tc>
          <w:tcPr>
            <w:tcW w:w="811" w:type="pct"/>
            <w:tcBorders>
              <w:top w:val="single" w:sz="4" w:space="0" w:color="auto"/>
              <w:left w:val="nil"/>
              <w:bottom w:val="single" w:sz="4" w:space="0" w:color="auto"/>
              <w:right w:val="nil"/>
            </w:tcBorders>
            <w:shd w:val="clear" w:color="auto" w:fill="auto"/>
            <w:noWrap/>
            <w:vAlign w:val="bottom"/>
            <w:hideMark/>
          </w:tcPr>
          <w:p w14:paraId="270E3501" w14:textId="2FC975BB"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0,</w:t>
            </w:r>
            <w:r w:rsidR="003921E7" w:rsidRPr="007E6B56">
              <w:rPr>
                <w:rFonts w:ascii="Arial" w:eastAsia="Times New Roman" w:hAnsi="Arial" w:cs="Arial"/>
                <w:color w:val="000000"/>
                <w:lang w:eastAsia="es-PA"/>
              </w:rPr>
              <w:t>003</w:t>
            </w:r>
          </w:p>
        </w:tc>
        <w:tc>
          <w:tcPr>
            <w:tcW w:w="832" w:type="pct"/>
            <w:tcBorders>
              <w:top w:val="single" w:sz="4" w:space="0" w:color="auto"/>
              <w:left w:val="nil"/>
              <w:bottom w:val="single" w:sz="4" w:space="0" w:color="auto"/>
              <w:right w:val="nil"/>
            </w:tcBorders>
            <w:shd w:val="clear" w:color="auto" w:fill="auto"/>
            <w:noWrap/>
            <w:vAlign w:val="bottom"/>
            <w:hideMark/>
          </w:tcPr>
          <w:p w14:paraId="67142B79" w14:textId="4168353F"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0,0</w:t>
            </w:r>
            <w:r w:rsidR="003921E7" w:rsidRPr="007E6B56">
              <w:rPr>
                <w:rFonts w:ascii="Arial" w:eastAsia="Times New Roman" w:hAnsi="Arial" w:cs="Arial"/>
                <w:color w:val="000000"/>
                <w:lang w:eastAsia="es-PA"/>
              </w:rPr>
              <w:t>03</w:t>
            </w:r>
          </w:p>
        </w:tc>
        <w:tc>
          <w:tcPr>
            <w:tcW w:w="1043" w:type="pct"/>
            <w:tcBorders>
              <w:top w:val="single" w:sz="4" w:space="0" w:color="auto"/>
              <w:left w:val="nil"/>
              <w:bottom w:val="single" w:sz="4" w:space="0" w:color="auto"/>
              <w:right w:val="nil"/>
            </w:tcBorders>
            <w:shd w:val="clear" w:color="auto" w:fill="auto"/>
            <w:noWrap/>
            <w:vAlign w:val="bottom"/>
            <w:hideMark/>
          </w:tcPr>
          <w:p w14:paraId="0BD49F12" w14:textId="679C4978" w:rsidR="003921E7" w:rsidRPr="007E6B56" w:rsidRDefault="00DC22B0" w:rsidP="003921E7">
            <w:pPr>
              <w:spacing w:after="0" w:line="240" w:lineRule="auto"/>
              <w:jc w:val="right"/>
              <w:rPr>
                <w:rFonts w:ascii="Arial" w:eastAsia="Times New Roman" w:hAnsi="Arial" w:cs="Arial"/>
                <w:color w:val="000000"/>
                <w:lang w:eastAsia="es-PA"/>
              </w:rPr>
            </w:pPr>
            <w:r>
              <w:rPr>
                <w:rFonts w:ascii="Arial" w:eastAsia="Times New Roman" w:hAnsi="Arial" w:cs="Arial"/>
                <w:color w:val="000000"/>
                <w:lang w:eastAsia="es-PA"/>
              </w:rPr>
              <w:t>0,</w:t>
            </w:r>
            <w:r w:rsidR="003921E7" w:rsidRPr="007E6B56">
              <w:rPr>
                <w:rFonts w:ascii="Arial" w:eastAsia="Times New Roman" w:hAnsi="Arial" w:cs="Arial"/>
                <w:color w:val="000000"/>
                <w:lang w:eastAsia="es-PA"/>
              </w:rPr>
              <w:t>09</w:t>
            </w:r>
          </w:p>
        </w:tc>
      </w:tr>
    </w:tbl>
    <w:p w14:paraId="1DEC46D1" w14:textId="77777777" w:rsidR="00ED0925" w:rsidRPr="007E6B56" w:rsidRDefault="00ED0925" w:rsidP="00BA7651">
      <w:pPr>
        <w:jc w:val="center"/>
        <w:rPr>
          <w:rFonts w:ascii="Arial" w:hAnsi="Arial" w:cs="Arial"/>
          <w:b/>
          <w:sz w:val="24"/>
          <w:szCs w:val="24"/>
        </w:rPr>
      </w:pPr>
    </w:p>
    <w:p w14:paraId="5F008476" w14:textId="77777777" w:rsidR="00FA109F" w:rsidRPr="007E6B56" w:rsidRDefault="00FA109F" w:rsidP="008D789C">
      <w:pPr>
        <w:spacing w:before="240" w:after="0" w:line="360" w:lineRule="auto"/>
        <w:jc w:val="both"/>
        <w:rPr>
          <w:rFonts w:ascii="Arial" w:hAnsi="Arial" w:cs="Arial"/>
          <w:b/>
          <w:sz w:val="24"/>
          <w:szCs w:val="24"/>
        </w:rPr>
      </w:pPr>
    </w:p>
    <w:p w14:paraId="0C657D4C" w14:textId="77777777" w:rsidR="008D789C" w:rsidRPr="007E6B56" w:rsidRDefault="00F92FC0" w:rsidP="008D789C">
      <w:pPr>
        <w:spacing w:before="240" w:after="0" w:line="360" w:lineRule="auto"/>
        <w:jc w:val="both"/>
        <w:rPr>
          <w:rFonts w:ascii="Arial" w:hAnsi="Arial" w:cs="Arial"/>
          <w:b/>
          <w:sz w:val="24"/>
          <w:szCs w:val="24"/>
        </w:rPr>
      </w:pPr>
      <w:r w:rsidRPr="007E6B56">
        <w:rPr>
          <w:rFonts w:ascii="Arial" w:hAnsi="Arial" w:cs="Arial"/>
          <w:b/>
          <w:sz w:val="24"/>
          <w:szCs w:val="24"/>
        </w:rPr>
        <w:t>4.4.5</w:t>
      </w:r>
      <w:r w:rsidR="00C3577C" w:rsidRPr="007E6B56">
        <w:rPr>
          <w:rFonts w:ascii="Arial" w:hAnsi="Arial" w:cs="Arial"/>
          <w:sz w:val="24"/>
          <w:szCs w:val="24"/>
        </w:rPr>
        <w:t xml:space="preserve"> </w:t>
      </w:r>
      <w:r w:rsidR="008D789C" w:rsidRPr="007E6B56">
        <w:rPr>
          <w:rFonts w:ascii="Arial" w:hAnsi="Arial" w:cs="Arial"/>
          <w:b/>
          <w:sz w:val="24"/>
          <w:szCs w:val="24"/>
        </w:rPr>
        <w:t>Determinación de la longitud del tallo en el cultivo de maíz:</w:t>
      </w:r>
    </w:p>
    <w:p w14:paraId="21FD1794" w14:textId="77777777" w:rsidR="00CE54F0" w:rsidRPr="007E6B56" w:rsidRDefault="00B31987" w:rsidP="00CE54F0">
      <w:pPr>
        <w:spacing w:before="240" w:line="360" w:lineRule="auto"/>
        <w:jc w:val="both"/>
        <w:rPr>
          <w:rFonts w:ascii="Arial" w:hAnsi="Arial" w:cs="Arial"/>
          <w:sz w:val="24"/>
          <w:szCs w:val="24"/>
        </w:rPr>
      </w:pPr>
      <w:r w:rsidRPr="007E6B56">
        <w:rPr>
          <w:rFonts w:ascii="Arial" w:hAnsi="Arial" w:cs="Arial"/>
          <w:sz w:val="24"/>
          <w:szCs w:val="24"/>
        </w:rPr>
        <w:t>En la figura 13 se muestra la longitud del tallo para los dos ciclos evaluados donde se puede observar que los tratamientos evaluados no presentaron diferencia significativa (P≥ 0,05) entre ellos.</w:t>
      </w:r>
      <w:r w:rsidR="00662C30" w:rsidRPr="007E6B56">
        <w:rPr>
          <w:rFonts w:ascii="Arial" w:hAnsi="Arial" w:cs="Arial"/>
          <w:sz w:val="24"/>
          <w:szCs w:val="24"/>
        </w:rPr>
        <w:t xml:space="preserve"> Por lo que la longitud del tallo en el cultivo de maíz no se vio afectada al ser sometida a estrés hídrico durante quince días</w:t>
      </w:r>
      <w:r w:rsidR="007C58CF" w:rsidRPr="007E6B56">
        <w:rPr>
          <w:rFonts w:ascii="Arial" w:hAnsi="Arial" w:cs="Arial"/>
          <w:sz w:val="24"/>
          <w:szCs w:val="24"/>
        </w:rPr>
        <w:t xml:space="preserve"> comprendidos desde los sesenta hasta los setenta y cinco días después de siembra</w:t>
      </w:r>
      <w:r w:rsidR="00662C30" w:rsidRPr="007E6B56">
        <w:rPr>
          <w:rFonts w:ascii="Arial" w:hAnsi="Arial" w:cs="Arial"/>
          <w:sz w:val="24"/>
          <w:szCs w:val="24"/>
        </w:rPr>
        <w:t xml:space="preserve">. Esto </w:t>
      </w:r>
      <w:r w:rsidR="00AB1DE2" w:rsidRPr="007E6B56">
        <w:rPr>
          <w:rFonts w:ascii="Arial" w:hAnsi="Arial" w:cs="Arial"/>
          <w:sz w:val="24"/>
          <w:szCs w:val="24"/>
        </w:rPr>
        <w:t>puede deberse</w:t>
      </w:r>
      <w:r w:rsidR="00662C30" w:rsidRPr="007E6B56">
        <w:rPr>
          <w:rFonts w:ascii="Arial" w:hAnsi="Arial" w:cs="Arial"/>
          <w:sz w:val="24"/>
          <w:szCs w:val="24"/>
        </w:rPr>
        <w:t xml:space="preserve"> a que </w:t>
      </w:r>
      <w:r w:rsidR="00AB1DE2" w:rsidRPr="007E6B56">
        <w:rPr>
          <w:rFonts w:ascii="Arial" w:hAnsi="Arial" w:cs="Arial"/>
          <w:sz w:val="24"/>
          <w:szCs w:val="24"/>
        </w:rPr>
        <w:t>en ese período ya el cultivo</w:t>
      </w:r>
      <w:r w:rsidR="00662C30" w:rsidRPr="007E6B56">
        <w:rPr>
          <w:rFonts w:ascii="Arial" w:hAnsi="Arial" w:cs="Arial"/>
          <w:sz w:val="24"/>
          <w:szCs w:val="24"/>
        </w:rPr>
        <w:t xml:space="preserve"> había alcanzado su máximo crecimiento y también debido a la capacidad de adaptación de la planta a estas condiciones.</w:t>
      </w:r>
      <w:r w:rsidR="007C58CF" w:rsidRPr="007E6B56">
        <w:rPr>
          <w:rFonts w:ascii="Arial" w:hAnsi="Arial" w:cs="Arial"/>
          <w:sz w:val="24"/>
          <w:szCs w:val="24"/>
        </w:rPr>
        <w:t xml:space="preserve"> La máxima longitud del tallo en el cultivo de maíz se observa típicamente durante la fase de crecimiento vegetativo y se estabiliza a medida que la planta entra en la etapa reproductiva y se enfoca en la producción de espigas y granos y ya en ese momento la planta había estabilizado su crecimiento.</w:t>
      </w:r>
      <w:r w:rsidR="00363F2C" w:rsidRPr="007E6B56">
        <w:rPr>
          <w:rFonts w:ascii="Arial" w:hAnsi="Arial" w:cs="Arial"/>
          <w:sz w:val="24"/>
          <w:szCs w:val="24"/>
        </w:rPr>
        <w:t xml:space="preserve"> </w:t>
      </w:r>
      <w:r w:rsidR="00CE54F0" w:rsidRPr="007E6B56">
        <w:rPr>
          <w:rFonts w:ascii="Arial" w:hAnsi="Arial" w:cs="Arial"/>
          <w:sz w:val="24"/>
          <w:szCs w:val="24"/>
        </w:rPr>
        <w:t>La longitud del tallo del maíz no se ve afectada por el estrés hídrico entre los días 60 y 75 después de la siembra. Esto puede atribuirse a descubrimientos previos realizados por Montejo-Martínez et al. (2018), quienes encontraron que el maíz exhibe un mayor número de hojas a los 30 días de la siembra bajo ciertas condiciones de fertilización. Esta relación entre el número de hojas y el crecimiento sugiere que el estrés hídrico en este período no impacta significativamente en el desarrollo del tallo. Además, estudios han indicado que la actividad fotosintética se incrementa tras la colonización por hongos micorrízicos, lo que potencialmente puede mejorar la absorción de agua y nutrientes, así como el desarrollo radicular, contrarrestando los efectos negativos del estrés hídrico en el crecimiento del maíz.</w:t>
      </w:r>
    </w:p>
    <w:p w14:paraId="70D6CD4F" w14:textId="77777777" w:rsidR="00662C30" w:rsidRPr="007E6B56" w:rsidRDefault="00662C30" w:rsidP="00662C30">
      <w:pPr>
        <w:spacing w:line="360" w:lineRule="auto"/>
        <w:jc w:val="both"/>
        <w:rPr>
          <w:rFonts w:ascii="Arial" w:hAnsi="Arial" w:cs="Arial"/>
          <w:sz w:val="24"/>
          <w:szCs w:val="24"/>
        </w:rPr>
      </w:pPr>
    </w:p>
    <w:p w14:paraId="7B8F4F60" w14:textId="77777777" w:rsidR="006F7E77" w:rsidRPr="007E6B56" w:rsidRDefault="00315242" w:rsidP="00433E46">
      <w:pPr>
        <w:jc w:val="center"/>
        <w:rPr>
          <w:rFonts w:ascii="Arial" w:hAnsi="Arial" w:cs="Arial"/>
          <w:b/>
          <w:sz w:val="24"/>
          <w:szCs w:val="24"/>
        </w:rPr>
      </w:pPr>
      <w:r w:rsidRPr="007E6B56">
        <w:rPr>
          <w:rFonts w:ascii="Arial" w:hAnsi="Arial" w:cs="Arial"/>
          <w:b/>
          <w:noProof/>
          <w:sz w:val="24"/>
          <w:szCs w:val="24"/>
          <w:lang w:eastAsia="es-PA"/>
        </w:rPr>
        <w:lastRenderedPageBreak/>
        <w:drawing>
          <wp:inline distT="0" distB="0" distL="0" distR="0" wp14:anchorId="2327B984" wp14:editId="4604B0A7">
            <wp:extent cx="2549379" cy="2232000"/>
            <wp:effectExtent l="19050" t="19050" r="22860" b="16510"/>
            <wp:docPr id="45" name="Imagen 45" descr="C:\DOCTORADODOCUMENTOS\ANALISIS PARA TESIS\V EXPERIMENTO\long tall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TORADODOCUMENTOS\ANALISIS PARA TESIS\V EXPERIMENTO\long tallo 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49379" cy="2232000"/>
                    </a:xfrm>
                    <a:prstGeom prst="rect">
                      <a:avLst/>
                    </a:prstGeom>
                    <a:noFill/>
                    <a:ln>
                      <a:solidFill>
                        <a:schemeClr val="tx1"/>
                      </a:solidFill>
                    </a:ln>
                  </pic:spPr>
                </pic:pic>
              </a:graphicData>
            </a:graphic>
          </wp:inline>
        </w:drawing>
      </w:r>
      <w:r w:rsidRPr="007E6B56">
        <w:rPr>
          <w:rFonts w:ascii="Arial" w:hAnsi="Arial" w:cs="Arial"/>
          <w:b/>
          <w:noProof/>
          <w:sz w:val="24"/>
          <w:szCs w:val="24"/>
          <w:lang w:eastAsia="es-PA"/>
        </w:rPr>
        <w:drawing>
          <wp:inline distT="0" distB="0" distL="0" distR="0" wp14:anchorId="3CF9DD3F" wp14:editId="58A986E9">
            <wp:extent cx="2536028" cy="2232000"/>
            <wp:effectExtent l="19050" t="19050" r="17145" b="16510"/>
            <wp:docPr id="44" name="Imagen 44" descr="C:\DOCTORADODOCUMENTOS\ANALISIS PARA TESIS\V EXPERIMENTO\Lo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TORADODOCUMENTOS\ANALISIS PARA TESIS\V EXPERIMENTO\Long 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36028" cy="2232000"/>
                    </a:xfrm>
                    <a:prstGeom prst="rect">
                      <a:avLst/>
                    </a:prstGeom>
                    <a:noFill/>
                    <a:ln>
                      <a:solidFill>
                        <a:schemeClr val="tx1"/>
                      </a:solidFill>
                    </a:ln>
                  </pic:spPr>
                </pic:pic>
              </a:graphicData>
            </a:graphic>
          </wp:inline>
        </w:drawing>
      </w:r>
    </w:p>
    <w:p w14:paraId="43E5037F" w14:textId="5A962229" w:rsidR="00315242" w:rsidRPr="007E6B56" w:rsidRDefault="00315242" w:rsidP="00433E46">
      <w:pPr>
        <w:spacing w:line="360" w:lineRule="auto"/>
        <w:jc w:val="center"/>
        <w:rPr>
          <w:rFonts w:ascii="Arial" w:hAnsi="Arial" w:cs="Arial"/>
          <w:b/>
          <w:sz w:val="24"/>
          <w:szCs w:val="24"/>
        </w:rPr>
      </w:pPr>
      <w:r w:rsidRPr="007E6B56">
        <w:rPr>
          <w:rFonts w:ascii="Arial" w:hAnsi="Arial" w:cs="Arial"/>
          <w:b/>
          <w:sz w:val="24"/>
          <w:szCs w:val="24"/>
        </w:rPr>
        <w:t>Figura</w:t>
      </w:r>
      <w:r w:rsidR="000248ED" w:rsidRPr="007E6B56">
        <w:rPr>
          <w:rFonts w:ascii="Arial" w:hAnsi="Arial" w:cs="Arial"/>
          <w:b/>
          <w:sz w:val="24"/>
          <w:szCs w:val="24"/>
        </w:rPr>
        <w:t xml:space="preserve"> 13. </w:t>
      </w:r>
      <w:r w:rsidR="000248ED" w:rsidRPr="007E6B56">
        <w:rPr>
          <w:rFonts w:ascii="Arial" w:hAnsi="Arial" w:cs="Arial"/>
          <w:sz w:val="24"/>
          <w:szCs w:val="24"/>
        </w:rPr>
        <w:t xml:space="preserve">Efecto del estrés hídrico y aplicación de bioestimulante </w:t>
      </w:r>
      <w:r w:rsidR="00BE3257" w:rsidRPr="007E6B56">
        <w:rPr>
          <w:rFonts w:ascii="Arial" w:hAnsi="Arial" w:cs="Arial"/>
          <w:sz w:val="24"/>
          <w:szCs w:val="24"/>
        </w:rPr>
        <w:t>en</w:t>
      </w:r>
      <w:r w:rsidR="000248ED" w:rsidRPr="007E6B56">
        <w:rPr>
          <w:rFonts w:ascii="Arial" w:hAnsi="Arial" w:cs="Arial"/>
          <w:sz w:val="24"/>
          <w:szCs w:val="24"/>
        </w:rPr>
        <w:t xml:space="preserve"> la longitud del tallo en el cultivo de maíz.</w:t>
      </w:r>
    </w:p>
    <w:p w14:paraId="43C3EF16" w14:textId="77777777" w:rsidR="00433E46" w:rsidRPr="007E6B56" w:rsidRDefault="00F92FC0" w:rsidP="008D789C">
      <w:pPr>
        <w:spacing w:before="240"/>
        <w:rPr>
          <w:rFonts w:ascii="Arial" w:hAnsi="Arial" w:cs="Arial"/>
          <w:b/>
          <w:sz w:val="24"/>
          <w:szCs w:val="24"/>
        </w:rPr>
      </w:pPr>
      <w:r w:rsidRPr="007E6B56">
        <w:rPr>
          <w:rFonts w:ascii="Arial" w:hAnsi="Arial" w:cs="Arial"/>
          <w:b/>
          <w:sz w:val="24"/>
          <w:szCs w:val="24"/>
        </w:rPr>
        <w:t>4.4.6</w:t>
      </w:r>
      <w:r w:rsidR="00C3577C" w:rsidRPr="007E6B56">
        <w:rPr>
          <w:rFonts w:ascii="Arial" w:hAnsi="Arial" w:cs="Arial"/>
          <w:b/>
          <w:sz w:val="24"/>
          <w:szCs w:val="24"/>
        </w:rPr>
        <w:t xml:space="preserve"> </w:t>
      </w:r>
      <w:r w:rsidR="008D789C" w:rsidRPr="007E6B56">
        <w:rPr>
          <w:rFonts w:ascii="Arial" w:hAnsi="Arial" w:cs="Arial"/>
          <w:b/>
          <w:sz w:val="24"/>
          <w:szCs w:val="24"/>
        </w:rPr>
        <w:t>Determinación del diámetro del tallo en el cultivo de maíz:</w:t>
      </w:r>
    </w:p>
    <w:p w14:paraId="4EB7F190" w14:textId="77777777" w:rsidR="00433E46" w:rsidRPr="007E6B56" w:rsidRDefault="00FD3D8E" w:rsidP="008D789C">
      <w:pPr>
        <w:spacing w:before="240" w:line="360" w:lineRule="auto"/>
        <w:jc w:val="both"/>
        <w:rPr>
          <w:rFonts w:ascii="Arial" w:hAnsi="Arial" w:cs="Arial"/>
          <w:sz w:val="24"/>
          <w:szCs w:val="24"/>
        </w:rPr>
      </w:pPr>
      <w:r w:rsidRPr="007E6B56">
        <w:rPr>
          <w:rFonts w:ascii="Arial" w:hAnsi="Arial" w:cs="Arial"/>
          <w:sz w:val="24"/>
          <w:szCs w:val="24"/>
        </w:rPr>
        <w:t xml:space="preserve">El diámetro del tallo no se vio afectado por el estrés hídrico al que fue sometido el cultivo de maíz, observándose que los tratamientos evaluados no </w:t>
      </w:r>
      <w:r w:rsidR="006210BE" w:rsidRPr="007E6B56">
        <w:rPr>
          <w:rFonts w:ascii="Arial" w:hAnsi="Arial" w:cs="Arial"/>
          <w:sz w:val="24"/>
          <w:szCs w:val="24"/>
        </w:rPr>
        <w:t>mostraron diferencia significativa</w:t>
      </w:r>
      <w:r w:rsidRPr="007E6B56">
        <w:rPr>
          <w:rFonts w:ascii="Arial" w:hAnsi="Arial" w:cs="Arial"/>
          <w:sz w:val="24"/>
          <w:szCs w:val="24"/>
        </w:rPr>
        <w:t xml:space="preserve"> </w:t>
      </w:r>
      <w:r w:rsidR="00462F41" w:rsidRPr="007E6B56">
        <w:rPr>
          <w:rFonts w:ascii="Arial" w:hAnsi="Arial" w:cs="Arial"/>
          <w:sz w:val="24"/>
          <w:szCs w:val="24"/>
        </w:rPr>
        <w:t xml:space="preserve">(P≥ 0,05) </w:t>
      </w:r>
      <w:r w:rsidRPr="007E6B56">
        <w:rPr>
          <w:rFonts w:ascii="Arial" w:hAnsi="Arial" w:cs="Arial"/>
          <w:sz w:val="24"/>
          <w:szCs w:val="24"/>
        </w:rPr>
        <w:t>entre ellos</w:t>
      </w:r>
      <w:r w:rsidR="00462F41" w:rsidRPr="007E6B56">
        <w:rPr>
          <w:rFonts w:ascii="Arial" w:hAnsi="Arial" w:cs="Arial"/>
          <w:sz w:val="24"/>
          <w:szCs w:val="24"/>
        </w:rPr>
        <w:t>, esto se debió a que durante el período en el que el cultivo estuvo bajo estrés hídrico ya la</w:t>
      </w:r>
      <w:r w:rsidR="006210BE" w:rsidRPr="007E6B56">
        <w:rPr>
          <w:rFonts w:ascii="Arial" w:hAnsi="Arial" w:cs="Arial"/>
          <w:sz w:val="24"/>
          <w:szCs w:val="24"/>
        </w:rPr>
        <w:t>s</w:t>
      </w:r>
      <w:r w:rsidR="00462F41" w:rsidRPr="007E6B56">
        <w:rPr>
          <w:rFonts w:ascii="Arial" w:hAnsi="Arial" w:cs="Arial"/>
          <w:sz w:val="24"/>
          <w:szCs w:val="24"/>
        </w:rPr>
        <w:t xml:space="preserve"> planta</w:t>
      </w:r>
      <w:r w:rsidR="006210BE" w:rsidRPr="007E6B56">
        <w:rPr>
          <w:rFonts w:ascii="Arial" w:hAnsi="Arial" w:cs="Arial"/>
          <w:sz w:val="24"/>
          <w:szCs w:val="24"/>
        </w:rPr>
        <w:t>s</w:t>
      </w:r>
      <w:r w:rsidR="00462F41" w:rsidRPr="007E6B56">
        <w:rPr>
          <w:rFonts w:ascii="Arial" w:hAnsi="Arial" w:cs="Arial"/>
          <w:sz w:val="24"/>
          <w:szCs w:val="24"/>
        </w:rPr>
        <w:t xml:space="preserve"> </w:t>
      </w:r>
      <w:r w:rsidR="006210BE" w:rsidRPr="007E6B56">
        <w:rPr>
          <w:rFonts w:ascii="Arial" w:hAnsi="Arial" w:cs="Arial"/>
          <w:sz w:val="24"/>
          <w:szCs w:val="24"/>
        </w:rPr>
        <w:t xml:space="preserve">de maíz </w:t>
      </w:r>
      <w:r w:rsidR="00462F41" w:rsidRPr="007E6B56">
        <w:rPr>
          <w:rFonts w:ascii="Arial" w:hAnsi="Arial" w:cs="Arial"/>
          <w:sz w:val="24"/>
          <w:szCs w:val="24"/>
        </w:rPr>
        <w:t>había</w:t>
      </w:r>
      <w:r w:rsidR="006210BE" w:rsidRPr="007E6B56">
        <w:rPr>
          <w:rFonts w:ascii="Arial" w:hAnsi="Arial" w:cs="Arial"/>
          <w:sz w:val="24"/>
          <w:szCs w:val="24"/>
        </w:rPr>
        <w:t>n alcanzado s</w:t>
      </w:r>
      <w:r w:rsidR="00462F41" w:rsidRPr="007E6B56">
        <w:rPr>
          <w:rFonts w:ascii="Arial" w:hAnsi="Arial" w:cs="Arial"/>
          <w:sz w:val="24"/>
          <w:szCs w:val="24"/>
        </w:rPr>
        <w:t xml:space="preserve">u máximo desarrollo por lo que el diámetro del tallo no se vio afectado. </w:t>
      </w:r>
      <w:r w:rsidR="006210BE" w:rsidRPr="007E6B56">
        <w:rPr>
          <w:rFonts w:ascii="Arial" w:hAnsi="Arial" w:cs="Arial"/>
          <w:sz w:val="24"/>
          <w:szCs w:val="24"/>
        </w:rPr>
        <w:t>Este comportamiento se observó en los dos períodos evaluados.</w:t>
      </w:r>
      <w:r w:rsidR="007C58CF" w:rsidRPr="007E6B56">
        <w:rPr>
          <w:rFonts w:ascii="Arial" w:hAnsi="Arial" w:cs="Arial"/>
          <w:sz w:val="24"/>
          <w:szCs w:val="24"/>
        </w:rPr>
        <w:t xml:space="preserve"> La máxima circunferencia del tallo en el cultivo de maíz generalmente se alcanza durante la etapa de crecimiento vegetativo, antes de que la planta entre en la fase reproductiva.</w:t>
      </w:r>
      <w:r w:rsidR="007C58CF" w:rsidRPr="007E6B56">
        <w:t xml:space="preserve"> </w:t>
      </w:r>
      <w:r w:rsidR="007C58CF" w:rsidRPr="007E6B56">
        <w:rPr>
          <w:rFonts w:ascii="Arial" w:hAnsi="Arial" w:cs="Arial"/>
          <w:sz w:val="24"/>
          <w:szCs w:val="24"/>
        </w:rPr>
        <w:t>Durante la fase vegetativa, la planta de maíz experimenta un rápido crecimiento, con un aumento en la altura y el diámetro del tallo para soportar el desarrollo de las hojas y la formación de estructuras reproductivas. A medida que la planta se acerca a la fase reproductiva, la energía se redirige hacia la formación y maduración de las espigas, y es posible que el crecimiento en diámetro del tallo se estabilice.</w:t>
      </w:r>
    </w:p>
    <w:p w14:paraId="01BB0199" w14:textId="77777777" w:rsidR="00315242" w:rsidRPr="007E6B56" w:rsidRDefault="00315242" w:rsidP="00433E46">
      <w:pPr>
        <w:spacing w:line="360" w:lineRule="auto"/>
        <w:jc w:val="center"/>
        <w:rPr>
          <w:rFonts w:ascii="Arial" w:hAnsi="Arial" w:cs="Arial"/>
          <w:b/>
          <w:sz w:val="24"/>
          <w:szCs w:val="24"/>
        </w:rPr>
      </w:pPr>
      <w:r w:rsidRPr="007E6B56">
        <w:rPr>
          <w:rFonts w:ascii="Arial" w:hAnsi="Arial" w:cs="Arial"/>
          <w:b/>
          <w:noProof/>
          <w:sz w:val="24"/>
          <w:szCs w:val="24"/>
          <w:lang w:eastAsia="es-PA"/>
        </w:rPr>
        <w:lastRenderedPageBreak/>
        <w:drawing>
          <wp:inline distT="0" distB="0" distL="0" distR="0" wp14:anchorId="7AA98E5B" wp14:editId="55C7209C">
            <wp:extent cx="2489063" cy="2124000"/>
            <wp:effectExtent l="19050" t="19050" r="26035" b="10160"/>
            <wp:docPr id="42" name="Imagen 42" descr="C:\DOCTORADODOCUMENTOS\ANALISIS PARA TESIS\V EXPERIMENTO\diam tall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TORADODOCUMENTOS\ANALISIS PARA TESIS\V EXPERIMENTO\diam tallo 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89063" cy="2124000"/>
                    </a:xfrm>
                    <a:prstGeom prst="rect">
                      <a:avLst/>
                    </a:prstGeom>
                    <a:noFill/>
                    <a:ln>
                      <a:solidFill>
                        <a:schemeClr val="tx1"/>
                      </a:solidFill>
                    </a:ln>
                  </pic:spPr>
                </pic:pic>
              </a:graphicData>
            </a:graphic>
          </wp:inline>
        </w:drawing>
      </w:r>
      <w:r w:rsidRPr="007E6B56">
        <w:rPr>
          <w:rFonts w:ascii="Arial" w:hAnsi="Arial" w:cs="Arial"/>
          <w:b/>
          <w:noProof/>
          <w:sz w:val="24"/>
          <w:szCs w:val="24"/>
          <w:lang w:eastAsia="es-PA"/>
        </w:rPr>
        <w:drawing>
          <wp:inline distT="0" distB="0" distL="0" distR="0" wp14:anchorId="533ADBB5" wp14:editId="140BA332">
            <wp:extent cx="2646181" cy="2124000"/>
            <wp:effectExtent l="19050" t="19050" r="20955" b="10160"/>
            <wp:docPr id="41" name="Imagen 41" descr="C:\DOCTORADODOCUMENTOS\ANALISIS PARA TESIS\V EXPERIMENTO\diamet tall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TORADODOCUMENTOS\ANALISIS PARA TESIS\V EXPERIMENTO\diamet tallo 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46181" cy="2124000"/>
                    </a:xfrm>
                    <a:prstGeom prst="rect">
                      <a:avLst/>
                    </a:prstGeom>
                    <a:noFill/>
                    <a:ln>
                      <a:solidFill>
                        <a:schemeClr val="tx1"/>
                      </a:solidFill>
                    </a:ln>
                  </pic:spPr>
                </pic:pic>
              </a:graphicData>
            </a:graphic>
          </wp:inline>
        </w:drawing>
      </w:r>
    </w:p>
    <w:p w14:paraId="7E390DB7" w14:textId="63F73020" w:rsidR="00C3577C" w:rsidRPr="007E6B56" w:rsidRDefault="00315242" w:rsidP="00C3577C">
      <w:pPr>
        <w:spacing w:line="360" w:lineRule="auto"/>
        <w:jc w:val="center"/>
        <w:rPr>
          <w:rFonts w:ascii="Arial" w:hAnsi="Arial" w:cs="Arial"/>
          <w:sz w:val="24"/>
          <w:szCs w:val="24"/>
        </w:rPr>
      </w:pPr>
      <w:r w:rsidRPr="007E6B56">
        <w:rPr>
          <w:rFonts w:ascii="Arial" w:hAnsi="Arial" w:cs="Arial"/>
          <w:b/>
          <w:sz w:val="24"/>
          <w:szCs w:val="24"/>
        </w:rPr>
        <w:t>Figura</w:t>
      </w:r>
      <w:r w:rsidR="00AB1DE2" w:rsidRPr="007E6B56">
        <w:rPr>
          <w:rFonts w:ascii="Arial" w:hAnsi="Arial" w:cs="Arial"/>
          <w:b/>
          <w:sz w:val="24"/>
          <w:szCs w:val="24"/>
        </w:rPr>
        <w:t xml:space="preserve"> 14. </w:t>
      </w:r>
      <w:r w:rsidR="00737437" w:rsidRPr="007E6B56">
        <w:rPr>
          <w:rFonts w:ascii="Arial" w:hAnsi="Arial" w:cs="Arial"/>
          <w:sz w:val="24"/>
          <w:szCs w:val="24"/>
        </w:rPr>
        <w:t xml:space="preserve">Efecto de la aplicación de bioestimulante (a base de oligosacáridos pécticos) </w:t>
      </w:r>
      <w:r w:rsidR="00433E46" w:rsidRPr="007E6B56">
        <w:rPr>
          <w:rFonts w:ascii="Arial" w:hAnsi="Arial" w:cs="Arial"/>
          <w:sz w:val="24"/>
          <w:szCs w:val="24"/>
        </w:rPr>
        <w:t>desde los 60-75 DDS</w:t>
      </w:r>
      <w:r w:rsidR="00BE3257" w:rsidRPr="007E6B56">
        <w:rPr>
          <w:rFonts w:ascii="Arial" w:hAnsi="Arial" w:cs="Arial"/>
          <w:sz w:val="24"/>
          <w:szCs w:val="24"/>
        </w:rPr>
        <w:t xml:space="preserve"> en</w:t>
      </w:r>
      <w:r w:rsidR="008D789C" w:rsidRPr="007E6B56">
        <w:rPr>
          <w:rFonts w:ascii="Arial" w:hAnsi="Arial" w:cs="Arial"/>
          <w:sz w:val="24"/>
          <w:szCs w:val="24"/>
        </w:rPr>
        <w:t xml:space="preserve"> el diámetro del </w:t>
      </w:r>
    </w:p>
    <w:p w14:paraId="6DD01C18" w14:textId="77777777" w:rsidR="00C3577C" w:rsidRPr="007E6B56" w:rsidRDefault="00F92FC0" w:rsidP="00C3577C">
      <w:pPr>
        <w:spacing w:line="360" w:lineRule="auto"/>
        <w:jc w:val="both"/>
        <w:rPr>
          <w:rFonts w:ascii="Arial" w:hAnsi="Arial" w:cs="Arial"/>
          <w:b/>
          <w:sz w:val="24"/>
          <w:szCs w:val="24"/>
        </w:rPr>
      </w:pPr>
      <w:r w:rsidRPr="007E6B56">
        <w:rPr>
          <w:rFonts w:ascii="Arial" w:hAnsi="Arial" w:cs="Arial"/>
          <w:b/>
          <w:sz w:val="24"/>
          <w:szCs w:val="24"/>
        </w:rPr>
        <w:t>4.4.7</w:t>
      </w:r>
      <w:r w:rsidR="00C3577C" w:rsidRPr="007E6B56">
        <w:rPr>
          <w:rFonts w:ascii="Arial" w:hAnsi="Arial" w:cs="Arial"/>
          <w:b/>
          <w:sz w:val="24"/>
          <w:szCs w:val="24"/>
        </w:rPr>
        <w:t xml:space="preserve"> Determinación del rendimiento y sus componentes: </w:t>
      </w:r>
    </w:p>
    <w:p w14:paraId="63D2A3CD" w14:textId="72FE0C95" w:rsidR="00C3577C" w:rsidRPr="007E6B56" w:rsidRDefault="00C3577C" w:rsidP="00C3577C">
      <w:pPr>
        <w:spacing w:after="0" w:line="360" w:lineRule="auto"/>
        <w:jc w:val="both"/>
        <w:rPr>
          <w:rFonts w:ascii="Arial" w:hAnsi="Arial" w:cs="Arial"/>
          <w:sz w:val="24"/>
          <w:szCs w:val="24"/>
        </w:rPr>
      </w:pPr>
      <w:r w:rsidRPr="007E6B56">
        <w:rPr>
          <w:rFonts w:ascii="Arial" w:hAnsi="Arial" w:cs="Arial"/>
          <w:sz w:val="24"/>
          <w:szCs w:val="24"/>
        </w:rPr>
        <w:t xml:space="preserve">La variable número de hileras por mazorca no presentó diferencia significativa (P≥ 0,05) entre los tratamientos evaluados en los dos ciclos de investigación. Mientras que en ambos ciclos variables como número de granos por hilera, el </w:t>
      </w:r>
      <w:r w:rsidR="00BE3257" w:rsidRPr="007E6B56">
        <w:rPr>
          <w:rFonts w:ascii="Arial" w:hAnsi="Arial" w:cs="Arial"/>
          <w:sz w:val="24"/>
          <w:szCs w:val="24"/>
        </w:rPr>
        <w:t xml:space="preserve">de </w:t>
      </w:r>
      <w:r w:rsidRPr="007E6B56">
        <w:rPr>
          <w:rFonts w:ascii="Arial" w:hAnsi="Arial" w:cs="Arial"/>
          <w:sz w:val="24"/>
          <w:szCs w:val="24"/>
        </w:rPr>
        <w:t xml:space="preserve">granos por mazorca y </w:t>
      </w:r>
      <w:r w:rsidR="00BE3257" w:rsidRPr="007E6B56">
        <w:rPr>
          <w:rFonts w:ascii="Arial" w:hAnsi="Arial" w:cs="Arial"/>
          <w:sz w:val="24"/>
          <w:szCs w:val="24"/>
        </w:rPr>
        <w:t xml:space="preserve">el </w:t>
      </w:r>
      <w:r w:rsidRPr="007E6B56">
        <w:rPr>
          <w:rFonts w:ascii="Arial" w:hAnsi="Arial" w:cs="Arial"/>
          <w:sz w:val="24"/>
          <w:szCs w:val="24"/>
        </w:rPr>
        <w:t>rendimiento en t.ha</w:t>
      </w:r>
      <w:r w:rsidRPr="007E6B56">
        <w:rPr>
          <w:rFonts w:ascii="Arial" w:hAnsi="Arial" w:cs="Arial"/>
          <w:sz w:val="24"/>
          <w:szCs w:val="24"/>
          <w:vertAlign w:val="superscript"/>
        </w:rPr>
        <w:t>-1</w:t>
      </w:r>
      <w:r w:rsidRPr="007E6B56">
        <w:rPr>
          <w:rFonts w:ascii="Arial" w:hAnsi="Arial" w:cs="Arial"/>
          <w:sz w:val="24"/>
          <w:szCs w:val="24"/>
        </w:rPr>
        <w:t xml:space="preserve"> si presentaron diferencias significativas entre los tratamientos evaluados (P≤ 0,05) donde el tratamiento control y el tratamiento con aspersión de bioestimulante al finalizar el período juvenil más la aplicación de bioestimulante al iniciar el período de estrés hídrico fueron los que presentaron los valores más altos y los tratamientos con suspensión del riego sin bioestimulante presentaron los valores más bajos. Cabe señalar que el tratamiento con suspensión del riego más la aplicación de bioestimulante por imbibición de semilla + la aspersión foliar durante la floración tendió a superar a los demás tratamientos con suspensión del riego (Cuadro X</w:t>
      </w:r>
      <w:r w:rsidR="00A46C6D" w:rsidRPr="007E6B56">
        <w:rPr>
          <w:rFonts w:ascii="Arial" w:hAnsi="Arial" w:cs="Arial"/>
          <w:sz w:val="24"/>
          <w:szCs w:val="24"/>
        </w:rPr>
        <w:t>I</w:t>
      </w:r>
      <w:r w:rsidRPr="007E6B56">
        <w:rPr>
          <w:rFonts w:ascii="Arial" w:hAnsi="Arial" w:cs="Arial"/>
          <w:sz w:val="24"/>
          <w:szCs w:val="24"/>
        </w:rPr>
        <w:t>I).</w:t>
      </w:r>
    </w:p>
    <w:p w14:paraId="22E2DCA5" w14:textId="3309CB1C" w:rsidR="00E91A73" w:rsidRPr="007E6B56" w:rsidRDefault="00E91A73" w:rsidP="00C3577C">
      <w:pPr>
        <w:spacing w:after="0" w:line="360" w:lineRule="auto"/>
        <w:jc w:val="both"/>
        <w:rPr>
          <w:rFonts w:ascii="Arial" w:hAnsi="Arial" w:cs="Arial"/>
          <w:sz w:val="24"/>
          <w:szCs w:val="24"/>
        </w:rPr>
      </w:pPr>
      <w:r w:rsidRPr="007E6B56">
        <w:rPr>
          <w:rFonts w:ascii="Arial" w:hAnsi="Arial" w:cs="Arial"/>
          <w:sz w:val="24"/>
          <w:szCs w:val="24"/>
        </w:rPr>
        <w:t xml:space="preserve">El uso de bioestimulantes ha demostrado un impacto significativo en el rendimiento de grano en comparación con el grupo de control, al tiempo que ha influido de manera positiva en diversos aspectos agronómicos del material evaluado. Este resultado sugiere que los bioestimulantes representan una </w:t>
      </w:r>
      <w:r w:rsidRPr="007E6B56">
        <w:rPr>
          <w:rFonts w:ascii="Arial" w:hAnsi="Arial" w:cs="Arial"/>
          <w:sz w:val="24"/>
          <w:szCs w:val="24"/>
        </w:rPr>
        <w:lastRenderedPageBreak/>
        <w:t>alternati</w:t>
      </w:r>
      <w:r w:rsidR="006637F3" w:rsidRPr="007E6B56">
        <w:rPr>
          <w:rFonts w:ascii="Arial" w:hAnsi="Arial" w:cs="Arial"/>
          <w:sz w:val="24"/>
          <w:szCs w:val="24"/>
        </w:rPr>
        <w:t>va efectiva</w:t>
      </w:r>
      <w:r w:rsidRPr="007E6B56">
        <w:rPr>
          <w:rFonts w:ascii="Arial" w:hAnsi="Arial" w:cs="Arial"/>
          <w:sz w:val="24"/>
          <w:szCs w:val="24"/>
        </w:rPr>
        <w:t>, con el potencial de aumentar la producción en el cultivo de maíz. Estos resultados respaldan la viabilidad y la prometedora utilidad de los bioestimulantes como una estrategia valiosa para mejorar el rendimiento y la calidad de los cultivos, abriendo nuevas perspectivas para el desarrollo sostenible de la agricultura. Los bioestimulantes aumentaron el rendimiento de grano, respecto al testigo, y benefici</w:t>
      </w:r>
      <w:r w:rsidR="00BE3257" w:rsidRPr="007E6B56">
        <w:rPr>
          <w:rFonts w:ascii="Arial" w:hAnsi="Arial" w:cs="Arial"/>
          <w:sz w:val="24"/>
          <w:szCs w:val="24"/>
        </w:rPr>
        <w:t>ó</w:t>
      </w:r>
      <w:r w:rsidRPr="007E6B56">
        <w:rPr>
          <w:rFonts w:ascii="Arial" w:hAnsi="Arial" w:cs="Arial"/>
          <w:sz w:val="24"/>
          <w:szCs w:val="24"/>
        </w:rPr>
        <w:t xml:space="preserve"> positivamente los componentes agronómicos de los híbridos evaluados. Por lo que los bioestimulantes resultan</w:t>
      </w:r>
      <w:r w:rsidR="006637F3" w:rsidRPr="007E6B56">
        <w:rPr>
          <w:rFonts w:ascii="Arial" w:hAnsi="Arial" w:cs="Arial"/>
          <w:sz w:val="24"/>
          <w:szCs w:val="24"/>
        </w:rPr>
        <w:t xml:space="preserve"> una alternativa</w:t>
      </w:r>
      <w:r w:rsidRPr="007E6B56">
        <w:rPr>
          <w:rFonts w:ascii="Arial" w:hAnsi="Arial" w:cs="Arial"/>
          <w:sz w:val="24"/>
          <w:szCs w:val="24"/>
        </w:rPr>
        <w:t xml:space="preserve"> complementaria para increment</w:t>
      </w:r>
      <w:r w:rsidR="00BE3257" w:rsidRPr="007E6B56">
        <w:rPr>
          <w:rFonts w:ascii="Arial" w:hAnsi="Arial" w:cs="Arial"/>
          <w:sz w:val="24"/>
          <w:szCs w:val="24"/>
        </w:rPr>
        <w:t>ar</w:t>
      </w:r>
      <w:r w:rsidRPr="007E6B56">
        <w:rPr>
          <w:rFonts w:ascii="Arial" w:hAnsi="Arial" w:cs="Arial"/>
          <w:sz w:val="24"/>
          <w:szCs w:val="24"/>
        </w:rPr>
        <w:t xml:space="preserve"> </w:t>
      </w:r>
      <w:r w:rsidR="00BE3257" w:rsidRPr="007E6B56">
        <w:rPr>
          <w:rFonts w:ascii="Arial" w:hAnsi="Arial" w:cs="Arial"/>
          <w:sz w:val="24"/>
          <w:szCs w:val="24"/>
        </w:rPr>
        <w:t>la</w:t>
      </w:r>
      <w:r w:rsidRPr="007E6B56">
        <w:rPr>
          <w:rFonts w:ascii="Arial" w:hAnsi="Arial" w:cs="Arial"/>
          <w:sz w:val="24"/>
          <w:szCs w:val="24"/>
        </w:rPr>
        <w:t xml:space="preserve"> producción en el cultivo de maíz, </w:t>
      </w:r>
      <w:r w:rsidR="008204DE" w:rsidRPr="007E6B56">
        <w:rPr>
          <w:rFonts w:ascii="Arial" w:hAnsi="Arial" w:cs="Arial"/>
          <w:sz w:val="24"/>
          <w:szCs w:val="24"/>
        </w:rPr>
        <w:t>lo que coincide con lo indicado por</w:t>
      </w:r>
      <w:r w:rsidR="00F54CF8" w:rsidRPr="007E6B56">
        <w:rPr>
          <w:rFonts w:ascii="Arial" w:hAnsi="Arial" w:cs="Arial"/>
          <w:sz w:val="24"/>
          <w:szCs w:val="24"/>
        </w:rPr>
        <w:t xml:space="preserve"> Mart</w:t>
      </w:r>
      <w:r w:rsidR="008204DE" w:rsidRPr="007E6B56">
        <w:rPr>
          <w:rFonts w:ascii="Arial" w:hAnsi="Arial" w:cs="Arial"/>
          <w:sz w:val="24"/>
          <w:szCs w:val="24"/>
        </w:rPr>
        <w:t>í</w:t>
      </w:r>
      <w:r w:rsidR="00F54CF8" w:rsidRPr="007E6B56">
        <w:rPr>
          <w:rFonts w:ascii="Arial" w:hAnsi="Arial" w:cs="Arial"/>
          <w:sz w:val="24"/>
          <w:szCs w:val="24"/>
        </w:rPr>
        <w:t>nez-Gut</w:t>
      </w:r>
      <w:r w:rsidR="008204DE" w:rsidRPr="007E6B56">
        <w:rPr>
          <w:rFonts w:ascii="Arial" w:hAnsi="Arial" w:cs="Arial"/>
          <w:sz w:val="24"/>
          <w:szCs w:val="24"/>
        </w:rPr>
        <w:t>ié</w:t>
      </w:r>
      <w:r w:rsidR="00F54CF8" w:rsidRPr="007E6B56">
        <w:rPr>
          <w:rFonts w:ascii="Arial" w:hAnsi="Arial" w:cs="Arial"/>
          <w:sz w:val="24"/>
          <w:szCs w:val="24"/>
        </w:rPr>
        <w:t xml:space="preserve">rrez </w:t>
      </w:r>
      <w:r w:rsidR="00F54CF8" w:rsidRPr="007E6B56">
        <w:rPr>
          <w:rFonts w:ascii="Arial" w:hAnsi="Arial" w:cs="Arial"/>
          <w:i/>
          <w:iCs/>
          <w:sz w:val="24"/>
          <w:szCs w:val="24"/>
        </w:rPr>
        <w:t>et al</w:t>
      </w:r>
      <w:r w:rsidR="00F54CF8" w:rsidRPr="007E6B56">
        <w:rPr>
          <w:rFonts w:ascii="Arial" w:hAnsi="Arial" w:cs="Arial"/>
          <w:sz w:val="24"/>
          <w:szCs w:val="24"/>
        </w:rPr>
        <w:t>.</w:t>
      </w:r>
      <w:r w:rsidRPr="007E6B56">
        <w:rPr>
          <w:rFonts w:ascii="Arial" w:hAnsi="Arial" w:cs="Arial"/>
          <w:sz w:val="24"/>
          <w:szCs w:val="24"/>
        </w:rPr>
        <w:t xml:space="preserve"> (2022) en su estudio sobre la evaluación del rendimiento de híbridos de maíz en respuesta a la fertilización foliar con bioestimulantes.</w:t>
      </w:r>
      <w:r w:rsidR="00F54CF8" w:rsidRPr="007E6B56">
        <w:rPr>
          <w:rFonts w:ascii="Arial" w:hAnsi="Arial" w:cs="Arial"/>
          <w:sz w:val="24"/>
          <w:szCs w:val="24"/>
        </w:rPr>
        <w:t xml:space="preserve"> Este respaldo científico refuerza la relevancia y la eficacia de la incorporación de bioestimulantes como parte integral de estrategias agronómicas para maximizar el rendimiento en los cultivos de maíz.</w:t>
      </w:r>
      <w:r w:rsidR="000E2D45" w:rsidRPr="007E6B56">
        <w:rPr>
          <w:rFonts w:ascii="Arial" w:hAnsi="Arial" w:cs="Arial"/>
          <w:sz w:val="24"/>
          <w:szCs w:val="24"/>
        </w:rPr>
        <w:t xml:space="preserve"> La aplicación de oligosacáridos pécticos en distintas dosis ha demostrado estimular los procesos fisiológicos en las plantas, propiciando un aumento en el tamaño de las células. Este fenómeno, según las investigaciones de Falcón Rodríguez </w:t>
      </w:r>
      <w:r w:rsidR="000E2D45" w:rsidRPr="007E6B56">
        <w:rPr>
          <w:rFonts w:ascii="Arial" w:hAnsi="Arial" w:cs="Arial"/>
          <w:i/>
          <w:iCs/>
          <w:sz w:val="24"/>
          <w:szCs w:val="24"/>
        </w:rPr>
        <w:t>et al.</w:t>
      </w:r>
      <w:r w:rsidR="000E2D45" w:rsidRPr="007E6B56">
        <w:rPr>
          <w:rFonts w:ascii="Arial" w:hAnsi="Arial" w:cs="Arial"/>
          <w:sz w:val="24"/>
          <w:szCs w:val="24"/>
        </w:rPr>
        <w:t xml:space="preserve"> (2015), se traduce en una mayor absorción de nutrientes por parte de las plantas, impulsando su crecimiento y desarrollo. Este efecto, alineado con los resultados de la presente investigación, se evidenció al aplicar oligosacáridos pécticos tanto en la etapa de</w:t>
      </w:r>
      <w:r w:rsidR="008204DE" w:rsidRPr="007E6B56">
        <w:rPr>
          <w:rFonts w:ascii="Arial" w:hAnsi="Arial" w:cs="Arial"/>
          <w:sz w:val="24"/>
          <w:szCs w:val="24"/>
        </w:rPr>
        <w:t xml:space="preserve"> siembra</w:t>
      </w:r>
      <w:r w:rsidR="000E2D45" w:rsidRPr="007E6B56">
        <w:rPr>
          <w:rFonts w:ascii="Arial" w:hAnsi="Arial" w:cs="Arial"/>
          <w:sz w:val="24"/>
          <w:szCs w:val="24"/>
        </w:rPr>
        <w:t xml:space="preserve"> como de forma foliar en las plantas de maíz. Estos resultados respaldan la contribución positiva de los oligosacáridos pécticos en la mejora del rendimiento, apuntando a mayores ganancias en la producción agrícola.</w:t>
      </w:r>
    </w:p>
    <w:p w14:paraId="0E2B647B" w14:textId="71DC7025" w:rsidR="00433E46" w:rsidRPr="007E6B56" w:rsidRDefault="00C3577C" w:rsidP="00E533F7">
      <w:pPr>
        <w:spacing w:after="0" w:line="360" w:lineRule="auto"/>
        <w:jc w:val="both"/>
        <w:rPr>
          <w:rFonts w:ascii="Arial" w:hAnsi="Arial" w:cs="Arial"/>
          <w:sz w:val="24"/>
          <w:szCs w:val="24"/>
        </w:rPr>
      </w:pPr>
      <w:r w:rsidRPr="007E6B56">
        <w:rPr>
          <w:rFonts w:ascii="Arial" w:hAnsi="Arial" w:cs="Arial"/>
          <w:sz w:val="24"/>
          <w:szCs w:val="24"/>
        </w:rPr>
        <w:t xml:space="preserve">El efecto de los bioestimulantes en el crecimiento y rendimiento del maíz, ha mostrado incrementos significativos en las características de la mazorca, peso de granos totales y rendimiento. Donde se ha evidenciado un incremento significativo en el peso del grano de maíz mediante la aplicación de bioestimulantes, coincidiendo con los resultados obtenidos por </w:t>
      </w:r>
      <w:proofErr w:type="spellStart"/>
      <w:r w:rsidRPr="007E6B56">
        <w:rPr>
          <w:rFonts w:ascii="Arial" w:hAnsi="Arial" w:cs="Arial"/>
          <w:sz w:val="24"/>
          <w:szCs w:val="24"/>
        </w:rPr>
        <w:t>Barretto</w:t>
      </w:r>
      <w:proofErr w:type="spellEnd"/>
      <w:r w:rsidRPr="007E6B56">
        <w:rPr>
          <w:rFonts w:ascii="Arial" w:hAnsi="Arial" w:cs="Arial"/>
          <w:sz w:val="24"/>
          <w:szCs w:val="24"/>
        </w:rPr>
        <w:t xml:space="preserve"> Zúñiga &amp; Pinos </w:t>
      </w:r>
      <w:proofErr w:type="spellStart"/>
      <w:r w:rsidRPr="007E6B56">
        <w:rPr>
          <w:rFonts w:ascii="Arial" w:hAnsi="Arial" w:cs="Arial"/>
          <w:sz w:val="24"/>
          <w:szCs w:val="24"/>
        </w:rPr>
        <w:t>Rosel</w:t>
      </w:r>
      <w:proofErr w:type="spellEnd"/>
      <w:r w:rsidRPr="007E6B56">
        <w:rPr>
          <w:rFonts w:ascii="Arial" w:hAnsi="Arial" w:cs="Arial"/>
          <w:sz w:val="24"/>
          <w:szCs w:val="24"/>
        </w:rPr>
        <w:t xml:space="preserve">, (2023), quienes obtuvieron un incremento de 18.1 % en peso </w:t>
      </w:r>
      <w:r w:rsidRPr="007E6B56">
        <w:rPr>
          <w:rFonts w:ascii="Arial" w:hAnsi="Arial" w:cs="Arial"/>
          <w:sz w:val="24"/>
          <w:szCs w:val="24"/>
        </w:rPr>
        <w:lastRenderedPageBreak/>
        <w:t xml:space="preserve">de grano del maíz tratado con bioestimulante, además de un incremento del </w:t>
      </w:r>
      <w:r w:rsidR="00E533F7">
        <w:rPr>
          <w:rFonts w:ascii="Arial" w:hAnsi="Arial" w:cs="Arial"/>
          <w:sz w:val="24"/>
          <w:szCs w:val="24"/>
        </w:rPr>
        <w:t>13.9% en la cantidad de granos.</w:t>
      </w:r>
    </w:p>
    <w:p w14:paraId="31BA7E8D" w14:textId="2E7C560D" w:rsidR="00C2283A" w:rsidRPr="007E6B56" w:rsidRDefault="006F20A8" w:rsidP="006F20A8">
      <w:pPr>
        <w:spacing w:line="360" w:lineRule="auto"/>
        <w:jc w:val="both"/>
        <w:rPr>
          <w:rFonts w:ascii="Arial" w:hAnsi="Arial" w:cs="Arial"/>
          <w:b/>
          <w:sz w:val="24"/>
          <w:szCs w:val="24"/>
        </w:rPr>
      </w:pPr>
      <w:r w:rsidRPr="007E6B56">
        <w:rPr>
          <w:rFonts w:ascii="Arial" w:hAnsi="Arial" w:cs="Arial"/>
          <w:b/>
          <w:sz w:val="24"/>
          <w:szCs w:val="24"/>
        </w:rPr>
        <w:t>Cuadro XI</w:t>
      </w:r>
      <w:r w:rsidR="00A46C6D" w:rsidRPr="007E6B56">
        <w:rPr>
          <w:rFonts w:ascii="Arial" w:hAnsi="Arial" w:cs="Arial"/>
          <w:b/>
          <w:sz w:val="24"/>
          <w:szCs w:val="24"/>
        </w:rPr>
        <w:t>I</w:t>
      </w:r>
      <w:r w:rsidRPr="007E6B56">
        <w:rPr>
          <w:rFonts w:ascii="Arial" w:hAnsi="Arial" w:cs="Arial"/>
          <w:b/>
          <w:sz w:val="24"/>
          <w:szCs w:val="24"/>
        </w:rPr>
        <w:t>.</w:t>
      </w:r>
      <w:r w:rsidRPr="007E6B56">
        <w:rPr>
          <w:b/>
          <w:sz w:val="24"/>
          <w:szCs w:val="24"/>
        </w:rPr>
        <w:t xml:space="preserve"> </w:t>
      </w:r>
      <w:r w:rsidRPr="007E6B56">
        <w:rPr>
          <w:rFonts w:ascii="Arial" w:hAnsi="Arial" w:cs="Arial"/>
          <w:sz w:val="24"/>
          <w:szCs w:val="24"/>
        </w:rPr>
        <w:t>Efecto de</w:t>
      </w:r>
      <w:r w:rsidR="00883F68" w:rsidRPr="007E6B56">
        <w:rPr>
          <w:rFonts w:ascii="Arial" w:hAnsi="Arial" w:cs="Arial"/>
          <w:sz w:val="24"/>
          <w:szCs w:val="24"/>
        </w:rPr>
        <w:t xml:space="preserve"> un</w:t>
      </w:r>
      <w:r w:rsidRPr="007E6B56">
        <w:rPr>
          <w:rFonts w:ascii="Arial" w:hAnsi="Arial" w:cs="Arial"/>
          <w:sz w:val="24"/>
          <w:szCs w:val="24"/>
        </w:rPr>
        <w:t xml:space="preserve"> Bioestimulante a base de oligosacáridos pécticos en el Rendimiento y Componentes en el cultivo de maíz, con variación según la forma y momento de Aplicación.</w:t>
      </w:r>
    </w:p>
    <w:tbl>
      <w:tblPr>
        <w:tblW w:w="5000" w:type="pct"/>
        <w:tblLayout w:type="fixed"/>
        <w:tblCellMar>
          <w:left w:w="70" w:type="dxa"/>
          <w:right w:w="70" w:type="dxa"/>
        </w:tblCellMar>
        <w:tblLook w:val="04A0" w:firstRow="1" w:lastRow="0" w:firstColumn="1" w:lastColumn="0" w:noHBand="0" w:noVBand="1"/>
      </w:tblPr>
      <w:tblGrid>
        <w:gridCol w:w="3402"/>
        <w:gridCol w:w="1275"/>
        <w:gridCol w:w="1135"/>
        <w:gridCol w:w="1275"/>
        <w:gridCol w:w="1183"/>
      </w:tblGrid>
      <w:tr w:rsidR="00884BB0" w:rsidRPr="007E6B56" w14:paraId="6F6AF38C" w14:textId="77777777" w:rsidTr="009F392D">
        <w:trPr>
          <w:trHeight w:val="450"/>
        </w:trPr>
        <w:tc>
          <w:tcPr>
            <w:tcW w:w="2057" w:type="pct"/>
            <w:vMerge w:val="restart"/>
            <w:tcBorders>
              <w:top w:val="single" w:sz="4" w:space="0" w:color="auto"/>
              <w:left w:val="nil"/>
              <w:bottom w:val="single" w:sz="4" w:space="0" w:color="000000"/>
              <w:right w:val="nil"/>
            </w:tcBorders>
            <w:shd w:val="clear" w:color="auto" w:fill="auto"/>
            <w:noWrap/>
            <w:vAlign w:val="center"/>
            <w:hideMark/>
          </w:tcPr>
          <w:p w14:paraId="5A95C615" w14:textId="77777777" w:rsidR="00884BB0" w:rsidRPr="007E6B56" w:rsidRDefault="00884BB0"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 xml:space="preserve">Tratamientos </w:t>
            </w:r>
          </w:p>
        </w:tc>
        <w:tc>
          <w:tcPr>
            <w:tcW w:w="771" w:type="pct"/>
            <w:vMerge w:val="restart"/>
            <w:tcBorders>
              <w:top w:val="single" w:sz="4" w:space="0" w:color="auto"/>
              <w:left w:val="nil"/>
              <w:bottom w:val="single" w:sz="4" w:space="0" w:color="000000"/>
              <w:right w:val="nil"/>
            </w:tcBorders>
            <w:shd w:val="clear" w:color="auto" w:fill="auto"/>
            <w:vAlign w:val="bottom"/>
            <w:hideMark/>
          </w:tcPr>
          <w:p w14:paraId="3EDCEBD2" w14:textId="77777777" w:rsidR="00884BB0" w:rsidRPr="007E6B56" w:rsidRDefault="00884BB0"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 xml:space="preserve"># de hilera/ </w:t>
            </w:r>
            <w:proofErr w:type="spellStart"/>
            <w:r w:rsidRPr="007E6B56">
              <w:rPr>
                <w:rFonts w:ascii="Arial" w:eastAsia="Times New Roman" w:hAnsi="Arial" w:cs="Arial"/>
                <w:color w:val="000000"/>
                <w:sz w:val="24"/>
                <w:szCs w:val="24"/>
                <w:lang w:eastAsia="es-PA"/>
              </w:rPr>
              <w:t>maz</w:t>
            </w:r>
            <w:proofErr w:type="spellEnd"/>
          </w:p>
        </w:tc>
        <w:tc>
          <w:tcPr>
            <w:tcW w:w="686" w:type="pct"/>
            <w:vMerge w:val="restart"/>
            <w:tcBorders>
              <w:top w:val="single" w:sz="4" w:space="0" w:color="auto"/>
              <w:left w:val="nil"/>
              <w:bottom w:val="single" w:sz="4" w:space="0" w:color="000000"/>
              <w:right w:val="nil"/>
            </w:tcBorders>
            <w:shd w:val="clear" w:color="auto" w:fill="auto"/>
            <w:vAlign w:val="center"/>
            <w:hideMark/>
          </w:tcPr>
          <w:p w14:paraId="3C4FA91C" w14:textId="77777777" w:rsidR="00884BB0" w:rsidRPr="007E6B56" w:rsidRDefault="00884BB0"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 Grano/</w:t>
            </w:r>
            <w:proofErr w:type="spellStart"/>
            <w:r w:rsidRPr="007E6B56">
              <w:rPr>
                <w:rFonts w:ascii="Arial" w:eastAsia="Times New Roman" w:hAnsi="Arial" w:cs="Arial"/>
                <w:color w:val="000000"/>
                <w:sz w:val="24"/>
                <w:szCs w:val="24"/>
                <w:lang w:eastAsia="es-PA"/>
              </w:rPr>
              <w:t>hil</w:t>
            </w:r>
            <w:proofErr w:type="spellEnd"/>
          </w:p>
        </w:tc>
        <w:tc>
          <w:tcPr>
            <w:tcW w:w="771" w:type="pct"/>
            <w:vMerge w:val="restart"/>
            <w:tcBorders>
              <w:top w:val="single" w:sz="4" w:space="0" w:color="auto"/>
              <w:left w:val="nil"/>
              <w:bottom w:val="single" w:sz="4" w:space="0" w:color="000000"/>
              <w:right w:val="nil"/>
            </w:tcBorders>
            <w:shd w:val="clear" w:color="auto" w:fill="auto"/>
            <w:vAlign w:val="center"/>
            <w:hideMark/>
          </w:tcPr>
          <w:p w14:paraId="57177E7F" w14:textId="77777777" w:rsidR="00884BB0" w:rsidRPr="007E6B56" w:rsidRDefault="00884BB0"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 Grano/</w:t>
            </w:r>
            <w:proofErr w:type="spellStart"/>
            <w:r w:rsidRPr="007E6B56">
              <w:rPr>
                <w:rFonts w:ascii="Arial" w:eastAsia="Times New Roman" w:hAnsi="Arial" w:cs="Arial"/>
                <w:color w:val="000000"/>
                <w:sz w:val="24"/>
                <w:szCs w:val="24"/>
                <w:lang w:eastAsia="es-PA"/>
              </w:rPr>
              <w:t>Maz</w:t>
            </w:r>
            <w:proofErr w:type="spellEnd"/>
          </w:p>
        </w:tc>
        <w:tc>
          <w:tcPr>
            <w:tcW w:w="715" w:type="pct"/>
            <w:vMerge w:val="restart"/>
            <w:tcBorders>
              <w:top w:val="single" w:sz="4" w:space="0" w:color="auto"/>
              <w:left w:val="nil"/>
              <w:bottom w:val="single" w:sz="4" w:space="0" w:color="000000"/>
              <w:right w:val="nil"/>
            </w:tcBorders>
            <w:shd w:val="clear" w:color="auto" w:fill="auto"/>
            <w:vAlign w:val="center"/>
            <w:hideMark/>
          </w:tcPr>
          <w:p w14:paraId="3B5CBA7C" w14:textId="49A54CA5" w:rsidR="00884BB0" w:rsidRPr="007E6B56" w:rsidRDefault="00884BB0" w:rsidP="00E95653">
            <w:pPr>
              <w:spacing w:after="0" w:line="240" w:lineRule="auto"/>
              <w:jc w:val="center"/>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Rend</w:t>
            </w:r>
            <w:proofErr w:type="spellEnd"/>
            <w:r w:rsidR="008204DE" w:rsidRPr="007E6B56">
              <w:rPr>
                <w:rFonts w:ascii="Arial" w:eastAsia="Times New Roman" w:hAnsi="Arial" w:cs="Arial"/>
                <w:color w:val="000000"/>
                <w:sz w:val="24"/>
                <w:szCs w:val="24"/>
                <w:lang w:eastAsia="es-PA"/>
              </w:rPr>
              <w:t>. estimado</w:t>
            </w:r>
            <w:r w:rsidRPr="007E6B56">
              <w:rPr>
                <w:rFonts w:ascii="Arial" w:eastAsia="Times New Roman" w:hAnsi="Arial" w:cs="Arial"/>
                <w:color w:val="000000"/>
                <w:sz w:val="24"/>
                <w:szCs w:val="24"/>
                <w:lang w:eastAsia="es-PA"/>
              </w:rPr>
              <w:t xml:space="preserve"> ton</w:t>
            </w:r>
            <w:r w:rsidR="008204DE" w:rsidRPr="007E6B56">
              <w:rPr>
                <w:rFonts w:ascii="Arial" w:eastAsia="Times New Roman" w:hAnsi="Arial" w:cs="Arial"/>
                <w:color w:val="000000"/>
                <w:sz w:val="24"/>
                <w:szCs w:val="24"/>
                <w:lang w:eastAsia="es-PA"/>
              </w:rPr>
              <w:t xml:space="preserve"> </w:t>
            </w:r>
            <w:r w:rsidRPr="007E6B56">
              <w:rPr>
                <w:rFonts w:ascii="Arial" w:eastAsia="Times New Roman" w:hAnsi="Arial" w:cs="Arial"/>
                <w:color w:val="000000"/>
                <w:sz w:val="24"/>
                <w:szCs w:val="24"/>
                <w:lang w:eastAsia="es-PA"/>
              </w:rPr>
              <w:t>ha</w:t>
            </w:r>
            <w:r w:rsidRPr="007E6B56">
              <w:rPr>
                <w:rFonts w:ascii="Arial" w:eastAsia="Times New Roman" w:hAnsi="Arial" w:cs="Arial"/>
                <w:color w:val="000000"/>
                <w:sz w:val="24"/>
                <w:szCs w:val="24"/>
                <w:vertAlign w:val="superscript"/>
                <w:lang w:eastAsia="es-PA"/>
              </w:rPr>
              <w:t>-1</w:t>
            </w:r>
          </w:p>
        </w:tc>
      </w:tr>
      <w:tr w:rsidR="00884BB0" w:rsidRPr="007E6B56" w14:paraId="46CC431F" w14:textId="77777777" w:rsidTr="009F392D">
        <w:trPr>
          <w:trHeight w:val="476"/>
        </w:trPr>
        <w:tc>
          <w:tcPr>
            <w:tcW w:w="2057" w:type="pct"/>
            <w:vMerge/>
            <w:tcBorders>
              <w:top w:val="single" w:sz="4" w:space="0" w:color="auto"/>
              <w:left w:val="nil"/>
              <w:bottom w:val="single" w:sz="4" w:space="0" w:color="000000"/>
              <w:right w:val="nil"/>
            </w:tcBorders>
            <w:vAlign w:val="center"/>
            <w:hideMark/>
          </w:tcPr>
          <w:p w14:paraId="750E2D27" w14:textId="77777777" w:rsidR="00884BB0" w:rsidRPr="007E6B56" w:rsidRDefault="00884BB0" w:rsidP="00E95653">
            <w:pPr>
              <w:spacing w:after="0" w:line="240" w:lineRule="auto"/>
              <w:rPr>
                <w:rFonts w:ascii="Arial" w:eastAsia="Times New Roman" w:hAnsi="Arial" w:cs="Arial"/>
                <w:color w:val="000000"/>
                <w:sz w:val="24"/>
                <w:szCs w:val="24"/>
                <w:lang w:eastAsia="es-PA"/>
              </w:rPr>
            </w:pPr>
          </w:p>
        </w:tc>
        <w:tc>
          <w:tcPr>
            <w:tcW w:w="771" w:type="pct"/>
            <w:vMerge/>
            <w:tcBorders>
              <w:top w:val="single" w:sz="4" w:space="0" w:color="auto"/>
              <w:left w:val="nil"/>
              <w:bottom w:val="single" w:sz="4" w:space="0" w:color="000000"/>
              <w:right w:val="nil"/>
            </w:tcBorders>
            <w:vAlign w:val="center"/>
            <w:hideMark/>
          </w:tcPr>
          <w:p w14:paraId="3BE73591" w14:textId="77777777" w:rsidR="00884BB0" w:rsidRPr="007E6B56" w:rsidRDefault="00884BB0" w:rsidP="00E95653">
            <w:pPr>
              <w:spacing w:after="0" w:line="240" w:lineRule="auto"/>
              <w:rPr>
                <w:rFonts w:ascii="Arial" w:eastAsia="Times New Roman" w:hAnsi="Arial" w:cs="Arial"/>
                <w:color w:val="000000"/>
                <w:sz w:val="24"/>
                <w:szCs w:val="24"/>
                <w:lang w:eastAsia="es-PA"/>
              </w:rPr>
            </w:pPr>
          </w:p>
        </w:tc>
        <w:tc>
          <w:tcPr>
            <w:tcW w:w="686" w:type="pct"/>
            <w:vMerge/>
            <w:tcBorders>
              <w:top w:val="single" w:sz="4" w:space="0" w:color="auto"/>
              <w:left w:val="nil"/>
              <w:bottom w:val="single" w:sz="4" w:space="0" w:color="000000"/>
              <w:right w:val="nil"/>
            </w:tcBorders>
            <w:vAlign w:val="center"/>
            <w:hideMark/>
          </w:tcPr>
          <w:p w14:paraId="2FFED404" w14:textId="77777777" w:rsidR="00884BB0" w:rsidRPr="007E6B56" w:rsidRDefault="00884BB0" w:rsidP="00E95653">
            <w:pPr>
              <w:spacing w:after="0" w:line="240" w:lineRule="auto"/>
              <w:rPr>
                <w:rFonts w:ascii="Arial" w:eastAsia="Times New Roman" w:hAnsi="Arial" w:cs="Arial"/>
                <w:color w:val="000000"/>
                <w:sz w:val="24"/>
                <w:szCs w:val="24"/>
                <w:lang w:eastAsia="es-PA"/>
              </w:rPr>
            </w:pPr>
          </w:p>
        </w:tc>
        <w:tc>
          <w:tcPr>
            <w:tcW w:w="771" w:type="pct"/>
            <w:vMerge/>
            <w:tcBorders>
              <w:top w:val="single" w:sz="4" w:space="0" w:color="auto"/>
              <w:left w:val="nil"/>
              <w:bottom w:val="single" w:sz="4" w:space="0" w:color="000000"/>
              <w:right w:val="nil"/>
            </w:tcBorders>
            <w:vAlign w:val="center"/>
            <w:hideMark/>
          </w:tcPr>
          <w:p w14:paraId="5E187D36" w14:textId="77777777" w:rsidR="00884BB0" w:rsidRPr="007E6B56" w:rsidRDefault="00884BB0" w:rsidP="00E95653">
            <w:pPr>
              <w:spacing w:after="0" w:line="240" w:lineRule="auto"/>
              <w:rPr>
                <w:rFonts w:ascii="Arial" w:eastAsia="Times New Roman" w:hAnsi="Arial" w:cs="Arial"/>
                <w:color w:val="000000"/>
                <w:sz w:val="24"/>
                <w:szCs w:val="24"/>
                <w:lang w:eastAsia="es-PA"/>
              </w:rPr>
            </w:pPr>
          </w:p>
        </w:tc>
        <w:tc>
          <w:tcPr>
            <w:tcW w:w="715" w:type="pct"/>
            <w:vMerge/>
            <w:tcBorders>
              <w:top w:val="single" w:sz="4" w:space="0" w:color="auto"/>
              <w:left w:val="nil"/>
              <w:bottom w:val="single" w:sz="4" w:space="0" w:color="000000"/>
              <w:right w:val="nil"/>
            </w:tcBorders>
            <w:vAlign w:val="center"/>
            <w:hideMark/>
          </w:tcPr>
          <w:p w14:paraId="6C885FB3" w14:textId="77777777" w:rsidR="00884BB0" w:rsidRPr="007E6B56" w:rsidRDefault="00884BB0" w:rsidP="00E95653">
            <w:pPr>
              <w:spacing w:after="0" w:line="240" w:lineRule="auto"/>
              <w:rPr>
                <w:rFonts w:ascii="Arial" w:eastAsia="Times New Roman" w:hAnsi="Arial" w:cs="Arial"/>
                <w:color w:val="000000"/>
                <w:sz w:val="24"/>
                <w:szCs w:val="24"/>
                <w:lang w:eastAsia="es-PA"/>
              </w:rPr>
            </w:pPr>
          </w:p>
        </w:tc>
      </w:tr>
      <w:tr w:rsidR="00884BB0" w:rsidRPr="007E6B56" w14:paraId="41196683" w14:textId="77777777" w:rsidTr="009F392D">
        <w:trPr>
          <w:trHeight w:val="288"/>
        </w:trPr>
        <w:tc>
          <w:tcPr>
            <w:tcW w:w="2057" w:type="pct"/>
            <w:tcBorders>
              <w:top w:val="nil"/>
              <w:left w:val="nil"/>
              <w:bottom w:val="nil"/>
              <w:right w:val="nil"/>
            </w:tcBorders>
            <w:shd w:val="clear" w:color="auto" w:fill="auto"/>
            <w:noWrap/>
            <w:vAlign w:val="bottom"/>
            <w:hideMark/>
          </w:tcPr>
          <w:p w14:paraId="2537E816" w14:textId="77777777" w:rsidR="00884BB0" w:rsidRPr="007E6B56" w:rsidRDefault="00884BB0"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 100 % ETc</w:t>
            </w:r>
          </w:p>
        </w:tc>
        <w:tc>
          <w:tcPr>
            <w:tcW w:w="771" w:type="pct"/>
            <w:tcBorders>
              <w:top w:val="nil"/>
              <w:left w:val="nil"/>
              <w:bottom w:val="nil"/>
              <w:right w:val="nil"/>
            </w:tcBorders>
            <w:shd w:val="clear" w:color="auto" w:fill="auto"/>
            <w:noWrap/>
            <w:vAlign w:val="bottom"/>
            <w:hideMark/>
          </w:tcPr>
          <w:p w14:paraId="6CCF5614"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16,</w:t>
            </w:r>
            <w:r w:rsidR="00884BB0" w:rsidRPr="007E6B56">
              <w:rPr>
                <w:rFonts w:ascii="Arial" w:eastAsia="Times New Roman" w:hAnsi="Arial" w:cs="Arial"/>
                <w:color w:val="000000"/>
                <w:sz w:val="24"/>
                <w:szCs w:val="24"/>
                <w:lang w:eastAsia="es-PA"/>
              </w:rPr>
              <w:t>17 a</w:t>
            </w:r>
          </w:p>
        </w:tc>
        <w:tc>
          <w:tcPr>
            <w:tcW w:w="686" w:type="pct"/>
            <w:tcBorders>
              <w:top w:val="nil"/>
              <w:left w:val="nil"/>
              <w:bottom w:val="nil"/>
              <w:right w:val="nil"/>
            </w:tcBorders>
            <w:shd w:val="clear" w:color="auto" w:fill="auto"/>
            <w:noWrap/>
            <w:vAlign w:val="bottom"/>
            <w:hideMark/>
          </w:tcPr>
          <w:p w14:paraId="69261F0B"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39,</w:t>
            </w:r>
            <w:r w:rsidR="00884BB0" w:rsidRPr="007E6B56">
              <w:rPr>
                <w:rFonts w:ascii="Arial" w:eastAsia="Times New Roman" w:hAnsi="Arial" w:cs="Arial"/>
                <w:color w:val="000000"/>
                <w:sz w:val="24"/>
                <w:szCs w:val="24"/>
                <w:lang w:eastAsia="es-PA"/>
              </w:rPr>
              <w:t>93 a</w:t>
            </w:r>
          </w:p>
        </w:tc>
        <w:tc>
          <w:tcPr>
            <w:tcW w:w="771" w:type="pct"/>
            <w:tcBorders>
              <w:top w:val="nil"/>
              <w:left w:val="nil"/>
              <w:bottom w:val="nil"/>
              <w:right w:val="nil"/>
            </w:tcBorders>
            <w:shd w:val="clear" w:color="auto" w:fill="auto"/>
            <w:noWrap/>
            <w:vAlign w:val="bottom"/>
            <w:hideMark/>
          </w:tcPr>
          <w:p w14:paraId="7681EAD8" w14:textId="16F693D2" w:rsidR="00884BB0" w:rsidRPr="007E6B56" w:rsidRDefault="004C006B"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645,</w:t>
            </w:r>
            <w:r w:rsidR="003A5738" w:rsidRPr="007E6B56">
              <w:rPr>
                <w:rFonts w:ascii="Arial" w:eastAsia="Times New Roman" w:hAnsi="Arial" w:cs="Arial"/>
                <w:color w:val="000000"/>
                <w:sz w:val="24"/>
                <w:szCs w:val="24"/>
                <w:lang w:eastAsia="es-PA"/>
              </w:rPr>
              <w:t>7</w:t>
            </w:r>
            <w:r w:rsidR="00884BB0" w:rsidRPr="007E6B56">
              <w:rPr>
                <w:rFonts w:ascii="Arial" w:eastAsia="Times New Roman" w:hAnsi="Arial" w:cs="Arial"/>
                <w:color w:val="000000"/>
                <w:sz w:val="24"/>
                <w:szCs w:val="24"/>
                <w:lang w:eastAsia="es-PA"/>
              </w:rPr>
              <w:t xml:space="preserve"> a</w:t>
            </w:r>
          </w:p>
        </w:tc>
        <w:tc>
          <w:tcPr>
            <w:tcW w:w="715" w:type="pct"/>
            <w:tcBorders>
              <w:top w:val="nil"/>
              <w:left w:val="nil"/>
              <w:bottom w:val="nil"/>
              <w:right w:val="nil"/>
            </w:tcBorders>
            <w:shd w:val="clear" w:color="auto" w:fill="auto"/>
            <w:noWrap/>
            <w:vAlign w:val="bottom"/>
            <w:hideMark/>
          </w:tcPr>
          <w:p w14:paraId="711B585A" w14:textId="77777777" w:rsidR="00884BB0" w:rsidRPr="007E6B56" w:rsidRDefault="00884BB0"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14.97 a</w:t>
            </w:r>
          </w:p>
        </w:tc>
      </w:tr>
      <w:tr w:rsidR="00884BB0" w:rsidRPr="007E6B56" w14:paraId="329E77F5" w14:textId="77777777" w:rsidTr="009F392D">
        <w:trPr>
          <w:trHeight w:val="288"/>
        </w:trPr>
        <w:tc>
          <w:tcPr>
            <w:tcW w:w="2057" w:type="pct"/>
            <w:tcBorders>
              <w:top w:val="nil"/>
              <w:left w:val="nil"/>
              <w:bottom w:val="nil"/>
              <w:right w:val="nil"/>
            </w:tcBorders>
            <w:shd w:val="clear" w:color="auto" w:fill="auto"/>
            <w:noWrap/>
            <w:vAlign w:val="bottom"/>
            <w:hideMark/>
          </w:tcPr>
          <w:p w14:paraId="067E8623" w14:textId="77777777" w:rsidR="00884BB0" w:rsidRPr="007E6B56" w:rsidRDefault="00884BB0" w:rsidP="00E95653">
            <w:pPr>
              <w:spacing w:after="0" w:line="24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Susp</w:t>
            </w:r>
            <w:proofErr w:type="spellEnd"/>
            <w:r w:rsidRPr="007E6B56">
              <w:rPr>
                <w:rFonts w:ascii="Arial" w:eastAsia="Times New Roman" w:hAnsi="Arial" w:cs="Arial"/>
                <w:color w:val="000000"/>
                <w:sz w:val="24"/>
                <w:szCs w:val="24"/>
                <w:lang w:eastAsia="es-PA"/>
              </w:rPr>
              <w:t xml:space="preserve"> 60-75 + </w:t>
            </w:r>
            <w:proofErr w:type="spellStart"/>
            <w:r w:rsidRPr="007E6B56">
              <w:rPr>
                <w:rFonts w:ascii="Arial" w:eastAsia="Times New Roman" w:hAnsi="Arial" w:cs="Arial"/>
                <w:color w:val="000000"/>
                <w:sz w:val="24"/>
                <w:szCs w:val="24"/>
                <w:lang w:eastAsia="es-PA"/>
              </w:rPr>
              <w:t>imb</w:t>
            </w:r>
            <w:proofErr w:type="spellEnd"/>
            <w:r w:rsidRPr="007E6B56">
              <w:rPr>
                <w:rFonts w:ascii="Arial" w:eastAsia="Times New Roman" w:hAnsi="Arial" w:cs="Arial"/>
                <w:color w:val="000000"/>
                <w:sz w:val="24"/>
                <w:szCs w:val="24"/>
                <w:lang w:eastAsia="es-PA"/>
              </w:rPr>
              <w:t xml:space="preserve"> de semilla</w:t>
            </w:r>
          </w:p>
        </w:tc>
        <w:tc>
          <w:tcPr>
            <w:tcW w:w="771" w:type="pct"/>
            <w:tcBorders>
              <w:top w:val="nil"/>
              <w:left w:val="nil"/>
              <w:bottom w:val="nil"/>
              <w:right w:val="nil"/>
            </w:tcBorders>
            <w:shd w:val="clear" w:color="auto" w:fill="auto"/>
            <w:noWrap/>
            <w:vAlign w:val="bottom"/>
            <w:hideMark/>
          </w:tcPr>
          <w:p w14:paraId="3EEC9853"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16,</w:t>
            </w:r>
            <w:r w:rsidR="00884BB0" w:rsidRPr="007E6B56">
              <w:rPr>
                <w:rFonts w:ascii="Arial" w:eastAsia="Times New Roman" w:hAnsi="Arial" w:cs="Arial"/>
                <w:color w:val="000000"/>
                <w:sz w:val="24"/>
                <w:szCs w:val="24"/>
                <w:lang w:eastAsia="es-PA"/>
              </w:rPr>
              <w:t>37 a</w:t>
            </w:r>
          </w:p>
        </w:tc>
        <w:tc>
          <w:tcPr>
            <w:tcW w:w="686" w:type="pct"/>
            <w:tcBorders>
              <w:top w:val="nil"/>
              <w:left w:val="nil"/>
              <w:bottom w:val="nil"/>
              <w:right w:val="nil"/>
            </w:tcBorders>
            <w:shd w:val="clear" w:color="auto" w:fill="auto"/>
            <w:noWrap/>
            <w:vAlign w:val="bottom"/>
            <w:hideMark/>
          </w:tcPr>
          <w:p w14:paraId="159C770E"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39,</w:t>
            </w:r>
            <w:r w:rsidR="00A72A1C" w:rsidRPr="007E6B56">
              <w:rPr>
                <w:rFonts w:ascii="Arial" w:eastAsia="Times New Roman" w:hAnsi="Arial" w:cs="Arial"/>
                <w:color w:val="000000"/>
                <w:sz w:val="24"/>
                <w:szCs w:val="24"/>
                <w:lang w:eastAsia="es-PA"/>
              </w:rPr>
              <w:t>00 b</w:t>
            </w:r>
          </w:p>
        </w:tc>
        <w:tc>
          <w:tcPr>
            <w:tcW w:w="771" w:type="pct"/>
            <w:tcBorders>
              <w:top w:val="nil"/>
              <w:left w:val="nil"/>
              <w:bottom w:val="nil"/>
              <w:right w:val="nil"/>
            </w:tcBorders>
            <w:shd w:val="clear" w:color="auto" w:fill="auto"/>
            <w:noWrap/>
            <w:vAlign w:val="bottom"/>
            <w:hideMark/>
          </w:tcPr>
          <w:p w14:paraId="2E9011D4" w14:textId="7B26C189" w:rsidR="00884BB0" w:rsidRPr="007E6B56" w:rsidRDefault="004C006B"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638,</w:t>
            </w:r>
            <w:r w:rsidR="003A5738" w:rsidRPr="007E6B56">
              <w:rPr>
                <w:rFonts w:ascii="Arial" w:eastAsia="Times New Roman" w:hAnsi="Arial" w:cs="Arial"/>
                <w:color w:val="000000"/>
                <w:sz w:val="24"/>
                <w:szCs w:val="24"/>
                <w:lang w:eastAsia="es-PA"/>
              </w:rPr>
              <w:t>4</w:t>
            </w:r>
            <w:r w:rsidR="00884BB0" w:rsidRPr="007E6B56">
              <w:rPr>
                <w:rFonts w:ascii="Arial" w:eastAsia="Times New Roman" w:hAnsi="Arial" w:cs="Arial"/>
                <w:color w:val="000000"/>
                <w:sz w:val="24"/>
                <w:szCs w:val="24"/>
                <w:lang w:eastAsia="es-PA"/>
              </w:rPr>
              <w:t xml:space="preserve"> a</w:t>
            </w:r>
          </w:p>
        </w:tc>
        <w:tc>
          <w:tcPr>
            <w:tcW w:w="715" w:type="pct"/>
            <w:tcBorders>
              <w:top w:val="nil"/>
              <w:left w:val="nil"/>
              <w:bottom w:val="nil"/>
              <w:right w:val="nil"/>
            </w:tcBorders>
            <w:shd w:val="clear" w:color="auto" w:fill="auto"/>
            <w:noWrap/>
            <w:vAlign w:val="bottom"/>
            <w:hideMark/>
          </w:tcPr>
          <w:p w14:paraId="6808BF44" w14:textId="77777777" w:rsidR="00884BB0" w:rsidRPr="007E6B56" w:rsidRDefault="00884BB0"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14.12 b</w:t>
            </w:r>
          </w:p>
        </w:tc>
      </w:tr>
      <w:tr w:rsidR="00884BB0" w:rsidRPr="007E6B56" w14:paraId="57C8004A" w14:textId="77777777" w:rsidTr="009F392D">
        <w:trPr>
          <w:trHeight w:val="288"/>
        </w:trPr>
        <w:tc>
          <w:tcPr>
            <w:tcW w:w="2057" w:type="pct"/>
            <w:tcBorders>
              <w:top w:val="nil"/>
              <w:left w:val="nil"/>
              <w:bottom w:val="nil"/>
              <w:right w:val="nil"/>
            </w:tcBorders>
            <w:shd w:val="clear" w:color="auto" w:fill="auto"/>
            <w:noWrap/>
            <w:vAlign w:val="bottom"/>
            <w:hideMark/>
          </w:tcPr>
          <w:p w14:paraId="046CCD32" w14:textId="77777777" w:rsidR="00884BB0" w:rsidRPr="007E6B56" w:rsidRDefault="00884BB0" w:rsidP="00E95653">
            <w:pPr>
              <w:spacing w:after="0" w:line="24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Susp</w:t>
            </w:r>
            <w:proofErr w:type="spellEnd"/>
            <w:r w:rsidRPr="007E6B56">
              <w:rPr>
                <w:rFonts w:ascii="Arial" w:eastAsia="Times New Roman" w:hAnsi="Arial" w:cs="Arial"/>
                <w:color w:val="000000"/>
                <w:sz w:val="24"/>
                <w:szCs w:val="24"/>
                <w:lang w:eastAsia="es-PA"/>
              </w:rPr>
              <w:t xml:space="preserve"> 60-75 sin </w:t>
            </w:r>
            <w:proofErr w:type="spellStart"/>
            <w:r w:rsidRPr="007E6B56">
              <w:rPr>
                <w:rFonts w:ascii="Arial" w:eastAsia="Times New Roman" w:hAnsi="Arial" w:cs="Arial"/>
                <w:color w:val="000000"/>
                <w:sz w:val="24"/>
                <w:szCs w:val="24"/>
                <w:lang w:eastAsia="es-PA"/>
              </w:rPr>
              <w:t>imb</w:t>
            </w:r>
            <w:proofErr w:type="spellEnd"/>
            <w:r w:rsidRPr="007E6B56">
              <w:rPr>
                <w:rFonts w:ascii="Arial" w:eastAsia="Times New Roman" w:hAnsi="Arial" w:cs="Arial"/>
                <w:color w:val="000000"/>
                <w:sz w:val="24"/>
                <w:szCs w:val="24"/>
                <w:lang w:eastAsia="es-PA"/>
              </w:rPr>
              <w:t xml:space="preserve"> de semilla</w:t>
            </w:r>
          </w:p>
        </w:tc>
        <w:tc>
          <w:tcPr>
            <w:tcW w:w="771" w:type="pct"/>
            <w:tcBorders>
              <w:top w:val="nil"/>
              <w:left w:val="nil"/>
              <w:bottom w:val="nil"/>
              <w:right w:val="nil"/>
            </w:tcBorders>
            <w:shd w:val="clear" w:color="auto" w:fill="auto"/>
            <w:noWrap/>
            <w:vAlign w:val="bottom"/>
            <w:hideMark/>
          </w:tcPr>
          <w:p w14:paraId="5D08ACD0"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16,</w:t>
            </w:r>
            <w:r w:rsidR="00884BB0" w:rsidRPr="007E6B56">
              <w:rPr>
                <w:rFonts w:ascii="Arial" w:eastAsia="Times New Roman" w:hAnsi="Arial" w:cs="Arial"/>
                <w:color w:val="000000"/>
                <w:sz w:val="24"/>
                <w:szCs w:val="24"/>
                <w:lang w:eastAsia="es-PA"/>
              </w:rPr>
              <w:t>07 a</w:t>
            </w:r>
          </w:p>
        </w:tc>
        <w:tc>
          <w:tcPr>
            <w:tcW w:w="686" w:type="pct"/>
            <w:tcBorders>
              <w:top w:val="nil"/>
              <w:left w:val="nil"/>
              <w:bottom w:val="nil"/>
              <w:right w:val="nil"/>
            </w:tcBorders>
            <w:shd w:val="clear" w:color="auto" w:fill="auto"/>
            <w:noWrap/>
            <w:vAlign w:val="bottom"/>
            <w:hideMark/>
          </w:tcPr>
          <w:p w14:paraId="30DA8380"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38,</w:t>
            </w:r>
            <w:r w:rsidR="00A72A1C" w:rsidRPr="007E6B56">
              <w:rPr>
                <w:rFonts w:ascii="Arial" w:eastAsia="Times New Roman" w:hAnsi="Arial" w:cs="Arial"/>
                <w:color w:val="000000"/>
                <w:sz w:val="24"/>
                <w:szCs w:val="24"/>
                <w:lang w:eastAsia="es-PA"/>
              </w:rPr>
              <w:t>33 c</w:t>
            </w:r>
          </w:p>
        </w:tc>
        <w:tc>
          <w:tcPr>
            <w:tcW w:w="771" w:type="pct"/>
            <w:tcBorders>
              <w:top w:val="nil"/>
              <w:left w:val="nil"/>
              <w:bottom w:val="nil"/>
              <w:right w:val="nil"/>
            </w:tcBorders>
            <w:shd w:val="clear" w:color="auto" w:fill="auto"/>
            <w:noWrap/>
            <w:vAlign w:val="bottom"/>
            <w:hideMark/>
          </w:tcPr>
          <w:p w14:paraId="49F39A78" w14:textId="3D1B38CA" w:rsidR="00884BB0" w:rsidRPr="007E6B56" w:rsidRDefault="004C006B"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615,</w:t>
            </w:r>
            <w:r w:rsidR="003A5738" w:rsidRPr="007E6B56">
              <w:rPr>
                <w:rFonts w:ascii="Arial" w:eastAsia="Times New Roman" w:hAnsi="Arial" w:cs="Arial"/>
                <w:color w:val="000000"/>
                <w:sz w:val="24"/>
                <w:szCs w:val="24"/>
                <w:lang w:eastAsia="es-PA"/>
              </w:rPr>
              <w:t>9</w:t>
            </w:r>
            <w:r w:rsidR="00884BB0" w:rsidRPr="007E6B56">
              <w:rPr>
                <w:rFonts w:ascii="Arial" w:eastAsia="Times New Roman" w:hAnsi="Arial" w:cs="Arial"/>
                <w:color w:val="000000"/>
                <w:sz w:val="24"/>
                <w:szCs w:val="24"/>
                <w:lang w:eastAsia="es-PA"/>
              </w:rPr>
              <w:t xml:space="preserve"> b</w:t>
            </w:r>
          </w:p>
        </w:tc>
        <w:tc>
          <w:tcPr>
            <w:tcW w:w="715" w:type="pct"/>
            <w:tcBorders>
              <w:top w:val="nil"/>
              <w:left w:val="nil"/>
              <w:bottom w:val="nil"/>
              <w:right w:val="nil"/>
            </w:tcBorders>
            <w:shd w:val="clear" w:color="auto" w:fill="auto"/>
            <w:noWrap/>
            <w:vAlign w:val="bottom"/>
            <w:hideMark/>
          </w:tcPr>
          <w:p w14:paraId="2179C6B0" w14:textId="77777777" w:rsidR="00884BB0" w:rsidRPr="007E6B56" w:rsidRDefault="00884BB0"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13.48 c</w:t>
            </w:r>
          </w:p>
        </w:tc>
      </w:tr>
      <w:tr w:rsidR="00884BB0" w:rsidRPr="007E6B56" w14:paraId="3D5C0948" w14:textId="77777777" w:rsidTr="009F392D">
        <w:trPr>
          <w:trHeight w:val="288"/>
        </w:trPr>
        <w:tc>
          <w:tcPr>
            <w:tcW w:w="2057" w:type="pct"/>
            <w:tcBorders>
              <w:top w:val="nil"/>
              <w:left w:val="nil"/>
              <w:bottom w:val="nil"/>
              <w:right w:val="nil"/>
            </w:tcBorders>
            <w:shd w:val="clear" w:color="auto" w:fill="auto"/>
            <w:noWrap/>
            <w:vAlign w:val="bottom"/>
            <w:hideMark/>
          </w:tcPr>
          <w:p w14:paraId="2EBFF31F" w14:textId="77777777" w:rsidR="00884BB0" w:rsidRPr="007E6B56" w:rsidRDefault="00884BB0" w:rsidP="00E95653">
            <w:pPr>
              <w:spacing w:after="0" w:line="24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Susp</w:t>
            </w:r>
            <w:proofErr w:type="spellEnd"/>
            <w:r w:rsidRPr="007E6B56">
              <w:rPr>
                <w:rFonts w:ascii="Arial" w:eastAsia="Times New Roman" w:hAnsi="Arial" w:cs="Arial"/>
                <w:color w:val="000000"/>
                <w:sz w:val="24"/>
                <w:szCs w:val="24"/>
                <w:lang w:eastAsia="es-PA"/>
              </w:rPr>
              <w:t xml:space="preserve"> 60-75 + </w:t>
            </w:r>
            <w:proofErr w:type="spellStart"/>
            <w:r w:rsidRPr="007E6B56">
              <w:rPr>
                <w:rFonts w:ascii="Arial" w:eastAsia="Times New Roman" w:hAnsi="Arial" w:cs="Arial"/>
                <w:color w:val="000000"/>
                <w:sz w:val="24"/>
                <w:szCs w:val="24"/>
                <w:lang w:eastAsia="es-PA"/>
              </w:rPr>
              <w:t>imb</w:t>
            </w:r>
            <w:proofErr w:type="spellEnd"/>
            <w:r w:rsidRPr="007E6B56">
              <w:rPr>
                <w:rFonts w:ascii="Arial" w:eastAsia="Times New Roman" w:hAnsi="Arial" w:cs="Arial"/>
                <w:color w:val="000000"/>
                <w:sz w:val="24"/>
                <w:szCs w:val="24"/>
                <w:lang w:eastAsia="es-PA"/>
              </w:rPr>
              <w:t xml:space="preserve"> semilla + </w:t>
            </w:r>
            <w:proofErr w:type="spellStart"/>
            <w:r w:rsidRPr="007E6B56">
              <w:rPr>
                <w:rFonts w:ascii="Arial" w:eastAsia="Times New Roman" w:hAnsi="Arial" w:cs="Arial"/>
                <w:color w:val="000000"/>
                <w:sz w:val="24"/>
                <w:szCs w:val="24"/>
                <w:lang w:eastAsia="es-PA"/>
              </w:rPr>
              <w:t>asp</w:t>
            </w:r>
            <w:proofErr w:type="spellEnd"/>
            <w:r w:rsidRPr="007E6B56">
              <w:rPr>
                <w:rFonts w:ascii="Arial" w:eastAsia="Times New Roman" w:hAnsi="Arial" w:cs="Arial"/>
                <w:color w:val="000000"/>
                <w:sz w:val="24"/>
                <w:szCs w:val="24"/>
                <w:lang w:eastAsia="es-PA"/>
              </w:rPr>
              <w:t xml:space="preserve"> floración</w:t>
            </w:r>
          </w:p>
        </w:tc>
        <w:tc>
          <w:tcPr>
            <w:tcW w:w="771" w:type="pct"/>
            <w:tcBorders>
              <w:top w:val="nil"/>
              <w:left w:val="nil"/>
              <w:bottom w:val="nil"/>
              <w:right w:val="nil"/>
            </w:tcBorders>
            <w:shd w:val="clear" w:color="auto" w:fill="auto"/>
            <w:noWrap/>
            <w:vAlign w:val="bottom"/>
            <w:hideMark/>
          </w:tcPr>
          <w:p w14:paraId="14DEB6BE"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16,</w:t>
            </w:r>
            <w:r w:rsidR="00884BB0" w:rsidRPr="007E6B56">
              <w:rPr>
                <w:rFonts w:ascii="Arial" w:eastAsia="Times New Roman" w:hAnsi="Arial" w:cs="Arial"/>
                <w:color w:val="000000"/>
                <w:sz w:val="24"/>
                <w:szCs w:val="24"/>
                <w:lang w:eastAsia="es-PA"/>
              </w:rPr>
              <w:t>17 a</w:t>
            </w:r>
          </w:p>
        </w:tc>
        <w:tc>
          <w:tcPr>
            <w:tcW w:w="686" w:type="pct"/>
            <w:tcBorders>
              <w:top w:val="nil"/>
              <w:left w:val="nil"/>
              <w:bottom w:val="nil"/>
              <w:right w:val="nil"/>
            </w:tcBorders>
            <w:shd w:val="clear" w:color="auto" w:fill="auto"/>
            <w:noWrap/>
            <w:vAlign w:val="bottom"/>
            <w:hideMark/>
          </w:tcPr>
          <w:p w14:paraId="3F155FA1"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39,</w:t>
            </w:r>
            <w:r w:rsidR="00884BB0" w:rsidRPr="007E6B56">
              <w:rPr>
                <w:rFonts w:ascii="Arial" w:eastAsia="Times New Roman" w:hAnsi="Arial" w:cs="Arial"/>
                <w:color w:val="000000"/>
                <w:sz w:val="24"/>
                <w:szCs w:val="24"/>
                <w:lang w:eastAsia="es-PA"/>
              </w:rPr>
              <w:t xml:space="preserve">12 </w:t>
            </w:r>
            <w:proofErr w:type="spellStart"/>
            <w:r w:rsidR="00884BB0" w:rsidRPr="007E6B56">
              <w:rPr>
                <w:rFonts w:ascii="Arial" w:eastAsia="Times New Roman" w:hAnsi="Arial" w:cs="Arial"/>
                <w:color w:val="000000"/>
                <w:sz w:val="24"/>
                <w:szCs w:val="24"/>
                <w:lang w:eastAsia="es-PA"/>
              </w:rPr>
              <w:t>bc</w:t>
            </w:r>
            <w:proofErr w:type="spellEnd"/>
          </w:p>
        </w:tc>
        <w:tc>
          <w:tcPr>
            <w:tcW w:w="771" w:type="pct"/>
            <w:tcBorders>
              <w:top w:val="nil"/>
              <w:left w:val="nil"/>
              <w:bottom w:val="nil"/>
              <w:right w:val="nil"/>
            </w:tcBorders>
            <w:shd w:val="clear" w:color="auto" w:fill="auto"/>
            <w:noWrap/>
            <w:vAlign w:val="bottom"/>
            <w:hideMark/>
          </w:tcPr>
          <w:p w14:paraId="32027DB4" w14:textId="66BC28C3" w:rsidR="00884BB0" w:rsidRPr="007E6B56" w:rsidRDefault="004C006B"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632,</w:t>
            </w:r>
            <w:r w:rsidR="003A5738" w:rsidRPr="007E6B56">
              <w:rPr>
                <w:rFonts w:ascii="Arial" w:eastAsia="Times New Roman" w:hAnsi="Arial" w:cs="Arial"/>
                <w:color w:val="000000"/>
                <w:sz w:val="24"/>
                <w:szCs w:val="24"/>
                <w:lang w:eastAsia="es-PA"/>
              </w:rPr>
              <w:t>6</w:t>
            </w:r>
            <w:r w:rsidR="00884BB0" w:rsidRPr="007E6B56">
              <w:rPr>
                <w:rFonts w:ascii="Arial" w:eastAsia="Times New Roman" w:hAnsi="Arial" w:cs="Arial"/>
                <w:color w:val="000000"/>
                <w:sz w:val="24"/>
                <w:szCs w:val="24"/>
                <w:lang w:eastAsia="es-PA"/>
              </w:rPr>
              <w:t xml:space="preserve"> a</w:t>
            </w:r>
          </w:p>
        </w:tc>
        <w:tc>
          <w:tcPr>
            <w:tcW w:w="715" w:type="pct"/>
            <w:tcBorders>
              <w:top w:val="nil"/>
              <w:left w:val="nil"/>
              <w:bottom w:val="nil"/>
              <w:right w:val="nil"/>
            </w:tcBorders>
            <w:shd w:val="clear" w:color="auto" w:fill="auto"/>
            <w:noWrap/>
            <w:vAlign w:val="bottom"/>
            <w:hideMark/>
          </w:tcPr>
          <w:p w14:paraId="249D308B" w14:textId="77777777" w:rsidR="00884BB0" w:rsidRPr="007E6B56" w:rsidRDefault="004C006B"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w:t>
            </w:r>
            <w:r w:rsidR="00884BB0" w:rsidRPr="007E6B56">
              <w:rPr>
                <w:rFonts w:ascii="Arial" w:eastAsia="Times New Roman" w:hAnsi="Arial" w:cs="Arial"/>
                <w:color w:val="000000"/>
                <w:sz w:val="24"/>
                <w:szCs w:val="24"/>
                <w:lang w:eastAsia="es-PA"/>
              </w:rPr>
              <w:t>06 b</w:t>
            </w:r>
          </w:p>
        </w:tc>
      </w:tr>
      <w:tr w:rsidR="00884BB0" w:rsidRPr="007E6B56" w14:paraId="3364B2FC" w14:textId="77777777" w:rsidTr="009F392D">
        <w:trPr>
          <w:trHeight w:val="288"/>
        </w:trPr>
        <w:tc>
          <w:tcPr>
            <w:tcW w:w="2057" w:type="pct"/>
            <w:tcBorders>
              <w:top w:val="nil"/>
              <w:left w:val="nil"/>
              <w:bottom w:val="nil"/>
              <w:right w:val="nil"/>
            </w:tcBorders>
            <w:shd w:val="clear" w:color="auto" w:fill="auto"/>
            <w:noWrap/>
            <w:vAlign w:val="bottom"/>
            <w:hideMark/>
          </w:tcPr>
          <w:p w14:paraId="0EDCDF42" w14:textId="77777777" w:rsidR="00884BB0" w:rsidRPr="007E6B56" w:rsidRDefault="00884BB0" w:rsidP="00E95653">
            <w:pPr>
              <w:spacing w:after="0" w:line="24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Asper</w:t>
            </w:r>
            <w:proofErr w:type="spellEnd"/>
            <w:r w:rsidRPr="007E6B56">
              <w:rPr>
                <w:rFonts w:ascii="Arial" w:eastAsia="Times New Roman" w:hAnsi="Arial" w:cs="Arial"/>
                <w:color w:val="000000"/>
                <w:sz w:val="24"/>
                <w:szCs w:val="24"/>
                <w:lang w:eastAsia="es-PA"/>
              </w:rPr>
              <w:t xml:space="preserve"> final del período juvenil + </w:t>
            </w:r>
            <w:proofErr w:type="spellStart"/>
            <w:r w:rsidRPr="007E6B56">
              <w:rPr>
                <w:rFonts w:ascii="Arial" w:eastAsia="Times New Roman" w:hAnsi="Arial" w:cs="Arial"/>
                <w:color w:val="000000"/>
                <w:sz w:val="24"/>
                <w:szCs w:val="24"/>
                <w:lang w:eastAsia="es-PA"/>
              </w:rPr>
              <w:t>asp</w:t>
            </w:r>
            <w:proofErr w:type="spellEnd"/>
            <w:r w:rsidRPr="007E6B56">
              <w:rPr>
                <w:rFonts w:ascii="Arial" w:eastAsia="Times New Roman" w:hAnsi="Arial" w:cs="Arial"/>
                <w:color w:val="000000"/>
                <w:sz w:val="24"/>
                <w:szCs w:val="24"/>
                <w:lang w:eastAsia="es-PA"/>
              </w:rPr>
              <w:t xml:space="preserve"> inicio estrés</w:t>
            </w:r>
          </w:p>
        </w:tc>
        <w:tc>
          <w:tcPr>
            <w:tcW w:w="771" w:type="pct"/>
            <w:tcBorders>
              <w:top w:val="nil"/>
              <w:left w:val="nil"/>
              <w:bottom w:val="nil"/>
              <w:right w:val="nil"/>
            </w:tcBorders>
            <w:shd w:val="clear" w:color="auto" w:fill="auto"/>
            <w:noWrap/>
            <w:vAlign w:val="bottom"/>
            <w:hideMark/>
          </w:tcPr>
          <w:p w14:paraId="4A6DA11F"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16,</w:t>
            </w:r>
            <w:r w:rsidR="00884BB0" w:rsidRPr="007E6B56">
              <w:rPr>
                <w:rFonts w:ascii="Arial" w:eastAsia="Times New Roman" w:hAnsi="Arial" w:cs="Arial"/>
                <w:color w:val="000000"/>
                <w:sz w:val="24"/>
                <w:szCs w:val="24"/>
                <w:lang w:eastAsia="es-PA"/>
              </w:rPr>
              <w:t>20 a</w:t>
            </w:r>
          </w:p>
        </w:tc>
        <w:tc>
          <w:tcPr>
            <w:tcW w:w="686" w:type="pct"/>
            <w:tcBorders>
              <w:top w:val="nil"/>
              <w:left w:val="nil"/>
              <w:bottom w:val="nil"/>
              <w:right w:val="nil"/>
            </w:tcBorders>
            <w:shd w:val="clear" w:color="auto" w:fill="auto"/>
            <w:noWrap/>
            <w:vAlign w:val="bottom"/>
            <w:hideMark/>
          </w:tcPr>
          <w:p w14:paraId="6ACAFA4D"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39,</w:t>
            </w:r>
            <w:r w:rsidR="00884BB0" w:rsidRPr="007E6B56">
              <w:rPr>
                <w:rFonts w:ascii="Arial" w:eastAsia="Times New Roman" w:hAnsi="Arial" w:cs="Arial"/>
                <w:color w:val="000000"/>
                <w:sz w:val="24"/>
                <w:szCs w:val="24"/>
                <w:lang w:eastAsia="es-PA"/>
              </w:rPr>
              <w:t>58 ab</w:t>
            </w:r>
          </w:p>
        </w:tc>
        <w:tc>
          <w:tcPr>
            <w:tcW w:w="771" w:type="pct"/>
            <w:tcBorders>
              <w:top w:val="nil"/>
              <w:left w:val="nil"/>
              <w:bottom w:val="nil"/>
              <w:right w:val="nil"/>
            </w:tcBorders>
            <w:shd w:val="clear" w:color="auto" w:fill="auto"/>
            <w:noWrap/>
            <w:vAlign w:val="bottom"/>
            <w:hideMark/>
          </w:tcPr>
          <w:p w14:paraId="07F1463A" w14:textId="48F5A68C" w:rsidR="00884BB0" w:rsidRPr="007E6B56" w:rsidRDefault="004C006B"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641,</w:t>
            </w:r>
            <w:r w:rsidR="003A5738" w:rsidRPr="007E6B56">
              <w:rPr>
                <w:rFonts w:ascii="Arial" w:eastAsia="Times New Roman" w:hAnsi="Arial" w:cs="Arial"/>
                <w:color w:val="000000"/>
                <w:sz w:val="24"/>
                <w:szCs w:val="24"/>
                <w:lang w:eastAsia="es-PA"/>
              </w:rPr>
              <w:t>2</w:t>
            </w:r>
            <w:r w:rsidR="00884BB0" w:rsidRPr="007E6B56">
              <w:rPr>
                <w:rFonts w:ascii="Arial" w:eastAsia="Times New Roman" w:hAnsi="Arial" w:cs="Arial"/>
                <w:color w:val="000000"/>
                <w:sz w:val="24"/>
                <w:szCs w:val="24"/>
                <w:lang w:eastAsia="es-PA"/>
              </w:rPr>
              <w:t xml:space="preserve"> a</w:t>
            </w:r>
          </w:p>
        </w:tc>
        <w:tc>
          <w:tcPr>
            <w:tcW w:w="715" w:type="pct"/>
            <w:tcBorders>
              <w:top w:val="nil"/>
              <w:left w:val="nil"/>
              <w:bottom w:val="nil"/>
              <w:right w:val="nil"/>
            </w:tcBorders>
            <w:shd w:val="clear" w:color="auto" w:fill="auto"/>
            <w:noWrap/>
            <w:vAlign w:val="bottom"/>
            <w:hideMark/>
          </w:tcPr>
          <w:p w14:paraId="4E1FC210" w14:textId="77777777" w:rsidR="00884BB0" w:rsidRPr="007E6B56" w:rsidRDefault="004C006B"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w:t>
            </w:r>
            <w:r w:rsidR="00884BB0" w:rsidRPr="007E6B56">
              <w:rPr>
                <w:rFonts w:ascii="Arial" w:eastAsia="Times New Roman" w:hAnsi="Arial" w:cs="Arial"/>
                <w:color w:val="000000"/>
                <w:sz w:val="24"/>
                <w:szCs w:val="24"/>
                <w:lang w:eastAsia="es-PA"/>
              </w:rPr>
              <w:t>75 a</w:t>
            </w:r>
          </w:p>
        </w:tc>
      </w:tr>
      <w:tr w:rsidR="00884BB0" w:rsidRPr="007E6B56" w14:paraId="335375D9" w14:textId="77777777" w:rsidTr="009F392D">
        <w:trPr>
          <w:trHeight w:val="312"/>
        </w:trPr>
        <w:tc>
          <w:tcPr>
            <w:tcW w:w="2057" w:type="pct"/>
            <w:tcBorders>
              <w:top w:val="single" w:sz="4" w:space="0" w:color="auto"/>
              <w:left w:val="nil"/>
              <w:bottom w:val="single" w:sz="4" w:space="0" w:color="auto"/>
              <w:right w:val="nil"/>
            </w:tcBorders>
            <w:shd w:val="clear" w:color="auto" w:fill="auto"/>
            <w:noWrap/>
            <w:vAlign w:val="bottom"/>
            <w:hideMark/>
          </w:tcPr>
          <w:p w14:paraId="393338DA" w14:textId="77777777" w:rsidR="00884BB0" w:rsidRPr="007E6B56" w:rsidRDefault="00884BB0" w:rsidP="00E95653">
            <w:pPr>
              <w:spacing w:after="0" w:line="24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771" w:type="pct"/>
            <w:tcBorders>
              <w:top w:val="single" w:sz="4" w:space="0" w:color="auto"/>
              <w:left w:val="nil"/>
              <w:bottom w:val="single" w:sz="4" w:space="0" w:color="auto"/>
              <w:right w:val="nil"/>
            </w:tcBorders>
            <w:shd w:val="clear" w:color="auto" w:fill="auto"/>
            <w:noWrap/>
            <w:vAlign w:val="bottom"/>
            <w:hideMark/>
          </w:tcPr>
          <w:p w14:paraId="7D18CBB9"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884BB0" w:rsidRPr="007E6B56">
              <w:rPr>
                <w:rFonts w:ascii="Arial" w:eastAsia="Times New Roman" w:hAnsi="Arial" w:cs="Arial"/>
                <w:color w:val="000000"/>
                <w:sz w:val="24"/>
                <w:szCs w:val="24"/>
                <w:lang w:eastAsia="es-PA"/>
              </w:rPr>
              <w:t>17</w:t>
            </w:r>
          </w:p>
        </w:tc>
        <w:tc>
          <w:tcPr>
            <w:tcW w:w="686" w:type="pct"/>
            <w:tcBorders>
              <w:top w:val="single" w:sz="4" w:space="0" w:color="auto"/>
              <w:left w:val="nil"/>
              <w:bottom w:val="single" w:sz="4" w:space="0" w:color="auto"/>
              <w:right w:val="nil"/>
            </w:tcBorders>
            <w:shd w:val="clear" w:color="auto" w:fill="auto"/>
            <w:noWrap/>
            <w:vAlign w:val="bottom"/>
            <w:hideMark/>
          </w:tcPr>
          <w:p w14:paraId="3B4C71D1"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884BB0" w:rsidRPr="007E6B56">
              <w:rPr>
                <w:rFonts w:ascii="Arial" w:eastAsia="Times New Roman" w:hAnsi="Arial" w:cs="Arial"/>
                <w:color w:val="000000"/>
                <w:sz w:val="24"/>
                <w:szCs w:val="24"/>
                <w:lang w:eastAsia="es-PA"/>
              </w:rPr>
              <w:t>17</w:t>
            </w:r>
          </w:p>
        </w:tc>
        <w:tc>
          <w:tcPr>
            <w:tcW w:w="771" w:type="pct"/>
            <w:tcBorders>
              <w:top w:val="single" w:sz="4" w:space="0" w:color="auto"/>
              <w:left w:val="nil"/>
              <w:bottom w:val="single" w:sz="4" w:space="0" w:color="auto"/>
              <w:right w:val="nil"/>
            </w:tcBorders>
            <w:shd w:val="clear" w:color="auto" w:fill="auto"/>
            <w:noWrap/>
            <w:vAlign w:val="bottom"/>
            <w:hideMark/>
          </w:tcPr>
          <w:p w14:paraId="7EB73145"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w:t>
            </w:r>
            <w:r w:rsidR="00884BB0" w:rsidRPr="007E6B56">
              <w:rPr>
                <w:rFonts w:ascii="Arial" w:eastAsia="Times New Roman" w:hAnsi="Arial" w:cs="Arial"/>
                <w:color w:val="000000"/>
                <w:sz w:val="24"/>
                <w:szCs w:val="24"/>
                <w:lang w:eastAsia="es-PA"/>
              </w:rPr>
              <w:t>16</w:t>
            </w:r>
          </w:p>
        </w:tc>
        <w:tc>
          <w:tcPr>
            <w:tcW w:w="715" w:type="pct"/>
            <w:tcBorders>
              <w:top w:val="single" w:sz="4" w:space="0" w:color="auto"/>
              <w:left w:val="nil"/>
              <w:bottom w:val="single" w:sz="4" w:space="0" w:color="auto"/>
              <w:right w:val="nil"/>
            </w:tcBorders>
            <w:shd w:val="clear" w:color="auto" w:fill="auto"/>
            <w:noWrap/>
            <w:vAlign w:val="bottom"/>
            <w:hideMark/>
          </w:tcPr>
          <w:p w14:paraId="54EA15CE"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884BB0" w:rsidRPr="007E6B56">
              <w:rPr>
                <w:rFonts w:ascii="Arial" w:eastAsia="Times New Roman" w:hAnsi="Arial" w:cs="Arial"/>
                <w:color w:val="000000"/>
                <w:sz w:val="24"/>
                <w:szCs w:val="24"/>
                <w:lang w:eastAsia="es-PA"/>
              </w:rPr>
              <w:t>12</w:t>
            </w:r>
          </w:p>
        </w:tc>
      </w:tr>
      <w:tr w:rsidR="00884BB0" w:rsidRPr="007E6B56" w14:paraId="212E9438" w14:textId="77777777" w:rsidTr="009F392D">
        <w:trPr>
          <w:trHeight w:val="288"/>
        </w:trPr>
        <w:tc>
          <w:tcPr>
            <w:tcW w:w="2057" w:type="pct"/>
            <w:tcBorders>
              <w:top w:val="nil"/>
              <w:left w:val="nil"/>
              <w:bottom w:val="nil"/>
              <w:right w:val="nil"/>
            </w:tcBorders>
            <w:shd w:val="clear" w:color="auto" w:fill="auto"/>
            <w:noWrap/>
            <w:vAlign w:val="bottom"/>
            <w:hideMark/>
          </w:tcPr>
          <w:p w14:paraId="23DCE2E5" w14:textId="77777777" w:rsidR="00884BB0" w:rsidRPr="007E6B56" w:rsidRDefault="00884BB0"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Control 100 % ETc</w:t>
            </w:r>
          </w:p>
        </w:tc>
        <w:tc>
          <w:tcPr>
            <w:tcW w:w="771" w:type="pct"/>
            <w:tcBorders>
              <w:top w:val="nil"/>
              <w:left w:val="nil"/>
              <w:bottom w:val="nil"/>
              <w:right w:val="nil"/>
            </w:tcBorders>
            <w:shd w:val="clear" w:color="auto" w:fill="auto"/>
            <w:noWrap/>
            <w:vAlign w:val="bottom"/>
            <w:hideMark/>
          </w:tcPr>
          <w:p w14:paraId="6BF93598"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15,</w:t>
            </w:r>
            <w:r w:rsidR="00884BB0" w:rsidRPr="007E6B56">
              <w:rPr>
                <w:rFonts w:ascii="Arial" w:eastAsia="Times New Roman" w:hAnsi="Arial" w:cs="Arial"/>
                <w:color w:val="000000"/>
                <w:sz w:val="24"/>
                <w:szCs w:val="24"/>
                <w:lang w:eastAsia="es-PA"/>
              </w:rPr>
              <w:t>23 a</w:t>
            </w:r>
          </w:p>
        </w:tc>
        <w:tc>
          <w:tcPr>
            <w:tcW w:w="686" w:type="pct"/>
            <w:tcBorders>
              <w:top w:val="nil"/>
              <w:left w:val="nil"/>
              <w:bottom w:val="nil"/>
              <w:right w:val="nil"/>
            </w:tcBorders>
            <w:shd w:val="clear" w:color="auto" w:fill="auto"/>
            <w:noWrap/>
            <w:vAlign w:val="bottom"/>
            <w:hideMark/>
          </w:tcPr>
          <w:p w14:paraId="5289F038"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40,</w:t>
            </w:r>
            <w:r w:rsidR="00884BB0" w:rsidRPr="007E6B56">
              <w:rPr>
                <w:rFonts w:ascii="Arial" w:eastAsia="Times New Roman" w:hAnsi="Arial" w:cs="Arial"/>
                <w:color w:val="000000"/>
                <w:sz w:val="24"/>
                <w:szCs w:val="24"/>
                <w:lang w:eastAsia="es-PA"/>
              </w:rPr>
              <w:t>15 a</w:t>
            </w:r>
          </w:p>
        </w:tc>
        <w:tc>
          <w:tcPr>
            <w:tcW w:w="771" w:type="pct"/>
            <w:tcBorders>
              <w:top w:val="nil"/>
              <w:left w:val="nil"/>
              <w:bottom w:val="nil"/>
              <w:right w:val="nil"/>
            </w:tcBorders>
            <w:shd w:val="clear" w:color="auto" w:fill="auto"/>
            <w:noWrap/>
            <w:vAlign w:val="bottom"/>
            <w:hideMark/>
          </w:tcPr>
          <w:p w14:paraId="10D172AF" w14:textId="1D3D404E" w:rsidR="00884BB0" w:rsidRPr="007E6B56" w:rsidRDefault="004C006B"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611,</w:t>
            </w:r>
            <w:r w:rsidR="003A5738" w:rsidRPr="007E6B56">
              <w:rPr>
                <w:rFonts w:ascii="Arial" w:eastAsia="Times New Roman" w:hAnsi="Arial" w:cs="Arial"/>
                <w:color w:val="000000"/>
                <w:sz w:val="24"/>
                <w:szCs w:val="24"/>
                <w:lang w:eastAsia="es-PA"/>
              </w:rPr>
              <w:t>5</w:t>
            </w:r>
            <w:r w:rsidR="00884BB0" w:rsidRPr="007E6B56">
              <w:rPr>
                <w:rFonts w:ascii="Arial" w:eastAsia="Times New Roman" w:hAnsi="Arial" w:cs="Arial"/>
                <w:color w:val="000000"/>
                <w:sz w:val="24"/>
                <w:szCs w:val="24"/>
                <w:lang w:eastAsia="es-PA"/>
              </w:rPr>
              <w:t xml:space="preserve"> a</w:t>
            </w:r>
          </w:p>
        </w:tc>
        <w:tc>
          <w:tcPr>
            <w:tcW w:w="715" w:type="pct"/>
            <w:tcBorders>
              <w:top w:val="nil"/>
              <w:left w:val="nil"/>
              <w:bottom w:val="nil"/>
              <w:right w:val="nil"/>
            </w:tcBorders>
            <w:shd w:val="clear" w:color="auto" w:fill="auto"/>
            <w:noWrap/>
            <w:vAlign w:val="bottom"/>
            <w:hideMark/>
          </w:tcPr>
          <w:p w14:paraId="4E294AFC" w14:textId="77777777" w:rsidR="00884BB0" w:rsidRPr="007E6B56" w:rsidRDefault="004C006B"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w:t>
            </w:r>
            <w:r w:rsidR="00884BB0" w:rsidRPr="007E6B56">
              <w:rPr>
                <w:rFonts w:ascii="Arial" w:eastAsia="Times New Roman" w:hAnsi="Arial" w:cs="Arial"/>
                <w:color w:val="000000"/>
                <w:sz w:val="24"/>
                <w:szCs w:val="24"/>
                <w:lang w:eastAsia="es-PA"/>
              </w:rPr>
              <w:t>55 a</w:t>
            </w:r>
          </w:p>
        </w:tc>
      </w:tr>
      <w:tr w:rsidR="00884BB0" w:rsidRPr="007E6B56" w14:paraId="486267A2" w14:textId="77777777" w:rsidTr="009F392D">
        <w:trPr>
          <w:trHeight w:val="288"/>
        </w:trPr>
        <w:tc>
          <w:tcPr>
            <w:tcW w:w="2057" w:type="pct"/>
            <w:tcBorders>
              <w:top w:val="nil"/>
              <w:left w:val="nil"/>
              <w:bottom w:val="nil"/>
              <w:right w:val="nil"/>
            </w:tcBorders>
            <w:shd w:val="clear" w:color="auto" w:fill="auto"/>
            <w:noWrap/>
            <w:vAlign w:val="bottom"/>
            <w:hideMark/>
          </w:tcPr>
          <w:p w14:paraId="12F8E6B0" w14:textId="77777777" w:rsidR="00884BB0" w:rsidRPr="007E6B56" w:rsidRDefault="00884BB0" w:rsidP="00E95653">
            <w:pPr>
              <w:spacing w:after="0" w:line="24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susp</w:t>
            </w:r>
            <w:proofErr w:type="spellEnd"/>
            <w:r w:rsidRPr="007E6B56">
              <w:rPr>
                <w:rFonts w:ascii="Arial" w:eastAsia="Times New Roman" w:hAnsi="Arial" w:cs="Arial"/>
                <w:color w:val="000000"/>
                <w:sz w:val="24"/>
                <w:szCs w:val="24"/>
                <w:lang w:eastAsia="es-PA"/>
              </w:rPr>
              <w:t xml:space="preserve"> 60-75 + </w:t>
            </w:r>
            <w:proofErr w:type="spellStart"/>
            <w:r w:rsidRPr="007E6B56">
              <w:rPr>
                <w:rFonts w:ascii="Arial" w:eastAsia="Times New Roman" w:hAnsi="Arial" w:cs="Arial"/>
                <w:color w:val="000000"/>
                <w:sz w:val="24"/>
                <w:szCs w:val="24"/>
                <w:lang w:eastAsia="es-PA"/>
              </w:rPr>
              <w:t>imb</w:t>
            </w:r>
            <w:proofErr w:type="spellEnd"/>
            <w:r w:rsidRPr="007E6B56">
              <w:rPr>
                <w:rFonts w:ascii="Arial" w:eastAsia="Times New Roman" w:hAnsi="Arial" w:cs="Arial"/>
                <w:color w:val="000000"/>
                <w:sz w:val="24"/>
                <w:szCs w:val="24"/>
                <w:lang w:eastAsia="es-PA"/>
              </w:rPr>
              <w:t xml:space="preserve"> de semilla</w:t>
            </w:r>
          </w:p>
        </w:tc>
        <w:tc>
          <w:tcPr>
            <w:tcW w:w="771" w:type="pct"/>
            <w:tcBorders>
              <w:top w:val="nil"/>
              <w:left w:val="nil"/>
              <w:bottom w:val="nil"/>
              <w:right w:val="nil"/>
            </w:tcBorders>
            <w:shd w:val="clear" w:color="auto" w:fill="auto"/>
            <w:noWrap/>
            <w:vAlign w:val="bottom"/>
            <w:hideMark/>
          </w:tcPr>
          <w:p w14:paraId="71B6A635"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15,</w:t>
            </w:r>
            <w:r w:rsidR="00884BB0" w:rsidRPr="007E6B56">
              <w:rPr>
                <w:rFonts w:ascii="Arial" w:eastAsia="Times New Roman" w:hAnsi="Arial" w:cs="Arial"/>
                <w:color w:val="000000"/>
                <w:sz w:val="24"/>
                <w:szCs w:val="24"/>
                <w:lang w:eastAsia="es-PA"/>
              </w:rPr>
              <w:t>70 a</w:t>
            </w:r>
          </w:p>
        </w:tc>
        <w:tc>
          <w:tcPr>
            <w:tcW w:w="686" w:type="pct"/>
            <w:tcBorders>
              <w:top w:val="nil"/>
              <w:left w:val="nil"/>
              <w:bottom w:val="nil"/>
              <w:right w:val="nil"/>
            </w:tcBorders>
            <w:shd w:val="clear" w:color="auto" w:fill="auto"/>
            <w:noWrap/>
            <w:vAlign w:val="bottom"/>
            <w:hideMark/>
          </w:tcPr>
          <w:p w14:paraId="071328E8"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39,</w:t>
            </w:r>
            <w:r w:rsidR="00884BB0" w:rsidRPr="007E6B56">
              <w:rPr>
                <w:rFonts w:ascii="Arial" w:eastAsia="Times New Roman" w:hAnsi="Arial" w:cs="Arial"/>
                <w:color w:val="000000"/>
                <w:sz w:val="24"/>
                <w:szCs w:val="24"/>
                <w:lang w:eastAsia="es-PA"/>
              </w:rPr>
              <w:t>13 b</w:t>
            </w:r>
          </w:p>
        </w:tc>
        <w:tc>
          <w:tcPr>
            <w:tcW w:w="771" w:type="pct"/>
            <w:tcBorders>
              <w:top w:val="nil"/>
              <w:left w:val="nil"/>
              <w:bottom w:val="nil"/>
              <w:right w:val="nil"/>
            </w:tcBorders>
            <w:shd w:val="clear" w:color="auto" w:fill="auto"/>
            <w:noWrap/>
            <w:vAlign w:val="bottom"/>
            <w:hideMark/>
          </w:tcPr>
          <w:p w14:paraId="05150442" w14:textId="62FEEC52" w:rsidR="00884BB0" w:rsidRPr="007E6B56" w:rsidRDefault="004C006B"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614,</w:t>
            </w:r>
            <w:r w:rsidR="003A5738" w:rsidRPr="007E6B56">
              <w:rPr>
                <w:rFonts w:ascii="Arial" w:eastAsia="Times New Roman" w:hAnsi="Arial" w:cs="Arial"/>
                <w:color w:val="000000"/>
                <w:sz w:val="24"/>
                <w:szCs w:val="24"/>
                <w:lang w:eastAsia="es-PA"/>
              </w:rPr>
              <w:t>3</w:t>
            </w:r>
            <w:r w:rsidR="00884BB0" w:rsidRPr="007E6B56">
              <w:rPr>
                <w:rFonts w:ascii="Arial" w:eastAsia="Times New Roman" w:hAnsi="Arial" w:cs="Arial"/>
                <w:color w:val="000000"/>
                <w:sz w:val="24"/>
                <w:szCs w:val="24"/>
                <w:lang w:eastAsia="es-PA"/>
              </w:rPr>
              <w:t xml:space="preserve"> a</w:t>
            </w:r>
          </w:p>
        </w:tc>
        <w:tc>
          <w:tcPr>
            <w:tcW w:w="715" w:type="pct"/>
            <w:tcBorders>
              <w:top w:val="nil"/>
              <w:left w:val="nil"/>
              <w:bottom w:val="nil"/>
              <w:right w:val="nil"/>
            </w:tcBorders>
            <w:shd w:val="clear" w:color="auto" w:fill="auto"/>
            <w:noWrap/>
            <w:vAlign w:val="bottom"/>
            <w:hideMark/>
          </w:tcPr>
          <w:p w14:paraId="1250FF64" w14:textId="77777777" w:rsidR="00884BB0" w:rsidRPr="007E6B56" w:rsidRDefault="004C006B"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w:t>
            </w:r>
            <w:r w:rsidR="00884BB0" w:rsidRPr="007E6B56">
              <w:rPr>
                <w:rFonts w:ascii="Arial" w:eastAsia="Times New Roman" w:hAnsi="Arial" w:cs="Arial"/>
                <w:color w:val="000000"/>
                <w:sz w:val="24"/>
                <w:szCs w:val="24"/>
                <w:lang w:eastAsia="es-PA"/>
              </w:rPr>
              <w:t>32 ab</w:t>
            </w:r>
          </w:p>
        </w:tc>
      </w:tr>
      <w:tr w:rsidR="00884BB0" w:rsidRPr="007E6B56" w14:paraId="34B425BD" w14:textId="77777777" w:rsidTr="009F392D">
        <w:trPr>
          <w:trHeight w:val="288"/>
        </w:trPr>
        <w:tc>
          <w:tcPr>
            <w:tcW w:w="2057" w:type="pct"/>
            <w:tcBorders>
              <w:top w:val="nil"/>
              <w:left w:val="nil"/>
              <w:bottom w:val="nil"/>
              <w:right w:val="nil"/>
            </w:tcBorders>
            <w:shd w:val="clear" w:color="auto" w:fill="auto"/>
            <w:noWrap/>
            <w:vAlign w:val="bottom"/>
            <w:hideMark/>
          </w:tcPr>
          <w:p w14:paraId="022E968F" w14:textId="77777777" w:rsidR="00884BB0" w:rsidRPr="007E6B56" w:rsidRDefault="00884BB0" w:rsidP="00E95653">
            <w:pPr>
              <w:spacing w:after="0" w:line="24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susp</w:t>
            </w:r>
            <w:proofErr w:type="spellEnd"/>
            <w:r w:rsidRPr="007E6B56">
              <w:rPr>
                <w:rFonts w:ascii="Arial" w:eastAsia="Times New Roman" w:hAnsi="Arial" w:cs="Arial"/>
                <w:color w:val="000000"/>
                <w:sz w:val="24"/>
                <w:szCs w:val="24"/>
                <w:lang w:eastAsia="es-PA"/>
              </w:rPr>
              <w:t xml:space="preserve"> 60-75 sin </w:t>
            </w:r>
            <w:proofErr w:type="spellStart"/>
            <w:r w:rsidRPr="007E6B56">
              <w:rPr>
                <w:rFonts w:ascii="Arial" w:eastAsia="Times New Roman" w:hAnsi="Arial" w:cs="Arial"/>
                <w:color w:val="000000"/>
                <w:sz w:val="24"/>
                <w:szCs w:val="24"/>
                <w:lang w:eastAsia="es-PA"/>
              </w:rPr>
              <w:t>imb</w:t>
            </w:r>
            <w:proofErr w:type="spellEnd"/>
            <w:r w:rsidRPr="007E6B56">
              <w:rPr>
                <w:rFonts w:ascii="Arial" w:eastAsia="Times New Roman" w:hAnsi="Arial" w:cs="Arial"/>
                <w:color w:val="000000"/>
                <w:sz w:val="24"/>
                <w:szCs w:val="24"/>
                <w:lang w:eastAsia="es-PA"/>
              </w:rPr>
              <w:t xml:space="preserve"> de semilla</w:t>
            </w:r>
          </w:p>
        </w:tc>
        <w:tc>
          <w:tcPr>
            <w:tcW w:w="771" w:type="pct"/>
            <w:tcBorders>
              <w:top w:val="nil"/>
              <w:left w:val="nil"/>
              <w:bottom w:val="nil"/>
              <w:right w:val="nil"/>
            </w:tcBorders>
            <w:shd w:val="clear" w:color="auto" w:fill="auto"/>
            <w:noWrap/>
            <w:vAlign w:val="bottom"/>
            <w:hideMark/>
          </w:tcPr>
          <w:p w14:paraId="5052A438"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15,</w:t>
            </w:r>
            <w:r w:rsidR="00884BB0" w:rsidRPr="007E6B56">
              <w:rPr>
                <w:rFonts w:ascii="Arial" w:eastAsia="Times New Roman" w:hAnsi="Arial" w:cs="Arial"/>
                <w:color w:val="000000"/>
                <w:sz w:val="24"/>
                <w:szCs w:val="24"/>
                <w:lang w:eastAsia="es-PA"/>
              </w:rPr>
              <w:t>37 a</w:t>
            </w:r>
          </w:p>
        </w:tc>
        <w:tc>
          <w:tcPr>
            <w:tcW w:w="686" w:type="pct"/>
            <w:tcBorders>
              <w:top w:val="nil"/>
              <w:left w:val="nil"/>
              <w:bottom w:val="nil"/>
              <w:right w:val="nil"/>
            </w:tcBorders>
            <w:shd w:val="clear" w:color="auto" w:fill="auto"/>
            <w:noWrap/>
            <w:vAlign w:val="bottom"/>
            <w:hideMark/>
          </w:tcPr>
          <w:p w14:paraId="0D72E200"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37,</w:t>
            </w:r>
            <w:r w:rsidR="00884BB0" w:rsidRPr="007E6B56">
              <w:rPr>
                <w:rFonts w:ascii="Arial" w:eastAsia="Times New Roman" w:hAnsi="Arial" w:cs="Arial"/>
                <w:color w:val="000000"/>
                <w:sz w:val="24"/>
                <w:szCs w:val="24"/>
                <w:lang w:eastAsia="es-PA"/>
              </w:rPr>
              <w:t>35 c</w:t>
            </w:r>
          </w:p>
        </w:tc>
        <w:tc>
          <w:tcPr>
            <w:tcW w:w="771" w:type="pct"/>
            <w:tcBorders>
              <w:top w:val="nil"/>
              <w:left w:val="nil"/>
              <w:bottom w:val="nil"/>
              <w:right w:val="nil"/>
            </w:tcBorders>
            <w:shd w:val="clear" w:color="auto" w:fill="auto"/>
            <w:noWrap/>
            <w:vAlign w:val="bottom"/>
            <w:hideMark/>
          </w:tcPr>
          <w:p w14:paraId="0B54C277" w14:textId="3BAEE48D" w:rsidR="00884BB0" w:rsidRPr="007E6B56" w:rsidRDefault="003A5738"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574,1</w:t>
            </w:r>
            <w:r w:rsidR="00884BB0" w:rsidRPr="007E6B56">
              <w:rPr>
                <w:rFonts w:ascii="Arial" w:eastAsia="Times New Roman" w:hAnsi="Arial" w:cs="Arial"/>
                <w:color w:val="000000"/>
                <w:sz w:val="24"/>
                <w:szCs w:val="24"/>
                <w:lang w:eastAsia="es-PA"/>
              </w:rPr>
              <w:t xml:space="preserve"> b</w:t>
            </w:r>
          </w:p>
        </w:tc>
        <w:tc>
          <w:tcPr>
            <w:tcW w:w="715" w:type="pct"/>
            <w:tcBorders>
              <w:top w:val="nil"/>
              <w:left w:val="nil"/>
              <w:bottom w:val="nil"/>
              <w:right w:val="nil"/>
            </w:tcBorders>
            <w:shd w:val="clear" w:color="auto" w:fill="auto"/>
            <w:noWrap/>
            <w:vAlign w:val="bottom"/>
            <w:hideMark/>
          </w:tcPr>
          <w:p w14:paraId="4DB50601" w14:textId="77777777" w:rsidR="00884BB0" w:rsidRPr="007E6B56" w:rsidRDefault="004C006B"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12,</w:t>
            </w:r>
            <w:r w:rsidR="00884BB0" w:rsidRPr="007E6B56">
              <w:rPr>
                <w:rFonts w:ascii="Arial" w:eastAsia="Times New Roman" w:hAnsi="Arial" w:cs="Arial"/>
                <w:color w:val="000000"/>
                <w:sz w:val="24"/>
                <w:szCs w:val="24"/>
                <w:lang w:eastAsia="es-PA"/>
              </w:rPr>
              <w:t>52 c</w:t>
            </w:r>
          </w:p>
        </w:tc>
      </w:tr>
      <w:tr w:rsidR="00884BB0" w:rsidRPr="007E6B56" w14:paraId="53D0F9F2" w14:textId="77777777" w:rsidTr="009F392D">
        <w:trPr>
          <w:trHeight w:val="288"/>
        </w:trPr>
        <w:tc>
          <w:tcPr>
            <w:tcW w:w="2057" w:type="pct"/>
            <w:tcBorders>
              <w:top w:val="nil"/>
              <w:left w:val="nil"/>
              <w:bottom w:val="nil"/>
              <w:right w:val="nil"/>
            </w:tcBorders>
            <w:shd w:val="clear" w:color="auto" w:fill="auto"/>
            <w:noWrap/>
            <w:vAlign w:val="bottom"/>
            <w:hideMark/>
          </w:tcPr>
          <w:p w14:paraId="7E18812C" w14:textId="21B71D2A" w:rsidR="00884BB0" w:rsidRPr="007E6B56" w:rsidRDefault="00884BB0" w:rsidP="00E95653">
            <w:pPr>
              <w:spacing w:after="0" w:line="24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Susp</w:t>
            </w:r>
            <w:proofErr w:type="spellEnd"/>
            <w:r w:rsidRPr="007E6B56">
              <w:rPr>
                <w:rFonts w:ascii="Arial" w:eastAsia="Times New Roman" w:hAnsi="Arial" w:cs="Arial"/>
                <w:color w:val="000000"/>
                <w:sz w:val="24"/>
                <w:szCs w:val="24"/>
                <w:lang w:eastAsia="es-PA"/>
              </w:rPr>
              <w:t xml:space="preserve"> 60-75 + </w:t>
            </w:r>
            <w:proofErr w:type="spellStart"/>
            <w:r w:rsidRPr="007E6B56">
              <w:rPr>
                <w:rFonts w:ascii="Arial" w:eastAsia="Times New Roman" w:hAnsi="Arial" w:cs="Arial"/>
                <w:color w:val="000000"/>
                <w:sz w:val="24"/>
                <w:szCs w:val="24"/>
                <w:lang w:eastAsia="es-PA"/>
              </w:rPr>
              <w:t>imb</w:t>
            </w:r>
            <w:proofErr w:type="spellEnd"/>
            <w:r w:rsidRPr="007E6B56">
              <w:rPr>
                <w:rFonts w:ascii="Arial" w:eastAsia="Times New Roman" w:hAnsi="Arial" w:cs="Arial"/>
                <w:color w:val="000000"/>
                <w:sz w:val="24"/>
                <w:szCs w:val="24"/>
                <w:lang w:eastAsia="es-PA"/>
              </w:rPr>
              <w:t xml:space="preserve"> semilla + aspe </w:t>
            </w:r>
            <w:r w:rsidR="004965C9" w:rsidRPr="007E6B56">
              <w:rPr>
                <w:rFonts w:ascii="Arial" w:eastAsia="Times New Roman" w:hAnsi="Arial" w:cs="Arial"/>
                <w:color w:val="000000"/>
                <w:sz w:val="24"/>
                <w:szCs w:val="24"/>
                <w:lang w:eastAsia="es-PA"/>
              </w:rPr>
              <w:t>floración</w:t>
            </w:r>
          </w:p>
        </w:tc>
        <w:tc>
          <w:tcPr>
            <w:tcW w:w="771" w:type="pct"/>
            <w:tcBorders>
              <w:top w:val="nil"/>
              <w:left w:val="nil"/>
              <w:bottom w:val="nil"/>
              <w:right w:val="nil"/>
            </w:tcBorders>
            <w:shd w:val="clear" w:color="auto" w:fill="auto"/>
            <w:noWrap/>
            <w:vAlign w:val="bottom"/>
            <w:hideMark/>
          </w:tcPr>
          <w:p w14:paraId="0D207A0F"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15,</w:t>
            </w:r>
            <w:r w:rsidR="00884BB0" w:rsidRPr="007E6B56">
              <w:rPr>
                <w:rFonts w:ascii="Arial" w:eastAsia="Times New Roman" w:hAnsi="Arial" w:cs="Arial"/>
                <w:color w:val="000000"/>
                <w:sz w:val="24"/>
                <w:szCs w:val="24"/>
                <w:lang w:eastAsia="es-PA"/>
              </w:rPr>
              <w:t>70 a</w:t>
            </w:r>
          </w:p>
        </w:tc>
        <w:tc>
          <w:tcPr>
            <w:tcW w:w="686" w:type="pct"/>
            <w:tcBorders>
              <w:top w:val="nil"/>
              <w:left w:val="nil"/>
              <w:bottom w:val="nil"/>
              <w:right w:val="nil"/>
            </w:tcBorders>
            <w:shd w:val="clear" w:color="auto" w:fill="auto"/>
            <w:noWrap/>
            <w:vAlign w:val="bottom"/>
            <w:hideMark/>
          </w:tcPr>
          <w:p w14:paraId="31F75BB4"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38,</w:t>
            </w:r>
            <w:r w:rsidR="00884BB0" w:rsidRPr="007E6B56">
              <w:rPr>
                <w:rFonts w:ascii="Arial" w:eastAsia="Times New Roman" w:hAnsi="Arial" w:cs="Arial"/>
                <w:color w:val="000000"/>
                <w:sz w:val="24"/>
                <w:szCs w:val="24"/>
                <w:lang w:eastAsia="es-PA"/>
              </w:rPr>
              <w:t>80 b</w:t>
            </w:r>
          </w:p>
        </w:tc>
        <w:tc>
          <w:tcPr>
            <w:tcW w:w="771" w:type="pct"/>
            <w:tcBorders>
              <w:top w:val="nil"/>
              <w:left w:val="nil"/>
              <w:bottom w:val="nil"/>
              <w:right w:val="nil"/>
            </w:tcBorders>
            <w:shd w:val="clear" w:color="auto" w:fill="auto"/>
            <w:noWrap/>
            <w:vAlign w:val="bottom"/>
            <w:hideMark/>
          </w:tcPr>
          <w:p w14:paraId="7985E274" w14:textId="0A2A4C9A" w:rsidR="00884BB0" w:rsidRPr="007E6B56" w:rsidRDefault="003A5738"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609</w:t>
            </w:r>
            <w:r w:rsidR="004C006B" w:rsidRPr="007E6B56">
              <w:rPr>
                <w:rFonts w:ascii="Arial" w:eastAsia="Times New Roman" w:hAnsi="Arial" w:cs="Arial"/>
                <w:color w:val="000000"/>
                <w:sz w:val="24"/>
                <w:szCs w:val="24"/>
                <w:lang w:eastAsia="es-PA"/>
              </w:rPr>
              <w:t>,</w:t>
            </w:r>
            <w:r w:rsidRPr="007E6B56">
              <w:rPr>
                <w:rFonts w:ascii="Arial" w:eastAsia="Times New Roman" w:hAnsi="Arial" w:cs="Arial"/>
                <w:color w:val="000000"/>
                <w:sz w:val="24"/>
                <w:szCs w:val="24"/>
                <w:lang w:eastAsia="es-PA"/>
              </w:rPr>
              <w:t>2</w:t>
            </w:r>
            <w:r w:rsidR="00884BB0" w:rsidRPr="007E6B56">
              <w:rPr>
                <w:rFonts w:ascii="Arial" w:eastAsia="Times New Roman" w:hAnsi="Arial" w:cs="Arial"/>
                <w:color w:val="000000"/>
                <w:sz w:val="24"/>
                <w:szCs w:val="24"/>
                <w:lang w:eastAsia="es-PA"/>
              </w:rPr>
              <w:t xml:space="preserve"> a</w:t>
            </w:r>
          </w:p>
        </w:tc>
        <w:tc>
          <w:tcPr>
            <w:tcW w:w="715" w:type="pct"/>
            <w:tcBorders>
              <w:top w:val="nil"/>
              <w:left w:val="nil"/>
              <w:bottom w:val="nil"/>
              <w:right w:val="nil"/>
            </w:tcBorders>
            <w:shd w:val="clear" w:color="auto" w:fill="auto"/>
            <w:noWrap/>
            <w:vAlign w:val="bottom"/>
            <w:hideMark/>
          </w:tcPr>
          <w:p w14:paraId="204D62B8" w14:textId="77777777" w:rsidR="00884BB0" w:rsidRPr="007E6B56" w:rsidRDefault="004C006B"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w:t>
            </w:r>
            <w:r w:rsidR="00884BB0" w:rsidRPr="007E6B56">
              <w:rPr>
                <w:rFonts w:ascii="Arial" w:eastAsia="Times New Roman" w:hAnsi="Arial" w:cs="Arial"/>
                <w:color w:val="000000"/>
                <w:sz w:val="24"/>
                <w:szCs w:val="24"/>
                <w:lang w:eastAsia="es-PA"/>
              </w:rPr>
              <w:t>07 b</w:t>
            </w:r>
          </w:p>
        </w:tc>
      </w:tr>
      <w:tr w:rsidR="00884BB0" w:rsidRPr="007E6B56" w14:paraId="61CE4513" w14:textId="77777777" w:rsidTr="009F392D">
        <w:trPr>
          <w:trHeight w:val="288"/>
        </w:trPr>
        <w:tc>
          <w:tcPr>
            <w:tcW w:w="2057" w:type="pct"/>
            <w:tcBorders>
              <w:top w:val="nil"/>
              <w:left w:val="nil"/>
              <w:bottom w:val="single" w:sz="4" w:space="0" w:color="auto"/>
              <w:right w:val="nil"/>
            </w:tcBorders>
            <w:shd w:val="clear" w:color="auto" w:fill="auto"/>
            <w:noWrap/>
            <w:vAlign w:val="bottom"/>
            <w:hideMark/>
          </w:tcPr>
          <w:p w14:paraId="13118F3C" w14:textId="77777777" w:rsidR="00884BB0" w:rsidRPr="007E6B56" w:rsidRDefault="00884BB0" w:rsidP="00E95653">
            <w:pPr>
              <w:spacing w:after="0" w:line="24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Asper</w:t>
            </w:r>
            <w:proofErr w:type="spellEnd"/>
            <w:r w:rsidRPr="007E6B56">
              <w:rPr>
                <w:rFonts w:ascii="Arial" w:eastAsia="Times New Roman" w:hAnsi="Arial" w:cs="Arial"/>
                <w:color w:val="000000"/>
                <w:sz w:val="24"/>
                <w:szCs w:val="24"/>
                <w:lang w:eastAsia="es-PA"/>
              </w:rPr>
              <w:t xml:space="preserve"> final del período juvenil + </w:t>
            </w:r>
            <w:proofErr w:type="spellStart"/>
            <w:r w:rsidRPr="007E6B56">
              <w:rPr>
                <w:rFonts w:ascii="Arial" w:eastAsia="Times New Roman" w:hAnsi="Arial" w:cs="Arial"/>
                <w:color w:val="000000"/>
                <w:sz w:val="24"/>
                <w:szCs w:val="24"/>
                <w:lang w:eastAsia="es-PA"/>
              </w:rPr>
              <w:t>asp</w:t>
            </w:r>
            <w:proofErr w:type="spellEnd"/>
            <w:r w:rsidRPr="007E6B56">
              <w:rPr>
                <w:rFonts w:ascii="Arial" w:eastAsia="Times New Roman" w:hAnsi="Arial" w:cs="Arial"/>
                <w:color w:val="000000"/>
                <w:sz w:val="24"/>
                <w:szCs w:val="24"/>
                <w:lang w:eastAsia="es-PA"/>
              </w:rPr>
              <w:t xml:space="preserve"> inicio estrés</w:t>
            </w:r>
          </w:p>
        </w:tc>
        <w:tc>
          <w:tcPr>
            <w:tcW w:w="771" w:type="pct"/>
            <w:tcBorders>
              <w:top w:val="nil"/>
              <w:left w:val="nil"/>
              <w:bottom w:val="single" w:sz="4" w:space="0" w:color="auto"/>
              <w:right w:val="nil"/>
            </w:tcBorders>
            <w:shd w:val="clear" w:color="auto" w:fill="auto"/>
            <w:noWrap/>
            <w:vAlign w:val="bottom"/>
            <w:hideMark/>
          </w:tcPr>
          <w:p w14:paraId="23B0ADDE"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15,</w:t>
            </w:r>
            <w:r w:rsidR="00884BB0" w:rsidRPr="007E6B56">
              <w:rPr>
                <w:rFonts w:ascii="Arial" w:eastAsia="Times New Roman" w:hAnsi="Arial" w:cs="Arial"/>
                <w:color w:val="000000"/>
                <w:sz w:val="24"/>
                <w:szCs w:val="24"/>
                <w:lang w:eastAsia="es-PA"/>
              </w:rPr>
              <w:t xml:space="preserve">30 a </w:t>
            </w:r>
          </w:p>
        </w:tc>
        <w:tc>
          <w:tcPr>
            <w:tcW w:w="686" w:type="pct"/>
            <w:tcBorders>
              <w:top w:val="nil"/>
              <w:left w:val="nil"/>
              <w:bottom w:val="single" w:sz="4" w:space="0" w:color="auto"/>
              <w:right w:val="nil"/>
            </w:tcBorders>
            <w:shd w:val="clear" w:color="auto" w:fill="auto"/>
            <w:noWrap/>
            <w:vAlign w:val="bottom"/>
            <w:hideMark/>
          </w:tcPr>
          <w:p w14:paraId="4C0AD28C"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39,</w:t>
            </w:r>
            <w:r w:rsidR="00884BB0" w:rsidRPr="007E6B56">
              <w:rPr>
                <w:rFonts w:ascii="Arial" w:eastAsia="Times New Roman" w:hAnsi="Arial" w:cs="Arial"/>
                <w:color w:val="000000"/>
                <w:sz w:val="24"/>
                <w:szCs w:val="24"/>
                <w:lang w:eastAsia="es-PA"/>
              </w:rPr>
              <w:t>93 a</w:t>
            </w:r>
          </w:p>
        </w:tc>
        <w:tc>
          <w:tcPr>
            <w:tcW w:w="771" w:type="pct"/>
            <w:tcBorders>
              <w:top w:val="nil"/>
              <w:left w:val="nil"/>
              <w:bottom w:val="nil"/>
              <w:right w:val="nil"/>
            </w:tcBorders>
            <w:shd w:val="clear" w:color="auto" w:fill="auto"/>
            <w:noWrap/>
            <w:vAlign w:val="bottom"/>
            <w:hideMark/>
          </w:tcPr>
          <w:p w14:paraId="563C27D7" w14:textId="246B3544" w:rsidR="00884BB0" w:rsidRPr="007E6B56" w:rsidRDefault="004C006B"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610,</w:t>
            </w:r>
            <w:r w:rsidR="003A5738" w:rsidRPr="007E6B56">
              <w:rPr>
                <w:rFonts w:ascii="Arial" w:eastAsia="Times New Roman" w:hAnsi="Arial" w:cs="Arial"/>
                <w:color w:val="000000"/>
                <w:sz w:val="24"/>
                <w:szCs w:val="24"/>
                <w:lang w:eastAsia="es-PA"/>
              </w:rPr>
              <w:t>9</w:t>
            </w:r>
            <w:r w:rsidR="00884BB0" w:rsidRPr="007E6B56">
              <w:rPr>
                <w:rFonts w:ascii="Arial" w:eastAsia="Times New Roman" w:hAnsi="Arial" w:cs="Arial"/>
                <w:color w:val="000000"/>
                <w:sz w:val="24"/>
                <w:szCs w:val="24"/>
                <w:lang w:eastAsia="es-PA"/>
              </w:rPr>
              <w:t xml:space="preserve"> a</w:t>
            </w:r>
          </w:p>
        </w:tc>
        <w:tc>
          <w:tcPr>
            <w:tcW w:w="715" w:type="pct"/>
            <w:tcBorders>
              <w:top w:val="nil"/>
              <w:left w:val="nil"/>
              <w:bottom w:val="nil"/>
              <w:right w:val="nil"/>
            </w:tcBorders>
            <w:shd w:val="clear" w:color="auto" w:fill="auto"/>
            <w:noWrap/>
            <w:vAlign w:val="bottom"/>
            <w:hideMark/>
          </w:tcPr>
          <w:p w14:paraId="5CD13AEC" w14:textId="77777777" w:rsidR="00884BB0" w:rsidRPr="007E6B56" w:rsidRDefault="004C006B" w:rsidP="00E95653">
            <w:pPr>
              <w:spacing w:after="0" w:line="240" w:lineRule="auto"/>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14,</w:t>
            </w:r>
            <w:r w:rsidR="00884BB0" w:rsidRPr="007E6B56">
              <w:rPr>
                <w:rFonts w:ascii="Arial" w:eastAsia="Times New Roman" w:hAnsi="Arial" w:cs="Arial"/>
                <w:color w:val="000000"/>
                <w:sz w:val="24"/>
                <w:szCs w:val="24"/>
                <w:lang w:eastAsia="es-PA"/>
              </w:rPr>
              <w:t>08 ab</w:t>
            </w:r>
          </w:p>
        </w:tc>
      </w:tr>
      <w:tr w:rsidR="00884BB0" w:rsidRPr="007E6B56" w14:paraId="59419E55" w14:textId="77777777" w:rsidTr="009F392D">
        <w:trPr>
          <w:trHeight w:val="312"/>
        </w:trPr>
        <w:tc>
          <w:tcPr>
            <w:tcW w:w="2057" w:type="pct"/>
            <w:tcBorders>
              <w:top w:val="nil"/>
              <w:left w:val="nil"/>
              <w:bottom w:val="single" w:sz="4" w:space="0" w:color="auto"/>
              <w:right w:val="nil"/>
            </w:tcBorders>
            <w:shd w:val="clear" w:color="auto" w:fill="auto"/>
            <w:noWrap/>
            <w:vAlign w:val="bottom"/>
            <w:hideMark/>
          </w:tcPr>
          <w:p w14:paraId="413CE5D6" w14:textId="77777777" w:rsidR="00884BB0" w:rsidRPr="007E6B56" w:rsidRDefault="00884BB0" w:rsidP="00E95653">
            <w:pPr>
              <w:spacing w:after="0" w:line="240" w:lineRule="auto"/>
              <w:rPr>
                <w:rFonts w:ascii="Arial" w:eastAsia="Times New Roman" w:hAnsi="Arial" w:cs="Arial"/>
                <w:color w:val="000000"/>
                <w:sz w:val="24"/>
                <w:szCs w:val="24"/>
                <w:lang w:eastAsia="es-PA"/>
              </w:rPr>
            </w:pPr>
            <w:proofErr w:type="spellStart"/>
            <w:r w:rsidRPr="007E6B56">
              <w:rPr>
                <w:rFonts w:ascii="Arial" w:eastAsia="Times New Roman" w:hAnsi="Arial" w:cs="Arial"/>
                <w:color w:val="000000"/>
                <w:sz w:val="24"/>
                <w:szCs w:val="24"/>
                <w:lang w:eastAsia="es-PA"/>
              </w:rPr>
              <w:t>ESx</w:t>
            </w:r>
            <w:proofErr w:type="spellEnd"/>
            <w:r w:rsidRPr="007E6B56">
              <w:rPr>
                <w:rFonts w:ascii="Arial" w:eastAsia="Times New Roman" w:hAnsi="Arial" w:cs="Arial"/>
                <w:color w:val="000000"/>
                <w:sz w:val="24"/>
                <w:szCs w:val="24"/>
                <w:lang w:eastAsia="es-PA"/>
              </w:rPr>
              <w:t>̅</w:t>
            </w:r>
          </w:p>
        </w:tc>
        <w:tc>
          <w:tcPr>
            <w:tcW w:w="771" w:type="pct"/>
            <w:tcBorders>
              <w:top w:val="nil"/>
              <w:left w:val="nil"/>
              <w:bottom w:val="single" w:sz="4" w:space="0" w:color="auto"/>
              <w:right w:val="nil"/>
            </w:tcBorders>
            <w:shd w:val="clear" w:color="auto" w:fill="auto"/>
            <w:noWrap/>
            <w:vAlign w:val="bottom"/>
            <w:hideMark/>
          </w:tcPr>
          <w:p w14:paraId="584A06DA"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884BB0" w:rsidRPr="007E6B56">
              <w:rPr>
                <w:rFonts w:ascii="Arial" w:eastAsia="Times New Roman" w:hAnsi="Arial" w:cs="Arial"/>
                <w:color w:val="000000"/>
                <w:sz w:val="24"/>
                <w:szCs w:val="24"/>
                <w:lang w:eastAsia="es-PA"/>
              </w:rPr>
              <w:t>17</w:t>
            </w:r>
          </w:p>
        </w:tc>
        <w:tc>
          <w:tcPr>
            <w:tcW w:w="686" w:type="pct"/>
            <w:tcBorders>
              <w:top w:val="nil"/>
              <w:left w:val="nil"/>
              <w:bottom w:val="single" w:sz="4" w:space="0" w:color="auto"/>
              <w:right w:val="nil"/>
            </w:tcBorders>
            <w:shd w:val="clear" w:color="auto" w:fill="auto"/>
            <w:noWrap/>
            <w:vAlign w:val="bottom"/>
            <w:hideMark/>
          </w:tcPr>
          <w:p w14:paraId="2AF5B74F"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w:t>
            </w:r>
            <w:r w:rsidR="00884BB0" w:rsidRPr="007E6B56">
              <w:rPr>
                <w:rFonts w:ascii="Arial" w:eastAsia="Times New Roman" w:hAnsi="Arial" w:cs="Arial"/>
                <w:color w:val="000000"/>
                <w:sz w:val="24"/>
                <w:szCs w:val="24"/>
                <w:lang w:eastAsia="es-PA"/>
              </w:rPr>
              <w:t>26</w:t>
            </w:r>
          </w:p>
        </w:tc>
        <w:tc>
          <w:tcPr>
            <w:tcW w:w="771" w:type="pct"/>
            <w:tcBorders>
              <w:top w:val="single" w:sz="4" w:space="0" w:color="auto"/>
              <w:left w:val="nil"/>
              <w:bottom w:val="single" w:sz="4" w:space="0" w:color="auto"/>
              <w:right w:val="nil"/>
            </w:tcBorders>
            <w:shd w:val="clear" w:color="auto" w:fill="auto"/>
            <w:noWrap/>
            <w:vAlign w:val="bottom"/>
            <w:hideMark/>
          </w:tcPr>
          <w:p w14:paraId="2F860A92"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7,</w:t>
            </w:r>
            <w:r w:rsidR="00884BB0" w:rsidRPr="007E6B56">
              <w:rPr>
                <w:rFonts w:ascii="Arial" w:eastAsia="Times New Roman" w:hAnsi="Arial" w:cs="Arial"/>
                <w:color w:val="000000"/>
                <w:sz w:val="24"/>
                <w:szCs w:val="24"/>
                <w:lang w:eastAsia="es-PA"/>
              </w:rPr>
              <w:t>41</w:t>
            </w:r>
          </w:p>
        </w:tc>
        <w:tc>
          <w:tcPr>
            <w:tcW w:w="715" w:type="pct"/>
            <w:tcBorders>
              <w:top w:val="single" w:sz="4" w:space="0" w:color="auto"/>
              <w:left w:val="nil"/>
              <w:bottom w:val="single" w:sz="4" w:space="0" w:color="auto"/>
              <w:right w:val="nil"/>
            </w:tcBorders>
            <w:shd w:val="clear" w:color="auto" w:fill="auto"/>
            <w:noWrap/>
            <w:vAlign w:val="bottom"/>
            <w:hideMark/>
          </w:tcPr>
          <w:p w14:paraId="445057B5" w14:textId="77777777" w:rsidR="00884BB0" w:rsidRPr="007E6B56" w:rsidRDefault="004C006B" w:rsidP="00E95653">
            <w:pPr>
              <w:spacing w:after="0" w:line="240" w:lineRule="auto"/>
              <w:jc w:val="center"/>
              <w:rPr>
                <w:rFonts w:ascii="Arial" w:eastAsia="Times New Roman" w:hAnsi="Arial" w:cs="Arial"/>
                <w:color w:val="000000"/>
                <w:sz w:val="24"/>
                <w:szCs w:val="24"/>
                <w:lang w:eastAsia="es-PA"/>
              </w:rPr>
            </w:pPr>
            <w:r w:rsidRPr="007E6B56">
              <w:rPr>
                <w:rFonts w:ascii="Arial" w:eastAsia="Times New Roman" w:hAnsi="Arial" w:cs="Arial"/>
                <w:color w:val="000000"/>
                <w:sz w:val="24"/>
                <w:szCs w:val="24"/>
                <w:lang w:eastAsia="es-PA"/>
              </w:rPr>
              <w:t>0,17</w:t>
            </w:r>
          </w:p>
        </w:tc>
      </w:tr>
    </w:tbl>
    <w:p w14:paraId="0B9DB2A9" w14:textId="77777777" w:rsidR="00AA6270" w:rsidRPr="007E6B56" w:rsidRDefault="00AA6270" w:rsidP="00AA067B">
      <w:pPr>
        <w:spacing w:line="360" w:lineRule="auto"/>
        <w:rPr>
          <w:rFonts w:ascii="Arial" w:hAnsi="Arial" w:cs="Arial"/>
          <w:b/>
          <w:sz w:val="24"/>
          <w:szCs w:val="24"/>
        </w:rPr>
      </w:pPr>
    </w:p>
    <w:p w14:paraId="1376599C" w14:textId="3BDBB764" w:rsidR="00AA6270" w:rsidRPr="007E6B56" w:rsidRDefault="00F92FC0" w:rsidP="00AA6270">
      <w:pPr>
        <w:spacing w:line="360" w:lineRule="auto"/>
        <w:rPr>
          <w:rFonts w:ascii="Arial" w:hAnsi="Arial" w:cs="Arial"/>
          <w:b/>
          <w:sz w:val="24"/>
          <w:szCs w:val="24"/>
        </w:rPr>
      </w:pPr>
      <w:r w:rsidRPr="007E6B56">
        <w:rPr>
          <w:rFonts w:ascii="Arial" w:hAnsi="Arial" w:cs="Arial"/>
          <w:b/>
          <w:sz w:val="24"/>
          <w:szCs w:val="24"/>
        </w:rPr>
        <w:t>4.4.8</w:t>
      </w:r>
      <w:r w:rsidR="00C3577C" w:rsidRPr="007E6B56">
        <w:rPr>
          <w:rFonts w:ascii="Arial" w:hAnsi="Arial" w:cs="Arial"/>
          <w:b/>
          <w:sz w:val="24"/>
          <w:szCs w:val="24"/>
        </w:rPr>
        <w:t xml:space="preserve"> </w:t>
      </w:r>
      <w:r w:rsidR="00AA067B" w:rsidRPr="007E6B56">
        <w:rPr>
          <w:rFonts w:ascii="Arial" w:hAnsi="Arial" w:cs="Arial"/>
          <w:b/>
          <w:sz w:val="24"/>
          <w:szCs w:val="24"/>
        </w:rPr>
        <w:t xml:space="preserve">Determinación del </w:t>
      </w:r>
      <w:r w:rsidR="000859E2" w:rsidRPr="007E6B56">
        <w:rPr>
          <w:rFonts w:ascii="Arial" w:hAnsi="Arial" w:cs="Arial"/>
          <w:b/>
          <w:sz w:val="24"/>
          <w:szCs w:val="24"/>
        </w:rPr>
        <w:t>índice</w:t>
      </w:r>
      <w:r w:rsidR="00AA067B" w:rsidRPr="007E6B56">
        <w:rPr>
          <w:rFonts w:ascii="Arial" w:hAnsi="Arial" w:cs="Arial"/>
          <w:b/>
          <w:sz w:val="24"/>
          <w:szCs w:val="24"/>
        </w:rPr>
        <w:t xml:space="preserve"> de vegetación diferencial normalizada (NDVI) a través de imágenes </w:t>
      </w:r>
      <w:proofErr w:type="spellStart"/>
      <w:r w:rsidR="00AA067B" w:rsidRPr="007E6B56">
        <w:rPr>
          <w:rFonts w:ascii="Arial" w:hAnsi="Arial" w:cs="Arial"/>
          <w:b/>
          <w:sz w:val="24"/>
          <w:szCs w:val="24"/>
        </w:rPr>
        <w:t>multiespectrales</w:t>
      </w:r>
      <w:proofErr w:type="spellEnd"/>
      <w:r w:rsidR="00AA067B" w:rsidRPr="007E6B56">
        <w:rPr>
          <w:rFonts w:ascii="Arial" w:hAnsi="Arial" w:cs="Arial"/>
          <w:b/>
          <w:sz w:val="24"/>
          <w:szCs w:val="24"/>
        </w:rPr>
        <w:t>:</w:t>
      </w:r>
    </w:p>
    <w:p w14:paraId="72D23814" w14:textId="79B3E508" w:rsidR="00AA6270" w:rsidRPr="007E6B56" w:rsidRDefault="00AA6270" w:rsidP="00AA6270">
      <w:pPr>
        <w:spacing w:after="0" w:line="360" w:lineRule="auto"/>
        <w:jc w:val="both"/>
        <w:rPr>
          <w:rFonts w:ascii="Arial" w:hAnsi="Arial" w:cs="Arial"/>
          <w:sz w:val="24"/>
          <w:szCs w:val="24"/>
        </w:rPr>
      </w:pPr>
      <w:r w:rsidRPr="007E6B56">
        <w:rPr>
          <w:rFonts w:ascii="Arial" w:hAnsi="Arial" w:cs="Arial"/>
          <w:sz w:val="24"/>
          <w:szCs w:val="24"/>
        </w:rPr>
        <w:t xml:space="preserve">En este estudio, se llevaron a cabo dos sobrevuelos: uno a los 60 días después de la siembra, momento en el que comenzó el período de estrés hídrico, y otro a los 75 días después de la siembra, que marcó el final de dicho período. En el vuelo inicial, no se observaron diferencias significativas entre los tratamientos, ya que todos mostraron un índice NDVI comprendido entre 0.7 y 0.8. Sin embargo, en el sobrevuelo a los 75 días después de la siembra, los tratamientos no mostraron diferenciación entre sí, a pesar de que algunos </w:t>
      </w:r>
      <w:r w:rsidRPr="007E6B56">
        <w:rPr>
          <w:rFonts w:ascii="Arial" w:hAnsi="Arial" w:cs="Arial"/>
          <w:sz w:val="24"/>
          <w:szCs w:val="24"/>
        </w:rPr>
        <w:lastRenderedPageBreak/>
        <w:t>experimentaron deficiencia hídrica y presentaron un índice NDVI en el rango de 0.65 a 0.75. Esta disminución del NDVI en este momento se debió a la perdida de color por envejecimiento del cultivo. Esto se explica por el hecho de que, en ese momento, el cultivo había alcanzado su máximo desarrollo, y un estrés hídrico de 15 días no afectó significativamente su vigor.</w:t>
      </w:r>
    </w:p>
    <w:p w14:paraId="5E82309A" w14:textId="77777777" w:rsidR="005A58D5" w:rsidRPr="007E6B56" w:rsidRDefault="00AA067B" w:rsidP="00AA6270">
      <w:pPr>
        <w:spacing w:after="0" w:line="360" w:lineRule="auto"/>
        <w:jc w:val="both"/>
        <w:rPr>
          <w:rFonts w:ascii="Arial" w:hAnsi="Arial" w:cs="Arial"/>
          <w:sz w:val="24"/>
          <w:szCs w:val="24"/>
        </w:rPr>
      </w:pPr>
      <w:r w:rsidRPr="007E6B56">
        <w:rPr>
          <w:rFonts w:ascii="Arial" w:hAnsi="Arial" w:cs="Arial"/>
          <w:sz w:val="24"/>
          <w:szCs w:val="24"/>
        </w:rPr>
        <w:t xml:space="preserve">La determinación del Índice de Vegetación de Diferencia Normalizada (NDVI) a través de imágenes </w:t>
      </w:r>
      <w:proofErr w:type="spellStart"/>
      <w:r w:rsidRPr="007E6B56">
        <w:rPr>
          <w:rFonts w:ascii="Arial" w:hAnsi="Arial" w:cs="Arial"/>
          <w:sz w:val="24"/>
          <w:szCs w:val="24"/>
        </w:rPr>
        <w:t>multiespectrales</w:t>
      </w:r>
      <w:proofErr w:type="spellEnd"/>
      <w:r w:rsidRPr="007E6B56">
        <w:rPr>
          <w:rFonts w:ascii="Arial" w:hAnsi="Arial" w:cs="Arial"/>
          <w:sz w:val="24"/>
          <w:szCs w:val="24"/>
        </w:rPr>
        <w:t xml:space="preserve"> en el cultivo de maíz proporcionó una serie de resultados significativos. A través del NDVI se monitoreo la salud y vitalidad de la vegetación, permitiendo detectar cambios en la cobertura vegetal a lo largo del tiempo. </w:t>
      </w:r>
      <w:r w:rsidR="000859E2" w:rsidRPr="007E6B56">
        <w:rPr>
          <w:rFonts w:ascii="Arial" w:hAnsi="Arial" w:cs="Arial"/>
          <w:sz w:val="24"/>
          <w:szCs w:val="24"/>
        </w:rPr>
        <w:t xml:space="preserve">Este análisis permite identificar áreas con diferentes niveles de vegetación, destacando zonas con mayor o menor densidad vegetal. </w:t>
      </w:r>
    </w:p>
    <w:p w14:paraId="16949CEE" w14:textId="0D71B6E5" w:rsidR="00AA067B" w:rsidRPr="007E6B56" w:rsidRDefault="00D86046" w:rsidP="00AA067B">
      <w:pPr>
        <w:spacing w:line="360" w:lineRule="auto"/>
        <w:jc w:val="both"/>
        <w:rPr>
          <w:rFonts w:ascii="Arial" w:hAnsi="Arial" w:cs="Arial"/>
          <w:sz w:val="24"/>
          <w:szCs w:val="24"/>
        </w:rPr>
      </w:pPr>
      <w:r w:rsidRPr="007E6B56">
        <w:rPr>
          <w:rFonts w:ascii="Arial" w:hAnsi="Arial" w:cs="Arial"/>
          <w:noProof/>
          <w:sz w:val="24"/>
          <w:szCs w:val="24"/>
          <w:lang w:eastAsia="es-PA"/>
        </w:rPr>
        <w:drawing>
          <wp:inline distT="0" distB="0" distL="0" distR="0" wp14:anchorId="1D8072FB" wp14:editId="36DC730F">
            <wp:extent cx="5251450" cy="3714632"/>
            <wp:effectExtent l="0" t="0" r="6350" b="635"/>
            <wp:docPr id="39" name="Imagen 39" descr="C:\Users\USUARIO\Downloads\IMG-20230124-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230124-WA003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51450" cy="3714632"/>
                    </a:xfrm>
                    <a:prstGeom prst="rect">
                      <a:avLst/>
                    </a:prstGeom>
                    <a:noFill/>
                    <a:ln>
                      <a:noFill/>
                    </a:ln>
                  </pic:spPr>
                </pic:pic>
              </a:graphicData>
            </a:graphic>
          </wp:inline>
        </w:drawing>
      </w:r>
    </w:p>
    <w:p w14:paraId="7F779F2A" w14:textId="1735A47F" w:rsidR="0004215D" w:rsidRPr="007E6B56" w:rsidRDefault="00D86046" w:rsidP="00A46C6D">
      <w:pPr>
        <w:spacing w:line="360" w:lineRule="auto"/>
        <w:jc w:val="center"/>
        <w:rPr>
          <w:rFonts w:ascii="Arial" w:hAnsi="Arial" w:cs="Arial"/>
          <w:b/>
          <w:sz w:val="24"/>
          <w:szCs w:val="24"/>
        </w:rPr>
      </w:pPr>
      <w:r w:rsidRPr="007E6B56">
        <w:rPr>
          <w:rFonts w:ascii="Arial" w:hAnsi="Arial" w:cs="Arial"/>
          <w:b/>
          <w:sz w:val="24"/>
          <w:szCs w:val="24"/>
        </w:rPr>
        <w:t xml:space="preserve">Figura 14. </w:t>
      </w:r>
      <w:r w:rsidRPr="007E6B56">
        <w:rPr>
          <w:rFonts w:ascii="Arial" w:hAnsi="Arial" w:cs="Arial"/>
          <w:sz w:val="24"/>
          <w:szCs w:val="24"/>
        </w:rPr>
        <w:t xml:space="preserve">Imagen </w:t>
      </w:r>
      <w:proofErr w:type="spellStart"/>
      <w:r w:rsidRPr="007E6B56">
        <w:rPr>
          <w:rFonts w:ascii="Arial" w:hAnsi="Arial" w:cs="Arial"/>
          <w:sz w:val="24"/>
          <w:szCs w:val="24"/>
        </w:rPr>
        <w:t>multiespectrales</w:t>
      </w:r>
      <w:proofErr w:type="spellEnd"/>
      <w:r w:rsidRPr="007E6B56">
        <w:rPr>
          <w:rFonts w:ascii="Arial" w:hAnsi="Arial" w:cs="Arial"/>
          <w:sz w:val="24"/>
          <w:szCs w:val="24"/>
        </w:rPr>
        <w:t xml:space="preserve"> evaluando la salud y desarrollo del cultivo de maíz al iniciar y finalizar el período de estrés hídrico.</w:t>
      </w:r>
    </w:p>
    <w:p w14:paraId="4704363D" w14:textId="378A89E4" w:rsidR="003F066A" w:rsidRPr="007E6B56" w:rsidRDefault="00FA109F" w:rsidP="003F066A">
      <w:pPr>
        <w:spacing w:line="360" w:lineRule="auto"/>
        <w:jc w:val="both"/>
        <w:rPr>
          <w:rFonts w:ascii="Arial" w:hAnsi="Arial" w:cs="Arial"/>
          <w:b/>
          <w:bCs/>
          <w:sz w:val="24"/>
          <w:szCs w:val="24"/>
        </w:rPr>
      </w:pPr>
      <w:r w:rsidRPr="007E6B56">
        <w:rPr>
          <w:rFonts w:ascii="Arial" w:hAnsi="Arial" w:cs="Arial"/>
          <w:b/>
          <w:bCs/>
          <w:sz w:val="24"/>
          <w:szCs w:val="24"/>
        </w:rPr>
        <w:lastRenderedPageBreak/>
        <w:t>5</w:t>
      </w:r>
      <w:r w:rsidR="003F066A" w:rsidRPr="007E6B56">
        <w:rPr>
          <w:rFonts w:ascii="Arial" w:hAnsi="Arial" w:cs="Arial"/>
          <w:b/>
          <w:bCs/>
          <w:sz w:val="24"/>
          <w:szCs w:val="24"/>
        </w:rPr>
        <w:t xml:space="preserve">. </w:t>
      </w:r>
      <w:r w:rsidR="004F6578" w:rsidRPr="007E6B56">
        <w:rPr>
          <w:rFonts w:ascii="Arial" w:hAnsi="Arial" w:cs="Arial"/>
          <w:b/>
          <w:bCs/>
          <w:sz w:val="24"/>
          <w:szCs w:val="24"/>
        </w:rPr>
        <w:t>P</w:t>
      </w:r>
      <w:r w:rsidR="003F066A" w:rsidRPr="007E6B56">
        <w:rPr>
          <w:rFonts w:ascii="Arial" w:hAnsi="Arial" w:cs="Arial"/>
          <w:b/>
          <w:bCs/>
          <w:sz w:val="24"/>
          <w:szCs w:val="24"/>
        </w:rPr>
        <w:t>ropuesta de manejo del agua y aplicación de una mezcla de oligosacáridos pécticos para el maíz cultivado en condiciones de riego deficitario controlado.</w:t>
      </w:r>
    </w:p>
    <w:p w14:paraId="623D4873" w14:textId="3A344829" w:rsidR="003F066A" w:rsidRPr="007E6B56" w:rsidRDefault="003F066A" w:rsidP="006637F3">
      <w:pPr>
        <w:spacing w:line="360" w:lineRule="auto"/>
        <w:jc w:val="both"/>
        <w:rPr>
          <w:rFonts w:ascii="Arial" w:hAnsi="Arial" w:cs="Arial"/>
          <w:bCs/>
          <w:sz w:val="24"/>
          <w:szCs w:val="24"/>
        </w:rPr>
      </w:pPr>
      <w:r w:rsidRPr="007E6B56">
        <w:rPr>
          <w:rFonts w:ascii="Arial" w:hAnsi="Arial" w:cs="Arial"/>
          <w:bCs/>
          <w:sz w:val="24"/>
          <w:szCs w:val="24"/>
        </w:rPr>
        <w:t>A partir de la información obtenida en los experimentos realizados, se logró conformar una propuesta de manejo del riego para el cultivo y la aplicación de un oligosacárido péctico como atenuante del estrés, consistente en:</w:t>
      </w:r>
      <w:r w:rsidR="006637F3" w:rsidRPr="007E6B56">
        <w:rPr>
          <w:rFonts w:ascii="Arial" w:hAnsi="Arial" w:cs="Arial"/>
          <w:bCs/>
          <w:sz w:val="24"/>
          <w:szCs w:val="24"/>
        </w:rPr>
        <w:t xml:space="preserve"> </w:t>
      </w:r>
    </w:p>
    <w:p w14:paraId="55AE29E2" w14:textId="05D2706C" w:rsidR="002D3067" w:rsidRPr="007E6B56" w:rsidRDefault="005410FD" w:rsidP="002D3067">
      <w:pPr>
        <w:spacing w:line="360" w:lineRule="auto"/>
        <w:jc w:val="both"/>
        <w:rPr>
          <w:rFonts w:ascii="Arial" w:hAnsi="Arial" w:cs="Arial"/>
          <w:sz w:val="24"/>
          <w:szCs w:val="24"/>
        </w:rPr>
      </w:pPr>
      <w:r w:rsidRPr="007E6B56">
        <w:rPr>
          <w:rFonts w:ascii="Arial" w:hAnsi="Arial" w:cs="Arial"/>
          <w:sz w:val="24"/>
          <w:szCs w:val="24"/>
        </w:rPr>
        <w:t>Implementar una gestión hídrica que consista en aplicar el 100 % de la Evapotranspiración estándar del cultivo durante las fases de crecimiento vegetativo y floración</w:t>
      </w:r>
      <w:r w:rsidR="00AE2C82" w:rsidRPr="007E6B56">
        <w:rPr>
          <w:rFonts w:ascii="Arial" w:hAnsi="Arial" w:cs="Arial"/>
          <w:sz w:val="24"/>
          <w:szCs w:val="24"/>
        </w:rPr>
        <w:t xml:space="preserve"> y en </w:t>
      </w:r>
      <w:r w:rsidRPr="007E6B56">
        <w:rPr>
          <w:rFonts w:ascii="Arial" w:hAnsi="Arial" w:cs="Arial"/>
          <w:sz w:val="24"/>
          <w:szCs w:val="24"/>
        </w:rPr>
        <w:t xml:space="preserve">caso de escasez de agua debido a limitaciones en las fuentes de suministro, </w:t>
      </w:r>
      <w:r w:rsidR="002D3067" w:rsidRPr="007E6B56">
        <w:rPr>
          <w:rFonts w:ascii="Arial" w:hAnsi="Arial" w:cs="Arial"/>
          <w:sz w:val="24"/>
          <w:szCs w:val="24"/>
        </w:rPr>
        <w:t>falta de insumos suficiente para la extracción y distribución del riego</w:t>
      </w:r>
      <w:r w:rsidRPr="007E6B56">
        <w:rPr>
          <w:rFonts w:ascii="Arial" w:hAnsi="Arial" w:cs="Arial"/>
          <w:sz w:val="24"/>
          <w:szCs w:val="24"/>
        </w:rPr>
        <w:t>, la expansión a otras áreas o cultivos más vulnerables al déficit hídrico, u otras razones, se sugiere interrumpir el riego durante 15 días</w:t>
      </w:r>
      <w:r w:rsidR="003F066A" w:rsidRPr="007E6B56">
        <w:rPr>
          <w:rFonts w:ascii="Arial" w:hAnsi="Arial" w:cs="Arial"/>
          <w:sz w:val="24"/>
          <w:szCs w:val="24"/>
        </w:rPr>
        <w:t xml:space="preserve"> en</w:t>
      </w:r>
      <w:r w:rsidRPr="007E6B56">
        <w:rPr>
          <w:rFonts w:ascii="Arial" w:hAnsi="Arial" w:cs="Arial"/>
          <w:sz w:val="24"/>
          <w:szCs w:val="24"/>
        </w:rPr>
        <w:t xml:space="preserve"> la etapa de llenado de los granos</w:t>
      </w:r>
      <w:r w:rsidR="003F066A" w:rsidRPr="007E6B56">
        <w:rPr>
          <w:rFonts w:ascii="Arial" w:hAnsi="Arial" w:cs="Arial"/>
          <w:sz w:val="24"/>
          <w:szCs w:val="24"/>
        </w:rPr>
        <w:t xml:space="preserve"> (60-75 días posteriores a la siembra)</w:t>
      </w:r>
      <w:r w:rsidRPr="007E6B56">
        <w:rPr>
          <w:rFonts w:ascii="Arial" w:hAnsi="Arial" w:cs="Arial"/>
          <w:sz w:val="24"/>
          <w:szCs w:val="24"/>
        </w:rPr>
        <w:t>. Además, se propone rea</w:t>
      </w:r>
      <w:r w:rsidR="002D3067" w:rsidRPr="007E6B56">
        <w:rPr>
          <w:rFonts w:ascii="Arial" w:hAnsi="Arial" w:cs="Arial"/>
          <w:sz w:val="24"/>
          <w:szCs w:val="24"/>
        </w:rPr>
        <w:t xml:space="preserve">lizar una aplicación de </w:t>
      </w:r>
      <w:proofErr w:type="spellStart"/>
      <w:r w:rsidR="002D3067" w:rsidRPr="007E6B56">
        <w:rPr>
          <w:rFonts w:ascii="Arial" w:hAnsi="Arial" w:cs="Arial"/>
          <w:sz w:val="24"/>
          <w:szCs w:val="24"/>
        </w:rPr>
        <w:t>PectiMorf</w:t>
      </w:r>
      <w:proofErr w:type="spellEnd"/>
      <w:r w:rsidR="003F066A" w:rsidRPr="007E6B56">
        <w:rPr>
          <w:rFonts w:ascii="Arial" w:hAnsi="Arial" w:cs="Arial"/>
          <w:sz w:val="24"/>
          <w:szCs w:val="24"/>
          <w:vertAlign w:val="superscript"/>
        </w:rPr>
        <w:t>®</w:t>
      </w:r>
      <w:r w:rsidR="002D3067" w:rsidRPr="007E6B56">
        <w:rPr>
          <w:rFonts w:ascii="Arial" w:hAnsi="Arial" w:cs="Arial"/>
          <w:sz w:val="24"/>
          <w:szCs w:val="24"/>
        </w:rPr>
        <w:t xml:space="preserve"> (bioestimulante </w:t>
      </w:r>
      <w:r w:rsidR="00794387" w:rsidRPr="007E6B56">
        <w:rPr>
          <w:rFonts w:ascii="Arial" w:hAnsi="Arial" w:cs="Arial"/>
          <w:sz w:val="24"/>
          <w:szCs w:val="24"/>
        </w:rPr>
        <w:t>a base</w:t>
      </w:r>
      <w:r w:rsidR="002D3067" w:rsidRPr="007E6B56">
        <w:rPr>
          <w:rFonts w:ascii="Arial" w:hAnsi="Arial" w:cs="Arial"/>
          <w:sz w:val="24"/>
          <w:szCs w:val="24"/>
        </w:rPr>
        <w:t xml:space="preserve"> de oligosacáridos pécticos)</w:t>
      </w:r>
      <w:r w:rsidRPr="007E6B56">
        <w:rPr>
          <w:rFonts w:ascii="Arial" w:hAnsi="Arial" w:cs="Arial"/>
          <w:sz w:val="24"/>
          <w:szCs w:val="24"/>
        </w:rPr>
        <w:t xml:space="preserve"> </w:t>
      </w:r>
      <w:r w:rsidR="002D3067" w:rsidRPr="007E6B56">
        <w:rPr>
          <w:rFonts w:ascii="Arial" w:hAnsi="Arial" w:cs="Arial"/>
          <w:sz w:val="24"/>
          <w:szCs w:val="24"/>
        </w:rPr>
        <w:t xml:space="preserve">por imbibición de semilla al momento de la siembra, más la </w:t>
      </w:r>
      <w:r w:rsidR="006637F3" w:rsidRPr="007E6B56">
        <w:rPr>
          <w:rFonts w:ascii="Arial" w:hAnsi="Arial" w:cs="Arial"/>
          <w:sz w:val="24"/>
          <w:szCs w:val="24"/>
        </w:rPr>
        <w:t>aspersión</w:t>
      </w:r>
      <w:r w:rsidR="002D3067" w:rsidRPr="007E6B56">
        <w:rPr>
          <w:rFonts w:ascii="Arial" w:hAnsi="Arial" w:cs="Arial"/>
          <w:sz w:val="24"/>
          <w:szCs w:val="24"/>
        </w:rPr>
        <w:t xml:space="preserve"> al inicio de la floración del cultivo,</w:t>
      </w:r>
      <w:r w:rsidR="006637F3" w:rsidRPr="007E6B56">
        <w:rPr>
          <w:rFonts w:ascii="Arial" w:hAnsi="Arial" w:cs="Arial"/>
          <w:sz w:val="24"/>
          <w:szCs w:val="24"/>
        </w:rPr>
        <w:t xml:space="preserve"> con una dosis de 200</w:t>
      </w:r>
      <w:r w:rsidRPr="007E6B56">
        <w:rPr>
          <w:rFonts w:ascii="Arial" w:hAnsi="Arial" w:cs="Arial"/>
          <w:sz w:val="24"/>
          <w:szCs w:val="24"/>
        </w:rPr>
        <w:t xml:space="preserve"> </w:t>
      </w:r>
      <w:r w:rsidR="003F066A" w:rsidRPr="007E6B56">
        <w:rPr>
          <w:rFonts w:ascii="Arial" w:hAnsi="Arial" w:cs="Arial"/>
          <w:sz w:val="24"/>
          <w:szCs w:val="24"/>
        </w:rPr>
        <w:t>mg ha</w:t>
      </w:r>
      <w:r w:rsidR="003F066A" w:rsidRPr="007E6B56">
        <w:rPr>
          <w:rFonts w:ascii="Arial" w:hAnsi="Arial" w:cs="Arial"/>
          <w:sz w:val="24"/>
          <w:szCs w:val="24"/>
          <w:vertAlign w:val="superscript"/>
        </w:rPr>
        <w:t>-1</w:t>
      </w:r>
      <w:r w:rsidR="003F066A" w:rsidRPr="007E6B56">
        <w:rPr>
          <w:rFonts w:ascii="Arial" w:hAnsi="Arial" w:cs="Arial"/>
          <w:sz w:val="24"/>
          <w:szCs w:val="24"/>
        </w:rPr>
        <w:t xml:space="preserve"> y otra</w:t>
      </w:r>
      <w:r w:rsidRPr="007E6B56">
        <w:rPr>
          <w:rFonts w:ascii="Arial" w:hAnsi="Arial" w:cs="Arial"/>
          <w:sz w:val="24"/>
          <w:szCs w:val="24"/>
        </w:rPr>
        <w:t xml:space="preserve"> aplicación similar al inicio de la suspensión del riego</w:t>
      </w:r>
      <w:r w:rsidR="003F066A" w:rsidRPr="007E6B56">
        <w:rPr>
          <w:rFonts w:ascii="Arial" w:hAnsi="Arial" w:cs="Arial"/>
          <w:sz w:val="24"/>
          <w:szCs w:val="24"/>
        </w:rPr>
        <w:t xml:space="preserve"> (a los 60 días posteriores a la siembra</w:t>
      </w:r>
      <w:r w:rsidR="00CB1DC1" w:rsidRPr="007E6B56">
        <w:rPr>
          <w:rFonts w:ascii="Arial" w:hAnsi="Arial" w:cs="Arial"/>
          <w:sz w:val="24"/>
          <w:szCs w:val="24"/>
        </w:rPr>
        <w:t>)</w:t>
      </w:r>
      <w:r w:rsidRPr="007E6B56">
        <w:rPr>
          <w:rFonts w:ascii="Arial" w:hAnsi="Arial" w:cs="Arial"/>
          <w:sz w:val="24"/>
          <w:szCs w:val="24"/>
        </w:rPr>
        <w:t xml:space="preserve">. </w:t>
      </w:r>
    </w:p>
    <w:p w14:paraId="1589B871" w14:textId="6755814E" w:rsidR="00EA6D18" w:rsidRPr="007E6B56" w:rsidRDefault="00EA6D18" w:rsidP="002D3067">
      <w:pPr>
        <w:spacing w:line="360" w:lineRule="auto"/>
        <w:jc w:val="both"/>
        <w:rPr>
          <w:rFonts w:ascii="Arial" w:hAnsi="Arial" w:cs="Arial"/>
          <w:sz w:val="24"/>
          <w:szCs w:val="24"/>
        </w:rPr>
      </w:pPr>
      <w:r w:rsidRPr="007E6B56">
        <w:rPr>
          <w:rFonts w:ascii="Arial" w:hAnsi="Arial" w:cs="Arial"/>
          <w:sz w:val="24"/>
          <w:szCs w:val="24"/>
        </w:rPr>
        <w:t xml:space="preserve">Asimismo, la implementación de esta tecnología se presenta como una opción prometedora para mejorar la producción de maíz de secano, una práctica agrícola ampliamente empleada en Panamá. La utilización de bioestimulantes elaborados a partir de oligosacáridos pécticos se propone con el objetivo de asegurar un desarrollo </w:t>
      </w:r>
      <w:r w:rsidR="009B2A42" w:rsidRPr="007E6B56">
        <w:rPr>
          <w:rFonts w:ascii="Arial" w:hAnsi="Arial" w:cs="Arial"/>
          <w:sz w:val="24"/>
          <w:szCs w:val="24"/>
        </w:rPr>
        <w:t>radical y</w:t>
      </w:r>
      <w:r w:rsidR="005E5AB9" w:rsidRPr="007E6B56">
        <w:rPr>
          <w:rFonts w:ascii="Arial" w:hAnsi="Arial" w:cs="Arial"/>
          <w:sz w:val="24"/>
          <w:szCs w:val="24"/>
        </w:rPr>
        <w:t xml:space="preserve"> </w:t>
      </w:r>
      <w:r w:rsidR="009B2A42" w:rsidRPr="007E6B56">
        <w:rPr>
          <w:rFonts w:ascii="Arial" w:hAnsi="Arial" w:cs="Arial"/>
          <w:sz w:val="24"/>
          <w:szCs w:val="24"/>
        </w:rPr>
        <w:t>vegetal más</w:t>
      </w:r>
      <w:r w:rsidRPr="007E6B56">
        <w:rPr>
          <w:rFonts w:ascii="Arial" w:hAnsi="Arial" w:cs="Arial"/>
          <w:sz w:val="24"/>
          <w:szCs w:val="24"/>
        </w:rPr>
        <w:t xml:space="preserve"> robusto del cultivo. Este enfoque adquiere particular relevancia en situaciones de distribución irregular de las lluvias, ya que los bioestimulantes desempeñarían un papel crucial en mitigar los efectos adversos del estrés hídrico en el cultivo, contribuyendo así</w:t>
      </w:r>
      <w:r w:rsidR="00CB1DC1" w:rsidRPr="007E6B56">
        <w:rPr>
          <w:rFonts w:ascii="Arial" w:hAnsi="Arial" w:cs="Arial"/>
          <w:sz w:val="24"/>
          <w:szCs w:val="24"/>
        </w:rPr>
        <w:t>,</w:t>
      </w:r>
      <w:r w:rsidRPr="007E6B56">
        <w:rPr>
          <w:rFonts w:ascii="Arial" w:hAnsi="Arial" w:cs="Arial"/>
          <w:sz w:val="24"/>
          <w:szCs w:val="24"/>
        </w:rPr>
        <w:t xml:space="preserve"> a la sostenibilidad y productividad de los sistemas agrícolas locales.</w:t>
      </w:r>
    </w:p>
    <w:p w14:paraId="5F758BC2" w14:textId="77777777" w:rsidR="00E46381" w:rsidRPr="007E6B56" w:rsidRDefault="008C22B1" w:rsidP="002D3067">
      <w:pPr>
        <w:spacing w:line="360" w:lineRule="auto"/>
        <w:jc w:val="both"/>
        <w:rPr>
          <w:rFonts w:ascii="Arial" w:hAnsi="Arial" w:cs="Arial"/>
          <w:sz w:val="20"/>
          <w:szCs w:val="20"/>
        </w:rPr>
      </w:pPr>
      <w:r w:rsidRPr="007E6B56">
        <w:rPr>
          <w:rFonts w:ascii="Arial" w:hAnsi="Arial" w:cs="Arial"/>
          <w:sz w:val="24"/>
          <w:szCs w:val="24"/>
        </w:rPr>
        <w:lastRenderedPageBreak/>
        <w:t>La implementación de esta propuesta busca mejorar la eficiencia en el uso del agua y fortalecer la resistencia del maíz al estrés hídrico a través de la aplicación estratégica de oligosacáridos pécticos. Este enfoque integrado tiene el potencial de optimizar el rendimiento del cultivo, incluso en condiciones de riego deficitario controlado</w:t>
      </w:r>
      <w:r w:rsidRPr="007E6B56">
        <w:rPr>
          <w:rFonts w:ascii="Arial" w:hAnsi="Arial" w:cs="Arial"/>
          <w:sz w:val="20"/>
          <w:szCs w:val="20"/>
        </w:rPr>
        <w:t>.</w:t>
      </w:r>
    </w:p>
    <w:p w14:paraId="2276DCB6" w14:textId="77777777" w:rsidR="002C6052" w:rsidRDefault="002C6052" w:rsidP="002D3067">
      <w:pPr>
        <w:spacing w:line="360" w:lineRule="auto"/>
        <w:jc w:val="both"/>
        <w:rPr>
          <w:rFonts w:ascii="Arial" w:hAnsi="Arial" w:cs="Arial"/>
          <w:sz w:val="20"/>
          <w:szCs w:val="20"/>
        </w:rPr>
        <w:sectPr w:rsidR="002C6052" w:rsidSect="008E1937">
          <w:pgSz w:w="12240" w:h="15840"/>
          <w:pgMar w:top="1701" w:right="1985" w:bottom="1701" w:left="1985" w:header="709" w:footer="709" w:gutter="0"/>
          <w:cols w:space="708"/>
          <w:docGrid w:linePitch="360"/>
        </w:sectPr>
      </w:pPr>
    </w:p>
    <w:p w14:paraId="3B7F80F8" w14:textId="77777777" w:rsidR="00E46381" w:rsidRPr="007E6B56" w:rsidRDefault="00E46381" w:rsidP="002D3067">
      <w:pPr>
        <w:spacing w:line="360" w:lineRule="auto"/>
        <w:jc w:val="both"/>
        <w:rPr>
          <w:rFonts w:ascii="Arial" w:hAnsi="Arial" w:cs="Arial"/>
          <w:sz w:val="20"/>
          <w:szCs w:val="20"/>
        </w:rPr>
      </w:pPr>
    </w:p>
    <w:p w14:paraId="25838EB9" w14:textId="77777777" w:rsidR="00E46381" w:rsidRPr="007E6B56" w:rsidRDefault="00E46381" w:rsidP="002D3067">
      <w:pPr>
        <w:spacing w:line="360" w:lineRule="auto"/>
        <w:jc w:val="both"/>
        <w:rPr>
          <w:rFonts w:ascii="Arial" w:hAnsi="Arial" w:cs="Arial"/>
          <w:sz w:val="20"/>
          <w:szCs w:val="20"/>
        </w:rPr>
      </w:pPr>
    </w:p>
    <w:p w14:paraId="4ADA9C36" w14:textId="77777777" w:rsidR="00FA109F" w:rsidRPr="007E6B56" w:rsidRDefault="00FA109F" w:rsidP="002D3067">
      <w:pPr>
        <w:spacing w:line="360" w:lineRule="auto"/>
        <w:jc w:val="both"/>
        <w:rPr>
          <w:rFonts w:ascii="Arial" w:hAnsi="Arial" w:cs="Arial"/>
          <w:sz w:val="20"/>
          <w:szCs w:val="20"/>
        </w:rPr>
      </w:pPr>
    </w:p>
    <w:p w14:paraId="6455CD86" w14:textId="77777777" w:rsidR="00FA109F" w:rsidRPr="007E6B56" w:rsidRDefault="00FA109F" w:rsidP="002D3067">
      <w:pPr>
        <w:spacing w:line="360" w:lineRule="auto"/>
        <w:jc w:val="both"/>
        <w:rPr>
          <w:rFonts w:ascii="Arial" w:hAnsi="Arial" w:cs="Arial"/>
          <w:sz w:val="20"/>
          <w:szCs w:val="20"/>
        </w:rPr>
      </w:pPr>
    </w:p>
    <w:p w14:paraId="4ABA7E39" w14:textId="77777777" w:rsidR="00FA109F" w:rsidRPr="007E6B56" w:rsidRDefault="00FA109F" w:rsidP="002D3067">
      <w:pPr>
        <w:spacing w:line="360" w:lineRule="auto"/>
        <w:jc w:val="both"/>
        <w:rPr>
          <w:rFonts w:ascii="Arial" w:hAnsi="Arial" w:cs="Arial"/>
          <w:sz w:val="20"/>
          <w:szCs w:val="20"/>
        </w:rPr>
      </w:pPr>
    </w:p>
    <w:p w14:paraId="6F8923CD" w14:textId="77777777" w:rsidR="00FA109F" w:rsidRPr="007E6B56" w:rsidRDefault="00FA109F" w:rsidP="002D3067">
      <w:pPr>
        <w:spacing w:line="360" w:lineRule="auto"/>
        <w:jc w:val="both"/>
        <w:rPr>
          <w:rFonts w:ascii="Arial" w:hAnsi="Arial" w:cs="Arial"/>
          <w:sz w:val="20"/>
          <w:szCs w:val="20"/>
        </w:rPr>
      </w:pPr>
    </w:p>
    <w:p w14:paraId="7B2F5A2B" w14:textId="77777777" w:rsidR="00FA109F" w:rsidRPr="007E6B56" w:rsidRDefault="00FA109F" w:rsidP="002D3067">
      <w:pPr>
        <w:spacing w:line="360" w:lineRule="auto"/>
        <w:jc w:val="both"/>
        <w:rPr>
          <w:rFonts w:ascii="Arial" w:hAnsi="Arial" w:cs="Arial"/>
          <w:sz w:val="20"/>
          <w:szCs w:val="20"/>
        </w:rPr>
      </w:pPr>
    </w:p>
    <w:p w14:paraId="62A316A2" w14:textId="77777777" w:rsidR="00FA109F" w:rsidRPr="007E6B56" w:rsidRDefault="00FA109F" w:rsidP="002D3067">
      <w:pPr>
        <w:spacing w:line="360" w:lineRule="auto"/>
        <w:jc w:val="both"/>
        <w:rPr>
          <w:rFonts w:ascii="Arial" w:hAnsi="Arial" w:cs="Arial"/>
          <w:sz w:val="20"/>
          <w:szCs w:val="20"/>
        </w:rPr>
      </w:pPr>
    </w:p>
    <w:p w14:paraId="25A83E2A" w14:textId="77777777" w:rsidR="00FA109F" w:rsidRPr="007E6B56" w:rsidRDefault="00FA109F" w:rsidP="002D3067">
      <w:pPr>
        <w:spacing w:line="360" w:lineRule="auto"/>
        <w:jc w:val="both"/>
        <w:rPr>
          <w:rFonts w:ascii="Arial" w:hAnsi="Arial" w:cs="Arial"/>
          <w:sz w:val="20"/>
          <w:szCs w:val="20"/>
        </w:rPr>
      </w:pPr>
    </w:p>
    <w:p w14:paraId="426587A8" w14:textId="77777777" w:rsidR="00FA109F" w:rsidRPr="007E6B56" w:rsidRDefault="00FA109F" w:rsidP="002D3067">
      <w:pPr>
        <w:spacing w:line="360" w:lineRule="auto"/>
        <w:jc w:val="both"/>
        <w:rPr>
          <w:rFonts w:ascii="Arial" w:hAnsi="Arial" w:cs="Arial"/>
          <w:sz w:val="20"/>
          <w:szCs w:val="20"/>
        </w:rPr>
      </w:pPr>
    </w:p>
    <w:p w14:paraId="4C120CED" w14:textId="16B0F624" w:rsidR="00FA109F" w:rsidRPr="007E6B56" w:rsidRDefault="002C6052" w:rsidP="002D3067">
      <w:pPr>
        <w:spacing w:line="360" w:lineRule="auto"/>
        <w:jc w:val="both"/>
        <w:rPr>
          <w:rFonts w:ascii="Arial" w:hAnsi="Arial" w:cs="Arial"/>
          <w:sz w:val="20"/>
          <w:szCs w:val="20"/>
        </w:rPr>
      </w:pPr>
      <w:r w:rsidRPr="007E6B56">
        <w:rPr>
          <w:noProof/>
          <w:lang w:eastAsia="es-PA"/>
        </w:rPr>
        <mc:AlternateContent>
          <mc:Choice Requires="wps">
            <w:drawing>
              <wp:anchor distT="0" distB="0" distL="114300" distR="114300" simplePos="0" relativeHeight="251676672" behindDoc="0" locked="0" layoutInCell="1" allowOverlap="1" wp14:anchorId="0538DE8E" wp14:editId="164E2697">
                <wp:simplePos x="0" y="0"/>
                <wp:positionH relativeFrom="margin">
                  <wp:align>center</wp:align>
                </wp:positionH>
                <wp:positionV relativeFrom="paragraph">
                  <wp:posOffset>29210</wp:posOffset>
                </wp:positionV>
                <wp:extent cx="1828800" cy="1828800"/>
                <wp:effectExtent l="0" t="0" r="12065" b="14605"/>
                <wp:wrapNone/>
                <wp:docPr id="46" name="Cuadro de texto 46"/>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4439FE63" w14:textId="77777777" w:rsidR="00883619" w:rsidRPr="00E46381" w:rsidRDefault="00883619" w:rsidP="00E46381">
                            <w:pPr>
                              <w:jc w:val="cente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538DE8E" id="Cuadro de texto 46" o:spid="_x0000_s1032" type="#_x0000_t202" style="position:absolute;left:0;text-align:left;margin-left:0;margin-top:2.3pt;width:2in;height:2in;z-index:2516766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" fillcolor="white [3201]" strokecolor="#70ad47 [3209]" strokeweight="1pt">
                <v:textbox style="mso-fit-shape-to-text:t">
                  <w:txbxContent>
                    <w:p w14:paraId="4439FE63" w14:textId="77777777" w:rsidR="00883619" w:rsidRPr="00E46381" w:rsidRDefault="00883619" w:rsidP="00E46381">
                      <w:pPr>
                        <w:jc w:val="cente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Conclusiones</w:t>
                      </w:r>
                    </w:p>
                  </w:txbxContent>
                </v:textbox>
                <w10:wrap anchorx="margin"/>
              </v:shape>
            </w:pict>
          </mc:Fallback>
        </mc:AlternateContent>
      </w:r>
    </w:p>
    <w:p w14:paraId="335C2E9A" w14:textId="77777777" w:rsidR="002C6052" w:rsidRDefault="002C6052" w:rsidP="002D3067">
      <w:pPr>
        <w:spacing w:line="360" w:lineRule="auto"/>
        <w:jc w:val="both"/>
        <w:rPr>
          <w:rFonts w:ascii="Arial" w:hAnsi="Arial" w:cs="Arial"/>
          <w:sz w:val="20"/>
          <w:szCs w:val="20"/>
        </w:rPr>
        <w:sectPr w:rsidR="002C6052" w:rsidSect="002C6052">
          <w:footerReference w:type="default" r:id="rId47"/>
          <w:pgSz w:w="12240" w:h="15840"/>
          <w:pgMar w:top="1701" w:right="1985" w:bottom="1701" w:left="1985" w:header="709" w:footer="709" w:gutter="0"/>
          <w:cols w:space="708"/>
          <w:titlePg/>
          <w:docGrid w:linePitch="360"/>
        </w:sectPr>
      </w:pPr>
    </w:p>
    <w:p w14:paraId="519D359F" w14:textId="5BF3432A" w:rsidR="008C22B1" w:rsidRPr="007E6B56" w:rsidRDefault="00B557D2" w:rsidP="002C6052">
      <w:pPr>
        <w:rPr>
          <w:rFonts w:ascii="Arial" w:hAnsi="Arial" w:cs="Arial"/>
          <w:b/>
          <w:sz w:val="24"/>
          <w:szCs w:val="24"/>
        </w:rPr>
      </w:pPr>
      <w:r>
        <w:rPr>
          <w:rFonts w:ascii="Arial" w:hAnsi="Arial" w:cs="Arial"/>
          <w:b/>
          <w:sz w:val="24"/>
          <w:szCs w:val="24"/>
        </w:rPr>
        <w:lastRenderedPageBreak/>
        <w:t xml:space="preserve">6. </w:t>
      </w:r>
      <w:r w:rsidR="00E46381" w:rsidRPr="007E6B56">
        <w:rPr>
          <w:rFonts w:ascii="Arial" w:hAnsi="Arial" w:cs="Arial"/>
          <w:b/>
          <w:sz w:val="24"/>
          <w:szCs w:val="24"/>
        </w:rPr>
        <w:t>Conclusiones:</w:t>
      </w:r>
    </w:p>
    <w:p w14:paraId="5C9CA500" w14:textId="3F18041D" w:rsidR="00CB1DC1" w:rsidRPr="007E6B56" w:rsidRDefault="00CB1DC1" w:rsidP="002D3067">
      <w:pPr>
        <w:spacing w:line="360" w:lineRule="auto"/>
        <w:jc w:val="both"/>
        <w:rPr>
          <w:rFonts w:ascii="Arial" w:hAnsi="Arial" w:cs="Arial"/>
          <w:b/>
          <w:sz w:val="24"/>
          <w:szCs w:val="24"/>
        </w:rPr>
      </w:pPr>
      <w:r w:rsidRPr="007E6B56">
        <w:rPr>
          <w:rFonts w:ascii="Arial" w:hAnsi="Arial" w:cs="Arial"/>
          <w:bCs/>
          <w:sz w:val="24"/>
          <w:szCs w:val="24"/>
        </w:rPr>
        <w:t>A partir de los resultados obtenidos en las investigaciones realizadas, se plantean las siguientes conclusiones</w:t>
      </w:r>
      <w:r w:rsidRPr="007E6B56">
        <w:rPr>
          <w:rFonts w:ascii="Arial" w:hAnsi="Arial" w:cs="Arial"/>
          <w:b/>
          <w:sz w:val="24"/>
          <w:szCs w:val="24"/>
        </w:rPr>
        <w:t>:</w:t>
      </w:r>
    </w:p>
    <w:p w14:paraId="171EE4FA" w14:textId="77777777" w:rsidR="009B2A42" w:rsidRPr="007E6B56" w:rsidRDefault="00EA1E72" w:rsidP="00EA1E72">
      <w:pPr>
        <w:pStyle w:val="Prrafodelista"/>
        <w:numPr>
          <w:ilvl w:val="0"/>
          <w:numId w:val="7"/>
        </w:numPr>
        <w:spacing w:line="360" w:lineRule="auto"/>
        <w:jc w:val="both"/>
        <w:rPr>
          <w:rFonts w:ascii="Arial" w:hAnsi="Arial" w:cs="Arial"/>
          <w:sz w:val="24"/>
          <w:szCs w:val="24"/>
        </w:rPr>
      </w:pPr>
      <w:r w:rsidRPr="007E6B56">
        <w:rPr>
          <w:rFonts w:ascii="Arial" w:hAnsi="Arial" w:cs="Arial"/>
          <w:sz w:val="24"/>
          <w:szCs w:val="24"/>
        </w:rPr>
        <w:t>El impacto de la deficiencia hídrica en el cultivo de maíz se manifestó de manera más significativa durante las etapas de prefloración (20-35 DDS) y floración (40-55 DDS), destacando su mayor sensibilidad a la suspensión del riego durante 15 días. En contraste, la etapa de llenado de granos (60-75 DDS) mostró una notable resistencia al déficit hídrico. Por lo que es importante comprender las distintas fases de desarrollo del maíz en relación con la disponibilidad de agua, proporcionando información valiosa para la gestión eficiente del riego y la optimización del rendimiento del cultivo.</w:t>
      </w:r>
    </w:p>
    <w:p w14:paraId="1742FC47" w14:textId="77777777" w:rsidR="00956675" w:rsidRPr="007E6B56" w:rsidRDefault="00EA1E72" w:rsidP="00EA1E72">
      <w:pPr>
        <w:pStyle w:val="Prrafodelista"/>
        <w:numPr>
          <w:ilvl w:val="0"/>
          <w:numId w:val="7"/>
        </w:numPr>
        <w:spacing w:line="360" w:lineRule="auto"/>
        <w:jc w:val="both"/>
        <w:rPr>
          <w:rFonts w:ascii="Arial" w:hAnsi="Arial" w:cs="Arial"/>
          <w:sz w:val="24"/>
          <w:szCs w:val="24"/>
        </w:rPr>
      </w:pPr>
      <w:r w:rsidRPr="007E6B56">
        <w:rPr>
          <w:rFonts w:ascii="Arial" w:hAnsi="Arial" w:cs="Arial"/>
          <w:sz w:val="24"/>
          <w:szCs w:val="24"/>
        </w:rPr>
        <w:t xml:space="preserve">La aplicación estratégica de bioestimulantes </w:t>
      </w:r>
      <w:r w:rsidR="00956675" w:rsidRPr="007E6B56">
        <w:rPr>
          <w:rFonts w:ascii="Arial" w:hAnsi="Arial" w:cs="Arial"/>
          <w:sz w:val="24"/>
          <w:szCs w:val="24"/>
        </w:rPr>
        <w:t xml:space="preserve">a base de oligosacáridos pécticos </w:t>
      </w:r>
      <w:r w:rsidRPr="007E6B56">
        <w:rPr>
          <w:rFonts w:ascii="Arial" w:hAnsi="Arial" w:cs="Arial"/>
          <w:sz w:val="24"/>
          <w:szCs w:val="24"/>
        </w:rPr>
        <w:t xml:space="preserve">en los momentos críticos de crecimiento y desarrollo de la planta se revela como una práctica altamente beneficiosa para el cultivo de maíz. Este enfoque no solo favorece el potencial productivo del maíz, sino que también desencadena respuestas fisiológicas positivas que contribuyen a la mejora de la calidad del cultivo. </w:t>
      </w:r>
    </w:p>
    <w:p w14:paraId="7FD4DEC5" w14:textId="0F62A406" w:rsidR="00E46381" w:rsidRPr="007E6B56" w:rsidRDefault="00C87AE5" w:rsidP="002D3067">
      <w:pPr>
        <w:pStyle w:val="Prrafodelista"/>
        <w:numPr>
          <w:ilvl w:val="0"/>
          <w:numId w:val="7"/>
        </w:numPr>
        <w:spacing w:line="360" w:lineRule="auto"/>
        <w:jc w:val="both"/>
        <w:rPr>
          <w:rFonts w:ascii="Arial" w:hAnsi="Arial" w:cs="Arial"/>
          <w:sz w:val="24"/>
          <w:szCs w:val="24"/>
        </w:rPr>
      </w:pPr>
      <w:r w:rsidRPr="007E6B56">
        <w:rPr>
          <w:rFonts w:ascii="Arial" w:hAnsi="Arial" w:cs="Arial"/>
          <w:sz w:val="24"/>
          <w:szCs w:val="24"/>
        </w:rPr>
        <w:t xml:space="preserve">La aplicación de oligosacáridos pécticos mediante la imbibición de semillas demuestra ser un factor beneficioso para el crecimiento y desarrollo de las raíces en el cultivo de maíz. Estos compuestos tienen la capacidad de ejercer influencia sobre el desarrollo de los tejidos vegetales, lo que se traduce en un aumento de la tolerancia de las plantas a los estreses abióticos. Este enfoque no solo impulsa el desarrollo </w:t>
      </w:r>
      <w:r w:rsidR="00CB1DC1" w:rsidRPr="007E6B56">
        <w:rPr>
          <w:rFonts w:ascii="Arial" w:hAnsi="Arial" w:cs="Arial"/>
          <w:sz w:val="24"/>
          <w:szCs w:val="24"/>
        </w:rPr>
        <w:t>radical,</w:t>
      </w:r>
      <w:r w:rsidRPr="007E6B56">
        <w:rPr>
          <w:rFonts w:ascii="Arial" w:hAnsi="Arial" w:cs="Arial"/>
          <w:sz w:val="24"/>
          <w:szCs w:val="24"/>
        </w:rPr>
        <w:t xml:space="preserve"> sino que también fortalece la capacidad de las plantas de maíz para hacer frente a condiciones ambientales adversas, destacando así el potencial de los oligosacáridos pécticos como un recurso valioso para mejorar la salud y la resiliencia de los cultivos.</w:t>
      </w:r>
    </w:p>
    <w:p w14:paraId="23D317AD" w14:textId="77777777" w:rsidR="002C6052" w:rsidRDefault="002C6052" w:rsidP="002D3067">
      <w:pPr>
        <w:spacing w:line="360" w:lineRule="auto"/>
        <w:jc w:val="both"/>
        <w:rPr>
          <w:rFonts w:ascii="Arial" w:hAnsi="Arial" w:cs="Arial"/>
          <w:sz w:val="20"/>
          <w:szCs w:val="20"/>
        </w:rPr>
        <w:sectPr w:rsidR="002C6052" w:rsidSect="002C6052">
          <w:footerReference w:type="default" r:id="rId48"/>
          <w:pgSz w:w="12240" w:h="15840"/>
          <w:pgMar w:top="1701" w:right="1985" w:bottom="1701" w:left="1985" w:header="709" w:footer="709" w:gutter="0"/>
          <w:pgNumType w:start="83"/>
          <w:cols w:space="708"/>
          <w:docGrid w:linePitch="360"/>
        </w:sectPr>
      </w:pPr>
    </w:p>
    <w:p w14:paraId="24732780" w14:textId="77777777" w:rsidR="00E46381" w:rsidRPr="007E6B56" w:rsidRDefault="00E46381" w:rsidP="002D3067">
      <w:pPr>
        <w:spacing w:line="360" w:lineRule="auto"/>
        <w:jc w:val="both"/>
        <w:rPr>
          <w:rFonts w:ascii="Arial" w:hAnsi="Arial" w:cs="Arial"/>
          <w:sz w:val="20"/>
          <w:szCs w:val="20"/>
        </w:rPr>
      </w:pPr>
    </w:p>
    <w:p w14:paraId="70BF1DC2" w14:textId="77777777" w:rsidR="00E46381" w:rsidRPr="007E6B56" w:rsidRDefault="00E46381" w:rsidP="002D3067">
      <w:pPr>
        <w:spacing w:line="360" w:lineRule="auto"/>
        <w:jc w:val="both"/>
        <w:rPr>
          <w:rFonts w:ascii="Arial" w:hAnsi="Arial" w:cs="Arial"/>
          <w:sz w:val="20"/>
          <w:szCs w:val="20"/>
        </w:rPr>
      </w:pPr>
    </w:p>
    <w:p w14:paraId="6EE58785" w14:textId="77777777" w:rsidR="00E46381" w:rsidRPr="007E6B56" w:rsidRDefault="00E46381" w:rsidP="002D3067">
      <w:pPr>
        <w:spacing w:line="360" w:lineRule="auto"/>
        <w:jc w:val="both"/>
        <w:rPr>
          <w:rFonts w:ascii="Arial" w:hAnsi="Arial" w:cs="Arial"/>
          <w:sz w:val="20"/>
          <w:szCs w:val="20"/>
        </w:rPr>
      </w:pPr>
    </w:p>
    <w:p w14:paraId="768CF6D1" w14:textId="77777777" w:rsidR="00E46381" w:rsidRPr="007E6B56" w:rsidRDefault="00E46381" w:rsidP="002D3067">
      <w:pPr>
        <w:spacing w:line="360" w:lineRule="auto"/>
        <w:jc w:val="both"/>
        <w:rPr>
          <w:rFonts w:ascii="Arial" w:hAnsi="Arial" w:cs="Arial"/>
          <w:sz w:val="20"/>
          <w:szCs w:val="20"/>
        </w:rPr>
      </w:pPr>
    </w:p>
    <w:p w14:paraId="18E5B9B9" w14:textId="77777777" w:rsidR="00E46381" w:rsidRPr="007E6B56" w:rsidRDefault="00E46381" w:rsidP="002D3067">
      <w:pPr>
        <w:spacing w:line="360" w:lineRule="auto"/>
        <w:jc w:val="both"/>
        <w:rPr>
          <w:rFonts w:ascii="Arial" w:hAnsi="Arial" w:cs="Arial"/>
          <w:sz w:val="20"/>
          <w:szCs w:val="20"/>
        </w:rPr>
      </w:pPr>
    </w:p>
    <w:p w14:paraId="4012A32F" w14:textId="77777777" w:rsidR="00E46381" w:rsidRPr="007E6B56" w:rsidRDefault="00E46381" w:rsidP="002D3067">
      <w:pPr>
        <w:spacing w:line="360" w:lineRule="auto"/>
        <w:jc w:val="both"/>
        <w:rPr>
          <w:rFonts w:ascii="Arial" w:hAnsi="Arial" w:cs="Arial"/>
          <w:sz w:val="20"/>
          <w:szCs w:val="20"/>
        </w:rPr>
      </w:pPr>
    </w:p>
    <w:p w14:paraId="260B05A9" w14:textId="77777777" w:rsidR="00E46381" w:rsidRPr="007E6B56" w:rsidRDefault="001E6886" w:rsidP="001E6886">
      <w:pPr>
        <w:tabs>
          <w:tab w:val="left" w:pos="2484"/>
        </w:tabs>
        <w:spacing w:line="360" w:lineRule="auto"/>
        <w:jc w:val="both"/>
        <w:rPr>
          <w:rFonts w:ascii="Arial" w:hAnsi="Arial" w:cs="Arial"/>
          <w:sz w:val="20"/>
          <w:szCs w:val="20"/>
        </w:rPr>
      </w:pPr>
      <w:r w:rsidRPr="007E6B56">
        <w:rPr>
          <w:rFonts w:ascii="Arial" w:hAnsi="Arial" w:cs="Arial"/>
          <w:sz w:val="20"/>
          <w:szCs w:val="20"/>
        </w:rPr>
        <w:tab/>
      </w:r>
    </w:p>
    <w:p w14:paraId="0FE4F818" w14:textId="77777777" w:rsidR="00E46381" w:rsidRPr="007E6B56" w:rsidRDefault="00E46381" w:rsidP="002D3067">
      <w:pPr>
        <w:spacing w:line="360" w:lineRule="auto"/>
        <w:jc w:val="both"/>
        <w:rPr>
          <w:rFonts w:ascii="Arial" w:hAnsi="Arial" w:cs="Arial"/>
          <w:sz w:val="20"/>
          <w:szCs w:val="20"/>
        </w:rPr>
      </w:pPr>
    </w:p>
    <w:p w14:paraId="5E0E6012" w14:textId="77777777" w:rsidR="002D3067" w:rsidRPr="007E6B56" w:rsidRDefault="002D3067" w:rsidP="002D3067">
      <w:pPr>
        <w:spacing w:line="360" w:lineRule="auto"/>
        <w:jc w:val="both"/>
        <w:rPr>
          <w:rFonts w:ascii="Arial" w:hAnsi="Arial" w:cs="Arial"/>
          <w:sz w:val="20"/>
          <w:szCs w:val="20"/>
        </w:rPr>
      </w:pPr>
    </w:p>
    <w:p w14:paraId="68888AF2" w14:textId="77777777" w:rsidR="002D3067" w:rsidRPr="007E6B56" w:rsidRDefault="002D3067" w:rsidP="002D3067">
      <w:pPr>
        <w:spacing w:line="360" w:lineRule="auto"/>
        <w:jc w:val="both"/>
        <w:rPr>
          <w:rFonts w:ascii="Arial" w:hAnsi="Arial" w:cs="Arial"/>
          <w:sz w:val="20"/>
          <w:szCs w:val="20"/>
        </w:rPr>
      </w:pPr>
    </w:p>
    <w:p w14:paraId="59476225" w14:textId="77777777" w:rsidR="00E46381" w:rsidRPr="007E6B56" w:rsidRDefault="00C3577C" w:rsidP="00C3577C">
      <w:pPr>
        <w:tabs>
          <w:tab w:val="left" w:pos="2400"/>
        </w:tabs>
        <w:spacing w:line="360" w:lineRule="auto"/>
        <w:jc w:val="both"/>
        <w:rPr>
          <w:rFonts w:ascii="Arial" w:hAnsi="Arial" w:cs="Arial"/>
          <w:sz w:val="20"/>
          <w:szCs w:val="20"/>
        </w:rPr>
      </w:pPr>
      <w:r w:rsidRPr="007E6B56">
        <w:rPr>
          <w:rFonts w:ascii="Arial" w:hAnsi="Arial" w:cs="Arial"/>
          <w:sz w:val="20"/>
          <w:szCs w:val="20"/>
        </w:rPr>
        <w:tab/>
      </w:r>
    </w:p>
    <w:p w14:paraId="228D056D" w14:textId="77777777" w:rsidR="00E46381" w:rsidRPr="007E6B56" w:rsidRDefault="00E46381">
      <w:pPr>
        <w:rPr>
          <w:rFonts w:ascii="Arial" w:hAnsi="Arial" w:cs="Arial"/>
          <w:sz w:val="20"/>
          <w:szCs w:val="20"/>
        </w:rPr>
      </w:pPr>
    </w:p>
    <w:p w14:paraId="1715F43A" w14:textId="77777777" w:rsidR="00E46381" w:rsidRPr="007E6B56" w:rsidRDefault="000A4B50">
      <w:pPr>
        <w:rPr>
          <w:rFonts w:ascii="Arial" w:hAnsi="Arial" w:cs="Arial"/>
          <w:sz w:val="20"/>
          <w:szCs w:val="20"/>
        </w:rPr>
      </w:pPr>
      <w:r w:rsidRPr="007E6B56">
        <w:rPr>
          <w:noProof/>
          <w:lang w:eastAsia="es-PA"/>
        </w:rPr>
        <mc:AlternateContent>
          <mc:Choice Requires="wps">
            <w:drawing>
              <wp:anchor distT="0" distB="0" distL="114300" distR="114300" simplePos="0" relativeHeight="251678720" behindDoc="0" locked="0" layoutInCell="1" allowOverlap="1" wp14:anchorId="3977D183" wp14:editId="44AD55FF">
                <wp:simplePos x="0" y="0"/>
                <wp:positionH relativeFrom="column">
                  <wp:posOffset>624840</wp:posOffset>
                </wp:positionH>
                <wp:positionV relativeFrom="paragraph">
                  <wp:posOffset>635</wp:posOffset>
                </wp:positionV>
                <wp:extent cx="1828800" cy="1828800"/>
                <wp:effectExtent l="0" t="0" r="17780" b="14605"/>
                <wp:wrapNone/>
                <wp:docPr id="47" name="Cuadro de texto 47"/>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71F28C25" w14:textId="77777777" w:rsidR="00883619" w:rsidRPr="00E46381" w:rsidRDefault="00883619" w:rsidP="00E46381">
                            <w:pPr>
                              <w:jc w:val="cente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Recomendaciones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977D183" id="Cuadro de texto 47" o:spid="_x0000_s1033" type="#_x0000_t202" style="position:absolute;margin-left:49.2pt;margin-top:.05pt;width:2in;height:2in;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" fillcolor="white [3201]" strokecolor="#70ad47 [3209]" strokeweight="1pt">
                <v:textbox style="mso-fit-shape-to-text:t">
                  <w:txbxContent>
                    <w:p w14:paraId="71F28C25" w14:textId="77777777" w:rsidR="00883619" w:rsidRPr="00E46381" w:rsidRDefault="00883619" w:rsidP="00E46381">
                      <w:pPr>
                        <w:jc w:val="cente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Recomendaciones</w:t>
                      </w:r>
                    </w:p>
                  </w:txbxContent>
                </v:textbox>
              </v:shape>
            </w:pict>
          </mc:Fallback>
        </mc:AlternateContent>
      </w:r>
    </w:p>
    <w:p w14:paraId="40470F71" w14:textId="77777777" w:rsidR="00E46381" w:rsidRPr="007E6B56" w:rsidRDefault="00E46381">
      <w:pPr>
        <w:rPr>
          <w:rFonts w:ascii="Arial" w:hAnsi="Arial" w:cs="Arial"/>
          <w:sz w:val="20"/>
          <w:szCs w:val="20"/>
        </w:rPr>
      </w:pPr>
    </w:p>
    <w:p w14:paraId="012828A3" w14:textId="77777777" w:rsidR="00E46381" w:rsidRPr="007E6B56" w:rsidRDefault="00E46381">
      <w:pPr>
        <w:rPr>
          <w:rFonts w:ascii="Arial" w:hAnsi="Arial" w:cs="Arial"/>
          <w:sz w:val="20"/>
          <w:szCs w:val="20"/>
        </w:rPr>
      </w:pPr>
    </w:p>
    <w:p w14:paraId="7CABACBC" w14:textId="77777777" w:rsidR="00E46381" w:rsidRPr="007E6B56" w:rsidRDefault="00E46381">
      <w:pPr>
        <w:rPr>
          <w:rFonts w:ascii="Arial" w:hAnsi="Arial" w:cs="Arial"/>
          <w:sz w:val="20"/>
          <w:szCs w:val="20"/>
        </w:rPr>
      </w:pPr>
    </w:p>
    <w:p w14:paraId="74401B04" w14:textId="77777777" w:rsidR="002C6052" w:rsidRDefault="002C6052">
      <w:pPr>
        <w:rPr>
          <w:rFonts w:ascii="Arial" w:hAnsi="Arial" w:cs="Arial"/>
          <w:sz w:val="20"/>
          <w:szCs w:val="20"/>
        </w:rPr>
        <w:sectPr w:rsidR="002C6052" w:rsidSect="002C6052">
          <w:footerReference w:type="default" r:id="rId49"/>
          <w:pgSz w:w="12240" w:h="15840"/>
          <w:pgMar w:top="1701" w:right="1985" w:bottom="1701" w:left="1985" w:header="709" w:footer="709" w:gutter="0"/>
          <w:pgNumType w:start="83"/>
          <w:cols w:space="708"/>
          <w:titlePg/>
          <w:docGrid w:linePitch="360"/>
        </w:sectPr>
      </w:pPr>
    </w:p>
    <w:p w14:paraId="1E609F7E" w14:textId="69E0C826" w:rsidR="00E46381" w:rsidRPr="007E6B56" w:rsidRDefault="00B557D2">
      <w:pPr>
        <w:rPr>
          <w:rFonts w:ascii="Arial" w:hAnsi="Arial" w:cs="Arial"/>
          <w:b/>
          <w:sz w:val="24"/>
          <w:szCs w:val="24"/>
        </w:rPr>
      </w:pPr>
      <w:r>
        <w:rPr>
          <w:rFonts w:ascii="Arial" w:hAnsi="Arial" w:cs="Arial"/>
          <w:b/>
          <w:sz w:val="24"/>
          <w:szCs w:val="24"/>
        </w:rPr>
        <w:lastRenderedPageBreak/>
        <w:t xml:space="preserve">7. </w:t>
      </w:r>
      <w:r w:rsidR="00E46381" w:rsidRPr="007E6B56">
        <w:rPr>
          <w:rFonts w:ascii="Arial" w:hAnsi="Arial" w:cs="Arial"/>
          <w:b/>
          <w:sz w:val="24"/>
          <w:szCs w:val="24"/>
        </w:rPr>
        <w:t>Recomendaciones:</w:t>
      </w:r>
    </w:p>
    <w:p w14:paraId="7BD36F79" w14:textId="761362B4" w:rsidR="00E46381" w:rsidRPr="007E6B56" w:rsidRDefault="00CB1DC1" w:rsidP="00B557D2">
      <w:pPr>
        <w:spacing w:line="360" w:lineRule="auto"/>
        <w:rPr>
          <w:rFonts w:ascii="Arial" w:hAnsi="Arial" w:cs="Arial"/>
          <w:sz w:val="24"/>
          <w:szCs w:val="24"/>
        </w:rPr>
      </w:pPr>
      <w:r w:rsidRPr="007E6B56">
        <w:rPr>
          <w:rFonts w:ascii="Arial" w:hAnsi="Arial" w:cs="Arial"/>
          <w:sz w:val="24"/>
          <w:szCs w:val="24"/>
        </w:rPr>
        <w:t xml:space="preserve">Los resultados alcanzados permiten formular las recomendaciones siguientes: </w:t>
      </w:r>
    </w:p>
    <w:p w14:paraId="2DD7A8C2" w14:textId="71BCEB8F" w:rsidR="000A0B93" w:rsidRPr="007E6B56" w:rsidRDefault="00B21871" w:rsidP="001E6886">
      <w:pPr>
        <w:spacing w:line="360" w:lineRule="auto"/>
        <w:jc w:val="both"/>
        <w:rPr>
          <w:rFonts w:ascii="Arial" w:hAnsi="Arial" w:cs="Arial"/>
          <w:sz w:val="24"/>
          <w:szCs w:val="24"/>
        </w:rPr>
      </w:pPr>
      <w:r w:rsidRPr="007E6B56">
        <w:rPr>
          <w:rFonts w:ascii="Arial" w:hAnsi="Arial" w:cs="Arial"/>
          <w:sz w:val="24"/>
          <w:szCs w:val="24"/>
        </w:rPr>
        <w:t>Que,</w:t>
      </w:r>
      <w:r w:rsidR="000A0B93" w:rsidRPr="007E6B56">
        <w:rPr>
          <w:rFonts w:ascii="Arial" w:hAnsi="Arial" w:cs="Arial"/>
          <w:sz w:val="24"/>
          <w:szCs w:val="24"/>
        </w:rPr>
        <w:t xml:space="preserve"> en el caso de dificultades para irrigar el cultivo durante todo su ciclo biológico, ya sea por escasez de agua, por la presencia de otros cultivos más vulnerables a la deficiencia hídrica en el suelo o por cualquier otra causa, se suspenda el riego durante 15 días en la etapa de llenado del grano (entre los 60 y los 75 días posteriores a la siembra) </w:t>
      </w:r>
    </w:p>
    <w:p w14:paraId="67C7293E" w14:textId="77777777" w:rsidR="00B21871" w:rsidRPr="007E6B56" w:rsidRDefault="000A0B93" w:rsidP="00B557D2">
      <w:pPr>
        <w:spacing w:after="0" w:line="360" w:lineRule="auto"/>
        <w:jc w:val="both"/>
        <w:rPr>
          <w:rFonts w:ascii="Arial" w:hAnsi="Arial" w:cs="Arial"/>
          <w:sz w:val="24"/>
          <w:szCs w:val="24"/>
        </w:rPr>
      </w:pPr>
      <w:r w:rsidRPr="007E6B56">
        <w:rPr>
          <w:rFonts w:ascii="Arial" w:hAnsi="Arial" w:cs="Arial"/>
          <w:sz w:val="24"/>
          <w:szCs w:val="24"/>
        </w:rPr>
        <w:t>Incorporar a la tecnología del cultivo el uso de bioestimulantes a base de oligosacáridos pécticos aplicado por imbibición de la semilla a razón de 10 mg l</w:t>
      </w:r>
      <w:r w:rsidR="00B21871" w:rsidRPr="007E6B56">
        <w:rPr>
          <w:rFonts w:ascii="Arial" w:hAnsi="Arial" w:cs="Arial"/>
          <w:sz w:val="24"/>
          <w:szCs w:val="24"/>
          <w:vertAlign w:val="superscript"/>
        </w:rPr>
        <w:t>-1</w:t>
      </w:r>
      <w:r w:rsidR="00B21871" w:rsidRPr="007E6B56">
        <w:rPr>
          <w:rFonts w:ascii="Arial" w:hAnsi="Arial" w:cs="Arial"/>
          <w:sz w:val="24"/>
          <w:szCs w:val="24"/>
        </w:rPr>
        <w:t xml:space="preserve">. </w:t>
      </w:r>
    </w:p>
    <w:p w14:paraId="598E5962" w14:textId="059C1310" w:rsidR="00B21871" w:rsidRPr="007E6B56" w:rsidRDefault="00B21871" w:rsidP="00B557D2">
      <w:pPr>
        <w:spacing w:after="0" w:line="360" w:lineRule="auto"/>
        <w:jc w:val="both"/>
        <w:rPr>
          <w:rFonts w:ascii="Arial" w:hAnsi="Arial" w:cs="Arial"/>
          <w:sz w:val="24"/>
          <w:szCs w:val="24"/>
        </w:rPr>
      </w:pPr>
      <w:r w:rsidRPr="007E6B56">
        <w:rPr>
          <w:rFonts w:ascii="Arial" w:hAnsi="Arial" w:cs="Arial"/>
          <w:sz w:val="24"/>
          <w:szCs w:val="24"/>
        </w:rPr>
        <w:t>De igual forma se recomienda realizar una aplicación de este bioestimulante</w:t>
      </w:r>
      <w:r w:rsidR="00B557D2">
        <w:rPr>
          <w:rFonts w:ascii="Arial" w:hAnsi="Arial" w:cs="Arial"/>
          <w:sz w:val="24"/>
          <w:szCs w:val="24"/>
        </w:rPr>
        <w:t xml:space="preserve"> a </w:t>
      </w:r>
      <w:r w:rsidRPr="007E6B56">
        <w:rPr>
          <w:rFonts w:ascii="Arial" w:hAnsi="Arial" w:cs="Arial"/>
          <w:sz w:val="24"/>
          <w:szCs w:val="24"/>
        </w:rPr>
        <w:t>razón de 200 mg ha</w:t>
      </w:r>
      <w:r w:rsidRPr="007E6B56">
        <w:rPr>
          <w:rFonts w:ascii="Arial" w:hAnsi="Arial" w:cs="Arial"/>
          <w:sz w:val="24"/>
          <w:szCs w:val="24"/>
          <w:vertAlign w:val="superscript"/>
        </w:rPr>
        <w:t>-1</w:t>
      </w:r>
      <w:r w:rsidRPr="007E6B56">
        <w:rPr>
          <w:rFonts w:ascii="Arial" w:hAnsi="Arial" w:cs="Arial"/>
          <w:sz w:val="24"/>
          <w:szCs w:val="24"/>
        </w:rPr>
        <w:t xml:space="preserve"> en la etapa juvenil del cultivo (alrededor de los 27 días posteriores a la siembra) y otra aplicación similar al inicio del periodo de estrés (a los 60 días posteriores a la siembra).</w:t>
      </w:r>
    </w:p>
    <w:p w14:paraId="796878D4" w14:textId="48CECD88" w:rsidR="00E46381" w:rsidRPr="007E6B56" w:rsidRDefault="00B21871" w:rsidP="00B557D2">
      <w:pPr>
        <w:spacing w:after="0" w:line="360" w:lineRule="auto"/>
        <w:jc w:val="both"/>
        <w:rPr>
          <w:rFonts w:ascii="Arial" w:hAnsi="Arial" w:cs="Arial"/>
          <w:sz w:val="24"/>
          <w:szCs w:val="24"/>
        </w:rPr>
      </w:pPr>
      <w:r w:rsidRPr="007E6B56">
        <w:rPr>
          <w:rFonts w:ascii="Arial" w:hAnsi="Arial" w:cs="Arial"/>
          <w:sz w:val="24"/>
          <w:szCs w:val="24"/>
        </w:rPr>
        <w:t xml:space="preserve"> </w:t>
      </w:r>
      <w:r w:rsidR="001E6886" w:rsidRPr="007E6B56">
        <w:rPr>
          <w:rFonts w:ascii="Arial" w:hAnsi="Arial" w:cs="Arial"/>
          <w:sz w:val="24"/>
          <w:szCs w:val="24"/>
        </w:rPr>
        <w:t>Se sugiere continuar la investigación con este bioestimulante y explorar nuevas opciones, evaluando diversas dosis y formas de aplicación. Esta línea de estudio no solo busca ampliar</w:t>
      </w:r>
      <w:r w:rsidR="00CB3D15" w:rsidRPr="007E6B56">
        <w:rPr>
          <w:rFonts w:ascii="Arial" w:hAnsi="Arial" w:cs="Arial"/>
          <w:sz w:val="24"/>
          <w:szCs w:val="24"/>
        </w:rPr>
        <w:t xml:space="preserve"> el conocimiento</w:t>
      </w:r>
      <w:r w:rsidR="001E6886" w:rsidRPr="007E6B56">
        <w:rPr>
          <w:rFonts w:ascii="Arial" w:hAnsi="Arial" w:cs="Arial"/>
          <w:sz w:val="24"/>
          <w:szCs w:val="24"/>
        </w:rPr>
        <w:t xml:space="preserve"> </w:t>
      </w:r>
      <w:r w:rsidR="00CB3D15" w:rsidRPr="007E6B56">
        <w:rPr>
          <w:rFonts w:ascii="Arial" w:hAnsi="Arial" w:cs="Arial"/>
          <w:sz w:val="24"/>
          <w:szCs w:val="24"/>
        </w:rPr>
        <w:t>acerca de</w:t>
      </w:r>
      <w:r w:rsidR="001E6886" w:rsidRPr="007E6B56">
        <w:rPr>
          <w:rFonts w:ascii="Arial" w:hAnsi="Arial" w:cs="Arial"/>
          <w:sz w:val="24"/>
          <w:szCs w:val="24"/>
        </w:rPr>
        <w:t xml:space="preserve"> los efectos de los bioestimulantes</w:t>
      </w:r>
      <w:r w:rsidR="00CB3D15" w:rsidRPr="007E6B56">
        <w:rPr>
          <w:rFonts w:ascii="Arial" w:hAnsi="Arial" w:cs="Arial"/>
          <w:sz w:val="24"/>
          <w:szCs w:val="24"/>
        </w:rPr>
        <w:t xml:space="preserve"> en el cultivo</w:t>
      </w:r>
      <w:r w:rsidR="001E6886" w:rsidRPr="007E6B56">
        <w:rPr>
          <w:rFonts w:ascii="Arial" w:hAnsi="Arial" w:cs="Arial"/>
          <w:sz w:val="24"/>
          <w:szCs w:val="24"/>
        </w:rPr>
        <w:t>, sino también proporcionar información detallada y práctica para los productores agrícolas. En particular, se espera que estos bioestimulantes puedan desempeñar un papel crucial como atenuantes de los efectos provocados por el estrés hídrico en los cultivos. Esta investigación adicional contribuirá significativamente al desarrollo de estrategias agronómicas más efectivas y sostenibles, ofreciendo a los agricultores herramientas más precisas y adaptativas para enfrentar los desafíos relacionados con la disponibilidad de agua.</w:t>
      </w:r>
    </w:p>
    <w:p w14:paraId="720B1292" w14:textId="77777777" w:rsidR="002C6052" w:rsidRDefault="002C6052">
      <w:pPr>
        <w:rPr>
          <w:rFonts w:ascii="Arial" w:hAnsi="Arial" w:cs="Arial"/>
          <w:sz w:val="20"/>
          <w:szCs w:val="20"/>
        </w:rPr>
        <w:sectPr w:rsidR="002C6052" w:rsidSect="002C6052">
          <w:footerReference w:type="default" r:id="rId50"/>
          <w:pgSz w:w="12240" w:h="15840"/>
          <w:pgMar w:top="1701" w:right="1985" w:bottom="1701" w:left="1985" w:header="709" w:footer="709" w:gutter="0"/>
          <w:pgNumType w:start="84"/>
          <w:cols w:space="708"/>
          <w:docGrid w:linePitch="360"/>
        </w:sectPr>
      </w:pPr>
    </w:p>
    <w:p w14:paraId="37F0513B" w14:textId="77777777" w:rsidR="00E46381" w:rsidRPr="007E6B56" w:rsidRDefault="00E46381">
      <w:pPr>
        <w:rPr>
          <w:rFonts w:ascii="Arial" w:hAnsi="Arial" w:cs="Arial"/>
          <w:sz w:val="20"/>
          <w:szCs w:val="20"/>
        </w:rPr>
      </w:pPr>
    </w:p>
    <w:p w14:paraId="196913C9" w14:textId="77777777" w:rsidR="00E46381" w:rsidRPr="007E6B56" w:rsidRDefault="00E46381">
      <w:pPr>
        <w:rPr>
          <w:rFonts w:ascii="Arial" w:hAnsi="Arial" w:cs="Arial"/>
          <w:sz w:val="20"/>
          <w:szCs w:val="20"/>
        </w:rPr>
      </w:pPr>
    </w:p>
    <w:p w14:paraId="6F28C734" w14:textId="77777777" w:rsidR="00E46381" w:rsidRPr="007E6B56" w:rsidRDefault="00E46381">
      <w:pPr>
        <w:rPr>
          <w:rFonts w:ascii="Arial" w:hAnsi="Arial" w:cs="Arial"/>
          <w:sz w:val="20"/>
          <w:szCs w:val="20"/>
        </w:rPr>
      </w:pPr>
    </w:p>
    <w:p w14:paraId="0A6F1725" w14:textId="77777777" w:rsidR="00E46381" w:rsidRPr="007E6B56" w:rsidRDefault="00E46381">
      <w:pPr>
        <w:rPr>
          <w:rFonts w:ascii="Arial" w:hAnsi="Arial" w:cs="Arial"/>
          <w:sz w:val="20"/>
          <w:szCs w:val="20"/>
        </w:rPr>
      </w:pPr>
    </w:p>
    <w:p w14:paraId="62D7A6A7" w14:textId="77777777" w:rsidR="00E46381" w:rsidRPr="007E6B56" w:rsidRDefault="00E46381">
      <w:pPr>
        <w:rPr>
          <w:rFonts w:ascii="Arial" w:hAnsi="Arial" w:cs="Arial"/>
          <w:sz w:val="20"/>
          <w:szCs w:val="20"/>
        </w:rPr>
      </w:pPr>
    </w:p>
    <w:p w14:paraId="06214810" w14:textId="77777777" w:rsidR="00E46381" w:rsidRPr="007E6B56" w:rsidRDefault="00E46381">
      <w:pPr>
        <w:rPr>
          <w:rFonts w:ascii="Arial" w:hAnsi="Arial" w:cs="Arial"/>
          <w:sz w:val="20"/>
          <w:szCs w:val="20"/>
        </w:rPr>
      </w:pPr>
    </w:p>
    <w:p w14:paraId="45D636CC" w14:textId="77777777" w:rsidR="00E46381" w:rsidRPr="007E6B56" w:rsidRDefault="00E46381">
      <w:pPr>
        <w:rPr>
          <w:rFonts w:ascii="Arial" w:hAnsi="Arial" w:cs="Arial"/>
          <w:sz w:val="20"/>
          <w:szCs w:val="20"/>
        </w:rPr>
      </w:pPr>
    </w:p>
    <w:p w14:paraId="460117A9" w14:textId="77777777" w:rsidR="00E46381" w:rsidRPr="007E6B56" w:rsidRDefault="00E46381">
      <w:pPr>
        <w:rPr>
          <w:rFonts w:ascii="Arial" w:hAnsi="Arial" w:cs="Arial"/>
          <w:sz w:val="20"/>
          <w:szCs w:val="20"/>
        </w:rPr>
      </w:pPr>
    </w:p>
    <w:p w14:paraId="74219308" w14:textId="77777777" w:rsidR="00E46381" w:rsidRPr="007E6B56" w:rsidRDefault="00E46381">
      <w:pPr>
        <w:rPr>
          <w:rFonts w:ascii="Arial" w:hAnsi="Arial" w:cs="Arial"/>
          <w:sz w:val="20"/>
          <w:szCs w:val="20"/>
        </w:rPr>
      </w:pPr>
    </w:p>
    <w:p w14:paraId="471298FC" w14:textId="77777777" w:rsidR="00E46381" w:rsidRPr="007E6B56" w:rsidRDefault="00E46381">
      <w:pPr>
        <w:rPr>
          <w:rFonts w:ascii="Arial" w:hAnsi="Arial" w:cs="Arial"/>
          <w:sz w:val="20"/>
          <w:szCs w:val="20"/>
        </w:rPr>
      </w:pPr>
    </w:p>
    <w:p w14:paraId="2F83D7C9" w14:textId="77777777" w:rsidR="00E46381" w:rsidRPr="007E6B56" w:rsidRDefault="00204DA6">
      <w:pPr>
        <w:rPr>
          <w:rFonts w:ascii="Arial" w:hAnsi="Arial" w:cs="Arial"/>
          <w:sz w:val="20"/>
          <w:szCs w:val="20"/>
        </w:rPr>
      </w:pPr>
      <w:r w:rsidRPr="007E6B56">
        <w:rPr>
          <w:noProof/>
          <w:lang w:eastAsia="es-PA"/>
        </w:rPr>
        <mc:AlternateContent>
          <mc:Choice Requires="wps">
            <w:drawing>
              <wp:anchor distT="0" distB="0" distL="114300" distR="114300" simplePos="0" relativeHeight="251672576" behindDoc="0" locked="0" layoutInCell="1" allowOverlap="1" wp14:anchorId="48C8F572" wp14:editId="607D0023">
                <wp:simplePos x="0" y="0"/>
                <wp:positionH relativeFrom="column">
                  <wp:posOffset>193675</wp:posOffset>
                </wp:positionH>
                <wp:positionV relativeFrom="paragraph">
                  <wp:posOffset>39370</wp:posOffset>
                </wp:positionV>
                <wp:extent cx="4464050" cy="1517015"/>
                <wp:effectExtent l="0" t="0" r="12700" b="26035"/>
                <wp:wrapSquare wrapText="bothSides"/>
                <wp:docPr id="35" name="Cuadro de texto 35"/>
                <wp:cNvGraphicFramePr/>
                <a:graphic xmlns:a="http://schemas.openxmlformats.org/drawingml/2006/main">
                  <a:graphicData uri="http://schemas.microsoft.com/office/word/2010/wordprocessingShape">
                    <wps:wsp>
                      <wps:cNvSpPr txBox="1"/>
                      <wps:spPr>
                        <a:xfrm>
                          <a:off x="0" y="0"/>
                          <a:ext cx="4464050" cy="1517015"/>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EFC6EEE" w14:textId="77777777" w:rsidR="00883619" w:rsidRPr="008C22B1" w:rsidRDefault="00883619" w:rsidP="008C22B1">
                            <w:pPr>
                              <w:spacing w:line="360" w:lineRule="auto"/>
                              <w:jc w:val="cente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Referencias bibliográficas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C8F572" id="Cuadro de texto 35" o:spid="_x0000_s1034" type="#_x0000_t202" style="position:absolute;margin-left:15.25pt;margin-top:3.1pt;width:351.5pt;height:119.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" fillcolor="white [3201]" strokecolor="#70ad47 [3209]" strokeweight="1pt">
                <v:textbox>
                  <w:txbxContent>
                    <w:p w14:paraId="2EFC6EEE" w14:textId="77777777" w:rsidR="00883619" w:rsidRPr="008C22B1" w:rsidRDefault="00883619" w:rsidP="008C22B1">
                      <w:pPr>
                        <w:spacing w:line="360" w:lineRule="auto"/>
                        <w:jc w:val="cente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Referencias bibliográficas</w:t>
                      </w:r>
                    </w:p>
                  </w:txbxContent>
                </v:textbox>
                <w10:wrap type="square"/>
              </v:shape>
            </w:pict>
          </mc:Fallback>
        </mc:AlternateContent>
      </w:r>
    </w:p>
    <w:p w14:paraId="6FFA047F" w14:textId="77777777" w:rsidR="00E46381" w:rsidRPr="007E6B56" w:rsidRDefault="00E46381">
      <w:pPr>
        <w:rPr>
          <w:rFonts w:ascii="Arial" w:hAnsi="Arial" w:cs="Arial"/>
          <w:sz w:val="20"/>
          <w:szCs w:val="20"/>
        </w:rPr>
      </w:pPr>
    </w:p>
    <w:p w14:paraId="658B6B1B" w14:textId="77777777" w:rsidR="00E46381" w:rsidRPr="007E6B56" w:rsidRDefault="00E46381">
      <w:pPr>
        <w:rPr>
          <w:rFonts w:ascii="Arial" w:hAnsi="Arial" w:cs="Arial"/>
          <w:sz w:val="20"/>
          <w:szCs w:val="20"/>
        </w:rPr>
      </w:pPr>
    </w:p>
    <w:p w14:paraId="3098C519" w14:textId="77777777" w:rsidR="00E46381" w:rsidRPr="007E6B56" w:rsidRDefault="00E46381">
      <w:pPr>
        <w:rPr>
          <w:rFonts w:ascii="Arial" w:hAnsi="Arial" w:cs="Arial"/>
          <w:sz w:val="20"/>
          <w:szCs w:val="20"/>
        </w:rPr>
      </w:pPr>
    </w:p>
    <w:p w14:paraId="6FCE2533" w14:textId="77777777" w:rsidR="00E46381" w:rsidRPr="007E6B56" w:rsidRDefault="00E46381">
      <w:pPr>
        <w:rPr>
          <w:rFonts w:ascii="Arial" w:hAnsi="Arial" w:cs="Arial"/>
          <w:sz w:val="20"/>
          <w:szCs w:val="20"/>
        </w:rPr>
      </w:pPr>
    </w:p>
    <w:p w14:paraId="5275FC8E" w14:textId="77777777" w:rsidR="00E46381" w:rsidRPr="007E6B56" w:rsidRDefault="00E46381">
      <w:pPr>
        <w:rPr>
          <w:rFonts w:ascii="Arial" w:hAnsi="Arial" w:cs="Arial"/>
          <w:sz w:val="20"/>
          <w:szCs w:val="20"/>
        </w:rPr>
      </w:pPr>
    </w:p>
    <w:p w14:paraId="2DD46C5E" w14:textId="77777777" w:rsidR="002C6052" w:rsidRDefault="002C6052">
      <w:pPr>
        <w:rPr>
          <w:rFonts w:ascii="Arial" w:hAnsi="Arial" w:cs="Arial"/>
          <w:sz w:val="20"/>
          <w:szCs w:val="20"/>
        </w:rPr>
        <w:sectPr w:rsidR="002C6052" w:rsidSect="002C6052">
          <w:footerReference w:type="default" r:id="rId51"/>
          <w:pgSz w:w="12240" w:h="15840"/>
          <w:pgMar w:top="1701" w:right="1985" w:bottom="1701" w:left="1985" w:header="709" w:footer="709" w:gutter="0"/>
          <w:pgNumType w:start="84"/>
          <w:cols w:space="708"/>
          <w:titlePg/>
          <w:docGrid w:linePitch="360"/>
        </w:sectPr>
      </w:pPr>
    </w:p>
    <w:p w14:paraId="555674BD" w14:textId="7D15065A" w:rsidR="00853FAD" w:rsidRPr="007E6B56" w:rsidRDefault="00853FAD" w:rsidP="002C6052">
      <w:pPr>
        <w:spacing w:line="360" w:lineRule="auto"/>
        <w:jc w:val="both"/>
        <w:rPr>
          <w:rFonts w:ascii="Arial" w:hAnsi="Arial" w:cs="Arial"/>
          <w:b/>
          <w:sz w:val="24"/>
          <w:szCs w:val="24"/>
        </w:rPr>
      </w:pPr>
      <w:r w:rsidRPr="007E6B56">
        <w:rPr>
          <w:rFonts w:ascii="Arial" w:hAnsi="Arial" w:cs="Arial"/>
          <w:b/>
          <w:sz w:val="24"/>
          <w:szCs w:val="24"/>
        </w:rPr>
        <w:lastRenderedPageBreak/>
        <w:t xml:space="preserve">Referencias </w:t>
      </w:r>
      <w:r w:rsidR="00200132" w:rsidRPr="007E6B56">
        <w:rPr>
          <w:rFonts w:ascii="Arial" w:hAnsi="Arial" w:cs="Arial"/>
          <w:b/>
          <w:sz w:val="24"/>
          <w:szCs w:val="24"/>
        </w:rPr>
        <w:t>bibliográficas</w:t>
      </w:r>
    </w:p>
    <w:p w14:paraId="70C947E1" w14:textId="77777777" w:rsidR="00853FAD" w:rsidRPr="007E6B56" w:rsidRDefault="00853FAD" w:rsidP="00853FAD">
      <w:pPr>
        <w:spacing w:line="240" w:lineRule="auto"/>
        <w:ind w:left="720" w:hanging="720"/>
        <w:jc w:val="both"/>
        <w:rPr>
          <w:rFonts w:ascii="Arial" w:hAnsi="Arial" w:cs="Arial"/>
          <w:sz w:val="24"/>
          <w:szCs w:val="24"/>
        </w:rPr>
      </w:pPr>
    </w:p>
    <w:p w14:paraId="74D77F0B" w14:textId="77777777" w:rsidR="00853FAD" w:rsidRPr="007E6B56" w:rsidRDefault="00853FAD" w:rsidP="00BA1E41">
      <w:pPr>
        <w:spacing w:line="360" w:lineRule="auto"/>
        <w:ind w:left="720" w:hanging="720"/>
        <w:jc w:val="both"/>
        <w:rPr>
          <w:rFonts w:ascii="Arial" w:hAnsi="Arial" w:cs="Arial"/>
          <w:sz w:val="24"/>
          <w:szCs w:val="24"/>
        </w:rPr>
      </w:pPr>
      <w:r w:rsidRPr="007E6B56">
        <w:rPr>
          <w:rFonts w:ascii="Arial" w:hAnsi="Arial" w:cs="Arial"/>
          <w:sz w:val="24"/>
          <w:szCs w:val="24"/>
        </w:rPr>
        <w:t>Aceves-Navarro, L. A., Rivera-Hernández, B., López-Castañeda, A., Palma-López, D. J., González-Mancillas, R., &amp; Juárez-López, J. F. (2018). Áreas potenciales y vulnerabilidad del cultivo de café tipo robusta (</w:t>
      </w:r>
      <w:proofErr w:type="spellStart"/>
      <w:r w:rsidRPr="007E6B56">
        <w:rPr>
          <w:rFonts w:ascii="Arial" w:hAnsi="Arial" w:cs="Arial"/>
          <w:sz w:val="24"/>
          <w:szCs w:val="24"/>
        </w:rPr>
        <w:t>Coffea</w:t>
      </w:r>
      <w:proofErr w:type="spellEnd"/>
      <w:r w:rsidRPr="007E6B56">
        <w:rPr>
          <w:rFonts w:ascii="Arial" w:hAnsi="Arial" w:cs="Arial"/>
          <w:sz w:val="24"/>
          <w:szCs w:val="24"/>
        </w:rPr>
        <w:t xml:space="preserve"> </w:t>
      </w:r>
      <w:proofErr w:type="spellStart"/>
      <w:r w:rsidRPr="007E6B56">
        <w:rPr>
          <w:rFonts w:ascii="Arial" w:hAnsi="Arial" w:cs="Arial"/>
          <w:sz w:val="24"/>
          <w:szCs w:val="24"/>
        </w:rPr>
        <w:t>canephora</w:t>
      </w:r>
      <w:proofErr w:type="spellEnd"/>
      <w:r w:rsidRPr="007E6B56">
        <w:rPr>
          <w:rFonts w:ascii="Arial" w:hAnsi="Arial" w:cs="Arial"/>
          <w:sz w:val="24"/>
          <w:szCs w:val="24"/>
        </w:rPr>
        <w:t xml:space="preserve"> P.) al cambio climático en el estado de Tabasco, México. </w:t>
      </w:r>
      <w:r w:rsidRPr="007E6B56">
        <w:rPr>
          <w:rFonts w:ascii="Arial" w:hAnsi="Arial" w:cs="Arial"/>
          <w:i/>
          <w:iCs/>
          <w:sz w:val="24"/>
          <w:szCs w:val="24"/>
        </w:rPr>
        <w:t xml:space="preserve">Nova </w:t>
      </w:r>
      <w:proofErr w:type="spellStart"/>
      <w:r w:rsidRPr="007E6B56">
        <w:rPr>
          <w:rFonts w:ascii="Arial" w:hAnsi="Arial" w:cs="Arial"/>
          <w:i/>
          <w:iCs/>
          <w:sz w:val="24"/>
          <w:szCs w:val="24"/>
        </w:rPr>
        <w:t>Scientia</w:t>
      </w:r>
      <w:proofErr w:type="spellEnd"/>
      <w:r w:rsidRPr="007E6B56">
        <w:rPr>
          <w:rFonts w:ascii="Arial" w:hAnsi="Arial" w:cs="Arial"/>
          <w:sz w:val="24"/>
          <w:szCs w:val="24"/>
        </w:rPr>
        <w:t>, </w:t>
      </w:r>
      <w:r w:rsidRPr="007E6B56">
        <w:rPr>
          <w:rFonts w:ascii="Arial" w:hAnsi="Arial" w:cs="Arial"/>
          <w:i/>
          <w:iCs/>
          <w:sz w:val="24"/>
          <w:szCs w:val="24"/>
        </w:rPr>
        <w:t>10</w:t>
      </w:r>
      <w:r w:rsidRPr="007E6B56">
        <w:rPr>
          <w:rFonts w:ascii="Arial" w:hAnsi="Arial" w:cs="Arial"/>
          <w:sz w:val="24"/>
          <w:szCs w:val="24"/>
        </w:rPr>
        <w:t>(20), 369–396. https://doi.org/10.21640/ns.v10i20.1379</w:t>
      </w:r>
    </w:p>
    <w:p w14:paraId="0A31B007" w14:textId="77777777" w:rsidR="00853FAD" w:rsidRPr="007E6B56" w:rsidRDefault="00853FAD" w:rsidP="00BA1E41">
      <w:pPr>
        <w:spacing w:line="360" w:lineRule="auto"/>
        <w:ind w:left="720" w:hanging="720"/>
        <w:jc w:val="both"/>
        <w:rPr>
          <w:rFonts w:ascii="Arial" w:hAnsi="Arial" w:cs="Arial"/>
          <w:sz w:val="24"/>
          <w:szCs w:val="24"/>
        </w:rPr>
      </w:pPr>
      <w:r w:rsidRPr="007E6B56">
        <w:rPr>
          <w:rFonts w:ascii="Arial" w:hAnsi="Arial" w:cs="Arial"/>
          <w:sz w:val="24"/>
          <w:szCs w:val="24"/>
        </w:rPr>
        <w:t>Alfaro Reyna, T., Delgado-Balbuena, J., Arellano-Martín, F., Maya-Martínez, A., García-Cuevas, X., Aguilar-Duarte, Y., &amp; Aguirre-</w:t>
      </w:r>
      <w:proofErr w:type="spellStart"/>
      <w:r w:rsidRPr="007E6B56">
        <w:rPr>
          <w:rFonts w:ascii="Arial" w:hAnsi="Arial" w:cs="Arial"/>
          <w:sz w:val="24"/>
          <w:szCs w:val="24"/>
        </w:rPr>
        <w:t>Gutierrez</w:t>
      </w:r>
      <w:proofErr w:type="spellEnd"/>
      <w:r w:rsidRPr="007E6B56">
        <w:rPr>
          <w:rFonts w:ascii="Arial" w:hAnsi="Arial" w:cs="Arial"/>
          <w:sz w:val="24"/>
          <w:szCs w:val="24"/>
        </w:rPr>
        <w:t xml:space="preserve">, C. A. (2023). </w:t>
      </w:r>
      <w:r w:rsidR="005E7261" w:rsidRPr="007E6B56">
        <w:rPr>
          <w:rFonts w:ascii="Arial" w:hAnsi="Arial" w:cs="Arial"/>
          <w:sz w:val="24"/>
          <w:szCs w:val="24"/>
        </w:rPr>
        <w:t xml:space="preserve">Vulnerabilidad de especies forestales de la península de </w:t>
      </w:r>
      <w:proofErr w:type="spellStart"/>
      <w:r w:rsidR="005E7261" w:rsidRPr="007E6B56">
        <w:rPr>
          <w:rFonts w:ascii="Arial" w:hAnsi="Arial" w:cs="Arial"/>
          <w:sz w:val="24"/>
          <w:szCs w:val="24"/>
        </w:rPr>
        <w:t>yucatán</w:t>
      </w:r>
      <w:proofErr w:type="spellEnd"/>
      <w:r w:rsidR="005E7261" w:rsidRPr="007E6B56">
        <w:rPr>
          <w:rFonts w:ascii="Arial" w:hAnsi="Arial" w:cs="Arial"/>
          <w:sz w:val="24"/>
          <w:szCs w:val="24"/>
        </w:rPr>
        <w:t xml:space="preserve"> ante factores climáticos y antropogénicos</w:t>
      </w:r>
      <w:r w:rsidRPr="007E6B56">
        <w:rPr>
          <w:rFonts w:ascii="Arial" w:hAnsi="Arial" w:cs="Arial"/>
          <w:sz w:val="24"/>
          <w:szCs w:val="24"/>
        </w:rPr>
        <w:t>. </w:t>
      </w:r>
      <w:r w:rsidRPr="007E6B56">
        <w:rPr>
          <w:rFonts w:ascii="Arial" w:hAnsi="Arial" w:cs="Arial"/>
          <w:i/>
          <w:iCs/>
          <w:sz w:val="24"/>
          <w:szCs w:val="24"/>
        </w:rPr>
        <w:t xml:space="preserve">Tropical and Subtropical </w:t>
      </w:r>
      <w:proofErr w:type="spellStart"/>
      <w:r w:rsidRPr="007E6B56">
        <w:rPr>
          <w:rFonts w:ascii="Arial" w:hAnsi="Arial" w:cs="Arial"/>
          <w:i/>
          <w:iCs/>
          <w:sz w:val="24"/>
          <w:szCs w:val="24"/>
        </w:rPr>
        <w:t>Agroecosystems</w:t>
      </w:r>
      <w:proofErr w:type="spellEnd"/>
      <w:r w:rsidRPr="007E6B56">
        <w:rPr>
          <w:rFonts w:ascii="Arial" w:hAnsi="Arial" w:cs="Arial"/>
          <w:sz w:val="24"/>
          <w:szCs w:val="24"/>
        </w:rPr>
        <w:t>, </w:t>
      </w:r>
      <w:r w:rsidRPr="007E6B56">
        <w:rPr>
          <w:rFonts w:ascii="Arial" w:hAnsi="Arial" w:cs="Arial"/>
          <w:i/>
          <w:iCs/>
          <w:sz w:val="24"/>
          <w:szCs w:val="24"/>
        </w:rPr>
        <w:t>26</w:t>
      </w:r>
      <w:r w:rsidRPr="007E6B56">
        <w:rPr>
          <w:rFonts w:ascii="Arial" w:hAnsi="Arial" w:cs="Arial"/>
          <w:sz w:val="24"/>
          <w:szCs w:val="24"/>
        </w:rPr>
        <w:t>(1). https://doi.org/10.56369/tsaes.4516</w:t>
      </w:r>
    </w:p>
    <w:p w14:paraId="2F3AA6BB" w14:textId="77777777" w:rsidR="00853FAD" w:rsidRPr="007E6B56" w:rsidRDefault="00853FAD" w:rsidP="00BA1E41">
      <w:pPr>
        <w:spacing w:line="360" w:lineRule="auto"/>
        <w:ind w:left="720" w:hanging="720"/>
        <w:jc w:val="both"/>
        <w:rPr>
          <w:rStyle w:val="Hipervnculo"/>
          <w:rFonts w:ascii="Arial" w:hAnsi="Arial" w:cs="Arial"/>
          <w:sz w:val="24"/>
          <w:szCs w:val="24"/>
        </w:rPr>
      </w:pPr>
      <w:proofErr w:type="spellStart"/>
      <w:r w:rsidRPr="007E6B56">
        <w:rPr>
          <w:rFonts w:ascii="Arial" w:hAnsi="Arial" w:cs="Arial"/>
          <w:sz w:val="24"/>
          <w:szCs w:val="24"/>
        </w:rPr>
        <w:t>Argentel</w:t>
      </w:r>
      <w:proofErr w:type="spellEnd"/>
      <w:r w:rsidRPr="007E6B56">
        <w:rPr>
          <w:rFonts w:ascii="Arial" w:hAnsi="Arial" w:cs="Arial"/>
          <w:sz w:val="24"/>
          <w:szCs w:val="24"/>
        </w:rPr>
        <w:t xml:space="preserve"> </w:t>
      </w:r>
      <w:proofErr w:type="spellStart"/>
      <w:r w:rsidRPr="007E6B56">
        <w:rPr>
          <w:rFonts w:ascii="Arial" w:hAnsi="Arial" w:cs="Arial"/>
          <w:sz w:val="24"/>
          <w:szCs w:val="24"/>
        </w:rPr>
        <w:t>Martínez</w:t>
      </w:r>
      <w:proofErr w:type="spellEnd"/>
      <w:r w:rsidRPr="007E6B56">
        <w:rPr>
          <w:rFonts w:ascii="Arial" w:hAnsi="Arial" w:cs="Arial"/>
          <w:sz w:val="24"/>
          <w:szCs w:val="24"/>
        </w:rPr>
        <w:t xml:space="preserve">, L., Fonseca Reyna, I., </w:t>
      </w:r>
      <w:proofErr w:type="spellStart"/>
      <w:r w:rsidRPr="007E6B56">
        <w:rPr>
          <w:rFonts w:ascii="Arial" w:hAnsi="Arial" w:cs="Arial"/>
          <w:sz w:val="24"/>
          <w:szCs w:val="24"/>
        </w:rPr>
        <w:t>Garatuza</w:t>
      </w:r>
      <w:proofErr w:type="spellEnd"/>
      <w:r w:rsidRPr="007E6B56">
        <w:rPr>
          <w:rFonts w:ascii="Arial" w:hAnsi="Arial" w:cs="Arial"/>
          <w:sz w:val="24"/>
          <w:szCs w:val="24"/>
        </w:rPr>
        <w:t xml:space="preserve"> </w:t>
      </w:r>
      <w:proofErr w:type="spellStart"/>
      <w:r w:rsidRPr="007E6B56">
        <w:rPr>
          <w:rFonts w:ascii="Arial" w:hAnsi="Arial" w:cs="Arial"/>
          <w:sz w:val="24"/>
          <w:szCs w:val="24"/>
        </w:rPr>
        <w:t>Payán</w:t>
      </w:r>
      <w:proofErr w:type="spellEnd"/>
      <w:r w:rsidRPr="007E6B56">
        <w:rPr>
          <w:rFonts w:ascii="Arial" w:hAnsi="Arial" w:cs="Arial"/>
          <w:sz w:val="24"/>
          <w:szCs w:val="24"/>
        </w:rPr>
        <w:t xml:space="preserve">, J., </w:t>
      </w:r>
      <w:proofErr w:type="spellStart"/>
      <w:r w:rsidRPr="007E6B56">
        <w:rPr>
          <w:rFonts w:ascii="Arial" w:hAnsi="Arial" w:cs="Arial"/>
          <w:sz w:val="24"/>
          <w:szCs w:val="24"/>
        </w:rPr>
        <w:t>Yépez</w:t>
      </w:r>
      <w:proofErr w:type="spellEnd"/>
      <w:r w:rsidRPr="007E6B56">
        <w:rPr>
          <w:rFonts w:ascii="Arial" w:hAnsi="Arial" w:cs="Arial"/>
          <w:sz w:val="24"/>
          <w:szCs w:val="24"/>
        </w:rPr>
        <w:t xml:space="preserve"> </w:t>
      </w:r>
      <w:proofErr w:type="spellStart"/>
      <w:r w:rsidRPr="007E6B56">
        <w:rPr>
          <w:rFonts w:ascii="Arial" w:hAnsi="Arial" w:cs="Arial"/>
          <w:sz w:val="24"/>
          <w:szCs w:val="24"/>
        </w:rPr>
        <w:t>González</w:t>
      </w:r>
      <w:proofErr w:type="spellEnd"/>
      <w:r w:rsidRPr="007E6B56">
        <w:rPr>
          <w:rFonts w:ascii="Arial" w:hAnsi="Arial" w:cs="Arial"/>
          <w:sz w:val="24"/>
          <w:szCs w:val="24"/>
        </w:rPr>
        <w:t xml:space="preserve">, E., &amp; </w:t>
      </w:r>
      <w:proofErr w:type="spellStart"/>
      <w:r w:rsidRPr="007E6B56">
        <w:rPr>
          <w:rFonts w:ascii="Arial" w:hAnsi="Arial" w:cs="Arial"/>
          <w:sz w:val="24"/>
          <w:szCs w:val="24"/>
        </w:rPr>
        <w:t>González</w:t>
      </w:r>
      <w:proofErr w:type="spellEnd"/>
      <w:r w:rsidRPr="007E6B56">
        <w:rPr>
          <w:rFonts w:ascii="Arial" w:hAnsi="Arial" w:cs="Arial"/>
          <w:sz w:val="24"/>
          <w:szCs w:val="24"/>
        </w:rPr>
        <w:t xml:space="preserve"> Aguilera, J. (2017). Efecto de la salinidad en callos de variedades de trigo durante el cultivo in vitro. </w:t>
      </w:r>
      <w:r w:rsidRPr="007E6B56">
        <w:rPr>
          <w:rFonts w:ascii="Arial" w:hAnsi="Arial" w:cs="Arial"/>
          <w:i/>
          <w:iCs/>
          <w:sz w:val="24"/>
          <w:szCs w:val="24"/>
        </w:rPr>
        <w:t xml:space="preserve">Revista Mexicana de Ciencias </w:t>
      </w:r>
      <w:r w:rsidR="00023512" w:rsidRPr="007E6B56">
        <w:rPr>
          <w:rFonts w:ascii="Arial" w:hAnsi="Arial" w:cs="Arial"/>
          <w:i/>
          <w:iCs/>
          <w:sz w:val="24"/>
          <w:szCs w:val="24"/>
        </w:rPr>
        <w:t>Agrícolas</w:t>
      </w:r>
      <w:r w:rsidRPr="007E6B56">
        <w:rPr>
          <w:rFonts w:ascii="Arial" w:hAnsi="Arial" w:cs="Arial"/>
          <w:sz w:val="24"/>
          <w:szCs w:val="24"/>
        </w:rPr>
        <w:t>, </w:t>
      </w:r>
      <w:r w:rsidRPr="007E6B56">
        <w:rPr>
          <w:rFonts w:ascii="Arial" w:hAnsi="Arial" w:cs="Arial"/>
          <w:i/>
          <w:iCs/>
          <w:sz w:val="24"/>
          <w:szCs w:val="24"/>
        </w:rPr>
        <w:t>8</w:t>
      </w:r>
      <w:r w:rsidRPr="007E6B56">
        <w:rPr>
          <w:rFonts w:ascii="Arial" w:hAnsi="Arial" w:cs="Arial"/>
          <w:sz w:val="24"/>
          <w:szCs w:val="24"/>
        </w:rPr>
        <w:t xml:space="preserve">(3), 477–488. </w:t>
      </w:r>
      <w:hyperlink r:id="rId52" w:history="1">
        <w:r w:rsidR="00716C53" w:rsidRPr="007E6B56">
          <w:rPr>
            <w:rStyle w:val="Hipervnculo"/>
            <w:rFonts w:ascii="Arial" w:hAnsi="Arial" w:cs="Arial"/>
            <w:sz w:val="24"/>
            <w:szCs w:val="24"/>
          </w:rPr>
          <w:t>https://doi.org/10.29312/remexca.v8i3.25</w:t>
        </w:r>
      </w:hyperlink>
    </w:p>
    <w:p w14:paraId="781B1186" w14:textId="77777777" w:rsidR="00716C53" w:rsidRPr="007E6B56" w:rsidRDefault="00716C53" w:rsidP="00BA1E41">
      <w:pPr>
        <w:spacing w:line="360" w:lineRule="auto"/>
        <w:ind w:left="720" w:hanging="720"/>
        <w:jc w:val="both"/>
        <w:rPr>
          <w:rFonts w:ascii="Arial" w:hAnsi="Arial" w:cs="Arial"/>
          <w:sz w:val="24"/>
          <w:szCs w:val="24"/>
          <w:lang w:val="en-US"/>
        </w:rPr>
      </w:pPr>
      <w:r w:rsidRPr="007E6B56">
        <w:rPr>
          <w:rFonts w:ascii="Arial" w:hAnsi="Arial" w:cs="Arial"/>
          <w:sz w:val="24"/>
          <w:szCs w:val="24"/>
          <w:lang w:val="en-US"/>
        </w:rPr>
        <w:t xml:space="preserve">Aron D, 1949. Copper enzymes isolated </w:t>
      </w:r>
      <w:proofErr w:type="spellStart"/>
      <w:r w:rsidRPr="007E6B56">
        <w:rPr>
          <w:rFonts w:ascii="Arial" w:hAnsi="Arial" w:cs="Arial"/>
          <w:sz w:val="24"/>
          <w:szCs w:val="24"/>
          <w:lang w:val="en-US"/>
        </w:rPr>
        <w:t>chloroplasts</w:t>
      </w:r>
      <w:proofErr w:type="gramStart"/>
      <w:r w:rsidRPr="007E6B56">
        <w:rPr>
          <w:rFonts w:ascii="Arial" w:hAnsi="Arial" w:cs="Arial"/>
          <w:sz w:val="24"/>
          <w:szCs w:val="24"/>
          <w:lang w:val="en-US"/>
        </w:rPr>
        <w:t>,polyphenoloxidase</w:t>
      </w:r>
      <w:proofErr w:type="spellEnd"/>
      <w:proofErr w:type="gramEnd"/>
      <w:r w:rsidRPr="007E6B56">
        <w:rPr>
          <w:rFonts w:ascii="Arial" w:hAnsi="Arial" w:cs="Arial"/>
          <w:sz w:val="24"/>
          <w:szCs w:val="24"/>
          <w:lang w:val="en-US"/>
        </w:rPr>
        <w:t xml:space="preserve"> in Beta vulgaris. Plant Physiology.24: 1-15.</w:t>
      </w:r>
    </w:p>
    <w:p w14:paraId="417C275C" w14:textId="77777777" w:rsidR="00853FAD" w:rsidRPr="007E6B56" w:rsidRDefault="00853FAD" w:rsidP="00BA1E41">
      <w:pPr>
        <w:spacing w:line="360" w:lineRule="auto"/>
        <w:ind w:left="720" w:hanging="720"/>
        <w:jc w:val="both"/>
        <w:rPr>
          <w:rFonts w:ascii="Arial" w:hAnsi="Arial" w:cs="Arial"/>
          <w:sz w:val="24"/>
          <w:szCs w:val="24"/>
          <w:lang w:val="en-US"/>
        </w:rPr>
      </w:pPr>
      <w:proofErr w:type="spellStart"/>
      <w:r w:rsidRPr="007E6B56">
        <w:rPr>
          <w:rFonts w:ascii="Arial" w:hAnsi="Arial" w:cs="Arial"/>
          <w:sz w:val="24"/>
          <w:szCs w:val="24"/>
          <w:lang w:val="en-US"/>
        </w:rPr>
        <w:t>Arrova</w:t>
      </w:r>
      <w:proofErr w:type="spellEnd"/>
      <w:r w:rsidRPr="007E6B56">
        <w:rPr>
          <w:rFonts w:ascii="Arial" w:hAnsi="Arial" w:cs="Arial"/>
          <w:sz w:val="24"/>
          <w:szCs w:val="24"/>
          <w:lang w:val="en-US"/>
        </w:rPr>
        <w:t xml:space="preserve"> Gonzales, K., &amp; Moreira </w:t>
      </w:r>
      <w:proofErr w:type="spellStart"/>
      <w:r w:rsidRPr="007E6B56">
        <w:rPr>
          <w:rFonts w:ascii="Arial" w:hAnsi="Arial" w:cs="Arial"/>
          <w:sz w:val="24"/>
          <w:szCs w:val="24"/>
          <w:lang w:val="en-US"/>
        </w:rPr>
        <w:t>Chiriap</w:t>
      </w:r>
      <w:proofErr w:type="spellEnd"/>
      <w:r w:rsidRPr="007E6B56">
        <w:rPr>
          <w:rFonts w:ascii="Arial" w:hAnsi="Arial" w:cs="Arial"/>
          <w:sz w:val="24"/>
          <w:szCs w:val="24"/>
          <w:lang w:val="en-US"/>
        </w:rPr>
        <w:t>, J. (2022). Effects of pesticides on aquatic fauna: A literature review. </w:t>
      </w:r>
      <w:r w:rsidRPr="007E6B56">
        <w:rPr>
          <w:rFonts w:ascii="Arial" w:hAnsi="Arial" w:cs="Arial"/>
          <w:i/>
          <w:iCs/>
          <w:sz w:val="24"/>
          <w:szCs w:val="24"/>
          <w:lang w:val="en-US"/>
        </w:rPr>
        <w:t>ESPOCH Congresses: The Ecuadorian Journal of S.T.E.A.M.</w:t>
      </w:r>
      <w:r w:rsidRPr="007E6B56">
        <w:rPr>
          <w:rFonts w:ascii="Arial" w:hAnsi="Arial" w:cs="Arial"/>
          <w:sz w:val="24"/>
          <w:szCs w:val="24"/>
          <w:lang w:val="en-US"/>
        </w:rPr>
        <w:t> https://doi.org/10.18502/espoch.v2i5.11733</w:t>
      </w:r>
    </w:p>
    <w:p w14:paraId="52FEBAA1" w14:textId="77777777" w:rsidR="00853FAD" w:rsidRPr="007E6B56" w:rsidRDefault="00853FAD" w:rsidP="00BA1E41">
      <w:pPr>
        <w:spacing w:line="360" w:lineRule="auto"/>
        <w:ind w:left="720" w:hanging="720"/>
        <w:jc w:val="both"/>
        <w:rPr>
          <w:rStyle w:val="Hipervnculo"/>
          <w:rFonts w:ascii="Arial" w:hAnsi="Arial" w:cs="Arial"/>
          <w:sz w:val="24"/>
          <w:szCs w:val="24"/>
        </w:rPr>
      </w:pPr>
      <w:proofErr w:type="spellStart"/>
      <w:r w:rsidRPr="007E6B56">
        <w:rPr>
          <w:rFonts w:ascii="Arial" w:hAnsi="Arial" w:cs="Arial"/>
          <w:sz w:val="24"/>
          <w:szCs w:val="24"/>
        </w:rPr>
        <w:t>Ascencios</w:t>
      </w:r>
      <w:proofErr w:type="spellEnd"/>
      <w:r w:rsidRPr="007E6B56">
        <w:rPr>
          <w:rFonts w:ascii="Arial" w:hAnsi="Arial" w:cs="Arial"/>
          <w:sz w:val="24"/>
          <w:szCs w:val="24"/>
        </w:rPr>
        <w:t xml:space="preserve">, D., Montalvo, N., &amp; Meza, K. (2019). </w:t>
      </w:r>
      <w:r w:rsidRPr="007E6B56">
        <w:rPr>
          <w:rFonts w:ascii="Arial" w:hAnsi="Arial" w:cs="Arial"/>
          <w:sz w:val="24"/>
          <w:szCs w:val="24"/>
          <w:lang w:val="en-US"/>
        </w:rPr>
        <w:t xml:space="preserve">Irrigation coefficients of </w:t>
      </w:r>
      <w:proofErr w:type="spellStart"/>
      <w:r w:rsidRPr="007E6B56">
        <w:rPr>
          <w:rFonts w:ascii="Arial" w:hAnsi="Arial" w:cs="Arial"/>
          <w:sz w:val="24"/>
          <w:szCs w:val="24"/>
          <w:lang w:val="en-US"/>
        </w:rPr>
        <w:t>turfgrass</w:t>
      </w:r>
      <w:proofErr w:type="spellEnd"/>
      <w:r w:rsidRPr="007E6B56">
        <w:rPr>
          <w:rFonts w:ascii="Arial" w:hAnsi="Arial" w:cs="Arial"/>
          <w:sz w:val="24"/>
          <w:szCs w:val="24"/>
          <w:lang w:val="en-US"/>
        </w:rPr>
        <w:t xml:space="preserve"> (</w:t>
      </w:r>
      <w:proofErr w:type="spellStart"/>
      <w:r w:rsidRPr="007E6B56">
        <w:rPr>
          <w:rFonts w:ascii="Arial" w:hAnsi="Arial" w:cs="Arial"/>
          <w:sz w:val="24"/>
          <w:szCs w:val="24"/>
          <w:lang w:val="en-US"/>
        </w:rPr>
        <w:t>Stenotaphrum</w:t>
      </w:r>
      <w:proofErr w:type="spellEnd"/>
      <w:r w:rsidRPr="007E6B56">
        <w:rPr>
          <w:rFonts w:ascii="Arial" w:hAnsi="Arial" w:cs="Arial"/>
          <w:sz w:val="24"/>
          <w:szCs w:val="24"/>
          <w:lang w:val="en-US"/>
        </w:rPr>
        <w:t xml:space="preserve"> </w:t>
      </w:r>
      <w:proofErr w:type="spellStart"/>
      <w:r w:rsidRPr="007E6B56">
        <w:rPr>
          <w:rFonts w:ascii="Arial" w:hAnsi="Arial" w:cs="Arial"/>
          <w:sz w:val="24"/>
          <w:szCs w:val="24"/>
          <w:lang w:val="en-US"/>
        </w:rPr>
        <w:t>secundatum</w:t>
      </w:r>
      <w:proofErr w:type="spellEnd"/>
      <w:r w:rsidRPr="007E6B56">
        <w:rPr>
          <w:rFonts w:ascii="Arial" w:hAnsi="Arial" w:cs="Arial"/>
          <w:sz w:val="24"/>
          <w:szCs w:val="24"/>
          <w:lang w:val="en-US"/>
        </w:rPr>
        <w:t xml:space="preserve">) in arid conditions, under water </w:t>
      </w:r>
      <w:r w:rsidRPr="007E6B56">
        <w:rPr>
          <w:rFonts w:ascii="Arial" w:hAnsi="Arial" w:cs="Arial"/>
          <w:sz w:val="24"/>
          <w:szCs w:val="24"/>
          <w:lang w:val="en-US"/>
        </w:rPr>
        <w:lastRenderedPageBreak/>
        <w:t>stress using subsurface drip irrigation. </w:t>
      </w:r>
      <w:proofErr w:type="spellStart"/>
      <w:r w:rsidRPr="007E6B56">
        <w:rPr>
          <w:rFonts w:ascii="Arial" w:hAnsi="Arial" w:cs="Arial"/>
          <w:i/>
          <w:iCs/>
          <w:sz w:val="24"/>
          <w:szCs w:val="24"/>
        </w:rPr>
        <w:t>Scientia</w:t>
      </w:r>
      <w:proofErr w:type="spellEnd"/>
      <w:r w:rsidRPr="007E6B56">
        <w:rPr>
          <w:rFonts w:ascii="Arial" w:hAnsi="Arial" w:cs="Arial"/>
          <w:i/>
          <w:iCs/>
          <w:sz w:val="24"/>
          <w:szCs w:val="24"/>
        </w:rPr>
        <w:t xml:space="preserve"> Agropecuaria</w:t>
      </w:r>
      <w:r w:rsidRPr="007E6B56">
        <w:rPr>
          <w:rFonts w:ascii="Arial" w:hAnsi="Arial" w:cs="Arial"/>
          <w:sz w:val="24"/>
          <w:szCs w:val="24"/>
        </w:rPr>
        <w:t>, </w:t>
      </w:r>
      <w:r w:rsidRPr="007E6B56">
        <w:rPr>
          <w:rFonts w:ascii="Arial" w:hAnsi="Arial" w:cs="Arial"/>
          <w:i/>
          <w:iCs/>
          <w:sz w:val="24"/>
          <w:szCs w:val="24"/>
        </w:rPr>
        <w:t>10</w:t>
      </w:r>
      <w:r w:rsidRPr="007E6B56">
        <w:rPr>
          <w:rFonts w:ascii="Arial" w:hAnsi="Arial" w:cs="Arial"/>
          <w:sz w:val="24"/>
          <w:szCs w:val="24"/>
        </w:rPr>
        <w:t xml:space="preserve">(2), 207–216. </w:t>
      </w:r>
      <w:hyperlink r:id="rId53" w:history="1">
        <w:r w:rsidR="009728C4" w:rsidRPr="007E6B56">
          <w:rPr>
            <w:rStyle w:val="Hipervnculo"/>
            <w:rFonts w:ascii="Arial" w:hAnsi="Arial" w:cs="Arial"/>
            <w:sz w:val="24"/>
            <w:szCs w:val="24"/>
          </w:rPr>
          <w:t>https://doi.org/10.17268/sci.agropecu.2019.02.06</w:t>
        </w:r>
      </w:hyperlink>
    </w:p>
    <w:p w14:paraId="114A93E6" w14:textId="77777777" w:rsidR="00A3056F" w:rsidRPr="007E6B56" w:rsidRDefault="00A3056F" w:rsidP="00BA1E41">
      <w:pPr>
        <w:spacing w:line="360" w:lineRule="auto"/>
        <w:ind w:left="720" w:hanging="720"/>
        <w:jc w:val="both"/>
        <w:rPr>
          <w:rFonts w:ascii="Arial" w:hAnsi="Arial" w:cs="Arial"/>
          <w:sz w:val="24"/>
          <w:szCs w:val="24"/>
        </w:rPr>
      </w:pPr>
      <w:proofErr w:type="spellStart"/>
      <w:r w:rsidRPr="007E6B56">
        <w:rPr>
          <w:rFonts w:ascii="Arial" w:hAnsi="Arial" w:cs="Arial"/>
          <w:sz w:val="24"/>
          <w:szCs w:val="24"/>
        </w:rPr>
        <w:t>Avila</w:t>
      </w:r>
      <w:proofErr w:type="spellEnd"/>
      <w:r w:rsidRPr="007E6B56">
        <w:rPr>
          <w:rFonts w:ascii="Arial" w:hAnsi="Arial" w:cs="Arial"/>
          <w:sz w:val="24"/>
          <w:szCs w:val="24"/>
        </w:rPr>
        <w:t xml:space="preserve">, C., </w:t>
      </w:r>
      <w:proofErr w:type="spellStart"/>
      <w:r w:rsidRPr="007E6B56">
        <w:rPr>
          <w:rFonts w:ascii="Arial" w:hAnsi="Arial" w:cs="Arial"/>
          <w:sz w:val="24"/>
          <w:szCs w:val="24"/>
        </w:rPr>
        <w:t>Argentel</w:t>
      </w:r>
      <w:proofErr w:type="spellEnd"/>
      <w:r w:rsidRPr="007E6B56">
        <w:rPr>
          <w:rFonts w:ascii="Arial" w:hAnsi="Arial" w:cs="Arial"/>
          <w:sz w:val="24"/>
          <w:szCs w:val="24"/>
        </w:rPr>
        <w:t xml:space="preserve">-Martínez, L., Campos-Posada, R., Campos-Posada, G., </w:t>
      </w:r>
      <w:proofErr w:type="spellStart"/>
      <w:r w:rsidRPr="007E6B56">
        <w:rPr>
          <w:rFonts w:ascii="Arial" w:hAnsi="Arial" w:cs="Arial"/>
          <w:sz w:val="24"/>
          <w:szCs w:val="24"/>
        </w:rPr>
        <w:t>Eichler-Löbermann</w:t>
      </w:r>
      <w:proofErr w:type="spellEnd"/>
      <w:r w:rsidRPr="007E6B56">
        <w:rPr>
          <w:rFonts w:ascii="Arial" w:hAnsi="Arial" w:cs="Arial"/>
          <w:sz w:val="24"/>
          <w:szCs w:val="24"/>
        </w:rPr>
        <w:t xml:space="preserve">, B., </w:t>
      </w:r>
      <w:proofErr w:type="spellStart"/>
      <w:r w:rsidRPr="007E6B56">
        <w:rPr>
          <w:rFonts w:ascii="Arial" w:hAnsi="Arial" w:cs="Arial"/>
          <w:sz w:val="24"/>
          <w:szCs w:val="24"/>
        </w:rPr>
        <w:t>Lopez</w:t>
      </w:r>
      <w:proofErr w:type="spellEnd"/>
      <w:r w:rsidRPr="007E6B56">
        <w:rPr>
          <w:rFonts w:ascii="Arial" w:hAnsi="Arial" w:cs="Arial"/>
          <w:sz w:val="24"/>
          <w:szCs w:val="24"/>
        </w:rPr>
        <w:t xml:space="preserve">, R. (2023). Efecto del estrés salino en el régimen hídrico, concentración de compuestos osmóticamente activos y pigmentos fotosintéticos en cultivares de tomate. </w:t>
      </w:r>
      <w:r w:rsidRPr="007E6B56">
        <w:rPr>
          <w:rFonts w:ascii="Arial" w:hAnsi="Arial" w:cs="Arial"/>
          <w:i/>
          <w:sz w:val="24"/>
          <w:szCs w:val="24"/>
        </w:rPr>
        <w:t>RIA. Revista de Inve</w:t>
      </w:r>
      <w:r w:rsidR="0087082B" w:rsidRPr="007E6B56">
        <w:rPr>
          <w:rFonts w:ascii="Arial" w:hAnsi="Arial" w:cs="Arial"/>
          <w:i/>
          <w:sz w:val="24"/>
          <w:szCs w:val="24"/>
        </w:rPr>
        <w:t xml:space="preserve">stigaciones Agropecuarias, </w:t>
      </w:r>
      <w:r w:rsidRPr="007E6B56">
        <w:rPr>
          <w:rFonts w:ascii="Arial" w:hAnsi="Arial" w:cs="Arial"/>
          <w:i/>
          <w:sz w:val="24"/>
          <w:szCs w:val="24"/>
        </w:rPr>
        <w:t>49</w:t>
      </w:r>
      <w:r w:rsidR="0087082B" w:rsidRPr="007E6B56">
        <w:rPr>
          <w:rFonts w:ascii="Arial" w:hAnsi="Arial" w:cs="Arial"/>
          <w:sz w:val="24"/>
          <w:szCs w:val="24"/>
        </w:rPr>
        <w:t>(</w:t>
      </w:r>
      <w:r w:rsidRPr="007E6B56">
        <w:rPr>
          <w:rFonts w:ascii="Arial" w:hAnsi="Arial" w:cs="Arial"/>
          <w:sz w:val="24"/>
          <w:szCs w:val="24"/>
        </w:rPr>
        <w:t>1</w:t>
      </w:r>
      <w:r w:rsidR="0087082B" w:rsidRPr="007E6B56">
        <w:rPr>
          <w:rFonts w:ascii="Arial" w:hAnsi="Arial" w:cs="Arial"/>
          <w:sz w:val="24"/>
          <w:szCs w:val="24"/>
        </w:rPr>
        <w:t xml:space="preserve">), </w:t>
      </w:r>
      <w:r w:rsidRPr="007E6B56">
        <w:rPr>
          <w:rFonts w:ascii="Arial" w:hAnsi="Arial" w:cs="Arial"/>
          <w:sz w:val="24"/>
          <w:szCs w:val="24"/>
        </w:rPr>
        <w:t>32-40</w:t>
      </w:r>
      <w:r w:rsidR="0087082B" w:rsidRPr="007E6B56">
        <w:rPr>
          <w:rFonts w:ascii="Arial" w:hAnsi="Arial" w:cs="Arial"/>
          <w:sz w:val="24"/>
          <w:szCs w:val="24"/>
        </w:rPr>
        <w:t>. https://doi.org/10.58149/a09g-wv36</w:t>
      </w:r>
    </w:p>
    <w:p w14:paraId="7518971F" w14:textId="77777777" w:rsidR="009728C4" w:rsidRPr="007E6B56" w:rsidRDefault="009728C4" w:rsidP="00BA1E41">
      <w:pPr>
        <w:spacing w:line="360" w:lineRule="auto"/>
        <w:ind w:left="720" w:hanging="720"/>
        <w:jc w:val="both"/>
        <w:rPr>
          <w:rFonts w:ascii="Arial" w:hAnsi="Arial" w:cs="Arial"/>
          <w:sz w:val="24"/>
          <w:szCs w:val="24"/>
        </w:rPr>
      </w:pPr>
      <w:proofErr w:type="spellStart"/>
      <w:r w:rsidRPr="007E6B56">
        <w:rPr>
          <w:rFonts w:ascii="Arial" w:hAnsi="Arial" w:cs="Arial"/>
          <w:sz w:val="24"/>
          <w:szCs w:val="24"/>
        </w:rPr>
        <w:t>Bader</w:t>
      </w:r>
      <w:proofErr w:type="spellEnd"/>
      <w:r w:rsidRPr="007E6B56">
        <w:rPr>
          <w:rFonts w:ascii="Arial" w:hAnsi="Arial" w:cs="Arial"/>
          <w:sz w:val="24"/>
          <w:szCs w:val="24"/>
        </w:rPr>
        <w:t xml:space="preserve">, B., </w:t>
      </w:r>
      <w:proofErr w:type="spellStart"/>
      <w:r w:rsidRPr="007E6B56">
        <w:rPr>
          <w:rFonts w:ascii="Arial" w:hAnsi="Arial" w:cs="Arial"/>
          <w:sz w:val="24"/>
          <w:szCs w:val="24"/>
        </w:rPr>
        <w:t>Aissaoui</w:t>
      </w:r>
      <w:proofErr w:type="spellEnd"/>
      <w:r w:rsidRPr="007E6B56">
        <w:rPr>
          <w:rFonts w:ascii="Arial" w:hAnsi="Arial" w:cs="Arial"/>
          <w:sz w:val="24"/>
          <w:szCs w:val="24"/>
        </w:rPr>
        <w:t xml:space="preserve">, F., </w:t>
      </w:r>
      <w:proofErr w:type="spellStart"/>
      <w:r w:rsidRPr="007E6B56">
        <w:rPr>
          <w:rFonts w:ascii="Arial" w:hAnsi="Arial" w:cs="Arial"/>
          <w:sz w:val="24"/>
          <w:szCs w:val="24"/>
        </w:rPr>
        <w:t>Kmicha</w:t>
      </w:r>
      <w:proofErr w:type="spellEnd"/>
      <w:r w:rsidRPr="007E6B56">
        <w:rPr>
          <w:rFonts w:ascii="Arial" w:hAnsi="Arial" w:cs="Arial"/>
          <w:sz w:val="24"/>
          <w:szCs w:val="24"/>
        </w:rPr>
        <w:t xml:space="preserve">, I., Salem, A. B., </w:t>
      </w:r>
      <w:proofErr w:type="spellStart"/>
      <w:r w:rsidRPr="007E6B56">
        <w:rPr>
          <w:rFonts w:ascii="Arial" w:hAnsi="Arial" w:cs="Arial"/>
          <w:sz w:val="24"/>
          <w:szCs w:val="24"/>
        </w:rPr>
        <w:t>Chehab</w:t>
      </w:r>
      <w:proofErr w:type="spellEnd"/>
      <w:r w:rsidRPr="007E6B56">
        <w:rPr>
          <w:rFonts w:ascii="Arial" w:hAnsi="Arial" w:cs="Arial"/>
          <w:sz w:val="24"/>
          <w:szCs w:val="24"/>
        </w:rPr>
        <w:t xml:space="preserve">, H., </w:t>
      </w:r>
      <w:proofErr w:type="spellStart"/>
      <w:r w:rsidRPr="007E6B56">
        <w:rPr>
          <w:rFonts w:ascii="Arial" w:hAnsi="Arial" w:cs="Arial"/>
          <w:sz w:val="24"/>
          <w:szCs w:val="24"/>
        </w:rPr>
        <w:t>Gargouri</w:t>
      </w:r>
      <w:proofErr w:type="spellEnd"/>
      <w:r w:rsidRPr="007E6B56">
        <w:rPr>
          <w:rFonts w:ascii="Arial" w:hAnsi="Arial" w:cs="Arial"/>
          <w:sz w:val="24"/>
          <w:szCs w:val="24"/>
        </w:rPr>
        <w:t xml:space="preserve">, K., </w:t>
      </w:r>
      <w:proofErr w:type="spellStart"/>
      <w:r w:rsidRPr="007E6B56">
        <w:rPr>
          <w:rFonts w:ascii="Arial" w:hAnsi="Arial" w:cs="Arial"/>
          <w:sz w:val="24"/>
          <w:szCs w:val="24"/>
        </w:rPr>
        <w:t>Boujnah</w:t>
      </w:r>
      <w:proofErr w:type="spellEnd"/>
      <w:r w:rsidRPr="007E6B56">
        <w:rPr>
          <w:rFonts w:ascii="Arial" w:hAnsi="Arial" w:cs="Arial"/>
          <w:sz w:val="24"/>
          <w:szCs w:val="24"/>
        </w:rPr>
        <w:t xml:space="preserve">, D., &amp; </w:t>
      </w:r>
      <w:proofErr w:type="spellStart"/>
      <w:r w:rsidRPr="007E6B56">
        <w:rPr>
          <w:rFonts w:ascii="Arial" w:hAnsi="Arial" w:cs="Arial"/>
          <w:sz w:val="24"/>
          <w:szCs w:val="24"/>
        </w:rPr>
        <w:t>Chaieb</w:t>
      </w:r>
      <w:proofErr w:type="spellEnd"/>
      <w:r w:rsidRPr="007E6B56">
        <w:rPr>
          <w:rFonts w:ascii="Arial" w:hAnsi="Arial" w:cs="Arial"/>
          <w:sz w:val="24"/>
          <w:szCs w:val="24"/>
        </w:rPr>
        <w:t xml:space="preserve">, M. (2015). </w:t>
      </w:r>
      <w:r w:rsidRPr="007E6B56">
        <w:rPr>
          <w:rFonts w:ascii="Arial" w:hAnsi="Arial" w:cs="Arial"/>
          <w:sz w:val="24"/>
          <w:szCs w:val="24"/>
          <w:lang w:val="en-US"/>
        </w:rPr>
        <w:t xml:space="preserve">Effects of salinity stress on water desalination, olive tree (Olea </w:t>
      </w:r>
      <w:proofErr w:type="spellStart"/>
      <w:r w:rsidRPr="007E6B56">
        <w:rPr>
          <w:rFonts w:ascii="Arial" w:hAnsi="Arial" w:cs="Arial"/>
          <w:sz w:val="24"/>
          <w:szCs w:val="24"/>
          <w:lang w:val="en-US"/>
        </w:rPr>
        <w:t>europaea</w:t>
      </w:r>
      <w:proofErr w:type="spellEnd"/>
      <w:r w:rsidRPr="007E6B56">
        <w:rPr>
          <w:rFonts w:ascii="Arial" w:hAnsi="Arial" w:cs="Arial"/>
          <w:sz w:val="24"/>
          <w:szCs w:val="24"/>
          <w:lang w:val="en-US"/>
        </w:rPr>
        <w:t xml:space="preserve"> L. </w:t>
      </w:r>
      <w:proofErr w:type="spellStart"/>
      <w:r w:rsidRPr="007E6B56">
        <w:rPr>
          <w:rFonts w:ascii="Arial" w:hAnsi="Arial" w:cs="Arial"/>
          <w:sz w:val="24"/>
          <w:szCs w:val="24"/>
          <w:lang w:val="en-US"/>
        </w:rPr>
        <w:t>cvs</w:t>
      </w:r>
      <w:proofErr w:type="spellEnd"/>
      <w:r w:rsidRPr="007E6B56">
        <w:rPr>
          <w:rFonts w:ascii="Arial" w:hAnsi="Arial" w:cs="Arial"/>
          <w:sz w:val="24"/>
          <w:szCs w:val="24"/>
          <w:lang w:val="en-US"/>
        </w:rPr>
        <w:t xml:space="preserve"> ‘</w:t>
      </w:r>
      <w:proofErr w:type="spellStart"/>
      <w:r w:rsidRPr="007E6B56">
        <w:rPr>
          <w:rFonts w:ascii="Arial" w:hAnsi="Arial" w:cs="Arial"/>
          <w:sz w:val="24"/>
          <w:szCs w:val="24"/>
          <w:lang w:val="en-US"/>
        </w:rPr>
        <w:t>Picholine</w:t>
      </w:r>
      <w:proofErr w:type="spellEnd"/>
      <w:r w:rsidRPr="007E6B56">
        <w:rPr>
          <w:rFonts w:ascii="Arial" w:hAnsi="Arial" w:cs="Arial"/>
          <w:sz w:val="24"/>
          <w:szCs w:val="24"/>
          <w:lang w:val="en-US"/>
        </w:rPr>
        <w:t>’, ‘</w:t>
      </w:r>
      <w:proofErr w:type="spellStart"/>
      <w:r w:rsidRPr="007E6B56">
        <w:rPr>
          <w:rFonts w:ascii="Arial" w:hAnsi="Arial" w:cs="Arial"/>
          <w:sz w:val="24"/>
          <w:szCs w:val="24"/>
          <w:lang w:val="en-US"/>
        </w:rPr>
        <w:t>Meski</w:t>
      </w:r>
      <w:proofErr w:type="spellEnd"/>
      <w:r w:rsidRPr="007E6B56">
        <w:rPr>
          <w:rFonts w:ascii="Arial" w:hAnsi="Arial" w:cs="Arial"/>
          <w:sz w:val="24"/>
          <w:szCs w:val="24"/>
          <w:lang w:val="en-US"/>
        </w:rPr>
        <w:t>’ and ‘</w:t>
      </w:r>
      <w:proofErr w:type="spellStart"/>
      <w:r w:rsidRPr="007E6B56">
        <w:rPr>
          <w:rFonts w:ascii="Arial" w:hAnsi="Arial" w:cs="Arial"/>
          <w:sz w:val="24"/>
          <w:szCs w:val="24"/>
          <w:lang w:val="en-US"/>
        </w:rPr>
        <w:t>Ascolana</w:t>
      </w:r>
      <w:proofErr w:type="spellEnd"/>
      <w:r w:rsidRPr="007E6B56">
        <w:rPr>
          <w:rFonts w:ascii="Arial" w:hAnsi="Arial" w:cs="Arial"/>
          <w:sz w:val="24"/>
          <w:szCs w:val="24"/>
          <w:lang w:val="en-US"/>
        </w:rPr>
        <w:t xml:space="preserve">’) growth and ion accumulation. </w:t>
      </w:r>
      <w:proofErr w:type="spellStart"/>
      <w:r w:rsidRPr="007E6B56">
        <w:rPr>
          <w:rFonts w:ascii="Arial" w:hAnsi="Arial" w:cs="Arial"/>
          <w:sz w:val="24"/>
          <w:szCs w:val="24"/>
        </w:rPr>
        <w:t>Desalination</w:t>
      </w:r>
      <w:proofErr w:type="spellEnd"/>
      <w:r w:rsidRPr="007E6B56">
        <w:rPr>
          <w:rFonts w:ascii="Arial" w:hAnsi="Arial" w:cs="Arial"/>
          <w:sz w:val="24"/>
          <w:szCs w:val="24"/>
        </w:rPr>
        <w:t>, 364, 46–52. https://doi.org/10.1016/j.desal.2015.01.002</w:t>
      </w:r>
    </w:p>
    <w:p w14:paraId="4B6A85C9" w14:textId="77777777" w:rsidR="00853FAD" w:rsidRPr="007E6B56" w:rsidRDefault="00853FAD" w:rsidP="00BA1E41">
      <w:pPr>
        <w:spacing w:line="360" w:lineRule="auto"/>
        <w:ind w:left="720" w:hanging="720"/>
        <w:jc w:val="both"/>
        <w:rPr>
          <w:rFonts w:ascii="Arial" w:hAnsi="Arial" w:cs="Arial"/>
          <w:bCs/>
          <w:sz w:val="24"/>
          <w:szCs w:val="24"/>
        </w:rPr>
      </w:pPr>
      <w:proofErr w:type="spellStart"/>
      <w:r w:rsidRPr="007E6B56">
        <w:rPr>
          <w:rFonts w:ascii="Arial" w:hAnsi="Arial" w:cs="Arial"/>
          <w:bCs/>
          <w:sz w:val="24"/>
          <w:szCs w:val="24"/>
        </w:rPr>
        <w:t>Bänziger</w:t>
      </w:r>
      <w:proofErr w:type="spellEnd"/>
      <w:r w:rsidRPr="007E6B56">
        <w:rPr>
          <w:rFonts w:ascii="Arial" w:hAnsi="Arial" w:cs="Arial"/>
          <w:bCs/>
          <w:sz w:val="24"/>
          <w:szCs w:val="24"/>
        </w:rPr>
        <w:t xml:space="preserve">, M., G.O. </w:t>
      </w:r>
      <w:proofErr w:type="spellStart"/>
      <w:r w:rsidRPr="007E6B56">
        <w:rPr>
          <w:rFonts w:ascii="Arial" w:hAnsi="Arial" w:cs="Arial"/>
          <w:bCs/>
          <w:sz w:val="24"/>
          <w:szCs w:val="24"/>
        </w:rPr>
        <w:t>Edmeades</w:t>
      </w:r>
      <w:proofErr w:type="spellEnd"/>
      <w:r w:rsidRPr="007E6B56">
        <w:rPr>
          <w:rFonts w:ascii="Arial" w:hAnsi="Arial" w:cs="Arial"/>
          <w:bCs/>
          <w:sz w:val="24"/>
          <w:szCs w:val="24"/>
        </w:rPr>
        <w:t xml:space="preserve">, D. Beck y M. </w:t>
      </w:r>
      <w:proofErr w:type="spellStart"/>
      <w:r w:rsidRPr="007E6B56">
        <w:rPr>
          <w:rFonts w:ascii="Arial" w:hAnsi="Arial" w:cs="Arial"/>
          <w:bCs/>
          <w:sz w:val="24"/>
          <w:szCs w:val="24"/>
        </w:rPr>
        <w:t>Bellon</w:t>
      </w:r>
      <w:proofErr w:type="spellEnd"/>
      <w:r w:rsidRPr="007E6B56">
        <w:rPr>
          <w:rFonts w:ascii="Arial" w:hAnsi="Arial" w:cs="Arial"/>
          <w:bCs/>
          <w:sz w:val="24"/>
          <w:szCs w:val="24"/>
        </w:rPr>
        <w:t>. 2012. Mejoramiento para aumentar la tolerancia a sequía y a deficiencia de nitrógeno en el maíz: De la teoría a la práctica. México, D.F.: CIMMYT.</w:t>
      </w:r>
    </w:p>
    <w:p w14:paraId="509B3DDF" w14:textId="77777777" w:rsidR="0039610F" w:rsidRPr="007E6B56" w:rsidRDefault="0039610F" w:rsidP="00BA1E41">
      <w:pPr>
        <w:spacing w:line="360" w:lineRule="auto"/>
        <w:ind w:left="720" w:hanging="720"/>
        <w:jc w:val="both"/>
        <w:rPr>
          <w:rFonts w:ascii="Arial" w:hAnsi="Arial" w:cs="Arial"/>
          <w:bCs/>
          <w:sz w:val="24"/>
          <w:szCs w:val="24"/>
        </w:rPr>
      </w:pPr>
      <w:r w:rsidRPr="007E6B56">
        <w:rPr>
          <w:rFonts w:ascii="Arial" w:hAnsi="Arial" w:cs="Arial"/>
          <w:bCs/>
          <w:sz w:val="24"/>
          <w:szCs w:val="24"/>
        </w:rPr>
        <w:t xml:space="preserve">Barreto Zúñiga, W. W., &amp; Pinos </w:t>
      </w:r>
      <w:proofErr w:type="spellStart"/>
      <w:r w:rsidRPr="007E6B56">
        <w:rPr>
          <w:rFonts w:ascii="Arial" w:hAnsi="Arial" w:cs="Arial"/>
          <w:bCs/>
          <w:sz w:val="24"/>
          <w:szCs w:val="24"/>
        </w:rPr>
        <w:t>Rocel</w:t>
      </w:r>
      <w:proofErr w:type="spellEnd"/>
      <w:r w:rsidRPr="007E6B56">
        <w:rPr>
          <w:rFonts w:ascii="Arial" w:hAnsi="Arial" w:cs="Arial"/>
          <w:bCs/>
          <w:sz w:val="24"/>
          <w:szCs w:val="24"/>
        </w:rPr>
        <w:t>, D. O. (2023). Evaluación del rendimiento en la producción de maíz mediante la aplicación de tres bioestimulantes en el cantón joya de los sachas. Ciencia Latina Revista Científica Multidisciplinar, 7(2), 8928–8950. https://doi.org/10.37811/cl_rcm.v7i2.6005</w:t>
      </w:r>
    </w:p>
    <w:p w14:paraId="6EA16349" w14:textId="77777777" w:rsidR="00041AE1" w:rsidRPr="007E6B56" w:rsidRDefault="00041AE1" w:rsidP="00BA1E41">
      <w:pPr>
        <w:spacing w:line="360" w:lineRule="auto"/>
        <w:ind w:left="720" w:hanging="720"/>
        <w:jc w:val="both"/>
        <w:rPr>
          <w:rFonts w:ascii="Arial" w:hAnsi="Arial" w:cs="Arial"/>
          <w:bCs/>
          <w:sz w:val="24"/>
          <w:szCs w:val="24"/>
        </w:rPr>
      </w:pPr>
      <w:r w:rsidRPr="007E6B56">
        <w:rPr>
          <w:rFonts w:ascii="Arial" w:hAnsi="Arial" w:cs="Arial"/>
          <w:bCs/>
          <w:sz w:val="24"/>
          <w:szCs w:val="24"/>
        </w:rPr>
        <w:t>Batista-Sánchez, D., Murillo Amador, B., Ojeda-Silvera, C. M., Mazón-</w:t>
      </w:r>
      <w:proofErr w:type="spellStart"/>
      <w:r w:rsidRPr="007E6B56">
        <w:rPr>
          <w:rFonts w:ascii="Arial" w:hAnsi="Arial" w:cs="Arial"/>
          <w:bCs/>
          <w:sz w:val="24"/>
          <w:szCs w:val="24"/>
        </w:rPr>
        <w:t>Suástegui</w:t>
      </w:r>
      <w:proofErr w:type="spellEnd"/>
      <w:r w:rsidRPr="007E6B56">
        <w:rPr>
          <w:rFonts w:ascii="Arial" w:hAnsi="Arial" w:cs="Arial"/>
          <w:bCs/>
          <w:sz w:val="24"/>
          <w:szCs w:val="24"/>
        </w:rPr>
        <w:t xml:space="preserve">, J. M., Preciado-Rangel, P., Ruiz-Espinoza, F. H., &amp; </w:t>
      </w:r>
      <w:proofErr w:type="spellStart"/>
      <w:r w:rsidRPr="007E6B56">
        <w:rPr>
          <w:rFonts w:ascii="Arial" w:hAnsi="Arial" w:cs="Arial"/>
          <w:bCs/>
          <w:sz w:val="24"/>
          <w:szCs w:val="24"/>
        </w:rPr>
        <w:t>Aguero</w:t>
      </w:r>
      <w:proofErr w:type="spellEnd"/>
      <w:r w:rsidRPr="007E6B56">
        <w:rPr>
          <w:rFonts w:ascii="Arial" w:hAnsi="Arial" w:cs="Arial"/>
          <w:bCs/>
          <w:sz w:val="24"/>
          <w:szCs w:val="24"/>
        </w:rPr>
        <w:t xml:space="preserve">-Fernández, Y. M. (2022). Inducción de un bioestimulante y su respuesta en la actividad bioquímica de </w:t>
      </w:r>
      <w:proofErr w:type="spellStart"/>
      <w:r w:rsidRPr="007E6B56">
        <w:rPr>
          <w:rFonts w:ascii="Arial" w:hAnsi="Arial" w:cs="Arial"/>
          <w:bCs/>
          <w:sz w:val="24"/>
          <w:szCs w:val="24"/>
        </w:rPr>
        <w:t>Ocimum</w:t>
      </w:r>
      <w:proofErr w:type="spellEnd"/>
      <w:r w:rsidRPr="007E6B56">
        <w:rPr>
          <w:rFonts w:ascii="Arial" w:hAnsi="Arial" w:cs="Arial"/>
          <w:bCs/>
          <w:sz w:val="24"/>
          <w:szCs w:val="24"/>
        </w:rPr>
        <w:t xml:space="preserve"> </w:t>
      </w:r>
      <w:proofErr w:type="spellStart"/>
      <w:r w:rsidRPr="007E6B56">
        <w:rPr>
          <w:rFonts w:ascii="Arial" w:hAnsi="Arial" w:cs="Arial"/>
          <w:bCs/>
          <w:sz w:val="24"/>
          <w:szCs w:val="24"/>
        </w:rPr>
        <w:t>basilicum</w:t>
      </w:r>
      <w:proofErr w:type="spellEnd"/>
      <w:r w:rsidRPr="007E6B56">
        <w:rPr>
          <w:rFonts w:ascii="Arial" w:hAnsi="Arial" w:cs="Arial"/>
          <w:bCs/>
          <w:sz w:val="24"/>
          <w:szCs w:val="24"/>
        </w:rPr>
        <w:t xml:space="preserve"> L. sometida a salinidad. Ecosistemas y Recursos Agropecuarios, 9(2). https://doi.org/10.19136/era.a9n2.3185</w:t>
      </w:r>
    </w:p>
    <w:p w14:paraId="406AC81A" w14:textId="77777777" w:rsidR="00853FAD" w:rsidRPr="007E6B56" w:rsidRDefault="00853FAD" w:rsidP="00BA1E41">
      <w:pPr>
        <w:spacing w:line="360" w:lineRule="auto"/>
        <w:ind w:left="720" w:hanging="720"/>
        <w:jc w:val="both"/>
        <w:rPr>
          <w:rFonts w:ascii="Arial" w:hAnsi="Arial" w:cs="Arial"/>
          <w:bCs/>
          <w:iCs/>
          <w:sz w:val="24"/>
          <w:szCs w:val="24"/>
        </w:rPr>
      </w:pPr>
      <w:proofErr w:type="spellStart"/>
      <w:r w:rsidRPr="007E6B56">
        <w:rPr>
          <w:rFonts w:ascii="Arial" w:hAnsi="Arial" w:cs="Arial"/>
          <w:bCs/>
          <w:iCs/>
          <w:sz w:val="24"/>
          <w:szCs w:val="24"/>
        </w:rPr>
        <w:lastRenderedPageBreak/>
        <w:t>Beltrano</w:t>
      </w:r>
      <w:proofErr w:type="spellEnd"/>
      <w:r w:rsidRPr="007E6B56">
        <w:rPr>
          <w:rFonts w:ascii="Arial" w:hAnsi="Arial" w:cs="Arial"/>
          <w:bCs/>
          <w:iCs/>
          <w:sz w:val="24"/>
          <w:szCs w:val="24"/>
        </w:rPr>
        <w:t xml:space="preserve">, J., Giménez, D. (2011). Estrés biótico y abiótico en las plantas. Curso de fisiología vegetal. Facultad de Ciencias Agrarias y Forestales. Universidad de la Plata. 23 p. </w:t>
      </w:r>
      <w:hyperlink r:id="rId54" w:history="1">
        <w:r w:rsidRPr="007E6B56">
          <w:rPr>
            <w:rFonts w:ascii="Arial" w:hAnsi="Arial" w:cs="Arial"/>
            <w:bCs/>
            <w:iCs/>
            <w:sz w:val="24"/>
            <w:szCs w:val="24"/>
            <w:u w:val="single"/>
          </w:rPr>
          <w:t>https://aulavirtual.agro.unlp.edu.ar/pluginfile.php/104191/mod_resource/content/1/estr%C3%A9s.pdf</w:t>
        </w:r>
      </w:hyperlink>
    </w:p>
    <w:p w14:paraId="5B8B6C87" w14:textId="77777777" w:rsidR="00853FAD" w:rsidRPr="007E6B56" w:rsidRDefault="00853FAD" w:rsidP="00BA1E41">
      <w:pPr>
        <w:spacing w:line="360" w:lineRule="auto"/>
        <w:ind w:left="720" w:hanging="720"/>
        <w:jc w:val="both"/>
        <w:rPr>
          <w:rFonts w:ascii="Arial" w:hAnsi="Arial" w:cs="Arial"/>
          <w:color w:val="0563C1" w:themeColor="hyperlink"/>
          <w:sz w:val="24"/>
          <w:szCs w:val="24"/>
          <w:u w:val="single"/>
        </w:rPr>
      </w:pPr>
      <w:r w:rsidRPr="007E6B56">
        <w:rPr>
          <w:rFonts w:ascii="Arial" w:hAnsi="Arial" w:cs="Arial"/>
          <w:sz w:val="24"/>
          <w:szCs w:val="24"/>
        </w:rPr>
        <w:t>Benavides Mendoza, A. (2021). </w:t>
      </w:r>
      <w:r w:rsidRPr="007E6B56">
        <w:rPr>
          <w:rFonts w:ascii="Arial" w:hAnsi="Arial" w:cs="Arial"/>
          <w:i/>
          <w:iCs/>
          <w:sz w:val="24"/>
          <w:szCs w:val="24"/>
        </w:rPr>
        <w:t>Bioestimulantes agrícolas: importancia y definición</w:t>
      </w:r>
      <w:r w:rsidRPr="007E6B56">
        <w:rPr>
          <w:rFonts w:ascii="Arial" w:hAnsi="Arial" w:cs="Arial"/>
          <w:sz w:val="24"/>
          <w:szCs w:val="24"/>
        </w:rPr>
        <w:t xml:space="preserve">. </w:t>
      </w:r>
      <w:hyperlink r:id="rId55" w:history="1">
        <w:r w:rsidRPr="007E6B56">
          <w:rPr>
            <w:rFonts w:ascii="Arial" w:hAnsi="Arial" w:cs="Arial"/>
            <w:color w:val="0563C1" w:themeColor="hyperlink"/>
            <w:sz w:val="24"/>
            <w:szCs w:val="24"/>
            <w:u w:val="single"/>
          </w:rPr>
          <w:t>https://doi.org/10.13140/RG.2.2.21104.58889</w:t>
        </w:r>
      </w:hyperlink>
    </w:p>
    <w:p w14:paraId="0ECF6424" w14:textId="77777777" w:rsidR="00BF098C" w:rsidRPr="007E6B56" w:rsidRDefault="00BF098C" w:rsidP="00BA1E41">
      <w:pPr>
        <w:spacing w:line="360" w:lineRule="auto"/>
        <w:ind w:left="720" w:hanging="720"/>
        <w:jc w:val="both"/>
        <w:rPr>
          <w:rFonts w:ascii="Arial" w:hAnsi="Arial" w:cs="Arial"/>
          <w:sz w:val="24"/>
          <w:szCs w:val="24"/>
        </w:rPr>
      </w:pPr>
      <w:r w:rsidRPr="007E6B56">
        <w:rPr>
          <w:rFonts w:ascii="Arial" w:hAnsi="Arial" w:cs="Arial"/>
          <w:sz w:val="24"/>
          <w:szCs w:val="24"/>
        </w:rPr>
        <w:t>Bielsa, B., García-</w:t>
      </w:r>
      <w:proofErr w:type="spellStart"/>
      <w:r w:rsidRPr="007E6B56">
        <w:rPr>
          <w:rFonts w:ascii="Arial" w:hAnsi="Arial" w:cs="Arial"/>
          <w:sz w:val="24"/>
          <w:szCs w:val="24"/>
        </w:rPr>
        <w:t>Brunton</w:t>
      </w:r>
      <w:proofErr w:type="spellEnd"/>
      <w:r w:rsidRPr="007E6B56">
        <w:rPr>
          <w:rFonts w:ascii="Arial" w:hAnsi="Arial" w:cs="Arial"/>
          <w:sz w:val="24"/>
          <w:szCs w:val="24"/>
        </w:rPr>
        <w:t>, J., Sanz, M. A., &amp; Rubio-</w:t>
      </w:r>
      <w:proofErr w:type="spellStart"/>
      <w:r w:rsidRPr="007E6B56">
        <w:rPr>
          <w:rFonts w:ascii="Arial" w:hAnsi="Arial" w:cs="Arial"/>
          <w:sz w:val="24"/>
          <w:szCs w:val="24"/>
        </w:rPr>
        <w:t>Cabetas</w:t>
      </w:r>
      <w:proofErr w:type="spellEnd"/>
      <w:r w:rsidRPr="007E6B56">
        <w:rPr>
          <w:rFonts w:ascii="Arial" w:hAnsi="Arial" w:cs="Arial"/>
          <w:sz w:val="24"/>
          <w:szCs w:val="24"/>
        </w:rPr>
        <w:t xml:space="preserve">, M. J. (2019). Caracterización de la respuesta adaptativa a sequía de dos cultivares de melocotonero en condiciones de aridez. </w:t>
      </w:r>
      <w:proofErr w:type="spellStart"/>
      <w:r w:rsidRPr="007E6B56">
        <w:rPr>
          <w:rFonts w:ascii="Arial" w:hAnsi="Arial" w:cs="Arial"/>
          <w:sz w:val="24"/>
          <w:szCs w:val="24"/>
        </w:rPr>
        <w:t>Informacion</w:t>
      </w:r>
      <w:proofErr w:type="spellEnd"/>
      <w:r w:rsidRPr="007E6B56">
        <w:rPr>
          <w:rFonts w:ascii="Arial" w:hAnsi="Arial" w:cs="Arial"/>
          <w:sz w:val="24"/>
          <w:szCs w:val="24"/>
        </w:rPr>
        <w:t xml:space="preserve"> </w:t>
      </w:r>
      <w:proofErr w:type="spellStart"/>
      <w:r w:rsidRPr="007E6B56">
        <w:rPr>
          <w:rFonts w:ascii="Arial" w:hAnsi="Arial" w:cs="Arial"/>
          <w:sz w:val="24"/>
          <w:szCs w:val="24"/>
        </w:rPr>
        <w:t>Tecnica</w:t>
      </w:r>
      <w:proofErr w:type="spellEnd"/>
      <w:r w:rsidRPr="007E6B56">
        <w:rPr>
          <w:rFonts w:ascii="Arial" w:hAnsi="Arial" w:cs="Arial"/>
          <w:sz w:val="24"/>
          <w:szCs w:val="24"/>
        </w:rPr>
        <w:t xml:space="preserve"> </w:t>
      </w:r>
      <w:proofErr w:type="spellStart"/>
      <w:r w:rsidRPr="007E6B56">
        <w:rPr>
          <w:rFonts w:ascii="Arial" w:hAnsi="Arial" w:cs="Arial"/>
          <w:sz w:val="24"/>
          <w:szCs w:val="24"/>
        </w:rPr>
        <w:t>Economica</w:t>
      </w:r>
      <w:proofErr w:type="spellEnd"/>
      <w:r w:rsidRPr="007E6B56">
        <w:rPr>
          <w:rFonts w:ascii="Arial" w:hAnsi="Arial" w:cs="Arial"/>
          <w:sz w:val="24"/>
          <w:szCs w:val="24"/>
        </w:rPr>
        <w:t xml:space="preserve"> Agraria. </w:t>
      </w:r>
      <w:hyperlink r:id="rId56" w:history="1">
        <w:r w:rsidR="002E3637" w:rsidRPr="007E6B56">
          <w:rPr>
            <w:rStyle w:val="Hipervnculo"/>
            <w:rFonts w:ascii="Arial" w:hAnsi="Arial" w:cs="Arial"/>
            <w:sz w:val="24"/>
            <w:szCs w:val="24"/>
          </w:rPr>
          <w:t>https://doi.org/10.12706/itea.2019.010</w:t>
        </w:r>
      </w:hyperlink>
    </w:p>
    <w:p w14:paraId="45417E89" w14:textId="77777777" w:rsidR="002E3637" w:rsidRPr="007E6B56" w:rsidRDefault="002E3637" w:rsidP="00BA1E41">
      <w:pPr>
        <w:spacing w:line="360" w:lineRule="auto"/>
        <w:ind w:left="720" w:hanging="720"/>
        <w:jc w:val="both"/>
        <w:rPr>
          <w:rFonts w:ascii="Arial" w:hAnsi="Arial" w:cs="Arial"/>
          <w:sz w:val="24"/>
          <w:szCs w:val="24"/>
        </w:rPr>
      </w:pPr>
      <w:r w:rsidRPr="007E6B56">
        <w:rPr>
          <w:rFonts w:ascii="Arial" w:hAnsi="Arial" w:cs="Arial"/>
          <w:sz w:val="24"/>
          <w:szCs w:val="24"/>
        </w:rPr>
        <w:t>Blanco-</w:t>
      </w:r>
      <w:proofErr w:type="spellStart"/>
      <w:r w:rsidRPr="007E6B56">
        <w:rPr>
          <w:rFonts w:ascii="Arial" w:hAnsi="Arial" w:cs="Arial"/>
          <w:sz w:val="24"/>
          <w:szCs w:val="24"/>
        </w:rPr>
        <w:t>Valdes</w:t>
      </w:r>
      <w:proofErr w:type="spellEnd"/>
      <w:r w:rsidRPr="007E6B56">
        <w:rPr>
          <w:rFonts w:ascii="Arial" w:hAnsi="Arial" w:cs="Arial"/>
          <w:sz w:val="24"/>
          <w:szCs w:val="24"/>
        </w:rPr>
        <w:t xml:space="preserve">, Y., </w:t>
      </w:r>
      <w:proofErr w:type="spellStart"/>
      <w:r w:rsidRPr="007E6B56">
        <w:rPr>
          <w:rFonts w:ascii="Arial" w:hAnsi="Arial" w:cs="Arial"/>
          <w:sz w:val="24"/>
          <w:szCs w:val="24"/>
        </w:rPr>
        <w:t>Cartaya</w:t>
      </w:r>
      <w:proofErr w:type="spellEnd"/>
      <w:r w:rsidRPr="007E6B56">
        <w:rPr>
          <w:rFonts w:ascii="Arial" w:hAnsi="Arial" w:cs="Arial"/>
          <w:sz w:val="24"/>
          <w:szCs w:val="24"/>
        </w:rPr>
        <w:t xml:space="preserve">-Rubio, O. E., &amp; Espina-Nápoles, M. (2022). Efecto de diferentes formas de aplicación del </w:t>
      </w:r>
      <w:proofErr w:type="spellStart"/>
      <w:r w:rsidRPr="007E6B56">
        <w:rPr>
          <w:rFonts w:ascii="Arial" w:hAnsi="Arial" w:cs="Arial"/>
          <w:sz w:val="24"/>
          <w:szCs w:val="24"/>
        </w:rPr>
        <w:t>Quitomax</w:t>
      </w:r>
      <w:proofErr w:type="spellEnd"/>
      <w:r w:rsidRPr="007E6B56">
        <w:rPr>
          <w:rFonts w:ascii="Arial" w:hAnsi="Arial" w:cs="Arial"/>
          <w:sz w:val="24"/>
          <w:szCs w:val="24"/>
        </w:rPr>
        <w:t xml:space="preserve">® en el crecimiento del maíz. </w:t>
      </w:r>
      <w:proofErr w:type="spellStart"/>
      <w:r w:rsidRPr="007E6B56">
        <w:rPr>
          <w:rFonts w:ascii="Arial" w:hAnsi="Arial" w:cs="Arial"/>
          <w:sz w:val="24"/>
          <w:szCs w:val="24"/>
        </w:rPr>
        <w:t>Agronomia</w:t>
      </w:r>
      <w:proofErr w:type="spellEnd"/>
      <w:r w:rsidRPr="007E6B56">
        <w:rPr>
          <w:rFonts w:ascii="Arial" w:hAnsi="Arial" w:cs="Arial"/>
          <w:sz w:val="24"/>
          <w:szCs w:val="24"/>
        </w:rPr>
        <w:t xml:space="preserve"> Mesoamericana: </w:t>
      </w:r>
      <w:proofErr w:type="spellStart"/>
      <w:r w:rsidRPr="007E6B56">
        <w:rPr>
          <w:rFonts w:ascii="Arial" w:hAnsi="Arial" w:cs="Arial"/>
          <w:sz w:val="24"/>
          <w:szCs w:val="24"/>
        </w:rPr>
        <w:t>Organo</w:t>
      </w:r>
      <w:proofErr w:type="spellEnd"/>
      <w:r w:rsidRPr="007E6B56">
        <w:rPr>
          <w:rFonts w:ascii="Arial" w:hAnsi="Arial" w:cs="Arial"/>
          <w:sz w:val="24"/>
          <w:szCs w:val="24"/>
        </w:rPr>
        <w:t xml:space="preserve"> Divulgativo Del PCCMCA, Programa Cooperativo Centroamericano de Mejoramiento de Cultivos y Animales, 47246. https://doi.org/10.15517/am.v33i3.47246</w:t>
      </w:r>
    </w:p>
    <w:p w14:paraId="7CA03637" w14:textId="77777777" w:rsidR="00853FAD" w:rsidRPr="007E6B56" w:rsidRDefault="00853FAD" w:rsidP="00BA1E41">
      <w:pPr>
        <w:spacing w:line="360" w:lineRule="auto"/>
        <w:ind w:left="720" w:hanging="720"/>
        <w:jc w:val="both"/>
        <w:rPr>
          <w:rFonts w:ascii="Arial" w:hAnsi="Arial" w:cs="Arial"/>
          <w:sz w:val="24"/>
          <w:szCs w:val="24"/>
        </w:rPr>
      </w:pPr>
      <w:r w:rsidRPr="007E6B56">
        <w:rPr>
          <w:rFonts w:ascii="Arial" w:hAnsi="Arial" w:cs="Arial"/>
          <w:sz w:val="24"/>
          <w:szCs w:val="24"/>
        </w:rPr>
        <w:t xml:space="preserve">Borges García, M., Reyes Avalos, D., Zayas Acosta, J., &amp; </w:t>
      </w:r>
      <w:proofErr w:type="spellStart"/>
      <w:r w:rsidRPr="007E6B56">
        <w:rPr>
          <w:rFonts w:ascii="Arial" w:hAnsi="Arial" w:cs="Arial"/>
          <w:sz w:val="24"/>
          <w:szCs w:val="24"/>
        </w:rPr>
        <w:t>Destrade</w:t>
      </w:r>
      <w:proofErr w:type="spellEnd"/>
      <w:r w:rsidRPr="007E6B56">
        <w:rPr>
          <w:rFonts w:ascii="Arial" w:hAnsi="Arial" w:cs="Arial"/>
          <w:sz w:val="24"/>
          <w:szCs w:val="24"/>
        </w:rPr>
        <w:t xml:space="preserve"> Batista, R. (2015). Efecto de </w:t>
      </w:r>
      <w:proofErr w:type="spellStart"/>
      <w:r w:rsidRPr="007E6B56">
        <w:rPr>
          <w:rFonts w:ascii="Arial" w:hAnsi="Arial" w:cs="Arial"/>
          <w:sz w:val="24"/>
          <w:szCs w:val="24"/>
        </w:rPr>
        <w:t>Pectimorf</w:t>
      </w:r>
      <w:proofErr w:type="spellEnd"/>
      <w:r w:rsidRPr="007E6B56">
        <w:rPr>
          <w:rFonts w:ascii="Arial" w:hAnsi="Arial" w:cs="Arial"/>
          <w:sz w:val="24"/>
          <w:szCs w:val="24"/>
        </w:rPr>
        <w:t>® en el enraizamiento </w:t>
      </w:r>
      <w:r w:rsidRPr="007E6B56">
        <w:rPr>
          <w:rFonts w:ascii="Arial" w:hAnsi="Arial" w:cs="Arial"/>
          <w:i/>
          <w:iCs/>
          <w:sz w:val="24"/>
          <w:szCs w:val="24"/>
        </w:rPr>
        <w:t>in vitro</w:t>
      </w:r>
      <w:r w:rsidRPr="007E6B56">
        <w:rPr>
          <w:rFonts w:ascii="Arial" w:hAnsi="Arial" w:cs="Arial"/>
          <w:sz w:val="24"/>
          <w:szCs w:val="24"/>
        </w:rPr>
        <w:t> de plantas de ‘FHIA-18’ (</w:t>
      </w:r>
      <w:r w:rsidRPr="007E6B56">
        <w:rPr>
          <w:rFonts w:ascii="Arial" w:hAnsi="Arial" w:cs="Arial"/>
          <w:i/>
          <w:iCs/>
          <w:sz w:val="24"/>
          <w:szCs w:val="24"/>
        </w:rPr>
        <w:t>Musa</w:t>
      </w:r>
      <w:r w:rsidRPr="007E6B56">
        <w:rPr>
          <w:rFonts w:ascii="Arial" w:hAnsi="Arial" w:cs="Arial"/>
          <w:sz w:val="24"/>
          <w:szCs w:val="24"/>
        </w:rPr>
        <w:t> AAAB). </w:t>
      </w:r>
      <w:r w:rsidRPr="007E6B56">
        <w:rPr>
          <w:rFonts w:ascii="Arial" w:hAnsi="Arial" w:cs="Arial"/>
          <w:i/>
          <w:iCs/>
          <w:sz w:val="24"/>
          <w:szCs w:val="24"/>
        </w:rPr>
        <w:t>Biotecnología Vegetal, 15</w:t>
      </w:r>
      <w:r w:rsidRPr="007E6B56">
        <w:rPr>
          <w:rFonts w:ascii="Arial" w:hAnsi="Arial" w:cs="Arial"/>
          <w:sz w:val="24"/>
          <w:szCs w:val="24"/>
        </w:rPr>
        <w:t xml:space="preserve">(4). </w:t>
      </w:r>
    </w:p>
    <w:p w14:paraId="294CE420" w14:textId="77777777" w:rsidR="00853FAD" w:rsidRPr="007E6B56" w:rsidRDefault="00853FAD" w:rsidP="00BA1E41">
      <w:pPr>
        <w:spacing w:line="360" w:lineRule="auto"/>
        <w:ind w:left="720" w:hanging="720"/>
        <w:jc w:val="both"/>
        <w:rPr>
          <w:rFonts w:ascii="Arial" w:hAnsi="Arial" w:cs="Arial"/>
          <w:sz w:val="24"/>
          <w:szCs w:val="24"/>
        </w:rPr>
      </w:pPr>
      <w:proofErr w:type="spellStart"/>
      <w:r w:rsidRPr="007E6B56">
        <w:rPr>
          <w:rFonts w:ascii="Arial" w:hAnsi="Arial" w:cs="Arial"/>
          <w:sz w:val="24"/>
          <w:szCs w:val="24"/>
        </w:rPr>
        <w:t>Bossolani</w:t>
      </w:r>
      <w:proofErr w:type="spellEnd"/>
      <w:r w:rsidRPr="007E6B56">
        <w:rPr>
          <w:rFonts w:ascii="Arial" w:hAnsi="Arial" w:cs="Arial"/>
          <w:sz w:val="24"/>
          <w:szCs w:val="24"/>
        </w:rPr>
        <w:t xml:space="preserve">, J. W., De </w:t>
      </w:r>
      <w:proofErr w:type="spellStart"/>
      <w:r w:rsidRPr="007E6B56">
        <w:rPr>
          <w:rFonts w:ascii="Arial" w:hAnsi="Arial" w:cs="Arial"/>
          <w:sz w:val="24"/>
          <w:szCs w:val="24"/>
        </w:rPr>
        <w:t>Sá</w:t>
      </w:r>
      <w:proofErr w:type="spellEnd"/>
      <w:r w:rsidRPr="007E6B56">
        <w:rPr>
          <w:rFonts w:ascii="Arial" w:hAnsi="Arial" w:cs="Arial"/>
          <w:sz w:val="24"/>
          <w:szCs w:val="24"/>
        </w:rPr>
        <w:t xml:space="preserve">, M. E., </w:t>
      </w:r>
      <w:proofErr w:type="spellStart"/>
      <w:r w:rsidRPr="007E6B56">
        <w:rPr>
          <w:rFonts w:ascii="Arial" w:hAnsi="Arial" w:cs="Arial"/>
          <w:sz w:val="24"/>
          <w:szCs w:val="24"/>
        </w:rPr>
        <w:t>Merloti</w:t>
      </w:r>
      <w:proofErr w:type="spellEnd"/>
      <w:r w:rsidRPr="007E6B56">
        <w:rPr>
          <w:rFonts w:ascii="Arial" w:hAnsi="Arial" w:cs="Arial"/>
          <w:sz w:val="24"/>
          <w:szCs w:val="24"/>
        </w:rPr>
        <w:t xml:space="preserve">, L. F., </w:t>
      </w:r>
      <w:proofErr w:type="spellStart"/>
      <w:r w:rsidRPr="007E6B56">
        <w:rPr>
          <w:rFonts w:ascii="Arial" w:hAnsi="Arial" w:cs="Arial"/>
          <w:sz w:val="24"/>
          <w:szCs w:val="24"/>
        </w:rPr>
        <w:t>Trombeta</w:t>
      </w:r>
      <w:proofErr w:type="spellEnd"/>
      <w:r w:rsidRPr="007E6B56">
        <w:rPr>
          <w:rFonts w:ascii="Arial" w:hAnsi="Arial" w:cs="Arial"/>
          <w:sz w:val="24"/>
          <w:szCs w:val="24"/>
        </w:rPr>
        <w:t xml:space="preserve"> </w:t>
      </w:r>
      <w:proofErr w:type="spellStart"/>
      <w:r w:rsidRPr="007E6B56">
        <w:rPr>
          <w:rFonts w:ascii="Arial" w:hAnsi="Arial" w:cs="Arial"/>
          <w:sz w:val="24"/>
          <w:szCs w:val="24"/>
        </w:rPr>
        <w:t>Bettiol</w:t>
      </w:r>
      <w:proofErr w:type="spellEnd"/>
      <w:r w:rsidRPr="007E6B56">
        <w:rPr>
          <w:rFonts w:ascii="Arial" w:hAnsi="Arial" w:cs="Arial"/>
          <w:sz w:val="24"/>
          <w:szCs w:val="24"/>
        </w:rPr>
        <w:t xml:space="preserve">, J. V., Fonseca de Oliveira, G. R., &amp; Santos Pereira, D. D. (2017). Bioestimulante vegetal </w:t>
      </w:r>
      <w:proofErr w:type="spellStart"/>
      <w:r w:rsidRPr="007E6B56">
        <w:rPr>
          <w:rFonts w:ascii="Arial" w:hAnsi="Arial" w:cs="Arial"/>
          <w:sz w:val="24"/>
          <w:szCs w:val="24"/>
        </w:rPr>
        <w:t>associado</w:t>
      </w:r>
      <w:proofErr w:type="spellEnd"/>
      <w:r w:rsidRPr="007E6B56">
        <w:rPr>
          <w:rFonts w:ascii="Arial" w:hAnsi="Arial" w:cs="Arial"/>
          <w:sz w:val="24"/>
          <w:szCs w:val="24"/>
        </w:rPr>
        <w:t xml:space="preserve"> a </w:t>
      </w:r>
      <w:proofErr w:type="spellStart"/>
      <w:r w:rsidRPr="007E6B56">
        <w:rPr>
          <w:rFonts w:ascii="Arial" w:hAnsi="Arial" w:cs="Arial"/>
          <w:sz w:val="24"/>
          <w:szCs w:val="24"/>
        </w:rPr>
        <w:t>indutor</w:t>
      </w:r>
      <w:proofErr w:type="spellEnd"/>
      <w:r w:rsidRPr="007E6B56">
        <w:rPr>
          <w:rFonts w:ascii="Arial" w:hAnsi="Arial" w:cs="Arial"/>
          <w:sz w:val="24"/>
          <w:szCs w:val="24"/>
        </w:rPr>
        <w:t xml:space="preserve"> de </w:t>
      </w:r>
      <w:proofErr w:type="spellStart"/>
      <w:r w:rsidRPr="007E6B56">
        <w:rPr>
          <w:rFonts w:ascii="Arial" w:hAnsi="Arial" w:cs="Arial"/>
          <w:sz w:val="24"/>
          <w:szCs w:val="24"/>
        </w:rPr>
        <w:t>resistência</w:t>
      </w:r>
      <w:proofErr w:type="spellEnd"/>
      <w:r w:rsidRPr="007E6B56">
        <w:rPr>
          <w:rFonts w:ascii="Arial" w:hAnsi="Arial" w:cs="Arial"/>
          <w:sz w:val="24"/>
          <w:szCs w:val="24"/>
        </w:rPr>
        <w:t xml:space="preserve"> nos componentes da </w:t>
      </w:r>
      <w:proofErr w:type="spellStart"/>
      <w:r w:rsidRPr="007E6B56">
        <w:rPr>
          <w:rFonts w:ascii="Arial" w:hAnsi="Arial" w:cs="Arial"/>
          <w:sz w:val="24"/>
          <w:szCs w:val="24"/>
        </w:rPr>
        <w:t>produção</w:t>
      </w:r>
      <w:proofErr w:type="spellEnd"/>
      <w:r w:rsidRPr="007E6B56">
        <w:rPr>
          <w:rFonts w:ascii="Arial" w:hAnsi="Arial" w:cs="Arial"/>
          <w:sz w:val="24"/>
          <w:szCs w:val="24"/>
        </w:rPr>
        <w:t xml:space="preserve"> de </w:t>
      </w:r>
      <w:proofErr w:type="spellStart"/>
      <w:r w:rsidRPr="007E6B56">
        <w:rPr>
          <w:rFonts w:ascii="Arial" w:hAnsi="Arial" w:cs="Arial"/>
          <w:sz w:val="24"/>
          <w:szCs w:val="24"/>
        </w:rPr>
        <w:t>feijoeiro</w:t>
      </w:r>
      <w:proofErr w:type="spellEnd"/>
      <w:r w:rsidRPr="007E6B56">
        <w:rPr>
          <w:rFonts w:ascii="Arial" w:hAnsi="Arial" w:cs="Arial"/>
          <w:sz w:val="24"/>
          <w:szCs w:val="24"/>
        </w:rPr>
        <w:t>. </w:t>
      </w:r>
      <w:r w:rsidRPr="007E6B56">
        <w:rPr>
          <w:rFonts w:ascii="Arial" w:hAnsi="Arial" w:cs="Arial"/>
          <w:i/>
          <w:iCs/>
          <w:sz w:val="24"/>
          <w:szCs w:val="24"/>
        </w:rPr>
        <w:t xml:space="preserve">Revista Agro </w:t>
      </w:r>
      <w:proofErr w:type="spellStart"/>
      <w:r w:rsidRPr="007E6B56">
        <w:rPr>
          <w:rFonts w:ascii="Arial" w:hAnsi="Arial" w:cs="Arial"/>
          <w:i/>
          <w:iCs/>
          <w:sz w:val="24"/>
          <w:szCs w:val="24"/>
        </w:rPr>
        <w:t>Mbiente</w:t>
      </w:r>
      <w:proofErr w:type="spellEnd"/>
      <w:r w:rsidRPr="007E6B56">
        <w:rPr>
          <w:rFonts w:ascii="Arial" w:hAnsi="Arial" w:cs="Arial"/>
          <w:i/>
          <w:iCs/>
          <w:sz w:val="24"/>
          <w:szCs w:val="24"/>
        </w:rPr>
        <w:t xml:space="preserve"> On-Line</w:t>
      </w:r>
      <w:r w:rsidRPr="007E6B56">
        <w:rPr>
          <w:rFonts w:ascii="Arial" w:hAnsi="Arial" w:cs="Arial"/>
          <w:sz w:val="24"/>
          <w:szCs w:val="24"/>
        </w:rPr>
        <w:t>, </w:t>
      </w:r>
      <w:r w:rsidRPr="007E6B56">
        <w:rPr>
          <w:rFonts w:ascii="Arial" w:hAnsi="Arial" w:cs="Arial"/>
          <w:i/>
          <w:iCs/>
          <w:sz w:val="24"/>
          <w:szCs w:val="24"/>
        </w:rPr>
        <w:t>11</w:t>
      </w:r>
      <w:r w:rsidRPr="007E6B56">
        <w:rPr>
          <w:rFonts w:ascii="Arial" w:hAnsi="Arial" w:cs="Arial"/>
          <w:sz w:val="24"/>
          <w:szCs w:val="24"/>
        </w:rPr>
        <w:t xml:space="preserve">(4), 307. </w:t>
      </w:r>
      <w:hyperlink r:id="rId57" w:history="1">
        <w:r w:rsidRPr="007E6B56">
          <w:rPr>
            <w:rFonts w:ascii="Arial" w:hAnsi="Arial" w:cs="Arial"/>
            <w:sz w:val="24"/>
            <w:szCs w:val="24"/>
            <w:u w:val="single"/>
          </w:rPr>
          <w:t>https://doi.org/10.18227/1982-8470ragro.v11i4.4094</w:t>
        </w:r>
      </w:hyperlink>
    </w:p>
    <w:p w14:paraId="05D87B1E" w14:textId="77777777" w:rsidR="00853FAD" w:rsidRPr="007E6B56" w:rsidRDefault="00853FAD" w:rsidP="00BA1E41">
      <w:pPr>
        <w:spacing w:line="360" w:lineRule="auto"/>
        <w:ind w:left="709" w:hanging="709"/>
        <w:rPr>
          <w:rFonts w:ascii="Arial" w:hAnsi="Arial" w:cs="Arial"/>
          <w:sz w:val="24"/>
          <w:szCs w:val="24"/>
        </w:rPr>
      </w:pPr>
      <w:r w:rsidRPr="007E6B56">
        <w:rPr>
          <w:rFonts w:ascii="Arial" w:hAnsi="Arial" w:cs="Arial"/>
          <w:sz w:val="24"/>
          <w:szCs w:val="24"/>
          <w:lang w:val="en-US"/>
        </w:rPr>
        <w:t xml:space="preserve">Bui MH. 2017. A review of </w:t>
      </w:r>
      <w:proofErr w:type="gramStart"/>
      <w:r w:rsidRPr="007E6B56">
        <w:rPr>
          <w:rFonts w:ascii="Arial" w:hAnsi="Arial" w:cs="Arial"/>
          <w:sz w:val="24"/>
          <w:szCs w:val="24"/>
          <w:lang w:val="en-US"/>
        </w:rPr>
        <w:t>growth stage deficit irrigation</w:t>
      </w:r>
      <w:proofErr w:type="gramEnd"/>
      <w:r w:rsidRPr="007E6B56">
        <w:rPr>
          <w:rFonts w:ascii="Arial" w:hAnsi="Arial" w:cs="Arial"/>
          <w:sz w:val="24"/>
          <w:szCs w:val="24"/>
          <w:lang w:val="en-US"/>
        </w:rPr>
        <w:t xml:space="preserve"> effecting sticky maize production. </w:t>
      </w:r>
      <w:proofErr w:type="spellStart"/>
      <w:r w:rsidRPr="007E6B56">
        <w:rPr>
          <w:rFonts w:ascii="Arial" w:hAnsi="Arial" w:cs="Arial"/>
          <w:sz w:val="24"/>
          <w:szCs w:val="24"/>
        </w:rPr>
        <w:t>GeoScience</w:t>
      </w:r>
      <w:proofErr w:type="spellEnd"/>
      <w:r w:rsidRPr="007E6B56">
        <w:rPr>
          <w:rFonts w:ascii="Arial" w:hAnsi="Arial" w:cs="Arial"/>
          <w:sz w:val="24"/>
          <w:szCs w:val="24"/>
        </w:rPr>
        <w:t xml:space="preserve"> </w:t>
      </w:r>
      <w:proofErr w:type="spellStart"/>
      <w:r w:rsidRPr="007E6B56">
        <w:rPr>
          <w:rFonts w:ascii="Arial" w:hAnsi="Arial" w:cs="Arial"/>
          <w:sz w:val="24"/>
          <w:szCs w:val="24"/>
        </w:rPr>
        <w:t>Engineering</w:t>
      </w:r>
      <w:proofErr w:type="spellEnd"/>
      <w:r w:rsidRPr="007E6B56">
        <w:rPr>
          <w:rFonts w:ascii="Arial" w:hAnsi="Arial" w:cs="Arial"/>
          <w:sz w:val="24"/>
          <w:szCs w:val="24"/>
        </w:rPr>
        <w:t>, 13 (2): 13-18. DOI: 10.1515/gse-2017-0007.</w:t>
      </w:r>
    </w:p>
    <w:p w14:paraId="5CF7D90E" w14:textId="77777777" w:rsidR="00D336D0" w:rsidRPr="007E6B56" w:rsidRDefault="00D336D0" w:rsidP="00BA1E41">
      <w:pPr>
        <w:spacing w:line="360" w:lineRule="auto"/>
        <w:ind w:left="709" w:hanging="709"/>
        <w:jc w:val="both"/>
        <w:rPr>
          <w:rFonts w:ascii="Arial" w:hAnsi="Arial" w:cs="Arial"/>
          <w:sz w:val="24"/>
          <w:szCs w:val="24"/>
        </w:rPr>
      </w:pPr>
      <w:r w:rsidRPr="007E6B56">
        <w:rPr>
          <w:rFonts w:ascii="Arial" w:hAnsi="Arial" w:cs="Arial"/>
          <w:sz w:val="24"/>
          <w:szCs w:val="24"/>
        </w:rPr>
        <w:lastRenderedPageBreak/>
        <w:t>Blanco-</w:t>
      </w:r>
      <w:proofErr w:type="spellStart"/>
      <w:r w:rsidRPr="007E6B56">
        <w:rPr>
          <w:rFonts w:ascii="Arial" w:hAnsi="Arial" w:cs="Arial"/>
          <w:sz w:val="24"/>
          <w:szCs w:val="24"/>
        </w:rPr>
        <w:t>Valdes</w:t>
      </w:r>
      <w:proofErr w:type="spellEnd"/>
      <w:r w:rsidRPr="007E6B56">
        <w:rPr>
          <w:rFonts w:ascii="Arial" w:hAnsi="Arial" w:cs="Arial"/>
          <w:sz w:val="24"/>
          <w:szCs w:val="24"/>
        </w:rPr>
        <w:t xml:space="preserve">, Y., </w:t>
      </w:r>
      <w:proofErr w:type="spellStart"/>
      <w:r w:rsidRPr="007E6B56">
        <w:rPr>
          <w:rFonts w:ascii="Arial" w:hAnsi="Arial" w:cs="Arial"/>
          <w:sz w:val="24"/>
          <w:szCs w:val="24"/>
        </w:rPr>
        <w:t>Cartaya</w:t>
      </w:r>
      <w:proofErr w:type="spellEnd"/>
      <w:r w:rsidRPr="007E6B56">
        <w:rPr>
          <w:rFonts w:ascii="Arial" w:hAnsi="Arial" w:cs="Arial"/>
          <w:sz w:val="24"/>
          <w:szCs w:val="24"/>
        </w:rPr>
        <w:t xml:space="preserve">-Rubio, O. E., &amp; Espina-Nápoles, M. (2022). Efecto de diferentes formas de aplicación del </w:t>
      </w:r>
      <w:proofErr w:type="spellStart"/>
      <w:r w:rsidRPr="007E6B56">
        <w:rPr>
          <w:rFonts w:ascii="Arial" w:hAnsi="Arial" w:cs="Arial"/>
          <w:sz w:val="24"/>
          <w:szCs w:val="24"/>
        </w:rPr>
        <w:t>Quitomax</w:t>
      </w:r>
      <w:proofErr w:type="spellEnd"/>
      <w:r w:rsidRPr="007E6B56">
        <w:rPr>
          <w:rFonts w:ascii="Arial" w:hAnsi="Arial" w:cs="Arial"/>
          <w:sz w:val="24"/>
          <w:szCs w:val="24"/>
        </w:rPr>
        <w:t xml:space="preserve">® en el crecimiento del maíz. </w:t>
      </w:r>
      <w:proofErr w:type="spellStart"/>
      <w:r w:rsidRPr="007E6B56">
        <w:rPr>
          <w:rFonts w:ascii="Arial" w:hAnsi="Arial" w:cs="Arial"/>
          <w:sz w:val="24"/>
          <w:szCs w:val="24"/>
        </w:rPr>
        <w:t>Agronomia</w:t>
      </w:r>
      <w:proofErr w:type="spellEnd"/>
      <w:r w:rsidRPr="007E6B56">
        <w:rPr>
          <w:rFonts w:ascii="Arial" w:hAnsi="Arial" w:cs="Arial"/>
          <w:sz w:val="24"/>
          <w:szCs w:val="24"/>
        </w:rPr>
        <w:t xml:space="preserve"> Mesoamericana: </w:t>
      </w:r>
      <w:proofErr w:type="spellStart"/>
      <w:r w:rsidRPr="007E6B56">
        <w:rPr>
          <w:rFonts w:ascii="Arial" w:hAnsi="Arial" w:cs="Arial"/>
          <w:sz w:val="24"/>
          <w:szCs w:val="24"/>
        </w:rPr>
        <w:t>Organo</w:t>
      </w:r>
      <w:proofErr w:type="spellEnd"/>
      <w:r w:rsidRPr="007E6B56">
        <w:rPr>
          <w:rFonts w:ascii="Arial" w:hAnsi="Arial" w:cs="Arial"/>
          <w:sz w:val="24"/>
          <w:szCs w:val="24"/>
        </w:rPr>
        <w:t xml:space="preserve"> Divulgativo Del PCCMCA, Programa Cooperativo Centroamericano de Mejoramiento de Cultivos y Animales, 47246. https://doi.org/10.15517/am.v33i3.47246</w:t>
      </w:r>
    </w:p>
    <w:p w14:paraId="2B4EDFE7" w14:textId="77777777" w:rsidR="00853FAD" w:rsidRPr="007E6B56" w:rsidRDefault="00853FAD" w:rsidP="00BA1E41">
      <w:pPr>
        <w:spacing w:line="360" w:lineRule="auto"/>
        <w:ind w:left="709" w:hanging="709"/>
        <w:rPr>
          <w:rFonts w:ascii="Arial" w:hAnsi="Arial" w:cs="Arial"/>
          <w:sz w:val="24"/>
          <w:szCs w:val="24"/>
          <w:lang w:val="es-ES"/>
        </w:rPr>
      </w:pPr>
      <w:r w:rsidRPr="007E6B56">
        <w:rPr>
          <w:rFonts w:ascii="Arial" w:hAnsi="Arial" w:cs="Arial"/>
          <w:sz w:val="24"/>
          <w:szCs w:val="24"/>
          <w:lang w:val="en-US"/>
        </w:rPr>
        <w:t xml:space="preserve">Cabrera, J., &amp; Gutiérrez, A. (1995). Preparation of Peptic </w:t>
      </w:r>
      <w:proofErr w:type="spellStart"/>
      <w:r w:rsidRPr="007E6B56">
        <w:rPr>
          <w:rFonts w:ascii="Arial" w:hAnsi="Arial" w:cs="Arial"/>
          <w:sz w:val="24"/>
          <w:szCs w:val="24"/>
          <w:lang w:val="en-US"/>
        </w:rPr>
        <w:t>Hydrolisates</w:t>
      </w:r>
      <w:proofErr w:type="spellEnd"/>
      <w:r w:rsidRPr="007E6B56">
        <w:rPr>
          <w:rFonts w:ascii="Arial" w:hAnsi="Arial" w:cs="Arial"/>
          <w:sz w:val="24"/>
          <w:szCs w:val="24"/>
          <w:lang w:val="en-US"/>
        </w:rPr>
        <w:t xml:space="preserve"> from Cuban commercial pectin. </w:t>
      </w:r>
      <w:r w:rsidRPr="007E6B56">
        <w:rPr>
          <w:rFonts w:ascii="Arial" w:hAnsi="Arial" w:cs="Arial"/>
          <w:i/>
          <w:iCs/>
          <w:sz w:val="24"/>
          <w:szCs w:val="24"/>
        </w:rPr>
        <w:t>Cultivos Tropicales</w:t>
      </w:r>
      <w:r w:rsidRPr="007E6B56">
        <w:rPr>
          <w:rFonts w:ascii="Arial" w:hAnsi="Arial" w:cs="Arial"/>
          <w:sz w:val="24"/>
          <w:szCs w:val="24"/>
        </w:rPr>
        <w:t>, </w:t>
      </w:r>
      <w:r w:rsidRPr="007E6B56">
        <w:rPr>
          <w:rFonts w:ascii="Arial" w:hAnsi="Arial" w:cs="Arial"/>
          <w:i/>
          <w:iCs/>
          <w:sz w:val="24"/>
          <w:szCs w:val="24"/>
        </w:rPr>
        <w:t>2</w:t>
      </w:r>
      <w:r w:rsidRPr="007E6B56">
        <w:rPr>
          <w:rFonts w:ascii="Arial" w:hAnsi="Arial" w:cs="Arial"/>
          <w:sz w:val="24"/>
          <w:szCs w:val="24"/>
        </w:rPr>
        <w:t>(16), 30–34.</w:t>
      </w:r>
    </w:p>
    <w:p w14:paraId="0BF07764" w14:textId="77777777" w:rsidR="00853FAD" w:rsidRPr="007E6B56" w:rsidRDefault="00853FAD" w:rsidP="00BA1E41">
      <w:pPr>
        <w:spacing w:line="360" w:lineRule="auto"/>
        <w:ind w:left="720" w:hanging="720"/>
        <w:jc w:val="both"/>
        <w:rPr>
          <w:rFonts w:ascii="Arial" w:hAnsi="Arial" w:cs="Arial"/>
          <w:bCs/>
          <w:iCs/>
          <w:sz w:val="24"/>
          <w:szCs w:val="24"/>
        </w:rPr>
      </w:pPr>
      <w:r w:rsidRPr="007E6B56">
        <w:rPr>
          <w:rFonts w:ascii="Arial" w:hAnsi="Arial" w:cs="Arial"/>
          <w:bCs/>
          <w:iCs/>
          <w:sz w:val="24"/>
          <w:szCs w:val="24"/>
        </w:rPr>
        <w:t xml:space="preserve">Cabrerizo, C. (2012). “El maíz en la alimentación Humana”. Disponible en: </w:t>
      </w:r>
      <w:hyperlink r:id="rId58" w:history="1">
        <w:r w:rsidRPr="007E6B56">
          <w:rPr>
            <w:rFonts w:ascii="Arial" w:hAnsi="Arial" w:cs="Arial"/>
            <w:bCs/>
            <w:iCs/>
            <w:sz w:val="24"/>
            <w:szCs w:val="24"/>
            <w:u w:val="single"/>
          </w:rPr>
          <w:t>www.infoagro.com</w:t>
        </w:r>
      </w:hyperlink>
      <w:r w:rsidRPr="007E6B56">
        <w:rPr>
          <w:rFonts w:ascii="Arial" w:hAnsi="Arial" w:cs="Arial"/>
          <w:bCs/>
          <w:iCs/>
          <w:sz w:val="24"/>
          <w:szCs w:val="24"/>
        </w:rPr>
        <w:t>.</w:t>
      </w:r>
    </w:p>
    <w:p w14:paraId="2320DBF8" w14:textId="77777777" w:rsidR="00E8190D" w:rsidRPr="007E6B56" w:rsidRDefault="00E8190D" w:rsidP="00BA1E41">
      <w:pPr>
        <w:spacing w:line="360" w:lineRule="auto"/>
        <w:ind w:left="720" w:hanging="720"/>
        <w:jc w:val="both"/>
        <w:rPr>
          <w:rFonts w:ascii="Arial" w:hAnsi="Arial" w:cs="Arial"/>
          <w:bCs/>
          <w:iCs/>
          <w:sz w:val="24"/>
          <w:szCs w:val="24"/>
        </w:rPr>
      </w:pPr>
      <w:r w:rsidRPr="007E6B56">
        <w:rPr>
          <w:rFonts w:ascii="Arial" w:hAnsi="Arial" w:cs="Arial"/>
          <w:bCs/>
          <w:iCs/>
          <w:sz w:val="24"/>
          <w:szCs w:val="24"/>
        </w:rPr>
        <w:t xml:space="preserve">Cardona Ayala, C., </w:t>
      </w:r>
      <w:proofErr w:type="spellStart"/>
      <w:r w:rsidRPr="007E6B56">
        <w:rPr>
          <w:rFonts w:ascii="Arial" w:hAnsi="Arial" w:cs="Arial"/>
          <w:bCs/>
          <w:iCs/>
          <w:sz w:val="24"/>
          <w:szCs w:val="24"/>
        </w:rPr>
        <w:t>Jarma</w:t>
      </w:r>
      <w:proofErr w:type="spellEnd"/>
      <w:r w:rsidRPr="007E6B56">
        <w:rPr>
          <w:rFonts w:ascii="Arial" w:hAnsi="Arial" w:cs="Arial"/>
          <w:bCs/>
          <w:iCs/>
          <w:sz w:val="24"/>
          <w:szCs w:val="24"/>
        </w:rPr>
        <w:t xml:space="preserve"> Orozco, A., </w:t>
      </w:r>
      <w:proofErr w:type="spellStart"/>
      <w:r w:rsidRPr="007E6B56">
        <w:rPr>
          <w:rFonts w:ascii="Arial" w:hAnsi="Arial" w:cs="Arial"/>
          <w:bCs/>
          <w:iCs/>
          <w:sz w:val="24"/>
          <w:szCs w:val="24"/>
        </w:rPr>
        <w:t>Áramendiz</w:t>
      </w:r>
      <w:proofErr w:type="spellEnd"/>
      <w:r w:rsidRPr="007E6B56">
        <w:rPr>
          <w:rFonts w:ascii="Arial" w:hAnsi="Arial" w:cs="Arial"/>
          <w:bCs/>
          <w:iCs/>
          <w:sz w:val="24"/>
          <w:szCs w:val="24"/>
        </w:rPr>
        <w:t xml:space="preserve"> </w:t>
      </w:r>
      <w:proofErr w:type="spellStart"/>
      <w:r w:rsidRPr="007E6B56">
        <w:rPr>
          <w:rFonts w:ascii="Arial" w:hAnsi="Arial" w:cs="Arial"/>
          <w:bCs/>
          <w:iCs/>
          <w:sz w:val="24"/>
          <w:szCs w:val="24"/>
        </w:rPr>
        <w:t>Tatis</w:t>
      </w:r>
      <w:proofErr w:type="spellEnd"/>
      <w:r w:rsidRPr="007E6B56">
        <w:rPr>
          <w:rFonts w:ascii="Arial" w:hAnsi="Arial" w:cs="Arial"/>
          <w:bCs/>
          <w:iCs/>
          <w:sz w:val="24"/>
          <w:szCs w:val="24"/>
        </w:rPr>
        <w:t xml:space="preserve">, H., Peña </w:t>
      </w:r>
      <w:proofErr w:type="spellStart"/>
      <w:r w:rsidRPr="007E6B56">
        <w:rPr>
          <w:rFonts w:ascii="Arial" w:hAnsi="Arial" w:cs="Arial"/>
          <w:bCs/>
          <w:iCs/>
          <w:sz w:val="24"/>
          <w:szCs w:val="24"/>
        </w:rPr>
        <w:t>Agresott</w:t>
      </w:r>
      <w:proofErr w:type="spellEnd"/>
      <w:r w:rsidRPr="007E6B56">
        <w:rPr>
          <w:rFonts w:ascii="Arial" w:hAnsi="Arial" w:cs="Arial"/>
          <w:bCs/>
          <w:iCs/>
          <w:sz w:val="24"/>
          <w:szCs w:val="24"/>
        </w:rPr>
        <w:t xml:space="preserve">, M., &amp; Vergara Córdoba, C. (2015). Respuestas fisiológicas y bioquímicas del fríjol </w:t>
      </w:r>
      <w:proofErr w:type="spellStart"/>
      <w:r w:rsidRPr="007E6B56">
        <w:rPr>
          <w:rFonts w:ascii="Arial" w:hAnsi="Arial" w:cs="Arial"/>
          <w:bCs/>
          <w:iCs/>
          <w:sz w:val="24"/>
          <w:szCs w:val="24"/>
        </w:rPr>
        <w:t>caupí</w:t>
      </w:r>
      <w:proofErr w:type="spellEnd"/>
      <w:r w:rsidRPr="007E6B56">
        <w:rPr>
          <w:rFonts w:ascii="Arial" w:hAnsi="Arial" w:cs="Arial"/>
          <w:bCs/>
          <w:iCs/>
          <w:sz w:val="24"/>
          <w:szCs w:val="24"/>
        </w:rPr>
        <w:t xml:space="preserve"> (</w:t>
      </w:r>
      <w:proofErr w:type="spellStart"/>
      <w:r w:rsidRPr="007E6B56">
        <w:rPr>
          <w:rFonts w:ascii="Arial" w:hAnsi="Arial" w:cs="Arial"/>
          <w:bCs/>
          <w:iCs/>
          <w:sz w:val="24"/>
          <w:szCs w:val="24"/>
        </w:rPr>
        <w:t>Vigna</w:t>
      </w:r>
      <w:proofErr w:type="spellEnd"/>
      <w:r w:rsidRPr="007E6B56">
        <w:rPr>
          <w:rFonts w:ascii="Arial" w:hAnsi="Arial" w:cs="Arial"/>
          <w:bCs/>
          <w:iCs/>
          <w:sz w:val="24"/>
          <w:szCs w:val="24"/>
        </w:rPr>
        <w:t xml:space="preserve"> </w:t>
      </w:r>
      <w:proofErr w:type="spellStart"/>
      <w:r w:rsidRPr="007E6B56">
        <w:rPr>
          <w:rFonts w:ascii="Arial" w:hAnsi="Arial" w:cs="Arial"/>
          <w:bCs/>
          <w:iCs/>
          <w:sz w:val="24"/>
          <w:szCs w:val="24"/>
        </w:rPr>
        <w:t>unguiculata</w:t>
      </w:r>
      <w:proofErr w:type="spellEnd"/>
      <w:r w:rsidRPr="007E6B56">
        <w:rPr>
          <w:rFonts w:ascii="Arial" w:hAnsi="Arial" w:cs="Arial"/>
          <w:bCs/>
          <w:iCs/>
          <w:sz w:val="24"/>
          <w:szCs w:val="24"/>
        </w:rPr>
        <w:t xml:space="preserve"> L. </w:t>
      </w:r>
      <w:proofErr w:type="spellStart"/>
      <w:r w:rsidRPr="007E6B56">
        <w:rPr>
          <w:rFonts w:ascii="Arial" w:hAnsi="Arial" w:cs="Arial"/>
          <w:bCs/>
          <w:iCs/>
          <w:sz w:val="24"/>
          <w:szCs w:val="24"/>
        </w:rPr>
        <w:t>Walp</w:t>
      </w:r>
      <w:proofErr w:type="spellEnd"/>
      <w:r w:rsidRPr="007E6B56">
        <w:rPr>
          <w:rFonts w:ascii="Arial" w:hAnsi="Arial" w:cs="Arial"/>
          <w:bCs/>
          <w:iCs/>
          <w:sz w:val="24"/>
          <w:szCs w:val="24"/>
        </w:rPr>
        <w:t xml:space="preserve">.) bajo déficit hídrico. Revista Colombiana de Ciencias Hortícolas, 8(2), 250. </w:t>
      </w:r>
      <w:hyperlink r:id="rId59" w:history="1">
        <w:r w:rsidR="009849DA" w:rsidRPr="007E6B56">
          <w:rPr>
            <w:rStyle w:val="Hipervnculo"/>
            <w:rFonts w:ascii="Arial" w:hAnsi="Arial" w:cs="Arial"/>
            <w:bCs/>
            <w:iCs/>
            <w:sz w:val="24"/>
            <w:szCs w:val="24"/>
          </w:rPr>
          <w:t>https://doi.org/10.17584/rcch.2014v8i2.3218</w:t>
        </w:r>
      </w:hyperlink>
    </w:p>
    <w:p w14:paraId="3EA38C1D" w14:textId="77777777" w:rsidR="001D5F05" w:rsidRPr="007E6B56" w:rsidRDefault="001D5F05" w:rsidP="00BA1E41">
      <w:pPr>
        <w:spacing w:line="360" w:lineRule="auto"/>
        <w:ind w:left="720" w:hanging="720"/>
        <w:jc w:val="both"/>
        <w:rPr>
          <w:rFonts w:ascii="Arial" w:hAnsi="Arial" w:cs="Arial"/>
          <w:bCs/>
          <w:iCs/>
          <w:sz w:val="24"/>
          <w:szCs w:val="24"/>
        </w:rPr>
      </w:pPr>
      <w:proofErr w:type="spellStart"/>
      <w:r w:rsidRPr="007E6B56">
        <w:rPr>
          <w:rFonts w:ascii="Arial" w:hAnsi="Arial" w:cs="Arial"/>
          <w:bCs/>
          <w:iCs/>
          <w:sz w:val="24"/>
          <w:szCs w:val="24"/>
        </w:rPr>
        <w:t>Cargua</w:t>
      </w:r>
      <w:proofErr w:type="spellEnd"/>
      <w:r w:rsidRPr="007E6B56">
        <w:rPr>
          <w:rFonts w:ascii="Arial" w:hAnsi="Arial" w:cs="Arial"/>
          <w:bCs/>
          <w:iCs/>
          <w:sz w:val="24"/>
          <w:szCs w:val="24"/>
        </w:rPr>
        <w:t xml:space="preserve"> Chávez, J. E., Orellana Castro, G. L., Del Carmen Cuenca Tinoco, A., &amp; Galo Alexander Cedeño García, G. A. (2019). Eficacia de bioestimulantes sobre el crecimiento inicial de plantas de fréjol común (</w:t>
      </w:r>
      <w:proofErr w:type="spellStart"/>
      <w:r w:rsidRPr="007E6B56">
        <w:rPr>
          <w:rFonts w:ascii="Arial" w:hAnsi="Arial" w:cs="Arial"/>
          <w:bCs/>
          <w:iCs/>
          <w:sz w:val="24"/>
          <w:szCs w:val="24"/>
        </w:rPr>
        <w:t>Phaseolus</w:t>
      </w:r>
      <w:proofErr w:type="spellEnd"/>
      <w:r w:rsidRPr="007E6B56">
        <w:rPr>
          <w:rFonts w:ascii="Arial" w:hAnsi="Arial" w:cs="Arial"/>
          <w:bCs/>
          <w:iCs/>
          <w:sz w:val="24"/>
          <w:szCs w:val="24"/>
        </w:rPr>
        <w:t xml:space="preserve"> </w:t>
      </w:r>
      <w:proofErr w:type="spellStart"/>
      <w:r w:rsidRPr="007E6B56">
        <w:rPr>
          <w:rFonts w:ascii="Arial" w:hAnsi="Arial" w:cs="Arial"/>
          <w:bCs/>
          <w:iCs/>
          <w:sz w:val="24"/>
          <w:szCs w:val="24"/>
        </w:rPr>
        <w:t>vulgaris</w:t>
      </w:r>
      <w:proofErr w:type="spellEnd"/>
      <w:r w:rsidRPr="007E6B56">
        <w:rPr>
          <w:rFonts w:ascii="Arial" w:hAnsi="Arial" w:cs="Arial"/>
          <w:bCs/>
          <w:iCs/>
          <w:sz w:val="24"/>
          <w:szCs w:val="24"/>
        </w:rPr>
        <w:t xml:space="preserve"> L). ESPAMCIENCIA, 10(1), 14–22. https://dialnet.unirioja.es/servlet/articulo?codigo=7020082</w:t>
      </w:r>
    </w:p>
    <w:p w14:paraId="23431844" w14:textId="77777777" w:rsidR="00DD033E" w:rsidRPr="007E6B56" w:rsidRDefault="00DD033E" w:rsidP="00BA1E41">
      <w:pPr>
        <w:spacing w:line="360" w:lineRule="auto"/>
        <w:ind w:left="720" w:hanging="720"/>
        <w:jc w:val="both"/>
        <w:rPr>
          <w:rFonts w:ascii="Arial" w:hAnsi="Arial" w:cs="Arial"/>
          <w:bCs/>
          <w:iCs/>
          <w:sz w:val="24"/>
          <w:szCs w:val="24"/>
        </w:rPr>
      </w:pPr>
      <w:r w:rsidRPr="007E6B56">
        <w:rPr>
          <w:rFonts w:ascii="Arial" w:hAnsi="Arial" w:cs="Arial"/>
          <w:bCs/>
          <w:iCs/>
          <w:sz w:val="24"/>
          <w:szCs w:val="24"/>
        </w:rPr>
        <w:t xml:space="preserve">Castañeda Saucedo, M. C., Córdova Téllez, L., González Hernández, V. A., Delgado Alvarado, A., Santacruz Varela, A., &amp; García de los Santos, G. (2006). Respuestas fisiológicas, rendimiento y calidad de semilla en frijol sometido a estrés hídrico. </w:t>
      </w:r>
      <w:proofErr w:type="spellStart"/>
      <w:r w:rsidRPr="007E6B56">
        <w:rPr>
          <w:rFonts w:ascii="Arial" w:hAnsi="Arial" w:cs="Arial"/>
          <w:bCs/>
          <w:iCs/>
          <w:sz w:val="24"/>
          <w:szCs w:val="24"/>
        </w:rPr>
        <w:t>Interciencia</w:t>
      </w:r>
      <w:proofErr w:type="spellEnd"/>
      <w:r w:rsidRPr="007E6B56">
        <w:rPr>
          <w:rFonts w:ascii="Arial" w:hAnsi="Arial" w:cs="Arial"/>
          <w:bCs/>
          <w:iCs/>
          <w:sz w:val="24"/>
          <w:szCs w:val="24"/>
        </w:rPr>
        <w:t>, 31(6), 461–466.</w:t>
      </w:r>
    </w:p>
    <w:p w14:paraId="6006B979" w14:textId="77777777" w:rsidR="009849DA" w:rsidRPr="007E6B56" w:rsidRDefault="009849DA" w:rsidP="00BA1E41">
      <w:pPr>
        <w:spacing w:line="360" w:lineRule="auto"/>
        <w:ind w:left="720" w:hanging="720"/>
        <w:jc w:val="both"/>
        <w:rPr>
          <w:rFonts w:ascii="Arial" w:hAnsi="Arial" w:cs="Arial"/>
          <w:bCs/>
          <w:iCs/>
          <w:sz w:val="24"/>
          <w:szCs w:val="24"/>
        </w:rPr>
      </w:pPr>
      <w:r w:rsidRPr="007E6B56">
        <w:rPr>
          <w:rFonts w:ascii="Arial" w:hAnsi="Arial" w:cs="Arial"/>
          <w:bCs/>
          <w:iCs/>
          <w:sz w:val="24"/>
          <w:szCs w:val="24"/>
        </w:rPr>
        <w:t>Castellanos-Reyes, M. A., Valdés-</w:t>
      </w:r>
      <w:proofErr w:type="spellStart"/>
      <w:r w:rsidRPr="007E6B56">
        <w:rPr>
          <w:rFonts w:ascii="Arial" w:hAnsi="Arial" w:cs="Arial"/>
          <w:bCs/>
          <w:iCs/>
          <w:sz w:val="24"/>
          <w:szCs w:val="24"/>
        </w:rPr>
        <w:t>Carmenate</w:t>
      </w:r>
      <w:proofErr w:type="spellEnd"/>
      <w:r w:rsidRPr="007E6B56">
        <w:rPr>
          <w:rFonts w:ascii="Arial" w:hAnsi="Arial" w:cs="Arial"/>
          <w:bCs/>
          <w:iCs/>
          <w:sz w:val="24"/>
          <w:szCs w:val="24"/>
        </w:rPr>
        <w:t>, R.</w:t>
      </w:r>
      <w:r w:rsidR="008F460D" w:rsidRPr="007E6B56">
        <w:rPr>
          <w:rFonts w:ascii="Arial" w:hAnsi="Arial" w:cs="Arial"/>
          <w:bCs/>
          <w:iCs/>
          <w:sz w:val="24"/>
          <w:szCs w:val="24"/>
        </w:rPr>
        <w:t>, López</w:t>
      </w:r>
      <w:r w:rsidRPr="007E6B56">
        <w:rPr>
          <w:rFonts w:ascii="Arial" w:hAnsi="Arial" w:cs="Arial"/>
          <w:bCs/>
          <w:iCs/>
          <w:sz w:val="24"/>
          <w:szCs w:val="24"/>
        </w:rPr>
        <w:t xml:space="preserve">-Gómez, A., </w:t>
      </w:r>
      <w:proofErr w:type="spellStart"/>
      <w:r w:rsidRPr="007E6B56">
        <w:rPr>
          <w:rFonts w:ascii="Arial" w:hAnsi="Arial" w:cs="Arial"/>
          <w:bCs/>
          <w:iCs/>
          <w:sz w:val="24"/>
          <w:szCs w:val="24"/>
        </w:rPr>
        <w:t>Guridi</w:t>
      </w:r>
      <w:proofErr w:type="spellEnd"/>
      <w:r w:rsidRPr="007E6B56">
        <w:rPr>
          <w:rFonts w:ascii="Arial" w:hAnsi="Arial" w:cs="Arial"/>
          <w:bCs/>
          <w:iCs/>
          <w:sz w:val="24"/>
          <w:szCs w:val="24"/>
        </w:rPr>
        <w:t>-Izquierdo, G. (2017). Mediciones de índices de verdor relacionadas con área foliar y productividad de híbrido de maíz. Cultivos Tropicales, 38(3), 112-116. https://ediciones.inca.edu.cu/index.php/ediciones/article/view/16</w:t>
      </w:r>
    </w:p>
    <w:p w14:paraId="7D064FD0" w14:textId="77777777" w:rsidR="00853FAD" w:rsidRPr="007E6B56" w:rsidRDefault="00853FAD" w:rsidP="00BA1E41">
      <w:pPr>
        <w:spacing w:line="360" w:lineRule="auto"/>
        <w:ind w:left="720" w:hanging="720"/>
        <w:jc w:val="both"/>
        <w:rPr>
          <w:rFonts w:ascii="Arial" w:hAnsi="Arial" w:cs="Arial"/>
          <w:bCs/>
          <w:iCs/>
          <w:sz w:val="24"/>
          <w:szCs w:val="24"/>
          <w:lang w:val="en-US"/>
        </w:rPr>
      </w:pPr>
      <w:r w:rsidRPr="007E6B56">
        <w:rPr>
          <w:rFonts w:ascii="Arial" w:hAnsi="Arial" w:cs="Arial"/>
          <w:bCs/>
          <w:iCs/>
          <w:sz w:val="24"/>
          <w:szCs w:val="24"/>
        </w:rPr>
        <w:lastRenderedPageBreak/>
        <w:t>Castro Rivera, R., Aguilar Benítez, G., Peña Valdivia, C. B., Cruz crespo, E., Solís Oba, M. M., &amp; Lara Ávila, J. P. (2022). REACCIONES FISIOLÓGICAS Y CRECIMIENTO INICIAL DE MAÍZ TUXPEÑO CON VERMICOMPOST Y SUSPENSIÓN DE RIEGO. </w:t>
      </w:r>
      <w:r w:rsidRPr="007E6B56">
        <w:rPr>
          <w:rFonts w:ascii="Arial" w:hAnsi="Arial" w:cs="Arial"/>
          <w:bCs/>
          <w:i/>
          <w:iCs/>
          <w:sz w:val="24"/>
          <w:szCs w:val="24"/>
          <w:lang w:val="en-US"/>
        </w:rPr>
        <w:t>Tropical and Subtropical Agroecosystems</w:t>
      </w:r>
      <w:r w:rsidRPr="007E6B56">
        <w:rPr>
          <w:rFonts w:ascii="Arial" w:hAnsi="Arial" w:cs="Arial"/>
          <w:bCs/>
          <w:iCs/>
          <w:sz w:val="24"/>
          <w:szCs w:val="24"/>
          <w:lang w:val="en-US"/>
        </w:rPr>
        <w:t>, </w:t>
      </w:r>
      <w:r w:rsidRPr="007E6B56">
        <w:rPr>
          <w:rFonts w:ascii="Arial" w:hAnsi="Arial" w:cs="Arial"/>
          <w:bCs/>
          <w:i/>
          <w:iCs/>
          <w:sz w:val="24"/>
          <w:szCs w:val="24"/>
          <w:lang w:val="en-US"/>
        </w:rPr>
        <w:t>25</w:t>
      </w:r>
      <w:r w:rsidRPr="007E6B56">
        <w:rPr>
          <w:rFonts w:ascii="Arial" w:hAnsi="Arial" w:cs="Arial"/>
          <w:bCs/>
          <w:iCs/>
          <w:sz w:val="24"/>
          <w:szCs w:val="24"/>
          <w:lang w:val="en-US"/>
        </w:rPr>
        <w:t xml:space="preserve">(1). </w:t>
      </w:r>
      <w:hyperlink r:id="rId60" w:history="1">
        <w:r w:rsidRPr="007E6B56">
          <w:rPr>
            <w:rFonts w:ascii="Arial" w:hAnsi="Arial" w:cs="Arial"/>
            <w:bCs/>
            <w:iCs/>
            <w:sz w:val="24"/>
            <w:szCs w:val="24"/>
            <w:u w:val="single"/>
            <w:lang w:val="en-US"/>
          </w:rPr>
          <w:t>https://doi.org/10.56369/tsaes.3698</w:t>
        </w:r>
      </w:hyperlink>
    </w:p>
    <w:p w14:paraId="7630DE3D" w14:textId="77777777" w:rsidR="00853FAD" w:rsidRPr="007E6B56" w:rsidRDefault="00853FAD" w:rsidP="00BA1E41">
      <w:pPr>
        <w:spacing w:line="360" w:lineRule="auto"/>
        <w:ind w:left="720" w:hanging="720"/>
        <w:jc w:val="both"/>
        <w:rPr>
          <w:rFonts w:ascii="Arial" w:hAnsi="Arial" w:cs="Arial"/>
          <w:sz w:val="24"/>
          <w:szCs w:val="24"/>
        </w:rPr>
      </w:pPr>
      <w:proofErr w:type="spellStart"/>
      <w:r w:rsidRPr="007E6B56">
        <w:rPr>
          <w:rFonts w:ascii="Arial" w:hAnsi="Arial" w:cs="Arial"/>
          <w:sz w:val="24"/>
          <w:szCs w:val="24"/>
          <w:lang w:val="en-US"/>
        </w:rPr>
        <w:t>Cedeño</w:t>
      </w:r>
      <w:proofErr w:type="spellEnd"/>
      <w:r w:rsidRPr="007E6B56">
        <w:rPr>
          <w:rFonts w:ascii="Arial" w:hAnsi="Arial" w:cs="Arial"/>
          <w:sz w:val="24"/>
          <w:szCs w:val="24"/>
          <w:lang w:val="en-US"/>
        </w:rPr>
        <w:t xml:space="preserve"> </w:t>
      </w:r>
      <w:proofErr w:type="spellStart"/>
      <w:r w:rsidRPr="007E6B56">
        <w:rPr>
          <w:rFonts w:ascii="Arial" w:hAnsi="Arial" w:cs="Arial"/>
          <w:sz w:val="24"/>
          <w:szCs w:val="24"/>
          <w:lang w:val="en-US"/>
        </w:rPr>
        <w:t>García</w:t>
      </w:r>
      <w:proofErr w:type="spellEnd"/>
      <w:r w:rsidRPr="007E6B56">
        <w:rPr>
          <w:rFonts w:ascii="Arial" w:hAnsi="Arial" w:cs="Arial"/>
          <w:sz w:val="24"/>
          <w:szCs w:val="24"/>
          <w:lang w:val="en-US"/>
        </w:rPr>
        <w:t xml:space="preserve">, G. A. (2018). </w:t>
      </w:r>
      <w:r w:rsidRPr="007E6B56">
        <w:rPr>
          <w:rFonts w:ascii="Arial" w:hAnsi="Arial" w:cs="Arial"/>
          <w:sz w:val="24"/>
          <w:szCs w:val="24"/>
        </w:rPr>
        <w:t>Tolerancia a estrés hídrico y promoción del crecimiento en alfalfa (</w:t>
      </w:r>
      <w:proofErr w:type="spellStart"/>
      <w:r w:rsidRPr="007E6B56">
        <w:rPr>
          <w:rFonts w:ascii="Arial" w:hAnsi="Arial" w:cs="Arial"/>
          <w:sz w:val="24"/>
          <w:szCs w:val="24"/>
        </w:rPr>
        <w:t>Medicago</w:t>
      </w:r>
      <w:proofErr w:type="spellEnd"/>
      <w:r w:rsidRPr="007E6B56">
        <w:rPr>
          <w:rFonts w:ascii="Arial" w:hAnsi="Arial" w:cs="Arial"/>
          <w:sz w:val="24"/>
          <w:szCs w:val="24"/>
        </w:rPr>
        <w:t xml:space="preserve"> sativa) inoculada con bacterias de la </w:t>
      </w:r>
      <w:proofErr w:type="spellStart"/>
      <w:r w:rsidRPr="007E6B56">
        <w:rPr>
          <w:rFonts w:ascii="Arial" w:hAnsi="Arial" w:cs="Arial"/>
          <w:sz w:val="24"/>
          <w:szCs w:val="24"/>
        </w:rPr>
        <w:t>rizósfera</w:t>
      </w:r>
      <w:proofErr w:type="spellEnd"/>
      <w:r w:rsidRPr="007E6B56">
        <w:rPr>
          <w:rFonts w:ascii="Arial" w:hAnsi="Arial" w:cs="Arial"/>
          <w:sz w:val="24"/>
          <w:szCs w:val="24"/>
        </w:rPr>
        <w:t>. Universidad de Concepción. Facultad de Agronomía - Programa de Doctorado en Ciencias de la Agronomía. 70 p.</w:t>
      </w:r>
    </w:p>
    <w:p w14:paraId="4BCAB7C8" w14:textId="77777777" w:rsidR="00853FAD" w:rsidRPr="007E6B56" w:rsidRDefault="00853FAD" w:rsidP="00BA1E41">
      <w:pPr>
        <w:spacing w:line="360" w:lineRule="auto"/>
        <w:ind w:left="720" w:hanging="720"/>
        <w:jc w:val="both"/>
        <w:rPr>
          <w:rFonts w:ascii="Arial" w:hAnsi="Arial" w:cs="Arial"/>
          <w:sz w:val="24"/>
          <w:szCs w:val="24"/>
        </w:rPr>
      </w:pPr>
      <w:proofErr w:type="spellStart"/>
      <w:r w:rsidRPr="007E6B56">
        <w:rPr>
          <w:rFonts w:ascii="Arial" w:hAnsi="Arial" w:cs="Arial"/>
          <w:sz w:val="24"/>
          <w:szCs w:val="24"/>
        </w:rPr>
        <w:t>Ceiro</w:t>
      </w:r>
      <w:proofErr w:type="spellEnd"/>
      <w:r w:rsidRPr="007E6B56">
        <w:rPr>
          <w:rFonts w:ascii="Arial" w:hAnsi="Arial" w:cs="Arial"/>
          <w:sz w:val="24"/>
          <w:szCs w:val="24"/>
        </w:rPr>
        <w:t xml:space="preserve">, W. G., Arévalo, J., &amp; Hidalgo-Díaz, L. (2015). Efectos de plaguicidas y bioestimulantes vegetales sobre la germinación de </w:t>
      </w:r>
      <w:proofErr w:type="spellStart"/>
      <w:r w:rsidRPr="007E6B56">
        <w:rPr>
          <w:rFonts w:ascii="Arial" w:hAnsi="Arial" w:cs="Arial"/>
          <w:sz w:val="24"/>
          <w:szCs w:val="24"/>
        </w:rPr>
        <w:t>clamidosporas</w:t>
      </w:r>
      <w:proofErr w:type="spellEnd"/>
      <w:r w:rsidRPr="007E6B56">
        <w:rPr>
          <w:rFonts w:ascii="Arial" w:hAnsi="Arial" w:cs="Arial"/>
          <w:sz w:val="24"/>
          <w:szCs w:val="24"/>
        </w:rPr>
        <w:t xml:space="preserve"> y el desarrollo in vitro del hongo </w:t>
      </w:r>
      <w:proofErr w:type="spellStart"/>
      <w:r w:rsidRPr="007E6B56">
        <w:rPr>
          <w:rFonts w:ascii="Arial" w:hAnsi="Arial" w:cs="Arial"/>
          <w:sz w:val="24"/>
          <w:szCs w:val="24"/>
        </w:rPr>
        <w:t>nematófago</w:t>
      </w:r>
      <w:proofErr w:type="spellEnd"/>
      <w:r w:rsidRPr="007E6B56">
        <w:rPr>
          <w:rFonts w:ascii="Arial" w:hAnsi="Arial" w:cs="Arial"/>
          <w:sz w:val="24"/>
          <w:szCs w:val="24"/>
        </w:rPr>
        <w:t xml:space="preserve"> </w:t>
      </w:r>
      <w:proofErr w:type="spellStart"/>
      <w:r w:rsidRPr="007E6B56">
        <w:rPr>
          <w:rFonts w:ascii="Arial" w:hAnsi="Arial" w:cs="Arial"/>
          <w:sz w:val="24"/>
          <w:szCs w:val="24"/>
        </w:rPr>
        <w:t>Pochonia</w:t>
      </w:r>
      <w:proofErr w:type="spellEnd"/>
      <w:r w:rsidRPr="007E6B56">
        <w:rPr>
          <w:rFonts w:ascii="Arial" w:hAnsi="Arial" w:cs="Arial"/>
          <w:sz w:val="24"/>
          <w:szCs w:val="24"/>
        </w:rPr>
        <w:t xml:space="preserve"> </w:t>
      </w:r>
      <w:proofErr w:type="spellStart"/>
      <w:r w:rsidRPr="007E6B56">
        <w:rPr>
          <w:rFonts w:ascii="Arial" w:hAnsi="Arial" w:cs="Arial"/>
          <w:sz w:val="24"/>
          <w:szCs w:val="24"/>
        </w:rPr>
        <w:t>chlamydosporia</w:t>
      </w:r>
      <w:proofErr w:type="spellEnd"/>
      <w:r w:rsidRPr="007E6B56">
        <w:rPr>
          <w:rFonts w:ascii="Arial" w:hAnsi="Arial" w:cs="Arial"/>
          <w:sz w:val="24"/>
          <w:szCs w:val="24"/>
        </w:rPr>
        <w:t>. </w:t>
      </w:r>
      <w:r w:rsidRPr="007E6B56">
        <w:rPr>
          <w:rFonts w:ascii="Arial" w:hAnsi="Arial" w:cs="Arial"/>
          <w:i/>
          <w:iCs/>
          <w:sz w:val="24"/>
          <w:szCs w:val="24"/>
        </w:rPr>
        <w:t xml:space="preserve">Revista iberoamericana de </w:t>
      </w:r>
      <w:proofErr w:type="spellStart"/>
      <w:r w:rsidRPr="007E6B56">
        <w:rPr>
          <w:rFonts w:ascii="Arial" w:hAnsi="Arial" w:cs="Arial"/>
          <w:i/>
          <w:iCs/>
          <w:sz w:val="24"/>
          <w:szCs w:val="24"/>
        </w:rPr>
        <w:t>micologia</w:t>
      </w:r>
      <w:proofErr w:type="spellEnd"/>
      <w:r w:rsidRPr="007E6B56">
        <w:rPr>
          <w:rFonts w:ascii="Arial" w:hAnsi="Arial" w:cs="Arial"/>
          <w:sz w:val="24"/>
          <w:szCs w:val="24"/>
        </w:rPr>
        <w:t>, </w:t>
      </w:r>
      <w:r w:rsidRPr="007E6B56">
        <w:rPr>
          <w:rFonts w:ascii="Arial" w:hAnsi="Arial" w:cs="Arial"/>
          <w:i/>
          <w:iCs/>
          <w:sz w:val="24"/>
          <w:szCs w:val="24"/>
        </w:rPr>
        <w:t>32</w:t>
      </w:r>
      <w:r w:rsidRPr="007E6B56">
        <w:rPr>
          <w:rFonts w:ascii="Arial" w:hAnsi="Arial" w:cs="Arial"/>
          <w:sz w:val="24"/>
          <w:szCs w:val="24"/>
        </w:rPr>
        <w:t xml:space="preserve">(4), 277–280. </w:t>
      </w:r>
      <w:hyperlink r:id="rId61" w:history="1">
        <w:r w:rsidRPr="007E6B56">
          <w:rPr>
            <w:rFonts w:ascii="Arial" w:hAnsi="Arial" w:cs="Arial"/>
            <w:sz w:val="24"/>
            <w:szCs w:val="24"/>
            <w:u w:val="single"/>
          </w:rPr>
          <w:t>https://doi.org/10.1016/j.riam.2014.07.008</w:t>
        </w:r>
      </w:hyperlink>
    </w:p>
    <w:p w14:paraId="3AF9439B" w14:textId="77777777" w:rsidR="00853FAD" w:rsidRPr="007E6B56" w:rsidRDefault="00853FAD" w:rsidP="00BA1E41">
      <w:pPr>
        <w:spacing w:line="360" w:lineRule="auto"/>
        <w:ind w:left="720" w:hanging="720"/>
        <w:jc w:val="both"/>
        <w:rPr>
          <w:rFonts w:ascii="Arial" w:hAnsi="Arial" w:cs="Arial"/>
          <w:sz w:val="24"/>
          <w:szCs w:val="24"/>
          <w:lang w:val="en-US"/>
        </w:rPr>
      </w:pPr>
      <w:r w:rsidRPr="007E6B56">
        <w:rPr>
          <w:rFonts w:ascii="Arial" w:hAnsi="Arial" w:cs="Arial"/>
          <w:sz w:val="24"/>
          <w:szCs w:val="24"/>
        </w:rPr>
        <w:t xml:space="preserve">Celestina, C., </w:t>
      </w:r>
      <w:proofErr w:type="spellStart"/>
      <w:r w:rsidRPr="007E6B56">
        <w:rPr>
          <w:rFonts w:ascii="Arial" w:hAnsi="Arial" w:cs="Arial"/>
          <w:sz w:val="24"/>
          <w:szCs w:val="24"/>
        </w:rPr>
        <w:t>Hunt</w:t>
      </w:r>
      <w:proofErr w:type="spellEnd"/>
      <w:r w:rsidRPr="007E6B56">
        <w:rPr>
          <w:rFonts w:ascii="Arial" w:hAnsi="Arial" w:cs="Arial"/>
          <w:sz w:val="24"/>
          <w:szCs w:val="24"/>
        </w:rPr>
        <w:t xml:space="preserve">, J. R., Sale, P. W. G., &amp; </w:t>
      </w:r>
      <w:proofErr w:type="spellStart"/>
      <w:r w:rsidRPr="007E6B56">
        <w:rPr>
          <w:rFonts w:ascii="Arial" w:hAnsi="Arial" w:cs="Arial"/>
          <w:sz w:val="24"/>
          <w:szCs w:val="24"/>
        </w:rPr>
        <w:t>Franks</w:t>
      </w:r>
      <w:proofErr w:type="spellEnd"/>
      <w:r w:rsidRPr="007E6B56">
        <w:rPr>
          <w:rFonts w:ascii="Arial" w:hAnsi="Arial" w:cs="Arial"/>
          <w:sz w:val="24"/>
          <w:szCs w:val="24"/>
        </w:rPr>
        <w:t>, A. E. (2019). </w:t>
      </w:r>
      <w:r w:rsidRPr="007E6B56">
        <w:rPr>
          <w:rFonts w:ascii="Arial" w:hAnsi="Arial" w:cs="Arial"/>
          <w:i/>
          <w:iCs/>
          <w:sz w:val="24"/>
          <w:szCs w:val="24"/>
          <w:lang w:val="en-US"/>
        </w:rPr>
        <w:t>Attribution of crop yield responses to application of organic amendments: A critical review. Soil and Tillage Research, 186, 135–145.</w:t>
      </w:r>
      <w:r w:rsidRPr="007E6B56">
        <w:rPr>
          <w:rFonts w:ascii="Arial" w:hAnsi="Arial" w:cs="Arial"/>
          <w:sz w:val="24"/>
          <w:szCs w:val="24"/>
          <w:lang w:val="en-US"/>
        </w:rPr>
        <w:t> doi:10.1016/j.still.2018.10.002</w:t>
      </w:r>
    </w:p>
    <w:p w14:paraId="07A363E2" w14:textId="77777777" w:rsidR="001C7DB8" w:rsidRPr="007E6B56" w:rsidRDefault="001C7DB8" w:rsidP="00BA1E41">
      <w:pPr>
        <w:spacing w:line="360" w:lineRule="auto"/>
        <w:ind w:left="720" w:hanging="720"/>
        <w:jc w:val="both"/>
        <w:rPr>
          <w:rFonts w:ascii="Arial" w:hAnsi="Arial" w:cs="Arial"/>
          <w:sz w:val="24"/>
          <w:szCs w:val="24"/>
        </w:rPr>
      </w:pPr>
      <w:proofErr w:type="spellStart"/>
      <w:r w:rsidRPr="007E6B56">
        <w:rPr>
          <w:rFonts w:ascii="Arial" w:hAnsi="Arial" w:cs="Arial"/>
          <w:sz w:val="24"/>
          <w:szCs w:val="24"/>
          <w:lang w:val="en-US"/>
        </w:rPr>
        <w:t>Cerrudo</w:t>
      </w:r>
      <w:proofErr w:type="spellEnd"/>
      <w:r w:rsidRPr="007E6B56">
        <w:rPr>
          <w:rFonts w:ascii="Arial" w:hAnsi="Arial" w:cs="Arial"/>
          <w:sz w:val="24"/>
          <w:szCs w:val="24"/>
          <w:lang w:val="en-US"/>
        </w:rPr>
        <w:t xml:space="preserve">, A., </w:t>
      </w:r>
      <w:proofErr w:type="spellStart"/>
      <w:r w:rsidRPr="007E6B56">
        <w:rPr>
          <w:rFonts w:ascii="Arial" w:hAnsi="Arial" w:cs="Arial"/>
          <w:sz w:val="24"/>
          <w:szCs w:val="24"/>
          <w:lang w:val="en-US"/>
        </w:rPr>
        <w:t>Monzon</w:t>
      </w:r>
      <w:proofErr w:type="spellEnd"/>
      <w:r w:rsidRPr="007E6B56">
        <w:rPr>
          <w:rFonts w:ascii="Arial" w:hAnsi="Arial" w:cs="Arial"/>
          <w:sz w:val="24"/>
          <w:szCs w:val="24"/>
          <w:lang w:val="en-US"/>
        </w:rPr>
        <w:t xml:space="preserve">, J., </w:t>
      </w:r>
      <w:proofErr w:type="spellStart"/>
      <w:r w:rsidRPr="007E6B56">
        <w:rPr>
          <w:rFonts w:ascii="Arial" w:hAnsi="Arial" w:cs="Arial"/>
          <w:sz w:val="24"/>
          <w:szCs w:val="24"/>
          <w:lang w:val="en-US"/>
        </w:rPr>
        <w:t>DiMatteo</w:t>
      </w:r>
      <w:proofErr w:type="spellEnd"/>
      <w:r w:rsidRPr="007E6B56">
        <w:rPr>
          <w:rFonts w:ascii="Arial" w:hAnsi="Arial" w:cs="Arial"/>
          <w:sz w:val="24"/>
          <w:szCs w:val="24"/>
          <w:lang w:val="en-US"/>
        </w:rPr>
        <w:t xml:space="preserve">, M., </w:t>
      </w:r>
      <w:proofErr w:type="spellStart"/>
      <w:r w:rsidRPr="007E6B56">
        <w:rPr>
          <w:rFonts w:ascii="Arial" w:hAnsi="Arial" w:cs="Arial"/>
          <w:sz w:val="24"/>
          <w:szCs w:val="24"/>
          <w:lang w:val="en-US"/>
        </w:rPr>
        <w:t>Aramburu</w:t>
      </w:r>
      <w:proofErr w:type="spellEnd"/>
      <w:r w:rsidRPr="007E6B56">
        <w:rPr>
          <w:rFonts w:ascii="Arial" w:hAnsi="Arial" w:cs="Arial"/>
          <w:sz w:val="24"/>
          <w:szCs w:val="24"/>
          <w:lang w:val="en-US"/>
        </w:rPr>
        <w:t xml:space="preserve">, F., </w:t>
      </w:r>
      <w:proofErr w:type="spellStart"/>
      <w:r w:rsidRPr="007E6B56">
        <w:rPr>
          <w:rFonts w:ascii="Arial" w:hAnsi="Arial" w:cs="Arial"/>
          <w:sz w:val="24"/>
          <w:szCs w:val="24"/>
          <w:lang w:val="en-US"/>
        </w:rPr>
        <w:t>Rizzalli</w:t>
      </w:r>
      <w:proofErr w:type="spellEnd"/>
      <w:r w:rsidRPr="007E6B56">
        <w:rPr>
          <w:rFonts w:ascii="Arial" w:hAnsi="Arial" w:cs="Arial"/>
          <w:sz w:val="24"/>
          <w:szCs w:val="24"/>
          <w:lang w:val="en-US"/>
        </w:rPr>
        <w:t xml:space="preserve">, R., Andrade, F. (2013). </w:t>
      </w:r>
      <w:r w:rsidRPr="007E6B56">
        <w:rPr>
          <w:rFonts w:ascii="Arial" w:hAnsi="Arial" w:cs="Arial"/>
          <w:sz w:val="24"/>
          <w:szCs w:val="24"/>
        </w:rPr>
        <w:t>Manejo del cultivo de maíz en ambientes con restricciones hídricas. Grupo Ecofisiología de Cultivos. UIB Balcarce.</w:t>
      </w:r>
    </w:p>
    <w:p w14:paraId="223B8F06" w14:textId="77777777" w:rsidR="00853FAD" w:rsidRPr="007E6B56" w:rsidRDefault="00853FAD" w:rsidP="00BA1E41">
      <w:pPr>
        <w:spacing w:line="360" w:lineRule="auto"/>
        <w:ind w:left="720" w:hanging="720"/>
        <w:jc w:val="both"/>
        <w:rPr>
          <w:rFonts w:ascii="Arial" w:hAnsi="Arial" w:cs="Arial"/>
          <w:sz w:val="24"/>
          <w:szCs w:val="24"/>
          <w:lang w:val="en-US"/>
        </w:rPr>
      </w:pPr>
      <w:r w:rsidRPr="007E6B56">
        <w:rPr>
          <w:rFonts w:ascii="Arial" w:hAnsi="Arial" w:cs="Arial"/>
          <w:sz w:val="24"/>
          <w:szCs w:val="24"/>
        </w:rPr>
        <w:t xml:space="preserve">Chai, Q., </w:t>
      </w:r>
      <w:proofErr w:type="spellStart"/>
      <w:r w:rsidRPr="007E6B56">
        <w:rPr>
          <w:rFonts w:ascii="Arial" w:hAnsi="Arial" w:cs="Arial"/>
          <w:sz w:val="24"/>
          <w:szCs w:val="24"/>
        </w:rPr>
        <w:t>Gan</w:t>
      </w:r>
      <w:proofErr w:type="spellEnd"/>
      <w:r w:rsidRPr="007E6B56">
        <w:rPr>
          <w:rFonts w:ascii="Arial" w:hAnsi="Arial" w:cs="Arial"/>
          <w:sz w:val="24"/>
          <w:szCs w:val="24"/>
        </w:rPr>
        <w:t xml:space="preserve">, Y., </w:t>
      </w:r>
      <w:proofErr w:type="spellStart"/>
      <w:r w:rsidRPr="007E6B56">
        <w:rPr>
          <w:rFonts w:ascii="Arial" w:hAnsi="Arial" w:cs="Arial"/>
          <w:sz w:val="24"/>
          <w:szCs w:val="24"/>
        </w:rPr>
        <w:t>Zhao</w:t>
      </w:r>
      <w:proofErr w:type="spellEnd"/>
      <w:r w:rsidRPr="007E6B56">
        <w:rPr>
          <w:rFonts w:ascii="Arial" w:hAnsi="Arial" w:cs="Arial"/>
          <w:sz w:val="24"/>
          <w:szCs w:val="24"/>
        </w:rPr>
        <w:t xml:space="preserve">, C., </w:t>
      </w:r>
      <w:proofErr w:type="spellStart"/>
      <w:r w:rsidRPr="007E6B56">
        <w:rPr>
          <w:rFonts w:ascii="Arial" w:hAnsi="Arial" w:cs="Arial"/>
          <w:sz w:val="24"/>
          <w:szCs w:val="24"/>
        </w:rPr>
        <w:t>Xu</w:t>
      </w:r>
      <w:proofErr w:type="spellEnd"/>
      <w:r w:rsidRPr="007E6B56">
        <w:rPr>
          <w:rFonts w:ascii="Arial" w:hAnsi="Arial" w:cs="Arial"/>
          <w:sz w:val="24"/>
          <w:szCs w:val="24"/>
        </w:rPr>
        <w:t xml:space="preserve">, H. L., </w:t>
      </w:r>
      <w:proofErr w:type="spellStart"/>
      <w:r w:rsidRPr="007E6B56">
        <w:rPr>
          <w:rFonts w:ascii="Arial" w:hAnsi="Arial" w:cs="Arial"/>
          <w:sz w:val="24"/>
          <w:szCs w:val="24"/>
        </w:rPr>
        <w:t>Waskom</w:t>
      </w:r>
      <w:proofErr w:type="spellEnd"/>
      <w:r w:rsidRPr="007E6B56">
        <w:rPr>
          <w:rFonts w:ascii="Arial" w:hAnsi="Arial" w:cs="Arial"/>
          <w:sz w:val="24"/>
          <w:szCs w:val="24"/>
        </w:rPr>
        <w:t xml:space="preserve">, R. M., </w:t>
      </w:r>
      <w:proofErr w:type="spellStart"/>
      <w:r w:rsidRPr="007E6B56">
        <w:rPr>
          <w:rFonts w:ascii="Arial" w:hAnsi="Arial" w:cs="Arial"/>
          <w:sz w:val="24"/>
          <w:szCs w:val="24"/>
        </w:rPr>
        <w:t>Niu</w:t>
      </w:r>
      <w:proofErr w:type="spellEnd"/>
      <w:r w:rsidRPr="007E6B56">
        <w:rPr>
          <w:rFonts w:ascii="Arial" w:hAnsi="Arial" w:cs="Arial"/>
          <w:sz w:val="24"/>
          <w:szCs w:val="24"/>
        </w:rPr>
        <w:t xml:space="preserve">, Y., &amp; </w:t>
      </w:r>
      <w:proofErr w:type="spellStart"/>
      <w:r w:rsidRPr="007E6B56">
        <w:rPr>
          <w:rFonts w:ascii="Arial" w:hAnsi="Arial" w:cs="Arial"/>
          <w:sz w:val="24"/>
          <w:szCs w:val="24"/>
        </w:rPr>
        <w:t>Siddique</w:t>
      </w:r>
      <w:proofErr w:type="spellEnd"/>
      <w:r w:rsidRPr="007E6B56">
        <w:rPr>
          <w:rFonts w:ascii="Arial" w:hAnsi="Arial" w:cs="Arial"/>
          <w:sz w:val="24"/>
          <w:szCs w:val="24"/>
        </w:rPr>
        <w:t xml:space="preserve">, K. H. (2016). </w:t>
      </w:r>
      <w:r w:rsidRPr="007E6B56">
        <w:rPr>
          <w:rFonts w:ascii="Arial" w:hAnsi="Arial" w:cs="Arial"/>
          <w:sz w:val="24"/>
          <w:szCs w:val="24"/>
          <w:lang w:val="en-US"/>
        </w:rPr>
        <w:t>Regulated deficit irrigation for crop production under drought stress. A review. </w:t>
      </w:r>
      <w:r w:rsidRPr="007E6B56">
        <w:rPr>
          <w:rFonts w:ascii="Arial" w:hAnsi="Arial" w:cs="Arial"/>
          <w:i/>
          <w:iCs/>
          <w:sz w:val="24"/>
          <w:szCs w:val="24"/>
          <w:lang w:val="en-US"/>
        </w:rPr>
        <w:t>Agronomy for Sustainable Development</w:t>
      </w:r>
      <w:r w:rsidRPr="007E6B56">
        <w:rPr>
          <w:rFonts w:ascii="Arial" w:hAnsi="Arial" w:cs="Arial"/>
          <w:sz w:val="24"/>
          <w:szCs w:val="24"/>
          <w:lang w:val="en-US"/>
        </w:rPr>
        <w:t>, </w:t>
      </w:r>
      <w:r w:rsidRPr="007E6B56">
        <w:rPr>
          <w:rFonts w:ascii="Arial" w:hAnsi="Arial" w:cs="Arial"/>
          <w:i/>
          <w:iCs/>
          <w:sz w:val="24"/>
          <w:szCs w:val="24"/>
          <w:lang w:val="en-US"/>
        </w:rPr>
        <w:t>36</w:t>
      </w:r>
      <w:r w:rsidRPr="007E6B56">
        <w:rPr>
          <w:rFonts w:ascii="Arial" w:hAnsi="Arial" w:cs="Arial"/>
          <w:sz w:val="24"/>
          <w:szCs w:val="24"/>
          <w:lang w:val="en-US"/>
        </w:rPr>
        <w:t>(3)</w:t>
      </w:r>
      <w:proofErr w:type="gramStart"/>
      <w:r w:rsidRPr="007E6B56">
        <w:rPr>
          <w:rFonts w:ascii="Arial" w:hAnsi="Arial" w:cs="Arial"/>
          <w:sz w:val="24"/>
          <w:szCs w:val="24"/>
          <w:lang w:val="en-US"/>
        </w:rPr>
        <w:t>,1</w:t>
      </w:r>
      <w:proofErr w:type="gramEnd"/>
      <w:r w:rsidRPr="007E6B56">
        <w:rPr>
          <w:rFonts w:ascii="Arial" w:hAnsi="Arial" w:cs="Arial"/>
          <w:sz w:val="24"/>
          <w:szCs w:val="24"/>
          <w:lang w:val="en-US"/>
        </w:rPr>
        <w:t xml:space="preserve">-21. </w:t>
      </w:r>
      <w:proofErr w:type="spellStart"/>
      <w:proofErr w:type="gramStart"/>
      <w:r w:rsidRPr="007E6B56">
        <w:rPr>
          <w:rFonts w:ascii="Arial" w:hAnsi="Arial" w:cs="Arial"/>
          <w:sz w:val="24"/>
          <w:szCs w:val="24"/>
          <w:lang w:val="en-US"/>
        </w:rPr>
        <w:t>doi</w:t>
      </w:r>
      <w:proofErr w:type="spellEnd"/>
      <w:proofErr w:type="gramEnd"/>
      <w:r w:rsidRPr="007E6B56">
        <w:rPr>
          <w:rFonts w:ascii="Arial" w:hAnsi="Arial" w:cs="Arial"/>
          <w:sz w:val="24"/>
          <w:szCs w:val="24"/>
          <w:lang w:val="en-US"/>
        </w:rPr>
        <w:t>: 10.1007/s13593-015-0338-6</w:t>
      </w:r>
    </w:p>
    <w:p w14:paraId="61EA9C50" w14:textId="77777777" w:rsidR="00853FAD" w:rsidRPr="007E6B56" w:rsidRDefault="00853FAD" w:rsidP="00BA1E41">
      <w:pPr>
        <w:spacing w:line="360" w:lineRule="auto"/>
        <w:ind w:left="720" w:hanging="720"/>
        <w:jc w:val="both"/>
        <w:rPr>
          <w:rFonts w:ascii="Arial" w:hAnsi="Arial" w:cs="Arial"/>
          <w:sz w:val="24"/>
          <w:szCs w:val="24"/>
          <w:u w:val="single"/>
          <w:lang w:val="en-US"/>
        </w:rPr>
      </w:pPr>
      <w:r w:rsidRPr="007E6B56">
        <w:rPr>
          <w:rFonts w:ascii="Arial" w:hAnsi="Arial" w:cs="Arial"/>
          <w:sz w:val="24"/>
          <w:szCs w:val="24"/>
          <w:lang w:val="en-US"/>
        </w:rPr>
        <w:t>Chaves-</w:t>
      </w:r>
      <w:proofErr w:type="spellStart"/>
      <w:r w:rsidRPr="007E6B56">
        <w:rPr>
          <w:rFonts w:ascii="Arial" w:hAnsi="Arial" w:cs="Arial"/>
          <w:sz w:val="24"/>
          <w:szCs w:val="24"/>
          <w:lang w:val="en-US"/>
        </w:rPr>
        <w:t>Barrantes</w:t>
      </w:r>
      <w:proofErr w:type="spellEnd"/>
      <w:r w:rsidRPr="007E6B56">
        <w:rPr>
          <w:rFonts w:ascii="Arial" w:hAnsi="Arial" w:cs="Arial"/>
          <w:sz w:val="24"/>
          <w:szCs w:val="24"/>
          <w:lang w:val="en-US"/>
        </w:rPr>
        <w:t xml:space="preserve">, N. F., &amp; Gutiérrez-Soto, M. V. (2016). </w:t>
      </w:r>
      <w:r w:rsidRPr="007E6B56">
        <w:rPr>
          <w:rFonts w:ascii="Arial" w:hAnsi="Arial" w:cs="Arial"/>
          <w:sz w:val="24"/>
          <w:szCs w:val="24"/>
        </w:rPr>
        <w:t xml:space="preserve">Respuestas al estrés por calor en los cultivos. II. Tolerancia y tratamiento </w:t>
      </w:r>
      <w:r w:rsidRPr="007E6B56">
        <w:rPr>
          <w:rFonts w:ascii="Arial" w:hAnsi="Arial" w:cs="Arial"/>
          <w:sz w:val="24"/>
          <w:szCs w:val="24"/>
        </w:rPr>
        <w:lastRenderedPageBreak/>
        <w:t>agronómico. </w:t>
      </w:r>
      <w:proofErr w:type="spellStart"/>
      <w:r w:rsidRPr="007E6B56">
        <w:rPr>
          <w:rFonts w:ascii="Arial" w:hAnsi="Arial" w:cs="Arial"/>
          <w:i/>
          <w:iCs/>
          <w:sz w:val="24"/>
          <w:szCs w:val="24"/>
        </w:rPr>
        <w:t>Agronomia</w:t>
      </w:r>
      <w:proofErr w:type="spellEnd"/>
      <w:r w:rsidRPr="007E6B56">
        <w:rPr>
          <w:rFonts w:ascii="Arial" w:hAnsi="Arial" w:cs="Arial"/>
          <w:i/>
          <w:iCs/>
          <w:sz w:val="24"/>
          <w:szCs w:val="24"/>
        </w:rPr>
        <w:t xml:space="preserve"> Mesoamericana: </w:t>
      </w:r>
      <w:proofErr w:type="spellStart"/>
      <w:r w:rsidRPr="007E6B56">
        <w:rPr>
          <w:rFonts w:ascii="Arial" w:hAnsi="Arial" w:cs="Arial"/>
          <w:i/>
          <w:iCs/>
          <w:sz w:val="24"/>
          <w:szCs w:val="24"/>
        </w:rPr>
        <w:t>Organo</w:t>
      </w:r>
      <w:proofErr w:type="spellEnd"/>
      <w:r w:rsidRPr="007E6B56">
        <w:rPr>
          <w:rFonts w:ascii="Arial" w:hAnsi="Arial" w:cs="Arial"/>
          <w:i/>
          <w:iCs/>
          <w:sz w:val="24"/>
          <w:szCs w:val="24"/>
        </w:rPr>
        <w:t xml:space="preserve"> Divulgativo Del PCCMCA, Programa Cooperativo Centroamericano de Mejoramiento de Cultivos y Animales</w:t>
      </w:r>
      <w:r w:rsidRPr="007E6B56">
        <w:rPr>
          <w:rFonts w:ascii="Arial" w:hAnsi="Arial" w:cs="Arial"/>
          <w:sz w:val="24"/>
          <w:szCs w:val="24"/>
        </w:rPr>
        <w:t>, </w:t>
      </w:r>
      <w:r w:rsidRPr="007E6B56">
        <w:rPr>
          <w:rFonts w:ascii="Arial" w:hAnsi="Arial" w:cs="Arial"/>
          <w:i/>
          <w:iCs/>
          <w:sz w:val="24"/>
          <w:szCs w:val="24"/>
        </w:rPr>
        <w:t>28</w:t>
      </w:r>
      <w:r w:rsidRPr="007E6B56">
        <w:rPr>
          <w:rFonts w:ascii="Arial" w:hAnsi="Arial" w:cs="Arial"/>
          <w:sz w:val="24"/>
          <w:szCs w:val="24"/>
        </w:rPr>
        <w:t xml:space="preserve">(1), 255. </w:t>
      </w:r>
      <w:hyperlink r:id="rId62" w:history="1">
        <w:r w:rsidRPr="007E6B56">
          <w:rPr>
            <w:rFonts w:ascii="Arial" w:hAnsi="Arial" w:cs="Arial"/>
            <w:sz w:val="24"/>
            <w:szCs w:val="24"/>
            <w:u w:val="single"/>
            <w:lang w:val="en-US"/>
          </w:rPr>
          <w:t>https://doi.org/10.15517/am.v28i1.21904</w:t>
        </w:r>
      </w:hyperlink>
    </w:p>
    <w:p w14:paraId="007B9FAE" w14:textId="77777777" w:rsidR="00853FAD" w:rsidRPr="007E6B56" w:rsidRDefault="00853FAD" w:rsidP="00BA1E41">
      <w:pPr>
        <w:spacing w:line="360" w:lineRule="auto"/>
        <w:ind w:left="720" w:hanging="720"/>
        <w:jc w:val="both"/>
        <w:rPr>
          <w:rFonts w:ascii="Arial" w:hAnsi="Arial" w:cs="Arial"/>
          <w:sz w:val="24"/>
          <w:szCs w:val="24"/>
        </w:rPr>
      </w:pPr>
      <w:r w:rsidRPr="007E6B56">
        <w:rPr>
          <w:rFonts w:ascii="Arial" w:hAnsi="Arial" w:cs="Arial"/>
          <w:sz w:val="24"/>
          <w:szCs w:val="24"/>
          <w:lang w:val="en-US"/>
        </w:rPr>
        <w:t xml:space="preserve">Claassen, M.M. and Shaw, R. H (1970) Water Deficit Effects on Corn. I. Grain Components. </w:t>
      </w:r>
      <w:proofErr w:type="spellStart"/>
      <w:r w:rsidRPr="007E6B56">
        <w:rPr>
          <w:rFonts w:ascii="Arial" w:hAnsi="Arial" w:cs="Arial"/>
          <w:sz w:val="24"/>
          <w:szCs w:val="24"/>
        </w:rPr>
        <w:t>Agronomy</w:t>
      </w:r>
      <w:proofErr w:type="spellEnd"/>
      <w:r w:rsidRPr="007E6B56">
        <w:rPr>
          <w:rFonts w:ascii="Arial" w:hAnsi="Arial" w:cs="Arial"/>
          <w:sz w:val="24"/>
          <w:szCs w:val="24"/>
        </w:rPr>
        <w:t xml:space="preserve"> </w:t>
      </w:r>
      <w:proofErr w:type="spellStart"/>
      <w:r w:rsidRPr="007E6B56">
        <w:rPr>
          <w:rFonts w:ascii="Arial" w:hAnsi="Arial" w:cs="Arial"/>
          <w:sz w:val="24"/>
          <w:szCs w:val="24"/>
        </w:rPr>
        <w:t>Journal</w:t>
      </w:r>
      <w:proofErr w:type="spellEnd"/>
      <w:r w:rsidRPr="007E6B56">
        <w:rPr>
          <w:rFonts w:ascii="Arial" w:hAnsi="Arial" w:cs="Arial"/>
          <w:sz w:val="24"/>
          <w:szCs w:val="24"/>
        </w:rPr>
        <w:t>, 62, 652-655. http://dx.doi.org/10.2134/agronj1970.00021962006200050032x</w:t>
      </w:r>
    </w:p>
    <w:p w14:paraId="21A977EE" w14:textId="77777777" w:rsidR="00853FAD" w:rsidRPr="007E6B56" w:rsidRDefault="00853FAD" w:rsidP="00BA1E41">
      <w:pPr>
        <w:spacing w:line="360" w:lineRule="auto"/>
        <w:ind w:left="720" w:hanging="720"/>
        <w:jc w:val="both"/>
        <w:rPr>
          <w:rFonts w:ascii="Arial" w:hAnsi="Arial" w:cs="Arial"/>
          <w:sz w:val="24"/>
          <w:szCs w:val="24"/>
          <w:u w:val="single"/>
        </w:rPr>
      </w:pPr>
      <w:proofErr w:type="spellStart"/>
      <w:r w:rsidRPr="007E6B56">
        <w:rPr>
          <w:rFonts w:ascii="Arial" w:hAnsi="Arial" w:cs="Arial"/>
          <w:sz w:val="24"/>
          <w:szCs w:val="24"/>
        </w:rPr>
        <w:t>Cobena</w:t>
      </w:r>
      <w:proofErr w:type="spellEnd"/>
      <w:r w:rsidRPr="007E6B56">
        <w:rPr>
          <w:rFonts w:ascii="Arial" w:hAnsi="Arial" w:cs="Arial"/>
          <w:sz w:val="24"/>
          <w:szCs w:val="24"/>
        </w:rPr>
        <w:t xml:space="preserve"> Montes, Y. L., Torres-García, A., Héctor </w:t>
      </w:r>
      <w:proofErr w:type="spellStart"/>
      <w:r w:rsidRPr="007E6B56">
        <w:rPr>
          <w:rFonts w:ascii="Arial" w:hAnsi="Arial" w:cs="Arial"/>
          <w:sz w:val="24"/>
          <w:szCs w:val="24"/>
        </w:rPr>
        <w:t>Ardisana</w:t>
      </w:r>
      <w:proofErr w:type="spellEnd"/>
      <w:r w:rsidRPr="007E6B56">
        <w:rPr>
          <w:rFonts w:ascii="Arial" w:hAnsi="Arial" w:cs="Arial"/>
          <w:sz w:val="24"/>
          <w:szCs w:val="24"/>
        </w:rPr>
        <w:t>, E. F., Fosado Téllez, O., &amp; León-Aguilar, R. (2022). Efectos de bioestimulantes en las clorofilas y el número de hojas en el cultivo de pimiento (</w:t>
      </w:r>
      <w:proofErr w:type="spellStart"/>
      <w:r w:rsidRPr="007E6B56">
        <w:rPr>
          <w:rFonts w:ascii="Arial" w:hAnsi="Arial" w:cs="Arial"/>
          <w:sz w:val="24"/>
          <w:szCs w:val="24"/>
        </w:rPr>
        <w:t>Capsicum</w:t>
      </w:r>
      <w:proofErr w:type="spellEnd"/>
      <w:r w:rsidRPr="007E6B56">
        <w:rPr>
          <w:rFonts w:ascii="Arial" w:hAnsi="Arial" w:cs="Arial"/>
          <w:sz w:val="24"/>
          <w:szCs w:val="24"/>
        </w:rPr>
        <w:t xml:space="preserve"> </w:t>
      </w:r>
      <w:proofErr w:type="spellStart"/>
      <w:r w:rsidRPr="007E6B56">
        <w:rPr>
          <w:rFonts w:ascii="Arial" w:hAnsi="Arial" w:cs="Arial"/>
          <w:sz w:val="24"/>
          <w:szCs w:val="24"/>
        </w:rPr>
        <w:t>annuum</w:t>
      </w:r>
      <w:proofErr w:type="spellEnd"/>
      <w:r w:rsidRPr="007E6B56">
        <w:rPr>
          <w:rFonts w:ascii="Arial" w:hAnsi="Arial" w:cs="Arial"/>
          <w:sz w:val="24"/>
          <w:szCs w:val="24"/>
        </w:rPr>
        <w:t xml:space="preserve"> L.) en condiciones </w:t>
      </w:r>
      <w:proofErr w:type="spellStart"/>
      <w:r w:rsidRPr="007E6B56">
        <w:rPr>
          <w:rFonts w:ascii="Arial" w:hAnsi="Arial" w:cs="Arial"/>
          <w:sz w:val="24"/>
          <w:szCs w:val="24"/>
        </w:rPr>
        <w:t>semiprotegidas</w:t>
      </w:r>
      <w:proofErr w:type="spellEnd"/>
      <w:r w:rsidRPr="007E6B56">
        <w:rPr>
          <w:rFonts w:ascii="Arial" w:hAnsi="Arial" w:cs="Arial"/>
          <w:sz w:val="24"/>
          <w:szCs w:val="24"/>
        </w:rPr>
        <w:t>. </w:t>
      </w:r>
      <w:r w:rsidRPr="007E6B56">
        <w:rPr>
          <w:rFonts w:ascii="Arial" w:hAnsi="Arial" w:cs="Arial"/>
          <w:i/>
          <w:iCs/>
          <w:sz w:val="24"/>
          <w:szCs w:val="24"/>
        </w:rPr>
        <w:t xml:space="preserve">La Técnica. Revista De Las </w:t>
      </w:r>
      <w:proofErr w:type="spellStart"/>
      <w:r w:rsidRPr="007E6B56">
        <w:rPr>
          <w:rFonts w:ascii="Arial" w:hAnsi="Arial" w:cs="Arial"/>
          <w:i/>
          <w:iCs/>
          <w:sz w:val="24"/>
          <w:szCs w:val="24"/>
        </w:rPr>
        <w:t>Agrociencias</w:t>
      </w:r>
      <w:proofErr w:type="spellEnd"/>
      <w:r w:rsidRPr="007E6B56">
        <w:rPr>
          <w:rFonts w:ascii="Arial" w:hAnsi="Arial" w:cs="Arial"/>
          <w:i/>
          <w:iCs/>
          <w:sz w:val="24"/>
          <w:szCs w:val="24"/>
        </w:rPr>
        <w:t>. ISSN 2477-8982</w:t>
      </w:r>
      <w:r w:rsidRPr="007E6B56">
        <w:rPr>
          <w:rFonts w:ascii="Arial" w:hAnsi="Arial" w:cs="Arial"/>
          <w:sz w:val="24"/>
          <w:szCs w:val="24"/>
        </w:rPr>
        <w:t xml:space="preserve">, 15–26. </w:t>
      </w:r>
      <w:hyperlink r:id="rId63" w:history="1">
        <w:r w:rsidRPr="007E6B56">
          <w:rPr>
            <w:rFonts w:ascii="Arial" w:hAnsi="Arial" w:cs="Arial"/>
            <w:sz w:val="24"/>
            <w:szCs w:val="24"/>
            <w:u w:val="single"/>
          </w:rPr>
          <w:t>https://doi.org/10.33936/la_tecnica.v0i0.4096</w:t>
        </w:r>
      </w:hyperlink>
    </w:p>
    <w:p w14:paraId="7D6AB542" w14:textId="77777777" w:rsidR="00F34456" w:rsidRPr="007E6B56" w:rsidRDefault="00F34456" w:rsidP="00BA1E41">
      <w:pPr>
        <w:spacing w:line="360" w:lineRule="auto"/>
        <w:ind w:left="720" w:hanging="720"/>
        <w:jc w:val="both"/>
        <w:rPr>
          <w:rFonts w:ascii="Arial" w:hAnsi="Arial" w:cs="Arial"/>
          <w:sz w:val="24"/>
          <w:szCs w:val="24"/>
        </w:rPr>
      </w:pPr>
      <w:r w:rsidRPr="007E6B56">
        <w:rPr>
          <w:rFonts w:ascii="Arial" w:hAnsi="Arial" w:cs="Arial"/>
          <w:sz w:val="24"/>
          <w:szCs w:val="24"/>
        </w:rPr>
        <w:t xml:space="preserve">Coelho, J. B. M., Barros, M. de F. C., </w:t>
      </w:r>
      <w:proofErr w:type="spellStart"/>
      <w:r w:rsidRPr="007E6B56">
        <w:rPr>
          <w:rFonts w:ascii="Arial" w:hAnsi="Arial" w:cs="Arial"/>
          <w:sz w:val="24"/>
          <w:szCs w:val="24"/>
        </w:rPr>
        <w:t>Bezerra</w:t>
      </w:r>
      <w:proofErr w:type="spellEnd"/>
      <w:r w:rsidRPr="007E6B56">
        <w:rPr>
          <w:rFonts w:ascii="Arial" w:hAnsi="Arial" w:cs="Arial"/>
          <w:sz w:val="24"/>
          <w:szCs w:val="24"/>
        </w:rPr>
        <w:t xml:space="preserve"> Neto, E., &amp; Correa, M. M. (2013). </w:t>
      </w:r>
      <w:proofErr w:type="spellStart"/>
      <w:r w:rsidRPr="007E6B56">
        <w:rPr>
          <w:rFonts w:ascii="Arial" w:hAnsi="Arial" w:cs="Arial"/>
          <w:sz w:val="24"/>
          <w:szCs w:val="24"/>
        </w:rPr>
        <w:t>Comportamento</w:t>
      </w:r>
      <w:proofErr w:type="spellEnd"/>
      <w:r w:rsidRPr="007E6B56">
        <w:rPr>
          <w:rFonts w:ascii="Arial" w:hAnsi="Arial" w:cs="Arial"/>
          <w:sz w:val="24"/>
          <w:szCs w:val="24"/>
        </w:rPr>
        <w:t xml:space="preserve"> hídrico e </w:t>
      </w:r>
      <w:proofErr w:type="spellStart"/>
      <w:r w:rsidRPr="007E6B56">
        <w:rPr>
          <w:rFonts w:ascii="Arial" w:hAnsi="Arial" w:cs="Arial"/>
          <w:sz w:val="24"/>
          <w:szCs w:val="24"/>
        </w:rPr>
        <w:t>crescimento</w:t>
      </w:r>
      <w:proofErr w:type="spellEnd"/>
      <w:r w:rsidRPr="007E6B56">
        <w:rPr>
          <w:rFonts w:ascii="Arial" w:hAnsi="Arial" w:cs="Arial"/>
          <w:sz w:val="24"/>
          <w:szCs w:val="24"/>
        </w:rPr>
        <w:t xml:space="preserve"> do </w:t>
      </w:r>
      <w:proofErr w:type="spellStart"/>
      <w:r w:rsidRPr="007E6B56">
        <w:rPr>
          <w:rFonts w:ascii="Arial" w:hAnsi="Arial" w:cs="Arial"/>
          <w:sz w:val="24"/>
          <w:szCs w:val="24"/>
        </w:rPr>
        <w:t>feijão</w:t>
      </w:r>
      <w:proofErr w:type="spellEnd"/>
      <w:r w:rsidRPr="007E6B56">
        <w:rPr>
          <w:rFonts w:ascii="Arial" w:hAnsi="Arial" w:cs="Arial"/>
          <w:sz w:val="24"/>
          <w:szCs w:val="24"/>
        </w:rPr>
        <w:t xml:space="preserve"> </w:t>
      </w:r>
      <w:proofErr w:type="spellStart"/>
      <w:r w:rsidRPr="007E6B56">
        <w:rPr>
          <w:rFonts w:ascii="Arial" w:hAnsi="Arial" w:cs="Arial"/>
          <w:sz w:val="24"/>
          <w:szCs w:val="24"/>
        </w:rPr>
        <w:t>vigna</w:t>
      </w:r>
      <w:proofErr w:type="spellEnd"/>
      <w:r w:rsidRPr="007E6B56">
        <w:rPr>
          <w:rFonts w:ascii="Arial" w:hAnsi="Arial" w:cs="Arial"/>
          <w:sz w:val="24"/>
          <w:szCs w:val="24"/>
        </w:rPr>
        <w:t xml:space="preserve"> cultivado </w:t>
      </w:r>
      <w:proofErr w:type="spellStart"/>
      <w:r w:rsidRPr="007E6B56">
        <w:rPr>
          <w:rFonts w:ascii="Arial" w:hAnsi="Arial" w:cs="Arial"/>
          <w:sz w:val="24"/>
          <w:szCs w:val="24"/>
        </w:rPr>
        <w:t>em</w:t>
      </w:r>
      <w:proofErr w:type="spellEnd"/>
      <w:r w:rsidRPr="007E6B56">
        <w:rPr>
          <w:rFonts w:ascii="Arial" w:hAnsi="Arial" w:cs="Arial"/>
          <w:sz w:val="24"/>
          <w:szCs w:val="24"/>
        </w:rPr>
        <w:t xml:space="preserve"> solos salinizados. Revista Brasileira de </w:t>
      </w:r>
      <w:proofErr w:type="spellStart"/>
      <w:r w:rsidRPr="007E6B56">
        <w:rPr>
          <w:rFonts w:ascii="Arial" w:hAnsi="Arial" w:cs="Arial"/>
          <w:sz w:val="24"/>
          <w:szCs w:val="24"/>
        </w:rPr>
        <w:t>Engenharia</w:t>
      </w:r>
      <w:proofErr w:type="spellEnd"/>
      <w:r w:rsidRPr="007E6B56">
        <w:rPr>
          <w:rFonts w:ascii="Arial" w:hAnsi="Arial" w:cs="Arial"/>
          <w:sz w:val="24"/>
          <w:szCs w:val="24"/>
        </w:rPr>
        <w:t xml:space="preserve"> </w:t>
      </w:r>
      <w:proofErr w:type="spellStart"/>
      <w:r w:rsidRPr="007E6B56">
        <w:rPr>
          <w:rFonts w:ascii="Arial" w:hAnsi="Arial" w:cs="Arial"/>
          <w:sz w:val="24"/>
          <w:szCs w:val="24"/>
        </w:rPr>
        <w:t>Agricola</w:t>
      </w:r>
      <w:proofErr w:type="spellEnd"/>
      <w:r w:rsidRPr="007E6B56">
        <w:rPr>
          <w:rFonts w:ascii="Arial" w:hAnsi="Arial" w:cs="Arial"/>
          <w:sz w:val="24"/>
          <w:szCs w:val="24"/>
        </w:rPr>
        <w:t xml:space="preserve"> e Ambiental/</w:t>
      </w:r>
      <w:proofErr w:type="spellStart"/>
      <w:r w:rsidRPr="007E6B56">
        <w:rPr>
          <w:rFonts w:ascii="Arial" w:hAnsi="Arial" w:cs="Arial"/>
          <w:sz w:val="24"/>
          <w:szCs w:val="24"/>
        </w:rPr>
        <w:t>Brazilian</w:t>
      </w:r>
      <w:proofErr w:type="spellEnd"/>
      <w:r w:rsidRPr="007E6B56">
        <w:rPr>
          <w:rFonts w:ascii="Arial" w:hAnsi="Arial" w:cs="Arial"/>
          <w:sz w:val="24"/>
          <w:szCs w:val="24"/>
        </w:rPr>
        <w:t xml:space="preserve"> </w:t>
      </w:r>
      <w:proofErr w:type="spellStart"/>
      <w:r w:rsidRPr="007E6B56">
        <w:rPr>
          <w:rFonts w:ascii="Arial" w:hAnsi="Arial" w:cs="Arial"/>
          <w:sz w:val="24"/>
          <w:szCs w:val="24"/>
        </w:rPr>
        <w:t>Journal</w:t>
      </w:r>
      <w:proofErr w:type="spellEnd"/>
      <w:r w:rsidRPr="007E6B56">
        <w:rPr>
          <w:rFonts w:ascii="Arial" w:hAnsi="Arial" w:cs="Arial"/>
          <w:sz w:val="24"/>
          <w:szCs w:val="24"/>
        </w:rPr>
        <w:t xml:space="preserve"> of </w:t>
      </w:r>
      <w:proofErr w:type="spellStart"/>
      <w:r w:rsidRPr="007E6B56">
        <w:rPr>
          <w:rFonts w:ascii="Arial" w:hAnsi="Arial" w:cs="Arial"/>
          <w:sz w:val="24"/>
          <w:szCs w:val="24"/>
        </w:rPr>
        <w:t>Agricultural</w:t>
      </w:r>
      <w:proofErr w:type="spellEnd"/>
      <w:r w:rsidRPr="007E6B56">
        <w:rPr>
          <w:rFonts w:ascii="Arial" w:hAnsi="Arial" w:cs="Arial"/>
          <w:sz w:val="24"/>
          <w:szCs w:val="24"/>
        </w:rPr>
        <w:t xml:space="preserve"> and </w:t>
      </w:r>
      <w:proofErr w:type="spellStart"/>
      <w:r w:rsidRPr="007E6B56">
        <w:rPr>
          <w:rFonts w:ascii="Arial" w:hAnsi="Arial" w:cs="Arial"/>
          <w:sz w:val="24"/>
          <w:szCs w:val="24"/>
        </w:rPr>
        <w:t>Environmental</w:t>
      </w:r>
      <w:proofErr w:type="spellEnd"/>
      <w:r w:rsidRPr="007E6B56">
        <w:rPr>
          <w:rFonts w:ascii="Arial" w:hAnsi="Arial" w:cs="Arial"/>
          <w:sz w:val="24"/>
          <w:szCs w:val="24"/>
        </w:rPr>
        <w:t xml:space="preserve"> </w:t>
      </w:r>
      <w:proofErr w:type="spellStart"/>
      <w:r w:rsidRPr="007E6B56">
        <w:rPr>
          <w:rFonts w:ascii="Arial" w:hAnsi="Arial" w:cs="Arial"/>
          <w:sz w:val="24"/>
          <w:szCs w:val="24"/>
        </w:rPr>
        <w:t>Engineering</w:t>
      </w:r>
      <w:proofErr w:type="spellEnd"/>
      <w:r w:rsidRPr="007E6B56">
        <w:rPr>
          <w:rFonts w:ascii="Arial" w:hAnsi="Arial" w:cs="Arial"/>
          <w:sz w:val="24"/>
          <w:szCs w:val="24"/>
        </w:rPr>
        <w:t>, 17(4), 379–385. https://doi.org/10.1590/s1415-43662013000400004</w:t>
      </w:r>
    </w:p>
    <w:p w14:paraId="01B89B7B" w14:textId="77777777" w:rsidR="00853FAD" w:rsidRPr="007E6B56" w:rsidRDefault="00853FAD" w:rsidP="00BA1E41">
      <w:pPr>
        <w:spacing w:line="360" w:lineRule="auto"/>
        <w:ind w:left="720" w:hanging="720"/>
        <w:jc w:val="both"/>
        <w:rPr>
          <w:rFonts w:ascii="Arial" w:hAnsi="Arial" w:cs="Arial"/>
          <w:sz w:val="24"/>
          <w:szCs w:val="24"/>
          <w:u w:val="single"/>
        </w:rPr>
      </w:pPr>
      <w:r w:rsidRPr="007E6B56">
        <w:rPr>
          <w:rFonts w:ascii="Arial" w:hAnsi="Arial" w:cs="Arial"/>
          <w:sz w:val="24"/>
          <w:szCs w:val="24"/>
        </w:rPr>
        <w:t xml:space="preserve">Coral Valenzuela, J. V., Andrade Bolaños, H. J., </w:t>
      </w:r>
      <w:proofErr w:type="spellStart"/>
      <w:r w:rsidRPr="007E6B56">
        <w:rPr>
          <w:rFonts w:ascii="Arial" w:hAnsi="Arial" w:cs="Arial"/>
          <w:sz w:val="24"/>
          <w:szCs w:val="24"/>
        </w:rPr>
        <w:t>Pumisacho</w:t>
      </w:r>
      <w:proofErr w:type="spellEnd"/>
      <w:r w:rsidRPr="007E6B56">
        <w:rPr>
          <w:rFonts w:ascii="Arial" w:hAnsi="Arial" w:cs="Arial"/>
          <w:sz w:val="24"/>
          <w:szCs w:val="24"/>
        </w:rPr>
        <w:t xml:space="preserve"> </w:t>
      </w:r>
      <w:proofErr w:type="spellStart"/>
      <w:r w:rsidRPr="007E6B56">
        <w:rPr>
          <w:rFonts w:ascii="Arial" w:hAnsi="Arial" w:cs="Arial"/>
          <w:sz w:val="24"/>
          <w:szCs w:val="24"/>
        </w:rPr>
        <w:t>Gualoto</w:t>
      </w:r>
      <w:proofErr w:type="spellEnd"/>
      <w:r w:rsidRPr="007E6B56">
        <w:rPr>
          <w:rFonts w:ascii="Arial" w:hAnsi="Arial" w:cs="Arial"/>
          <w:sz w:val="24"/>
          <w:szCs w:val="24"/>
        </w:rPr>
        <w:t xml:space="preserve">, M. M., Caicedo Chávez, J. D., &amp; Salazar </w:t>
      </w:r>
      <w:proofErr w:type="spellStart"/>
      <w:r w:rsidRPr="007E6B56">
        <w:rPr>
          <w:rFonts w:ascii="Arial" w:hAnsi="Arial" w:cs="Arial"/>
          <w:sz w:val="24"/>
          <w:szCs w:val="24"/>
        </w:rPr>
        <w:t>Vizuete</w:t>
      </w:r>
      <w:proofErr w:type="spellEnd"/>
      <w:r w:rsidRPr="007E6B56">
        <w:rPr>
          <w:rFonts w:ascii="Arial" w:hAnsi="Arial" w:cs="Arial"/>
          <w:sz w:val="24"/>
          <w:szCs w:val="24"/>
        </w:rPr>
        <w:t xml:space="preserve">, D. R. (2019). Caracterización morfológica y agronómica de dos genotipos de maíz (Zea </w:t>
      </w:r>
      <w:proofErr w:type="spellStart"/>
      <w:r w:rsidRPr="007E6B56">
        <w:rPr>
          <w:rFonts w:ascii="Arial" w:hAnsi="Arial" w:cs="Arial"/>
          <w:sz w:val="24"/>
          <w:szCs w:val="24"/>
        </w:rPr>
        <w:t>mays</w:t>
      </w:r>
      <w:proofErr w:type="spellEnd"/>
      <w:r w:rsidRPr="007E6B56">
        <w:rPr>
          <w:rFonts w:ascii="Arial" w:hAnsi="Arial" w:cs="Arial"/>
          <w:sz w:val="24"/>
          <w:szCs w:val="24"/>
        </w:rPr>
        <w:t xml:space="preserve"> L.) en la zona media de la parroquia </w:t>
      </w:r>
      <w:proofErr w:type="spellStart"/>
      <w:r w:rsidRPr="007E6B56">
        <w:rPr>
          <w:rFonts w:ascii="Arial" w:hAnsi="Arial" w:cs="Arial"/>
          <w:sz w:val="24"/>
          <w:szCs w:val="24"/>
        </w:rPr>
        <w:t>Malchinguí</w:t>
      </w:r>
      <w:proofErr w:type="spellEnd"/>
      <w:r w:rsidRPr="007E6B56">
        <w:rPr>
          <w:rFonts w:ascii="Arial" w:hAnsi="Arial" w:cs="Arial"/>
          <w:sz w:val="24"/>
          <w:szCs w:val="24"/>
        </w:rPr>
        <w:t>. </w:t>
      </w:r>
      <w:r w:rsidRPr="007E6B56">
        <w:rPr>
          <w:rFonts w:ascii="Arial" w:hAnsi="Arial" w:cs="Arial"/>
          <w:i/>
          <w:iCs/>
          <w:sz w:val="24"/>
          <w:szCs w:val="24"/>
        </w:rPr>
        <w:t>Avances En Ciencias e Ingeniería</w:t>
      </w:r>
      <w:r w:rsidRPr="007E6B56">
        <w:rPr>
          <w:rFonts w:ascii="Arial" w:hAnsi="Arial" w:cs="Arial"/>
          <w:sz w:val="24"/>
          <w:szCs w:val="24"/>
        </w:rPr>
        <w:t>, </w:t>
      </w:r>
      <w:r w:rsidRPr="007E6B56">
        <w:rPr>
          <w:rFonts w:ascii="Arial" w:hAnsi="Arial" w:cs="Arial"/>
          <w:i/>
          <w:iCs/>
          <w:sz w:val="24"/>
          <w:szCs w:val="24"/>
        </w:rPr>
        <w:t>11</w:t>
      </w:r>
      <w:r w:rsidRPr="007E6B56">
        <w:rPr>
          <w:rFonts w:ascii="Arial" w:hAnsi="Arial" w:cs="Arial"/>
          <w:sz w:val="24"/>
          <w:szCs w:val="24"/>
        </w:rPr>
        <w:t xml:space="preserve">(1). </w:t>
      </w:r>
      <w:hyperlink r:id="rId64" w:history="1">
        <w:r w:rsidRPr="007E6B56">
          <w:rPr>
            <w:rFonts w:ascii="Arial" w:hAnsi="Arial" w:cs="Arial"/>
            <w:sz w:val="24"/>
            <w:szCs w:val="24"/>
            <w:u w:val="single"/>
          </w:rPr>
          <w:t>https://doi.org/10.18272/aci.v11i1.1091</w:t>
        </w:r>
      </w:hyperlink>
    </w:p>
    <w:p w14:paraId="2231682C" w14:textId="77777777" w:rsidR="005237C7" w:rsidRPr="007E6B56" w:rsidRDefault="005237C7" w:rsidP="00BA1E41">
      <w:pPr>
        <w:spacing w:line="360" w:lineRule="auto"/>
        <w:ind w:left="720" w:hanging="720"/>
        <w:jc w:val="both"/>
        <w:rPr>
          <w:rFonts w:ascii="Arial" w:hAnsi="Arial" w:cs="Arial"/>
          <w:sz w:val="24"/>
          <w:szCs w:val="24"/>
          <w:lang w:val="en-US"/>
        </w:rPr>
      </w:pPr>
      <w:proofErr w:type="spellStart"/>
      <w:r w:rsidRPr="007E6B56">
        <w:rPr>
          <w:rFonts w:ascii="Arial" w:hAnsi="Arial" w:cs="Arial"/>
          <w:sz w:val="24"/>
          <w:szCs w:val="24"/>
        </w:rPr>
        <w:t>Cunha</w:t>
      </w:r>
      <w:proofErr w:type="spellEnd"/>
      <w:r w:rsidRPr="007E6B56">
        <w:rPr>
          <w:rFonts w:ascii="Arial" w:hAnsi="Arial" w:cs="Arial"/>
          <w:sz w:val="24"/>
          <w:szCs w:val="24"/>
        </w:rPr>
        <w:t xml:space="preserve">, A. R. d., </w:t>
      </w:r>
      <w:proofErr w:type="spellStart"/>
      <w:r w:rsidRPr="007E6B56">
        <w:rPr>
          <w:rFonts w:ascii="Arial" w:hAnsi="Arial" w:cs="Arial"/>
          <w:sz w:val="24"/>
          <w:szCs w:val="24"/>
        </w:rPr>
        <w:t>Katz</w:t>
      </w:r>
      <w:proofErr w:type="spellEnd"/>
      <w:r w:rsidRPr="007E6B56">
        <w:rPr>
          <w:rFonts w:ascii="Arial" w:hAnsi="Arial" w:cs="Arial"/>
          <w:sz w:val="24"/>
          <w:szCs w:val="24"/>
        </w:rPr>
        <w:t xml:space="preserve">, I., Sousa, A. d. P., &amp; Uribe, R. A. M. (2015). </w:t>
      </w:r>
      <w:proofErr w:type="spellStart"/>
      <w:r w:rsidRPr="007E6B56">
        <w:rPr>
          <w:rFonts w:ascii="Arial" w:hAnsi="Arial" w:cs="Arial"/>
          <w:sz w:val="24"/>
          <w:szCs w:val="24"/>
        </w:rPr>
        <w:t>Indice</w:t>
      </w:r>
      <w:proofErr w:type="spellEnd"/>
      <w:r w:rsidRPr="007E6B56">
        <w:rPr>
          <w:rFonts w:ascii="Arial" w:hAnsi="Arial" w:cs="Arial"/>
          <w:sz w:val="24"/>
          <w:szCs w:val="24"/>
        </w:rPr>
        <w:t xml:space="preserve"> </w:t>
      </w:r>
      <w:proofErr w:type="spellStart"/>
      <w:r w:rsidRPr="007E6B56">
        <w:rPr>
          <w:rFonts w:ascii="Arial" w:hAnsi="Arial" w:cs="Arial"/>
          <w:sz w:val="24"/>
          <w:szCs w:val="24"/>
        </w:rPr>
        <w:t>spad</w:t>
      </w:r>
      <w:proofErr w:type="spellEnd"/>
      <w:r w:rsidRPr="007E6B56">
        <w:rPr>
          <w:rFonts w:ascii="Arial" w:hAnsi="Arial" w:cs="Arial"/>
          <w:sz w:val="24"/>
          <w:szCs w:val="24"/>
        </w:rPr>
        <w:t xml:space="preserve"> en el crecimiento y desarrollo de plantas de </w:t>
      </w:r>
      <w:proofErr w:type="spellStart"/>
      <w:r w:rsidRPr="007E6B56">
        <w:rPr>
          <w:rFonts w:ascii="Arial" w:hAnsi="Arial" w:cs="Arial"/>
          <w:sz w:val="24"/>
          <w:szCs w:val="24"/>
        </w:rPr>
        <w:t>lisianthus</w:t>
      </w:r>
      <w:proofErr w:type="spellEnd"/>
      <w:r w:rsidRPr="007E6B56">
        <w:rPr>
          <w:rFonts w:ascii="Arial" w:hAnsi="Arial" w:cs="Arial"/>
          <w:sz w:val="24"/>
          <w:szCs w:val="24"/>
        </w:rPr>
        <w:t xml:space="preserve"> en función de diferentes dosis de nitrógeno en ambiente protegido. </w:t>
      </w:r>
      <w:proofErr w:type="spellStart"/>
      <w:r w:rsidRPr="007E6B56">
        <w:rPr>
          <w:rFonts w:ascii="Arial" w:hAnsi="Arial" w:cs="Arial"/>
          <w:sz w:val="24"/>
          <w:szCs w:val="24"/>
          <w:lang w:val="en-US"/>
        </w:rPr>
        <w:t>Idesia</w:t>
      </w:r>
      <w:proofErr w:type="spellEnd"/>
      <w:r w:rsidRPr="007E6B56">
        <w:rPr>
          <w:rFonts w:ascii="Arial" w:hAnsi="Arial" w:cs="Arial"/>
          <w:sz w:val="24"/>
          <w:szCs w:val="24"/>
          <w:lang w:val="en-US"/>
        </w:rPr>
        <w:t xml:space="preserve"> (Arica), 33(2), 97-105. https://doi.org/10.4067/s0718-34292015000200012</w:t>
      </w:r>
    </w:p>
    <w:p w14:paraId="5C761316" w14:textId="77777777" w:rsidR="00853FAD" w:rsidRPr="007E6B56" w:rsidRDefault="00853FAD" w:rsidP="00BA1E41">
      <w:pPr>
        <w:spacing w:line="360" w:lineRule="auto"/>
        <w:ind w:left="720" w:hanging="720"/>
        <w:jc w:val="both"/>
        <w:rPr>
          <w:rFonts w:ascii="Arial" w:hAnsi="Arial" w:cs="Arial"/>
          <w:sz w:val="24"/>
          <w:szCs w:val="24"/>
          <w:lang w:val="en-US"/>
        </w:rPr>
      </w:pPr>
      <w:proofErr w:type="spellStart"/>
      <w:r w:rsidRPr="007E6B56">
        <w:rPr>
          <w:rFonts w:ascii="Arial" w:hAnsi="Arial" w:cs="Arial"/>
          <w:sz w:val="24"/>
          <w:szCs w:val="24"/>
          <w:lang w:val="en-US"/>
        </w:rPr>
        <w:lastRenderedPageBreak/>
        <w:t>Cyriac</w:t>
      </w:r>
      <w:proofErr w:type="spellEnd"/>
      <w:r w:rsidRPr="007E6B56">
        <w:rPr>
          <w:rFonts w:ascii="Arial" w:hAnsi="Arial" w:cs="Arial"/>
          <w:sz w:val="24"/>
          <w:szCs w:val="24"/>
          <w:lang w:val="en-US"/>
        </w:rPr>
        <w:t xml:space="preserve">, D., Hofmann, R. W., Stewart, A., </w:t>
      </w:r>
      <w:proofErr w:type="spellStart"/>
      <w:r w:rsidRPr="007E6B56">
        <w:rPr>
          <w:rFonts w:ascii="Arial" w:hAnsi="Arial" w:cs="Arial"/>
          <w:sz w:val="24"/>
          <w:szCs w:val="24"/>
          <w:lang w:val="en-US"/>
        </w:rPr>
        <w:t>Sathish</w:t>
      </w:r>
      <w:proofErr w:type="spellEnd"/>
      <w:r w:rsidRPr="007E6B56">
        <w:rPr>
          <w:rFonts w:ascii="Arial" w:hAnsi="Arial" w:cs="Arial"/>
          <w:sz w:val="24"/>
          <w:szCs w:val="24"/>
          <w:lang w:val="en-US"/>
        </w:rPr>
        <w:t xml:space="preserve">, P., </w:t>
      </w:r>
      <w:proofErr w:type="spellStart"/>
      <w:r w:rsidRPr="007E6B56">
        <w:rPr>
          <w:rFonts w:ascii="Arial" w:hAnsi="Arial" w:cs="Arial"/>
          <w:sz w:val="24"/>
          <w:szCs w:val="24"/>
          <w:lang w:val="en-US"/>
        </w:rPr>
        <w:t>Winefield</w:t>
      </w:r>
      <w:proofErr w:type="spellEnd"/>
      <w:r w:rsidRPr="007E6B56">
        <w:rPr>
          <w:rFonts w:ascii="Arial" w:hAnsi="Arial" w:cs="Arial"/>
          <w:sz w:val="24"/>
          <w:szCs w:val="24"/>
          <w:lang w:val="en-US"/>
        </w:rPr>
        <w:t>, C. S., &amp; Moot, D. J. (2018). Intraspecific differences in long-term drought tolerance in perennial ryegrass. </w:t>
      </w:r>
      <w:proofErr w:type="spellStart"/>
      <w:r w:rsidRPr="007E6B56">
        <w:rPr>
          <w:rFonts w:ascii="Arial" w:hAnsi="Arial" w:cs="Arial"/>
          <w:i/>
          <w:iCs/>
          <w:sz w:val="24"/>
          <w:szCs w:val="24"/>
          <w:lang w:val="en-US"/>
        </w:rPr>
        <w:t>PloS</w:t>
      </w:r>
      <w:proofErr w:type="spellEnd"/>
      <w:r w:rsidRPr="007E6B56">
        <w:rPr>
          <w:rFonts w:ascii="Arial" w:hAnsi="Arial" w:cs="Arial"/>
          <w:i/>
          <w:iCs/>
          <w:sz w:val="24"/>
          <w:szCs w:val="24"/>
          <w:lang w:val="en-US"/>
        </w:rPr>
        <w:t xml:space="preserve"> One</w:t>
      </w:r>
      <w:r w:rsidRPr="007E6B56">
        <w:rPr>
          <w:rFonts w:ascii="Arial" w:hAnsi="Arial" w:cs="Arial"/>
          <w:sz w:val="24"/>
          <w:szCs w:val="24"/>
          <w:lang w:val="en-US"/>
        </w:rPr>
        <w:t>, </w:t>
      </w:r>
      <w:r w:rsidRPr="007E6B56">
        <w:rPr>
          <w:rFonts w:ascii="Arial" w:hAnsi="Arial" w:cs="Arial"/>
          <w:i/>
          <w:iCs/>
          <w:sz w:val="24"/>
          <w:szCs w:val="24"/>
          <w:lang w:val="en-US"/>
        </w:rPr>
        <w:t>13</w:t>
      </w:r>
      <w:r w:rsidRPr="007E6B56">
        <w:rPr>
          <w:rFonts w:ascii="Arial" w:hAnsi="Arial" w:cs="Arial"/>
          <w:sz w:val="24"/>
          <w:szCs w:val="24"/>
          <w:lang w:val="en-US"/>
        </w:rPr>
        <w:t xml:space="preserve">(4), e0194977. </w:t>
      </w:r>
      <w:hyperlink r:id="rId65" w:history="1">
        <w:r w:rsidRPr="007E6B56">
          <w:rPr>
            <w:rFonts w:ascii="Arial" w:hAnsi="Arial" w:cs="Arial"/>
            <w:color w:val="0563C1" w:themeColor="hyperlink"/>
            <w:sz w:val="24"/>
            <w:szCs w:val="24"/>
            <w:u w:val="single"/>
            <w:lang w:val="en-US"/>
          </w:rPr>
          <w:t>https://doi.org/10.1371/journal.pone.0194977</w:t>
        </w:r>
      </w:hyperlink>
    </w:p>
    <w:p w14:paraId="38C71F30" w14:textId="77777777" w:rsidR="00853FAD" w:rsidRPr="007E6B56" w:rsidRDefault="00853FAD" w:rsidP="00BA1E41">
      <w:pPr>
        <w:spacing w:line="360" w:lineRule="auto"/>
        <w:ind w:left="720" w:hanging="720"/>
        <w:jc w:val="both"/>
        <w:rPr>
          <w:rFonts w:ascii="Arial" w:hAnsi="Arial" w:cs="Arial"/>
          <w:sz w:val="24"/>
          <w:szCs w:val="24"/>
          <w:u w:val="single"/>
        </w:rPr>
      </w:pPr>
      <w:proofErr w:type="spellStart"/>
      <w:r w:rsidRPr="007E6B56">
        <w:rPr>
          <w:rFonts w:ascii="Arial" w:hAnsi="Arial" w:cs="Arial"/>
          <w:sz w:val="24"/>
          <w:szCs w:val="24"/>
          <w:lang w:val="en-US"/>
        </w:rPr>
        <w:t>Dehkordi</w:t>
      </w:r>
      <w:proofErr w:type="spellEnd"/>
      <w:r w:rsidRPr="007E6B56">
        <w:rPr>
          <w:rFonts w:ascii="Arial" w:hAnsi="Arial" w:cs="Arial"/>
          <w:sz w:val="24"/>
          <w:szCs w:val="24"/>
          <w:lang w:val="en-US"/>
        </w:rPr>
        <w:t xml:space="preserve">, R. A., </w:t>
      </w:r>
      <w:proofErr w:type="spellStart"/>
      <w:r w:rsidRPr="007E6B56">
        <w:rPr>
          <w:rFonts w:ascii="Arial" w:hAnsi="Arial" w:cs="Arial"/>
          <w:sz w:val="24"/>
          <w:szCs w:val="24"/>
          <w:lang w:val="en-US"/>
        </w:rPr>
        <w:t>Roghani</w:t>
      </w:r>
      <w:proofErr w:type="spellEnd"/>
      <w:r w:rsidRPr="007E6B56">
        <w:rPr>
          <w:rFonts w:ascii="Arial" w:hAnsi="Arial" w:cs="Arial"/>
          <w:sz w:val="24"/>
          <w:szCs w:val="24"/>
          <w:lang w:val="en-US"/>
        </w:rPr>
        <w:t xml:space="preserve">, S. R., </w:t>
      </w:r>
      <w:proofErr w:type="spellStart"/>
      <w:r w:rsidRPr="007E6B56">
        <w:rPr>
          <w:rFonts w:ascii="Arial" w:hAnsi="Arial" w:cs="Arial"/>
          <w:sz w:val="24"/>
          <w:szCs w:val="24"/>
          <w:lang w:val="en-US"/>
        </w:rPr>
        <w:t>Mafakheri</w:t>
      </w:r>
      <w:proofErr w:type="spellEnd"/>
      <w:r w:rsidRPr="007E6B56">
        <w:rPr>
          <w:rFonts w:ascii="Arial" w:hAnsi="Arial" w:cs="Arial"/>
          <w:sz w:val="24"/>
          <w:szCs w:val="24"/>
          <w:lang w:val="en-US"/>
        </w:rPr>
        <w:t xml:space="preserve">, S., &amp; </w:t>
      </w:r>
      <w:proofErr w:type="spellStart"/>
      <w:r w:rsidRPr="007E6B56">
        <w:rPr>
          <w:rFonts w:ascii="Arial" w:hAnsi="Arial" w:cs="Arial"/>
          <w:sz w:val="24"/>
          <w:szCs w:val="24"/>
          <w:lang w:val="en-US"/>
        </w:rPr>
        <w:t>Asghari</w:t>
      </w:r>
      <w:proofErr w:type="spellEnd"/>
      <w:r w:rsidRPr="007E6B56">
        <w:rPr>
          <w:rFonts w:ascii="Arial" w:hAnsi="Arial" w:cs="Arial"/>
          <w:sz w:val="24"/>
          <w:szCs w:val="24"/>
          <w:lang w:val="en-US"/>
        </w:rPr>
        <w:t xml:space="preserve">, B. (2021). Effect of </w:t>
      </w:r>
      <w:proofErr w:type="spellStart"/>
      <w:r w:rsidRPr="007E6B56">
        <w:rPr>
          <w:rFonts w:ascii="Arial" w:hAnsi="Arial" w:cs="Arial"/>
          <w:sz w:val="24"/>
          <w:szCs w:val="24"/>
          <w:lang w:val="en-US"/>
        </w:rPr>
        <w:t>biostimulants</w:t>
      </w:r>
      <w:proofErr w:type="spellEnd"/>
      <w:r w:rsidRPr="007E6B56">
        <w:rPr>
          <w:rFonts w:ascii="Arial" w:hAnsi="Arial" w:cs="Arial"/>
          <w:sz w:val="24"/>
          <w:szCs w:val="24"/>
          <w:lang w:val="en-US"/>
        </w:rPr>
        <w:t xml:space="preserve"> on </w:t>
      </w:r>
      <w:proofErr w:type="spellStart"/>
      <w:r w:rsidRPr="007E6B56">
        <w:rPr>
          <w:rFonts w:ascii="Arial" w:hAnsi="Arial" w:cs="Arial"/>
          <w:sz w:val="24"/>
          <w:szCs w:val="24"/>
          <w:lang w:val="en-US"/>
        </w:rPr>
        <w:t>morpho</w:t>
      </w:r>
      <w:proofErr w:type="spellEnd"/>
      <w:r w:rsidRPr="007E6B56">
        <w:rPr>
          <w:rFonts w:ascii="Arial" w:hAnsi="Arial" w:cs="Arial"/>
          <w:sz w:val="24"/>
          <w:szCs w:val="24"/>
          <w:lang w:val="en-US"/>
        </w:rPr>
        <w:t>-physiological traits of various ecotypes of fenugreek (</w:t>
      </w:r>
      <w:proofErr w:type="spellStart"/>
      <w:r w:rsidRPr="007E6B56">
        <w:rPr>
          <w:rFonts w:ascii="Arial" w:hAnsi="Arial" w:cs="Arial"/>
          <w:sz w:val="24"/>
          <w:szCs w:val="24"/>
          <w:lang w:val="en-US"/>
        </w:rPr>
        <w:t>Trigonella</w:t>
      </w:r>
      <w:proofErr w:type="spellEnd"/>
      <w:r w:rsidRPr="007E6B56">
        <w:rPr>
          <w:rFonts w:ascii="Arial" w:hAnsi="Arial" w:cs="Arial"/>
          <w:sz w:val="24"/>
          <w:szCs w:val="24"/>
          <w:lang w:val="en-US"/>
        </w:rPr>
        <w:t xml:space="preserve"> </w:t>
      </w:r>
      <w:proofErr w:type="spellStart"/>
      <w:r w:rsidRPr="007E6B56">
        <w:rPr>
          <w:rFonts w:ascii="Arial" w:hAnsi="Arial" w:cs="Arial"/>
          <w:sz w:val="24"/>
          <w:szCs w:val="24"/>
          <w:lang w:val="en-US"/>
        </w:rPr>
        <w:t>foenum-graecum</w:t>
      </w:r>
      <w:proofErr w:type="spellEnd"/>
      <w:r w:rsidRPr="007E6B56">
        <w:rPr>
          <w:rFonts w:ascii="Arial" w:hAnsi="Arial" w:cs="Arial"/>
          <w:sz w:val="24"/>
          <w:szCs w:val="24"/>
          <w:lang w:val="en-US"/>
        </w:rPr>
        <w:t xml:space="preserve"> L.) under water deficit stress. </w:t>
      </w:r>
      <w:proofErr w:type="spellStart"/>
      <w:r w:rsidRPr="007E6B56">
        <w:rPr>
          <w:rFonts w:ascii="Arial" w:hAnsi="Arial" w:cs="Arial"/>
          <w:sz w:val="24"/>
          <w:szCs w:val="24"/>
        </w:rPr>
        <w:t>Scientia</w:t>
      </w:r>
      <w:proofErr w:type="spellEnd"/>
      <w:r w:rsidRPr="007E6B56">
        <w:rPr>
          <w:rFonts w:ascii="Arial" w:hAnsi="Arial" w:cs="Arial"/>
          <w:sz w:val="24"/>
          <w:szCs w:val="24"/>
        </w:rPr>
        <w:t xml:space="preserve"> </w:t>
      </w:r>
      <w:proofErr w:type="spellStart"/>
      <w:r w:rsidRPr="007E6B56">
        <w:rPr>
          <w:rFonts w:ascii="Arial" w:hAnsi="Arial" w:cs="Arial"/>
          <w:sz w:val="24"/>
          <w:szCs w:val="24"/>
        </w:rPr>
        <w:t>Horticulturae</w:t>
      </w:r>
      <w:proofErr w:type="spellEnd"/>
      <w:r w:rsidRPr="007E6B56">
        <w:rPr>
          <w:rFonts w:ascii="Arial" w:hAnsi="Arial" w:cs="Arial"/>
          <w:sz w:val="24"/>
          <w:szCs w:val="24"/>
        </w:rPr>
        <w:t xml:space="preserve">, 283, 110077. </w:t>
      </w:r>
      <w:hyperlink r:id="rId66" w:history="1">
        <w:r w:rsidRPr="007E6B56">
          <w:rPr>
            <w:rFonts w:ascii="Arial" w:hAnsi="Arial" w:cs="Arial"/>
            <w:sz w:val="24"/>
            <w:szCs w:val="24"/>
            <w:u w:val="single"/>
          </w:rPr>
          <w:t>https://doi.org/10.1016/j.scienta.2021.110077</w:t>
        </w:r>
      </w:hyperlink>
    </w:p>
    <w:p w14:paraId="4A04595E" w14:textId="77777777" w:rsidR="00853FAD" w:rsidRPr="007E6B56" w:rsidRDefault="00853FAD" w:rsidP="00BA1E41">
      <w:pPr>
        <w:spacing w:line="360" w:lineRule="auto"/>
        <w:ind w:left="720" w:hanging="720"/>
        <w:jc w:val="both"/>
        <w:rPr>
          <w:rFonts w:ascii="Arial" w:hAnsi="Arial" w:cs="Arial"/>
          <w:sz w:val="24"/>
          <w:szCs w:val="24"/>
          <w:u w:val="single"/>
        </w:rPr>
      </w:pPr>
      <w:r w:rsidRPr="007E6B56">
        <w:rPr>
          <w:rFonts w:ascii="Arial" w:hAnsi="Arial" w:cs="Arial"/>
          <w:sz w:val="24"/>
          <w:szCs w:val="24"/>
        </w:rPr>
        <w:t xml:space="preserve">Dell </w:t>
      </w:r>
      <w:proofErr w:type="spellStart"/>
      <w:r w:rsidRPr="007E6B56">
        <w:rPr>
          <w:rFonts w:ascii="Arial" w:hAnsi="Arial" w:cs="Arial"/>
          <w:sz w:val="24"/>
          <w:szCs w:val="24"/>
        </w:rPr>
        <w:t>Amico</w:t>
      </w:r>
      <w:proofErr w:type="spellEnd"/>
      <w:r w:rsidRPr="007E6B56">
        <w:rPr>
          <w:rFonts w:ascii="Arial" w:hAnsi="Arial" w:cs="Arial"/>
          <w:sz w:val="24"/>
          <w:szCs w:val="24"/>
        </w:rPr>
        <w:t xml:space="preserve">, J., Morales, D., Jerez, E., Rodríguez, P., Álvarez, I., Martín, R., &amp; Díaz, Y. (2017). Efecto de dos variantes de riego y aplicaciones foliares de </w:t>
      </w:r>
      <w:proofErr w:type="spellStart"/>
      <w:r w:rsidRPr="007E6B56">
        <w:rPr>
          <w:rFonts w:ascii="Arial" w:hAnsi="Arial" w:cs="Arial"/>
          <w:sz w:val="24"/>
          <w:szCs w:val="24"/>
        </w:rPr>
        <w:t>Pectimorf</w:t>
      </w:r>
      <w:proofErr w:type="spellEnd"/>
      <w:r w:rsidRPr="007E6B56">
        <w:rPr>
          <w:rFonts w:ascii="Arial" w:hAnsi="Arial" w:cs="Arial"/>
          <w:sz w:val="24"/>
          <w:szCs w:val="24"/>
        </w:rPr>
        <w:t>® en el desarrollo del frijol (</w:t>
      </w:r>
      <w:proofErr w:type="spellStart"/>
      <w:r w:rsidRPr="007E6B56">
        <w:rPr>
          <w:rFonts w:ascii="Arial" w:hAnsi="Arial" w:cs="Arial"/>
          <w:sz w:val="24"/>
          <w:szCs w:val="24"/>
        </w:rPr>
        <w:t>Phaseolus</w:t>
      </w:r>
      <w:proofErr w:type="spellEnd"/>
      <w:r w:rsidRPr="007E6B56">
        <w:rPr>
          <w:rFonts w:ascii="Arial" w:hAnsi="Arial" w:cs="Arial"/>
          <w:sz w:val="24"/>
          <w:szCs w:val="24"/>
        </w:rPr>
        <w:t xml:space="preserve"> </w:t>
      </w:r>
      <w:proofErr w:type="spellStart"/>
      <w:r w:rsidRPr="007E6B56">
        <w:rPr>
          <w:rFonts w:ascii="Arial" w:hAnsi="Arial" w:cs="Arial"/>
          <w:sz w:val="24"/>
          <w:szCs w:val="24"/>
        </w:rPr>
        <w:t>vulgaris</w:t>
      </w:r>
      <w:proofErr w:type="spellEnd"/>
      <w:r w:rsidRPr="007E6B56">
        <w:rPr>
          <w:rFonts w:ascii="Arial" w:hAnsi="Arial" w:cs="Arial"/>
          <w:sz w:val="24"/>
          <w:szCs w:val="24"/>
        </w:rPr>
        <w:t xml:space="preserve"> L). </w:t>
      </w:r>
      <w:r w:rsidRPr="007E6B56">
        <w:rPr>
          <w:rFonts w:ascii="Arial" w:hAnsi="Arial" w:cs="Arial"/>
          <w:i/>
          <w:iCs/>
          <w:sz w:val="24"/>
          <w:szCs w:val="24"/>
        </w:rPr>
        <w:t>Cultivos Tropicales</w:t>
      </w:r>
      <w:r w:rsidRPr="007E6B56">
        <w:rPr>
          <w:rFonts w:ascii="Arial" w:hAnsi="Arial" w:cs="Arial"/>
          <w:sz w:val="24"/>
          <w:szCs w:val="24"/>
        </w:rPr>
        <w:t>, </w:t>
      </w:r>
      <w:r w:rsidRPr="007E6B56">
        <w:rPr>
          <w:rFonts w:ascii="Arial" w:hAnsi="Arial" w:cs="Arial"/>
          <w:i/>
          <w:iCs/>
          <w:sz w:val="24"/>
          <w:szCs w:val="24"/>
        </w:rPr>
        <w:t>38</w:t>
      </w:r>
      <w:r w:rsidRPr="007E6B56">
        <w:rPr>
          <w:rFonts w:ascii="Arial" w:hAnsi="Arial" w:cs="Arial"/>
          <w:sz w:val="24"/>
          <w:szCs w:val="24"/>
        </w:rPr>
        <w:t>, 129–134</w:t>
      </w:r>
      <w:r w:rsidRPr="007E6B56">
        <w:rPr>
          <w:rFonts w:ascii="Arial" w:hAnsi="Arial" w:cs="Arial"/>
          <w:sz w:val="24"/>
          <w:szCs w:val="24"/>
          <w:u w:val="single"/>
        </w:rPr>
        <w:t>.</w:t>
      </w:r>
    </w:p>
    <w:p w14:paraId="23E53854" w14:textId="77777777" w:rsidR="00853FAD" w:rsidRPr="007E6B56" w:rsidRDefault="00853FAD" w:rsidP="00BA1E41">
      <w:pPr>
        <w:spacing w:line="360" w:lineRule="auto"/>
        <w:ind w:left="720" w:hanging="720"/>
        <w:jc w:val="both"/>
        <w:rPr>
          <w:rFonts w:ascii="Arial" w:hAnsi="Arial" w:cs="Arial"/>
          <w:sz w:val="24"/>
          <w:szCs w:val="24"/>
        </w:rPr>
      </w:pPr>
      <w:proofErr w:type="spellStart"/>
      <w:r w:rsidRPr="007E6B56">
        <w:rPr>
          <w:rFonts w:ascii="Arial" w:hAnsi="Arial" w:cs="Arial"/>
          <w:sz w:val="24"/>
          <w:szCs w:val="24"/>
        </w:rPr>
        <w:t>Deras</w:t>
      </w:r>
      <w:proofErr w:type="spellEnd"/>
      <w:r w:rsidRPr="007E6B56">
        <w:rPr>
          <w:rFonts w:ascii="Arial" w:hAnsi="Arial" w:cs="Arial"/>
          <w:sz w:val="24"/>
          <w:szCs w:val="24"/>
        </w:rPr>
        <w:t xml:space="preserve"> Flores, H. (2020). Guía técnica: El cultivo de maíz. Centro Nacional de Tecnología Agropecuario y Forestal, San Salvador (El Salvador) (CENTA). https://repositorio.iica.int/handle/11324/11893</w:t>
      </w:r>
    </w:p>
    <w:p w14:paraId="2BAEA571" w14:textId="77777777" w:rsidR="00853FAD" w:rsidRPr="007E6B56" w:rsidRDefault="00853FAD" w:rsidP="00BA1E41">
      <w:pPr>
        <w:spacing w:line="360" w:lineRule="auto"/>
        <w:ind w:left="720" w:hanging="720"/>
        <w:jc w:val="both"/>
        <w:rPr>
          <w:rFonts w:ascii="Arial" w:hAnsi="Arial" w:cs="Arial"/>
          <w:color w:val="0563C1" w:themeColor="hyperlink"/>
          <w:sz w:val="24"/>
          <w:szCs w:val="24"/>
          <w:u w:val="single"/>
        </w:rPr>
      </w:pPr>
      <w:r w:rsidRPr="007E6B56">
        <w:rPr>
          <w:rFonts w:ascii="Arial" w:hAnsi="Arial" w:cs="Arial"/>
          <w:sz w:val="24"/>
          <w:szCs w:val="24"/>
          <w:lang w:val="en-US"/>
        </w:rPr>
        <w:t>Dickie, M. J., &amp; Coronel, A. (2018). </w:t>
      </w:r>
      <w:r w:rsidRPr="007E6B56">
        <w:rPr>
          <w:rFonts w:ascii="Arial" w:hAnsi="Arial" w:cs="Arial"/>
          <w:i/>
          <w:iCs/>
          <w:sz w:val="24"/>
          <w:szCs w:val="24"/>
        </w:rPr>
        <w:t>Relación estadística entre los rendimientos de maíz y la ocurrencia de deficiencias hídricas en el departamento Rosario</w:t>
      </w:r>
      <w:r w:rsidRPr="007E6B56">
        <w:rPr>
          <w:rFonts w:ascii="Arial" w:hAnsi="Arial" w:cs="Arial"/>
          <w:sz w:val="24"/>
          <w:szCs w:val="24"/>
        </w:rPr>
        <w:t xml:space="preserve">. </w:t>
      </w:r>
      <w:hyperlink r:id="rId67" w:history="1">
        <w:r w:rsidRPr="007E6B56">
          <w:rPr>
            <w:rFonts w:ascii="Arial" w:hAnsi="Arial" w:cs="Arial"/>
            <w:color w:val="0563C1" w:themeColor="hyperlink"/>
            <w:sz w:val="24"/>
            <w:szCs w:val="24"/>
            <w:u w:val="single"/>
          </w:rPr>
          <w:t>https://rephip.unr.edu.ar/items/f44c688c-1903-46e2-990f-40316cc0e971</w:t>
        </w:r>
      </w:hyperlink>
    </w:p>
    <w:p w14:paraId="660D98FF" w14:textId="77777777" w:rsidR="008E5DB2" w:rsidRPr="007E6B56" w:rsidRDefault="008E5DB2" w:rsidP="00BA1E41">
      <w:pPr>
        <w:spacing w:line="360" w:lineRule="auto"/>
        <w:ind w:left="720" w:hanging="720"/>
        <w:jc w:val="both"/>
        <w:rPr>
          <w:rFonts w:ascii="Arial" w:hAnsi="Arial" w:cs="Arial"/>
          <w:sz w:val="24"/>
          <w:szCs w:val="24"/>
          <w:lang w:val="en-US"/>
        </w:rPr>
      </w:pPr>
      <w:r w:rsidRPr="007E6B56">
        <w:rPr>
          <w:rFonts w:ascii="Arial" w:hAnsi="Arial" w:cs="Arial"/>
          <w:sz w:val="24"/>
          <w:szCs w:val="24"/>
        </w:rPr>
        <w:t xml:space="preserve">Donoso, S., Peña, K., Pacheco, C., Luna, G., &amp; Aguirre, A. (2011). Respuesta fisiológica y de crecimiento en plantas de </w:t>
      </w:r>
      <w:proofErr w:type="spellStart"/>
      <w:r w:rsidRPr="007E6B56">
        <w:rPr>
          <w:rFonts w:ascii="Arial" w:hAnsi="Arial" w:cs="Arial"/>
          <w:sz w:val="24"/>
          <w:szCs w:val="24"/>
        </w:rPr>
        <w:t>quillaja</w:t>
      </w:r>
      <w:proofErr w:type="spellEnd"/>
      <w:r w:rsidRPr="007E6B56">
        <w:rPr>
          <w:rFonts w:ascii="Arial" w:hAnsi="Arial" w:cs="Arial"/>
          <w:sz w:val="24"/>
          <w:szCs w:val="24"/>
        </w:rPr>
        <w:t xml:space="preserve"> saponaria y </w:t>
      </w:r>
      <w:proofErr w:type="spellStart"/>
      <w:r w:rsidRPr="007E6B56">
        <w:rPr>
          <w:rFonts w:ascii="Arial" w:hAnsi="Arial" w:cs="Arial"/>
          <w:sz w:val="24"/>
          <w:szCs w:val="24"/>
        </w:rPr>
        <w:t>cryptocarya</w:t>
      </w:r>
      <w:proofErr w:type="spellEnd"/>
      <w:r w:rsidRPr="007E6B56">
        <w:rPr>
          <w:rFonts w:ascii="Arial" w:hAnsi="Arial" w:cs="Arial"/>
          <w:sz w:val="24"/>
          <w:szCs w:val="24"/>
        </w:rPr>
        <w:t xml:space="preserve"> alba sometidas a restricción hídrica. </w:t>
      </w:r>
      <w:r w:rsidRPr="007E6B56">
        <w:rPr>
          <w:rFonts w:ascii="Arial" w:hAnsi="Arial" w:cs="Arial"/>
          <w:sz w:val="24"/>
          <w:szCs w:val="24"/>
          <w:lang w:val="en-US"/>
        </w:rPr>
        <w:t>Bosque (Valdivia), 32(2), 187-195. https://doi.org/10.4067/s0717-92002011000200009</w:t>
      </w:r>
    </w:p>
    <w:p w14:paraId="32B34A46" w14:textId="77777777" w:rsidR="00853FAD" w:rsidRPr="007E6B56" w:rsidRDefault="00853FAD" w:rsidP="00BA1E41">
      <w:pPr>
        <w:spacing w:line="360" w:lineRule="auto"/>
        <w:ind w:left="720" w:hanging="720"/>
        <w:jc w:val="both"/>
        <w:rPr>
          <w:rFonts w:ascii="Arial" w:hAnsi="Arial" w:cs="Arial"/>
          <w:sz w:val="24"/>
          <w:szCs w:val="24"/>
        </w:rPr>
      </w:pPr>
      <w:r w:rsidRPr="007E6B56">
        <w:rPr>
          <w:rFonts w:ascii="Arial" w:hAnsi="Arial" w:cs="Arial"/>
          <w:sz w:val="24"/>
          <w:szCs w:val="24"/>
          <w:lang w:val="en-US"/>
        </w:rPr>
        <w:t xml:space="preserve">Du </w:t>
      </w:r>
      <w:proofErr w:type="spellStart"/>
      <w:r w:rsidRPr="007E6B56">
        <w:rPr>
          <w:rFonts w:ascii="Arial" w:hAnsi="Arial" w:cs="Arial"/>
          <w:sz w:val="24"/>
          <w:szCs w:val="24"/>
          <w:lang w:val="en-US"/>
        </w:rPr>
        <w:t>Jardin</w:t>
      </w:r>
      <w:proofErr w:type="spellEnd"/>
      <w:r w:rsidRPr="007E6B56">
        <w:rPr>
          <w:rFonts w:ascii="Arial" w:hAnsi="Arial" w:cs="Arial"/>
          <w:sz w:val="24"/>
          <w:szCs w:val="24"/>
          <w:lang w:val="en-US"/>
        </w:rPr>
        <w:t xml:space="preserve">, P. (2015). Plant </w:t>
      </w:r>
      <w:proofErr w:type="spellStart"/>
      <w:r w:rsidRPr="007E6B56">
        <w:rPr>
          <w:rFonts w:ascii="Arial" w:hAnsi="Arial" w:cs="Arial"/>
          <w:sz w:val="24"/>
          <w:szCs w:val="24"/>
          <w:lang w:val="en-US"/>
        </w:rPr>
        <w:t>biostimulants</w:t>
      </w:r>
      <w:proofErr w:type="spellEnd"/>
      <w:r w:rsidRPr="007E6B56">
        <w:rPr>
          <w:rFonts w:ascii="Arial" w:hAnsi="Arial" w:cs="Arial"/>
          <w:sz w:val="24"/>
          <w:szCs w:val="24"/>
          <w:lang w:val="en-US"/>
        </w:rPr>
        <w:t>: Definition, concept, main categories and regulation. </w:t>
      </w:r>
      <w:proofErr w:type="spellStart"/>
      <w:r w:rsidRPr="007E6B56">
        <w:rPr>
          <w:rFonts w:ascii="Arial" w:hAnsi="Arial" w:cs="Arial"/>
          <w:i/>
          <w:iCs/>
          <w:sz w:val="24"/>
          <w:szCs w:val="24"/>
        </w:rPr>
        <w:t>Scientia</w:t>
      </w:r>
      <w:proofErr w:type="spellEnd"/>
      <w:r w:rsidRPr="007E6B56">
        <w:rPr>
          <w:rFonts w:ascii="Arial" w:hAnsi="Arial" w:cs="Arial"/>
          <w:i/>
          <w:iCs/>
          <w:sz w:val="24"/>
          <w:szCs w:val="24"/>
        </w:rPr>
        <w:t xml:space="preserve"> </w:t>
      </w:r>
      <w:proofErr w:type="spellStart"/>
      <w:r w:rsidRPr="007E6B56">
        <w:rPr>
          <w:rFonts w:ascii="Arial" w:hAnsi="Arial" w:cs="Arial"/>
          <w:i/>
          <w:iCs/>
          <w:sz w:val="24"/>
          <w:szCs w:val="24"/>
        </w:rPr>
        <w:t>Horticulturae</w:t>
      </w:r>
      <w:proofErr w:type="spellEnd"/>
      <w:r w:rsidRPr="007E6B56">
        <w:rPr>
          <w:rFonts w:ascii="Arial" w:hAnsi="Arial" w:cs="Arial"/>
          <w:sz w:val="24"/>
          <w:szCs w:val="24"/>
        </w:rPr>
        <w:t>, </w:t>
      </w:r>
      <w:r w:rsidRPr="007E6B56">
        <w:rPr>
          <w:rFonts w:ascii="Arial" w:hAnsi="Arial" w:cs="Arial"/>
          <w:i/>
          <w:iCs/>
          <w:sz w:val="24"/>
          <w:szCs w:val="24"/>
        </w:rPr>
        <w:t>196</w:t>
      </w:r>
      <w:r w:rsidRPr="007E6B56">
        <w:rPr>
          <w:rFonts w:ascii="Arial" w:hAnsi="Arial" w:cs="Arial"/>
          <w:sz w:val="24"/>
          <w:szCs w:val="24"/>
        </w:rPr>
        <w:t xml:space="preserve">, 3–14. </w:t>
      </w:r>
      <w:hyperlink r:id="rId68" w:history="1">
        <w:r w:rsidRPr="007E6B56">
          <w:rPr>
            <w:rFonts w:ascii="Arial" w:hAnsi="Arial" w:cs="Arial"/>
            <w:color w:val="0563C1" w:themeColor="hyperlink"/>
            <w:sz w:val="24"/>
            <w:szCs w:val="24"/>
            <w:u w:val="single"/>
          </w:rPr>
          <w:t>https://doi.org/10.1016/j.scienta.2015.09.021</w:t>
        </w:r>
      </w:hyperlink>
    </w:p>
    <w:p w14:paraId="23353EE4" w14:textId="77777777" w:rsidR="00853FAD" w:rsidRPr="007E6B56" w:rsidRDefault="00853FAD" w:rsidP="00BA1E41">
      <w:pPr>
        <w:spacing w:line="360" w:lineRule="auto"/>
        <w:ind w:left="720" w:hanging="720"/>
        <w:jc w:val="both"/>
        <w:rPr>
          <w:rFonts w:ascii="Arial" w:hAnsi="Arial" w:cs="Arial"/>
          <w:bCs/>
          <w:iCs/>
          <w:sz w:val="24"/>
          <w:szCs w:val="24"/>
          <w:u w:val="single"/>
        </w:rPr>
      </w:pPr>
      <w:r w:rsidRPr="007E6B56">
        <w:rPr>
          <w:rFonts w:ascii="Arial" w:hAnsi="Arial" w:cs="Arial"/>
          <w:bCs/>
          <w:iCs/>
          <w:sz w:val="24"/>
          <w:szCs w:val="24"/>
        </w:rPr>
        <w:lastRenderedPageBreak/>
        <w:t xml:space="preserve">Du </w:t>
      </w:r>
      <w:proofErr w:type="spellStart"/>
      <w:r w:rsidRPr="007E6B56">
        <w:rPr>
          <w:rFonts w:ascii="Arial" w:hAnsi="Arial" w:cs="Arial"/>
          <w:bCs/>
          <w:iCs/>
          <w:sz w:val="24"/>
          <w:szCs w:val="24"/>
        </w:rPr>
        <w:t>Jardin</w:t>
      </w:r>
      <w:proofErr w:type="spellEnd"/>
      <w:r w:rsidRPr="007E6B56">
        <w:rPr>
          <w:rFonts w:ascii="Arial" w:hAnsi="Arial" w:cs="Arial"/>
          <w:bCs/>
          <w:iCs/>
          <w:sz w:val="24"/>
          <w:szCs w:val="24"/>
        </w:rPr>
        <w:t xml:space="preserve">, P. (2019). Los bioestimulantes en la Sanidad Vegetal. </w:t>
      </w:r>
      <w:r w:rsidRPr="007E6B56">
        <w:rPr>
          <w:rFonts w:ascii="Arial" w:hAnsi="Arial" w:cs="Arial"/>
          <w:bCs/>
          <w:i/>
          <w:iCs/>
          <w:sz w:val="24"/>
          <w:szCs w:val="24"/>
        </w:rPr>
        <w:t>PHYTOMA España</w:t>
      </w:r>
      <w:r w:rsidRPr="007E6B56">
        <w:rPr>
          <w:rFonts w:ascii="Arial" w:hAnsi="Arial" w:cs="Arial"/>
          <w:bCs/>
          <w:iCs/>
          <w:sz w:val="24"/>
          <w:szCs w:val="24"/>
        </w:rPr>
        <w:t xml:space="preserve">, 313. </w:t>
      </w:r>
      <w:hyperlink r:id="rId69" w:history="1">
        <w:r w:rsidRPr="007E6B56">
          <w:rPr>
            <w:rFonts w:ascii="Arial" w:hAnsi="Arial" w:cs="Arial"/>
            <w:bCs/>
            <w:iCs/>
            <w:sz w:val="24"/>
            <w:szCs w:val="24"/>
            <w:u w:val="single"/>
          </w:rPr>
          <w:t>https://www.phytoma.com/images/pdf/2019/313_fitos_actuan_bioestimulantes.pdf</w:t>
        </w:r>
      </w:hyperlink>
    </w:p>
    <w:p w14:paraId="4CBA740A" w14:textId="77777777" w:rsidR="009849DA" w:rsidRPr="007E6B56" w:rsidRDefault="009849DA" w:rsidP="00BA1E41">
      <w:pPr>
        <w:spacing w:line="360" w:lineRule="auto"/>
        <w:ind w:left="720" w:hanging="720"/>
        <w:jc w:val="both"/>
        <w:rPr>
          <w:rFonts w:ascii="Arial" w:hAnsi="Arial" w:cs="Arial"/>
          <w:bCs/>
          <w:iCs/>
          <w:sz w:val="24"/>
          <w:szCs w:val="24"/>
          <w:lang w:val="en-US"/>
        </w:rPr>
      </w:pPr>
      <w:r w:rsidRPr="007E6B56">
        <w:rPr>
          <w:rFonts w:ascii="Arial" w:hAnsi="Arial" w:cs="Arial"/>
          <w:bCs/>
          <w:iCs/>
          <w:sz w:val="24"/>
          <w:szCs w:val="24"/>
          <w:lang w:val="en-US"/>
        </w:rPr>
        <w:t>Dunn, B. L., Singh, H., &amp; Goad, C. (2018). Relationship between chlorophyll meter readings and nitrogen in poinsettia leaves. Journal of Plant Nutrition, 41(12), 1566–1575. https://doi.org/10.1080/01904167.2018.1459697</w:t>
      </w:r>
    </w:p>
    <w:p w14:paraId="28027ADA" w14:textId="77777777" w:rsidR="00853FAD" w:rsidRPr="007E6B56" w:rsidRDefault="00853FAD" w:rsidP="00BA1E41">
      <w:pPr>
        <w:spacing w:line="360" w:lineRule="auto"/>
        <w:ind w:left="720" w:hanging="720"/>
        <w:jc w:val="both"/>
        <w:rPr>
          <w:rFonts w:ascii="Arial" w:hAnsi="Arial" w:cs="Arial"/>
          <w:sz w:val="24"/>
          <w:szCs w:val="24"/>
          <w:u w:val="single"/>
          <w:lang w:val="en-US"/>
        </w:rPr>
      </w:pPr>
      <w:r w:rsidRPr="007E6B56">
        <w:rPr>
          <w:rFonts w:ascii="Arial" w:hAnsi="Arial" w:cs="Arial"/>
          <w:sz w:val="24"/>
          <w:szCs w:val="24"/>
          <w:lang w:val="en-US"/>
        </w:rPr>
        <w:t>El-</w:t>
      </w:r>
      <w:proofErr w:type="spellStart"/>
      <w:r w:rsidRPr="007E6B56">
        <w:rPr>
          <w:rFonts w:ascii="Arial" w:hAnsi="Arial" w:cs="Arial"/>
          <w:sz w:val="24"/>
          <w:szCs w:val="24"/>
          <w:lang w:val="en-US"/>
        </w:rPr>
        <w:t>Ansary</w:t>
      </w:r>
      <w:proofErr w:type="spellEnd"/>
      <w:r w:rsidRPr="007E6B56">
        <w:rPr>
          <w:rFonts w:ascii="Arial" w:hAnsi="Arial" w:cs="Arial"/>
          <w:sz w:val="24"/>
          <w:szCs w:val="24"/>
          <w:lang w:val="en-US"/>
        </w:rPr>
        <w:t>, D. (2017). Effects of pre-harvest deficit and excess irrigation water on vine water relations, productivity and quality of crimson seedless table grapes. </w:t>
      </w:r>
      <w:r w:rsidRPr="007E6B56">
        <w:rPr>
          <w:rFonts w:ascii="Arial" w:hAnsi="Arial" w:cs="Arial"/>
          <w:i/>
          <w:iCs/>
          <w:sz w:val="24"/>
          <w:szCs w:val="24"/>
          <w:lang w:val="en-US"/>
        </w:rPr>
        <w:t>Journal of Plant Production</w:t>
      </w:r>
      <w:r w:rsidRPr="007E6B56">
        <w:rPr>
          <w:rFonts w:ascii="Arial" w:hAnsi="Arial" w:cs="Arial"/>
          <w:sz w:val="24"/>
          <w:szCs w:val="24"/>
          <w:lang w:val="en-US"/>
        </w:rPr>
        <w:t>, </w:t>
      </w:r>
      <w:r w:rsidRPr="007E6B56">
        <w:rPr>
          <w:rFonts w:ascii="Arial" w:hAnsi="Arial" w:cs="Arial"/>
          <w:i/>
          <w:iCs/>
          <w:sz w:val="24"/>
          <w:szCs w:val="24"/>
          <w:lang w:val="en-US"/>
        </w:rPr>
        <w:t>8</w:t>
      </w:r>
      <w:r w:rsidRPr="007E6B56">
        <w:rPr>
          <w:rFonts w:ascii="Arial" w:hAnsi="Arial" w:cs="Arial"/>
          <w:sz w:val="24"/>
          <w:szCs w:val="24"/>
          <w:lang w:val="en-US"/>
        </w:rPr>
        <w:t xml:space="preserve">(1), 83–92. </w:t>
      </w:r>
      <w:hyperlink r:id="rId70" w:history="1">
        <w:r w:rsidRPr="007E6B56">
          <w:rPr>
            <w:rFonts w:ascii="Arial" w:hAnsi="Arial" w:cs="Arial"/>
            <w:sz w:val="24"/>
            <w:szCs w:val="24"/>
            <w:u w:val="single"/>
            <w:lang w:val="en-US"/>
          </w:rPr>
          <w:t>https://doi.org/10.21608/jpp.2017.37819</w:t>
        </w:r>
      </w:hyperlink>
    </w:p>
    <w:p w14:paraId="022FC129" w14:textId="77777777" w:rsidR="008E0E9A" w:rsidRPr="007E6B56" w:rsidRDefault="008E0E9A" w:rsidP="00BA1E41">
      <w:pPr>
        <w:spacing w:line="360" w:lineRule="auto"/>
        <w:ind w:left="720" w:hanging="720"/>
        <w:jc w:val="both"/>
        <w:rPr>
          <w:rFonts w:ascii="Arial" w:hAnsi="Arial" w:cs="Arial"/>
          <w:sz w:val="24"/>
          <w:szCs w:val="24"/>
        </w:rPr>
      </w:pPr>
      <w:r w:rsidRPr="007E6B56">
        <w:rPr>
          <w:rFonts w:ascii="Arial" w:hAnsi="Arial" w:cs="Arial"/>
          <w:sz w:val="24"/>
          <w:szCs w:val="24"/>
          <w:lang w:val="en-US"/>
        </w:rPr>
        <w:t xml:space="preserve">Estrada-Prado, W., </w:t>
      </w:r>
      <w:proofErr w:type="spellStart"/>
      <w:r w:rsidRPr="007E6B56">
        <w:rPr>
          <w:rFonts w:ascii="Arial" w:hAnsi="Arial" w:cs="Arial"/>
          <w:sz w:val="24"/>
          <w:szCs w:val="24"/>
          <w:lang w:val="en-US"/>
        </w:rPr>
        <w:t>Lescay</w:t>
      </w:r>
      <w:proofErr w:type="spellEnd"/>
      <w:r w:rsidRPr="007E6B56">
        <w:rPr>
          <w:rFonts w:ascii="Arial" w:hAnsi="Arial" w:cs="Arial"/>
          <w:sz w:val="24"/>
          <w:szCs w:val="24"/>
          <w:lang w:val="en-US"/>
        </w:rPr>
        <w:t xml:space="preserve">-Batista, E., </w:t>
      </w:r>
      <w:proofErr w:type="spellStart"/>
      <w:r w:rsidRPr="007E6B56">
        <w:rPr>
          <w:rFonts w:ascii="Arial" w:hAnsi="Arial" w:cs="Arial"/>
          <w:sz w:val="24"/>
          <w:szCs w:val="24"/>
          <w:lang w:val="en-US"/>
        </w:rPr>
        <w:t>Álvarez</w:t>
      </w:r>
      <w:proofErr w:type="spellEnd"/>
      <w:r w:rsidRPr="007E6B56">
        <w:rPr>
          <w:rFonts w:ascii="Arial" w:hAnsi="Arial" w:cs="Arial"/>
          <w:sz w:val="24"/>
          <w:szCs w:val="24"/>
          <w:lang w:val="en-US"/>
        </w:rPr>
        <w:t xml:space="preserve">-Fonseca, A., &amp; </w:t>
      </w:r>
      <w:proofErr w:type="spellStart"/>
      <w:r w:rsidRPr="007E6B56">
        <w:rPr>
          <w:rFonts w:ascii="Arial" w:hAnsi="Arial" w:cs="Arial"/>
          <w:sz w:val="24"/>
          <w:szCs w:val="24"/>
          <w:lang w:val="en-US"/>
        </w:rPr>
        <w:t>Maceo</w:t>
      </w:r>
      <w:proofErr w:type="spellEnd"/>
      <w:r w:rsidRPr="007E6B56">
        <w:rPr>
          <w:rFonts w:ascii="Arial" w:hAnsi="Arial" w:cs="Arial"/>
          <w:sz w:val="24"/>
          <w:szCs w:val="24"/>
          <w:lang w:val="en-US"/>
        </w:rPr>
        <w:t xml:space="preserve">-Ramos, Y. C. (2015). </w:t>
      </w:r>
      <w:r w:rsidRPr="007E6B56">
        <w:rPr>
          <w:rFonts w:ascii="Arial" w:hAnsi="Arial" w:cs="Arial"/>
          <w:sz w:val="24"/>
          <w:szCs w:val="24"/>
        </w:rPr>
        <w:t xml:space="preserve">Niveles de humedad en el suelo sobre la producción de bulbos de cebolla. </w:t>
      </w:r>
      <w:proofErr w:type="spellStart"/>
      <w:r w:rsidRPr="007E6B56">
        <w:rPr>
          <w:rFonts w:ascii="Arial" w:hAnsi="Arial" w:cs="Arial"/>
          <w:sz w:val="24"/>
          <w:szCs w:val="24"/>
        </w:rPr>
        <w:t>Agronomia</w:t>
      </w:r>
      <w:proofErr w:type="spellEnd"/>
      <w:r w:rsidRPr="007E6B56">
        <w:rPr>
          <w:rFonts w:ascii="Arial" w:hAnsi="Arial" w:cs="Arial"/>
          <w:sz w:val="24"/>
          <w:szCs w:val="24"/>
        </w:rPr>
        <w:t xml:space="preserve"> Mesoamericana: </w:t>
      </w:r>
      <w:proofErr w:type="spellStart"/>
      <w:r w:rsidRPr="007E6B56">
        <w:rPr>
          <w:rFonts w:ascii="Arial" w:hAnsi="Arial" w:cs="Arial"/>
          <w:sz w:val="24"/>
          <w:szCs w:val="24"/>
        </w:rPr>
        <w:t>Organo</w:t>
      </w:r>
      <w:proofErr w:type="spellEnd"/>
      <w:r w:rsidRPr="007E6B56">
        <w:rPr>
          <w:rFonts w:ascii="Arial" w:hAnsi="Arial" w:cs="Arial"/>
          <w:sz w:val="24"/>
          <w:szCs w:val="24"/>
        </w:rPr>
        <w:t xml:space="preserve"> Divulgativo Del PCCMCA, Programa Cooperativo Centroamericano de Mejoramiento de Cultivos y Animales, 26(1), 111. </w:t>
      </w:r>
      <w:hyperlink r:id="rId71" w:history="1">
        <w:r w:rsidR="001D5F05" w:rsidRPr="007E6B56">
          <w:rPr>
            <w:rStyle w:val="Hipervnculo"/>
            <w:rFonts w:ascii="Arial" w:hAnsi="Arial" w:cs="Arial"/>
            <w:sz w:val="24"/>
            <w:szCs w:val="24"/>
          </w:rPr>
          <w:t>https://doi.org/10.15517/am.v26i1.16934</w:t>
        </w:r>
      </w:hyperlink>
    </w:p>
    <w:p w14:paraId="7D11EBB3" w14:textId="77777777" w:rsidR="001D5F05" w:rsidRPr="007E6B56" w:rsidRDefault="001D5F05" w:rsidP="00BA1E41">
      <w:pPr>
        <w:spacing w:line="360" w:lineRule="auto"/>
        <w:ind w:left="720" w:hanging="720"/>
        <w:jc w:val="both"/>
        <w:rPr>
          <w:rFonts w:ascii="Arial" w:hAnsi="Arial" w:cs="Arial"/>
          <w:sz w:val="24"/>
          <w:szCs w:val="24"/>
        </w:rPr>
      </w:pPr>
      <w:r w:rsidRPr="007E6B56">
        <w:rPr>
          <w:rFonts w:ascii="Arial" w:hAnsi="Arial" w:cs="Arial"/>
          <w:sz w:val="24"/>
          <w:szCs w:val="24"/>
        </w:rPr>
        <w:t xml:space="preserve">Falcón Rodríguez, A. B., Menéndez, D., González-Peña, F., &amp; Nápoles García, M. C. (2015). Nuevos productos naturales para la agricultura: las </w:t>
      </w:r>
      <w:proofErr w:type="spellStart"/>
      <w:r w:rsidRPr="007E6B56">
        <w:rPr>
          <w:rFonts w:ascii="Arial" w:hAnsi="Arial" w:cs="Arial"/>
          <w:sz w:val="24"/>
          <w:szCs w:val="24"/>
        </w:rPr>
        <w:t>oligosacarinas</w:t>
      </w:r>
      <w:proofErr w:type="spellEnd"/>
      <w:r w:rsidRPr="007E6B56">
        <w:rPr>
          <w:rFonts w:ascii="Arial" w:hAnsi="Arial" w:cs="Arial"/>
          <w:sz w:val="24"/>
          <w:szCs w:val="24"/>
        </w:rPr>
        <w:t xml:space="preserve">”. Cultivos Tropicales, 36, 111–129. </w:t>
      </w:r>
      <w:hyperlink r:id="rId72" w:history="1">
        <w:r w:rsidR="000E2D45" w:rsidRPr="007E6B56">
          <w:rPr>
            <w:rStyle w:val="Hipervnculo"/>
            <w:rFonts w:ascii="Arial" w:hAnsi="Arial" w:cs="Arial"/>
            <w:sz w:val="24"/>
            <w:szCs w:val="24"/>
          </w:rPr>
          <w:t>https://ediciones.inca.edu.cu/index.php/ediciones/article/view/1128/pdf</w:t>
        </w:r>
      </w:hyperlink>
    </w:p>
    <w:p w14:paraId="338C3FDF" w14:textId="77777777" w:rsidR="000E2D45" w:rsidRPr="007E6B56" w:rsidRDefault="000E2D45" w:rsidP="00BA1E41">
      <w:pPr>
        <w:spacing w:line="360" w:lineRule="auto"/>
        <w:ind w:left="720" w:hanging="720"/>
        <w:jc w:val="both"/>
        <w:rPr>
          <w:rFonts w:ascii="Arial" w:hAnsi="Arial" w:cs="Arial"/>
          <w:sz w:val="24"/>
          <w:szCs w:val="24"/>
        </w:rPr>
      </w:pPr>
      <w:r w:rsidRPr="007E6B56">
        <w:rPr>
          <w:rFonts w:ascii="Arial" w:hAnsi="Arial" w:cs="Arial"/>
          <w:sz w:val="24"/>
          <w:szCs w:val="24"/>
        </w:rPr>
        <w:t xml:space="preserve">Falcón-Rodríguez, A. B., Costales, D., </w:t>
      </w:r>
      <w:proofErr w:type="spellStart"/>
      <w:r w:rsidRPr="007E6B56">
        <w:rPr>
          <w:rFonts w:ascii="Arial" w:hAnsi="Arial" w:cs="Arial"/>
          <w:sz w:val="24"/>
          <w:szCs w:val="24"/>
        </w:rPr>
        <w:t>Gónzalez</w:t>
      </w:r>
      <w:proofErr w:type="spellEnd"/>
      <w:r w:rsidRPr="007E6B56">
        <w:rPr>
          <w:rFonts w:ascii="Arial" w:hAnsi="Arial" w:cs="Arial"/>
          <w:sz w:val="24"/>
          <w:szCs w:val="24"/>
        </w:rPr>
        <w:t xml:space="preserve">-Peña, D., Morales, D., Mederos, Y., Jerez, E., &amp; Cabrera, J. C. (2017). </w:t>
      </w:r>
      <w:proofErr w:type="spellStart"/>
      <w:r w:rsidRPr="007E6B56">
        <w:rPr>
          <w:rFonts w:ascii="Arial" w:hAnsi="Arial" w:cs="Arial"/>
          <w:sz w:val="24"/>
          <w:szCs w:val="24"/>
          <w:lang w:val="en-US"/>
        </w:rPr>
        <w:t>Chitosans</w:t>
      </w:r>
      <w:proofErr w:type="spellEnd"/>
      <w:r w:rsidRPr="007E6B56">
        <w:rPr>
          <w:rFonts w:ascii="Arial" w:hAnsi="Arial" w:cs="Arial"/>
          <w:sz w:val="24"/>
          <w:szCs w:val="24"/>
          <w:lang w:val="en-US"/>
        </w:rPr>
        <w:t xml:space="preserve"> of different molecular weight enhance potato (Solanum </w:t>
      </w:r>
      <w:proofErr w:type="spellStart"/>
      <w:r w:rsidRPr="007E6B56">
        <w:rPr>
          <w:rFonts w:ascii="Arial" w:hAnsi="Arial" w:cs="Arial"/>
          <w:sz w:val="24"/>
          <w:szCs w:val="24"/>
          <w:lang w:val="en-US"/>
        </w:rPr>
        <w:t>tuberosum</w:t>
      </w:r>
      <w:proofErr w:type="spellEnd"/>
      <w:r w:rsidRPr="007E6B56">
        <w:rPr>
          <w:rFonts w:ascii="Arial" w:hAnsi="Arial" w:cs="Arial"/>
          <w:sz w:val="24"/>
          <w:szCs w:val="24"/>
          <w:lang w:val="en-US"/>
        </w:rPr>
        <w:t xml:space="preserve"> L.) yield in a field trial. </w:t>
      </w:r>
      <w:r w:rsidRPr="007E6B56">
        <w:rPr>
          <w:rFonts w:ascii="Arial" w:hAnsi="Arial" w:cs="Arial"/>
          <w:sz w:val="24"/>
          <w:szCs w:val="24"/>
        </w:rPr>
        <w:t xml:space="preserve">Revista de </w:t>
      </w:r>
      <w:proofErr w:type="spellStart"/>
      <w:r w:rsidRPr="007E6B56">
        <w:rPr>
          <w:rFonts w:ascii="Arial" w:hAnsi="Arial" w:cs="Arial"/>
          <w:sz w:val="24"/>
          <w:szCs w:val="24"/>
        </w:rPr>
        <w:t>Investigacion</w:t>
      </w:r>
      <w:proofErr w:type="spellEnd"/>
      <w:r w:rsidRPr="007E6B56">
        <w:rPr>
          <w:rFonts w:ascii="Arial" w:hAnsi="Arial" w:cs="Arial"/>
          <w:sz w:val="24"/>
          <w:szCs w:val="24"/>
        </w:rPr>
        <w:t xml:space="preserve"> Agraria [</w:t>
      </w:r>
      <w:proofErr w:type="spellStart"/>
      <w:r w:rsidRPr="007E6B56">
        <w:rPr>
          <w:rFonts w:ascii="Arial" w:hAnsi="Arial" w:cs="Arial"/>
          <w:sz w:val="24"/>
          <w:szCs w:val="24"/>
        </w:rPr>
        <w:t>Spanish</w:t>
      </w:r>
      <w:proofErr w:type="spellEnd"/>
      <w:r w:rsidRPr="007E6B56">
        <w:rPr>
          <w:rFonts w:ascii="Arial" w:hAnsi="Arial" w:cs="Arial"/>
          <w:sz w:val="24"/>
          <w:szCs w:val="24"/>
        </w:rPr>
        <w:t xml:space="preserve"> </w:t>
      </w:r>
      <w:proofErr w:type="spellStart"/>
      <w:r w:rsidRPr="007E6B56">
        <w:rPr>
          <w:rFonts w:ascii="Arial" w:hAnsi="Arial" w:cs="Arial"/>
          <w:sz w:val="24"/>
          <w:szCs w:val="24"/>
        </w:rPr>
        <w:t>Journal</w:t>
      </w:r>
      <w:proofErr w:type="spellEnd"/>
      <w:r w:rsidRPr="007E6B56">
        <w:rPr>
          <w:rFonts w:ascii="Arial" w:hAnsi="Arial" w:cs="Arial"/>
          <w:sz w:val="24"/>
          <w:szCs w:val="24"/>
        </w:rPr>
        <w:t xml:space="preserve"> of </w:t>
      </w:r>
      <w:proofErr w:type="spellStart"/>
      <w:r w:rsidRPr="007E6B56">
        <w:rPr>
          <w:rFonts w:ascii="Arial" w:hAnsi="Arial" w:cs="Arial"/>
          <w:sz w:val="24"/>
          <w:szCs w:val="24"/>
        </w:rPr>
        <w:t>Agricultural</w:t>
      </w:r>
      <w:proofErr w:type="spellEnd"/>
      <w:r w:rsidRPr="007E6B56">
        <w:rPr>
          <w:rFonts w:ascii="Arial" w:hAnsi="Arial" w:cs="Arial"/>
          <w:sz w:val="24"/>
          <w:szCs w:val="24"/>
        </w:rPr>
        <w:t xml:space="preserve"> </w:t>
      </w:r>
      <w:proofErr w:type="spellStart"/>
      <w:r w:rsidRPr="007E6B56">
        <w:rPr>
          <w:rFonts w:ascii="Arial" w:hAnsi="Arial" w:cs="Arial"/>
          <w:sz w:val="24"/>
          <w:szCs w:val="24"/>
        </w:rPr>
        <w:t>Research</w:t>
      </w:r>
      <w:proofErr w:type="spellEnd"/>
      <w:r w:rsidRPr="007E6B56">
        <w:rPr>
          <w:rFonts w:ascii="Arial" w:hAnsi="Arial" w:cs="Arial"/>
          <w:sz w:val="24"/>
          <w:szCs w:val="24"/>
        </w:rPr>
        <w:t>], 15(1), e0902. https://doi.org/10.5424/sjar/2017151-9288</w:t>
      </w:r>
    </w:p>
    <w:p w14:paraId="267B1293" w14:textId="77777777" w:rsidR="00853FAD" w:rsidRPr="007E6B56" w:rsidRDefault="00853FAD" w:rsidP="00BA1E41">
      <w:pPr>
        <w:spacing w:line="360" w:lineRule="auto"/>
        <w:ind w:left="720" w:hanging="720"/>
        <w:jc w:val="both"/>
        <w:rPr>
          <w:rFonts w:ascii="Arial" w:hAnsi="Arial" w:cs="Arial"/>
          <w:color w:val="0563C1" w:themeColor="hyperlink"/>
          <w:sz w:val="24"/>
          <w:szCs w:val="24"/>
          <w:lang w:val="es-ES"/>
        </w:rPr>
      </w:pPr>
      <w:r w:rsidRPr="007E6B56">
        <w:rPr>
          <w:rFonts w:ascii="Arial" w:hAnsi="Arial" w:cs="Arial"/>
          <w:sz w:val="24"/>
          <w:szCs w:val="24"/>
          <w:lang w:val="es-ES"/>
        </w:rPr>
        <w:lastRenderedPageBreak/>
        <w:t xml:space="preserve">FAOSTAT (Organización de las Naciones Unidas para la Alimentación y la agricultura). (2021). </w:t>
      </w:r>
      <w:proofErr w:type="spellStart"/>
      <w:r w:rsidRPr="007E6B56">
        <w:rPr>
          <w:rFonts w:ascii="Arial" w:hAnsi="Arial" w:cs="Arial"/>
          <w:i/>
          <w:iCs/>
          <w:sz w:val="24"/>
          <w:szCs w:val="24"/>
          <w:lang w:val="es-ES"/>
        </w:rPr>
        <w:t>Estadi</w:t>
      </w:r>
      <w:r w:rsidR="00C52F32" w:rsidRPr="007E6B56">
        <w:rPr>
          <w:rFonts w:ascii="Arial" w:hAnsi="Arial" w:cs="Arial"/>
          <w:i/>
          <w:iCs/>
          <w:sz w:val="24"/>
          <w:szCs w:val="24"/>
          <w:lang w:val="es-ES"/>
        </w:rPr>
        <w:t>sticas</w:t>
      </w:r>
      <w:proofErr w:type="spellEnd"/>
      <w:r w:rsidR="00C52F32" w:rsidRPr="007E6B56">
        <w:rPr>
          <w:rFonts w:ascii="Arial" w:hAnsi="Arial" w:cs="Arial"/>
          <w:i/>
          <w:iCs/>
          <w:sz w:val="24"/>
          <w:szCs w:val="24"/>
          <w:lang w:val="es-ES"/>
        </w:rPr>
        <w:t xml:space="preserve"> de la producción de maíz</w:t>
      </w:r>
      <w:r w:rsidRPr="007E6B56">
        <w:rPr>
          <w:rFonts w:ascii="Arial" w:hAnsi="Arial" w:cs="Arial"/>
          <w:i/>
          <w:iCs/>
          <w:sz w:val="24"/>
          <w:szCs w:val="24"/>
          <w:lang w:val="es-ES"/>
        </w:rPr>
        <w:t>.</w:t>
      </w:r>
      <w:r w:rsidRPr="007E6B56">
        <w:rPr>
          <w:rFonts w:ascii="Arial" w:hAnsi="Arial" w:cs="Arial"/>
          <w:sz w:val="24"/>
          <w:szCs w:val="24"/>
          <w:lang w:val="es-ES"/>
        </w:rPr>
        <w:t xml:space="preserve"> </w:t>
      </w:r>
      <w:hyperlink r:id="rId73" w:anchor="data/QCL" w:history="1">
        <w:r w:rsidRPr="007E6B56">
          <w:rPr>
            <w:rFonts w:ascii="Arial" w:hAnsi="Arial" w:cs="Arial"/>
            <w:color w:val="0563C1" w:themeColor="hyperlink"/>
            <w:sz w:val="24"/>
            <w:szCs w:val="24"/>
            <w:lang w:val="es-ES"/>
          </w:rPr>
          <w:t>http://www.fao.org/faostat/es/#data/QCL</w:t>
        </w:r>
      </w:hyperlink>
    </w:p>
    <w:p w14:paraId="5A844C98" w14:textId="77777777" w:rsidR="00853FAD" w:rsidRPr="007E6B56" w:rsidRDefault="00853FAD" w:rsidP="00BA1E41">
      <w:pPr>
        <w:spacing w:line="360" w:lineRule="auto"/>
        <w:ind w:left="720" w:hanging="720"/>
        <w:jc w:val="both"/>
        <w:rPr>
          <w:rFonts w:ascii="Arial" w:hAnsi="Arial" w:cs="Arial"/>
          <w:sz w:val="24"/>
          <w:szCs w:val="24"/>
          <w:lang w:val="en-US"/>
        </w:rPr>
      </w:pPr>
      <w:proofErr w:type="spellStart"/>
      <w:r w:rsidRPr="007E6B56">
        <w:rPr>
          <w:rFonts w:ascii="Arial" w:hAnsi="Arial" w:cs="Arial"/>
          <w:sz w:val="24"/>
          <w:szCs w:val="24"/>
        </w:rPr>
        <w:t>Farooq</w:t>
      </w:r>
      <w:proofErr w:type="spellEnd"/>
      <w:r w:rsidRPr="007E6B56">
        <w:rPr>
          <w:rFonts w:ascii="Arial" w:hAnsi="Arial" w:cs="Arial"/>
          <w:sz w:val="24"/>
          <w:szCs w:val="24"/>
        </w:rPr>
        <w:t xml:space="preserve">, M., </w:t>
      </w:r>
      <w:proofErr w:type="spellStart"/>
      <w:r w:rsidRPr="007E6B56">
        <w:rPr>
          <w:rFonts w:ascii="Arial" w:hAnsi="Arial" w:cs="Arial"/>
          <w:sz w:val="24"/>
          <w:szCs w:val="24"/>
        </w:rPr>
        <w:t>Wahid</w:t>
      </w:r>
      <w:proofErr w:type="spellEnd"/>
      <w:r w:rsidRPr="007E6B56">
        <w:rPr>
          <w:rFonts w:ascii="Arial" w:hAnsi="Arial" w:cs="Arial"/>
          <w:sz w:val="24"/>
          <w:szCs w:val="24"/>
        </w:rPr>
        <w:t xml:space="preserve">, A., </w:t>
      </w:r>
      <w:proofErr w:type="spellStart"/>
      <w:r w:rsidRPr="007E6B56">
        <w:rPr>
          <w:rFonts w:ascii="Arial" w:hAnsi="Arial" w:cs="Arial"/>
          <w:sz w:val="24"/>
          <w:szCs w:val="24"/>
        </w:rPr>
        <w:t>Kobayashi</w:t>
      </w:r>
      <w:proofErr w:type="spellEnd"/>
      <w:r w:rsidRPr="007E6B56">
        <w:rPr>
          <w:rFonts w:ascii="Arial" w:hAnsi="Arial" w:cs="Arial"/>
          <w:sz w:val="24"/>
          <w:szCs w:val="24"/>
        </w:rPr>
        <w:t xml:space="preserve">, N., </w:t>
      </w:r>
      <w:proofErr w:type="spellStart"/>
      <w:r w:rsidRPr="007E6B56">
        <w:rPr>
          <w:rFonts w:ascii="Arial" w:hAnsi="Arial" w:cs="Arial"/>
          <w:sz w:val="24"/>
          <w:szCs w:val="24"/>
        </w:rPr>
        <w:t>Fujita</w:t>
      </w:r>
      <w:proofErr w:type="spellEnd"/>
      <w:r w:rsidRPr="007E6B56">
        <w:rPr>
          <w:rFonts w:ascii="Arial" w:hAnsi="Arial" w:cs="Arial"/>
          <w:sz w:val="24"/>
          <w:szCs w:val="24"/>
        </w:rPr>
        <w:t xml:space="preserve">, D., &amp; </w:t>
      </w:r>
      <w:proofErr w:type="spellStart"/>
      <w:r w:rsidRPr="007E6B56">
        <w:rPr>
          <w:rFonts w:ascii="Arial" w:hAnsi="Arial" w:cs="Arial"/>
          <w:sz w:val="24"/>
          <w:szCs w:val="24"/>
        </w:rPr>
        <w:t>Basra</w:t>
      </w:r>
      <w:proofErr w:type="spellEnd"/>
      <w:r w:rsidRPr="007E6B56">
        <w:rPr>
          <w:rFonts w:ascii="Arial" w:hAnsi="Arial" w:cs="Arial"/>
          <w:sz w:val="24"/>
          <w:szCs w:val="24"/>
        </w:rPr>
        <w:t xml:space="preserve">, S. M. A. (2009). </w:t>
      </w:r>
      <w:r w:rsidRPr="007E6B56">
        <w:rPr>
          <w:rFonts w:ascii="Arial" w:hAnsi="Arial" w:cs="Arial"/>
          <w:sz w:val="24"/>
          <w:szCs w:val="24"/>
          <w:lang w:val="en-US"/>
        </w:rPr>
        <w:t>Plant drought stress: effects, mechanisms and management. </w:t>
      </w:r>
      <w:r w:rsidRPr="007E6B56">
        <w:rPr>
          <w:rFonts w:ascii="Arial" w:hAnsi="Arial" w:cs="Arial"/>
          <w:i/>
          <w:iCs/>
          <w:sz w:val="24"/>
          <w:szCs w:val="24"/>
          <w:lang w:val="en-US"/>
        </w:rPr>
        <w:t>Agronomy for Sustainable Development</w:t>
      </w:r>
      <w:r w:rsidRPr="007E6B56">
        <w:rPr>
          <w:rFonts w:ascii="Arial" w:hAnsi="Arial" w:cs="Arial"/>
          <w:sz w:val="24"/>
          <w:szCs w:val="24"/>
          <w:lang w:val="en-US"/>
        </w:rPr>
        <w:t>, </w:t>
      </w:r>
      <w:r w:rsidRPr="007E6B56">
        <w:rPr>
          <w:rFonts w:ascii="Arial" w:hAnsi="Arial" w:cs="Arial"/>
          <w:i/>
          <w:iCs/>
          <w:sz w:val="24"/>
          <w:szCs w:val="24"/>
          <w:lang w:val="en-US"/>
        </w:rPr>
        <w:t>29</w:t>
      </w:r>
      <w:r w:rsidRPr="007E6B56">
        <w:rPr>
          <w:rFonts w:ascii="Arial" w:hAnsi="Arial" w:cs="Arial"/>
          <w:sz w:val="24"/>
          <w:szCs w:val="24"/>
          <w:lang w:val="en-US"/>
        </w:rPr>
        <w:t>(1), 185–212. https://doi.org/10.1051/agro:2008021</w:t>
      </w:r>
    </w:p>
    <w:p w14:paraId="207B5018" w14:textId="77777777" w:rsidR="00853FAD" w:rsidRDefault="00853FAD" w:rsidP="00BA1E41">
      <w:pPr>
        <w:spacing w:line="360" w:lineRule="auto"/>
        <w:ind w:left="720" w:hanging="720"/>
        <w:jc w:val="both"/>
        <w:rPr>
          <w:rFonts w:ascii="Arial" w:hAnsi="Arial" w:cs="Arial"/>
          <w:sz w:val="24"/>
          <w:szCs w:val="24"/>
          <w:u w:val="single"/>
        </w:rPr>
      </w:pPr>
      <w:r w:rsidRPr="007E6B56">
        <w:rPr>
          <w:rFonts w:ascii="Arial" w:hAnsi="Arial" w:cs="Arial"/>
          <w:sz w:val="24"/>
          <w:szCs w:val="24"/>
        </w:rPr>
        <w:t>Fernández, M. E. (2020). Estrategias de tres especies arbustivas del Monte fre</w:t>
      </w:r>
      <w:r w:rsidRPr="00853FAD">
        <w:rPr>
          <w:rFonts w:ascii="Arial" w:hAnsi="Arial" w:cs="Arial"/>
          <w:sz w:val="24"/>
          <w:szCs w:val="24"/>
        </w:rPr>
        <w:t>nte al estrés hídrico y su relevancia para la restauración. </w:t>
      </w:r>
      <w:proofErr w:type="spellStart"/>
      <w:r w:rsidRPr="00853FAD">
        <w:rPr>
          <w:rFonts w:ascii="Arial" w:hAnsi="Arial" w:cs="Arial"/>
          <w:i/>
          <w:iCs/>
          <w:sz w:val="24"/>
          <w:szCs w:val="24"/>
        </w:rPr>
        <w:t>Ecologia</w:t>
      </w:r>
      <w:proofErr w:type="spellEnd"/>
      <w:r w:rsidRPr="00853FAD">
        <w:rPr>
          <w:rFonts w:ascii="Arial" w:hAnsi="Arial" w:cs="Arial"/>
          <w:i/>
          <w:iCs/>
          <w:sz w:val="24"/>
          <w:szCs w:val="24"/>
        </w:rPr>
        <w:t xml:space="preserve"> Austral</w:t>
      </w:r>
      <w:r w:rsidRPr="00853FAD">
        <w:rPr>
          <w:rFonts w:ascii="Arial" w:hAnsi="Arial" w:cs="Arial"/>
          <w:sz w:val="24"/>
          <w:szCs w:val="24"/>
        </w:rPr>
        <w:t>, </w:t>
      </w:r>
      <w:r w:rsidRPr="00853FAD">
        <w:rPr>
          <w:rFonts w:ascii="Arial" w:hAnsi="Arial" w:cs="Arial"/>
          <w:i/>
          <w:iCs/>
          <w:sz w:val="24"/>
          <w:szCs w:val="24"/>
        </w:rPr>
        <w:t>30</w:t>
      </w:r>
      <w:r w:rsidRPr="00853FAD">
        <w:rPr>
          <w:rFonts w:ascii="Arial" w:hAnsi="Arial" w:cs="Arial"/>
          <w:sz w:val="24"/>
          <w:szCs w:val="24"/>
        </w:rPr>
        <w:t xml:space="preserve">(2), 205–219. </w:t>
      </w:r>
      <w:hyperlink r:id="rId74" w:history="1">
        <w:r w:rsidRPr="00853FAD">
          <w:rPr>
            <w:rFonts w:ascii="Arial" w:hAnsi="Arial" w:cs="Arial"/>
            <w:sz w:val="24"/>
            <w:szCs w:val="24"/>
            <w:u w:val="single"/>
          </w:rPr>
          <w:t>https://doi.org/10.25260/ea.20.30.2.0.1058</w:t>
        </w:r>
      </w:hyperlink>
    </w:p>
    <w:p w14:paraId="35BC5946" w14:textId="77777777" w:rsidR="00D55144" w:rsidRPr="00853FAD" w:rsidRDefault="00D55144" w:rsidP="00BA1E41">
      <w:pPr>
        <w:spacing w:line="360" w:lineRule="auto"/>
        <w:ind w:left="720" w:hanging="720"/>
        <w:jc w:val="both"/>
        <w:rPr>
          <w:rFonts w:ascii="Arial" w:hAnsi="Arial" w:cs="Arial"/>
          <w:sz w:val="24"/>
          <w:szCs w:val="24"/>
        </w:rPr>
      </w:pPr>
      <w:r w:rsidRPr="00D55144">
        <w:rPr>
          <w:rFonts w:ascii="Arial" w:hAnsi="Arial" w:cs="Arial"/>
          <w:sz w:val="24"/>
          <w:szCs w:val="24"/>
        </w:rPr>
        <w:t xml:space="preserve">Fernández Lizarazo, J. C. (2022). Respuesta fisiológica de plantas de cacao al déficit hídrico cuando son inoculadas con HFMA. Universidad de La Selle. </w:t>
      </w:r>
      <w:proofErr w:type="spellStart"/>
      <w:r w:rsidRPr="00D55144">
        <w:rPr>
          <w:rFonts w:ascii="Arial" w:hAnsi="Arial" w:cs="Arial"/>
          <w:sz w:val="24"/>
          <w:szCs w:val="24"/>
        </w:rPr>
        <w:t>Utopia</w:t>
      </w:r>
      <w:proofErr w:type="spellEnd"/>
      <w:r w:rsidRPr="00D55144">
        <w:rPr>
          <w:rFonts w:ascii="Arial" w:hAnsi="Arial" w:cs="Arial"/>
          <w:sz w:val="24"/>
          <w:szCs w:val="24"/>
        </w:rPr>
        <w:t>. https://doi.org/10.19052/wp.utopia.2022.3</w:t>
      </w:r>
    </w:p>
    <w:p w14:paraId="15B9A0E2" w14:textId="77777777" w:rsidR="00853FAD" w:rsidRDefault="00853FAD" w:rsidP="00BA1E41">
      <w:pPr>
        <w:spacing w:line="360" w:lineRule="auto"/>
        <w:ind w:left="720" w:hanging="720"/>
        <w:jc w:val="both"/>
        <w:rPr>
          <w:rFonts w:ascii="Arial" w:hAnsi="Arial" w:cs="Arial"/>
          <w:sz w:val="24"/>
          <w:szCs w:val="24"/>
          <w:u w:val="single"/>
        </w:rPr>
      </w:pPr>
      <w:r w:rsidRPr="00853FAD">
        <w:rPr>
          <w:rFonts w:ascii="Arial" w:hAnsi="Arial" w:cs="Arial"/>
          <w:sz w:val="24"/>
          <w:szCs w:val="24"/>
        </w:rPr>
        <w:t>Flores-Pacheco, J. A., Lazo Sánchez, W. J., &amp; Méndez Sevilla, J. J. (2019). Necesidades hídricas del frijol (</w:t>
      </w:r>
      <w:proofErr w:type="spellStart"/>
      <w:r w:rsidRPr="00853FAD">
        <w:rPr>
          <w:rFonts w:ascii="Arial" w:hAnsi="Arial" w:cs="Arial"/>
          <w:sz w:val="24"/>
          <w:szCs w:val="24"/>
        </w:rPr>
        <w:t>Phaseolus</w:t>
      </w:r>
      <w:proofErr w:type="spellEnd"/>
      <w:r w:rsidRPr="00853FAD">
        <w:rPr>
          <w:rFonts w:ascii="Arial" w:hAnsi="Arial" w:cs="Arial"/>
          <w:sz w:val="24"/>
          <w:szCs w:val="24"/>
        </w:rPr>
        <w:t xml:space="preserve"> </w:t>
      </w:r>
      <w:proofErr w:type="spellStart"/>
      <w:r w:rsidRPr="00853FAD">
        <w:rPr>
          <w:rFonts w:ascii="Arial" w:hAnsi="Arial" w:cs="Arial"/>
          <w:sz w:val="24"/>
          <w:szCs w:val="24"/>
        </w:rPr>
        <w:t>vulgaris</w:t>
      </w:r>
      <w:proofErr w:type="spellEnd"/>
      <w:r w:rsidRPr="00853FAD">
        <w:rPr>
          <w:rFonts w:ascii="Arial" w:hAnsi="Arial" w:cs="Arial"/>
          <w:sz w:val="24"/>
          <w:szCs w:val="24"/>
        </w:rPr>
        <w:t xml:space="preserve"> L.) INTA rojo en condiciones del trópico húmedo de Nicaragua. </w:t>
      </w:r>
      <w:r w:rsidRPr="00853FAD">
        <w:rPr>
          <w:rFonts w:ascii="Arial" w:hAnsi="Arial" w:cs="Arial"/>
          <w:i/>
          <w:iCs/>
          <w:sz w:val="24"/>
          <w:szCs w:val="24"/>
        </w:rPr>
        <w:t>La Calera</w:t>
      </w:r>
      <w:r w:rsidRPr="00853FAD">
        <w:rPr>
          <w:rFonts w:ascii="Arial" w:hAnsi="Arial" w:cs="Arial"/>
          <w:sz w:val="24"/>
          <w:szCs w:val="24"/>
        </w:rPr>
        <w:t>, </w:t>
      </w:r>
      <w:r w:rsidRPr="00853FAD">
        <w:rPr>
          <w:rFonts w:ascii="Arial" w:hAnsi="Arial" w:cs="Arial"/>
          <w:i/>
          <w:iCs/>
          <w:sz w:val="24"/>
          <w:szCs w:val="24"/>
        </w:rPr>
        <w:t>19</w:t>
      </w:r>
      <w:r w:rsidRPr="00853FAD">
        <w:rPr>
          <w:rFonts w:ascii="Arial" w:hAnsi="Arial" w:cs="Arial"/>
          <w:sz w:val="24"/>
          <w:szCs w:val="24"/>
        </w:rPr>
        <w:t xml:space="preserve">(32), 16–23. </w:t>
      </w:r>
      <w:hyperlink r:id="rId75" w:history="1">
        <w:r w:rsidRPr="00853FAD">
          <w:rPr>
            <w:rFonts w:ascii="Arial" w:hAnsi="Arial" w:cs="Arial"/>
            <w:sz w:val="24"/>
            <w:szCs w:val="24"/>
            <w:u w:val="single"/>
          </w:rPr>
          <w:t>https://doi.org/10.5377/calera.v19i32.8436</w:t>
        </w:r>
      </w:hyperlink>
    </w:p>
    <w:p w14:paraId="0D5DB866"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bCs/>
          <w:iCs/>
          <w:sz w:val="24"/>
          <w:szCs w:val="24"/>
        </w:rPr>
        <w:t xml:space="preserve">Florido, </w:t>
      </w:r>
      <w:proofErr w:type="spellStart"/>
      <w:r w:rsidRPr="00853FAD">
        <w:rPr>
          <w:rFonts w:ascii="Arial" w:hAnsi="Arial" w:cs="Arial"/>
          <w:bCs/>
          <w:iCs/>
          <w:sz w:val="24"/>
          <w:szCs w:val="24"/>
        </w:rPr>
        <w:t>Bacallao</w:t>
      </w:r>
      <w:proofErr w:type="spellEnd"/>
      <w:r w:rsidRPr="00853FAD">
        <w:rPr>
          <w:rFonts w:ascii="Arial" w:hAnsi="Arial" w:cs="Arial"/>
          <w:bCs/>
          <w:iCs/>
          <w:sz w:val="24"/>
          <w:szCs w:val="24"/>
        </w:rPr>
        <w:t xml:space="preserve">, M., </w:t>
      </w:r>
      <w:proofErr w:type="spellStart"/>
      <w:r w:rsidRPr="00853FAD">
        <w:rPr>
          <w:rFonts w:ascii="Arial" w:hAnsi="Arial" w:cs="Arial"/>
          <w:bCs/>
          <w:iCs/>
          <w:sz w:val="24"/>
          <w:szCs w:val="24"/>
        </w:rPr>
        <w:t>Bao</w:t>
      </w:r>
      <w:proofErr w:type="spellEnd"/>
      <w:r w:rsidRPr="00853FAD">
        <w:rPr>
          <w:rFonts w:ascii="Arial" w:hAnsi="Arial" w:cs="Arial"/>
          <w:bCs/>
          <w:iCs/>
          <w:sz w:val="24"/>
          <w:szCs w:val="24"/>
        </w:rPr>
        <w:t xml:space="preserve">, </w:t>
      </w:r>
      <w:proofErr w:type="spellStart"/>
      <w:r w:rsidRPr="00853FAD">
        <w:rPr>
          <w:rFonts w:ascii="Arial" w:hAnsi="Arial" w:cs="Arial"/>
          <w:bCs/>
          <w:iCs/>
          <w:sz w:val="24"/>
          <w:szCs w:val="24"/>
        </w:rPr>
        <w:t>Fundora</w:t>
      </w:r>
      <w:proofErr w:type="spellEnd"/>
      <w:r w:rsidRPr="00853FAD">
        <w:rPr>
          <w:rFonts w:ascii="Arial" w:hAnsi="Arial" w:cs="Arial"/>
          <w:bCs/>
          <w:iCs/>
          <w:sz w:val="24"/>
          <w:szCs w:val="24"/>
        </w:rPr>
        <w:t>, L. (2014). Tolerancia a estrés por déficit hídrico en tomate (</w:t>
      </w:r>
      <w:proofErr w:type="spellStart"/>
      <w:r w:rsidRPr="00853FAD">
        <w:rPr>
          <w:rFonts w:ascii="Arial" w:hAnsi="Arial" w:cs="Arial"/>
          <w:bCs/>
          <w:iCs/>
          <w:sz w:val="24"/>
          <w:szCs w:val="24"/>
        </w:rPr>
        <w:t>Solanum</w:t>
      </w:r>
      <w:proofErr w:type="spellEnd"/>
      <w:r w:rsidRPr="00853FAD">
        <w:rPr>
          <w:rFonts w:ascii="Arial" w:hAnsi="Arial" w:cs="Arial"/>
          <w:bCs/>
          <w:iCs/>
          <w:sz w:val="24"/>
          <w:szCs w:val="24"/>
        </w:rPr>
        <w:t xml:space="preserve"> </w:t>
      </w:r>
      <w:proofErr w:type="spellStart"/>
      <w:r w:rsidRPr="00853FAD">
        <w:rPr>
          <w:rFonts w:ascii="Arial" w:hAnsi="Arial" w:cs="Arial"/>
          <w:bCs/>
          <w:iCs/>
          <w:sz w:val="24"/>
          <w:szCs w:val="24"/>
        </w:rPr>
        <w:t>lycopersicum</w:t>
      </w:r>
      <w:proofErr w:type="spellEnd"/>
      <w:r w:rsidRPr="00853FAD">
        <w:rPr>
          <w:rFonts w:ascii="Arial" w:hAnsi="Arial" w:cs="Arial"/>
          <w:bCs/>
          <w:iCs/>
          <w:sz w:val="24"/>
          <w:szCs w:val="24"/>
        </w:rPr>
        <w:t xml:space="preserve"> L.) </w:t>
      </w:r>
      <w:r w:rsidRPr="00853FAD">
        <w:rPr>
          <w:rFonts w:ascii="Arial" w:hAnsi="Arial" w:cs="Arial"/>
          <w:bCs/>
          <w:i/>
          <w:iCs/>
          <w:sz w:val="24"/>
          <w:szCs w:val="24"/>
        </w:rPr>
        <w:t>Cultivos Tropicales</w:t>
      </w:r>
      <w:proofErr w:type="gramStart"/>
      <w:r w:rsidRPr="00853FAD">
        <w:rPr>
          <w:rFonts w:ascii="Arial" w:hAnsi="Arial" w:cs="Arial"/>
          <w:bCs/>
          <w:iCs/>
          <w:sz w:val="24"/>
          <w:szCs w:val="24"/>
        </w:rPr>
        <w:t>,</w:t>
      </w:r>
      <w:r w:rsidRPr="00853FAD">
        <w:rPr>
          <w:rFonts w:ascii="Arial" w:hAnsi="Arial" w:cs="Arial"/>
          <w:bCs/>
          <w:i/>
          <w:iCs/>
          <w:sz w:val="24"/>
          <w:szCs w:val="24"/>
        </w:rPr>
        <w:t>35</w:t>
      </w:r>
      <w:proofErr w:type="gramEnd"/>
      <w:r w:rsidRPr="00853FAD">
        <w:rPr>
          <w:rFonts w:ascii="Arial" w:hAnsi="Arial" w:cs="Arial"/>
          <w:bCs/>
          <w:iCs/>
          <w:sz w:val="24"/>
          <w:szCs w:val="24"/>
        </w:rPr>
        <w:t xml:space="preserve">(3), 70-88. </w:t>
      </w:r>
      <w:r w:rsidRPr="00853FAD">
        <w:rPr>
          <w:rFonts w:ascii="Arial" w:hAnsi="Arial" w:cs="Arial"/>
          <w:sz w:val="24"/>
          <w:szCs w:val="24"/>
        </w:rPr>
        <w:t>ISSN: 0258-5936</w:t>
      </w:r>
    </w:p>
    <w:p w14:paraId="5F77E0AB" w14:textId="77777777" w:rsidR="00853FAD" w:rsidRPr="00F275F0" w:rsidRDefault="00853FAD" w:rsidP="00BA1E41">
      <w:pPr>
        <w:spacing w:line="360" w:lineRule="auto"/>
        <w:ind w:left="720" w:hanging="720"/>
        <w:jc w:val="both"/>
        <w:rPr>
          <w:rFonts w:ascii="Arial" w:hAnsi="Arial" w:cs="Arial"/>
          <w:bCs/>
          <w:sz w:val="24"/>
          <w:szCs w:val="24"/>
          <w:lang w:val="en-US"/>
        </w:rPr>
      </w:pPr>
      <w:proofErr w:type="spellStart"/>
      <w:r w:rsidRPr="00853FAD">
        <w:rPr>
          <w:rFonts w:ascii="Arial" w:hAnsi="Arial" w:cs="Arial"/>
          <w:bCs/>
          <w:sz w:val="24"/>
          <w:szCs w:val="24"/>
        </w:rPr>
        <w:t>Fonteyne</w:t>
      </w:r>
      <w:proofErr w:type="spellEnd"/>
      <w:r w:rsidRPr="00853FAD">
        <w:rPr>
          <w:rFonts w:ascii="Arial" w:hAnsi="Arial" w:cs="Arial"/>
          <w:bCs/>
          <w:sz w:val="24"/>
          <w:szCs w:val="24"/>
        </w:rPr>
        <w:t xml:space="preserve">, S., Flores García, Á., &amp; </w:t>
      </w:r>
      <w:proofErr w:type="spellStart"/>
      <w:r w:rsidRPr="00853FAD">
        <w:rPr>
          <w:rFonts w:ascii="Arial" w:hAnsi="Arial" w:cs="Arial"/>
          <w:bCs/>
          <w:sz w:val="24"/>
          <w:szCs w:val="24"/>
        </w:rPr>
        <w:t>Verhulst</w:t>
      </w:r>
      <w:proofErr w:type="spellEnd"/>
      <w:r w:rsidRPr="00853FAD">
        <w:rPr>
          <w:rFonts w:ascii="Arial" w:hAnsi="Arial" w:cs="Arial"/>
          <w:bCs/>
          <w:sz w:val="24"/>
          <w:szCs w:val="24"/>
        </w:rPr>
        <w:t xml:space="preserve">, N. (2021). </w:t>
      </w:r>
      <w:r w:rsidRPr="00F275F0">
        <w:rPr>
          <w:rFonts w:ascii="Arial" w:hAnsi="Arial" w:cs="Arial"/>
          <w:bCs/>
          <w:sz w:val="24"/>
          <w:szCs w:val="24"/>
          <w:lang w:val="en-US"/>
        </w:rPr>
        <w:t>Reduced water use in barley and maize production through conservation agriculture and drip irrigation. </w:t>
      </w:r>
      <w:r w:rsidRPr="00F275F0">
        <w:rPr>
          <w:rFonts w:ascii="Arial" w:hAnsi="Arial" w:cs="Arial"/>
          <w:bCs/>
          <w:i/>
          <w:iCs/>
          <w:sz w:val="24"/>
          <w:szCs w:val="24"/>
          <w:lang w:val="en-US"/>
        </w:rPr>
        <w:t>Frontiers in Sustainable Food Systems</w:t>
      </w:r>
      <w:r w:rsidRPr="00F275F0">
        <w:rPr>
          <w:rFonts w:ascii="Arial" w:hAnsi="Arial" w:cs="Arial"/>
          <w:bCs/>
          <w:sz w:val="24"/>
          <w:szCs w:val="24"/>
          <w:lang w:val="en-US"/>
        </w:rPr>
        <w:t>, </w:t>
      </w:r>
      <w:r w:rsidRPr="00F275F0">
        <w:rPr>
          <w:rFonts w:ascii="Arial" w:hAnsi="Arial" w:cs="Arial"/>
          <w:bCs/>
          <w:i/>
          <w:iCs/>
          <w:sz w:val="24"/>
          <w:szCs w:val="24"/>
          <w:lang w:val="en-US"/>
        </w:rPr>
        <w:t>5</w:t>
      </w:r>
      <w:r w:rsidRPr="00F275F0">
        <w:rPr>
          <w:rFonts w:ascii="Arial" w:hAnsi="Arial" w:cs="Arial"/>
          <w:bCs/>
          <w:sz w:val="24"/>
          <w:szCs w:val="24"/>
          <w:lang w:val="en-US"/>
        </w:rPr>
        <w:t>. https://doi.org/10.3389/fsufs.2021.734681</w:t>
      </w:r>
    </w:p>
    <w:p w14:paraId="14F2E221" w14:textId="77777777" w:rsidR="00853FAD" w:rsidRPr="00853FAD" w:rsidRDefault="00853FAD" w:rsidP="00BA1E41">
      <w:pPr>
        <w:spacing w:line="360" w:lineRule="auto"/>
        <w:ind w:left="720" w:hanging="720"/>
        <w:jc w:val="both"/>
        <w:rPr>
          <w:rFonts w:ascii="Arial" w:hAnsi="Arial" w:cs="Arial"/>
          <w:sz w:val="24"/>
          <w:szCs w:val="24"/>
        </w:rPr>
      </w:pPr>
      <w:proofErr w:type="spellStart"/>
      <w:r w:rsidRPr="00F275F0">
        <w:rPr>
          <w:rFonts w:ascii="Arial" w:hAnsi="Arial" w:cs="Arial"/>
          <w:sz w:val="24"/>
          <w:szCs w:val="24"/>
          <w:lang w:val="en-US"/>
        </w:rPr>
        <w:t>Francischini</w:t>
      </w:r>
      <w:proofErr w:type="spellEnd"/>
      <w:r w:rsidRPr="00F275F0">
        <w:rPr>
          <w:rFonts w:ascii="Arial" w:hAnsi="Arial" w:cs="Arial"/>
          <w:sz w:val="24"/>
          <w:szCs w:val="24"/>
          <w:lang w:val="en-US"/>
        </w:rPr>
        <w:t xml:space="preserve">, R., Silva, A. G. D. A., &amp; </w:t>
      </w:r>
      <w:proofErr w:type="spellStart"/>
      <w:r w:rsidRPr="00F275F0">
        <w:rPr>
          <w:rFonts w:ascii="Arial" w:hAnsi="Arial" w:cs="Arial"/>
          <w:sz w:val="24"/>
          <w:szCs w:val="24"/>
          <w:lang w:val="en-US"/>
        </w:rPr>
        <w:t>Tessmann</w:t>
      </w:r>
      <w:proofErr w:type="spellEnd"/>
      <w:r w:rsidRPr="00F275F0">
        <w:rPr>
          <w:rFonts w:ascii="Arial" w:hAnsi="Arial" w:cs="Arial"/>
          <w:sz w:val="24"/>
          <w:szCs w:val="24"/>
          <w:lang w:val="en-US"/>
        </w:rPr>
        <w:t xml:space="preserve">, D. J. (2018). </w:t>
      </w:r>
      <w:proofErr w:type="spellStart"/>
      <w:r w:rsidR="000859E2">
        <w:rPr>
          <w:rFonts w:ascii="Arial" w:hAnsi="Arial" w:cs="Arial"/>
          <w:sz w:val="24"/>
          <w:szCs w:val="24"/>
        </w:rPr>
        <w:t>E</w:t>
      </w:r>
      <w:r w:rsidR="000859E2" w:rsidRPr="00853FAD">
        <w:rPr>
          <w:rFonts w:ascii="Arial" w:hAnsi="Arial" w:cs="Arial"/>
          <w:sz w:val="24"/>
          <w:szCs w:val="24"/>
        </w:rPr>
        <w:t>ficiência</w:t>
      </w:r>
      <w:proofErr w:type="spellEnd"/>
      <w:r w:rsidR="000859E2" w:rsidRPr="00853FAD">
        <w:rPr>
          <w:rFonts w:ascii="Arial" w:hAnsi="Arial" w:cs="Arial"/>
          <w:sz w:val="24"/>
          <w:szCs w:val="24"/>
        </w:rPr>
        <w:t xml:space="preserve"> de bioestimulantes e fungicida nos caracteres </w:t>
      </w:r>
      <w:proofErr w:type="spellStart"/>
      <w:r w:rsidR="000859E2" w:rsidRPr="00853FAD">
        <w:rPr>
          <w:rFonts w:ascii="Arial" w:hAnsi="Arial" w:cs="Arial"/>
          <w:sz w:val="24"/>
          <w:szCs w:val="24"/>
        </w:rPr>
        <w:t>agronômicos</w:t>
      </w:r>
      <w:proofErr w:type="spellEnd"/>
      <w:r w:rsidR="000859E2" w:rsidRPr="00853FAD">
        <w:rPr>
          <w:rFonts w:ascii="Arial" w:hAnsi="Arial" w:cs="Arial"/>
          <w:sz w:val="24"/>
          <w:szCs w:val="24"/>
        </w:rPr>
        <w:t xml:space="preserve"> e </w:t>
      </w:r>
      <w:proofErr w:type="spellStart"/>
      <w:r w:rsidR="000859E2" w:rsidRPr="00853FAD">
        <w:rPr>
          <w:rFonts w:ascii="Arial" w:hAnsi="Arial" w:cs="Arial"/>
          <w:sz w:val="24"/>
          <w:szCs w:val="24"/>
        </w:rPr>
        <w:t>econômicos</w:t>
      </w:r>
      <w:proofErr w:type="spellEnd"/>
      <w:r w:rsidR="000859E2" w:rsidRPr="00853FAD">
        <w:rPr>
          <w:rFonts w:ascii="Arial" w:hAnsi="Arial" w:cs="Arial"/>
          <w:sz w:val="24"/>
          <w:szCs w:val="24"/>
        </w:rPr>
        <w:t xml:space="preserve"> </w:t>
      </w:r>
      <w:r w:rsidR="000859E2" w:rsidRPr="00853FAD">
        <w:rPr>
          <w:rFonts w:ascii="Arial" w:hAnsi="Arial" w:cs="Arial"/>
          <w:sz w:val="24"/>
          <w:szCs w:val="24"/>
        </w:rPr>
        <w:lastRenderedPageBreak/>
        <w:t xml:space="preserve">na cultura do </w:t>
      </w:r>
      <w:proofErr w:type="spellStart"/>
      <w:r w:rsidR="000859E2" w:rsidRPr="00853FAD">
        <w:rPr>
          <w:rFonts w:ascii="Arial" w:hAnsi="Arial" w:cs="Arial"/>
          <w:sz w:val="24"/>
          <w:szCs w:val="24"/>
        </w:rPr>
        <w:t>milho</w:t>
      </w:r>
      <w:proofErr w:type="spellEnd"/>
      <w:r w:rsidR="000859E2" w:rsidRPr="00853FAD">
        <w:rPr>
          <w:rFonts w:ascii="Arial" w:hAnsi="Arial" w:cs="Arial"/>
          <w:sz w:val="24"/>
          <w:szCs w:val="24"/>
        </w:rPr>
        <w:t xml:space="preserve"> verde</w:t>
      </w:r>
      <w:r w:rsidRPr="00853FAD">
        <w:rPr>
          <w:rFonts w:ascii="Arial" w:hAnsi="Arial" w:cs="Arial"/>
          <w:sz w:val="24"/>
          <w:szCs w:val="24"/>
        </w:rPr>
        <w:t>. </w:t>
      </w:r>
      <w:r w:rsidRPr="00853FAD">
        <w:rPr>
          <w:rFonts w:ascii="Arial" w:hAnsi="Arial" w:cs="Arial"/>
          <w:i/>
          <w:iCs/>
          <w:sz w:val="24"/>
          <w:szCs w:val="24"/>
        </w:rPr>
        <w:t xml:space="preserve">Revista Brasileira de </w:t>
      </w:r>
      <w:proofErr w:type="spellStart"/>
      <w:r w:rsidRPr="00853FAD">
        <w:rPr>
          <w:rFonts w:ascii="Arial" w:hAnsi="Arial" w:cs="Arial"/>
          <w:i/>
          <w:iCs/>
          <w:sz w:val="24"/>
          <w:szCs w:val="24"/>
        </w:rPr>
        <w:t>Milho</w:t>
      </w:r>
      <w:proofErr w:type="spellEnd"/>
      <w:r w:rsidRPr="00853FAD">
        <w:rPr>
          <w:rFonts w:ascii="Arial" w:hAnsi="Arial" w:cs="Arial"/>
          <w:i/>
          <w:iCs/>
          <w:sz w:val="24"/>
          <w:szCs w:val="24"/>
        </w:rPr>
        <w:t xml:space="preserve"> e Sorgo</w:t>
      </w:r>
      <w:r w:rsidRPr="00853FAD">
        <w:rPr>
          <w:rFonts w:ascii="Arial" w:hAnsi="Arial" w:cs="Arial"/>
          <w:sz w:val="24"/>
          <w:szCs w:val="24"/>
        </w:rPr>
        <w:t>, </w:t>
      </w:r>
      <w:r w:rsidRPr="00853FAD">
        <w:rPr>
          <w:rFonts w:ascii="Arial" w:hAnsi="Arial" w:cs="Arial"/>
          <w:i/>
          <w:iCs/>
          <w:sz w:val="24"/>
          <w:szCs w:val="24"/>
        </w:rPr>
        <w:t>17</w:t>
      </w:r>
      <w:r w:rsidRPr="00853FAD">
        <w:rPr>
          <w:rFonts w:ascii="Arial" w:hAnsi="Arial" w:cs="Arial"/>
          <w:sz w:val="24"/>
          <w:szCs w:val="24"/>
        </w:rPr>
        <w:t xml:space="preserve">(2), 274. </w:t>
      </w:r>
      <w:hyperlink r:id="rId76" w:history="1">
        <w:r w:rsidRPr="00853FAD">
          <w:rPr>
            <w:rFonts w:ascii="Arial" w:hAnsi="Arial" w:cs="Arial"/>
            <w:sz w:val="24"/>
            <w:szCs w:val="24"/>
            <w:u w:val="single"/>
          </w:rPr>
          <w:t>https://doi.org/10.18512/1980-6477/rbms.v17n2p274-286</w:t>
        </w:r>
      </w:hyperlink>
    </w:p>
    <w:p w14:paraId="44D9D5F1" w14:textId="77777777" w:rsidR="00853FAD" w:rsidRPr="00853FAD" w:rsidRDefault="00853FAD" w:rsidP="00BA1E41">
      <w:pPr>
        <w:spacing w:line="360" w:lineRule="auto"/>
        <w:ind w:left="709" w:hanging="709"/>
        <w:jc w:val="both"/>
        <w:rPr>
          <w:rFonts w:ascii="Arial" w:hAnsi="Arial" w:cs="Arial"/>
          <w:sz w:val="24"/>
          <w:szCs w:val="24"/>
          <w:u w:val="single"/>
          <w:shd w:val="clear" w:color="auto" w:fill="FFFFFF"/>
        </w:rPr>
      </w:pPr>
      <w:r w:rsidRPr="00853FAD">
        <w:rPr>
          <w:rFonts w:ascii="Arial" w:hAnsi="Arial" w:cs="Arial"/>
          <w:sz w:val="24"/>
          <w:szCs w:val="24"/>
          <w:shd w:val="clear" w:color="auto" w:fill="FFFFFF"/>
        </w:rPr>
        <w:t>García Mendoza, P. J., &amp; Instituto Nacional de Investigaciones Agrícolas en el estado Portuguesa. (2017). El cultivo del maíz en el mundo y en Perú. </w:t>
      </w:r>
      <w:r w:rsidRPr="00853FAD">
        <w:rPr>
          <w:rFonts w:ascii="Arial" w:hAnsi="Arial" w:cs="Arial"/>
          <w:i/>
          <w:iCs/>
          <w:sz w:val="24"/>
          <w:szCs w:val="24"/>
          <w:shd w:val="clear" w:color="auto" w:fill="FFFFFF"/>
        </w:rPr>
        <w:t xml:space="preserve">Revista de Investigaciones de La Universidad Le </w:t>
      </w:r>
      <w:proofErr w:type="spellStart"/>
      <w:r w:rsidRPr="00853FAD">
        <w:rPr>
          <w:rFonts w:ascii="Arial" w:hAnsi="Arial" w:cs="Arial"/>
          <w:i/>
          <w:iCs/>
          <w:sz w:val="24"/>
          <w:szCs w:val="24"/>
          <w:shd w:val="clear" w:color="auto" w:fill="FFFFFF"/>
        </w:rPr>
        <w:t>Cordon</w:t>
      </w:r>
      <w:proofErr w:type="spellEnd"/>
      <w:r w:rsidRPr="00853FAD">
        <w:rPr>
          <w:rFonts w:ascii="Arial" w:hAnsi="Arial" w:cs="Arial"/>
          <w:i/>
          <w:iCs/>
          <w:sz w:val="24"/>
          <w:szCs w:val="24"/>
          <w:shd w:val="clear" w:color="auto" w:fill="FFFFFF"/>
        </w:rPr>
        <w:t xml:space="preserve"> </w:t>
      </w:r>
      <w:proofErr w:type="spellStart"/>
      <w:r w:rsidRPr="00853FAD">
        <w:rPr>
          <w:rFonts w:ascii="Arial" w:hAnsi="Arial" w:cs="Arial"/>
          <w:i/>
          <w:iCs/>
          <w:sz w:val="24"/>
          <w:szCs w:val="24"/>
          <w:shd w:val="clear" w:color="auto" w:fill="FFFFFF"/>
        </w:rPr>
        <w:t>Bleu</w:t>
      </w:r>
      <w:proofErr w:type="spellEnd"/>
      <w:r w:rsidRPr="00853FAD">
        <w:rPr>
          <w:rFonts w:ascii="Arial" w:hAnsi="Arial" w:cs="Arial"/>
          <w:sz w:val="24"/>
          <w:szCs w:val="24"/>
          <w:shd w:val="clear" w:color="auto" w:fill="FFFFFF"/>
        </w:rPr>
        <w:t>, </w:t>
      </w:r>
      <w:r w:rsidRPr="00853FAD">
        <w:rPr>
          <w:rFonts w:ascii="Arial" w:hAnsi="Arial" w:cs="Arial"/>
          <w:i/>
          <w:iCs/>
          <w:sz w:val="24"/>
          <w:szCs w:val="24"/>
          <w:shd w:val="clear" w:color="auto" w:fill="FFFFFF"/>
        </w:rPr>
        <w:t>4</w:t>
      </w:r>
      <w:r w:rsidRPr="00853FAD">
        <w:rPr>
          <w:rFonts w:ascii="Arial" w:hAnsi="Arial" w:cs="Arial"/>
          <w:sz w:val="24"/>
          <w:szCs w:val="24"/>
          <w:shd w:val="clear" w:color="auto" w:fill="FFFFFF"/>
        </w:rPr>
        <w:t xml:space="preserve">(2), 73–79. </w:t>
      </w:r>
      <w:hyperlink r:id="rId77" w:history="1">
        <w:r w:rsidRPr="00853FAD">
          <w:rPr>
            <w:rFonts w:ascii="Arial" w:hAnsi="Arial" w:cs="Arial"/>
            <w:sz w:val="24"/>
            <w:szCs w:val="24"/>
            <w:u w:val="single"/>
            <w:shd w:val="clear" w:color="auto" w:fill="FFFFFF"/>
          </w:rPr>
          <w:t>https://doi.org/10.36955/riulcb.2017v4n2.005</w:t>
        </w:r>
      </w:hyperlink>
    </w:p>
    <w:p w14:paraId="73F1631A"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 xml:space="preserve">García-Morales, S., Gómez-Merino, F., Trejo-Téllez, L., Herrera-Cabrera, E. (2013). Factores de transcripción involucrados en respuestas moleculares de las plantas al estrés osmótico. </w:t>
      </w:r>
      <w:r w:rsidRPr="00853FAD">
        <w:rPr>
          <w:rFonts w:ascii="Arial" w:hAnsi="Arial" w:cs="Arial"/>
          <w:i/>
          <w:sz w:val="24"/>
          <w:szCs w:val="24"/>
        </w:rPr>
        <w:t xml:space="preserve">Rev. </w:t>
      </w:r>
      <w:proofErr w:type="spellStart"/>
      <w:r w:rsidRPr="00853FAD">
        <w:rPr>
          <w:rFonts w:ascii="Arial" w:hAnsi="Arial" w:cs="Arial"/>
          <w:i/>
          <w:sz w:val="24"/>
          <w:szCs w:val="24"/>
        </w:rPr>
        <w:t>Fitotec</w:t>
      </w:r>
      <w:proofErr w:type="spellEnd"/>
      <w:r w:rsidRPr="00853FAD">
        <w:rPr>
          <w:rFonts w:ascii="Arial" w:hAnsi="Arial" w:cs="Arial"/>
          <w:i/>
          <w:sz w:val="24"/>
          <w:szCs w:val="24"/>
        </w:rPr>
        <w:t xml:space="preserve">. </w:t>
      </w:r>
      <w:proofErr w:type="spellStart"/>
      <w:r w:rsidRPr="00853FAD">
        <w:rPr>
          <w:rFonts w:ascii="Arial" w:hAnsi="Arial" w:cs="Arial"/>
          <w:i/>
          <w:sz w:val="24"/>
          <w:szCs w:val="24"/>
        </w:rPr>
        <w:t>Mex</w:t>
      </w:r>
      <w:proofErr w:type="spellEnd"/>
      <w:r w:rsidRPr="00853FAD">
        <w:rPr>
          <w:rFonts w:ascii="Arial" w:hAnsi="Arial" w:cs="Arial"/>
          <w:i/>
          <w:sz w:val="24"/>
          <w:szCs w:val="24"/>
        </w:rPr>
        <w:t>. 36</w:t>
      </w:r>
      <w:r w:rsidRPr="00853FAD">
        <w:rPr>
          <w:rFonts w:ascii="Arial" w:hAnsi="Arial" w:cs="Arial"/>
          <w:sz w:val="24"/>
          <w:szCs w:val="24"/>
        </w:rPr>
        <w:t xml:space="preserve"> (2): 105 – 115. </w:t>
      </w:r>
    </w:p>
    <w:p w14:paraId="0E73D382" w14:textId="77777777" w:rsid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García-Sahagún, M. L., Martínez-Juárez, V., Avendaño-López, A. N., Padilla-Sahagún, M. del C., &amp; Izquierdo-Oviedo, H. (2009). ACCIÓN DE OLIGOSACÁRIDOS EN EL RENDIMIENTO Y CALIDAD DE TOMATE. </w:t>
      </w:r>
      <w:r w:rsidRPr="00853FAD">
        <w:rPr>
          <w:rFonts w:ascii="Arial" w:hAnsi="Arial" w:cs="Arial"/>
          <w:i/>
          <w:iCs/>
          <w:sz w:val="24"/>
          <w:szCs w:val="24"/>
        </w:rPr>
        <w:t>Revista Fitotecnia Mexicana</w:t>
      </w:r>
      <w:r w:rsidRPr="00853FAD">
        <w:rPr>
          <w:rFonts w:ascii="Arial" w:hAnsi="Arial" w:cs="Arial"/>
          <w:sz w:val="24"/>
          <w:szCs w:val="24"/>
        </w:rPr>
        <w:t>, </w:t>
      </w:r>
      <w:r w:rsidRPr="00853FAD">
        <w:rPr>
          <w:rFonts w:ascii="Arial" w:hAnsi="Arial" w:cs="Arial"/>
          <w:i/>
          <w:iCs/>
          <w:sz w:val="24"/>
          <w:szCs w:val="24"/>
        </w:rPr>
        <w:t>32</w:t>
      </w:r>
      <w:r w:rsidRPr="00853FAD">
        <w:rPr>
          <w:rFonts w:ascii="Arial" w:hAnsi="Arial" w:cs="Arial"/>
          <w:sz w:val="24"/>
          <w:szCs w:val="24"/>
        </w:rPr>
        <w:t xml:space="preserve">(4), 295–301. </w:t>
      </w:r>
      <w:hyperlink r:id="rId78" w:history="1">
        <w:r w:rsidR="00E172AF" w:rsidRPr="00D76C96">
          <w:rPr>
            <w:rStyle w:val="Hipervnculo"/>
            <w:rFonts w:ascii="Arial" w:hAnsi="Arial" w:cs="Arial"/>
            <w:sz w:val="24"/>
            <w:szCs w:val="24"/>
          </w:rPr>
          <w:t>https://doi.org/10.35196/rfm.2009.4.295-301</w:t>
        </w:r>
      </w:hyperlink>
    </w:p>
    <w:p w14:paraId="0C85EDD5" w14:textId="77777777" w:rsidR="00E172AF" w:rsidRPr="00853FAD" w:rsidRDefault="00E172AF" w:rsidP="00E172AF">
      <w:pPr>
        <w:spacing w:line="360" w:lineRule="auto"/>
        <w:ind w:left="720" w:hanging="720"/>
        <w:jc w:val="both"/>
        <w:rPr>
          <w:rFonts w:ascii="Arial" w:hAnsi="Arial" w:cs="Arial"/>
          <w:sz w:val="24"/>
          <w:szCs w:val="24"/>
        </w:rPr>
      </w:pPr>
      <w:r w:rsidRPr="00E172AF">
        <w:rPr>
          <w:rFonts w:ascii="Arial" w:hAnsi="Arial" w:cs="Arial"/>
          <w:sz w:val="24"/>
          <w:szCs w:val="24"/>
        </w:rPr>
        <w:t xml:space="preserve">Gaviria Hernández, S. G. (2018). Análisis de la fenología e índices de crecimiento de maíz (Zea </w:t>
      </w:r>
      <w:proofErr w:type="spellStart"/>
      <w:r w:rsidRPr="00E172AF">
        <w:rPr>
          <w:rFonts w:ascii="Arial" w:hAnsi="Arial" w:cs="Arial"/>
          <w:sz w:val="24"/>
          <w:szCs w:val="24"/>
        </w:rPr>
        <w:t>mays</w:t>
      </w:r>
      <w:proofErr w:type="spellEnd"/>
      <w:r w:rsidRPr="00E172AF">
        <w:rPr>
          <w:rFonts w:ascii="Arial" w:hAnsi="Arial" w:cs="Arial"/>
          <w:sz w:val="24"/>
          <w:szCs w:val="24"/>
        </w:rPr>
        <w:t xml:space="preserve"> l.) variedad </w:t>
      </w:r>
      <w:proofErr w:type="spellStart"/>
      <w:r w:rsidRPr="00E172AF">
        <w:rPr>
          <w:rFonts w:ascii="Arial" w:hAnsi="Arial" w:cs="Arial"/>
          <w:sz w:val="24"/>
          <w:szCs w:val="24"/>
        </w:rPr>
        <w:t>pioneer</w:t>
      </w:r>
      <w:proofErr w:type="spellEnd"/>
      <w:r w:rsidRPr="00E172AF">
        <w:rPr>
          <w:rFonts w:ascii="Arial" w:hAnsi="Arial" w:cs="Arial"/>
          <w:sz w:val="24"/>
          <w:szCs w:val="24"/>
        </w:rPr>
        <w:t xml:space="preserve">, </w:t>
      </w:r>
      <w:proofErr w:type="spellStart"/>
      <w:r w:rsidRPr="00E172AF">
        <w:rPr>
          <w:rFonts w:ascii="Arial" w:hAnsi="Arial" w:cs="Arial"/>
          <w:sz w:val="24"/>
          <w:szCs w:val="24"/>
        </w:rPr>
        <w:t>curdn</w:t>
      </w:r>
      <w:proofErr w:type="spellEnd"/>
      <w:r w:rsidRPr="00E172AF">
        <w:rPr>
          <w:rFonts w:ascii="Arial" w:hAnsi="Arial" w:cs="Arial"/>
          <w:sz w:val="24"/>
          <w:szCs w:val="24"/>
        </w:rPr>
        <w:t xml:space="preserve"> - Armero Tolima. </w:t>
      </w:r>
      <w:proofErr w:type="spellStart"/>
      <w:proofErr w:type="gramStart"/>
      <w:r w:rsidRPr="00E172AF">
        <w:rPr>
          <w:rFonts w:ascii="Arial" w:hAnsi="Arial" w:cs="Arial"/>
          <w:sz w:val="24"/>
          <w:szCs w:val="24"/>
        </w:rPr>
        <w:t>studocu</w:t>
      </w:r>
      <w:proofErr w:type="spellEnd"/>
      <w:proofErr w:type="gramEnd"/>
      <w:r w:rsidRPr="00E172AF">
        <w:rPr>
          <w:rFonts w:ascii="Arial" w:hAnsi="Arial" w:cs="Arial"/>
          <w:sz w:val="24"/>
          <w:szCs w:val="24"/>
        </w:rPr>
        <w:t>. https://www.studocu.com/latam/document/universidad-de-el-salvador/tecnologia-agroindustrial-te/analisisdefenologiaeindicesdecrecimientoenmaiz-zea-mays-l/62901222</w:t>
      </w:r>
    </w:p>
    <w:p w14:paraId="0901C26C" w14:textId="77777777" w:rsidR="00853FAD" w:rsidRPr="00853FAD" w:rsidRDefault="00853FAD" w:rsidP="00BA1E41">
      <w:pPr>
        <w:spacing w:line="360" w:lineRule="auto"/>
        <w:ind w:left="720" w:hanging="720"/>
        <w:jc w:val="both"/>
        <w:rPr>
          <w:rFonts w:ascii="Arial" w:hAnsi="Arial" w:cs="Arial"/>
          <w:color w:val="0563C1" w:themeColor="hyperlink"/>
          <w:sz w:val="24"/>
          <w:szCs w:val="24"/>
          <w:u w:val="single"/>
          <w:lang w:val="en-US"/>
        </w:rPr>
      </w:pPr>
      <w:proofErr w:type="spellStart"/>
      <w:r w:rsidRPr="00853FAD">
        <w:rPr>
          <w:rFonts w:ascii="Arial" w:hAnsi="Arial" w:cs="Arial"/>
          <w:sz w:val="24"/>
          <w:szCs w:val="24"/>
          <w:lang w:val="en-US"/>
        </w:rPr>
        <w:t>Gheysari</w:t>
      </w:r>
      <w:proofErr w:type="spellEnd"/>
      <w:r w:rsidRPr="00853FAD">
        <w:rPr>
          <w:rFonts w:ascii="Arial" w:hAnsi="Arial" w:cs="Arial"/>
          <w:sz w:val="24"/>
          <w:szCs w:val="24"/>
          <w:lang w:val="en-US"/>
        </w:rPr>
        <w:t xml:space="preserve">, M., </w:t>
      </w:r>
      <w:proofErr w:type="spellStart"/>
      <w:r w:rsidRPr="00853FAD">
        <w:rPr>
          <w:rFonts w:ascii="Arial" w:hAnsi="Arial" w:cs="Arial"/>
          <w:sz w:val="24"/>
          <w:szCs w:val="24"/>
          <w:lang w:val="en-US"/>
        </w:rPr>
        <w:t>Sadeghi</w:t>
      </w:r>
      <w:proofErr w:type="spellEnd"/>
      <w:r w:rsidRPr="00853FAD">
        <w:rPr>
          <w:rFonts w:ascii="Arial" w:hAnsi="Arial" w:cs="Arial"/>
          <w:sz w:val="24"/>
          <w:szCs w:val="24"/>
          <w:lang w:val="en-US"/>
        </w:rPr>
        <w:t xml:space="preserve">, S. H., </w:t>
      </w:r>
      <w:proofErr w:type="spellStart"/>
      <w:r w:rsidRPr="00853FAD">
        <w:rPr>
          <w:rFonts w:ascii="Arial" w:hAnsi="Arial" w:cs="Arial"/>
          <w:sz w:val="24"/>
          <w:szCs w:val="24"/>
          <w:lang w:val="en-US"/>
        </w:rPr>
        <w:t>Loescher</w:t>
      </w:r>
      <w:proofErr w:type="spellEnd"/>
      <w:r w:rsidRPr="00853FAD">
        <w:rPr>
          <w:rFonts w:ascii="Arial" w:hAnsi="Arial" w:cs="Arial"/>
          <w:sz w:val="24"/>
          <w:szCs w:val="24"/>
          <w:lang w:val="en-US"/>
        </w:rPr>
        <w:t xml:space="preserve">, H. W., </w:t>
      </w:r>
      <w:proofErr w:type="spellStart"/>
      <w:r w:rsidRPr="00853FAD">
        <w:rPr>
          <w:rFonts w:ascii="Arial" w:hAnsi="Arial" w:cs="Arial"/>
          <w:sz w:val="24"/>
          <w:szCs w:val="24"/>
          <w:lang w:val="en-US"/>
        </w:rPr>
        <w:t>Amiri</w:t>
      </w:r>
      <w:proofErr w:type="spellEnd"/>
      <w:r w:rsidRPr="00853FAD">
        <w:rPr>
          <w:rFonts w:ascii="Arial" w:hAnsi="Arial" w:cs="Arial"/>
          <w:sz w:val="24"/>
          <w:szCs w:val="24"/>
          <w:lang w:val="en-US"/>
        </w:rPr>
        <w:t xml:space="preserve">, S., </w:t>
      </w:r>
      <w:proofErr w:type="spellStart"/>
      <w:r w:rsidRPr="00853FAD">
        <w:rPr>
          <w:rFonts w:ascii="Arial" w:hAnsi="Arial" w:cs="Arial"/>
          <w:sz w:val="24"/>
          <w:szCs w:val="24"/>
          <w:lang w:val="en-US"/>
        </w:rPr>
        <w:t>Zareiana</w:t>
      </w:r>
      <w:proofErr w:type="spellEnd"/>
      <w:r w:rsidRPr="00853FAD">
        <w:rPr>
          <w:rFonts w:ascii="Arial" w:hAnsi="Arial" w:cs="Arial"/>
          <w:sz w:val="24"/>
          <w:szCs w:val="24"/>
          <w:lang w:val="en-US"/>
        </w:rPr>
        <w:t xml:space="preserve">, M. J., </w:t>
      </w:r>
      <w:proofErr w:type="spellStart"/>
      <w:r w:rsidRPr="00853FAD">
        <w:rPr>
          <w:rFonts w:ascii="Arial" w:hAnsi="Arial" w:cs="Arial"/>
          <w:sz w:val="24"/>
          <w:szCs w:val="24"/>
          <w:lang w:val="en-US"/>
        </w:rPr>
        <w:t>Majidif</w:t>
      </w:r>
      <w:proofErr w:type="spellEnd"/>
      <w:r w:rsidRPr="00853FAD">
        <w:rPr>
          <w:rFonts w:ascii="Arial" w:hAnsi="Arial" w:cs="Arial"/>
          <w:sz w:val="24"/>
          <w:szCs w:val="24"/>
          <w:lang w:val="en-US"/>
        </w:rPr>
        <w:t xml:space="preserve">, M. M., </w:t>
      </w:r>
      <w:proofErr w:type="spellStart"/>
      <w:r w:rsidRPr="00853FAD">
        <w:rPr>
          <w:rFonts w:ascii="Arial" w:hAnsi="Arial" w:cs="Arial"/>
          <w:sz w:val="24"/>
          <w:szCs w:val="24"/>
          <w:lang w:val="en-US"/>
        </w:rPr>
        <w:t>Asgarinia</w:t>
      </w:r>
      <w:proofErr w:type="spellEnd"/>
      <w:r w:rsidRPr="00853FAD">
        <w:rPr>
          <w:rFonts w:ascii="Arial" w:hAnsi="Arial" w:cs="Arial"/>
          <w:sz w:val="24"/>
          <w:szCs w:val="24"/>
          <w:lang w:val="en-US"/>
        </w:rPr>
        <w:t xml:space="preserve">, P., &amp; </w:t>
      </w:r>
      <w:proofErr w:type="spellStart"/>
      <w:r w:rsidRPr="00853FAD">
        <w:rPr>
          <w:rFonts w:ascii="Arial" w:hAnsi="Arial" w:cs="Arial"/>
          <w:sz w:val="24"/>
          <w:szCs w:val="24"/>
          <w:lang w:val="en-US"/>
        </w:rPr>
        <w:t>Payero</w:t>
      </w:r>
      <w:proofErr w:type="spellEnd"/>
      <w:r w:rsidRPr="00853FAD">
        <w:rPr>
          <w:rFonts w:ascii="Arial" w:hAnsi="Arial" w:cs="Arial"/>
          <w:sz w:val="24"/>
          <w:szCs w:val="24"/>
          <w:lang w:val="en-US"/>
        </w:rPr>
        <w:t xml:space="preserve">, J. O. (2017). Comparison of </w:t>
      </w:r>
      <w:proofErr w:type="gramStart"/>
      <w:r w:rsidRPr="00853FAD">
        <w:rPr>
          <w:rFonts w:ascii="Arial" w:hAnsi="Arial" w:cs="Arial"/>
          <w:sz w:val="24"/>
          <w:szCs w:val="24"/>
          <w:lang w:val="en-US"/>
        </w:rPr>
        <w:t>deficit irrigation management strategies</w:t>
      </w:r>
      <w:proofErr w:type="gramEnd"/>
      <w:r w:rsidRPr="00853FAD">
        <w:rPr>
          <w:rFonts w:ascii="Arial" w:hAnsi="Arial" w:cs="Arial"/>
          <w:sz w:val="24"/>
          <w:szCs w:val="24"/>
          <w:lang w:val="en-US"/>
        </w:rPr>
        <w:t xml:space="preserve"> on root, plant growth and biomass productivity of silage maize. </w:t>
      </w:r>
      <w:r w:rsidRPr="00853FAD">
        <w:rPr>
          <w:rFonts w:ascii="Arial" w:hAnsi="Arial" w:cs="Arial"/>
          <w:i/>
          <w:sz w:val="24"/>
          <w:szCs w:val="24"/>
          <w:lang w:val="en-US"/>
        </w:rPr>
        <w:t>Agricultural Water Management, 182,</w:t>
      </w:r>
      <w:r w:rsidRPr="00853FAD">
        <w:rPr>
          <w:rFonts w:ascii="Arial" w:hAnsi="Arial" w:cs="Arial"/>
          <w:sz w:val="24"/>
          <w:szCs w:val="24"/>
          <w:lang w:val="en-US"/>
        </w:rPr>
        <w:t xml:space="preserve"> 126–138. </w:t>
      </w:r>
      <w:hyperlink r:id="rId79" w:history="1">
        <w:r w:rsidRPr="00853FAD">
          <w:rPr>
            <w:rFonts w:ascii="Arial" w:hAnsi="Arial" w:cs="Arial"/>
            <w:color w:val="0563C1" w:themeColor="hyperlink"/>
            <w:sz w:val="24"/>
            <w:szCs w:val="24"/>
            <w:u w:val="single"/>
            <w:lang w:val="en-US"/>
          </w:rPr>
          <w:t>https://doi.org/10.1016/j.agwat.2016.12.014</w:t>
        </w:r>
      </w:hyperlink>
    </w:p>
    <w:p w14:paraId="238C6BFF" w14:textId="77777777" w:rsidR="00853FAD" w:rsidRPr="00853FAD" w:rsidRDefault="00853FAD" w:rsidP="00BA1E41">
      <w:pPr>
        <w:spacing w:line="360" w:lineRule="auto"/>
        <w:ind w:left="720" w:hanging="720"/>
        <w:jc w:val="both"/>
        <w:rPr>
          <w:rFonts w:ascii="Arial" w:hAnsi="Arial" w:cs="Arial"/>
          <w:sz w:val="24"/>
          <w:szCs w:val="24"/>
        </w:rPr>
      </w:pPr>
      <w:proofErr w:type="spellStart"/>
      <w:r w:rsidRPr="00F275F0">
        <w:rPr>
          <w:rFonts w:ascii="Arial" w:hAnsi="Arial" w:cs="Arial"/>
          <w:sz w:val="24"/>
          <w:szCs w:val="24"/>
          <w:lang w:val="en-US"/>
        </w:rPr>
        <w:lastRenderedPageBreak/>
        <w:t>Giménez</w:t>
      </w:r>
      <w:proofErr w:type="spellEnd"/>
      <w:r w:rsidRPr="00F275F0">
        <w:rPr>
          <w:rFonts w:ascii="Arial" w:hAnsi="Arial" w:cs="Arial"/>
          <w:sz w:val="24"/>
          <w:szCs w:val="24"/>
          <w:lang w:val="en-US"/>
        </w:rPr>
        <w:t xml:space="preserve">, L. (2017). </w:t>
      </w:r>
      <w:r w:rsidRPr="00853FAD">
        <w:rPr>
          <w:rFonts w:ascii="Arial" w:hAnsi="Arial" w:cs="Arial"/>
          <w:sz w:val="24"/>
          <w:szCs w:val="24"/>
        </w:rPr>
        <w:t>Respuesta del maíz y la soja a diferentes disponibilidades hídricas en distintas etapas de desarrollo. </w:t>
      </w:r>
      <w:proofErr w:type="spellStart"/>
      <w:r w:rsidRPr="00853FAD">
        <w:rPr>
          <w:rFonts w:ascii="Arial" w:hAnsi="Arial" w:cs="Arial"/>
          <w:i/>
          <w:iCs/>
          <w:sz w:val="24"/>
          <w:szCs w:val="24"/>
        </w:rPr>
        <w:t>Agrociencia</w:t>
      </w:r>
      <w:proofErr w:type="spellEnd"/>
      <w:r w:rsidRPr="00853FAD">
        <w:rPr>
          <w:rFonts w:ascii="Arial" w:hAnsi="Arial" w:cs="Arial"/>
          <w:i/>
          <w:iCs/>
          <w:sz w:val="24"/>
          <w:szCs w:val="24"/>
        </w:rPr>
        <w:t xml:space="preserve"> Uruguay</w:t>
      </w:r>
      <w:r w:rsidRPr="00853FAD">
        <w:rPr>
          <w:rFonts w:ascii="Arial" w:hAnsi="Arial" w:cs="Arial"/>
          <w:sz w:val="24"/>
          <w:szCs w:val="24"/>
        </w:rPr>
        <w:t>, </w:t>
      </w:r>
      <w:r w:rsidRPr="00853FAD">
        <w:rPr>
          <w:rFonts w:ascii="Arial" w:hAnsi="Arial" w:cs="Arial"/>
          <w:i/>
          <w:iCs/>
          <w:sz w:val="24"/>
          <w:szCs w:val="24"/>
        </w:rPr>
        <w:t>21</w:t>
      </w:r>
      <w:r w:rsidRPr="00853FAD">
        <w:rPr>
          <w:rFonts w:ascii="Arial" w:hAnsi="Arial" w:cs="Arial"/>
          <w:sz w:val="24"/>
          <w:szCs w:val="24"/>
        </w:rPr>
        <w:t xml:space="preserve">(2), 77–90. </w:t>
      </w:r>
      <w:hyperlink r:id="rId80" w:history="1">
        <w:r w:rsidRPr="00853FAD">
          <w:rPr>
            <w:rFonts w:ascii="Arial" w:hAnsi="Arial" w:cs="Arial"/>
            <w:color w:val="0563C1" w:themeColor="hyperlink"/>
            <w:sz w:val="24"/>
            <w:szCs w:val="24"/>
            <w:u w:val="single"/>
          </w:rPr>
          <w:t>https://doi.org/10.31285/agro.21.2.10</w:t>
        </w:r>
      </w:hyperlink>
    </w:p>
    <w:p w14:paraId="5D17E968" w14:textId="77777777" w:rsid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 xml:space="preserve">Godoy </w:t>
      </w:r>
      <w:proofErr w:type="spellStart"/>
      <w:r w:rsidRPr="00853FAD">
        <w:rPr>
          <w:rFonts w:ascii="Arial" w:hAnsi="Arial" w:cs="Arial"/>
          <w:sz w:val="24"/>
          <w:szCs w:val="24"/>
        </w:rPr>
        <w:t>Androcioli</w:t>
      </w:r>
      <w:proofErr w:type="spellEnd"/>
      <w:r w:rsidRPr="00853FAD">
        <w:rPr>
          <w:rFonts w:ascii="Arial" w:hAnsi="Arial" w:cs="Arial"/>
          <w:sz w:val="24"/>
          <w:szCs w:val="24"/>
        </w:rPr>
        <w:t xml:space="preserve">, L., Mariani </w:t>
      </w:r>
      <w:proofErr w:type="spellStart"/>
      <w:r w:rsidRPr="00853FAD">
        <w:rPr>
          <w:rFonts w:ascii="Arial" w:hAnsi="Arial" w:cs="Arial"/>
          <w:sz w:val="24"/>
          <w:szCs w:val="24"/>
        </w:rPr>
        <w:t>Zeffa</w:t>
      </w:r>
      <w:proofErr w:type="spellEnd"/>
      <w:r w:rsidRPr="00853FAD">
        <w:rPr>
          <w:rFonts w:ascii="Arial" w:hAnsi="Arial" w:cs="Arial"/>
          <w:sz w:val="24"/>
          <w:szCs w:val="24"/>
        </w:rPr>
        <w:t xml:space="preserve">, D., </w:t>
      </w:r>
      <w:proofErr w:type="spellStart"/>
      <w:r w:rsidRPr="00853FAD">
        <w:rPr>
          <w:rFonts w:ascii="Arial" w:hAnsi="Arial" w:cs="Arial"/>
          <w:sz w:val="24"/>
          <w:szCs w:val="24"/>
        </w:rPr>
        <w:t>Soares</w:t>
      </w:r>
      <w:proofErr w:type="spellEnd"/>
      <w:r w:rsidRPr="00853FAD">
        <w:rPr>
          <w:rFonts w:ascii="Arial" w:hAnsi="Arial" w:cs="Arial"/>
          <w:sz w:val="24"/>
          <w:szCs w:val="24"/>
        </w:rPr>
        <w:t xml:space="preserve"> Alves, D., Pires </w:t>
      </w:r>
      <w:proofErr w:type="spellStart"/>
      <w:r w:rsidRPr="00853FAD">
        <w:rPr>
          <w:rFonts w:ascii="Arial" w:hAnsi="Arial" w:cs="Arial"/>
          <w:sz w:val="24"/>
          <w:szCs w:val="24"/>
        </w:rPr>
        <w:t>Tomaz</w:t>
      </w:r>
      <w:proofErr w:type="spellEnd"/>
      <w:r w:rsidRPr="00853FAD">
        <w:rPr>
          <w:rFonts w:ascii="Arial" w:hAnsi="Arial" w:cs="Arial"/>
          <w:sz w:val="24"/>
          <w:szCs w:val="24"/>
        </w:rPr>
        <w:t xml:space="preserve">, J., &amp; Moda-Cirino, V. (2020). </w:t>
      </w:r>
      <w:r w:rsidRPr="00F275F0">
        <w:rPr>
          <w:rFonts w:ascii="Arial" w:hAnsi="Arial" w:cs="Arial"/>
          <w:sz w:val="24"/>
          <w:szCs w:val="24"/>
          <w:lang w:val="en-US"/>
        </w:rPr>
        <w:t xml:space="preserve">Effect of water deficit on </w:t>
      </w:r>
      <w:proofErr w:type="spellStart"/>
      <w:r w:rsidRPr="00F275F0">
        <w:rPr>
          <w:rFonts w:ascii="Arial" w:hAnsi="Arial" w:cs="Arial"/>
          <w:sz w:val="24"/>
          <w:szCs w:val="24"/>
          <w:lang w:val="en-US"/>
        </w:rPr>
        <w:t>morphoagronomic</w:t>
      </w:r>
      <w:proofErr w:type="spellEnd"/>
      <w:r w:rsidRPr="00F275F0">
        <w:rPr>
          <w:rFonts w:ascii="Arial" w:hAnsi="Arial" w:cs="Arial"/>
          <w:sz w:val="24"/>
          <w:szCs w:val="24"/>
          <w:lang w:val="en-US"/>
        </w:rPr>
        <w:t xml:space="preserve"> and physiological traits of common bean genotypes with contrasting drought tolerance. </w:t>
      </w:r>
      <w:proofErr w:type="spellStart"/>
      <w:r w:rsidRPr="00853FAD">
        <w:rPr>
          <w:rFonts w:ascii="Arial" w:hAnsi="Arial" w:cs="Arial"/>
          <w:i/>
          <w:iCs/>
          <w:sz w:val="24"/>
          <w:szCs w:val="24"/>
        </w:rPr>
        <w:t>Water</w:t>
      </w:r>
      <w:proofErr w:type="spellEnd"/>
      <w:r w:rsidRPr="00853FAD">
        <w:rPr>
          <w:rFonts w:ascii="Arial" w:hAnsi="Arial" w:cs="Arial"/>
          <w:sz w:val="24"/>
          <w:szCs w:val="24"/>
        </w:rPr>
        <w:t>, </w:t>
      </w:r>
      <w:r w:rsidRPr="00853FAD">
        <w:rPr>
          <w:rFonts w:ascii="Arial" w:hAnsi="Arial" w:cs="Arial"/>
          <w:i/>
          <w:iCs/>
          <w:sz w:val="24"/>
          <w:szCs w:val="24"/>
        </w:rPr>
        <w:t>12</w:t>
      </w:r>
      <w:r w:rsidRPr="00853FAD">
        <w:rPr>
          <w:rFonts w:ascii="Arial" w:hAnsi="Arial" w:cs="Arial"/>
          <w:sz w:val="24"/>
          <w:szCs w:val="24"/>
        </w:rPr>
        <w:t xml:space="preserve">(1), 217. </w:t>
      </w:r>
      <w:hyperlink r:id="rId81" w:history="1">
        <w:r w:rsidR="00037369" w:rsidRPr="00D76C96">
          <w:rPr>
            <w:rStyle w:val="Hipervnculo"/>
            <w:rFonts w:ascii="Arial" w:hAnsi="Arial" w:cs="Arial"/>
            <w:sz w:val="24"/>
            <w:szCs w:val="24"/>
          </w:rPr>
          <w:t>https://doi.org/10.3390/w12010217</w:t>
        </w:r>
      </w:hyperlink>
    </w:p>
    <w:p w14:paraId="79621777" w14:textId="77777777" w:rsidR="00037369" w:rsidRPr="00F275F0" w:rsidRDefault="00037369" w:rsidP="00BA1E41">
      <w:pPr>
        <w:spacing w:line="360" w:lineRule="auto"/>
        <w:ind w:left="720" w:hanging="720"/>
        <w:jc w:val="both"/>
        <w:rPr>
          <w:rFonts w:ascii="Arial" w:hAnsi="Arial" w:cs="Arial"/>
          <w:sz w:val="24"/>
          <w:szCs w:val="24"/>
          <w:lang w:val="es-CU"/>
        </w:rPr>
      </w:pPr>
      <w:r w:rsidRPr="00F275F0">
        <w:rPr>
          <w:rFonts w:ascii="Arial" w:hAnsi="Arial" w:cs="Arial"/>
          <w:sz w:val="24"/>
          <w:szCs w:val="24"/>
          <w:lang w:val="es-CU"/>
        </w:rPr>
        <w:t>González F., H., &amp; Fuentes M., N. (2017). Mecanismo de acción de cinco microorganismos promotores de crecimiento vegetal. Revista de Ciencias Agrícolas, 34(1), 17–31. https://doi.org/10.22267/rcia.173401.60</w:t>
      </w:r>
    </w:p>
    <w:p w14:paraId="432B2485" w14:textId="77777777" w:rsidR="00853FAD" w:rsidRPr="00853FAD" w:rsidRDefault="00853FAD" w:rsidP="00BA1E41">
      <w:pPr>
        <w:spacing w:line="360" w:lineRule="auto"/>
        <w:ind w:left="709" w:hanging="709"/>
        <w:jc w:val="both"/>
        <w:rPr>
          <w:rFonts w:ascii="Arial" w:hAnsi="Arial" w:cs="Arial"/>
          <w:sz w:val="24"/>
          <w:szCs w:val="24"/>
          <w:shd w:val="clear" w:color="auto" w:fill="FFFFFF"/>
        </w:rPr>
      </w:pPr>
      <w:r w:rsidRPr="00853FAD">
        <w:rPr>
          <w:rFonts w:ascii="Arial" w:hAnsi="Arial" w:cs="Arial"/>
          <w:sz w:val="24"/>
          <w:szCs w:val="24"/>
          <w:shd w:val="clear" w:color="auto" w:fill="FFFFFF"/>
          <w:lang w:val="es-MX"/>
        </w:rPr>
        <w:t xml:space="preserve">Gordón Mendoza, R. (2021). </w:t>
      </w:r>
      <w:r w:rsidRPr="00853FAD">
        <w:rPr>
          <w:rFonts w:ascii="Arial" w:hAnsi="Arial" w:cs="Arial"/>
          <w:i/>
          <w:iCs/>
          <w:sz w:val="24"/>
          <w:szCs w:val="24"/>
          <w:shd w:val="clear" w:color="auto" w:fill="FFFFFF"/>
        </w:rPr>
        <w:t>El maíz en Panamá: características, requerimientos y recomendaciones para su producción en ambientes con alta variabilidad climática</w:t>
      </w:r>
      <w:r w:rsidRPr="00853FAD">
        <w:rPr>
          <w:rFonts w:ascii="Arial" w:hAnsi="Arial" w:cs="Arial"/>
          <w:i/>
          <w:iCs/>
          <w:sz w:val="24"/>
          <w:szCs w:val="24"/>
          <w:shd w:val="clear" w:color="auto" w:fill="FFFFFF"/>
          <w:lang w:val="es-MX"/>
        </w:rPr>
        <w:t xml:space="preserve"> Panamá </w:t>
      </w:r>
      <w:r w:rsidRPr="00853FAD">
        <w:rPr>
          <w:rFonts w:ascii="Arial" w:hAnsi="Arial" w:cs="Arial"/>
          <w:iCs/>
          <w:sz w:val="24"/>
          <w:szCs w:val="24"/>
          <w:shd w:val="clear" w:color="auto" w:fill="FFFFFF"/>
          <w:lang w:val="es-MX"/>
        </w:rPr>
        <w:t>(Manual Técnico)</w:t>
      </w:r>
      <w:r w:rsidRPr="00853FAD">
        <w:rPr>
          <w:rFonts w:ascii="Arial" w:hAnsi="Arial" w:cs="Arial"/>
          <w:i/>
          <w:iCs/>
          <w:sz w:val="24"/>
          <w:szCs w:val="24"/>
          <w:shd w:val="clear" w:color="auto" w:fill="FFFFFF"/>
          <w:lang w:val="es-MX"/>
        </w:rPr>
        <w:t>.</w:t>
      </w:r>
      <w:r w:rsidRPr="00853FAD">
        <w:rPr>
          <w:rFonts w:ascii="Arial" w:hAnsi="Arial" w:cs="Arial"/>
          <w:sz w:val="24"/>
          <w:szCs w:val="24"/>
          <w:shd w:val="clear" w:color="auto" w:fill="FFFFFF"/>
        </w:rPr>
        <w:t xml:space="preserve"> Instituto de Innovación Agropecuaria de Panamá. </w:t>
      </w:r>
      <w:hyperlink r:id="rId82" w:history="1">
        <w:r w:rsidRPr="00853FAD">
          <w:rPr>
            <w:rFonts w:ascii="Arial" w:hAnsi="Arial" w:cs="Arial"/>
            <w:color w:val="0563C1" w:themeColor="hyperlink"/>
            <w:sz w:val="24"/>
            <w:szCs w:val="24"/>
            <w:u w:val="single"/>
            <w:shd w:val="clear" w:color="auto" w:fill="FFFFFF"/>
          </w:rPr>
          <w:t>https://proyectos.idiap.gob.pa/uploads/adjuntos/manual_tecnico_el_maiz_en_panama.pdf</w:t>
        </w:r>
      </w:hyperlink>
    </w:p>
    <w:p w14:paraId="6924D88F" w14:textId="77777777" w:rsidR="00853FAD" w:rsidRPr="00853FAD" w:rsidRDefault="00853FAD" w:rsidP="00BA1E41">
      <w:pPr>
        <w:spacing w:line="360" w:lineRule="auto"/>
        <w:ind w:left="709" w:hanging="709"/>
        <w:jc w:val="both"/>
        <w:rPr>
          <w:rFonts w:ascii="Arial" w:hAnsi="Arial" w:cs="Arial"/>
          <w:sz w:val="24"/>
          <w:szCs w:val="24"/>
          <w:shd w:val="clear" w:color="auto" w:fill="FFFFFF"/>
          <w:lang w:val="en-US"/>
        </w:rPr>
      </w:pPr>
      <w:r w:rsidRPr="00853FAD">
        <w:rPr>
          <w:rFonts w:ascii="Arial" w:hAnsi="Arial" w:cs="Arial"/>
          <w:sz w:val="24"/>
          <w:szCs w:val="24"/>
          <w:shd w:val="clear" w:color="auto" w:fill="FFFFFF"/>
          <w:lang w:val="es-MX"/>
        </w:rPr>
        <w:t xml:space="preserve">Gordón, R. (2014). Los granos básicos y la Variabilidad climática en Azuero: Caso maíz. Conferencia. Congreso Científico. CRULS. Universidad de Panamá. Las Tablas. Panamá. </w:t>
      </w:r>
      <w:proofErr w:type="gramStart"/>
      <w:r w:rsidRPr="00853FAD">
        <w:rPr>
          <w:rFonts w:ascii="Arial" w:hAnsi="Arial" w:cs="Arial"/>
          <w:sz w:val="24"/>
          <w:szCs w:val="24"/>
          <w:shd w:val="clear" w:color="auto" w:fill="FFFFFF"/>
          <w:lang w:val="en-US"/>
        </w:rPr>
        <w:t>12</w:t>
      </w:r>
      <w:proofErr w:type="gramEnd"/>
      <w:r w:rsidRPr="00853FAD">
        <w:rPr>
          <w:rFonts w:ascii="Arial" w:hAnsi="Arial" w:cs="Arial"/>
          <w:sz w:val="24"/>
          <w:szCs w:val="24"/>
          <w:shd w:val="clear" w:color="auto" w:fill="FFFFFF"/>
          <w:lang w:val="en-US"/>
        </w:rPr>
        <w:t xml:space="preserve"> p. </w:t>
      </w:r>
    </w:p>
    <w:p w14:paraId="4594C269" w14:textId="77777777" w:rsidR="00853FAD" w:rsidRPr="00F275F0" w:rsidRDefault="00853FAD" w:rsidP="00BA1E41">
      <w:pPr>
        <w:spacing w:line="360" w:lineRule="auto"/>
        <w:ind w:left="720" w:hanging="720"/>
        <w:jc w:val="both"/>
        <w:rPr>
          <w:rFonts w:ascii="Arial" w:hAnsi="Arial" w:cs="Arial"/>
          <w:bCs/>
          <w:sz w:val="24"/>
          <w:szCs w:val="24"/>
          <w:lang w:val="en-US"/>
        </w:rPr>
      </w:pPr>
      <w:r w:rsidRPr="00F275F0">
        <w:rPr>
          <w:rFonts w:ascii="Arial" w:hAnsi="Arial" w:cs="Arial"/>
          <w:bCs/>
          <w:sz w:val="24"/>
          <w:szCs w:val="24"/>
          <w:lang w:val="en-US"/>
        </w:rPr>
        <w:t xml:space="preserve">Hama-Aziz, Z., Mustafa, R., &amp; </w:t>
      </w:r>
      <w:proofErr w:type="spellStart"/>
      <w:r w:rsidRPr="00F275F0">
        <w:rPr>
          <w:rFonts w:ascii="Arial" w:hAnsi="Arial" w:cs="Arial"/>
          <w:bCs/>
          <w:sz w:val="24"/>
          <w:szCs w:val="24"/>
          <w:lang w:val="en-US"/>
        </w:rPr>
        <w:t>Neima</w:t>
      </w:r>
      <w:proofErr w:type="spellEnd"/>
      <w:r w:rsidRPr="00F275F0">
        <w:rPr>
          <w:rFonts w:ascii="Arial" w:hAnsi="Arial" w:cs="Arial"/>
          <w:bCs/>
          <w:sz w:val="24"/>
          <w:szCs w:val="24"/>
          <w:lang w:val="en-US"/>
        </w:rPr>
        <w:t>, H. (2022). Farm-scale water productivity for tomato with mulched drip irrigation. </w:t>
      </w:r>
      <w:r w:rsidRPr="00F275F0">
        <w:rPr>
          <w:rFonts w:ascii="Arial" w:hAnsi="Arial" w:cs="Arial"/>
          <w:bCs/>
          <w:i/>
          <w:iCs/>
          <w:sz w:val="24"/>
          <w:szCs w:val="24"/>
          <w:lang w:val="en-US"/>
        </w:rPr>
        <w:t>Passer Journal of Basic and Applied Sciences</w:t>
      </w:r>
      <w:r w:rsidRPr="00F275F0">
        <w:rPr>
          <w:rFonts w:ascii="Arial" w:hAnsi="Arial" w:cs="Arial"/>
          <w:bCs/>
          <w:sz w:val="24"/>
          <w:szCs w:val="24"/>
          <w:lang w:val="en-US"/>
        </w:rPr>
        <w:t>, </w:t>
      </w:r>
      <w:r w:rsidRPr="00F275F0">
        <w:rPr>
          <w:rFonts w:ascii="Arial" w:hAnsi="Arial" w:cs="Arial"/>
          <w:bCs/>
          <w:i/>
          <w:iCs/>
          <w:sz w:val="24"/>
          <w:szCs w:val="24"/>
          <w:lang w:val="en-US"/>
        </w:rPr>
        <w:t>4</w:t>
      </w:r>
      <w:r w:rsidRPr="00F275F0">
        <w:rPr>
          <w:rFonts w:ascii="Arial" w:hAnsi="Arial" w:cs="Arial"/>
          <w:bCs/>
          <w:sz w:val="24"/>
          <w:szCs w:val="24"/>
          <w:lang w:val="en-US"/>
        </w:rPr>
        <w:t xml:space="preserve">(2), 144–149. </w:t>
      </w:r>
      <w:hyperlink r:id="rId83" w:history="1">
        <w:r w:rsidRPr="00F275F0">
          <w:rPr>
            <w:rFonts w:ascii="Arial" w:hAnsi="Arial" w:cs="Arial"/>
            <w:bCs/>
            <w:sz w:val="24"/>
            <w:szCs w:val="24"/>
            <w:u w:val="single"/>
            <w:lang w:val="en-US"/>
          </w:rPr>
          <w:t>https://doi.org/10.24271/psr.2022.351619.1144</w:t>
        </w:r>
      </w:hyperlink>
    </w:p>
    <w:p w14:paraId="76F31586" w14:textId="77777777" w:rsidR="00853FAD" w:rsidRDefault="00853FAD" w:rsidP="00BA1E41">
      <w:pPr>
        <w:spacing w:line="360" w:lineRule="auto"/>
        <w:ind w:left="720" w:hanging="720"/>
        <w:jc w:val="both"/>
        <w:rPr>
          <w:rFonts w:ascii="Arial" w:hAnsi="Arial" w:cs="Arial"/>
          <w:bCs/>
          <w:color w:val="0563C1" w:themeColor="hyperlink"/>
          <w:sz w:val="24"/>
          <w:szCs w:val="24"/>
          <w:u w:val="single"/>
        </w:rPr>
      </w:pPr>
      <w:r w:rsidRPr="00853FAD">
        <w:rPr>
          <w:rFonts w:ascii="Arial" w:hAnsi="Arial" w:cs="Arial"/>
          <w:bCs/>
          <w:sz w:val="24"/>
          <w:szCs w:val="24"/>
        </w:rPr>
        <w:t xml:space="preserve">Hernández, D. C., Ariza, R. G., &amp; Mora Avilés, M. A. (2019). Tolerancia a estrés hídrico en frijol cv. Pinto Saltillo modificado con el gen </w:t>
      </w:r>
      <w:proofErr w:type="spellStart"/>
      <w:r w:rsidRPr="00853FAD">
        <w:rPr>
          <w:rFonts w:ascii="Arial" w:hAnsi="Arial" w:cs="Arial"/>
          <w:bCs/>
          <w:sz w:val="24"/>
          <w:szCs w:val="24"/>
        </w:rPr>
        <w:t>pirofosfatasa</w:t>
      </w:r>
      <w:proofErr w:type="spellEnd"/>
      <w:r w:rsidRPr="00853FAD">
        <w:rPr>
          <w:rFonts w:ascii="Arial" w:hAnsi="Arial" w:cs="Arial"/>
          <w:bCs/>
          <w:sz w:val="24"/>
          <w:szCs w:val="24"/>
        </w:rPr>
        <w:t xml:space="preserve"> vacuolar-1 de </w:t>
      </w:r>
      <w:proofErr w:type="spellStart"/>
      <w:r w:rsidRPr="00853FAD">
        <w:rPr>
          <w:rFonts w:ascii="Arial" w:hAnsi="Arial" w:cs="Arial"/>
          <w:bCs/>
          <w:sz w:val="24"/>
          <w:szCs w:val="24"/>
        </w:rPr>
        <w:t>Arabidopsis</w:t>
      </w:r>
      <w:proofErr w:type="spellEnd"/>
      <w:r w:rsidRPr="00853FAD">
        <w:rPr>
          <w:rFonts w:ascii="Arial" w:hAnsi="Arial" w:cs="Arial"/>
          <w:bCs/>
          <w:sz w:val="24"/>
          <w:szCs w:val="24"/>
        </w:rPr>
        <w:t xml:space="preserve"> </w:t>
      </w:r>
      <w:proofErr w:type="spellStart"/>
      <w:r w:rsidRPr="00853FAD">
        <w:rPr>
          <w:rFonts w:ascii="Arial" w:hAnsi="Arial" w:cs="Arial"/>
          <w:bCs/>
          <w:sz w:val="24"/>
          <w:szCs w:val="24"/>
        </w:rPr>
        <w:t>thaliana</w:t>
      </w:r>
      <w:proofErr w:type="spellEnd"/>
      <w:r w:rsidRPr="00853FAD">
        <w:rPr>
          <w:rFonts w:ascii="Arial" w:hAnsi="Arial" w:cs="Arial"/>
          <w:bCs/>
          <w:sz w:val="24"/>
          <w:szCs w:val="24"/>
        </w:rPr>
        <w:t>. </w:t>
      </w:r>
      <w:r w:rsidRPr="00853FAD">
        <w:rPr>
          <w:rFonts w:ascii="Arial" w:hAnsi="Arial" w:cs="Arial"/>
          <w:bCs/>
          <w:i/>
          <w:iCs/>
          <w:sz w:val="24"/>
          <w:szCs w:val="24"/>
        </w:rPr>
        <w:t xml:space="preserve">Revista Mexicana de Ciencias </w:t>
      </w:r>
      <w:proofErr w:type="spellStart"/>
      <w:r w:rsidRPr="00853FAD">
        <w:rPr>
          <w:rFonts w:ascii="Arial" w:hAnsi="Arial" w:cs="Arial"/>
          <w:bCs/>
          <w:i/>
          <w:iCs/>
          <w:sz w:val="24"/>
          <w:szCs w:val="24"/>
        </w:rPr>
        <w:lastRenderedPageBreak/>
        <w:t>Agricolas</w:t>
      </w:r>
      <w:proofErr w:type="spellEnd"/>
      <w:r w:rsidRPr="00853FAD">
        <w:rPr>
          <w:rFonts w:ascii="Arial" w:hAnsi="Arial" w:cs="Arial"/>
          <w:bCs/>
          <w:sz w:val="24"/>
          <w:szCs w:val="24"/>
        </w:rPr>
        <w:t>, </w:t>
      </w:r>
      <w:r w:rsidRPr="00853FAD">
        <w:rPr>
          <w:rFonts w:ascii="Arial" w:hAnsi="Arial" w:cs="Arial"/>
          <w:bCs/>
          <w:i/>
          <w:iCs/>
          <w:sz w:val="24"/>
          <w:szCs w:val="24"/>
        </w:rPr>
        <w:t>10</w:t>
      </w:r>
      <w:r w:rsidRPr="00853FAD">
        <w:rPr>
          <w:rFonts w:ascii="Arial" w:hAnsi="Arial" w:cs="Arial"/>
          <w:bCs/>
          <w:sz w:val="24"/>
          <w:szCs w:val="24"/>
        </w:rPr>
        <w:t xml:space="preserve">(6), 1231–1245. </w:t>
      </w:r>
      <w:hyperlink r:id="rId84" w:history="1">
        <w:r w:rsidRPr="00853FAD">
          <w:rPr>
            <w:rFonts w:ascii="Arial" w:hAnsi="Arial" w:cs="Arial"/>
            <w:bCs/>
            <w:color w:val="0563C1" w:themeColor="hyperlink"/>
            <w:sz w:val="24"/>
            <w:szCs w:val="24"/>
            <w:u w:val="single"/>
          </w:rPr>
          <w:t>https://doi.org/10.29312/remexca.v10i6.789</w:t>
        </w:r>
      </w:hyperlink>
    </w:p>
    <w:p w14:paraId="668DBEA6" w14:textId="77777777" w:rsidR="0082648F" w:rsidRPr="00853FAD" w:rsidRDefault="0082648F" w:rsidP="00BA1E41">
      <w:pPr>
        <w:spacing w:line="360" w:lineRule="auto"/>
        <w:ind w:left="720" w:hanging="720"/>
        <w:jc w:val="both"/>
        <w:rPr>
          <w:rFonts w:ascii="Arial" w:hAnsi="Arial" w:cs="Arial"/>
          <w:bCs/>
          <w:sz w:val="24"/>
          <w:szCs w:val="24"/>
        </w:rPr>
      </w:pPr>
      <w:r w:rsidRPr="0082648F">
        <w:rPr>
          <w:rFonts w:ascii="Arial" w:hAnsi="Arial" w:cs="Arial"/>
          <w:bCs/>
          <w:sz w:val="24"/>
          <w:szCs w:val="24"/>
        </w:rPr>
        <w:t xml:space="preserve">Hernández-Figueroa, K. I., Sánchez-Chávez, E., Ojeda-Barrios, D. L., Chávez-Mendoza, C., &amp; Muñoz-Márquez, E. (2022). Efectividad a la aplicación de bioestimulantes en frijol </w:t>
      </w:r>
      <w:proofErr w:type="spellStart"/>
      <w:r w:rsidRPr="0082648F">
        <w:rPr>
          <w:rFonts w:ascii="Arial" w:hAnsi="Arial" w:cs="Arial"/>
          <w:bCs/>
          <w:sz w:val="24"/>
          <w:szCs w:val="24"/>
        </w:rPr>
        <w:t>ejotero</w:t>
      </w:r>
      <w:proofErr w:type="spellEnd"/>
      <w:r w:rsidRPr="0082648F">
        <w:rPr>
          <w:rFonts w:ascii="Arial" w:hAnsi="Arial" w:cs="Arial"/>
          <w:bCs/>
          <w:sz w:val="24"/>
          <w:szCs w:val="24"/>
        </w:rPr>
        <w:t xml:space="preserve"> bajo estrés hídrico. Revista Mexicana de Ciencias </w:t>
      </w:r>
      <w:proofErr w:type="spellStart"/>
      <w:r w:rsidRPr="0082648F">
        <w:rPr>
          <w:rFonts w:ascii="Arial" w:hAnsi="Arial" w:cs="Arial"/>
          <w:bCs/>
          <w:sz w:val="24"/>
          <w:szCs w:val="24"/>
        </w:rPr>
        <w:t>Agricolas</w:t>
      </w:r>
      <w:proofErr w:type="spellEnd"/>
      <w:r w:rsidRPr="0082648F">
        <w:rPr>
          <w:rFonts w:ascii="Arial" w:hAnsi="Arial" w:cs="Arial"/>
          <w:bCs/>
          <w:sz w:val="24"/>
          <w:szCs w:val="24"/>
        </w:rPr>
        <w:t>, 28, 149–160. https://doi.org/10.29312/remexca.v13i28.3270</w:t>
      </w:r>
    </w:p>
    <w:p w14:paraId="66D7C1A4" w14:textId="77777777" w:rsidR="00853FAD" w:rsidRPr="00853FAD" w:rsidRDefault="00853FAD" w:rsidP="00BA1E41">
      <w:pPr>
        <w:spacing w:line="360" w:lineRule="auto"/>
        <w:ind w:left="720" w:hanging="720"/>
        <w:jc w:val="both"/>
        <w:rPr>
          <w:rFonts w:ascii="Arial" w:hAnsi="Arial" w:cs="Arial"/>
          <w:bCs/>
          <w:sz w:val="24"/>
          <w:szCs w:val="24"/>
          <w:u w:val="single"/>
        </w:rPr>
      </w:pPr>
      <w:proofErr w:type="spellStart"/>
      <w:r w:rsidRPr="00853FAD">
        <w:rPr>
          <w:rFonts w:ascii="Arial" w:hAnsi="Arial" w:cs="Arial"/>
          <w:bCs/>
          <w:sz w:val="24"/>
          <w:szCs w:val="24"/>
        </w:rPr>
        <w:t>Hernández-Pérez</w:t>
      </w:r>
      <w:proofErr w:type="spellEnd"/>
      <w:r w:rsidRPr="00853FAD">
        <w:rPr>
          <w:rFonts w:ascii="Arial" w:hAnsi="Arial" w:cs="Arial"/>
          <w:bCs/>
          <w:sz w:val="24"/>
          <w:szCs w:val="24"/>
        </w:rPr>
        <w:t xml:space="preserve">, J. M., </w:t>
      </w:r>
      <w:proofErr w:type="spellStart"/>
      <w:r w:rsidRPr="00853FAD">
        <w:rPr>
          <w:rFonts w:ascii="Arial" w:hAnsi="Arial" w:cs="Arial"/>
          <w:bCs/>
          <w:sz w:val="24"/>
          <w:szCs w:val="24"/>
        </w:rPr>
        <w:t>Landeros-Sánchez</w:t>
      </w:r>
      <w:proofErr w:type="spellEnd"/>
      <w:r w:rsidRPr="00853FAD">
        <w:rPr>
          <w:rFonts w:ascii="Arial" w:hAnsi="Arial" w:cs="Arial"/>
          <w:bCs/>
          <w:sz w:val="24"/>
          <w:szCs w:val="24"/>
        </w:rPr>
        <w:t xml:space="preserve">, C., </w:t>
      </w:r>
      <w:proofErr w:type="spellStart"/>
      <w:r w:rsidRPr="00853FAD">
        <w:rPr>
          <w:rFonts w:ascii="Arial" w:hAnsi="Arial" w:cs="Arial"/>
          <w:bCs/>
          <w:sz w:val="24"/>
          <w:szCs w:val="24"/>
        </w:rPr>
        <w:t>Martínez-Dávila</w:t>
      </w:r>
      <w:proofErr w:type="spellEnd"/>
      <w:r w:rsidRPr="00853FAD">
        <w:rPr>
          <w:rFonts w:ascii="Arial" w:hAnsi="Arial" w:cs="Arial"/>
          <w:bCs/>
          <w:sz w:val="24"/>
          <w:szCs w:val="24"/>
        </w:rPr>
        <w:t xml:space="preserve">, J. P., </w:t>
      </w:r>
      <w:proofErr w:type="spellStart"/>
      <w:r w:rsidRPr="00853FAD">
        <w:rPr>
          <w:rFonts w:ascii="Arial" w:hAnsi="Arial" w:cs="Arial"/>
          <w:bCs/>
          <w:sz w:val="24"/>
          <w:szCs w:val="24"/>
        </w:rPr>
        <w:t>López-Romero</w:t>
      </w:r>
      <w:proofErr w:type="spellEnd"/>
      <w:r w:rsidRPr="00853FAD">
        <w:rPr>
          <w:rFonts w:ascii="Arial" w:hAnsi="Arial" w:cs="Arial"/>
          <w:bCs/>
          <w:sz w:val="24"/>
          <w:szCs w:val="24"/>
        </w:rPr>
        <w:t xml:space="preserve">, G., Platas-Rosado, D. E., &amp; </w:t>
      </w:r>
      <w:proofErr w:type="spellStart"/>
      <w:r w:rsidRPr="00853FAD">
        <w:rPr>
          <w:rFonts w:ascii="Arial" w:hAnsi="Arial" w:cs="Arial"/>
          <w:bCs/>
          <w:sz w:val="24"/>
          <w:szCs w:val="24"/>
        </w:rPr>
        <w:t>Nikolskii-Gavrilov</w:t>
      </w:r>
      <w:proofErr w:type="spellEnd"/>
      <w:r w:rsidRPr="00853FAD">
        <w:rPr>
          <w:rFonts w:ascii="Arial" w:hAnsi="Arial" w:cs="Arial"/>
          <w:bCs/>
          <w:sz w:val="24"/>
          <w:szCs w:val="24"/>
        </w:rPr>
        <w:t xml:space="preserve">, I. (2017). </w:t>
      </w:r>
      <w:proofErr w:type="spellStart"/>
      <w:r w:rsidRPr="00853FAD">
        <w:rPr>
          <w:rFonts w:ascii="Arial" w:hAnsi="Arial" w:cs="Arial"/>
          <w:bCs/>
          <w:sz w:val="24"/>
          <w:szCs w:val="24"/>
        </w:rPr>
        <w:t>Valoración</w:t>
      </w:r>
      <w:proofErr w:type="spellEnd"/>
      <w:r w:rsidRPr="00853FAD">
        <w:rPr>
          <w:rFonts w:ascii="Arial" w:hAnsi="Arial" w:cs="Arial"/>
          <w:bCs/>
          <w:sz w:val="24"/>
          <w:szCs w:val="24"/>
        </w:rPr>
        <w:t xml:space="preserve"> de la </w:t>
      </w:r>
      <w:proofErr w:type="spellStart"/>
      <w:r w:rsidRPr="00853FAD">
        <w:rPr>
          <w:rFonts w:ascii="Arial" w:hAnsi="Arial" w:cs="Arial"/>
          <w:bCs/>
          <w:sz w:val="24"/>
          <w:szCs w:val="24"/>
        </w:rPr>
        <w:t>evapotranspiración</w:t>
      </w:r>
      <w:proofErr w:type="spellEnd"/>
      <w:r w:rsidRPr="00853FAD">
        <w:rPr>
          <w:rFonts w:ascii="Arial" w:hAnsi="Arial" w:cs="Arial"/>
          <w:bCs/>
          <w:sz w:val="24"/>
          <w:szCs w:val="24"/>
        </w:rPr>
        <w:t xml:space="preserve"> real estimada y rendimiento de </w:t>
      </w:r>
      <w:proofErr w:type="spellStart"/>
      <w:r w:rsidRPr="00853FAD">
        <w:rPr>
          <w:rFonts w:ascii="Arial" w:hAnsi="Arial" w:cs="Arial"/>
          <w:bCs/>
          <w:sz w:val="24"/>
          <w:szCs w:val="24"/>
        </w:rPr>
        <w:t>caña</w:t>
      </w:r>
      <w:proofErr w:type="spellEnd"/>
      <w:r w:rsidRPr="00853FAD">
        <w:rPr>
          <w:rFonts w:ascii="Arial" w:hAnsi="Arial" w:cs="Arial"/>
          <w:bCs/>
          <w:sz w:val="24"/>
          <w:szCs w:val="24"/>
        </w:rPr>
        <w:t xml:space="preserve"> de </w:t>
      </w:r>
      <w:proofErr w:type="spellStart"/>
      <w:r w:rsidRPr="00853FAD">
        <w:rPr>
          <w:rFonts w:ascii="Arial" w:hAnsi="Arial" w:cs="Arial"/>
          <w:bCs/>
          <w:sz w:val="24"/>
          <w:szCs w:val="24"/>
        </w:rPr>
        <w:t>azúcar</w:t>
      </w:r>
      <w:proofErr w:type="spellEnd"/>
      <w:r w:rsidRPr="00853FAD">
        <w:rPr>
          <w:rFonts w:ascii="Arial" w:hAnsi="Arial" w:cs="Arial"/>
          <w:bCs/>
          <w:sz w:val="24"/>
          <w:szCs w:val="24"/>
        </w:rPr>
        <w:t xml:space="preserve"> en Veracruz, </w:t>
      </w:r>
      <w:proofErr w:type="spellStart"/>
      <w:r w:rsidRPr="00853FAD">
        <w:rPr>
          <w:rFonts w:ascii="Arial" w:hAnsi="Arial" w:cs="Arial"/>
          <w:bCs/>
          <w:sz w:val="24"/>
          <w:szCs w:val="24"/>
        </w:rPr>
        <w:t>México</w:t>
      </w:r>
      <w:proofErr w:type="spellEnd"/>
      <w:r w:rsidRPr="00853FAD">
        <w:rPr>
          <w:rFonts w:ascii="Arial" w:hAnsi="Arial" w:cs="Arial"/>
          <w:bCs/>
          <w:sz w:val="24"/>
          <w:szCs w:val="24"/>
        </w:rPr>
        <w:t>. </w:t>
      </w:r>
      <w:r w:rsidRPr="00853FAD">
        <w:rPr>
          <w:rFonts w:ascii="Arial" w:hAnsi="Arial" w:cs="Arial"/>
          <w:bCs/>
          <w:i/>
          <w:iCs/>
          <w:sz w:val="24"/>
          <w:szCs w:val="24"/>
        </w:rPr>
        <w:t xml:space="preserve">Revista Mexicana de Ciencias </w:t>
      </w:r>
      <w:proofErr w:type="spellStart"/>
      <w:r w:rsidRPr="00853FAD">
        <w:rPr>
          <w:rFonts w:ascii="Arial" w:hAnsi="Arial" w:cs="Arial"/>
          <w:bCs/>
          <w:i/>
          <w:iCs/>
          <w:sz w:val="24"/>
          <w:szCs w:val="24"/>
        </w:rPr>
        <w:t>Agricolas</w:t>
      </w:r>
      <w:proofErr w:type="spellEnd"/>
      <w:r w:rsidRPr="00853FAD">
        <w:rPr>
          <w:rFonts w:ascii="Arial" w:hAnsi="Arial" w:cs="Arial"/>
          <w:bCs/>
          <w:sz w:val="24"/>
          <w:szCs w:val="24"/>
        </w:rPr>
        <w:t>, </w:t>
      </w:r>
      <w:r w:rsidRPr="00853FAD">
        <w:rPr>
          <w:rFonts w:ascii="Arial" w:hAnsi="Arial" w:cs="Arial"/>
          <w:bCs/>
          <w:i/>
          <w:iCs/>
          <w:sz w:val="24"/>
          <w:szCs w:val="24"/>
        </w:rPr>
        <w:t>8</w:t>
      </w:r>
      <w:r w:rsidRPr="00853FAD">
        <w:rPr>
          <w:rFonts w:ascii="Arial" w:hAnsi="Arial" w:cs="Arial"/>
          <w:bCs/>
          <w:sz w:val="24"/>
          <w:szCs w:val="24"/>
        </w:rPr>
        <w:t xml:space="preserve">(5), 1013–1019. </w:t>
      </w:r>
      <w:hyperlink r:id="rId85" w:history="1">
        <w:r w:rsidRPr="00853FAD">
          <w:rPr>
            <w:rFonts w:ascii="Arial" w:hAnsi="Arial" w:cs="Arial"/>
            <w:bCs/>
            <w:sz w:val="24"/>
            <w:szCs w:val="24"/>
            <w:u w:val="single"/>
          </w:rPr>
          <w:t>https://doi.org/10.29312/remexca.v8i5.104</w:t>
        </w:r>
      </w:hyperlink>
    </w:p>
    <w:p w14:paraId="7E2C9A86" w14:textId="77777777" w:rsidR="00853FAD" w:rsidRPr="00F275F0" w:rsidRDefault="00853FAD" w:rsidP="00BA1E41">
      <w:pPr>
        <w:spacing w:line="360" w:lineRule="auto"/>
        <w:ind w:left="720" w:hanging="720"/>
        <w:jc w:val="both"/>
        <w:rPr>
          <w:rFonts w:ascii="Arial" w:hAnsi="Arial" w:cs="Arial"/>
          <w:sz w:val="24"/>
          <w:szCs w:val="24"/>
          <w:lang w:val="es-CU"/>
        </w:rPr>
      </w:pPr>
      <w:r w:rsidRPr="00F275F0">
        <w:rPr>
          <w:rFonts w:ascii="Arial" w:hAnsi="Arial" w:cs="Arial"/>
          <w:sz w:val="24"/>
          <w:szCs w:val="24"/>
          <w:lang w:val="es-CU"/>
        </w:rPr>
        <w:t xml:space="preserve">Ibañez, S. (2017). Efecto del riego deficitario controlado y el cultivo en invernadero sobre la producción y calidad de la uva de mesa “Flame Seedless”. Universidad de Almería. 77 p </w:t>
      </w:r>
    </w:p>
    <w:p w14:paraId="103100BE" w14:textId="77777777" w:rsidR="00853FAD" w:rsidRPr="001355C5" w:rsidRDefault="00853FAD" w:rsidP="00BA1E41">
      <w:pPr>
        <w:spacing w:line="360" w:lineRule="auto"/>
        <w:ind w:left="720" w:hanging="720"/>
        <w:jc w:val="both"/>
        <w:rPr>
          <w:rFonts w:ascii="Arial" w:hAnsi="Arial" w:cs="Arial"/>
          <w:bCs/>
          <w:iCs/>
          <w:sz w:val="24"/>
          <w:szCs w:val="24"/>
        </w:rPr>
      </w:pPr>
      <w:proofErr w:type="spellStart"/>
      <w:r w:rsidRPr="00853FAD">
        <w:rPr>
          <w:rFonts w:ascii="Arial" w:hAnsi="Arial" w:cs="Arial"/>
          <w:bCs/>
          <w:iCs/>
          <w:sz w:val="24"/>
          <w:szCs w:val="24"/>
        </w:rPr>
        <w:t>Itagri</w:t>
      </w:r>
      <w:proofErr w:type="spellEnd"/>
      <w:r w:rsidRPr="00853FAD">
        <w:rPr>
          <w:rFonts w:ascii="Arial" w:hAnsi="Arial" w:cs="Arial"/>
          <w:bCs/>
          <w:iCs/>
          <w:sz w:val="24"/>
          <w:szCs w:val="24"/>
        </w:rPr>
        <w:t xml:space="preserve">. (2016). La fenología del maíz y su relación con la incidencia de plagas. Artículos técnicos de </w:t>
      </w:r>
      <w:proofErr w:type="spellStart"/>
      <w:r w:rsidRPr="00853FAD">
        <w:rPr>
          <w:rFonts w:ascii="Arial" w:hAnsi="Arial" w:cs="Arial"/>
          <w:bCs/>
          <w:iCs/>
          <w:sz w:val="24"/>
          <w:szCs w:val="24"/>
        </w:rPr>
        <w:t>Itagri</w:t>
      </w:r>
      <w:proofErr w:type="spellEnd"/>
      <w:r w:rsidRPr="00853FAD">
        <w:rPr>
          <w:rFonts w:ascii="Arial" w:hAnsi="Arial" w:cs="Arial"/>
          <w:b/>
          <w:bCs/>
          <w:iCs/>
          <w:sz w:val="24"/>
          <w:szCs w:val="24"/>
        </w:rPr>
        <w:t xml:space="preserve">. </w:t>
      </w:r>
      <w:r w:rsidRPr="00853FAD">
        <w:rPr>
          <w:rFonts w:ascii="Arial" w:hAnsi="Arial" w:cs="Arial"/>
          <w:bCs/>
          <w:iCs/>
          <w:sz w:val="24"/>
          <w:szCs w:val="24"/>
        </w:rPr>
        <w:t xml:space="preserve">Serie </w:t>
      </w:r>
      <w:proofErr w:type="spellStart"/>
      <w:r w:rsidRPr="00853FAD">
        <w:rPr>
          <w:rFonts w:ascii="Arial" w:hAnsi="Arial" w:cs="Arial"/>
          <w:bCs/>
          <w:iCs/>
          <w:sz w:val="24"/>
          <w:szCs w:val="24"/>
        </w:rPr>
        <w:t>fitosanidad</w:t>
      </w:r>
      <w:proofErr w:type="spellEnd"/>
      <w:r w:rsidRPr="00853FAD">
        <w:rPr>
          <w:rFonts w:ascii="Arial" w:hAnsi="Arial" w:cs="Arial"/>
          <w:bCs/>
          <w:iCs/>
          <w:sz w:val="24"/>
          <w:szCs w:val="24"/>
        </w:rPr>
        <w:t xml:space="preserve"> 55. </w:t>
      </w:r>
      <w:hyperlink r:id="rId86" w:history="1">
        <w:r w:rsidRPr="001355C5">
          <w:rPr>
            <w:rFonts w:ascii="Arial" w:hAnsi="Arial" w:cs="Arial"/>
            <w:bCs/>
            <w:iCs/>
            <w:sz w:val="24"/>
            <w:szCs w:val="24"/>
          </w:rPr>
          <w:t>https://www.intagri.com/articulos/fitosanidad/la-fenologia-del-maiz-y-su-relacion-con-la-incidencia-de-plagas</w:t>
        </w:r>
      </w:hyperlink>
    </w:p>
    <w:p w14:paraId="42F62874" w14:textId="77777777" w:rsidR="001355C5" w:rsidRPr="001355C5" w:rsidRDefault="001355C5" w:rsidP="00BA1E41">
      <w:pPr>
        <w:spacing w:line="360" w:lineRule="auto"/>
        <w:ind w:left="720" w:hanging="720"/>
        <w:jc w:val="both"/>
        <w:rPr>
          <w:rFonts w:ascii="Arial" w:hAnsi="Arial" w:cs="Arial"/>
          <w:bCs/>
          <w:iCs/>
          <w:sz w:val="24"/>
          <w:szCs w:val="24"/>
        </w:rPr>
      </w:pPr>
      <w:proofErr w:type="spellStart"/>
      <w:r w:rsidRPr="001355C5">
        <w:rPr>
          <w:rFonts w:ascii="Arial" w:hAnsi="Arial" w:cs="Arial"/>
          <w:bCs/>
          <w:iCs/>
          <w:sz w:val="24"/>
          <w:szCs w:val="24"/>
        </w:rPr>
        <w:t>Inzunza</w:t>
      </w:r>
      <w:proofErr w:type="spellEnd"/>
      <w:r w:rsidRPr="001355C5">
        <w:rPr>
          <w:rFonts w:ascii="Arial" w:hAnsi="Arial" w:cs="Arial"/>
          <w:bCs/>
          <w:iCs/>
          <w:sz w:val="24"/>
          <w:szCs w:val="24"/>
        </w:rPr>
        <w:t>-Ibarra, M. A., Catalán-Valencia, E. A., Villa-Castorena, M., Sánchez-Cohen, I., Sifuentes-Ibarra, E., &amp; Román-López, A. (2014). Modelos de predicción de rendimiento de canola en función del contenido de humedad disponible en el suelo. Revista Fitotecnia Mexicana, 37(1), 49. https://doi.org/10.35196/rfm.2014.1.49</w:t>
      </w:r>
    </w:p>
    <w:p w14:paraId="787AC327" w14:textId="77777777" w:rsidR="00853FAD" w:rsidRPr="00853FAD" w:rsidRDefault="00853FAD" w:rsidP="00BA1E41">
      <w:pPr>
        <w:spacing w:line="360" w:lineRule="auto"/>
        <w:ind w:left="720" w:hanging="720"/>
        <w:jc w:val="both"/>
        <w:rPr>
          <w:rFonts w:ascii="Arial" w:hAnsi="Arial" w:cs="Arial"/>
          <w:bCs/>
          <w:iCs/>
          <w:sz w:val="24"/>
          <w:szCs w:val="24"/>
        </w:rPr>
      </w:pPr>
      <w:r w:rsidRPr="00853FAD">
        <w:rPr>
          <w:rFonts w:ascii="Arial" w:hAnsi="Arial" w:cs="Arial"/>
          <w:bCs/>
          <w:iCs/>
          <w:sz w:val="24"/>
          <w:szCs w:val="24"/>
        </w:rPr>
        <w:t xml:space="preserve">Izquierdo, H., González, M., &amp; Núñez, M. (2014). Estabilidad genética de las plantas de banano (Musa </w:t>
      </w:r>
      <w:proofErr w:type="spellStart"/>
      <w:r w:rsidRPr="00853FAD">
        <w:rPr>
          <w:rFonts w:ascii="Arial" w:hAnsi="Arial" w:cs="Arial"/>
          <w:bCs/>
          <w:iCs/>
          <w:sz w:val="24"/>
          <w:szCs w:val="24"/>
        </w:rPr>
        <w:t>spp</w:t>
      </w:r>
      <w:proofErr w:type="spellEnd"/>
      <w:r w:rsidRPr="00853FAD">
        <w:rPr>
          <w:rFonts w:ascii="Arial" w:hAnsi="Arial" w:cs="Arial"/>
          <w:bCs/>
          <w:iCs/>
          <w:sz w:val="24"/>
          <w:szCs w:val="24"/>
        </w:rPr>
        <w:t>.) micro-propagadas con reguladores del crecimiento no tradicionales. </w:t>
      </w:r>
      <w:r w:rsidRPr="00853FAD">
        <w:rPr>
          <w:rFonts w:ascii="Arial" w:hAnsi="Arial" w:cs="Arial"/>
          <w:bCs/>
          <w:i/>
          <w:iCs/>
          <w:sz w:val="24"/>
          <w:szCs w:val="24"/>
        </w:rPr>
        <w:t>Biotecnología Aplicada</w:t>
      </w:r>
      <w:r w:rsidRPr="00853FAD">
        <w:rPr>
          <w:rFonts w:ascii="Arial" w:hAnsi="Arial" w:cs="Arial"/>
          <w:bCs/>
          <w:iCs/>
          <w:sz w:val="24"/>
          <w:szCs w:val="24"/>
        </w:rPr>
        <w:t>, </w:t>
      </w:r>
      <w:r w:rsidRPr="00853FAD">
        <w:rPr>
          <w:rFonts w:ascii="Arial" w:hAnsi="Arial" w:cs="Arial"/>
          <w:bCs/>
          <w:i/>
          <w:iCs/>
          <w:sz w:val="24"/>
          <w:szCs w:val="24"/>
        </w:rPr>
        <w:t>31</w:t>
      </w:r>
      <w:r w:rsidRPr="00853FAD">
        <w:rPr>
          <w:rFonts w:ascii="Arial" w:hAnsi="Arial" w:cs="Arial"/>
          <w:bCs/>
          <w:iCs/>
          <w:sz w:val="24"/>
          <w:szCs w:val="24"/>
        </w:rPr>
        <w:t>(1), 18–22.</w:t>
      </w:r>
    </w:p>
    <w:p w14:paraId="189DA748" w14:textId="77777777" w:rsidR="00037369" w:rsidRPr="00853FAD" w:rsidRDefault="00853FAD" w:rsidP="00BA1E41">
      <w:pPr>
        <w:spacing w:line="360" w:lineRule="auto"/>
        <w:ind w:left="720" w:hanging="720"/>
        <w:jc w:val="both"/>
        <w:rPr>
          <w:rFonts w:ascii="Arial" w:hAnsi="Arial" w:cs="Arial"/>
          <w:sz w:val="24"/>
          <w:szCs w:val="24"/>
          <w:u w:val="single"/>
        </w:rPr>
      </w:pPr>
      <w:r w:rsidRPr="00853FAD">
        <w:rPr>
          <w:rFonts w:ascii="Arial" w:hAnsi="Arial" w:cs="Arial"/>
          <w:sz w:val="24"/>
          <w:szCs w:val="24"/>
        </w:rPr>
        <w:lastRenderedPageBreak/>
        <w:t xml:space="preserve">Jaume, D. F., </w:t>
      </w:r>
      <w:proofErr w:type="spellStart"/>
      <w:r w:rsidRPr="00853FAD">
        <w:rPr>
          <w:rFonts w:ascii="Arial" w:hAnsi="Arial" w:cs="Arial"/>
          <w:sz w:val="24"/>
          <w:szCs w:val="24"/>
        </w:rPr>
        <w:t>Souto</w:t>
      </w:r>
      <w:proofErr w:type="spellEnd"/>
      <w:r w:rsidRPr="00853FAD">
        <w:rPr>
          <w:rFonts w:ascii="Arial" w:hAnsi="Arial" w:cs="Arial"/>
          <w:sz w:val="24"/>
          <w:szCs w:val="24"/>
        </w:rPr>
        <w:t xml:space="preserve">, C. P., &amp; </w:t>
      </w:r>
      <w:proofErr w:type="spellStart"/>
      <w:r w:rsidRPr="00853FAD">
        <w:rPr>
          <w:rFonts w:ascii="Arial" w:hAnsi="Arial" w:cs="Arial"/>
          <w:sz w:val="24"/>
          <w:szCs w:val="24"/>
        </w:rPr>
        <w:t>Tadey</w:t>
      </w:r>
      <w:proofErr w:type="spellEnd"/>
      <w:r w:rsidRPr="00853FAD">
        <w:rPr>
          <w:rFonts w:ascii="Arial" w:hAnsi="Arial" w:cs="Arial"/>
          <w:sz w:val="24"/>
          <w:szCs w:val="24"/>
        </w:rPr>
        <w:t xml:space="preserve">, M. (2023). </w:t>
      </w:r>
      <w:proofErr w:type="spellStart"/>
      <w:r w:rsidRPr="00853FAD">
        <w:rPr>
          <w:rFonts w:ascii="Arial" w:hAnsi="Arial" w:cs="Arial"/>
          <w:sz w:val="24"/>
          <w:szCs w:val="24"/>
        </w:rPr>
        <w:t>Herbivoría</w:t>
      </w:r>
      <w:proofErr w:type="spellEnd"/>
      <w:r w:rsidRPr="00853FAD">
        <w:rPr>
          <w:rFonts w:ascii="Arial" w:hAnsi="Arial" w:cs="Arial"/>
          <w:sz w:val="24"/>
          <w:szCs w:val="24"/>
        </w:rPr>
        <w:t xml:space="preserve"> y sequía en el Monte: Factores de estrés que afectan el crecimiento y el ataque de insectos en hojas y semillas de una especie forrajera. </w:t>
      </w:r>
      <w:proofErr w:type="spellStart"/>
      <w:r w:rsidRPr="00853FAD">
        <w:rPr>
          <w:rFonts w:ascii="Arial" w:hAnsi="Arial" w:cs="Arial"/>
          <w:i/>
          <w:iCs/>
          <w:sz w:val="24"/>
          <w:szCs w:val="24"/>
        </w:rPr>
        <w:t>Ecologia</w:t>
      </w:r>
      <w:proofErr w:type="spellEnd"/>
      <w:r w:rsidRPr="00853FAD">
        <w:rPr>
          <w:rFonts w:ascii="Arial" w:hAnsi="Arial" w:cs="Arial"/>
          <w:i/>
          <w:iCs/>
          <w:sz w:val="24"/>
          <w:szCs w:val="24"/>
        </w:rPr>
        <w:t xml:space="preserve"> Austral</w:t>
      </w:r>
      <w:r w:rsidRPr="00853FAD">
        <w:rPr>
          <w:rFonts w:ascii="Arial" w:hAnsi="Arial" w:cs="Arial"/>
          <w:sz w:val="24"/>
          <w:szCs w:val="24"/>
        </w:rPr>
        <w:t>, </w:t>
      </w:r>
      <w:r w:rsidRPr="00853FAD">
        <w:rPr>
          <w:rFonts w:ascii="Arial" w:hAnsi="Arial" w:cs="Arial"/>
          <w:i/>
          <w:iCs/>
          <w:sz w:val="24"/>
          <w:szCs w:val="24"/>
        </w:rPr>
        <w:t>33</w:t>
      </w:r>
      <w:r w:rsidRPr="00853FAD">
        <w:rPr>
          <w:rFonts w:ascii="Arial" w:hAnsi="Arial" w:cs="Arial"/>
          <w:sz w:val="24"/>
          <w:szCs w:val="24"/>
        </w:rPr>
        <w:t xml:space="preserve">(1), 074–088. </w:t>
      </w:r>
      <w:hyperlink r:id="rId87" w:history="1">
        <w:r w:rsidRPr="00853FAD">
          <w:rPr>
            <w:rFonts w:ascii="Arial" w:hAnsi="Arial" w:cs="Arial"/>
            <w:sz w:val="24"/>
            <w:szCs w:val="24"/>
            <w:u w:val="single"/>
          </w:rPr>
          <w:t>https://doi.org/10.25260/ea.23.33.1.0.1929</w:t>
        </w:r>
      </w:hyperlink>
    </w:p>
    <w:p w14:paraId="73272F39" w14:textId="77777777" w:rsidR="00853FAD" w:rsidRDefault="00853FAD" w:rsidP="00BA1E41">
      <w:pPr>
        <w:spacing w:line="360" w:lineRule="auto"/>
        <w:ind w:left="720" w:hanging="720"/>
        <w:jc w:val="both"/>
        <w:rPr>
          <w:rFonts w:ascii="Arial" w:hAnsi="Arial" w:cs="Arial"/>
          <w:sz w:val="24"/>
          <w:szCs w:val="24"/>
        </w:rPr>
      </w:pPr>
      <w:proofErr w:type="spellStart"/>
      <w:r w:rsidRPr="00853FAD">
        <w:rPr>
          <w:rFonts w:ascii="Arial" w:hAnsi="Arial" w:cs="Arial"/>
          <w:sz w:val="24"/>
          <w:szCs w:val="24"/>
        </w:rPr>
        <w:t>Kato</w:t>
      </w:r>
      <w:proofErr w:type="spellEnd"/>
      <w:r w:rsidRPr="00853FAD">
        <w:rPr>
          <w:rFonts w:ascii="Arial" w:hAnsi="Arial" w:cs="Arial"/>
          <w:sz w:val="24"/>
          <w:szCs w:val="24"/>
        </w:rPr>
        <w:t xml:space="preserve">, T.A., C. </w:t>
      </w:r>
      <w:proofErr w:type="spellStart"/>
      <w:r w:rsidRPr="00853FAD">
        <w:rPr>
          <w:rFonts w:ascii="Arial" w:hAnsi="Arial" w:cs="Arial"/>
          <w:sz w:val="24"/>
          <w:szCs w:val="24"/>
        </w:rPr>
        <w:t>Mapes</w:t>
      </w:r>
      <w:proofErr w:type="spellEnd"/>
      <w:r w:rsidRPr="00853FAD">
        <w:rPr>
          <w:rFonts w:ascii="Arial" w:hAnsi="Arial" w:cs="Arial"/>
          <w:sz w:val="24"/>
          <w:szCs w:val="24"/>
        </w:rPr>
        <w:t xml:space="preserve">, L.M. Mera, J.A. Serratos, R.A. </w:t>
      </w:r>
      <w:proofErr w:type="spellStart"/>
      <w:r w:rsidRPr="00853FAD">
        <w:rPr>
          <w:rFonts w:ascii="Arial" w:hAnsi="Arial" w:cs="Arial"/>
          <w:sz w:val="24"/>
          <w:szCs w:val="24"/>
        </w:rPr>
        <w:t>Bye</w:t>
      </w:r>
      <w:proofErr w:type="spellEnd"/>
      <w:r w:rsidRPr="00853FAD">
        <w:rPr>
          <w:rFonts w:ascii="Arial" w:hAnsi="Arial" w:cs="Arial"/>
          <w:sz w:val="24"/>
          <w:szCs w:val="24"/>
        </w:rPr>
        <w:t>. (2009). Origen y diversificación del maíz: una revisión analítica. Universidad Nacional Autónoma de México, Comisión Nacional para el Conocimiento y Uso de la Biodiversidad. 116 pp. México, D.F</w:t>
      </w:r>
    </w:p>
    <w:p w14:paraId="414B9525" w14:textId="77777777" w:rsidR="000859E2" w:rsidRPr="00853FAD" w:rsidRDefault="007436F8" w:rsidP="00BA1E41">
      <w:pPr>
        <w:spacing w:line="360" w:lineRule="auto"/>
        <w:ind w:left="720" w:hanging="720"/>
        <w:jc w:val="both"/>
        <w:rPr>
          <w:rFonts w:ascii="Arial" w:hAnsi="Arial" w:cs="Arial"/>
          <w:sz w:val="24"/>
          <w:szCs w:val="24"/>
        </w:rPr>
      </w:pPr>
      <w:proofErr w:type="spellStart"/>
      <w:r w:rsidRPr="007436F8">
        <w:rPr>
          <w:rFonts w:ascii="Arial" w:hAnsi="Arial" w:cs="Arial"/>
          <w:sz w:val="24"/>
          <w:szCs w:val="24"/>
        </w:rPr>
        <w:t>Kloster</w:t>
      </w:r>
      <w:proofErr w:type="spellEnd"/>
      <w:r w:rsidRPr="007436F8">
        <w:rPr>
          <w:rFonts w:ascii="Arial" w:hAnsi="Arial" w:cs="Arial"/>
          <w:sz w:val="24"/>
          <w:szCs w:val="24"/>
        </w:rPr>
        <w:t xml:space="preserve">, D. Y., Ruiz, M. d. l. Á. M., &amp; Ernst, R. D. (2017). </w:t>
      </w:r>
      <w:r w:rsidRPr="00F275F0">
        <w:rPr>
          <w:rFonts w:ascii="Arial" w:hAnsi="Arial" w:cs="Arial"/>
          <w:sz w:val="24"/>
          <w:szCs w:val="24"/>
          <w:lang w:val="en-US"/>
        </w:rPr>
        <w:t xml:space="preserve">Germination and seedling growth of </w:t>
      </w:r>
      <w:proofErr w:type="spellStart"/>
      <w:r w:rsidRPr="00F275F0">
        <w:rPr>
          <w:rFonts w:ascii="Arial" w:hAnsi="Arial" w:cs="Arial"/>
          <w:sz w:val="24"/>
          <w:szCs w:val="24"/>
          <w:lang w:val="en-US"/>
        </w:rPr>
        <w:t>trichloris</w:t>
      </w:r>
      <w:proofErr w:type="spellEnd"/>
      <w:r w:rsidRPr="00F275F0">
        <w:rPr>
          <w:rFonts w:ascii="Arial" w:hAnsi="Arial" w:cs="Arial"/>
          <w:sz w:val="24"/>
          <w:szCs w:val="24"/>
          <w:lang w:val="en-US"/>
        </w:rPr>
        <w:t xml:space="preserve"> </w:t>
      </w:r>
      <w:proofErr w:type="spellStart"/>
      <w:r w:rsidRPr="00F275F0">
        <w:rPr>
          <w:rFonts w:ascii="Arial" w:hAnsi="Arial" w:cs="Arial"/>
          <w:sz w:val="24"/>
          <w:szCs w:val="24"/>
          <w:lang w:val="en-US"/>
        </w:rPr>
        <w:t>crinita</w:t>
      </w:r>
      <w:proofErr w:type="spellEnd"/>
      <w:r w:rsidRPr="00F275F0">
        <w:rPr>
          <w:rFonts w:ascii="Arial" w:hAnsi="Arial" w:cs="Arial"/>
          <w:sz w:val="24"/>
          <w:szCs w:val="24"/>
          <w:lang w:val="en-US"/>
        </w:rPr>
        <w:t xml:space="preserve"> (lag.) </w:t>
      </w:r>
      <w:proofErr w:type="spellStart"/>
      <w:r w:rsidRPr="00F275F0">
        <w:rPr>
          <w:rFonts w:ascii="Arial" w:hAnsi="Arial" w:cs="Arial"/>
          <w:sz w:val="24"/>
          <w:szCs w:val="24"/>
          <w:lang w:val="en-US"/>
        </w:rPr>
        <w:t>parodi</w:t>
      </w:r>
      <w:proofErr w:type="spellEnd"/>
      <w:r w:rsidRPr="00F275F0">
        <w:rPr>
          <w:rFonts w:ascii="Arial" w:hAnsi="Arial" w:cs="Arial"/>
          <w:sz w:val="24"/>
          <w:szCs w:val="24"/>
          <w:lang w:val="en-US"/>
        </w:rPr>
        <w:t xml:space="preserve"> under water stress conditions. </w:t>
      </w:r>
      <w:r w:rsidRPr="007436F8">
        <w:rPr>
          <w:rFonts w:ascii="Arial" w:hAnsi="Arial" w:cs="Arial"/>
          <w:sz w:val="24"/>
          <w:szCs w:val="24"/>
        </w:rPr>
        <w:t xml:space="preserve">Semiárida: Revista De La Facultad De Agronomía </w:t>
      </w:r>
      <w:proofErr w:type="spellStart"/>
      <w:r w:rsidRPr="007436F8">
        <w:rPr>
          <w:rFonts w:ascii="Arial" w:hAnsi="Arial" w:cs="Arial"/>
          <w:sz w:val="24"/>
          <w:szCs w:val="24"/>
        </w:rPr>
        <w:t>UNLPam</w:t>
      </w:r>
      <w:proofErr w:type="spellEnd"/>
      <w:r w:rsidRPr="007436F8">
        <w:rPr>
          <w:rFonts w:ascii="Arial" w:hAnsi="Arial" w:cs="Arial"/>
          <w:sz w:val="24"/>
          <w:szCs w:val="24"/>
        </w:rPr>
        <w:t xml:space="preserve">, 26(2). </w:t>
      </w:r>
      <w:hyperlink r:id="rId88" w:history="1">
        <w:r w:rsidR="000859E2" w:rsidRPr="00D76C96">
          <w:rPr>
            <w:rStyle w:val="Hipervnculo"/>
            <w:rFonts w:ascii="Arial" w:hAnsi="Arial" w:cs="Arial"/>
            <w:sz w:val="24"/>
            <w:szCs w:val="24"/>
          </w:rPr>
          <w:t>https://doi.org/10.19137/semiarida.2016(02).39-54</w:t>
        </w:r>
      </w:hyperlink>
    </w:p>
    <w:p w14:paraId="0BA5749A" w14:textId="77777777" w:rsidR="00853FAD" w:rsidRPr="00F275F0" w:rsidRDefault="00853FAD" w:rsidP="00BA1E41">
      <w:pPr>
        <w:spacing w:line="360" w:lineRule="auto"/>
        <w:ind w:left="720" w:hanging="720"/>
        <w:jc w:val="both"/>
        <w:rPr>
          <w:rFonts w:ascii="Arial" w:hAnsi="Arial" w:cs="Arial"/>
          <w:sz w:val="24"/>
          <w:szCs w:val="24"/>
          <w:u w:val="single"/>
          <w:lang w:val="en-US"/>
        </w:rPr>
      </w:pPr>
      <w:proofErr w:type="spellStart"/>
      <w:r w:rsidRPr="00F275F0">
        <w:rPr>
          <w:rFonts w:ascii="Arial" w:hAnsi="Arial" w:cs="Arial"/>
          <w:sz w:val="24"/>
          <w:szCs w:val="24"/>
          <w:lang w:val="en-US"/>
        </w:rPr>
        <w:t>Kolling</w:t>
      </w:r>
      <w:proofErr w:type="spellEnd"/>
      <w:r w:rsidRPr="00F275F0">
        <w:rPr>
          <w:rFonts w:ascii="Arial" w:hAnsi="Arial" w:cs="Arial"/>
          <w:sz w:val="24"/>
          <w:szCs w:val="24"/>
          <w:lang w:val="en-US"/>
        </w:rPr>
        <w:t xml:space="preserve">, D. F., </w:t>
      </w:r>
      <w:proofErr w:type="spellStart"/>
      <w:r w:rsidRPr="00F275F0">
        <w:rPr>
          <w:rFonts w:ascii="Arial" w:hAnsi="Arial" w:cs="Arial"/>
          <w:sz w:val="24"/>
          <w:szCs w:val="24"/>
          <w:lang w:val="en-US"/>
        </w:rPr>
        <w:t>Sangoi</w:t>
      </w:r>
      <w:proofErr w:type="spellEnd"/>
      <w:r w:rsidRPr="00F275F0">
        <w:rPr>
          <w:rFonts w:ascii="Arial" w:hAnsi="Arial" w:cs="Arial"/>
          <w:sz w:val="24"/>
          <w:szCs w:val="24"/>
          <w:lang w:val="en-US"/>
        </w:rPr>
        <w:t xml:space="preserve">, L., Souza, C. A. de, </w:t>
      </w:r>
      <w:proofErr w:type="spellStart"/>
      <w:r w:rsidRPr="00F275F0">
        <w:rPr>
          <w:rFonts w:ascii="Arial" w:hAnsi="Arial" w:cs="Arial"/>
          <w:sz w:val="24"/>
          <w:szCs w:val="24"/>
          <w:lang w:val="en-US"/>
        </w:rPr>
        <w:t>Schenatto</w:t>
      </w:r>
      <w:proofErr w:type="spellEnd"/>
      <w:r w:rsidRPr="00F275F0">
        <w:rPr>
          <w:rFonts w:ascii="Arial" w:hAnsi="Arial" w:cs="Arial"/>
          <w:sz w:val="24"/>
          <w:szCs w:val="24"/>
          <w:lang w:val="en-US"/>
        </w:rPr>
        <w:t xml:space="preserve">, D. E., </w:t>
      </w:r>
      <w:proofErr w:type="spellStart"/>
      <w:r w:rsidRPr="00F275F0">
        <w:rPr>
          <w:rFonts w:ascii="Arial" w:hAnsi="Arial" w:cs="Arial"/>
          <w:sz w:val="24"/>
          <w:szCs w:val="24"/>
          <w:lang w:val="en-US"/>
        </w:rPr>
        <w:t>Giordani</w:t>
      </w:r>
      <w:proofErr w:type="spellEnd"/>
      <w:r w:rsidRPr="00F275F0">
        <w:rPr>
          <w:rFonts w:ascii="Arial" w:hAnsi="Arial" w:cs="Arial"/>
          <w:sz w:val="24"/>
          <w:szCs w:val="24"/>
          <w:lang w:val="en-US"/>
        </w:rPr>
        <w:t xml:space="preserve">, W., &amp; </w:t>
      </w:r>
      <w:proofErr w:type="spellStart"/>
      <w:r w:rsidRPr="00F275F0">
        <w:rPr>
          <w:rFonts w:ascii="Arial" w:hAnsi="Arial" w:cs="Arial"/>
          <w:sz w:val="24"/>
          <w:szCs w:val="24"/>
          <w:lang w:val="en-US"/>
        </w:rPr>
        <w:t>Boniatti</w:t>
      </w:r>
      <w:proofErr w:type="spellEnd"/>
      <w:r w:rsidRPr="00F275F0">
        <w:rPr>
          <w:rFonts w:ascii="Arial" w:hAnsi="Arial" w:cs="Arial"/>
          <w:sz w:val="24"/>
          <w:szCs w:val="24"/>
          <w:lang w:val="en-US"/>
        </w:rPr>
        <w:t xml:space="preserve">, C. M. (2016). </w:t>
      </w:r>
      <w:proofErr w:type="spellStart"/>
      <w:r w:rsidRPr="00853FAD">
        <w:rPr>
          <w:rFonts w:ascii="Arial" w:hAnsi="Arial" w:cs="Arial"/>
          <w:sz w:val="24"/>
          <w:szCs w:val="24"/>
        </w:rPr>
        <w:t>Tratamento</w:t>
      </w:r>
      <w:proofErr w:type="spellEnd"/>
      <w:r w:rsidRPr="00853FAD">
        <w:rPr>
          <w:rFonts w:ascii="Arial" w:hAnsi="Arial" w:cs="Arial"/>
          <w:sz w:val="24"/>
          <w:szCs w:val="24"/>
        </w:rPr>
        <w:t xml:space="preserve"> de </w:t>
      </w:r>
      <w:proofErr w:type="spellStart"/>
      <w:r w:rsidRPr="00853FAD">
        <w:rPr>
          <w:rFonts w:ascii="Arial" w:hAnsi="Arial" w:cs="Arial"/>
          <w:sz w:val="24"/>
          <w:szCs w:val="24"/>
        </w:rPr>
        <w:t>sementes</w:t>
      </w:r>
      <w:proofErr w:type="spellEnd"/>
      <w:r w:rsidRPr="00853FAD">
        <w:rPr>
          <w:rFonts w:ascii="Arial" w:hAnsi="Arial" w:cs="Arial"/>
          <w:sz w:val="24"/>
          <w:szCs w:val="24"/>
        </w:rPr>
        <w:t xml:space="preserve"> </w:t>
      </w:r>
      <w:proofErr w:type="spellStart"/>
      <w:r w:rsidRPr="00853FAD">
        <w:rPr>
          <w:rFonts w:ascii="Arial" w:hAnsi="Arial" w:cs="Arial"/>
          <w:sz w:val="24"/>
          <w:szCs w:val="24"/>
        </w:rPr>
        <w:t>com</w:t>
      </w:r>
      <w:proofErr w:type="spellEnd"/>
      <w:r w:rsidRPr="00853FAD">
        <w:rPr>
          <w:rFonts w:ascii="Arial" w:hAnsi="Arial" w:cs="Arial"/>
          <w:sz w:val="24"/>
          <w:szCs w:val="24"/>
        </w:rPr>
        <w:t xml:space="preserve"> bioestimulante </w:t>
      </w:r>
      <w:proofErr w:type="spellStart"/>
      <w:r w:rsidRPr="00853FAD">
        <w:rPr>
          <w:rFonts w:ascii="Arial" w:hAnsi="Arial" w:cs="Arial"/>
          <w:sz w:val="24"/>
          <w:szCs w:val="24"/>
        </w:rPr>
        <w:t>ao</w:t>
      </w:r>
      <w:proofErr w:type="spellEnd"/>
      <w:r w:rsidRPr="00853FAD">
        <w:rPr>
          <w:rFonts w:ascii="Arial" w:hAnsi="Arial" w:cs="Arial"/>
          <w:sz w:val="24"/>
          <w:szCs w:val="24"/>
        </w:rPr>
        <w:t xml:space="preserve"> </w:t>
      </w:r>
      <w:proofErr w:type="spellStart"/>
      <w:r w:rsidRPr="00853FAD">
        <w:rPr>
          <w:rFonts w:ascii="Arial" w:hAnsi="Arial" w:cs="Arial"/>
          <w:sz w:val="24"/>
          <w:szCs w:val="24"/>
        </w:rPr>
        <w:t>milho</w:t>
      </w:r>
      <w:proofErr w:type="spellEnd"/>
      <w:r w:rsidRPr="00853FAD">
        <w:rPr>
          <w:rFonts w:ascii="Arial" w:hAnsi="Arial" w:cs="Arial"/>
          <w:sz w:val="24"/>
          <w:szCs w:val="24"/>
        </w:rPr>
        <w:t xml:space="preserve"> </w:t>
      </w:r>
      <w:proofErr w:type="spellStart"/>
      <w:r w:rsidRPr="00853FAD">
        <w:rPr>
          <w:rFonts w:ascii="Arial" w:hAnsi="Arial" w:cs="Arial"/>
          <w:sz w:val="24"/>
          <w:szCs w:val="24"/>
        </w:rPr>
        <w:t>submetido</w:t>
      </w:r>
      <w:proofErr w:type="spellEnd"/>
      <w:r w:rsidRPr="00853FAD">
        <w:rPr>
          <w:rFonts w:ascii="Arial" w:hAnsi="Arial" w:cs="Arial"/>
          <w:sz w:val="24"/>
          <w:szCs w:val="24"/>
        </w:rPr>
        <w:t xml:space="preserve"> a diferentes variabilidades na </w:t>
      </w:r>
      <w:proofErr w:type="spellStart"/>
      <w:r w:rsidRPr="00853FAD">
        <w:rPr>
          <w:rFonts w:ascii="Arial" w:hAnsi="Arial" w:cs="Arial"/>
          <w:sz w:val="24"/>
          <w:szCs w:val="24"/>
        </w:rPr>
        <w:t>distribuição</w:t>
      </w:r>
      <w:proofErr w:type="spellEnd"/>
      <w:r w:rsidRPr="00853FAD">
        <w:rPr>
          <w:rFonts w:ascii="Arial" w:hAnsi="Arial" w:cs="Arial"/>
          <w:sz w:val="24"/>
          <w:szCs w:val="24"/>
        </w:rPr>
        <w:t xml:space="preserve"> espacial das plantas. </w:t>
      </w:r>
      <w:proofErr w:type="spellStart"/>
      <w:r w:rsidRPr="00F275F0">
        <w:rPr>
          <w:rFonts w:ascii="Arial" w:hAnsi="Arial" w:cs="Arial"/>
          <w:i/>
          <w:iCs/>
          <w:sz w:val="24"/>
          <w:szCs w:val="24"/>
          <w:lang w:val="en-US"/>
        </w:rPr>
        <w:t>Ciencia</w:t>
      </w:r>
      <w:proofErr w:type="spellEnd"/>
      <w:r w:rsidRPr="00F275F0">
        <w:rPr>
          <w:rFonts w:ascii="Arial" w:hAnsi="Arial" w:cs="Arial"/>
          <w:i/>
          <w:iCs/>
          <w:sz w:val="24"/>
          <w:szCs w:val="24"/>
          <w:lang w:val="en-US"/>
        </w:rPr>
        <w:t xml:space="preserve"> Rural</w:t>
      </w:r>
      <w:r w:rsidRPr="00F275F0">
        <w:rPr>
          <w:rFonts w:ascii="Arial" w:hAnsi="Arial" w:cs="Arial"/>
          <w:sz w:val="24"/>
          <w:szCs w:val="24"/>
          <w:lang w:val="en-US"/>
        </w:rPr>
        <w:t>, </w:t>
      </w:r>
      <w:r w:rsidRPr="00F275F0">
        <w:rPr>
          <w:rFonts w:ascii="Arial" w:hAnsi="Arial" w:cs="Arial"/>
          <w:i/>
          <w:iCs/>
          <w:sz w:val="24"/>
          <w:szCs w:val="24"/>
          <w:lang w:val="en-US"/>
        </w:rPr>
        <w:t>46</w:t>
      </w:r>
      <w:r w:rsidRPr="00F275F0">
        <w:rPr>
          <w:rFonts w:ascii="Arial" w:hAnsi="Arial" w:cs="Arial"/>
          <w:sz w:val="24"/>
          <w:szCs w:val="24"/>
          <w:lang w:val="en-US"/>
        </w:rPr>
        <w:t xml:space="preserve">(2), 248–253. </w:t>
      </w:r>
      <w:hyperlink r:id="rId89" w:history="1">
        <w:r w:rsidRPr="00F275F0">
          <w:rPr>
            <w:rFonts w:ascii="Arial" w:hAnsi="Arial" w:cs="Arial"/>
            <w:sz w:val="24"/>
            <w:szCs w:val="24"/>
            <w:u w:val="single"/>
            <w:lang w:val="en-US"/>
          </w:rPr>
          <w:t>https://doi.org/10.1590/0103-8478cr20150504</w:t>
        </w:r>
      </w:hyperlink>
    </w:p>
    <w:p w14:paraId="6576E859" w14:textId="77777777" w:rsidR="000859E2" w:rsidRPr="00F275F0" w:rsidRDefault="000859E2" w:rsidP="00BA1E41">
      <w:pPr>
        <w:spacing w:line="360" w:lineRule="auto"/>
        <w:ind w:left="720" w:hanging="720"/>
        <w:jc w:val="both"/>
        <w:rPr>
          <w:rFonts w:ascii="Arial" w:hAnsi="Arial" w:cs="Arial"/>
          <w:sz w:val="24"/>
          <w:szCs w:val="24"/>
          <w:lang w:val="en-US"/>
        </w:rPr>
      </w:pPr>
      <w:proofErr w:type="spellStart"/>
      <w:r w:rsidRPr="00F275F0">
        <w:rPr>
          <w:rFonts w:ascii="Arial" w:hAnsi="Arial" w:cs="Arial"/>
          <w:sz w:val="24"/>
          <w:szCs w:val="24"/>
          <w:lang w:val="en-US"/>
        </w:rPr>
        <w:t>Kostiakov</w:t>
      </w:r>
      <w:proofErr w:type="spellEnd"/>
      <w:r w:rsidRPr="00F275F0">
        <w:rPr>
          <w:rFonts w:ascii="Arial" w:hAnsi="Arial" w:cs="Arial"/>
          <w:sz w:val="24"/>
          <w:szCs w:val="24"/>
          <w:lang w:val="en-US"/>
        </w:rPr>
        <w:t xml:space="preserve">, A.N. (1932) On the Dynamics of the Coefficients of Water Percolation in Soils and on the Necessity of Studying It from a Dynamic Point of View for Purpose of Amelioration. Transactions of </w:t>
      </w:r>
      <w:proofErr w:type="gramStart"/>
      <w:r w:rsidRPr="00F275F0">
        <w:rPr>
          <w:rFonts w:ascii="Arial" w:hAnsi="Arial" w:cs="Arial"/>
          <w:sz w:val="24"/>
          <w:szCs w:val="24"/>
          <w:lang w:val="en-US"/>
        </w:rPr>
        <w:t>6th</w:t>
      </w:r>
      <w:proofErr w:type="gramEnd"/>
      <w:r w:rsidRPr="00F275F0">
        <w:rPr>
          <w:rFonts w:ascii="Arial" w:hAnsi="Arial" w:cs="Arial"/>
          <w:sz w:val="24"/>
          <w:szCs w:val="24"/>
          <w:lang w:val="en-US"/>
        </w:rPr>
        <w:t xml:space="preserve"> Committee International Society of Soil Science, Russia, Part A, 17-21.</w:t>
      </w:r>
    </w:p>
    <w:p w14:paraId="1DBC8536" w14:textId="77777777" w:rsidR="00DD033E" w:rsidRPr="00F275F0" w:rsidRDefault="00DD033E" w:rsidP="00BA1E41">
      <w:pPr>
        <w:spacing w:line="360" w:lineRule="auto"/>
        <w:ind w:left="720" w:hanging="720"/>
        <w:jc w:val="both"/>
        <w:rPr>
          <w:rFonts w:ascii="Arial" w:hAnsi="Arial" w:cs="Arial"/>
          <w:sz w:val="24"/>
          <w:szCs w:val="24"/>
          <w:lang w:val="en-US"/>
        </w:rPr>
      </w:pPr>
      <w:proofErr w:type="spellStart"/>
      <w:r w:rsidRPr="00F275F0">
        <w:rPr>
          <w:rFonts w:ascii="Arial" w:hAnsi="Arial" w:cs="Arial"/>
          <w:sz w:val="24"/>
          <w:szCs w:val="24"/>
          <w:lang w:val="en-US"/>
        </w:rPr>
        <w:t>Kresović</w:t>
      </w:r>
      <w:proofErr w:type="spellEnd"/>
      <w:r w:rsidRPr="00F275F0">
        <w:rPr>
          <w:rFonts w:ascii="Arial" w:hAnsi="Arial" w:cs="Arial"/>
          <w:sz w:val="24"/>
          <w:szCs w:val="24"/>
          <w:lang w:val="en-US"/>
        </w:rPr>
        <w:t xml:space="preserve">, B., </w:t>
      </w:r>
      <w:proofErr w:type="spellStart"/>
      <w:r w:rsidRPr="00F275F0">
        <w:rPr>
          <w:rFonts w:ascii="Arial" w:hAnsi="Arial" w:cs="Arial"/>
          <w:sz w:val="24"/>
          <w:szCs w:val="24"/>
          <w:lang w:val="en-US"/>
        </w:rPr>
        <w:t>Tapanarova</w:t>
      </w:r>
      <w:proofErr w:type="spellEnd"/>
      <w:r w:rsidRPr="00F275F0">
        <w:rPr>
          <w:rFonts w:ascii="Arial" w:hAnsi="Arial" w:cs="Arial"/>
          <w:sz w:val="24"/>
          <w:szCs w:val="24"/>
          <w:lang w:val="en-US"/>
        </w:rPr>
        <w:t xml:space="preserve">, A., </w:t>
      </w:r>
      <w:proofErr w:type="spellStart"/>
      <w:r w:rsidRPr="00F275F0">
        <w:rPr>
          <w:rFonts w:ascii="Arial" w:hAnsi="Arial" w:cs="Arial"/>
          <w:sz w:val="24"/>
          <w:szCs w:val="24"/>
          <w:lang w:val="en-US"/>
        </w:rPr>
        <w:t>Tomić</w:t>
      </w:r>
      <w:proofErr w:type="spellEnd"/>
      <w:r w:rsidRPr="00F275F0">
        <w:rPr>
          <w:rFonts w:ascii="Arial" w:hAnsi="Arial" w:cs="Arial"/>
          <w:sz w:val="24"/>
          <w:szCs w:val="24"/>
          <w:lang w:val="en-US"/>
        </w:rPr>
        <w:t xml:space="preserve">, Z., </w:t>
      </w:r>
      <w:proofErr w:type="spellStart"/>
      <w:r w:rsidRPr="00F275F0">
        <w:rPr>
          <w:rFonts w:ascii="Arial" w:hAnsi="Arial" w:cs="Arial"/>
          <w:sz w:val="24"/>
          <w:szCs w:val="24"/>
          <w:lang w:val="en-US"/>
        </w:rPr>
        <w:t>Životić</w:t>
      </w:r>
      <w:proofErr w:type="spellEnd"/>
      <w:r w:rsidRPr="00F275F0">
        <w:rPr>
          <w:rFonts w:ascii="Arial" w:hAnsi="Arial" w:cs="Arial"/>
          <w:sz w:val="24"/>
          <w:szCs w:val="24"/>
          <w:lang w:val="en-US"/>
        </w:rPr>
        <w:t xml:space="preserve">, L., </w:t>
      </w:r>
      <w:proofErr w:type="spellStart"/>
      <w:r w:rsidRPr="00F275F0">
        <w:rPr>
          <w:rFonts w:ascii="Arial" w:hAnsi="Arial" w:cs="Arial"/>
          <w:sz w:val="24"/>
          <w:szCs w:val="24"/>
          <w:lang w:val="en-US"/>
        </w:rPr>
        <w:t>Vujović</w:t>
      </w:r>
      <w:proofErr w:type="spellEnd"/>
      <w:r w:rsidRPr="00F275F0">
        <w:rPr>
          <w:rFonts w:ascii="Arial" w:hAnsi="Arial" w:cs="Arial"/>
          <w:sz w:val="24"/>
          <w:szCs w:val="24"/>
          <w:lang w:val="en-US"/>
        </w:rPr>
        <w:t xml:space="preserve">, D., </w:t>
      </w:r>
      <w:proofErr w:type="spellStart"/>
      <w:r w:rsidRPr="00F275F0">
        <w:rPr>
          <w:rFonts w:ascii="Arial" w:hAnsi="Arial" w:cs="Arial"/>
          <w:sz w:val="24"/>
          <w:szCs w:val="24"/>
          <w:lang w:val="en-US"/>
        </w:rPr>
        <w:t>Sredojević</w:t>
      </w:r>
      <w:proofErr w:type="spellEnd"/>
      <w:r w:rsidRPr="00F275F0">
        <w:rPr>
          <w:rFonts w:ascii="Arial" w:hAnsi="Arial" w:cs="Arial"/>
          <w:sz w:val="24"/>
          <w:szCs w:val="24"/>
          <w:lang w:val="en-US"/>
        </w:rPr>
        <w:t xml:space="preserve">, Z., &amp; </w:t>
      </w:r>
      <w:proofErr w:type="spellStart"/>
      <w:r w:rsidRPr="00F275F0">
        <w:rPr>
          <w:rFonts w:ascii="Arial" w:hAnsi="Arial" w:cs="Arial"/>
          <w:sz w:val="24"/>
          <w:szCs w:val="24"/>
          <w:lang w:val="en-US"/>
        </w:rPr>
        <w:t>Gajić</w:t>
      </w:r>
      <w:proofErr w:type="spellEnd"/>
      <w:r w:rsidRPr="00F275F0">
        <w:rPr>
          <w:rFonts w:ascii="Arial" w:hAnsi="Arial" w:cs="Arial"/>
          <w:sz w:val="24"/>
          <w:szCs w:val="24"/>
          <w:lang w:val="en-US"/>
        </w:rPr>
        <w:t>, B. (2016). Grain yield and water use efficiency of maize as influenced by different irrigation regimes through sprinkler irrigation under temperate climate. Agricultural Water Management, 169, 34-43. https://doi.org/10.1016/j.agwat.2016.01.023</w:t>
      </w:r>
    </w:p>
    <w:p w14:paraId="644F2B27" w14:textId="77777777" w:rsidR="00853FAD" w:rsidRPr="00F275F0" w:rsidRDefault="00853FAD" w:rsidP="00BA1E41">
      <w:pPr>
        <w:spacing w:line="360" w:lineRule="auto"/>
        <w:ind w:left="720" w:hanging="720"/>
        <w:jc w:val="both"/>
        <w:rPr>
          <w:rFonts w:ascii="Arial" w:hAnsi="Arial" w:cs="Arial"/>
          <w:sz w:val="24"/>
          <w:szCs w:val="24"/>
          <w:lang w:val="es-CU"/>
        </w:rPr>
      </w:pPr>
      <w:r w:rsidRPr="00F275F0">
        <w:rPr>
          <w:rFonts w:ascii="Arial" w:hAnsi="Arial" w:cs="Arial"/>
          <w:sz w:val="24"/>
          <w:szCs w:val="24"/>
          <w:lang w:val="en-US"/>
        </w:rPr>
        <w:t xml:space="preserve">Lafitte, H. (1993). </w:t>
      </w:r>
      <w:r w:rsidRPr="00853FAD">
        <w:rPr>
          <w:rFonts w:ascii="Arial" w:hAnsi="Arial" w:cs="Arial"/>
          <w:sz w:val="24"/>
          <w:szCs w:val="24"/>
          <w:lang w:val="es-ES"/>
        </w:rPr>
        <w:t xml:space="preserve">Identificación de problemas en la producción de maíz tropical. </w:t>
      </w:r>
      <w:r w:rsidRPr="00F275F0">
        <w:rPr>
          <w:rFonts w:ascii="Arial" w:hAnsi="Arial" w:cs="Arial"/>
          <w:sz w:val="24"/>
          <w:szCs w:val="24"/>
          <w:lang w:val="es-CU"/>
        </w:rPr>
        <w:t>Guía de Campo. CIMMYT. México D. F. 122 p.</w:t>
      </w:r>
    </w:p>
    <w:p w14:paraId="4C375C65" w14:textId="77777777" w:rsidR="00853FAD" w:rsidRPr="00853FAD" w:rsidRDefault="00853FAD" w:rsidP="00BA1E41">
      <w:pPr>
        <w:spacing w:line="360" w:lineRule="auto"/>
        <w:ind w:left="720" w:hanging="720"/>
        <w:jc w:val="both"/>
        <w:rPr>
          <w:rFonts w:ascii="Arial" w:hAnsi="Arial" w:cs="Arial"/>
          <w:bCs/>
          <w:iCs/>
          <w:sz w:val="24"/>
          <w:szCs w:val="24"/>
        </w:rPr>
      </w:pPr>
      <w:r w:rsidRPr="00853FAD">
        <w:rPr>
          <w:rFonts w:ascii="Arial" w:hAnsi="Arial" w:cs="Arial"/>
          <w:bCs/>
          <w:iCs/>
          <w:sz w:val="24"/>
          <w:szCs w:val="24"/>
        </w:rPr>
        <w:lastRenderedPageBreak/>
        <w:t xml:space="preserve">Lagos, Luis., Lama, W., </w:t>
      </w:r>
      <w:proofErr w:type="spellStart"/>
      <w:r w:rsidRPr="00853FAD">
        <w:rPr>
          <w:rFonts w:ascii="Arial" w:hAnsi="Arial" w:cs="Arial"/>
          <w:bCs/>
          <w:iCs/>
          <w:sz w:val="24"/>
          <w:szCs w:val="24"/>
        </w:rPr>
        <w:t>Hirzel</w:t>
      </w:r>
      <w:proofErr w:type="spellEnd"/>
      <w:r w:rsidRPr="00853FAD">
        <w:rPr>
          <w:rFonts w:ascii="Arial" w:hAnsi="Arial" w:cs="Arial"/>
          <w:bCs/>
          <w:iCs/>
          <w:sz w:val="24"/>
          <w:szCs w:val="24"/>
        </w:rPr>
        <w:t xml:space="preserve">, J., </w:t>
      </w:r>
      <w:proofErr w:type="spellStart"/>
      <w:r w:rsidRPr="00853FAD">
        <w:rPr>
          <w:rFonts w:ascii="Arial" w:hAnsi="Arial" w:cs="Arial"/>
          <w:bCs/>
          <w:iCs/>
          <w:sz w:val="24"/>
          <w:szCs w:val="24"/>
        </w:rPr>
        <w:t>Souto</w:t>
      </w:r>
      <w:proofErr w:type="spellEnd"/>
      <w:r w:rsidRPr="00853FAD">
        <w:rPr>
          <w:rFonts w:ascii="Arial" w:hAnsi="Arial" w:cs="Arial"/>
          <w:bCs/>
          <w:iCs/>
          <w:sz w:val="24"/>
          <w:szCs w:val="24"/>
        </w:rPr>
        <w:t>, C., Lillo, M. (2017). Evaluación de riego deficitario controlado sobre la producción de kiwi (</w:t>
      </w:r>
      <w:proofErr w:type="spellStart"/>
      <w:r w:rsidRPr="00853FAD">
        <w:rPr>
          <w:rFonts w:ascii="Arial" w:hAnsi="Arial" w:cs="Arial"/>
          <w:bCs/>
          <w:iCs/>
          <w:sz w:val="24"/>
          <w:szCs w:val="24"/>
        </w:rPr>
        <w:t>Actinidia</w:t>
      </w:r>
      <w:proofErr w:type="spellEnd"/>
      <w:r w:rsidRPr="00853FAD">
        <w:rPr>
          <w:rFonts w:ascii="Arial" w:hAnsi="Arial" w:cs="Arial"/>
          <w:bCs/>
          <w:iCs/>
          <w:sz w:val="24"/>
          <w:szCs w:val="24"/>
        </w:rPr>
        <w:t xml:space="preserve"> deliciosa). </w:t>
      </w:r>
      <w:proofErr w:type="spellStart"/>
      <w:r w:rsidRPr="00853FAD">
        <w:rPr>
          <w:rFonts w:ascii="Arial" w:hAnsi="Arial" w:cs="Arial"/>
          <w:bCs/>
          <w:i/>
          <w:iCs/>
          <w:sz w:val="24"/>
          <w:szCs w:val="24"/>
        </w:rPr>
        <w:t>Agrociencia</w:t>
      </w:r>
      <w:proofErr w:type="spellEnd"/>
      <w:r w:rsidRPr="00853FAD">
        <w:rPr>
          <w:rFonts w:ascii="Arial" w:hAnsi="Arial" w:cs="Arial"/>
          <w:bCs/>
          <w:i/>
          <w:iCs/>
          <w:sz w:val="24"/>
          <w:szCs w:val="24"/>
        </w:rPr>
        <w:t xml:space="preserve"> </w:t>
      </w:r>
      <w:r w:rsidRPr="00853FAD">
        <w:rPr>
          <w:rFonts w:ascii="Arial" w:hAnsi="Arial" w:cs="Arial"/>
          <w:bCs/>
          <w:iCs/>
          <w:sz w:val="24"/>
          <w:szCs w:val="24"/>
        </w:rPr>
        <w:t>51: 359-372. ISSN 2521-9766</w:t>
      </w:r>
    </w:p>
    <w:p w14:paraId="02E077BF" w14:textId="77777777" w:rsidR="00853FAD" w:rsidRPr="00853FAD" w:rsidRDefault="00853FAD" w:rsidP="00BA1E41">
      <w:pPr>
        <w:spacing w:line="360" w:lineRule="auto"/>
        <w:ind w:left="720" w:hanging="720"/>
        <w:jc w:val="both"/>
        <w:rPr>
          <w:rFonts w:ascii="Arial" w:hAnsi="Arial" w:cs="Arial"/>
          <w:sz w:val="24"/>
          <w:szCs w:val="24"/>
        </w:rPr>
      </w:pPr>
      <w:proofErr w:type="spellStart"/>
      <w:r w:rsidRPr="00853FAD">
        <w:rPr>
          <w:rFonts w:ascii="Arial" w:hAnsi="Arial" w:cs="Arial"/>
          <w:sz w:val="24"/>
          <w:szCs w:val="24"/>
        </w:rPr>
        <w:t>Lallié</w:t>
      </w:r>
      <w:proofErr w:type="spellEnd"/>
      <w:r w:rsidRPr="00853FAD">
        <w:rPr>
          <w:rFonts w:ascii="Arial" w:hAnsi="Arial" w:cs="Arial"/>
          <w:sz w:val="24"/>
          <w:szCs w:val="24"/>
        </w:rPr>
        <w:t xml:space="preserve">, H.-D., Oro, F. Z., </w:t>
      </w:r>
      <w:proofErr w:type="spellStart"/>
      <w:r w:rsidRPr="00853FAD">
        <w:rPr>
          <w:rFonts w:ascii="Arial" w:hAnsi="Arial" w:cs="Arial"/>
          <w:sz w:val="24"/>
          <w:szCs w:val="24"/>
        </w:rPr>
        <w:t>Nekkal</w:t>
      </w:r>
      <w:proofErr w:type="spellEnd"/>
      <w:r w:rsidRPr="00853FAD">
        <w:rPr>
          <w:rFonts w:ascii="Arial" w:hAnsi="Arial" w:cs="Arial"/>
          <w:sz w:val="24"/>
          <w:szCs w:val="24"/>
        </w:rPr>
        <w:t xml:space="preserve">, N., &amp; el </w:t>
      </w:r>
      <w:proofErr w:type="spellStart"/>
      <w:r w:rsidRPr="00853FAD">
        <w:rPr>
          <w:rFonts w:ascii="Arial" w:hAnsi="Arial" w:cs="Arial"/>
          <w:sz w:val="24"/>
          <w:szCs w:val="24"/>
        </w:rPr>
        <w:t>Hattimy</w:t>
      </w:r>
      <w:proofErr w:type="spellEnd"/>
      <w:r w:rsidRPr="00853FAD">
        <w:rPr>
          <w:rFonts w:ascii="Arial" w:hAnsi="Arial" w:cs="Arial"/>
          <w:sz w:val="24"/>
          <w:szCs w:val="24"/>
        </w:rPr>
        <w:t xml:space="preserve">, F. (2021). </w:t>
      </w:r>
      <w:r w:rsidRPr="00F275F0">
        <w:rPr>
          <w:rFonts w:ascii="Arial" w:hAnsi="Arial" w:cs="Arial"/>
          <w:sz w:val="24"/>
          <w:szCs w:val="24"/>
          <w:lang w:val="en-US"/>
        </w:rPr>
        <w:t xml:space="preserve">Effect of </w:t>
      </w:r>
      <w:proofErr w:type="spellStart"/>
      <w:r w:rsidRPr="00F275F0">
        <w:rPr>
          <w:rFonts w:ascii="Arial" w:hAnsi="Arial" w:cs="Arial"/>
          <w:sz w:val="24"/>
          <w:szCs w:val="24"/>
          <w:lang w:val="en-US"/>
        </w:rPr>
        <w:t>biostimulant</w:t>
      </w:r>
      <w:proofErr w:type="spellEnd"/>
      <w:r w:rsidRPr="00F275F0">
        <w:rPr>
          <w:rFonts w:ascii="Arial" w:hAnsi="Arial" w:cs="Arial"/>
          <w:sz w:val="24"/>
          <w:szCs w:val="24"/>
          <w:lang w:val="en-US"/>
        </w:rPr>
        <w:t xml:space="preserve"> </w:t>
      </w:r>
      <w:proofErr w:type="spellStart"/>
      <w:r w:rsidRPr="00F275F0">
        <w:rPr>
          <w:rFonts w:ascii="Arial" w:hAnsi="Arial" w:cs="Arial"/>
          <w:sz w:val="24"/>
          <w:szCs w:val="24"/>
          <w:lang w:val="en-US"/>
        </w:rPr>
        <w:t>Banzaï</w:t>
      </w:r>
      <w:proofErr w:type="spellEnd"/>
      <w:r w:rsidRPr="00F275F0">
        <w:rPr>
          <w:rFonts w:ascii="Arial" w:hAnsi="Arial" w:cs="Arial"/>
          <w:sz w:val="24"/>
          <w:szCs w:val="24"/>
          <w:lang w:val="en-US"/>
        </w:rPr>
        <w:t xml:space="preserve"> and fertilizer on the yield of cocoa trees in the locality of </w:t>
      </w:r>
      <w:proofErr w:type="spellStart"/>
      <w:r w:rsidRPr="00F275F0">
        <w:rPr>
          <w:rFonts w:ascii="Arial" w:hAnsi="Arial" w:cs="Arial"/>
          <w:sz w:val="24"/>
          <w:szCs w:val="24"/>
          <w:lang w:val="en-US"/>
        </w:rPr>
        <w:t>N’gouanmoinkro</w:t>
      </w:r>
      <w:proofErr w:type="spellEnd"/>
      <w:r w:rsidRPr="00F275F0">
        <w:rPr>
          <w:rFonts w:ascii="Arial" w:hAnsi="Arial" w:cs="Arial"/>
          <w:sz w:val="24"/>
          <w:szCs w:val="24"/>
          <w:lang w:val="en-US"/>
        </w:rPr>
        <w:t xml:space="preserve">, Central Côte d’Ivoire. </w:t>
      </w:r>
      <w:r w:rsidRPr="00853FAD">
        <w:rPr>
          <w:rFonts w:ascii="Arial" w:hAnsi="Arial" w:cs="Arial"/>
          <w:sz w:val="24"/>
          <w:szCs w:val="24"/>
        </w:rPr>
        <w:t xml:space="preserve">E3S Web of </w:t>
      </w:r>
      <w:proofErr w:type="spellStart"/>
      <w:r w:rsidRPr="00853FAD">
        <w:rPr>
          <w:rFonts w:ascii="Arial" w:hAnsi="Arial" w:cs="Arial"/>
          <w:sz w:val="24"/>
          <w:szCs w:val="24"/>
        </w:rPr>
        <w:t>Conferences</w:t>
      </w:r>
      <w:proofErr w:type="spellEnd"/>
      <w:r w:rsidRPr="00853FAD">
        <w:rPr>
          <w:rFonts w:ascii="Arial" w:hAnsi="Arial" w:cs="Arial"/>
          <w:sz w:val="24"/>
          <w:szCs w:val="24"/>
        </w:rPr>
        <w:t xml:space="preserve">, 319, 02011. </w:t>
      </w:r>
      <w:hyperlink r:id="rId90" w:history="1">
        <w:r w:rsidRPr="00853FAD">
          <w:rPr>
            <w:rFonts w:ascii="Arial" w:hAnsi="Arial" w:cs="Arial"/>
            <w:sz w:val="24"/>
            <w:szCs w:val="24"/>
            <w:u w:val="single"/>
          </w:rPr>
          <w:t>https://doi.org/10.1051/e3sconf/202131902011</w:t>
        </w:r>
      </w:hyperlink>
    </w:p>
    <w:p w14:paraId="785E80D2" w14:textId="77777777" w:rsidR="00853FAD" w:rsidRDefault="00853FAD" w:rsidP="00BA1E41">
      <w:pPr>
        <w:spacing w:line="360" w:lineRule="auto"/>
        <w:ind w:left="720" w:hanging="720"/>
        <w:jc w:val="both"/>
        <w:rPr>
          <w:rFonts w:ascii="Arial" w:hAnsi="Arial" w:cs="Arial"/>
          <w:color w:val="0563C1" w:themeColor="hyperlink"/>
          <w:sz w:val="24"/>
          <w:szCs w:val="24"/>
          <w:u w:val="single"/>
        </w:rPr>
      </w:pPr>
      <w:r w:rsidRPr="00853FAD">
        <w:rPr>
          <w:rFonts w:ascii="Arial" w:hAnsi="Arial" w:cs="Arial"/>
          <w:sz w:val="24"/>
          <w:szCs w:val="24"/>
        </w:rPr>
        <w:t xml:space="preserve">Lara Díaz, A. V., Ramírez Dávila, J. F., Maldonado Zamora, F. I., Figueroa </w:t>
      </w:r>
      <w:proofErr w:type="spellStart"/>
      <w:r w:rsidRPr="00853FAD">
        <w:rPr>
          <w:rFonts w:ascii="Arial" w:hAnsi="Arial" w:cs="Arial"/>
          <w:sz w:val="24"/>
          <w:szCs w:val="24"/>
        </w:rPr>
        <w:t>Figueroa</w:t>
      </w:r>
      <w:proofErr w:type="spellEnd"/>
      <w:r w:rsidRPr="00853FAD">
        <w:rPr>
          <w:rFonts w:ascii="Arial" w:hAnsi="Arial" w:cs="Arial"/>
          <w:sz w:val="24"/>
          <w:szCs w:val="24"/>
        </w:rPr>
        <w:t xml:space="preserve">, D. K., Acosta Guadarrama, A. D., Rivera Martínez, R., &amp; </w:t>
      </w:r>
      <w:proofErr w:type="spellStart"/>
      <w:r w:rsidRPr="00853FAD">
        <w:rPr>
          <w:rFonts w:ascii="Arial" w:hAnsi="Arial" w:cs="Arial"/>
          <w:sz w:val="24"/>
          <w:szCs w:val="24"/>
        </w:rPr>
        <w:t>Némiga</w:t>
      </w:r>
      <w:proofErr w:type="spellEnd"/>
      <w:r w:rsidRPr="00853FAD">
        <w:rPr>
          <w:rFonts w:ascii="Arial" w:hAnsi="Arial" w:cs="Arial"/>
          <w:sz w:val="24"/>
          <w:szCs w:val="24"/>
        </w:rPr>
        <w:t xml:space="preserve">, X. A. (2018). Simulación espacial de </w:t>
      </w:r>
      <w:proofErr w:type="spellStart"/>
      <w:r w:rsidRPr="00853FAD">
        <w:rPr>
          <w:rFonts w:ascii="Arial" w:hAnsi="Arial" w:cs="Arial"/>
          <w:sz w:val="24"/>
          <w:szCs w:val="24"/>
        </w:rPr>
        <w:t>Claviceps</w:t>
      </w:r>
      <w:proofErr w:type="spellEnd"/>
      <w:r w:rsidRPr="00853FAD">
        <w:rPr>
          <w:rFonts w:ascii="Arial" w:hAnsi="Arial" w:cs="Arial"/>
          <w:sz w:val="24"/>
          <w:szCs w:val="24"/>
        </w:rPr>
        <w:t xml:space="preserve"> gigantea (Fuentes, de la Isla, </w:t>
      </w:r>
      <w:proofErr w:type="spellStart"/>
      <w:r w:rsidRPr="00853FAD">
        <w:rPr>
          <w:rFonts w:ascii="Arial" w:hAnsi="Arial" w:cs="Arial"/>
          <w:sz w:val="24"/>
          <w:szCs w:val="24"/>
        </w:rPr>
        <w:t>Ullstrup</w:t>
      </w:r>
      <w:proofErr w:type="spellEnd"/>
      <w:r w:rsidRPr="00853FAD">
        <w:rPr>
          <w:rFonts w:ascii="Arial" w:hAnsi="Arial" w:cs="Arial"/>
          <w:sz w:val="24"/>
          <w:szCs w:val="24"/>
        </w:rPr>
        <w:t xml:space="preserve"> y Rodríguez) en el Estado de México. </w:t>
      </w:r>
      <w:r w:rsidRPr="00853FAD">
        <w:rPr>
          <w:rFonts w:ascii="Arial" w:hAnsi="Arial" w:cs="Arial"/>
          <w:i/>
          <w:iCs/>
          <w:sz w:val="24"/>
          <w:szCs w:val="24"/>
        </w:rPr>
        <w:t xml:space="preserve">Revista Mexicana de Ciencias </w:t>
      </w:r>
      <w:proofErr w:type="spellStart"/>
      <w:r w:rsidRPr="00853FAD">
        <w:rPr>
          <w:rFonts w:ascii="Arial" w:hAnsi="Arial" w:cs="Arial"/>
          <w:i/>
          <w:iCs/>
          <w:sz w:val="24"/>
          <w:szCs w:val="24"/>
        </w:rPr>
        <w:t>Agricolas</w:t>
      </w:r>
      <w:proofErr w:type="spellEnd"/>
      <w:r w:rsidRPr="00853FAD">
        <w:rPr>
          <w:rFonts w:ascii="Arial" w:hAnsi="Arial" w:cs="Arial"/>
          <w:sz w:val="24"/>
          <w:szCs w:val="24"/>
        </w:rPr>
        <w:t>, </w:t>
      </w:r>
      <w:r w:rsidRPr="00853FAD">
        <w:rPr>
          <w:rFonts w:ascii="Arial" w:hAnsi="Arial" w:cs="Arial"/>
          <w:i/>
          <w:iCs/>
          <w:sz w:val="24"/>
          <w:szCs w:val="24"/>
        </w:rPr>
        <w:t>9</w:t>
      </w:r>
      <w:r w:rsidRPr="00853FAD">
        <w:rPr>
          <w:rFonts w:ascii="Arial" w:hAnsi="Arial" w:cs="Arial"/>
          <w:sz w:val="24"/>
          <w:szCs w:val="24"/>
        </w:rPr>
        <w:t xml:space="preserve">(1), 95–109. </w:t>
      </w:r>
      <w:hyperlink r:id="rId91" w:history="1">
        <w:r w:rsidRPr="00853FAD">
          <w:rPr>
            <w:rFonts w:ascii="Arial" w:hAnsi="Arial" w:cs="Arial"/>
            <w:color w:val="0563C1" w:themeColor="hyperlink"/>
            <w:sz w:val="24"/>
            <w:szCs w:val="24"/>
            <w:u w:val="single"/>
          </w:rPr>
          <w:t>https://doi.org/10.29312/remexca.v9i1.850</w:t>
        </w:r>
      </w:hyperlink>
    </w:p>
    <w:p w14:paraId="5C80FF76" w14:textId="77777777" w:rsidR="00037369" w:rsidRPr="00037369" w:rsidRDefault="00037369" w:rsidP="00BA1E41">
      <w:pPr>
        <w:spacing w:line="360" w:lineRule="auto"/>
        <w:ind w:left="720" w:hanging="720"/>
        <w:jc w:val="both"/>
        <w:rPr>
          <w:rFonts w:ascii="Arial" w:hAnsi="Arial" w:cs="Arial"/>
          <w:sz w:val="24"/>
          <w:szCs w:val="24"/>
        </w:rPr>
      </w:pPr>
      <w:r w:rsidRPr="00037369">
        <w:rPr>
          <w:rFonts w:ascii="Arial" w:hAnsi="Arial" w:cs="Arial"/>
          <w:sz w:val="24"/>
          <w:szCs w:val="24"/>
        </w:rPr>
        <w:t>Lemus-Soriano, B. A., Venegas González, E., &amp; Pérez López, M. A. (2021). Efecto de bioestimulantes radiculares sobre el crecimiento en plantas de aguacate. Revista Mexicana de Ciencias Agrícolas, 12(6), 1139–1144. https://doi.org/10.29312/remexca.v12i6.2725</w:t>
      </w:r>
    </w:p>
    <w:p w14:paraId="5BD5367F" w14:textId="77777777" w:rsidR="00A47D5A" w:rsidRPr="00F275F0" w:rsidRDefault="00A47D5A" w:rsidP="00BA1E41">
      <w:pPr>
        <w:spacing w:line="360" w:lineRule="auto"/>
        <w:ind w:left="720" w:hanging="720"/>
        <w:jc w:val="both"/>
        <w:rPr>
          <w:rFonts w:ascii="Arial" w:hAnsi="Arial" w:cs="Arial"/>
          <w:sz w:val="24"/>
          <w:szCs w:val="24"/>
          <w:lang w:val="en-US"/>
        </w:rPr>
      </w:pPr>
      <w:r w:rsidRPr="00A47D5A">
        <w:rPr>
          <w:rFonts w:ascii="Arial" w:hAnsi="Arial" w:cs="Arial"/>
          <w:sz w:val="24"/>
          <w:szCs w:val="24"/>
        </w:rPr>
        <w:t>León-Pacheco, R. I., Pérez-</w:t>
      </w:r>
      <w:proofErr w:type="spellStart"/>
      <w:r w:rsidRPr="00A47D5A">
        <w:rPr>
          <w:rFonts w:ascii="Arial" w:hAnsi="Arial" w:cs="Arial"/>
          <w:sz w:val="24"/>
          <w:szCs w:val="24"/>
        </w:rPr>
        <w:t>Macias</w:t>
      </w:r>
      <w:proofErr w:type="spellEnd"/>
      <w:r w:rsidRPr="00A47D5A">
        <w:rPr>
          <w:rFonts w:ascii="Arial" w:hAnsi="Arial" w:cs="Arial"/>
          <w:sz w:val="24"/>
          <w:szCs w:val="24"/>
        </w:rPr>
        <w:t>, M., Campos, F. C. F., Rodríguez-Izquierdo, A. J., Rodríguez-Izquierdo, G. A., &amp; Villagrán, E. (2021). Evaluación agronómica y fisiológica en clones de camote (</w:t>
      </w:r>
      <w:proofErr w:type="spellStart"/>
      <w:r w:rsidRPr="00A47D5A">
        <w:rPr>
          <w:rFonts w:ascii="Arial" w:hAnsi="Arial" w:cs="Arial"/>
          <w:sz w:val="24"/>
          <w:szCs w:val="24"/>
        </w:rPr>
        <w:t>ipomoea</w:t>
      </w:r>
      <w:proofErr w:type="spellEnd"/>
      <w:r w:rsidRPr="00A47D5A">
        <w:rPr>
          <w:rFonts w:ascii="Arial" w:hAnsi="Arial" w:cs="Arial"/>
          <w:sz w:val="24"/>
          <w:szCs w:val="24"/>
        </w:rPr>
        <w:t xml:space="preserve"> batatas) sometida a condiciones de estrés hídrico. </w:t>
      </w:r>
      <w:proofErr w:type="spellStart"/>
      <w:r w:rsidRPr="00F275F0">
        <w:rPr>
          <w:rFonts w:ascii="Arial" w:hAnsi="Arial" w:cs="Arial"/>
          <w:sz w:val="24"/>
          <w:szCs w:val="24"/>
          <w:lang w:val="en-US"/>
        </w:rPr>
        <w:t>Agronomía</w:t>
      </w:r>
      <w:proofErr w:type="spellEnd"/>
      <w:r w:rsidRPr="00F275F0">
        <w:rPr>
          <w:rFonts w:ascii="Arial" w:hAnsi="Arial" w:cs="Arial"/>
          <w:sz w:val="24"/>
          <w:szCs w:val="24"/>
          <w:lang w:val="en-US"/>
        </w:rPr>
        <w:t xml:space="preserve"> </w:t>
      </w:r>
      <w:proofErr w:type="spellStart"/>
      <w:r w:rsidRPr="00F275F0">
        <w:rPr>
          <w:rFonts w:ascii="Arial" w:hAnsi="Arial" w:cs="Arial"/>
          <w:sz w:val="24"/>
          <w:szCs w:val="24"/>
          <w:lang w:val="en-US"/>
        </w:rPr>
        <w:t>Mesoamericana</w:t>
      </w:r>
      <w:proofErr w:type="spellEnd"/>
      <w:r w:rsidRPr="00F275F0">
        <w:rPr>
          <w:rFonts w:ascii="Arial" w:hAnsi="Arial" w:cs="Arial"/>
          <w:sz w:val="24"/>
          <w:szCs w:val="24"/>
          <w:lang w:val="en-US"/>
        </w:rPr>
        <w:t>, 719-732. https://doi.org/10.15517/am.v32i3.42303</w:t>
      </w:r>
    </w:p>
    <w:p w14:paraId="1D987DCE" w14:textId="77777777" w:rsidR="00853FAD" w:rsidRPr="00853FAD" w:rsidRDefault="00853FAD" w:rsidP="00BA1E41">
      <w:pPr>
        <w:spacing w:line="360" w:lineRule="auto"/>
        <w:ind w:left="720" w:hanging="720"/>
        <w:jc w:val="both"/>
        <w:rPr>
          <w:rFonts w:ascii="Arial" w:hAnsi="Arial" w:cs="Arial"/>
          <w:sz w:val="24"/>
          <w:szCs w:val="24"/>
        </w:rPr>
      </w:pPr>
      <w:r w:rsidRPr="00F275F0">
        <w:rPr>
          <w:rFonts w:ascii="Arial" w:hAnsi="Arial" w:cs="Arial"/>
          <w:sz w:val="24"/>
          <w:szCs w:val="24"/>
          <w:lang w:val="en-US"/>
        </w:rPr>
        <w:t>Liu, H., Wang, X., Zhang, X., Zhang, L., Li, Y., &amp; Huang, G. (2017). Evaluation on the responses of maize (</w:t>
      </w:r>
      <w:proofErr w:type="spellStart"/>
      <w:r w:rsidRPr="00F275F0">
        <w:rPr>
          <w:rFonts w:ascii="Arial" w:hAnsi="Arial" w:cs="Arial"/>
          <w:sz w:val="24"/>
          <w:szCs w:val="24"/>
          <w:lang w:val="en-US"/>
        </w:rPr>
        <w:t>Zea</w:t>
      </w:r>
      <w:proofErr w:type="spellEnd"/>
      <w:r w:rsidRPr="00F275F0">
        <w:rPr>
          <w:rFonts w:ascii="Arial" w:hAnsi="Arial" w:cs="Arial"/>
          <w:sz w:val="24"/>
          <w:szCs w:val="24"/>
          <w:lang w:val="en-US"/>
        </w:rPr>
        <w:t xml:space="preserve"> mays L.) growth, yield and water use efficiency to drip irrigation water under mulch condition in the </w:t>
      </w:r>
      <w:proofErr w:type="spellStart"/>
      <w:r w:rsidRPr="00F275F0">
        <w:rPr>
          <w:rFonts w:ascii="Arial" w:hAnsi="Arial" w:cs="Arial"/>
          <w:sz w:val="24"/>
          <w:szCs w:val="24"/>
          <w:lang w:val="en-US"/>
        </w:rPr>
        <w:t>Hetao</w:t>
      </w:r>
      <w:proofErr w:type="spellEnd"/>
      <w:r w:rsidRPr="00F275F0">
        <w:rPr>
          <w:rFonts w:ascii="Arial" w:hAnsi="Arial" w:cs="Arial"/>
          <w:sz w:val="24"/>
          <w:szCs w:val="24"/>
          <w:lang w:val="en-US"/>
        </w:rPr>
        <w:t xml:space="preserve"> irrigation District of China. </w:t>
      </w:r>
      <w:proofErr w:type="spellStart"/>
      <w:r w:rsidRPr="00853FAD">
        <w:rPr>
          <w:rFonts w:ascii="Arial" w:hAnsi="Arial" w:cs="Arial"/>
          <w:i/>
          <w:iCs/>
          <w:sz w:val="24"/>
          <w:szCs w:val="24"/>
        </w:rPr>
        <w:t>Agricultural</w:t>
      </w:r>
      <w:proofErr w:type="spellEnd"/>
      <w:r w:rsidRPr="00853FAD">
        <w:rPr>
          <w:rFonts w:ascii="Arial" w:hAnsi="Arial" w:cs="Arial"/>
          <w:i/>
          <w:iCs/>
          <w:sz w:val="24"/>
          <w:szCs w:val="24"/>
        </w:rPr>
        <w:t xml:space="preserve"> </w:t>
      </w:r>
      <w:proofErr w:type="spellStart"/>
      <w:r w:rsidRPr="00853FAD">
        <w:rPr>
          <w:rFonts w:ascii="Arial" w:hAnsi="Arial" w:cs="Arial"/>
          <w:i/>
          <w:iCs/>
          <w:sz w:val="24"/>
          <w:szCs w:val="24"/>
        </w:rPr>
        <w:t>Water</w:t>
      </w:r>
      <w:proofErr w:type="spellEnd"/>
      <w:r w:rsidRPr="00853FAD">
        <w:rPr>
          <w:rFonts w:ascii="Arial" w:hAnsi="Arial" w:cs="Arial"/>
          <w:i/>
          <w:iCs/>
          <w:sz w:val="24"/>
          <w:szCs w:val="24"/>
        </w:rPr>
        <w:t xml:space="preserve"> Management</w:t>
      </w:r>
      <w:r w:rsidRPr="00853FAD">
        <w:rPr>
          <w:rFonts w:ascii="Arial" w:hAnsi="Arial" w:cs="Arial"/>
          <w:sz w:val="24"/>
          <w:szCs w:val="24"/>
        </w:rPr>
        <w:t>, </w:t>
      </w:r>
      <w:r w:rsidRPr="00853FAD">
        <w:rPr>
          <w:rFonts w:ascii="Arial" w:hAnsi="Arial" w:cs="Arial"/>
          <w:i/>
          <w:iCs/>
          <w:sz w:val="24"/>
          <w:szCs w:val="24"/>
        </w:rPr>
        <w:t>179</w:t>
      </w:r>
      <w:r w:rsidRPr="00853FAD">
        <w:rPr>
          <w:rFonts w:ascii="Arial" w:hAnsi="Arial" w:cs="Arial"/>
          <w:sz w:val="24"/>
          <w:szCs w:val="24"/>
        </w:rPr>
        <w:t>, 144–157. https://doi.org/10.1016/j.agwat.2016.05.031</w:t>
      </w:r>
    </w:p>
    <w:p w14:paraId="7E1F0F3D" w14:textId="77777777" w:rsidR="00853FAD" w:rsidRPr="00853FAD" w:rsidRDefault="00853FAD" w:rsidP="00BA1E41">
      <w:pPr>
        <w:spacing w:line="360" w:lineRule="auto"/>
        <w:ind w:left="720" w:hanging="720"/>
        <w:jc w:val="both"/>
        <w:rPr>
          <w:rFonts w:ascii="Arial" w:hAnsi="Arial" w:cs="Arial"/>
          <w:sz w:val="24"/>
          <w:szCs w:val="24"/>
        </w:rPr>
      </w:pPr>
      <w:proofErr w:type="spellStart"/>
      <w:r w:rsidRPr="00853FAD">
        <w:rPr>
          <w:rFonts w:ascii="Arial" w:hAnsi="Arial" w:cs="Arial"/>
          <w:sz w:val="24"/>
          <w:szCs w:val="24"/>
        </w:rPr>
        <w:lastRenderedPageBreak/>
        <w:t>Lopes</w:t>
      </w:r>
      <w:proofErr w:type="spellEnd"/>
      <w:r w:rsidRPr="00853FAD">
        <w:rPr>
          <w:rFonts w:ascii="Arial" w:hAnsi="Arial" w:cs="Arial"/>
          <w:sz w:val="24"/>
          <w:szCs w:val="24"/>
        </w:rPr>
        <w:t xml:space="preserve"> </w:t>
      </w:r>
      <w:proofErr w:type="spellStart"/>
      <w:r w:rsidRPr="00853FAD">
        <w:rPr>
          <w:rFonts w:ascii="Arial" w:hAnsi="Arial" w:cs="Arial"/>
          <w:sz w:val="24"/>
          <w:szCs w:val="24"/>
        </w:rPr>
        <w:t>Monteiro</w:t>
      </w:r>
      <w:proofErr w:type="spellEnd"/>
      <w:r w:rsidRPr="00853FAD">
        <w:rPr>
          <w:rFonts w:ascii="Arial" w:hAnsi="Arial" w:cs="Arial"/>
          <w:sz w:val="24"/>
          <w:szCs w:val="24"/>
        </w:rPr>
        <w:t xml:space="preserve"> Neto, J. L., </w:t>
      </w:r>
      <w:proofErr w:type="spellStart"/>
      <w:r w:rsidRPr="00853FAD">
        <w:rPr>
          <w:rFonts w:ascii="Arial" w:hAnsi="Arial" w:cs="Arial"/>
          <w:sz w:val="24"/>
          <w:szCs w:val="24"/>
        </w:rPr>
        <w:t>Araújo</w:t>
      </w:r>
      <w:proofErr w:type="spellEnd"/>
      <w:r w:rsidRPr="00853FAD">
        <w:rPr>
          <w:rFonts w:ascii="Arial" w:hAnsi="Arial" w:cs="Arial"/>
          <w:sz w:val="24"/>
          <w:szCs w:val="24"/>
        </w:rPr>
        <w:t xml:space="preserve">, W. F., Chagas, E. A., Da Silva </w:t>
      </w:r>
      <w:proofErr w:type="spellStart"/>
      <w:r w:rsidRPr="00853FAD">
        <w:rPr>
          <w:rFonts w:ascii="Arial" w:hAnsi="Arial" w:cs="Arial"/>
          <w:sz w:val="24"/>
          <w:szCs w:val="24"/>
        </w:rPr>
        <w:t>Siqueira</w:t>
      </w:r>
      <w:proofErr w:type="spellEnd"/>
      <w:r w:rsidRPr="00853FAD">
        <w:rPr>
          <w:rFonts w:ascii="Arial" w:hAnsi="Arial" w:cs="Arial"/>
          <w:sz w:val="24"/>
          <w:szCs w:val="24"/>
        </w:rPr>
        <w:t xml:space="preserve">, R. H., Oliveira, G. A., &amp; </w:t>
      </w:r>
      <w:proofErr w:type="spellStart"/>
      <w:r w:rsidRPr="00853FAD">
        <w:rPr>
          <w:rFonts w:ascii="Arial" w:hAnsi="Arial" w:cs="Arial"/>
          <w:sz w:val="24"/>
          <w:szCs w:val="24"/>
        </w:rPr>
        <w:t>Rodriguez</w:t>
      </w:r>
      <w:proofErr w:type="spellEnd"/>
      <w:r w:rsidRPr="00853FAD">
        <w:rPr>
          <w:rFonts w:ascii="Arial" w:hAnsi="Arial" w:cs="Arial"/>
          <w:sz w:val="24"/>
          <w:szCs w:val="24"/>
        </w:rPr>
        <w:t xml:space="preserve">, C. A. (2017). </w:t>
      </w:r>
      <w:proofErr w:type="spellStart"/>
      <w:r w:rsidRPr="00853FAD">
        <w:rPr>
          <w:rFonts w:ascii="Arial" w:hAnsi="Arial" w:cs="Arial"/>
          <w:sz w:val="24"/>
          <w:szCs w:val="24"/>
        </w:rPr>
        <w:t>Hydrogels</w:t>
      </w:r>
      <w:proofErr w:type="spellEnd"/>
      <w:r w:rsidRPr="00853FAD">
        <w:rPr>
          <w:rFonts w:ascii="Arial" w:hAnsi="Arial" w:cs="Arial"/>
          <w:sz w:val="24"/>
          <w:szCs w:val="24"/>
        </w:rPr>
        <w:t xml:space="preserve"> in </w:t>
      </w:r>
      <w:proofErr w:type="spellStart"/>
      <w:r w:rsidRPr="00853FAD">
        <w:rPr>
          <w:rFonts w:ascii="Arial" w:hAnsi="Arial" w:cs="Arial"/>
          <w:sz w:val="24"/>
          <w:szCs w:val="24"/>
        </w:rPr>
        <w:t>Brazilian</w:t>
      </w:r>
      <w:proofErr w:type="spellEnd"/>
      <w:r w:rsidRPr="00853FAD">
        <w:rPr>
          <w:rFonts w:ascii="Arial" w:hAnsi="Arial" w:cs="Arial"/>
          <w:sz w:val="24"/>
          <w:szCs w:val="24"/>
        </w:rPr>
        <w:t xml:space="preserve"> </w:t>
      </w:r>
      <w:proofErr w:type="spellStart"/>
      <w:r w:rsidRPr="00853FAD">
        <w:rPr>
          <w:rFonts w:ascii="Arial" w:hAnsi="Arial" w:cs="Arial"/>
          <w:sz w:val="24"/>
          <w:szCs w:val="24"/>
        </w:rPr>
        <w:t>Agriculture</w:t>
      </w:r>
      <w:proofErr w:type="spellEnd"/>
      <w:r w:rsidRPr="00853FAD">
        <w:rPr>
          <w:rFonts w:ascii="Arial" w:hAnsi="Arial" w:cs="Arial"/>
          <w:sz w:val="24"/>
          <w:szCs w:val="24"/>
        </w:rPr>
        <w:t>. </w:t>
      </w:r>
      <w:r w:rsidRPr="00853FAD">
        <w:rPr>
          <w:rFonts w:ascii="Arial" w:hAnsi="Arial" w:cs="Arial"/>
          <w:i/>
          <w:iCs/>
          <w:sz w:val="24"/>
          <w:szCs w:val="24"/>
        </w:rPr>
        <w:t xml:space="preserve">Revista Agro </w:t>
      </w:r>
      <w:proofErr w:type="spellStart"/>
      <w:r w:rsidRPr="00853FAD">
        <w:rPr>
          <w:rFonts w:ascii="Arial" w:hAnsi="Arial" w:cs="Arial"/>
          <w:i/>
          <w:iCs/>
          <w:sz w:val="24"/>
          <w:szCs w:val="24"/>
        </w:rPr>
        <w:t>Mbiente</w:t>
      </w:r>
      <w:proofErr w:type="spellEnd"/>
      <w:r w:rsidRPr="00853FAD">
        <w:rPr>
          <w:rFonts w:ascii="Arial" w:hAnsi="Arial" w:cs="Arial"/>
          <w:i/>
          <w:iCs/>
          <w:sz w:val="24"/>
          <w:szCs w:val="24"/>
        </w:rPr>
        <w:t xml:space="preserve"> On-Line</w:t>
      </w:r>
      <w:r w:rsidRPr="00853FAD">
        <w:rPr>
          <w:rFonts w:ascii="Arial" w:hAnsi="Arial" w:cs="Arial"/>
          <w:sz w:val="24"/>
          <w:szCs w:val="24"/>
        </w:rPr>
        <w:t>, </w:t>
      </w:r>
      <w:r w:rsidRPr="00853FAD">
        <w:rPr>
          <w:rFonts w:ascii="Arial" w:hAnsi="Arial" w:cs="Arial"/>
          <w:i/>
          <w:iCs/>
          <w:sz w:val="24"/>
          <w:szCs w:val="24"/>
        </w:rPr>
        <w:t>11</w:t>
      </w:r>
      <w:r w:rsidRPr="00853FAD">
        <w:rPr>
          <w:rFonts w:ascii="Arial" w:hAnsi="Arial" w:cs="Arial"/>
          <w:sz w:val="24"/>
          <w:szCs w:val="24"/>
        </w:rPr>
        <w:t>(4), 347. https://doi.org/10.18227/1982-8470ragro.v11i4.4130</w:t>
      </w:r>
    </w:p>
    <w:p w14:paraId="08989B56" w14:textId="77777777" w:rsidR="00853FAD" w:rsidRPr="00F275F0" w:rsidRDefault="00853FAD" w:rsidP="00BA1E41">
      <w:pPr>
        <w:spacing w:line="360" w:lineRule="auto"/>
        <w:ind w:left="720" w:hanging="720"/>
        <w:jc w:val="both"/>
        <w:rPr>
          <w:rFonts w:ascii="Arial" w:hAnsi="Arial" w:cs="Arial"/>
          <w:sz w:val="24"/>
          <w:szCs w:val="24"/>
          <w:lang w:val="en-US"/>
        </w:rPr>
      </w:pPr>
      <w:r w:rsidRPr="00853FAD">
        <w:rPr>
          <w:rFonts w:ascii="Arial" w:hAnsi="Arial" w:cs="Arial"/>
          <w:sz w:val="24"/>
          <w:szCs w:val="24"/>
        </w:rPr>
        <w:t>López, M. A. H., Elías, J. L., León, J. J., &amp; Heredia, S. M. B. (2021). Aplicación de soluciones de extractos de algas marinas en garbanzo (</w:t>
      </w:r>
      <w:proofErr w:type="spellStart"/>
      <w:r w:rsidRPr="00853FAD">
        <w:rPr>
          <w:rFonts w:ascii="Arial" w:hAnsi="Arial" w:cs="Arial"/>
          <w:sz w:val="24"/>
          <w:szCs w:val="24"/>
        </w:rPr>
        <w:t>Cicer</w:t>
      </w:r>
      <w:proofErr w:type="spellEnd"/>
      <w:r w:rsidRPr="00853FAD">
        <w:rPr>
          <w:rFonts w:ascii="Arial" w:hAnsi="Arial" w:cs="Arial"/>
          <w:sz w:val="24"/>
          <w:szCs w:val="24"/>
        </w:rPr>
        <w:t xml:space="preserve"> </w:t>
      </w:r>
      <w:proofErr w:type="spellStart"/>
      <w:r w:rsidRPr="00853FAD">
        <w:rPr>
          <w:rFonts w:ascii="Arial" w:hAnsi="Arial" w:cs="Arial"/>
          <w:sz w:val="24"/>
          <w:szCs w:val="24"/>
        </w:rPr>
        <w:t>arietinum</w:t>
      </w:r>
      <w:proofErr w:type="spellEnd"/>
      <w:r w:rsidRPr="00853FAD">
        <w:rPr>
          <w:rFonts w:ascii="Arial" w:hAnsi="Arial" w:cs="Arial"/>
          <w:sz w:val="24"/>
          <w:szCs w:val="24"/>
        </w:rPr>
        <w:t xml:space="preserve"> L.) </w:t>
      </w:r>
      <w:proofErr w:type="spellStart"/>
      <w:r w:rsidRPr="00F275F0">
        <w:rPr>
          <w:rFonts w:ascii="Arial" w:hAnsi="Arial" w:cs="Arial"/>
          <w:sz w:val="24"/>
          <w:szCs w:val="24"/>
          <w:lang w:val="en-US"/>
        </w:rPr>
        <w:t>Bajo</w:t>
      </w:r>
      <w:proofErr w:type="spellEnd"/>
      <w:r w:rsidRPr="00F275F0">
        <w:rPr>
          <w:rFonts w:ascii="Arial" w:hAnsi="Arial" w:cs="Arial"/>
          <w:sz w:val="24"/>
          <w:szCs w:val="24"/>
          <w:lang w:val="en-US"/>
        </w:rPr>
        <w:t xml:space="preserve"> </w:t>
      </w:r>
      <w:proofErr w:type="spellStart"/>
      <w:r w:rsidRPr="00F275F0">
        <w:rPr>
          <w:rFonts w:ascii="Arial" w:hAnsi="Arial" w:cs="Arial"/>
          <w:sz w:val="24"/>
          <w:szCs w:val="24"/>
          <w:lang w:val="en-US"/>
        </w:rPr>
        <w:t>riego</w:t>
      </w:r>
      <w:proofErr w:type="spellEnd"/>
      <w:r w:rsidRPr="00F275F0">
        <w:rPr>
          <w:rFonts w:ascii="Arial" w:hAnsi="Arial" w:cs="Arial"/>
          <w:sz w:val="24"/>
          <w:szCs w:val="24"/>
          <w:lang w:val="en-US"/>
        </w:rPr>
        <w:t xml:space="preserve"> </w:t>
      </w:r>
      <w:proofErr w:type="spellStart"/>
      <w:r w:rsidRPr="00F275F0">
        <w:rPr>
          <w:rFonts w:ascii="Arial" w:hAnsi="Arial" w:cs="Arial"/>
          <w:sz w:val="24"/>
          <w:szCs w:val="24"/>
          <w:lang w:val="en-US"/>
        </w:rPr>
        <w:t>por</w:t>
      </w:r>
      <w:proofErr w:type="spellEnd"/>
      <w:r w:rsidRPr="00F275F0">
        <w:rPr>
          <w:rFonts w:ascii="Arial" w:hAnsi="Arial" w:cs="Arial"/>
          <w:sz w:val="24"/>
          <w:szCs w:val="24"/>
          <w:lang w:val="en-US"/>
        </w:rPr>
        <w:t xml:space="preserve"> </w:t>
      </w:r>
      <w:proofErr w:type="spellStart"/>
      <w:r w:rsidRPr="00F275F0">
        <w:rPr>
          <w:rFonts w:ascii="Arial" w:hAnsi="Arial" w:cs="Arial"/>
          <w:sz w:val="24"/>
          <w:szCs w:val="24"/>
          <w:lang w:val="en-US"/>
        </w:rPr>
        <w:t>goteo</w:t>
      </w:r>
      <w:proofErr w:type="spellEnd"/>
      <w:r w:rsidRPr="00F275F0">
        <w:rPr>
          <w:rFonts w:ascii="Arial" w:hAnsi="Arial" w:cs="Arial"/>
          <w:sz w:val="24"/>
          <w:szCs w:val="24"/>
          <w:lang w:val="en-US"/>
        </w:rPr>
        <w:t xml:space="preserve">: </w:t>
      </w:r>
      <w:proofErr w:type="spellStart"/>
      <w:r w:rsidRPr="00F275F0">
        <w:rPr>
          <w:rFonts w:ascii="Arial" w:hAnsi="Arial" w:cs="Arial"/>
          <w:sz w:val="24"/>
          <w:szCs w:val="24"/>
          <w:lang w:val="en-US"/>
        </w:rPr>
        <w:t>crecimiento</w:t>
      </w:r>
      <w:proofErr w:type="spellEnd"/>
      <w:r w:rsidRPr="00F275F0">
        <w:rPr>
          <w:rFonts w:ascii="Arial" w:hAnsi="Arial" w:cs="Arial"/>
          <w:sz w:val="24"/>
          <w:szCs w:val="24"/>
          <w:lang w:val="en-US"/>
        </w:rPr>
        <w:t xml:space="preserve">, </w:t>
      </w:r>
      <w:proofErr w:type="spellStart"/>
      <w:r w:rsidRPr="00F275F0">
        <w:rPr>
          <w:rFonts w:ascii="Arial" w:hAnsi="Arial" w:cs="Arial"/>
          <w:sz w:val="24"/>
          <w:szCs w:val="24"/>
          <w:lang w:val="en-US"/>
        </w:rPr>
        <w:t>calidad</w:t>
      </w:r>
      <w:proofErr w:type="spellEnd"/>
      <w:r w:rsidRPr="00F275F0">
        <w:rPr>
          <w:rFonts w:ascii="Arial" w:hAnsi="Arial" w:cs="Arial"/>
          <w:sz w:val="24"/>
          <w:szCs w:val="24"/>
          <w:lang w:val="en-US"/>
        </w:rPr>
        <w:t xml:space="preserve"> y </w:t>
      </w:r>
      <w:proofErr w:type="spellStart"/>
      <w:r w:rsidRPr="00F275F0">
        <w:rPr>
          <w:rFonts w:ascii="Arial" w:hAnsi="Arial" w:cs="Arial"/>
          <w:sz w:val="24"/>
          <w:szCs w:val="24"/>
          <w:lang w:val="en-US"/>
        </w:rPr>
        <w:t>rendimiento</w:t>
      </w:r>
      <w:proofErr w:type="spellEnd"/>
      <w:r w:rsidRPr="00F275F0">
        <w:rPr>
          <w:rFonts w:ascii="Arial" w:hAnsi="Arial" w:cs="Arial"/>
          <w:sz w:val="24"/>
          <w:szCs w:val="24"/>
          <w:lang w:val="en-US"/>
        </w:rPr>
        <w:t xml:space="preserve"> / Seaweed extracts applications in </w:t>
      </w:r>
      <w:proofErr w:type="gramStart"/>
      <w:r w:rsidRPr="00F275F0">
        <w:rPr>
          <w:rFonts w:ascii="Arial" w:hAnsi="Arial" w:cs="Arial"/>
          <w:sz w:val="24"/>
          <w:szCs w:val="24"/>
          <w:lang w:val="en-US"/>
        </w:rPr>
        <w:t>drip irrigated</w:t>
      </w:r>
      <w:proofErr w:type="gramEnd"/>
      <w:r w:rsidRPr="00F275F0">
        <w:rPr>
          <w:rFonts w:ascii="Arial" w:hAnsi="Arial" w:cs="Arial"/>
          <w:sz w:val="24"/>
          <w:szCs w:val="24"/>
          <w:lang w:val="en-US"/>
        </w:rPr>
        <w:t xml:space="preserve"> chickpea (</w:t>
      </w:r>
      <w:proofErr w:type="spellStart"/>
      <w:r w:rsidRPr="00F275F0">
        <w:rPr>
          <w:rFonts w:ascii="Arial" w:hAnsi="Arial" w:cs="Arial"/>
          <w:sz w:val="24"/>
          <w:szCs w:val="24"/>
          <w:lang w:val="en-US"/>
        </w:rPr>
        <w:t>Cicer</w:t>
      </w:r>
      <w:proofErr w:type="spellEnd"/>
      <w:r w:rsidRPr="00F275F0">
        <w:rPr>
          <w:rFonts w:ascii="Arial" w:hAnsi="Arial" w:cs="Arial"/>
          <w:sz w:val="24"/>
          <w:szCs w:val="24"/>
          <w:lang w:val="en-US"/>
        </w:rPr>
        <w:t xml:space="preserve"> arietinum L.): growth, yield and quality. </w:t>
      </w:r>
      <w:r w:rsidRPr="00F275F0">
        <w:rPr>
          <w:rFonts w:ascii="Arial" w:hAnsi="Arial" w:cs="Arial"/>
          <w:i/>
          <w:iCs/>
          <w:sz w:val="24"/>
          <w:szCs w:val="24"/>
          <w:lang w:val="en-US"/>
        </w:rPr>
        <w:t>Brazilian Journal of Animal and Environmental Research</w:t>
      </w:r>
      <w:r w:rsidRPr="00F275F0">
        <w:rPr>
          <w:rFonts w:ascii="Arial" w:hAnsi="Arial" w:cs="Arial"/>
          <w:sz w:val="24"/>
          <w:szCs w:val="24"/>
          <w:lang w:val="en-US"/>
        </w:rPr>
        <w:t>, </w:t>
      </w:r>
      <w:r w:rsidRPr="00F275F0">
        <w:rPr>
          <w:rFonts w:ascii="Arial" w:hAnsi="Arial" w:cs="Arial"/>
          <w:i/>
          <w:iCs/>
          <w:sz w:val="24"/>
          <w:szCs w:val="24"/>
          <w:lang w:val="en-US"/>
        </w:rPr>
        <w:t>4</w:t>
      </w:r>
      <w:r w:rsidRPr="00F275F0">
        <w:rPr>
          <w:rFonts w:ascii="Arial" w:hAnsi="Arial" w:cs="Arial"/>
          <w:sz w:val="24"/>
          <w:szCs w:val="24"/>
          <w:lang w:val="en-US"/>
        </w:rPr>
        <w:t xml:space="preserve">(2), 2099–2104. </w:t>
      </w:r>
      <w:hyperlink r:id="rId92" w:history="1">
        <w:r w:rsidRPr="00F275F0">
          <w:rPr>
            <w:rFonts w:ascii="Arial" w:hAnsi="Arial" w:cs="Arial"/>
            <w:sz w:val="24"/>
            <w:szCs w:val="24"/>
            <w:u w:val="single"/>
            <w:lang w:val="en-US"/>
          </w:rPr>
          <w:t>https://doi.org/10.34188/bjaerv4n2-043</w:t>
        </w:r>
      </w:hyperlink>
    </w:p>
    <w:p w14:paraId="618BF59A" w14:textId="77777777" w:rsidR="00853FAD" w:rsidRPr="00F275F0" w:rsidRDefault="00853FAD" w:rsidP="00BA1E41">
      <w:pPr>
        <w:spacing w:line="360" w:lineRule="auto"/>
        <w:ind w:left="720" w:hanging="720"/>
        <w:jc w:val="both"/>
        <w:rPr>
          <w:rFonts w:ascii="Arial" w:hAnsi="Arial" w:cs="Arial"/>
          <w:sz w:val="24"/>
          <w:szCs w:val="24"/>
          <w:lang w:val="en-US"/>
        </w:rPr>
      </w:pPr>
      <w:r w:rsidRPr="00853FAD">
        <w:rPr>
          <w:rFonts w:ascii="Arial" w:hAnsi="Arial" w:cs="Arial"/>
          <w:sz w:val="24"/>
          <w:szCs w:val="24"/>
        </w:rPr>
        <w:t xml:space="preserve">Luna-Flores, W., Estrada-Medina, H., Morales-Maldonado, E., Álvarez-Rivera, O. (2015). Estrés por déficit hídrico en plantas: una revisión. </w:t>
      </w:r>
      <w:proofErr w:type="spellStart"/>
      <w:r w:rsidRPr="00853FAD">
        <w:rPr>
          <w:rFonts w:ascii="Arial" w:hAnsi="Arial" w:cs="Arial"/>
          <w:sz w:val="24"/>
          <w:szCs w:val="24"/>
        </w:rPr>
        <w:t>Chilean</w:t>
      </w:r>
      <w:proofErr w:type="spellEnd"/>
      <w:r w:rsidRPr="00853FAD">
        <w:rPr>
          <w:rFonts w:ascii="Arial" w:hAnsi="Arial" w:cs="Arial"/>
          <w:sz w:val="24"/>
          <w:szCs w:val="24"/>
        </w:rPr>
        <w:t xml:space="preserve"> J. </w:t>
      </w:r>
      <w:proofErr w:type="spellStart"/>
      <w:r w:rsidRPr="00853FAD">
        <w:rPr>
          <w:rFonts w:ascii="Arial" w:hAnsi="Arial" w:cs="Arial"/>
          <w:sz w:val="24"/>
          <w:szCs w:val="24"/>
        </w:rPr>
        <w:t>Agric</w:t>
      </w:r>
      <w:proofErr w:type="spellEnd"/>
      <w:r w:rsidRPr="00853FAD">
        <w:rPr>
          <w:rFonts w:ascii="Arial" w:hAnsi="Arial" w:cs="Arial"/>
          <w:sz w:val="24"/>
          <w:szCs w:val="24"/>
        </w:rPr>
        <w:t xml:space="preserve">. </w:t>
      </w:r>
      <w:r w:rsidRPr="00F275F0">
        <w:rPr>
          <w:rFonts w:ascii="Arial" w:hAnsi="Arial" w:cs="Arial"/>
          <w:sz w:val="24"/>
          <w:szCs w:val="24"/>
          <w:lang w:val="en-US"/>
        </w:rPr>
        <w:t>Anim. Sci., ex Agro-</w:t>
      </w:r>
      <w:proofErr w:type="spellStart"/>
      <w:r w:rsidRPr="00F275F0">
        <w:rPr>
          <w:rFonts w:ascii="Arial" w:hAnsi="Arial" w:cs="Arial"/>
          <w:sz w:val="24"/>
          <w:szCs w:val="24"/>
          <w:lang w:val="en-US"/>
        </w:rPr>
        <w:t>Ciencia</w:t>
      </w:r>
      <w:proofErr w:type="spellEnd"/>
      <w:r w:rsidRPr="00F275F0">
        <w:rPr>
          <w:rFonts w:ascii="Arial" w:hAnsi="Arial" w:cs="Arial"/>
          <w:sz w:val="24"/>
          <w:szCs w:val="24"/>
          <w:lang w:val="en-US"/>
        </w:rPr>
        <w:t>, 30(3): 61-69. ISSN 0719-3882 print ISSN 0719-3890 online</w:t>
      </w:r>
    </w:p>
    <w:p w14:paraId="5159FA19" w14:textId="77777777" w:rsidR="00853FAD" w:rsidRPr="00853FAD" w:rsidRDefault="00853FAD" w:rsidP="00BA1E41">
      <w:pPr>
        <w:spacing w:line="360" w:lineRule="auto"/>
        <w:ind w:left="720" w:hanging="720"/>
        <w:jc w:val="both"/>
        <w:rPr>
          <w:rFonts w:ascii="Arial" w:hAnsi="Arial" w:cs="Arial"/>
          <w:sz w:val="24"/>
          <w:szCs w:val="24"/>
        </w:rPr>
      </w:pPr>
      <w:proofErr w:type="spellStart"/>
      <w:r w:rsidRPr="00F275F0">
        <w:rPr>
          <w:rFonts w:ascii="Arial" w:hAnsi="Arial" w:cs="Arial"/>
          <w:sz w:val="24"/>
          <w:szCs w:val="24"/>
          <w:lang w:val="en-US"/>
        </w:rPr>
        <w:t>Makate</w:t>
      </w:r>
      <w:proofErr w:type="spellEnd"/>
      <w:r w:rsidRPr="00F275F0">
        <w:rPr>
          <w:rFonts w:ascii="Arial" w:hAnsi="Arial" w:cs="Arial"/>
          <w:sz w:val="24"/>
          <w:szCs w:val="24"/>
          <w:lang w:val="en-US"/>
        </w:rPr>
        <w:t xml:space="preserve">, C., Wang, R., </w:t>
      </w:r>
      <w:proofErr w:type="spellStart"/>
      <w:r w:rsidRPr="00F275F0">
        <w:rPr>
          <w:rFonts w:ascii="Arial" w:hAnsi="Arial" w:cs="Arial"/>
          <w:sz w:val="24"/>
          <w:szCs w:val="24"/>
          <w:lang w:val="en-US"/>
        </w:rPr>
        <w:t>Makate</w:t>
      </w:r>
      <w:proofErr w:type="spellEnd"/>
      <w:r w:rsidRPr="00F275F0">
        <w:rPr>
          <w:rFonts w:ascii="Arial" w:hAnsi="Arial" w:cs="Arial"/>
          <w:sz w:val="24"/>
          <w:szCs w:val="24"/>
          <w:lang w:val="en-US"/>
        </w:rPr>
        <w:t>, M., &amp; Mango, N. (2016). Crop diversification and livelihoods of smallholder farmers in Zimbabwe: adaptive management for environmental change. </w:t>
      </w:r>
      <w:proofErr w:type="spellStart"/>
      <w:r w:rsidRPr="00853FAD">
        <w:rPr>
          <w:rFonts w:ascii="Arial" w:hAnsi="Arial" w:cs="Arial"/>
          <w:i/>
          <w:iCs/>
          <w:sz w:val="24"/>
          <w:szCs w:val="24"/>
        </w:rPr>
        <w:t>SpringerPlus</w:t>
      </w:r>
      <w:proofErr w:type="spellEnd"/>
      <w:r w:rsidRPr="00853FAD">
        <w:rPr>
          <w:rFonts w:ascii="Arial" w:hAnsi="Arial" w:cs="Arial"/>
          <w:sz w:val="24"/>
          <w:szCs w:val="24"/>
        </w:rPr>
        <w:t>, </w:t>
      </w:r>
      <w:r w:rsidRPr="00853FAD">
        <w:rPr>
          <w:rFonts w:ascii="Arial" w:hAnsi="Arial" w:cs="Arial"/>
          <w:i/>
          <w:iCs/>
          <w:sz w:val="24"/>
          <w:szCs w:val="24"/>
        </w:rPr>
        <w:t>5</w:t>
      </w:r>
      <w:r w:rsidRPr="00853FAD">
        <w:rPr>
          <w:rFonts w:ascii="Arial" w:hAnsi="Arial" w:cs="Arial"/>
          <w:sz w:val="24"/>
          <w:szCs w:val="24"/>
        </w:rPr>
        <w:t xml:space="preserve">(1). </w:t>
      </w:r>
      <w:hyperlink r:id="rId93" w:history="1">
        <w:r w:rsidRPr="00853FAD">
          <w:rPr>
            <w:rFonts w:ascii="Arial" w:hAnsi="Arial" w:cs="Arial"/>
            <w:sz w:val="24"/>
            <w:szCs w:val="24"/>
            <w:u w:val="single"/>
          </w:rPr>
          <w:t>https://doi.org/10.1186/s40064-016-2802-4</w:t>
        </w:r>
      </w:hyperlink>
    </w:p>
    <w:p w14:paraId="03DC732B"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 xml:space="preserve">Maldonado-Peralta, R., Cruz-Huerta, N., Ramírez-Ramírez, I., Castillo-González, F., </w:t>
      </w:r>
      <w:proofErr w:type="spellStart"/>
      <w:r w:rsidRPr="00853FAD">
        <w:rPr>
          <w:rFonts w:ascii="Arial" w:hAnsi="Arial" w:cs="Arial"/>
          <w:sz w:val="24"/>
          <w:szCs w:val="24"/>
        </w:rPr>
        <w:t>Livera</w:t>
      </w:r>
      <w:proofErr w:type="spellEnd"/>
      <w:r w:rsidRPr="00853FAD">
        <w:rPr>
          <w:rFonts w:ascii="Arial" w:hAnsi="Arial" w:cs="Arial"/>
          <w:sz w:val="24"/>
          <w:szCs w:val="24"/>
        </w:rPr>
        <w:t xml:space="preserve">-Muñoz, M., Sandoval-Villa, M., &amp; González-Hernández, V. A. (2022). Desempeño agronómico y fisiológico de variedades nativas de tomate mexicano sometidas a deficiencias de agua y nutrientes: Performance of </w:t>
      </w:r>
      <w:proofErr w:type="spellStart"/>
      <w:r w:rsidRPr="00853FAD">
        <w:rPr>
          <w:rFonts w:ascii="Arial" w:hAnsi="Arial" w:cs="Arial"/>
          <w:sz w:val="24"/>
          <w:szCs w:val="24"/>
        </w:rPr>
        <w:t>native</w:t>
      </w:r>
      <w:proofErr w:type="spellEnd"/>
      <w:r w:rsidRPr="00853FAD">
        <w:rPr>
          <w:rFonts w:ascii="Arial" w:hAnsi="Arial" w:cs="Arial"/>
          <w:sz w:val="24"/>
          <w:szCs w:val="24"/>
        </w:rPr>
        <w:t xml:space="preserve"> </w:t>
      </w:r>
      <w:proofErr w:type="spellStart"/>
      <w:r w:rsidRPr="00853FAD">
        <w:rPr>
          <w:rFonts w:ascii="Arial" w:hAnsi="Arial" w:cs="Arial"/>
          <w:sz w:val="24"/>
          <w:szCs w:val="24"/>
        </w:rPr>
        <w:t>varieties</w:t>
      </w:r>
      <w:proofErr w:type="spellEnd"/>
      <w:r w:rsidRPr="00853FAD">
        <w:rPr>
          <w:rFonts w:ascii="Arial" w:hAnsi="Arial" w:cs="Arial"/>
          <w:sz w:val="24"/>
          <w:szCs w:val="24"/>
        </w:rPr>
        <w:t xml:space="preserve"> of </w:t>
      </w:r>
      <w:proofErr w:type="spellStart"/>
      <w:r w:rsidRPr="00853FAD">
        <w:rPr>
          <w:rFonts w:ascii="Arial" w:hAnsi="Arial" w:cs="Arial"/>
          <w:sz w:val="24"/>
          <w:szCs w:val="24"/>
        </w:rPr>
        <w:t>Mexican</w:t>
      </w:r>
      <w:proofErr w:type="spellEnd"/>
      <w:r w:rsidRPr="00853FAD">
        <w:rPr>
          <w:rFonts w:ascii="Arial" w:hAnsi="Arial" w:cs="Arial"/>
          <w:sz w:val="24"/>
          <w:szCs w:val="24"/>
        </w:rPr>
        <w:t xml:space="preserve"> </w:t>
      </w:r>
      <w:proofErr w:type="spellStart"/>
      <w:r w:rsidRPr="00853FAD">
        <w:rPr>
          <w:rFonts w:ascii="Arial" w:hAnsi="Arial" w:cs="Arial"/>
          <w:sz w:val="24"/>
          <w:szCs w:val="24"/>
        </w:rPr>
        <w:t>tomatoes</w:t>
      </w:r>
      <w:proofErr w:type="spellEnd"/>
      <w:r w:rsidRPr="00853FAD">
        <w:rPr>
          <w:rFonts w:ascii="Arial" w:hAnsi="Arial" w:cs="Arial"/>
          <w:sz w:val="24"/>
          <w:szCs w:val="24"/>
        </w:rPr>
        <w:t xml:space="preserve"> </w:t>
      </w:r>
      <w:proofErr w:type="spellStart"/>
      <w:r w:rsidRPr="00853FAD">
        <w:rPr>
          <w:rFonts w:ascii="Arial" w:hAnsi="Arial" w:cs="Arial"/>
          <w:sz w:val="24"/>
          <w:szCs w:val="24"/>
        </w:rPr>
        <w:t>submitted</w:t>
      </w:r>
      <w:proofErr w:type="spellEnd"/>
      <w:r w:rsidRPr="00853FAD">
        <w:rPr>
          <w:rFonts w:ascii="Arial" w:hAnsi="Arial" w:cs="Arial"/>
          <w:sz w:val="24"/>
          <w:szCs w:val="24"/>
        </w:rPr>
        <w:t xml:space="preserve"> to </w:t>
      </w:r>
      <w:proofErr w:type="spellStart"/>
      <w:r w:rsidRPr="00853FAD">
        <w:rPr>
          <w:rFonts w:ascii="Arial" w:hAnsi="Arial" w:cs="Arial"/>
          <w:sz w:val="24"/>
          <w:szCs w:val="24"/>
        </w:rPr>
        <w:t>water</w:t>
      </w:r>
      <w:proofErr w:type="spellEnd"/>
      <w:r w:rsidRPr="00853FAD">
        <w:rPr>
          <w:rFonts w:ascii="Arial" w:hAnsi="Arial" w:cs="Arial"/>
          <w:sz w:val="24"/>
          <w:szCs w:val="24"/>
        </w:rPr>
        <w:t xml:space="preserve"> and </w:t>
      </w:r>
      <w:proofErr w:type="spellStart"/>
      <w:r w:rsidRPr="00853FAD">
        <w:rPr>
          <w:rFonts w:ascii="Arial" w:hAnsi="Arial" w:cs="Arial"/>
          <w:sz w:val="24"/>
          <w:szCs w:val="24"/>
        </w:rPr>
        <w:t>nutrient</w:t>
      </w:r>
      <w:proofErr w:type="spellEnd"/>
      <w:r w:rsidRPr="00853FAD">
        <w:rPr>
          <w:rFonts w:ascii="Arial" w:hAnsi="Arial" w:cs="Arial"/>
          <w:sz w:val="24"/>
          <w:szCs w:val="24"/>
        </w:rPr>
        <w:t xml:space="preserve"> </w:t>
      </w:r>
      <w:proofErr w:type="spellStart"/>
      <w:r w:rsidRPr="00853FAD">
        <w:rPr>
          <w:rFonts w:ascii="Arial" w:hAnsi="Arial" w:cs="Arial"/>
          <w:sz w:val="24"/>
          <w:szCs w:val="24"/>
        </w:rPr>
        <w:t>deficiencies</w:t>
      </w:r>
      <w:proofErr w:type="spellEnd"/>
      <w:r w:rsidRPr="00853FAD">
        <w:rPr>
          <w:rFonts w:ascii="Arial" w:hAnsi="Arial" w:cs="Arial"/>
          <w:sz w:val="24"/>
          <w:szCs w:val="24"/>
        </w:rPr>
        <w:t>. </w:t>
      </w:r>
      <w:r w:rsidRPr="00853FAD">
        <w:rPr>
          <w:rFonts w:ascii="Arial" w:hAnsi="Arial" w:cs="Arial"/>
          <w:i/>
          <w:iCs/>
          <w:sz w:val="24"/>
          <w:szCs w:val="24"/>
        </w:rPr>
        <w:t>TECNOCIENCIA Chihuahua</w:t>
      </w:r>
      <w:r w:rsidRPr="00853FAD">
        <w:rPr>
          <w:rFonts w:ascii="Arial" w:hAnsi="Arial" w:cs="Arial"/>
          <w:sz w:val="24"/>
          <w:szCs w:val="24"/>
        </w:rPr>
        <w:t>, </w:t>
      </w:r>
      <w:r w:rsidRPr="00853FAD">
        <w:rPr>
          <w:rFonts w:ascii="Arial" w:hAnsi="Arial" w:cs="Arial"/>
          <w:i/>
          <w:iCs/>
          <w:sz w:val="24"/>
          <w:szCs w:val="24"/>
        </w:rPr>
        <w:t>16</w:t>
      </w:r>
      <w:r w:rsidRPr="00853FAD">
        <w:rPr>
          <w:rFonts w:ascii="Arial" w:hAnsi="Arial" w:cs="Arial"/>
          <w:sz w:val="24"/>
          <w:szCs w:val="24"/>
        </w:rPr>
        <w:t xml:space="preserve">(1), 55–74. </w:t>
      </w:r>
      <w:hyperlink r:id="rId94" w:history="1">
        <w:r w:rsidRPr="00853FAD">
          <w:rPr>
            <w:rFonts w:ascii="Arial" w:hAnsi="Arial" w:cs="Arial"/>
            <w:sz w:val="24"/>
            <w:szCs w:val="24"/>
            <w:u w:val="single"/>
          </w:rPr>
          <w:t>https://doi.org/10.54167/tecnociencia.v16i1.882</w:t>
        </w:r>
      </w:hyperlink>
    </w:p>
    <w:p w14:paraId="3B3AE32E"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lastRenderedPageBreak/>
        <w:t xml:space="preserve">Mariano Javier, M., Universidad Nacional de La Pampa. Facultad de Agronomía. Argentina, Sergio, S., Casagrande, G., Vergara, G., Universidad Nacional de La Pampa. Facultad de Agronomía. Argentina, Universidad Nacional de La Pampa. Facultad de Agronomía. Argentina, &amp; Universidad Nacional de La Pampa. Facultad de Agronomía. Argentina. </w:t>
      </w:r>
      <w:r w:rsidRPr="00F275F0">
        <w:rPr>
          <w:rFonts w:ascii="Arial" w:hAnsi="Arial" w:cs="Arial"/>
          <w:sz w:val="24"/>
          <w:szCs w:val="24"/>
          <w:lang w:val="en-US"/>
        </w:rPr>
        <w:t>(2018). IMPACT OF ENSO (El NIÑO SOUTHERN OSCILLATION) AND SOWING DATE ON SOIL WATER STORAGE EVOLUTION IN CORN. </w:t>
      </w:r>
      <w:r w:rsidRPr="00853FAD">
        <w:rPr>
          <w:rFonts w:ascii="Arial" w:hAnsi="Arial" w:cs="Arial"/>
          <w:i/>
          <w:iCs/>
          <w:sz w:val="24"/>
          <w:szCs w:val="24"/>
        </w:rPr>
        <w:t xml:space="preserve">Semiárida Revista de La Facultad de Agronomía </w:t>
      </w:r>
      <w:proofErr w:type="spellStart"/>
      <w:r w:rsidRPr="00853FAD">
        <w:rPr>
          <w:rFonts w:ascii="Arial" w:hAnsi="Arial" w:cs="Arial"/>
          <w:i/>
          <w:iCs/>
          <w:sz w:val="24"/>
          <w:szCs w:val="24"/>
        </w:rPr>
        <w:t>UNLPam</w:t>
      </w:r>
      <w:proofErr w:type="spellEnd"/>
      <w:r w:rsidRPr="00853FAD">
        <w:rPr>
          <w:rFonts w:ascii="Arial" w:hAnsi="Arial" w:cs="Arial"/>
          <w:sz w:val="24"/>
          <w:szCs w:val="24"/>
        </w:rPr>
        <w:t>, </w:t>
      </w:r>
      <w:r w:rsidRPr="00853FAD">
        <w:rPr>
          <w:rFonts w:ascii="Arial" w:hAnsi="Arial" w:cs="Arial"/>
          <w:i/>
          <w:iCs/>
          <w:sz w:val="24"/>
          <w:szCs w:val="24"/>
        </w:rPr>
        <w:t>28</w:t>
      </w:r>
      <w:r w:rsidRPr="00853FAD">
        <w:rPr>
          <w:rFonts w:ascii="Arial" w:hAnsi="Arial" w:cs="Arial"/>
          <w:sz w:val="24"/>
          <w:szCs w:val="24"/>
        </w:rPr>
        <w:t>(1), 11–22. https://doi.org/10.19137/semiarida.2018(01).1122</w:t>
      </w:r>
    </w:p>
    <w:p w14:paraId="5D2A3C24"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 xml:space="preserve">Martínez </w:t>
      </w:r>
      <w:proofErr w:type="spellStart"/>
      <w:r w:rsidRPr="00853FAD">
        <w:rPr>
          <w:rFonts w:ascii="Arial" w:hAnsi="Arial" w:cs="Arial"/>
          <w:sz w:val="24"/>
          <w:szCs w:val="24"/>
        </w:rPr>
        <w:t>Gamiño</w:t>
      </w:r>
      <w:proofErr w:type="spellEnd"/>
      <w:r w:rsidRPr="00853FAD">
        <w:rPr>
          <w:rFonts w:ascii="Arial" w:hAnsi="Arial" w:cs="Arial"/>
          <w:sz w:val="24"/>
          <w:szCs w:val="24"/>
        </w:rPr>
        <w:t>, M. Á., Osuna Ceja, E. S., &amp; Espinosa Ramírez, M. (2019). Impacto acumulado de la agricultura de conservación en propiedades del suelo y rendimiento de maíz. </w:t>
      </w:r>
      <w:r w:rsidRPr="00853FAD">
        <w:rPr>
          <w:rFonts w:ascii="Arial" w:hAnsi="Arial" w:cs="Arial"/>
          <w:i/>
          <w:iCs/>
          <w:sz w:val="24"/>
          <w:szCs w:val="24"/>
        </w:rPr>
        <w:t>Revista Mexicana de Ciencias Agrícolas</w:t>
      </w:r>
      <w:r w:rsidRPr="00853FAD">
        <w:rPr>
          <w:rFonts w:ascii="Arial" w:hAnsi="Arial" w:cs="Arial"/>
          <w:sz w:val="24"/>
          <w:szCs w:val="24"/>
        </w:rPr>
        <w:t>, </w:t>
      </w:r>
      <w:r w:rsidRPr="00853FAD">
        <w:rPr>
          <w:rFonts w:ascii="Arial" w:hAnsi="Arial" w:cs="Arial"/>
          <w:i/>
          <w:iCs/>
          <w:sz w:val="24"/>
          <w:szCs w:val="24"/>
        </w:rPr>
        <w:t>10</w:t>
      </w:r>
      <w:r w:rsidRPr="00853FAD">
        <w:rPr>
          <w:rFonts w:ascii="Arial" w:hAnsi="Arial" w:cs="Arial"/>
          <w:sz w:val="24"/>
          <w:szCs w:val="24"/>
        </w:rPr>
        <w:t xml:space="preserve">(4), 765–778. </w:t>
      </w:r>
      <w:hyperlink r:id="rId95" w:history="1">
        <w:r w:rsidRPr="00853FAD">
          <w:rPr>
            <w:rFonts w:ascii="Arial" w:hAnsi="Arial" w:cs="Arial"/>
            <w:sz w:val="24"/>
            <w:szCs w:val="24"/>
            <w:u w:val="single"/>
          </w:rPr>
          <w:t>https://doi.org/10.29312/remexca.v10i4.1640</w:t>
        </w:r>
      </w:hyperlink>
    </w:p>
    <w:p w14:paraId="38522884"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Martínez-Gutiérrez, A., Zamudio-González, B., Tadeo-Robledo, M., Espinosa-Calderón, A., Cardoso-</w:t>
      </w:r>
      <w:proofErr w:type="spellStart"/>
      <w:r w:rsidRPr="00853FAD">
        <w:rPr>
          <w:rFonts w:ascii="Arial" w:hAnsi="Arial" w:cs="Arial"/>
          <w:sz w:val="24"/>
          <w:szCs w:val="24"/>
        </w:rPr>
        <w:t>Galvão</w:t>
      </w:r>
      <w:proofErr w:type="spellEnd"/>
      <w:r w:rsidRPr="00853FAD">
        <w:rPr>
          <w:rFonts w:ascii="Arial" w:hAnsi="Arial" w:cs="Arial"/>
          <w:sz w:val="24"/>
          <w:szCs w:val="24"/>
        </w:rPr>
        <w:t>, J. C., &amp; Vázquez-Carrillo, M. G. (2022). Rendimiento de híbridos de maíz en respuesta a la fertilización foliar con bioestimulantes. </w:t>
      </w:r>
      <w:r w:rsidRPr="00853FAD">
        <w:rPr>
          <w:rFonts w:ascii="Arial" w:hAnsi="Arial" w:cs="Arial"/>
          <w:i/>
          <w:iCs/>
          <w:sz w:val="24"/>
          <w:szCs w:val="24"/>
        </w:rPr>
        <w:t xml:space="preserve">Revista Mexicana de Ciencias </w:t>
      </w:r>
      <w:proofErr w:type="spellStart"/>
      <w:r w:rsidRPr="00853FAD">
        <w:rPr>
          <w:rFonts w:ascii="Arial" w:hAnsi="Arial" w:cs="Arial"/>
          <w:i/>
          <w:iCs/>
          <w:sz w:val="24"/>
          <w:szCs w:val="24"/>
        </w:rPr>
        <w:t>Agricolas</w:t>
      </w:r>
      <w:proofErr w:type="spellEnd"/>
      <w:r w:rsidRPr="00853FAD">
        <w:rPr>
          <w:rFonts w:ascii="Arial" w:hAnsi="Arial" w:cs="Arial"/>
          <w:sz w:val="24"/>
          <w:szCs w:val="24"/>
        </w:rPr>
        <w:t>, </w:t>
      </w:r>
      <w:r w:rsidRPr="00853FAD">
        <w:rPr>
          <w:rFonts w:ascii="Arial" w:hAnsi="Arial" w:cs="Arial"/>
          <w:i/>
          <w:iCs/>
          <w:sz w:val="24"/>
          <w:szCs w:val="24"/>
        </w:rPr>
        <w:t>13</w:t>
      </w:r>
      <w:r w:rsidRPr="00853FAD">
        <w:rPr>
          <w:rFonts w:ascii="Arial" w:hAnsi="Arial" w:cs="Arial"/>
          <w:sz w:val="24"/>
          <w:szCs w:val="24"/>
        </w:rPr>
        <w:t>(2), 289–301. https://doi.org/10.29312/remexca.v13i2.2782</w:t>
      </w:r>
    </w:p>
    <w:p w14:paraId="42E917F6" w14:textId="77777777" w:rsidR="00853FAD" w:rsidRPr="00853FAD" w:rsidRDefault="00853FAD" w:rsidP="00BA1E41">
      <w:pPr>
        <w:spacing w:line="360" w:lineRule="auto"/>
        <w:ind w:left="720" w:hanging="720"/>
        <w:jc w:val="both"/>
        <w:rPr>
          <w:rFonts w:ascii="Arial" w:hAnsi="Arial" w:cs="Arial"/>
          <w:sz w:val="24"/>
          <w:szCs w:val="24"/>
        </w:rPr>
      </w:pPr>
      <w:proofErr w:type="spellStart"/>
      <w:r w:rsidRPr="00853FAD">
        <w:rPr>
          <w:rFonts w:ascii="Arial" w:hAnsi="Arial" w:cs="Arial"/>
          <w:sz w:val="24"/>
          <w:szCs w:val="24"/>
        </w:rPr>
        <w:t>Martiñón</w:t>
      </w:r>
      <w:proofErr w:type="spellEnd"/>
      <w:r w:rsidRPr="00853FAD">
        <w:rPr>
          <w:rFonts w:ascii="Arial" w:hAnsi="Arial" w:cs="Arial"/>
          <w:sz w:val="24"/>
          <w:szCs w:val="24"/>
        </w:rPr>
        <w:t>-Martínez, R. J., Vargas-Hernández, J. J., López-</w:t>
      </w:r>
      <w:proofErr w:type="spellStart"/>
      <w:r w:rsidRPr="00853FAD">
        <w:rPr>
          <w:rFonts w:ascii="Arial" w:hAnsi="Arial" w:cs="Arial"/>
          <w:sz w:val="24"/>
          <w:szCs w:val="24"/>
        </w:rPr>
        <w:t>Upton</w:t>
      </w:r>
      <w:proofErr w:type="spellEnd"/>
      <w:r w:rsidRPr="00853FAD">
        <w:rPr>
          <w:rFonts w:ascii="Arial" w:hAnsi="Arial" w:cs="Arial"/>
          <w:sz w:val="24"/>
          <w:szCs w:val="24"/>
        </w:rPr>
        <w:t xml:space="preserve">, J., Gómez-Guerrero, A., &amp; Vaquera-Huerta, H. (2010). RESPUESTA DE </w:t>
      </w:r>
      <w:proofErr w:type="spellStart"/>
      <w:r w:rsidRPr="00853FAD">
        <w:rPr>
          <w:rFonts w:ascii="Arial" w:hAnsi="Arial" w:cs="Arial"/>
          <w:sz w:val="24"/>
          <w:szCs w:val="24"/>
        </w:rPr>
        <w:t>Pinus</w:t>
      </w:r>
      <w:proofErr w:type="spellEnd"/>
      <w:r w:rsidRPr="00853FAD">
        <w:rPr>
          <w:rFonts w:ascii="Arial" w:hAnsi="Arial" w:cs="Arial"/>
          <w:sz w:val="24"/>
          <w:szCs w:val="24"/>
        </w:rPr>
        <w:t xml:space="preserve"> </w:t>
      </w:r>
      <w:proofErr w:type="spellStart"/>
      <w:r w:rsidRPr="00853FAD">
        <w:rPr>
          <w:rFonts w:ascii="Arial" w:hAnsi="Arial" w:cs="Arial"/>
          <w:sz w:val="24"/>
          <w:szCs w:val="24"/>
        </w:rPr>
        <w:t>pinceana</w:t>
      </w:r>
      <w:proofErr w:type="spellEnd"/>
      <w:r w:rsidRPr="00853FAD">
        <w:rPr>
          <w:rFonts w:ascii="Arial" w:hAnsi="Arial" w:cs="Arial"/>
          <w:sz w:val="24"/>
          <w:szCs w:val="24"/>
        </w:rPr>
        <w:t xml:space="preserve"> GORDON A ESTRÉS POR SEQUÍA Y ALTAS TEMPERATURAS. </w:t>
      </w:r>
      <w:r w:rsidRPr="00853FAD">
        <w:rPr>
          <w:rFonts w:ascii="Arial" w:hAnsi="Arial" w:cs="Arial"/>
          <w:i/>
          <w:iCs/>
          <w:sz w:val="24"/>
          <w:szCs w:val="24"/>
        </w:rPr>
        <w:t>Revista Fitotecnia Mexicana</w:t>
      </w:r>
      <w:r w:rsidRPr="00853FAD">
        <w:rPr>
          <w:rFonts w:ascii="Arial" w:hAnsi="Arial" w:cs="Arial"/>
          <w:sz w:val="24"/>
          <w:szCs w:val="24"/>
        </w:rPr>
        <w:t>, </w:t>
      </w:r>
      <w:r w:rsidRPr="00853FAD">
        <w:rPr>
          <w:rFonts w:ascii="Arial" w:hAnsi="Arial" w:cs="Arial"/>
          <w:i/>
          <w:iCs/>
          <w:sz w:val="24"/>
          <w:szCs w:val="24"/>
        </w:rPr>
        <w:t>33</w:t>
      </w:r>
      <w:r w:rsidRPr="00853FAD">
        <w:rPr>
          <w:rFonts w:ascii="Arial" w:hAnsi="Arial" w:cs="Arial"/>
          <w:sz w:val="24"/>
          <w:szCs w:val="24"/>
        </w:rPr>
        <w:t>(3), 239. https://doi.org/10.35196/rfm.2010.3.239</w:t>
      </w:r>
    </w:p>
    <w:p w14:paraId="03490134" w14:textId="77777777" w:rsid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Méndez, M. (2018). Impacto del niño oscilación del sur (</w:t>
      </w:r>
      <w:proofErr w:type="spellStart"/>
      <w:r w:rsidRPr="00853FAD">
        <w:rPr>
          <w:rFonts w:ascii="Arial" w:hAnsi="Arial" w:cs="Arial"/>
          <w:sz w:val="24"/>
          <w:szCs w:val="24"/>
        </w:rPr>
        <w:t>enso</w:t>
      </w:r>
      <w:proofErr w:type="spellEnd"/>
      <w:r w:rsidRPr="00853FAD">
        <w:rPr>
          <w:rFonts w:ascii="Arial" w:hAnsi="Arial" w:cs="Arial"/>
          <w:sz w:val="24"/>
          <w:szCs w:val="24"/>
        </w:rPr>
        <w:t xml:space="preserve">) y la fecha de siembra en la evolución del agua almacenada en el suelo durante el cultivo de maíz. </w:t>
      </w:r>
      <w:r w:rsidRPr="00853FAD">
        <w:rPr>
          <w:rFonts w:ascii="Arial" w:hAnsi="Arial" w:cs="Arial"/>
          <w:i/>
          <w:sz w:val="24"/>
          <w:szCs w:val="24"/>
        </w:rPr>
        <w:t xml:space="preserve">SEMIÁRIDA Revista de la Facultad de Agronomía </w:t>
      </w:r>
      <w:proofErr w:type="spellStart"/>
      <w:r w:rsidRPr="00853FAD">
        <w:rPr>
          <w:rFonts w:ascii="Arial" w:hAnsi="Arial" w:cs="Arial"/>
          <w:i/>
          <w:sz w:val="24"/>
          <w:szCs w:val="24"/>
        </w:rPr>
        <w:lastRenderedPageBreak/>
        <w:t>UNLPam</w:t>
      </w:r>
      <w:proofErr w:type="spellEnd"/>
      <w:r w:rsidRPr="00853FAD">
        <w:rPr>
          <w:rFonts w:ascii="Arial" w:hAnsi="Arial" w:cs="Arial"/>
          <w:i/>
          <w:sz w:val="24"/>
          <w:szCs w:val="24"/>
        </w:rPr>
        <w:t xml:space="preserve"> </w:t>
      </w:r>
      <w:proofErr w:type="spellStart"/>
      <w:r w:rsidRPr="00853FAD">
        <w:rPr>
          <w:rFonts w:ascii="Arial" w:hAnsi="Arial" w:cs="Arial"/>
          <w:i/>
          <w:sz w:val="24"/>
          <w:szCs w:val="24"/>
        </w:rPr>
        <w:t>Vol</w:t>
      </w:r>
      <w:proofErr w:type="spellEnd"/>
      <w:r w:rsidRPr="00853FAD">
        <w:rPr>
          <w:rFonts w:ascii="Arial" w:hAnsi="Arial" w:cs="Arial"/>
          <w:i/>
          <w:sz w:val="24"/>
          <w:szCs w:val="24"/>
        </w:rPr>
        <w:t xml:space="preserve"> 28</w:t>
      </w:r>
      <w:r w:rsidRPr="00853FAD">
        <w:rPr>
          <w:rFonts w:ascii="Arial" w:hAnsi="Arial" w:cs="Arial"/>
          <w:sz w:val="24"/>
          <w:szCs w:val="24"/>
        </w:rPr>
        <w:t>(1):11</w:t>
      </w:r>
      <w:r w:rsidRPr="00853FAD">
        <w:rPr>
          <w:rFonts w:ascii="Arial" w:hAnsi="Arial" w:cs="Arial"/>
          <w:sz w:val="24"/>
          <w:szCs w:val="24"/>
        </w:rPr>
        <w:softHyphen/>
        <w:t xml:space="preserve">22. DOI: </w:t>
      </w:r>
      <w:hyperlink r:id="rId96" w:history="1">
        <w:r w:rsidR="00DD033E" w:rsidRPr="00D76C96">
          <w:rPr>
            <w:rStyle w:val="Hipervnculo"/>
            <w:rFonts w:ascii="Arial" w:hAnsi="Arial" w:cs="Arial"/>
            <w:sz w:val="24"/>
            <w:szCs w:val="24"/>
          </w:rPr>
          <w:t>http://dx.doi.org/10.19137/semiarida.2018(01).11</w:t>
        </w:r>
        <w:r w:rsidR="00DD033E" w:rsidRPr="00D76C96">
          <w:rPr>
            <w:rStyle w:val="Hipervnculo"/>
            <w:rFonts w:ascii="Arial" w:hAnsi="Arial" w:cs="Arial"/>
            <w:sz w:val="24"/>
            <w:szCs w:val="24"/>
          </w:rPr>
          <w:softHyphen/>
          <w:t>22</w:t>
        </w:r>
      </w:hyperlink>
    </w:p>
    <w:p w14:paraId="22BFCA49" w14:textId="77777777" w:rsidR="00DD033E" w:rsidRPr="00853FAD" w:rsidRDefault="00DD033E" w:rsidP="00BA1E41">
      <w:pPr>
        <w:spacing w:line="360" w:lineRule="auto"/>
        <w:ind w:left="720" w:hanging="720"/>
        <w:jc w:val="both"/>
        <w:rPr>
          <w:rFonts w:ascii="Arial" w:hAnsi="Arial" w:cs="Arial"/>
          <w:sz w:val="24"/>
          <w:szCs w:val="24"/>
        </w:rPr>
      </w:pPr>
      <w:r w:rsidRPr="00DD033E">
        <w:rPr>
          <w:rFonts w:ascii="Arial" w:hAnsi="Arial" w:cs="Arial"/>
          <w:sz w:val="24"/>
          <w:szCs w:val="24"/>
        </w:rPr>
        <w:t xml:space="preserve">Méndez Natera, J., Ybarra Pérez, F., </w:t>
      </w:r>
      <w:proofErr w:type="spellStart"/>
      <w:r w:rsidRPr="00DD033E">
        <w:rPr>
          <w:rFonts w:ascii="Arial" w:hAnsi="Arial" w:cs="Arial"/>
          <w:sz w:val="24"/>
          <w:szCs w:val="24"/>
        </w:rPr>
        <w:t>Merazo</w:t>
      </w:r>
      <w:proofErr w:type="spellEnd"/>
      <w:r w:rsidRPr="00DD033E">
        <w:rPr>
          <w:rFonts w:ascii="Arial" w:hAnsi="Arial" w:cs="Arial"/>
          <w:sz w:val="24"/>
          <w:szCs w:val="24"/>
        </w:rPr>
        <w:t xml:space="preserve"> Pinto, J. (2010). Germinación y Desarrollo de Plántulas de Tres Híbridos de Maíz bajo Soluciones Osmóticas. V. </w:t>
      </w:r>
      <w:proofErr w:type="spellStart"/>
      <w:r w:rsidRPr="00DD033E">
        <w:rPr>
          <w:rFonts w:ascii="Arial" w:hAnsi="Arial" w:cs="Arial"/>
          <w:sz w:val="24"/>
          <w:szCs w:val="24"/>
        </w:rPr>
        <w:t>Polietilenglicol</w:t>
      </w:r>
      <w:proofErr w:type="spellEnd"/>
      <w:r w:rsidRPr="00DD033E">
        <w:rPr>
          <w:rFonts w:ascii="Arial" w:hAnsi="Arial" w:cs="Arial"/>
          <w:sz w:val="24"/>
          <w:szCs w:val="24"/>
        </w:rPr>
        <w:t>. Revista Tecnológica ESPOL-RTE, 23(1), 49-54. http://200.10.150.204/index.php/tecnologica/article/view/35/7</w:t>
      </w:r>
    </w:p>
    <w:p w14:paraId="32C0144F" w14:textId="77777777" w:rsidR="00853FAD" w:rsidRPr="00F275F0" w:rsidRDefault="00853FAD" w:rsidP="00BA1E41">
      <w:pPr>
        <w:spacing w:line="360" w:lineRule="auto"/>
        <w:ind w:left="720" w:hanging="720"/>
        <w:jc w:val="both"/>
        <w:rPr>
          <w:rFonts w:ascii="Arial" w:hAnsi="Arial" w:cs="Arial"/>
          <w:bCs/>
          <w:iCs/>
          <w:sz w:val="24"/>
          <w:szCs w:val="24"/>
          <w:lang w:val="en-US"/>
        </w:rPr>
      </w:pPr>
      <w:proofErr w:type="spellStart"/>
      <w:r w:rsidRPr="00F275F0">
        <w:rPr>
          <w:rFonts w:ascii="Arial" w:hAnsi="Arial" w:cs="Arial"/>
          <w:bCs/>
          <w:iCs/>
          <w:sz w:val="24"/>
          <w:szCs w:val="24"/>
          <w:lang w:val="en-US"/>
        </w:rPr>
        <w:t>Mickelbart</w:t>
      </w:r>
      <w:proofErr w:type="spellEnd"/>
      <w:r w:rsidRPr="00F275F0">
        <w:rPr>
          <w:rFonts w:ascii="Arial" w:hAnsi="Arial" w:cs="Arial"/>
          <w:bCs/>
          <w:iCs/>
          <w:sz w:val="24"/>
          <w:szCs w:val="24"/>
          <w:lang w:val="en-US"/>
        </w:rPr>
        <w:t>, M. V., Hasegawa, P. M., &amp; Bailey-</w:t>
      </w:r>
      <w:proofErr w:type="spellStart"/>
      <w:r w:rsidRPr="00F275F0">
        <w:rPr>
          <w:rFonts w:ascii="Arial" w:hAnsi="Arial" w:cs="Arial"/>
          <w:bCs/>
          <w:iCs/>
          <w:sz w:val="24"/>
          <w:szCs w:val="24"/>
          <w:lang w:val="en-US"/>
        </w:rPr>
        <w:t>Serres</w:t>
      </w:r>
      <w:proofErr w:type="spellEnd"/>
      <w:r w:rsidRPr="00F275F0">
        <w:rPr>
          <w:rFonts w:ascii="Arial" w:hAnsi="Arial" w:cs="Arial"/>
          <w:bCs/>
          <w:iCs/>
          <w:sz w:val="24"/>
          <w:szCs w:val="24"/>
          <w:lang w:val="en-US"/>
        </w:rPr>
        <w:t>, J. (2015). Genetic mechanisms of abiotic stress tolerance that translate to crop yield stability. </w:t>
      </w:r>
      <w:r w:rsidRPr="00F275F0">
        <w:rPr>
          <w:rFonts w:ascii="Arial" w:hAnsi="Arial" w:cs="Arial"/>
          <w:bCs/>
          <w:i/>
          <w:iCs/>
          <w:sz w:val="24"/>
          <w:szCs w:val="24"/>
          <w:lang w:val="en-US"/>
        </w:rPr>
        <w:t>Nature Reviews. Genetics</w:t>
      </w:r>
      <w:r w:rsidRPr="00F275F0">
        <w:rPr>
          <w:rFonts w:ascii="Arial" w:hAnsi="Arial" w:cs="Arial"/>
          <w:bCs/>
          <w:iCs/>
          <w:sz w:val="24"/>
          <w:szCs w:val="24"/>
          <w:lang w:val="en-US"/>
        </w:rPr>
        <w:t>, </w:t>
      </w:r>
      <w:r w:rsidRPr="00F275F0">
        <w:rPr>
          <w:rFonts w:ascii="Arial" w:hAnsi="Arial" w:cs="Arial"/>
          <w:bCs/>
          <w:i/>
          <w:iCs/>
          <w:sz w:val="24"/>
          <w:szCs w:val="24"/>
          <w:lang w:val="en-US"/>
        </w:rPr>
        <w:t>16</w:t>
      </w:r>
      <w:r w:rsidRPr="00F275F0">
        <w:rPr>
          <w:rFonts w:ascii="Arial" w:hAnsi="Arial" w:cs="Arial"/>
          <w:bCs/>
          <w:iCs/>
          <w:sz w:val="24"/>
          <w:szCs w:val="24"/>
          <w:lang w:val="en-US"/>
        </w:rPr>
        <w:t xml:space="preserve">(4), 237–251. </w:t>
      </w:r>
      <w:hyperlink r:id="rId97" w:history="1">
        <w:r w:rsidRPr="00F275F0">
          <w:rPr>
            <w:rFonts w:ascii="Arial" w:hAnsi="Arial" w:cs="Arial"/>
            <w:bCs/>
            <w:iCs/>
            <w:sz w:val="24"/>
            <w:szCs w:val="24"/>
            <w:u w:val="single"/>
            <w:lang w:val="en-US"/>
          </w:rPr>
          <w:t>https://doi.org/10.1038/nrg3901</w:t>
        </w:r>
      </w:hyperlink>
    </w:p>
    <w:p w14:paraId="0DD7F79D" w14:textId="77777777" w:rsidR="00853FAD" w:rsidRPr="00853FAD" w:rsidRDefault="00853FAD" w:rsidP="00BA1E41">
      <w:pPr>
        <w:spacing w:line="360" w:lineRule="auto"/>
        <w:ind w:left="720" w:hanging="720"/>
        <w:jc w:val="both"/>
        <w:rPr>
          <w:rFonts w:ascii="Arial" w:hAnsi="Arial" w:cs="Arial"/>
          <w:bCs/>
          <w:iCs/>
          <w:sz w:val="24"/>
          <w:szCs w:val="24"/>
          <w:u w:val="single"/>
        </w:rPr>
      </w:pPr>
      <w:proofErr w:type="spellStart"/>
      <w:r w:rsidRPr="00F275F0">
        <w:rPr>
          <w:rFonts w:ascii="Arial" w:hAnsi="Arial" w:cs="Arial"/>
          <w:bCs/>
          <w:iCs/>
          <w:sz w:val="24"/>
          <w:szCs w:val="24"/>
          <w:lang w:val="en-US"/>
        </w:rPr>
        <w:t>Millones</w:t>
      </w:r>
      <w:proofErr w:type="spellEnd"/>
      <w:r w:rsidRPr="00F275F0">
        <w:rPr>
          <w:rFonts w:ascii="Arial" w:hAnsi="Arial" w:cs="Arial"/>
          <w:bCs/>
          <w:iCs/>
          <w:sz w:val="24"/>
          <w:szCs w:val="24"/>
          <w:lang w:val="en-US"/>
        </w:rPr>
        <w:t xml:space="preserve">, C., &amp; </w:t>
      </w:r>
      <w:proofErr w:type="spellStart"/>
      <w:r w:rsidRPr="00F275F0">
        <w:rPr>
          <w:rFonts w:ascii="Arial" w:hAnsi="Arial" w:cs="Arial"/>
          <w:bCs/>
          <w:iCs/>
          <w:sz w:val="24"/>
          <w:szCs w:val="24"/>
          <w:lang w:val="en-US"/>
        </w:rPr>
        <w:t>Vásquez</w:t>
      </w:r>
      <w:proofErr w:type="spellEnd"/>
      <w:r w:rsidRPr="00F275F0">
        <w:rPr>
          <w:rFonts w:ascii="Arial" w:hAnsi="Arial" w:cs="Arial"/>
          <w:bCs/>
          <w:iCs/>
          <w:sz w:val="24"/>
          <w:szCs w:val="24"/>
          <w:lang w:val="en-US"/>
        </w:rPr>
        <w:t xml:space="preserve">, E. (2021). </w:t>
      </w:r>
      <w:r w:rsidRPr="00853FAD">
        <w:rPr>
          <w:rFonts w:ascii="Arial" w:hAnsi="Arial" w:cs="Arial"/>
          <w:bCs/>
          <w:iCs/>
          <w:sz w:val="24"/>
          <w:szCs w:val="24"/>
        </w:rPr>
        <w:t xml:space="preserve">Tolerancia in vitro de cultivares de </w:t>
      </w:r>
      <w:proofErr w:type="spellStart"/>
      <w:r w:rsidRPr="00853FAD">
        <w:rPr>
          <w:rFonts w:ascii="Arial" w:hAnsi="Arial" w:cs="Arial"/>
          <w:bCs/>
          <w:iCs/>
          <w:sz w:val="24"/>
          <w:szCs w:val="24"/>
        </w:rPr>
        <w:t>Rubus</w:t>
      </w:r>
      <w:proofErr w:type="spellEnd"/>
      <w:r w:rsidRPr="00853FAD">
        <w:rPr>
          <w:rFonts w:ascii="Arial" w:hAnsi="Arial" w:cs="Arial"/>
          <w:bCs/>
          <w:iCs/>
          <w:sz w:val="24"/>
          <w:szCs w:val="24"/>
        </w:rPr>
        <w:t xml:space="preserve"> </w:t>
      </w:r>
      <w:proofErr w:type="spellStart"/>
      <w:r w:rsidRPr="00853FAD">
        <w:rPr>
          <w:rFonts w:ascii="Arial" w:hAnsi="Arial" w:cs="Arial"/>
          <w:bCs/>
          <w:iCs/>
          <w:sz w:val="24"/>
          <w:szCs w:val="24"/>
        </w:rPr>
        <w:t>spp</w:t>
      </w:r>
      <w:proofErr w:type="spellEnd"/>
      <w:r w:rsidRPr="00853FAD">
        <w:rPr>
          <w:rFonts w:ascii="Arial" w:hAnsi="Arial" w:cs="Arial"/>
          <w:bCs/>
          <w:iCs/>
          <w:sz w:val="24"/>
          <w:szCs w:val="24"/>
        </w:rPr>
        <w:t xml:space="preserve">. </w:t>
      </w:r>
      <w:proofErr w:type="gramStart"/>
      <w:r w:rsidRPr="00853FAD">
        <w:rPr>
          <w:rFonts w:ascii="Arial" w:hAnsi="Arial" w:cs="Arial"/>
          <w:bCs/>
          <w:iCs/>
          <w:sz w:val="24"/>
          <w:szCs w:val="24"/>
        </w:rPr>
        <w:t>a</w:t>
      </w:r>
      <w:proofErr w:type="gramEnd"/>
      <w:r w:rsidRPr="00853FAD">
        <w:rPr>
          <w:rFonts w:ascii="Arial" w:hAnsi="Arial" w:cs="Arial"/>
          <w:bCs/>
          <w:iCs/>
          <w:sz w:val="24"/>
          <w:szCs w:val="24"/>
        </w:rPr>
        <w:t xml:space="preserve"> estrés hídrico simulado con manitol. </w:t>
      </w:r>
      <w:proofErr w:type="spellStart"/>
      <w:r w:rsidRPr="00853FAD">
        <w:rPr>
          <w:rFonts w:ascii="Arial" w:hAnsi="Arial" w:cs="Arial"/>
          <w:bCs/>
          <w:i/>
          <w:iCs/>
          <w:sz w:val="24"/>
          <w:szCs w:val="24"/>
        </w:rPr>
        <w:t>Agronomia</w:t>
      </w:r>
      <w:proofErr w:type="spellEnd"/>
      <w:r w:rsidRPr="00853FAD">
        <w:rPr>
          <w:rFonts w:ascii="Arial" w:hAnsi="Arial" w:cs="Arial"/>
          <w:bCs/>
          <w:i/>
          <w:iCs/>
          <w:sz w:val="24"/>
          <w:szCs w:val="24"/>
        </w:rPr>
        <w:t xml:space="preserve"> Mesoamericana: </w:t>
      </w:r>
      <w:proofErr w:type="spellStart"/>
      <w:r w:rsidRPr="00853FAD">
        <w:rPr>
          <w:rFonts w:ascii="Arial" w:hAnsi="Arial" w:cs="Arial"/>
          <w:bCs/>
          <w:i/>
          <w:iCs/>
          <w:sz w:val="24"/>
          <w:szCs w:val="24"/>
        </w:rPr>
        <w:t>Organo</w:t>
      </w:r>
      <w:proofErr w:type="spellEnd"/>
      <w:r w:rsidRPr="00853FAD">
        <w:rPr>
          <w:rFonts w:ascii="Arial" w:hAnsi="Arial" w:cs="Arial"/>
          <w:bCs/>
          <w:i/>
          <w:iCs/>
          <w:sz w:val="24"/>
          <w:szCs w:val="24"/>
        </w:rPr>
        <w:t xml:space="preserve"> Divulgativo Del PCCMCA, Programa Cooperativo Centroamericano de Mejoramiento de Cultivos y Animales</w:t>
      </w:r>
      <w:r w:rsidRPr="00853FAD">
        <w:rPr>
          <w:rFonts w:ascii="Arial" w:hAnsi="Arial" w:cs="Arial"/>
          <w:bCs/>
          <w:iCs/>
          <w:sz w:val="24"/>
          <w:szCs w:val="24"/>
        </w:rPr>
        <w:t xml:space="preserve">, 46442. </w:t>
      </w:r>
      <w:hyperlink r:id="rId98" w:history="1">
        <w:r w:rsidRPr="00853FAD">
          <w:rPr>
            <w:rFonts w:ascii="Arial" w:hAnsi="Arial" w:cs="Arial"/>
            <w:bCs/>
            <w:iCs/>
            <w:sz w:val="24"/>
            <w:szCs w:val="24"/>
            <w:u w:val="single"/>
          </w:rPr>
          <w:t>https://doi.org/10.15517/am.v33i1.46442</w:t>
        </w:r>
      </w:hyperlink>
    </w:p>
    <w:p w14:paraId="3142FE81" w14:textId="77777777" w:rsidR="00853FAD" w:rsidRPr="00853FAD" w:rsidRDefault="00853FAD" w:rsidP="00BA1E41">
      <w:pPr>
        <w:spacing w:line="360" w:lineRule="auto"/>
        <w:ind w:left="720" w:hanging="720"/>
        <w:jc w:val="both"/>
        <w:rPr>
          <w:rFonts w:ascii="Arial" w:hAnsi="Arial" w:cs="Arial"/>
          <w:bCs/>
          <w:sz w:val="24"/>
          <w:szCs w:val="24"/>
        </w:rPr>
      </w:pPr>
      <w:proofErr w:type="spellStart"/>
      <w:r w:rsidRPr="00853FAD">
        <w:rPr>
          <w:rFonts w:ascii="Arial" w:hAnsi="Arial" w:cs="Arial"/>
          <w:bCs/>
          <w:sz w:val="24"/>
          <w:szCs w:val="24"/>
        </w:rPr>
        <w:t>Minetti</w:t>
      </w:r>
      <w:proofErr w:type="spellEnd"/>
      <w:r w:rsidRPr="00853FAD">
        <w:rPr>
          <w:rFonts w:ascii="Arial" w:hAnsi="Arial" w:cs="Arial"/>
          <w:bCs/>
          <w:sz w:val="24"/>
          <w:szCs w:val="24"/>
        </w:rPr>
        <w:t xml:space="preserve">, J. L., Vargas, W. M., Vega, B., &amp; Costa, M. C. (2007). Las sequías en la pampa húmeda: impacto en la </w:t>
      </w:r>
      <w:proofErr w:type="spellStart"/>
      <w:r w:rsidRPr="00853FAD">
        <w:rPr>
          <w:rFonts w:ascii="Arial" w:hAnsi="Arial" w:cs="Arial"/>
          <w:bCs/>
          <w:sz w:val="24"/>
          <w:szCs w:val="24"/>
        </w:rPr>
        <w:t>productidad</w:t>
      </w:r>
      <w:proofErr w:type="spellEnd"/>
      <w:r w:rsidRPr="00853FAD">
        <w:rPr>
          <w:rFonts w:ascii="Arial" w:hAnsi="Arial" w:cs="Arial"/>
          <w:bCs/>
          <w:sz w:val="24"/>
          <w:szCs w:val="24"/>
        </w:rPr>
        <w:t xml:space="preserve"> del maíz. </w:t>
      </w:r>
      <w:r w:rsidRPr="00853FAD">
        <w:rPr>
          <w:rFonts w:ascii="Arial" w:hAnsi="Arial" w:cs="Arial"/>
          <w:bCs/>
          <w:i/>
          <w:iCs/>
          <w:sz w:val="24"/>
          <w:szCs w:val="24"/>
        </w:rPr>
        <w:t xml:space="preserve">Revista Brasileira de </w:t>
      </w:r>
      <w:proofErr w:type="spellStart"/>
      <w:r w:rsidRPr="00853FAD">
        <w:rPr>
          <w:rFonts w:ascii="Arial" w:hAnsi="Arial" w:cs="Arial"/>
          <w:bCs/>
          <w:i/>
          <w:iCs/>
          <w:sz w:val="24"/>
          <w:szCs w:val="24"/>
        </w:rPr>
        <w:t>Meteorologia</w:t>
      </w:r>
      <w:proofErr w:type="spellEnd"/>
      <w:r w:rsidRPr="00853FAD">
        <w:rPr>
          <w:rFonts w:ascii="Arial" w:hAnsi="Arial" w:cs="Arial"/>
          <w:bCs/>
          <w:sz w:val="24"/>
          <w:szCs w:val="24"/>
        </w:rPr>
        <w:t>, </w:t>
      </w:r>
      <w:r w:rsidRPr="00853FAD">
        <w:rPr>
          <w:rFonts w:ascii="Arial" w:hAnsi="Arial" w:cs="Arial"/>
          <w:bCs/>
          <w:i/>
          <w:iCs/>
          <w:sz w:val="24"/>
          <w:szCs w:val="24"/>
        </w:rPr>
        <w:t>22</w:t>
      </w:r>
      <w:r w:rsidRPr="00853FAD">
        <w:rPr>
          <w:rFonts w:ascii="Arial" w:hAnsi="Arial" w:cs="Arial"/>
          <w:bCs/>
          <w:sz w:val="24"/>
          <w:szCs w:val="24"/>
        </w:rPr>
        <w:t>(2), 218–232. https://doi.org/10.1590/s0102-77862007000200007</w:t>
      </w:r>
    </w:p>
    <w:p w14:paraId="722A64BD" w14:textId="472B1220" w:rsidR="00327F91" w:rsidRPr="00CE54F0" w:rsidRDefault="00853FAD" w:rsidP="00BA1E41">
      <w:pPr>
        <w:spacing w:line="360" w:lineRule="auto"/>
        <w:ind w:left="720" w:hanging="720"/>
        <w:jc w:val="both"/>
        <w:rPr>
          <w:rFonts w:ascii="Arial" w:eastAsia="Calibri" w:hAnsi="Arial" w:cs="Arial"/>
          <w:noProof/>
          <w:sz w:val="24"/>
          <w:szCs w:val="24"/>
          <w:lang w:val="es-ES"/>
        </w:rPr>
      </w:pPr>
      <w:bookmarkStart w:id="6" w:name="_Hlk104389675"/>
      <w:r w:rsidRPr="00853FAD">
        <w:rPr>
          <w:rFonts w:ascii="Arial" w:eastAsia="Calibri" w:hAnsi="Arial" w:cs="Arial"/>
          <w:noProof/>
          <w:sz w:val="24"/>
          <w:szCs w:val="24"/>
          <w:lang w:val="es-ES"/>
        </w:rPr>
        <w:t>Ministerio de Desarrollo Agropecuario de Panamá (MIDA)</w:t>
      </w:r>
      <w:bookmarkEnd w:id="6"/>
      <w:r w:rsidR="00AE1478">
        <w:rPr>
          <w:rFonts w:ascii="Arial" w:eastAsia="Calibri" w:hAnsi="Arial" w:cs="Arial"/>
          <w:noProof/>
          <w:sz w:val="24"/>
          <w:szCs w:val="24"/>
          <w:lang w:val="es-ES"/>
        </w:rPr>
        <w:t>. (2023</w:t>
      </w:r>
      <w:r w:rsidRPr="00853FAD">
        <w:rPr>
          <w:rFonts w:ascii="Arial" w:eastAsia="Calibri" w:hAnsi="Arial" w:cs="Arial"/>
          <w:noProof/>
          <w:sz w:val="24"/>
          <w:szCs w:val="24"/>
          <w:lang w:val="es-ES"/>
        </w:rPr>
        <w:t>). CIERRE AG</w:t>
      </w:r>
      <w:r w:rsidR="000C56DD">
        <w:rPr>
          <w:rFonts w:ascii="Arial" w:eastAsia="Calibri" w:hAnsi="Arial" w:cs="Arial"/>
          <w:noProof/>
          <w:sz w:val="24"/>
          <w:szCs w:val="24"/>
          <w:lang w:val="es-ES"/>
        </w:rPr>
        <w:t>RÍCOLA, AÑO 2022-2023</w:t>
      </w:r>
      <w:r w:rsidRPr="00853FAD">
        <w:rPr>
          <w:rFonts w:ascii="Arial" w:eastAsia="Calibri" w:hAnsi="Arial" w:cs="Arial"/>
          <w:noProof/>
          <w:sz w:val="24"/>
          <w:szCs w:val="24"/>
          <w:lang w:val="es-ES"/>
        </w:rPr>
        <w:t xml:space="preserve">. </w:t>
      </w:r>
      <w:r w:rsidRPr="00853FAD">
        <w:rPr>
          <w:rFonts w:ascii="Arial" w:eastAsia="Calibri" w:hAnsi="Arial" w:cs="Arial"/>
          <w:iCs/>
          <w:noProof/>
          <w:sz w:val="24"/>
          <w:szCs w:val="24"/>
          <w:lang w:val="es-ES"/>
        </w:rPr>
        <w:t>Dirección Nacional de Agricultura. Unidad de Planificación</w:t>
      </w:r>
      <w:r w:rsidRPr="00853FAD">
        <w:rPr>
          <w:rFonts w:ascii="Arial" w:eastAsia="Calibri" w:hAnsi="Arial" w:cs="Arial"/>
          <w:noProof/>
          <w:sz w:val="24"/>
          <w:szCs w:val="24"/>
          <w:lang w:val="es-ES"/>
        </w:rPr>
        <w:t xml:space="preserve">. 56 p. </w:t>
      </w:r>
      <w:hyperlink r:id="rId99" w:history="1">
        <w:r w:rsidR="00CE54F0" w:rsidRPr="00CE54F0">
          <w:rPr>
            <w:rStyle w:val="Hipervnculo"/>
            <w:rFonts w:ascii="Arial" w:eastAsia="Calibri" w:hAnsi="Arial" w:cs="Arial"/>
            <w:noProof/>
            <w:color w:val="auto"/>
            <w:sz w:val="24"/>
            <w:szCs w:val="24"/>
            <w:u w:val="none"/>
            <w:lang w:val="es-ES"/>
          </w:rPr>
          <w:t>https://mida.gob.pa/wp-content/uploads/2023/09/Cierre-Agricola-2022-2023.pdf?csrt=6436099449304115878</w:t>
        </w:r>
      </w:hyperlink>
    </w:p>
    <w:p w14:paraId="4A0EB38A" w14:textId="45AB928F" w:rsidR="00CE54F0" w:rsidRPr="00CE54F0" w:rsidRDefault="00CE54F0" w:rsidP="00BA1E41">
      <w:pPr>
        <w:spacing w:line="360" w:lineRule="auto"/>
        <w:ind w:left="720" w:hanging="720"/>
        <w:jc w:val="both"/>
        <w:rPr>
          <w:rFonts w:ascii="Arial" w:eastAsia="Calibri" w:hAnsi="Arial" w:cs="Arial"/>
          <w:noProof/>
          <w:sz w:val="24"/>
          <w:szCs w:val="24"/>
          <w:lang w:val="es-ES"/>
        </w:rPr>
      </w:pPr>
      <w:r w:rsidRPr="00CE54F0">
        <w:rPr>
          <w:rFonts w:ascii="Arial" w:eastAsia="Calibri" w:hAnsi="Arial" w:cs="Arial"/>
          <w:noProof/>
          <w:sz w:val="24"/>
          <w:szCs w:val="24"/>
          <w:lang w:val="es-ES"/>
        </w:rPr>
        <w:t xml:space="preserve">Montejo Martínez, D., Casanova Lugo, F., García Gómez, M., Oros Ortega, I., Díaz Echeverría, V., &amp; Morales Maldonado, E. R. (2018). Respuesta foliar y radical del maíz a la fertilización biológica-química en un suelo Luvisol. Agronomia Mesoamericana: Organo Divulgativo Del PCCMCA, </w:t>
      </w:r>
      <w:r w:rsidRPr="00CE54F0">
        <w:rPr>
          <w:rFonts w:ascii="Arial" w:eastAsia="Calibri" w:hAnsi="Arial" w:cs="Arial"/>
          <w:noProof/>
          <w:sz w:val="24"/>
          <w:szCs w:val="24"/>
          <w:lang w:val="es-ES"/>
        </w:rPr>
        <w:lastRenderedPageBreak/>
        <w:t>Programa Cooperativo Centroamericano de Mejoramiento de Cultivos y Animales, 29(2), 325. https://doi.org/10.15517/ma.v29i2.29511</w:t>
      </w:r>
    </w:p>
    <w:p w14:paraId="5F67AA9B" w14:textId="77777777" w:rsidR="00853FAD" w:rsidRPr="00853FAD" w:rsidRDefault="00853FAD" w:rsidP="00BA1E41">
      <w:pPr>
        <w:spacing w:line="360" w:lineRule="auto"/>
        <w:ind w:left="720" w:hanging="720"/>
        <w:jc w:val="both"/>
        <w:rPr>
          <w:rFonts w:ascii="Arial" w:eastAsia="Calibri" w:hAnsi="Arial" w:cs="Arial"/>
          <w:noProof/>
          <w:sz w:val="24"/>
          <w:szCs w:val="24"/>
          <w:lang w:val="es-ES"/>
        </w:rPr>
      </w:pPr>
      <w:r w:rsidRPr="00853FAD">
        <w:rPr>
          <w:rFonts w:ascii="Arial" w:eastAsia="Calibri" w:hAnsi="Arial" w:cs="Arial"/>
          <w:noProof/>
          <w:sz w:val="24"/>
          <w:szCs w:val="24"/>
        </w:rPr>
        <w:t xml:space="preserve">Mora, J., Ramírez, D., Ordaz, J L., Acosta, A., Serna, B. (2010). </w:t>
      </w:r>
      <w:r w:rsidRPr="00853FAD">
        <w:rPr>
          <w:rFonts w:ascii="Arial" w:eastAsia="Calibri" w:hAnsi="Arial" w:cs="Arial"/>
          <w:noProof/>
          <w:sz w:val="24"/>
          <w:szCs w:val="24"/>
          <w:lang w:val="es-MX"/>
        </w:rPr>
        <w:t xml:space="preserve">Efectos Del Cambio Climático Sobre La Agricultura. Comisión Económica para América Latina y el Caribe (CEPAL) Sede Subregional en México. </w:t>
      </w:r>
      <w:r w:rsidRPr="00853FAD">
        <w:rPr>
          <w:rFonts w:ascii="Arial" w:eastAsia="Calibri" w:hAnsi="Arial" w:cs="Arial"/>
          <w:noProof/>
          <w:sz w:val="24"/>
          <w:szCs w:val="24"/>
          <w:lang w:val="es-ES"/>
        </w:rPr>
        <w:t>Panamá. 71 p.</w:t>
      </w:r>
    </w:p>
    <w:p w14:paraId="2708F791" w14:textId="77777777" w:rsidR="00853FAD" w:rsidRPr="00853FAD" w:rsidRDefault="00853FAD" w:rsidP="00BA1E41">
      <w:pPr>
        <w:spacing w:line="360" w:lineRule="auto"/>
        <w:ind w:left="720" w:hanging="720"/>
        <w:jc w:val="both"/>
        <w:rPr>
          <w:rFonts w:ascii="Arial" w:eastAsia="Calibri" w:hAnsi="Arial" w:cs="Arial"/>
          <w:noProof/>
          <w:sz w:val="24"/>
          <w:szCs w:val="24"/>
          <w:lang w:val="es-ES"/>
        </w:rPr>
      </w:pPr>
      <w:r w:rsidRPr="00853FAD">
        <w:rPr>
          <w:rFonts w:ascii="Arial" w:eastAsia="Calibri" w:hAnsi="Arial" w:cs="Arial"/>
          <w:noProof/>
          <w:sz w:val="24"/>
          <w:szCs w:val="24"/>
        </w:rPr>
        <w:t>Morales, D., Rodríguez, L., Dell’amico, J., Jerez, E., &amp; Estrada, W. (2018). Efecto de dos bioestimulantes y hongos micorrízicos en plantas de tomate sembradas a altas temperaturas. </w:t>
      </w:r>
      <w:r w:rsidRPr="00853FAD">
        <w:rPr>
          <w:rFonts w:ascii="Arial" w:eastAsia="Calibri" w:hAnsi="Arial" w:cs="Arial"/>
          <w:i/>
          <w:iCs/>
          <w:noProof/>
          <w:sz w:val="24"/>
          <w:szCs w:val="24"/>
        </w:rPr>
        <w:t>Cultivos Tropicales</w:t>
      </w:r>
      <w:r w:rsidRPr="00853FAD">
        <w:rPr>
          <w:rFonts w:ascii="Arial" w:eastAsia="Calibri" w:hAnsi="Arial" w:cs="Arial"/>
          <w:noProof/>
          <w:sz w:val="24"/>
          <w:szCs w:val="24"/>
        </w:rPr>
        <w:t>, </w:t>
      </w:r>
      <w:r w:rsidRPr="00853FAD">
        <w:rPr>
          <w:rFonts w:ascii="Arial" w:eastAsia="Calibri" w:hAnsi="Arial" w:cs="Arial"/>
          <w:i/>
          <w:iCs/>
          <w:noProof/>
          <w:sz w:val="24"/>
          <w:szCs w:val="24"/>
        </w:rPr>
        <w:t>39</w:t>
      </w:r>
      <w:r w:rsidRPr="00853FAD">
        <w:rPr>
          <w:rFonts w:ascii="Arial" w:eastAsia="Calibri" w:hAnsi="Arial" w:cs="Arial"/>
          <w:noProof/>
          <w:sz w:val="24"/>
          <w:szCs w:val="24"/>
        </w:rPr>
        <w:t>(3), 41–48.</w:t>
      </w:r>
    </w:p>
    <w:p w14:paraId="1E0E47CD"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 xml:space="preserve">Moreira, H.; &amp; Rivas, K. Respuesta fisiológica del cultivo de maíz (Zea </w:t>
      </w:r>
      <w:proofErr w:type="spellStart"/>
      <w:r w:rsidRPr="00853FAD">
        <w:rPr>
          <w:rFonts w:ascii="Arial" w:hAnsi="Arial" w:cs="Arial"/>
          <w:sz w:val="24"/>
          <w:szCs w:val="24"/>
        </w:rPr>
        <w:t>mays</w:t>
      </w:r>
      <w:proofErr w:type="spellEnd"/>
      <w:r w:rsidRPr="00853FAD">
        <w:rPr>
          <w:rFonts w:ascii="Arial" w:hAnsi="Arial" w:cs="Arial"/>
          <w:sz w:val="24"/>
          <w:szCs w:val="24"/>
        </w:rPr>
        <w:t>) bajo estrategias de riego deficitario (Informe de trabajo de integración curricular) (Ingeniería) [en línea]. Escuela Superior Politécnica Agropecuaria de Manabí Manuel Félix López, Escuela de Ingeniería Agrícola. Calceta-Ecuador. 2022, pp. 14</w:t>
      </w:r>
    </w:p>
    <w:p w14:paraId="24E539F3" w14:textId="77777777" w:rsidR="00853FAD" w:rsidRPr="00853FAD" w:rsidRDefault="00853FAD" w:rsidP="00BA1E41">
      <w:pPr>
        <w:spacing w:line="360" w:lineRule="auto"/>
        <w:ind w:left="720" w:hanging="720"/>
        <w:jc w:val="both"/>
        <w:rPr>
          <w:rFonts w:ascii="Arial" w:hAnsi="Arial" w:cs="Arial"/>
          <w:bCs/>
          <w:sz w:val="24"/>
          <w:szCs w:val="24"/>
          <w:u w:val="single"/>
        </w:rPr>
      </w:pPr>
      <w:r w:rsidRPr="00853FAD">
        <w:rPr>
          <w:rFonts w:ascii="Arial" w:hAnsi="Arial" w:cs="Arial"/>
          <w:bCs/>
          <w:sz w:val="24"/>
          <w:szCs w:val="24"/>
        </w:rPr>
        <w:t xml:space="preserve">Moreno Gutiérrez, S. S., Cornejo Álvarez, J., Gudiño Olguín, E. A., García Munguía, M., &amp; López Pérez, S. (2020). Modelo inteligente para monitoreo del desarrollo de plantas de maíz: Smart </w:t>
      </w:r>
      <w:proofErr w:type="spellStart"/>
      <w:r w:rsidRPr="00853FAD">
        <w:rPr>
          <w:rFonts w:ascii="Arial" w:hAnsi="Arial" w:cs="Arial"/>
          <w:bCs/>
          <w:sz w:val="24"/>
          <w:szCs w:val="24"/>
        </w:rPr>
        <w:t>model</w:t>
      </w:r>
      <w:proofErr w:type="spellEnd"/>
      <w:r w:rsidRPr="00853FAD">
        <w:rPr>
          <w:rFonts w:ascii="Arial" w:hAnsi="Arial" w:cs="Arial"/>
          <w:bCs/>
          <w:sz w:val="24"/>
          <w:szCs w:val="24"/>
        </w:rPr>
        <w:t xml:space="preserve"> </w:t>
      </w:r>
      <w:proofErr w:type="spellStart"/>
      <w:r w:rsidRPr="00853FAD">
        <w:rPr>
          <w:rFonts w:ascii="Arial" w:hAnsi="Arial" w:cs="Arial"/>
          <w:bCs/>
          <w:sz w:val="24"/>
          <w:szCs w:val="24"/>
        </w:rPr>
        <w:t>for</w:t>
      </w:r>
      <w:proofErr w:type="spellEnd"/>
      <w:r w:rsidRPr="00853FAD">
        <w:rPr>
          <w:rFonts w:ascii="Arial" w:hAnsi="Arial" w:cs="Arial"/>
          <w:bCs/>
          <w:sz w:val="24"/>
          <w:szCs w:val="24"/>
        </w:rPr>
        <w:t xml:space="preserve"> </w:t>
      </w:r>
      <w:proofErr w:type="spellStart"/>
      <w:r w:rsidRPr="00853FAD">
        <w:rPr>
          <w:rFonts w:ascii="Arial" w:hAnsi="Arial" w:cs="Arial"/>
          <w:bCs/>
          <w:sz w:val="24"/>
          <w:szCs w:val="24"/>
        </w:rPr>
        <w:t>monitoring</w:t>
      </w:r>
      <w:proofErr w:type="spellEnd"/>
      <w:r w:rsidRPr="00853FAD">
        <w:rPr>
          <w:rFonts w:ascii="Arial" w:hAnsi="Arial" w:cs="Arial"/>
          <w:bCs/>
          <w:sz w:val="24"/>
          <w:szCs w:val="24"/>
        </w:rPr>
        <w:t xml:space="preserve"> </w:t>
      </w:r>
      <w:proofErr w:type="spellStart"/>
      <w:r w:rsidRPr="00853FAD">
        <w:rPr>
          <w:rFonts w:ascii="Arial" w:hAnsi="Arial" w:cs="Arial"/>
          <w:bCs/>
          <w:sz w:val="24"/>
          <w:szCs w:val="24"/>
        </w:rPr>
        <w:t>maize</w:t>
      </w:r>
      <w:proofErr w:type="spellEnd"/>
      <w:r w:rsidRPr="00853FAD">
        <w:rPr>
          <w:rFonts w:ascii="Arial" w:hAnsi="Arial" w:cs="Arial"/>
          <w:bCs/>
          <w:sz w:val="24"/>
          <w:szCs w:val="24"/>
        </w:rPr>
        <w:t xml:space="preserve"> </w:t>
      </w:r>
      <w:proofErr w:type="spellStart"/>
      <w:r w:rsidRPr="00853FAD">
        <w:rPr>
          <w:rFonts w:ascii="Arial" w:hAnsi="Arial" w:cs="Arial"/>
          <w:bCs/>
          <w:sz w:val="24"/>
          <w:szCs w:val="24"/>
        </w:rPr>
        <w:t>plant</w:t>
      </w:r>
      <w:proofErr w:type="spellEnd"/>
      <w:r w:rsidRPr="00853FAD">
        <w:rPr>
          <w:rFonts w:ascii="Arial" w:hAnsi="Arial" w:cs="Arial"/>
          <w:bCs/>
          <w:sz w:val="24"/>
          <w:szCs w:val="24"/>
        </w:rPr>
        <w:t xml:space="preserve"> </w:t>
      </w:r>
      <w:proofErr w:type="spellStart"/>
      <w:r w:rsidRPr="00853FAD">
        <w:rPr>
          <w:rFonts w:ascii="Arial" w:hAnsi="Arial" w:cs="Arial"/>
          <w:bCs/>
          <w:sz w:val="24"/>
          <w:szCs w:val="24"/>
        </w:rPr>
        <w:t>development</w:t>
      </w:r>
      <w:proofErr w:type="spellEnd"/>
      <w:r w:rsidRPr="00853FAD">
        <w:rPr>
          <w:rFonts w:ascii="Arial" w:hAnsi="Arial" w:cs="Arial"/>
          <w:bCs/>
          <w:sz w:val="24"/>
          <w:szCs w:val="24"/>
        </w:rPr>
        <w:t>. </w:t>
      </w:r>
      <w:r w:rsidRPr="00853FAD">
        <w:rPr>
          <w:rFonts w:ascii="Arial" w:hAnsi="Arial" w:cs="Arial"/>
          <w:bCs/>
          <w:i/>
          <w:iCs/>
          <w:sz w:val="24"/>
          <w:szCs w:val="24"/>
        </w:rPr>
        <w:t>Tecnología Educativa Revista CONAIC</w:t>
      </w:r>
      <w:r w:rsidRPr="00853FAD">
        <w:rPr>
          <w:rFonts w:ascii="Arial" w:hAnsi="Arial" w:cs="Arial"/>
          <w:bCs/>
          <w:sz w:val="24"/>
          <w:szCs w:val="24"/>
        </w:rPr>
        <w:t>, </w:t>
      </w:r>
      <w:r w:rsidRPr="00853FAD">
        <w:rPr>
          <w:rFonts w:ascii="Arial" w:hAnsi="Arial" w:cs="Arial"/>
          <w:bCs/>
          <w:i/>
          <w:iCs/>
          <w:sz w:val="24"/>
          <w:szCs w:val="24"/>
        </w:rPr>
        <w:t>7</w:t>
      </w:r>
      <w:r w:rsidRPr="00853FAD">
        <w:rPr>
          <w:rFonts w:ascii="Arial" w:hAnsi="Arial" w:cs="Arial"/>
          <w:bCs/>
          <w:sz w:val="24"/>
          <w:szCs w:val="24"/>
        </w:rPr>
        <w:t xml:space="preserve">(1), 13–18. </w:t>
      </w:r>
      <w:hyperlink r:id="rId100" w:history="1">
        <w:r w:rsidRPr="00853FAD">
          <w:rPr>
            <w:rFonts w:ascii="Arial" w:hAnsi="Arial" w:cs="Arial"/>
            <w:bCs/>
            <w:sz w:val="24"/>
            <w:szCs w:val="24"/>
            <w:u w:val="single"/>
          </w:rPr>
          <w:t>https://doi.org/10.32671/terc.v7i1.10</w:t>
        </w:r>
      </w:hyperlink>
    </w:p>
    <w:p w14:paraId="08ECD4C8" w14:textId="77777777" w:rsidR="00853FAD" w:rsidRPr="00853FAD" w:rsidRDefault="00853FAD" w:rsidP="00BA1E41">
      <w:pPr>
        <w:spacing w:line="360" w:lineRule="auto"/>
        <w:ind w:left="720" w:hanging="720"/>
        <w:jc w:val="both"/>
        <w:rPr>
          <w:rFonts w:ascii="Arial" w:hAnsi="Arial" w:cs="Arial"/>
          <w:bCs/>
          <w:sz w:val="24"/>
          <w:szCs w:val="24"/>
        </w:rPr>
      </w:pPr>
      <w:r w:rsidRPr="00853FAD">
        <w:rPr>
          <w:rFonts w:ascii="Arial" w:hAnsi="Arial" w:cs="Arial"/>
          <w:bCs/>
          <w:sz w:val="24"/>
          <w:szCs w:val="24"/>
        </w:rPr>
        <w:t>Nadal, S., Córdoba, E., &amp; González, C. (2017). </w:t>
      </w:r>
      <w:r w:rsidRPr="00853FAD">
        <w:rPr>
          <w:rFonts w:ascii="Arial" w:hAnsi="Arial" w:cs="Arial"/>
          <w:bCs/>
          <w:i/>
          <w:iCs/>
          <w:sz w:val="24"/>
          <w:szCs w:val="24"/>
        </w:rPr>
        <w:t>Bioestimulantes en Maíz. Instituto de Investigación y Formación Agraria y Pesquera. Consejería de Agricultura, Pesca y Desarrollo Rural</w:t>
      </w:r>
      <w:r w:rsidRPr="00853FAD">
        <w:rPr>
          <w:rFonts w:ascii="Arial" w:hAnsi="Arial" w:cs="Arial"/>
          <w:bCs/>
          <w:sz w:val="24"/>
          <w:szCs w:val="24"/>
        </w:rPr>
        <w:t>. 1–18.</w:t>
      </w:r>
    </w:p>
    <w:p w14:paraId="00ABA44C" w14:textId="77777777" w:rsidR="00853FAD" w:rsidRPr="00F275F0" w:rsidRDefault="00853FAD" w:rsidP="00BA1E41">
      <w:pPr>
        <w:spacing w:line="360" w:lineRule="auto"/>
        <w:ind w:left="720" w:hanging="720"/>
        <w:jc w:val="both"/>
        <w:rPr>
          <w:rFonts w:ascii="Arial" w:hAnsi="Arial" w:cs="Arial"/>
          <w:bCs/>
          <w:iCs/>
          <w:sz w:val="24"/>
          <w:szCs w:val="24"/>
          <w:lang w:val="en-US"/>
        </w:rPr>
      </w:pPr>
      <w:proofErr w:type="spellStart"/>
      <w:r w:rsidRPr="00853FAD">
        <w:rPr>
          <w:rFonts w:ascii="Arial" w:hAnsi="Arial" w:cs="Arial"/>
          <w:bCs/>
          <w:iCs/>
          <w:sz w:val="24"/>
          <w:szCs w:val="24"/>
        </w:rPr>
        <w:t>Nadeem</w:t>
      </w:r>
      <w:proofErr w:type="spellEnd"/>
      <w:r w:rsidRPr="00853FAD">
        <w:rPr>
          <w:rFonts w:ascii="Arial" w:hAnsi="Arial" w:cs="Arial"/>
          <w:bCs/>
          <w:iCs/>
          <w:sz w:val="24"/>
          <w:szCs w:val="24"/>
        </w:rPr>
        <w:t xml:space="preserve">, M., Li, J., </w:t>
      </w:r>
      <w:proofErr w:type="spellStart"/>
      <w:r w:rsidRPr="00853FAD">
        <w:rPr>
          <w:rFonts w:ascii="Arial" w:hAnsi="Arial" w:cs="Arial"/>
          <w:bCs/>
          <w:iCs/>
          <w:sz w:val="24"/>
          <w:szCs w:val="24"/>
        </w:rPr>
        <w:t>Yahya</w:t>
      </w:r>
      <w:proofErr w:type="spellEnd"/>
      <w:r w:rsidRPr="00853FAD">
        <w:rPr>
          <w:rFonts w:ascii="Arial" w:hAnsi="Arial" w:cs="Arial"/>
          <w:bCs/>
          <w:iCs/>
          <w:sz w:val="24"/>
          <w:szCs w:val="24"/>
        </w:rPr>
        <w:t xml:space="preserve">, M., </w:t>
      </w:r>
      <w:proofErr w:type="spellStart"/>
      <w:r w:rsidRPr="00853FAD">
        <w:rPr>
          <w:rFonts w:ascii="Arial" w:hAnsi="Arial" w:cs="Arial"/>
          <w:bCs/>
          <w:iCs/>
          <w:sz w:val="24"/>
          <w:szCs w:val="24"/>
        </w:rPr>
        <w:t>Sher</w:t>
      </w:r>
      <w:proofErr w:type="spellEnd"/>
      <w:r w:rsidRPr="00853FAD">
        <w:rPr>
          <w:rFonts w:ascii="Arial" w:hAnsi="Arial" w:cs="Arial"/>
          <w:bCs/>
          <w:iCs/>
          <w:sz w:val="24"/>
          <w:szCs w:val="24"/>
        </w:rPr>
        <w:t xml:space="preserve">, A., </w:t>
      </w:r>
      <w:proofErr w:type="spellStart"/>
      <w:r w:rsidRPr="00853FAD">
        <w:rPr>
          <w:rFonts w:ascii="Arial" w:hAnsi="Arial" w:cs="Arial"/>
          <w:bCs/>
          <w:iCs/>
          <w:sz w:val="24"/>
          <w:szCs w:val="24"/>
        </w:rPr>
        <w:t>Ma</w:t>
      </w:r>
      <w:proofErr w:type="spellEnd"/>
      <w:r w:rsidRPr="00853FAD">
        <w:rPr>
          <w:rFonts w:ascii="Arial" w:hAnsi="Arial" w:cs="Arial"/>
          <w:bCs/>
          <w:iCs/>
          <w:sz w:val="24"/>
          <w:szCs w:val="24"/>
        </w:rPr>
        <w:t xml:space="preserve">, C., Wang, X., &amp; </w:t>
      </w:r>
      <w:proofErr w:type="spellStart"/>
      <w:r w:rsidRPr="00853FAD">
        <w:rPr>
          <w:rFonts w:ascii="Arial" w:hAnsi="Arial" w:cs="Arial"/>
          <w:bCs/>
          <w:iCs/>
          <w:sz w:val="24"/>
          <w:szCs w:val="24"/>
        </w:rPr>
        <w:t>Qiu</w:t>
      </w:r>
      <w:proofErr w:type="spellEnd"/>
      <w:r w:rsidRPr="00853FAD">
        <w:rPr>
          <w:rFonts w:ascii="Arial" w:hAnsi="Arial" w:cs="Arial"/>
          <w:bCs/>
          <w:iCs/>
          <w:sz w:val="24"/>
          <w:szCs w:val="24"/>
        </w:rPr>
        <w:t xml:space="preserve">, L. (2019). </w:t>
      </w:r>
      <w:r w:rsidRPr="00F275F0">
        <w:rPr>
          <w:rFonts w:ascii="Arial" w:hAnsi="Arial" w:cs="Arial"/>
          <w:bCs/>
          <w:iCs/>
          <w:sz w:val="24"/>
          <w:szCs w:val="24"/>
          <w:lang w:val="en-US"/>
        </w:rPr>
        <w:t>Research progress and perspective on drought stress in legumes: A review. </w:t>
      </w:r>
      <w:r w:rsidRPr="00F275F0">
        <w:rPr>
          <w:rFonts w:ascii="Arial" w:hAnsi="Arial" w:cs="Arial"/>
          <w:bCs/>
          <w:i/>
          <w:iCs/>
          <w:sz w:val="24"/>
          <w:szCs w:val="24"/>
          <w:lang w:val="en-US"/>
        </w:rPr>
        <w:t>International Journal of Molecular Sciences</w:t>
      </w:r>
      <w:r w:rsidRPr="00F275F0">
        <w:rPr>
          <w:rFonts w:ascii="Arial" w:hAnsi="Arial" w:cs="Arial"/>
          <w:bCs/>
          <w:iCs/>
          <w:sz w:val="24"/>
          <w:szCs w:val="24"/>
          <w:lang w:val="en-US"/>
        </w:rPr>
        <w:t>, </w:t>
      </w:r>
      <w:r w:rsidRPr="00F275F0">
        <w:rPr>
          <w:rFonts w:ascii="Arial" w:hAnsi="Arial" w:cs="Arial"/>
          <w:bCs/>
          <w:i/>
          <w:iCs/>
          <w:sz w:val="24"/>
          <w:szCs w:val="24"/>
          <w:lang w:val="en-US"/>
        </w:rPr>
        <w:t>20</w:t>
      </w:r>
      <w:r w:rsidRPr="00F275F0">
        <w:rPr>
          <w:rFonts w:ascii="Arial" w:hAnsi="Arial" w:cs="Arial"/>
          <w:bCs/>
          <w:iCs/>
          <w:sz w:val="24"/>
          <w:szCs w:val="24"/>
          <w:lang w:val="en-US"/>
        </w:rPr>
        <w:t xml:space="preserve">(10), 2541. </w:t>
      </w:r>
      <w:hyperlink r:id="rId101" w:history="1">
        <w:r w:rsidRPr="00F275F0">
          <w:rPr>
            <w:rFonts w:ascii="Arial" w:hAnsi="Arial" w:cs="Arial"/>
            <w:bCs/>
            <w:iCs/>
            <w:sz w:val="24"/>
            <w:szCs w:val="24"/>
            <w:u w:val="single"/>
            <w:lang w:val="en-US"/>
          </w:rPr>
          <w:t>https://doi.org/10.3390/ijms20102541</w:t>
        </w:r>
      </w:hyperlink>
    </w:p>
    <w:p w14:paraId="53CAAE75" w14:textId="77777777" w:rsidR="00853FAD" w:rsidRPr="00F275F0" w:rsidRDefault="00853FAD" w:rsidP="00BA1E41">
      <w:pPr>
        <w:spacing w:line="360" w:lineRule="auto"/>
        <w:ind w:left="720" w:hanging="720"/>
        <w:jc w:val="both"/>
        <w:rPr>
          <w:rFonts w:ascii="Arial" w:hAnsi="Arial" w:cs="Arial"/>
          <w:bCs/>
          <w:color w:val="0563C1" w:themeColor="hyperlink"/>
          <w:sz w:val="24"/>
          <w:szCs w:val="24"/>
          <w:u w:val="single"/>
          <w:lang w:val="en-US"/>
        </w:rPr>
      </w:pPr>
      <w:proofErr w:type="spellStart"/>
      <w:r w:rsidRPr="00F275F0">
        <w:rPr>
          <w:rFonts w:ascii="Arial" w:hAnsi="Arial" w:cs="Arial"/>
          <w:bCs/>
          <w:sz w:val="24"/>
          <w:szCs w:val="24"/>
          <w:lang w:val="en-US"/>
        </w:rPr>
        <w:lastRenderedPageBreak/>
        <w:t>Narayanamoorthy</w:t>
      </w:r>
      <w:proofErr w:type="spellEnd"/>
      <w:r w:rsidRPr="00F275F0">
        <w:rPr>
          <w:rFonts w:ascii="Arial" w:hAnsi="Arial" w:cs="Arial"/>
          <w:bCs/>
          <w:sz w:val="24"/>
          <w:szCs w:val="24"/>
          <w:lang w:val="en-US"/>
        </w:rPr>
        <w:t xml:space="preserve">, A., </w:t>
      </w:r>
      <w:proofErr w:type="spellStart"/>
      <w:r w:rsidRPr="00F275F0">
        <w:rPr>
          <w:rFonts w:ascii="Arial" w:hAnsi="Arial" w:cs="Arial"/>
          <w:bCs/>
          <w:sz w:val="24"/>
          <w:szCs w:val="24"/>
          <w:lang w:val="en-US"/>
        </w:rPr>
        <w:t>Bhattarai</w:t>
      </w:r>
      <w:proofErr w:type="spellEnd"/>
      <w:r w:rsidRPr="00F275F0">
        <w:rPr>
          <w:rFonts w:ascii="Arial" w:hAnsi="Arial" w:cs="Arial"/>
          <w:bCs/>
          <w:sz w:val="24"/>
          <w:szCs w:val="24"/>
          <w:lang w:val="en-US"/>
        </w:rPr>
        <w:t xml:space="preserve">, M., &amp; </w:t>
      </w:r>
      <w:proofErr w:type="spellStart"/>
      <w:r w:rsidRPr="00F275F0">
        <w:rPr>
          <w:rFonts w:ascii="Arial" w:hAnsi="Arial" w:cs="Arial"/>
          <w:bCs/>
          <w:sz w:val="24"/>
          <w:szCs w:val="24"/>
          <w:lang w:val="en-US"/>
        </w:rPr>
        <w:t>Jothi</w:t>
      </w:r>
      <w:proofErr w:type="spellEnd"/>
      <w:r w:rsidRPr="00F275F0">
        <w:rPr>
          <w:rFonts w:ascii="Arial" w:hAnsi="Arial" w:cs="Arial"/>
          <w:bCs/>
          <w:sz w:val="24"/>
          <w:szCs w:val="24"/>
          <w:lang w:val="en-US"/>
        </w:rPr>
        <w:t>, P. (2018). An assessment of the economic impact of drip irrigation in vegetable production in India. </w:t>
      </w:r>
      <w:r w:rsidRPr="00F275F0">
        <w:rPr>
          <w:rFonts w:ascii="Arial" w:hAnsi="Arial" w:cs="Arial"/>
          <w:bCs/>
          <w:i/>
          <w:iCs/>
          <w:sz w:val="24"/>
          <w:szCs w:val="24"/>
          <w:lang w:val="en-US"/>
        </w:rPr>
        <w:t>Agricultural Economics Research Review</w:t>
      </w:r>
      <w:r w:rsidRPr="00F275F0">
        <w:rPr>
          <w:rFonts w:ascii="Arial" w:hAnsi="Arial" w:cs="Arial"/>
          <w:bCs/>
          <w:sz w:val="24"/>
          <w:szCs w:val="24"/>
          <w:lang w:val="en-US"/>
        </w:rPr>
        <w:t>, </w:t>
      </w:r>
      <w:r w:rsidRPr="00F275F0">
        <w:rPr>
          <w:rFonts w:ascii="Arial" w:hAnsi="Arial" w:cs="Arial"/>
          <w:bCs/>
          <w:i/>
          <w:iCs/>
          <w:sz w:val="24"/>
          <w:szCs w:val="24"/>
          <w:lang w:val="en-US"/>
        </w:rPr>
        <w:t>31</w:t>
      </w:r>
      <w:r w:rsidRPr="00F275F0">
        <w:rPr>
          <w:rFonts w:ascii="Arial" w:hAnsi="Arial" w:cs="Arial"/>
          <w:bCs/>
          <w:sz w:val="24"/>
          <w:szCs w:val="24"/>
          <w:lang w:val="en-US"/>
        </w:rPr>
        <w:t xml:space="preserve">(1), 105. </w:t>
      </w:r>
      <w:hyperlink r:id="rId102" w:history="1">
        <w:r w:rsidRPr="00F275F0">
          <w:rPr>
            <w:rFonts w:ascii="Arial" w:hAnsi="Arial" w:cs="Arial"/>
            <w:bCs/>
            <w:color w:val="0563C1" w:themeColor="hyperlink"/>
            <w:sz w:val="24"/>
            <w:szCs w:val="24"/>
            <w:u w:val="single"/>
            <w:lang w:val="en-US"/>
          </w:rPr>
          <w:t>https://doi.org/10.5958/0974-0279.2018.00010.1</w:t>
        </w:r>
      </w:hyperlink>
    </w:p>
    <w:p w14:paraId="219396D9" w14:textId="77777777" w:rsidR="00D96898" w:rsidRPr="00F275F0" w:rsidRDefault="00D96898" w:rsidP="00BA1E41">
      <w:pPr>
        <w:spacing w:line="360" w:lineRule="auto"/>
        <w:ind w:left="720" w:hanging="720"/>
        <w:jc w:val="both"/>
        <w:rPr>
          <w:rFonts w:ascii="Arial" w:hAnsi="Arial" w:cs="Arial"/>
          <w:bCs/>
          <w:sz w:val="24"/>
          <w:szCs w:val="24"/>
          <w:lang w:val="en-US"/>
        </w:rPr>
      </w:pPr>
      <w:r w:rsidRPr="00F275F0">
        <w:rPr>
          <w:rFonts w:ascii="Arial" w:hAnsi="Arial" w:cs="Arial"/>
          <w:bCs/>
          <w:sz w:val="24"/>
          <w:szCs w:val="24"/>
          <w:lang w:val="en-US"/>
        </w:rPr>
        <w:t>Naresh Kumar, S., &amp; Singh, C. P. (2001). Growth analysis of maize during long and short duration crop seasons: Influence of nitrogen source and dose. Indian Journal of Agricultural Research, 35(1), 13-18. https://arccjournals.com/journal/indian-journal-of-agricultural-research/ARCC3038</w:t>
      </w:r>
    </w:p>
    <w:p w14:paraId="360EC7B1" w14:textId="77777777" w:rsidR="00853FAD" w:rsidRPr="00F275F0" w:rsidRDefault="00853FAD" w:rsidP="00BA1E41">
      <w:pPr>
        <w:spacing w:line="360" w:lineRule="auto"/>
        <w:ind w:left="720" w:hanging="720"/>
        <w:jc w:val="both"/>
        <w:rPr>
          <w:rFonts w:ascii="Arial" w:hAnsi="Arial" w:cs="Arial"/>
          <w:bCs/>
          <w:sz w:val="24"/>
          <w:szCs w:val="24"/>
          <w:lang w:val="en-US"/>
        </w:rPr>
      </w:pPr>
      <w:proofErr w:type="spellStart"/>
      <w:r w:rsidRPr="00F275F0">
        <w:rPr>
          <w:rFonts w:ascii="Arial" w:hAnsi="Arial" w:cs="Arial"/>
          <w:bCs/>
          <w:sz w:val="24"/>
          <w:szCs w:val="24"/>
          <w:lang w:val="en-US"/>
        </w:rPr>
        <w:t>Nessim</w:t>
      </w:r>
      <w:proofErr w:type="spellEnd"/>
      <w:r w:rsidRPr="00F275F0">
        <w:rPr>
          <w:rFonts w:ascii="Arial" w:hAnsi="Arial" w:cs="Arial"/>
          <w:bCs/>
          <w:sz w:val="24"/>
          <w:szCs w:val="24"/>
          <w:lang w:val="en-US"/>
        </w:rPr>
        <w:t xml:space="preserve">, A., &amp; </w:t>
      </w:r>
      <w:proofErr w:type="spellStart"/>
      <w:r w:rsidRPr="00F275F0">
        <w:rPr>
          <w:rFonts w:ascii="Arial" w:hAnsi="Arial" w:cs="Arial"/>
          <w:bCs/>
          <w:sz w:val="24"/>
          <w:szCs w:val="24"/>
          <w:lang w:val="en-US"/>
        </w:rPr>
        <w:t>Kasim</w:t>
      </w:r>
      <w:proofErr w:type="spellEnd"/>
      <w:r w:rsidRPr="00F275F0">
        <w:rPr>
          <w:rFonts w:ascii="Arial" w:hAnsi="Arial" w:cs="Arial"/>
          <w:bCs/>
          <w:sz w:val="24"/>
          <w:szCs w:val="24"/>
          <w:lang w:val="en-US"/>
        </w:rPr>
        <w:t xml:space="preserve">, W. (2019). Physiological impact of seed priming with CaCl2 or carrot root extract on </w:t>
      </w:r>
      <w:proofErr w:type="spellStart"/>
      <w:r w:rsidRPr="00F275F0">
        <w:rPr>
          <w:rFonts w:ascii="Arial" w:hAnsi="Arial" w:cs="Arial"/>
          <w:bCs/>
          <w:sz w:val="24"/>
          <w:szCs w:val="24"/>
          <w:lang w:val="en-US"/>
        </w:rPr>
        <w:t>Lupinus</w:t>
      </w:r>
      <w:proofErr w:type="spellEnd"/>
      <w:r w:rsidRPr="00F275F0">
        <w:rPr>
          <w:rFonts w:ascii="Arial" w:hAnsi="Arial" w:cs="Arial"/>
          <w:bCs/>
          <w:sz w:val="24"/>
          <w:szCs w:val="24"/>
          <w:lang w:val="en-US"/>
        </w:rPr>
        <w:t xml:space="preserve"> </w:t>
      </w:r>
      <w:proofErr w:type="spellStart"/>
      <w:r w:rsidRPr="00F275F0">
        <w:rPr>
          <w:rFonts w:ascii="Arial" w:hAnsi="Arial" w:cs="Arial"/>
          <w:bCs/>
          <w:sz w:val="24"/>
          <w:szCs w:val="24"/>
          <w:lang w:val="en-US"/>
        </w:rPr>
        <w:t>termis</w:t>
      </w:r>
      <w:proofErr w:type="spellEnd"/>
      <w:r w:rsidRPr="00F275F0">
        <w:rPr>
          <w:rFonts w:ascii="Arial" w:hAnsi="Arial" w:cs="Arial"/>
          <w:bCs/>
          <w:sz w:val="24"/>
          <w:szCs w:val="24"/>
          <w:lang w:val="en-US"/>
        </w:rPr>
        <w:t xml:space="preserve"> plants fully grown under salinity stress. </w:t>
      </w:r>
      <w:r w:rsidRPr="00F275F0">
        <w:rPr>
          <w:rFonts w:ascii="Arial" w:hAnsi="Arial" w:cs="Arial"/>
          <w:bCs/>
          <w:i/>
          <w:iCs/>
          <w:sz w:val="24"/>
          <w:szCs w:val="24"/>
          <w:lang w:val="en-US"/>
        </w:rPr>
        <w:t>Egyptian Journal of Botany</w:t>
      </w:r>
      <w:r w:rsidRPr="00F275F0">
        <w:rPr>
          <w:rFonts w:ascii="Arial" w:hAnsi="Arial" w:cs="Arial"/>
          <w:bCs/>
          <w:sz w:val="24"/>
          <w:szCs w:val="24"/>
          <w:lang w:val="en-US"/>
        </w:rPr>
        <w:t>, </w:t>
      </w:r>
      <w:r w:rsidRPr="00F275F0">
        <w:rPr>
          <w:rFonts w:ascii="Arial" w:hAnsi="Arial" w:cs="Arial"/>
          <w:bCs/>
          <w:i/>
          <w:iCs/>
          <w:sz w:val="24"/>
          <w:szCs w:val="24"/>
          <w:lang w:val="en-US"/>
        </w:rPr>
        <w:t>0</w:t>
      </w:r>
      <w:r w:rsidRPr="00F275F0">
        <w:rPr>
          <w:rFonts w:ascii="Arial" w:hAnsi="Arial" w:cs="Arial"/>
          <w:bCs/>
          <w:sz w:val="24"/>
          <w:szCs w:val="24"/>
          <w:lang w:val="en-US"/>
        </w:rPr>
        <w:t>(0), 0–0. https://doi.org/10.21608/ejbo.2019.8026.1289</w:t>
      </w:r>
    </w:p>
    <w:p w14:paraId="700FA85D" w14:textId="77777777" w:rsidR="00853FAD" w:rsidRPr="00853FAD" w:rsidRDefault="00853FAD" w:rsidP="00BA1E41">
      <w:pPr>
        <w:spacing w:line="360" w:lineRule="auto"/>
        <w:ind w:left="720" w:hanging="720"/>
        <w:jc w:val="both"/>
        <w:rPr>
          <w:rFonts w:ascii="Arial" w:hAnsi="Arial" w:cs="Arial"/>
          <w:bCs/>
          <w:sz w:val="24"/>
          <w:szCs w:val="24"/>
          <w:u w:val="single"/>
        </w:rPr>
      </w:pPr>
      <w:proofErr w:type="spellStart"/>
      <w:r w:rsidRPr="00F275F0">
        <w:rPr>
          <w:rFonts w:ascii="Arial" w:hAnsi="Arial" w:cs="Arial"/>
          <w:bCs/>
          <w:sz w:val="24"/>
          <w:szCs w:val="24"/>
          <w:lang w:val="en-US"/>
        </w:rPr>
        <w:t>Nilahyane</w:t>
      </w:r>
      <w:proofErr w:type="spellEnd"/>
      <w:r w:rsidRPr="00F275F0">
        <w:rPr>
          <w:rFonts w:ascii="Arial" w:hAnsi="Arial" w:cs="Arial"/>
          <w:bCs/>
          <w:sz w:val="24"/>
          <w:szCs w:val="24"/>
          <w:lang w:val="en-US"/>
        </w:rPr>
        <w:t xml:space="preserve">, A., Chen, C., </w:t>
      </w:r>
      <w:proofErr w:type="spellStart"/>
      <w:r w:rsidRPr="00F275F0">
        <w:rPr>
          <w:rFonts w:ascii="Arial" w:hAnsi="Arial" w:cs="Arial"/>
          <w:bCs/>
          <w:sz w:val="24"/>
          <w:szCs w:val="24"/>
          <w:lang w:val="en-US"/>
        </w:rPr>
        <w:t>Afshar</w:t>
      </w:r>
      <w:proofErr w:type="spellEnd"/>
      <w:r w:rsidRPr="00F275F0">
        <w:rPr>
          <w:rFonts w:ascii="Arial" w:hAnsi="Arial" w:cs="Arial"/>
          <w:bCs/>
          <w:sz w:val="24"/>
          <w:szCs w:val="24"/>
          <w:lang w:val="en-US"/>
        </w:rPr>
        <w:t xml:space="preserve">, R. K., </w:t>
      </w:r>
      <w:proofErr w:type="spellStart"/>
      <w:r w:rsidRPr="00F275F0">
        <w:rPr>
          <w:rFonts w:ascii="Arial" w:hAnsi="Arial" w:cs="Arial"/>
          <w:bCs/>
          <w:sz w:val="24"/>
          <w:szCs w:val="24"/>
          <w:lang w:val="en-US"/>
        </w:rPr>
        <w:t>Sutradhar</w:t>
      </w:r>
      <w:proofErr w:type="spellEnd"/>
      <w:r w:rsidRPr="00F275F0">
        <w:rPr>
          <w:rFonts w:ascii="Arial" w:hAnsi="Arial" w:cs="Arial"/>
          <w:bCs/>
          <w:sz w:val="24"/>
          <w:szCs w:val="24"/>
          <w:lang w:val="en-US"/>
        </w:rPr>
        <w:t xml:space="preserve">, A., Stevens, W. B., &amp; </w:t>
      </w:r>
      <w:proofErr w:type="spellStart"/>
      <w:r w:rsidRPr="00F275F0">
        <w:rPr>
          <w:rFonts w:ascii="Arial" w:hAnsi="Arial" w:cs="Arial"/>
          <w:bCs/>
          <w:sz w:val="24"/>
          <w:szCs w:val="24"/>
          <w:lang w:val="en-US"/>
        </w:rPr>
        <w:t>Iversen</w:t>
      </w:r>
      <w:proofErr w:type="spellEnd"/>
      <w:r w:rsidRPr="00F275F0">
        <w:rPr>
          <w:rFonts w:ascii="Arial" w:hAnsi="Arial" w:cs="Arial"/>
          <w:bCs/>
          <w:sz w:val="24"/>
          <w:szCs w:val="24"/>
          <w:lang w:val="en-US"/>
        </w:rPr>
        <w:t xml:space="preserve">, W. (2020). Deficit irrigation for </w:t>
      </w:r>
      <w:proofErr w:type="spellStart"/>
      <w:r w:rsidRPr="00F275F0">
        <w:rPr>
          <w:rFonts w:ascii="Arial" w:hAnsi="Arial" w:cs="Arial"/>
          <w:bCs/>
          <w:sz w:val="24"/>
          <w:szCs w:val="24"/>
          <w:lang w:val="en-US"/>
        </w:rPr>
        <w:t>sugarbeet</w:t>
      </w:r>
      <w:proofErr w:type="spellEnd"/>
      <w:r w:rsidRPr="00F275F0">
        <w:rPr>
          <w:rFonts w:ascii="Arial" w:hAnsi="Arial" w:cs="Arial"/>
          <w:bCs/>
          <w:sz w:val="24"/>
          <w:szCs w:val="24"/>
          <w:lang w:val="en-US"/>
        </w:rPr>
        <w:t xml:space="preserve"> under conventional and no</w:t>
      </w:r>
      <w:r w:rsidRPr="00F275F0">
        <w:rPr>
          <w:rFonts w:ascii="Cambria Math" w:hAnsi="Cambria Math" w:cs="Cambria Math"/>
          <w:bCs/>
          <w:sz w:val="24"/>
          <w:szCs w:val="24"/>
          <w:lang w:val="en-US"/>
        </w:rPr>
        <w:t>‐</w:t>
      </w:r>
      <w:r w:rsidRPr="00F275F0">
        <w:rPr>
          <w:rFonts w:ascii="Arial" w:hAnsi="Arial" w:cs="Arial"/>
          <w:bCs/>
          <w:sz w:val="24"/>
          <w:szCs w:val="24"/>
          <w:lang w:val="en-US"/>
        </w:rPr>
        <w:t>till production. </w:t>
      </w:r>
      <w:proofErr w:type="spellStart"/>
      <w:r w:rsidRPr="00853FAD">
        <w:rPr>
          <w:rFonts w:ascii="Arial" w:hAnsi="Arial" w:cs="Arial"/>
          <w:bCs/>
          <w:i/>
          <w:iCs/>
          <w:sz w:val="24"/>
          <w:szCs w:val="24"/>
        </w:rPr>
        <w:t>Agrosystems</w:t>
      </w:r>
      <w:proofErr w:type="spellEnd"/>
      <w:r w:rsidRPr="00853FAD">
        <w:rPr>
          <w:rFonts w:ascii="Arial" w:hAnsi="Arial" w:cs="Arial"/>
          <w:bCs/>
          <w:i/>
          <w:iCs/>
          <w:sz w:val="24"/>
          <w:szCs w:val="24"/>
        </w:rPr>
        <w:t xml:space="preserve">, </w:t>
      </w:r>
      <w:proofErr w:type="spellStart"/>
      <w:r w:rsidRPr="00853FAD">
        <w:rPr>
          <w:rFonts w:ascii="Arial" w:hAnsi="Arial" w:cs="Arial"/>
          <w:bCs/>
          <w:i/>
          <w:iCs/>
          <w:sz w:val="24"/>
          <w:szCs w:val="24"/>
        </w:rPr>
        <w:t>Geosciences</w:t>
      </w:r>
      <w:proofErr w:type="spellEnd"/>
      <w:r w:rsidRPr="00853FAD">
        <w:rPr>
          <w:rFonts w:ascii="Arial" w:hAnsi="Arial" w:cs="Arial"/>
          <w:bCs/>
          <w:i/>
          <w:iCs/>
          <w:sz w:val="24"/>
          <w:szCs w:val="24"/>
        </w:rPr>
        <w:t xml:space="preserve"> &amp; </w:t>
      </w:r>
      <w:proofErr w:type="spellStart"/>
      <w:r w:rsidRPr="00853FAD">
        <w:rPr>
          <w:rFonts w:ascii="Arial" w:hAnsi="Arial" w:cs="Arial"/>
          <w:bCs/>
          <w:i/>
          <w:iCs/>
          <w:sz w:val="24"/>
          <w:szCs w:val="24"/>
        </w:rPr>
        <w:t>Environment</w:t>
      </w:r>
      <w:proofErr w:type="spellEnd"/>
      <w:r w:rsidRPr="00853FAD">
        <w:rPr>
          <w:rFonts w:ascii="Arial" w:hAnsi="Arial" w:cs="Arial"/>
          <w:bCs/>
          <w:sz w:val="24"/>
          <w:szCs w:val="24"/>
        </w:rPr>
        <w:t>, </w:t>
      </w:r>
      <w:r w:rsidRPr="00853FAD">
        <w:rPr>
          <w:rFonts w:ascii="Arial" w:hAnsi="Arial" w:cs="Arial"/>
          <w:bCs/>
          <w:i/>
          <w:iCs/>
          <w:sz w:val="24"/>
          <w:szCs w:val="24"/>
        </w:rPr>
        <w:t>3</w:t>
      </w:r>
      <w:r w:rsidRPr="00853FAD">
        <w:rPr>
          <w:rFonts w:ascii="Arial" w:hAnsi="Arial" w:cs="Arial"/>
          <w:bCs/>
          <w:sz w:val="24"/>
          <w:szCs w:val="24"/>
        </w:rPr>
        <w:t xml:space="preserve">(1). </w:t>
      </w:r>
      <w:hyperlink r:id="rId103" w:history="1">
        <w:r w:rsidRPr="00853FAD">
          <w:rPr>
            <w:rFonts w:ascii="Arial" w:hAnsi="Arial" w:cs="Arial"/>
            <w:bCs/>
            <w:sz w:val="24"/>
            <w:szCs w:val="24"/>
            <w:u w:val="single"/>
          </w:rPr>
          <w:t>https://doi.org/10.1002/agg2.20114</w:t>
        </w:r>
      </w:hyperlink>
    </w:p>
    <w:p w14:paraId="23BAFA89" w14:textId="77777777" w:rsidR="00853FAD" w:rsidRDefault="00853FAD" w:rsidP="00BA1E41">
      <w:pPr>
        <w:spacing w:line="360" w:lineRule="auto"/>
        <w:ind w:left="720" w:hanging="720"/>
        <w:jc w:val="both"/>
        <w:rPr>
          <w:rFonts w:ascii="Arial" w:hAnsi="Arial" w:cs="Arial"/>
          <w:bCs/>
          <w:sz w:val="24"/>
          <w:szCs w:val="24"/>
          <w:lang w:val="es-ES"/>
        </w:rPr>
      </w:pPr>
      <w:r w:rsidRPr="00853FAD">
        <w:rPr>
          <w:rFonts w:ascii="Arial" w:hAnsi="Arial" w:cs="Arial"/>
          <w:bCs/>
          <w:sz w:val="24"/>
          <w:szCs w:val="24"/>
          <w:lang w:val="es-ES"/>
        </w:rPr>
        <w:t xml:space="preserve">Núñez, M., Martínez, L., Reyes, Y. </w:t>
      </w:r>
      <w:r w:rsidR="009849DA">
        <w:rPr>
          <w:rFonts w:ascii="Arial" w:hAnsi="Arial" w:cs="Arial"/>
          <w:bCs/>
          <w:sz w:val="24"/>
          <w:szCs w:val="24"/>
          <w:lang w:val="es-ES"/>
        </w:rPr>
        <w:t>(</w:t>
      </w:r>
      <w:r w:rsidRPr="00853FAD">
        <w:rPr>
          <w:rFonts w:ascii="Arial" w:hAnsi="Arial" w:cs="Arial"/>
          <w:bCs/>
          <w:sz w:val="24"/>
          <w:szCs w:val="24"/>
          <w:lang w:val="es-ES"/>
        </w:rPr>
        <w:t>2018</w:t>
      </w:r>
      <w:r w:rsidR="009849DA">
        <w:rPr>
          <w:rFonts w:ascii="Arial" w:hAnsi="Arial" w:cs="Arial"/>
          <w:bCs/>
          <w:sz w:val="24"/>
          <w:szCs w:val="24"/>
          <w:lang w:val="es-ES"/>
        </w:rPr>
        <w:t>)</w:t>
      </w:r>
      <w:r w:rsidRPr="00853FAD">
        <w:rPr>
          <w:rFonts w:ascii="Arial" w:hAnsi="Arial" w:cs="Arial"/>
          <w:bCs/>
          <w:sz w:val="24"/>
          <w:szCs w:val="24"/>
          <w:lang w:val="es-ES"/>
        </w:rPr>
        <w:t xml:space="preserve">. </w:t>
      </w:r>
      <w:proofErr w:type="spellStart"/>
      <w:r w:rsidRPr="00853FAD">
        <w:rPr>
          <w:rFonts w:ascii="Arial" w:hAnsi="Arial" w:cs="Arial"/>
          <w:bCs/>
          <w:sz w:val="24"/>
          <w:szCs w:val="24"/>
          <w:lang w:val="es-ES"/>
        </w:rPr>
        <w:t>Oligogalacturónidos</w:t>
      </w:r>
      <w:proofErr w:type="spellEnd"/>
      <w:r w:rsidRPr="00853FAD">
        <w:rPr>
          <w:rFonts w:ascii="Arial" w:hAnsi="Arial" w:cs="Arial"/>
          <w:bCs/>
          <w:sz w:val="24"/>
          <w:szCs w:val="24"/>
          <w:lang w:val="es-ES"/>
        </w:rPr>
        <w:t xml:space="preserve"> estimulan el crecimiento de plántulas de arroz cultivadas en medio salino. Cultivos Tropicales, 39(2), 96-100. </w:t>
      </w:r>
    </w:p>
    <w:p w14:paraId="572A3242" w14:textId="77777777" w:rsidR="009849DA" w:rsidRPr="00853FAD" w:rsidRDefault="009849DA" w:rsidP="00BA1E41">
      <w:pPr>
        <w:spacing w:line="360" w:lineRule="auto"/>
        <w:ind w:left="720" w:hanging="720"/>
        <w:jc w:val="both"/>
        <w:rPr>
          <w:rFonts w:ascii="Arial" w:hAnsi="Arial" w:cs="Arial"/>
          <w:bCs/>
          <w:sz w:val="24"/>
          <w:szCs w:val="24"/>
          <w:lang w:val="es-ES"/>
        </w:rPr>
      </w:pPr>
      <w:r w:rsidRPr="009849DA">
        <w:rPr>
          <w:rFonts w:ascii="Arial" w:hAnsi="Arial" w:cs="Arial"/>
          <w:bCs/>
          <w:sz w:val="24"/>
          <w:szCs w:val="24"/>
          <w:lang w:val="es-ES"/>
        </w:rPr>
        <w:t>Núñez-Cano, J. I., Gordón-Mendoza, R., Franco-Barrera, J., Jaén-Villarreal J., Sáez-Cigarruista, A., Ramos-</w:t>
      </w:r>
      <w:proofErr w:type="spellStart"/>
      <w:r w:rsidRPr="009849DA">
        <w:rPr>
          <w:rFonts w:ascii="Arial" w:hAnsi="Arial" w:cs="Arial"/>
          <w:bCs/>
          <w:sz w:val="24"/>
          <w:szCs w:val="24"/>
          <w:lang w:val="es-ES"/>
        </w:rPr>
        <w:t>Manzané</w:t>
      </w:r>
      <w:proofErr w:type="spellEnd"/>
      <w:r w:rsidRPr="009849DA">
        <w:rPr>
          <w:rFonts w:ascii="Arial" w:hAnsi="Arial" w:cs="Arial"/>
          <w:bCs/>
          <w:sz w:val="24"/>
          <w:szCs w:val="24"/>
          <w:lang w:val="es-ES"/>
        </w:rPr>
        <w:t>, F., Ávila-Guevara, A. (2018). Índice hídrico de dos cultivares de maíz bajo dos sistemas de siembra. Ciencia Agropecuaria, 29, 100-112. http://revistacienciaagropecuaria.ac.pa/index.php/ciencia-agropecuaria/article/view/155/121</w:t>
      </w:r>
    </w:p>
    <w:p w14:paraId="08D6FBAD" w14:textId="77777777" w:rsidR="00853FAD" w:rsidRPr="00F275F0" w:rsidRDefault="00853FAD" w:rsidP="00BA1E41">
      <w:pPr>
        <w:spacing w:line="360" w:lineRule="auto"/>
        <w:ind w:left="720" w:hanging="720"/>
        <w:jc w:val="both"/>
        <w:rPr>
          <w:rFonts w:ascii="Arial" w:hAnsi="Arial" w:cs="Arial"/>
          <w:sz w:val="24"/>
          <w:szCs w:val="24"/>
          <w:lang w:val="en-US"/>
        </w:rPr>
      </w:pPr>
      <w:r w:rsidRPr="00853FAD">
        <w:rPr>
          <w:rFonts w:ascii="Arial" w:hAnsi="Arial" w:cs="Arial"/>
          <w:sz w:val="24"/>
          <w:szCs w:val="24"/>
        </w:rPr>
        <w:t xml:space="preserve">Oliveira, T. R. de, </w:t>
      </w:r>
      <w:proofErr w:type="spellStart"/>
      <w:r w:rsidRPr="00853FAD">
        <w:rPr>
          <w:rFonts w:ascii="Arial" w:hAnsi="Arial" w:cs="Arial"/>
          <w:sz w:val="24"/>
          <w:szCs w:val="24"/>
        </w:rPr>
        <w:t>Thomé</w:t>
      </w:r>
      <w:proofErr w:type="spellEnd"/>
      <w:r w:rsidRPr="00853FAD">
        <w:rPr>
          <w:rFonts w:ascii="Arial" w:hAnsi="Arial" w:cs="Arial"/>
          <w:sz w:val="24"/>
          <w:szCs w:val="24"/>
        </w:rPr>
        <w:t xml:space="preserve">, S. E. N., Andrade, M. G. de O., </w:t>
      </w:r>
      <w:proofErr w:type="spellStart"/>
      <w:r w:rsidRPr="00853FAD">
        <w:rPr>
          <w:rFonts w:ascii="Arial" w:hAnsi="Arial" w:cs="Arial"/>
          <w:sz w:val="24"/>
          <w:szCs w:val="24"/>
        </w:rPr>
        <w:t>Contardi</w:t>
      </w:r>
      <w:proofErr w:type="spellEnd"/>
      <w:r w:rsidRPr="00853FAD">
        <w:rPr>
          <w:rFonts w:ascii="Arial" w:hAnsi="Arial" w:cs="Arial"/>
          <w:sz w:val="24"/>
          <w:szCs w:val="24"/>
        </w:rPr>
        <w:t xml:space="preserve">, L. M., &amp; Lima, S. F. de. (2020). </w:t>
      </w:r>
      <w:proofErr w:type="spellStart"/>
      <w:r w:rsidRPr="00853FAD">
        <w:rPr>
          <w:rFonts w:ascii="Arial" w:hAnsi="Arial" w:cs="Arial"/>
          <w:sz w:val="24"/>
          <w:szCs w:val="24"/>
        </w:rPr>
        <w:t>Desempenho</w:t>
      </w:r>
      <w:proofErr w:type="spellEnd"/>
      <w:r w:rsidRPr="00853FAD">
        <w:rPr>
          <w:rFonts w:ascii="Arial" w:hAnsi="Arial" w:cs="Arial"/>
          <w:sz w:val="24"/>
          <w:szCs w:val="24"/>
        </w:rPr>
        <w:t xml:space="preserve"> fisiológico de </w:t>
      </w:r>
      <w:proofErr w:type="spellStart"/>
      <w:r w:rsidRPr="00853FAD">
        <w:rPr>
          <w:rFonts w:ascii="Arial" w:hAnsi="Arial" w:cs="Arial"/>
          <w:sz w:val="24"/>
          <w:szCs w:val="24"/>
        </w:rPr>
        <w:t>sementes</w:t>
      </w:r>
      <w:proofErr w:type="spellEnd"/>
      <w:r w:rsidRPr="00853FAD">
        <w:rPr>
          <w:rFonts w:ascii="Arial" w:hAnsi="Arial" w:cs="Arial"/>
          <w:sz w:val="24"/>
          <w:szCs w:val="24"/>
        </w:rPr>
        <w:t xml:space="preserve"> de soja </w:t>
      </w:r>
      <w:r w:rsidRPr="00853FAD">
        <w:rPr>
          <w:rFonts w:ascii="Arial" w:hAnsi="Arial" w:cs="Arial"/>
          <w:sz w:val="24"/>
          <w:szCs w:val="24"/>
        </w:rPr>
        <w:lastRenderedPageBreak/>
        <w:t xml:space="preserve">RR </w:t>
      </w:r>
      <w:proofErr w:type="spellStart"/>
      <w:r w:rsidRPr="00853FAD">
        <w:rPr>
          <w:rFonts w:ascii="Arial" w:hAnsi="Arial" w:cs="Arial"/>
          <w:sz w:val="24"/>
          <w:szCs w:val="24"/>
        </w:rPr>
        <w:t>em</w:t>
      </w:r>
      <w:proofErr w:type="spellEnd"/>
      <w:r w:rsidRPr="00853FAD">
        <w:rPr>
          <w:rFonts w:ascii="Arial" w:hAnsi="Arial" w:cs="Arial"/>
          <w:sz w:val="24"/>
          <w:szCs w:val="24"/>
        </w:rPr>
        <w:t xml:space="preserve"> </w:t>
      </w:r>
      <w:proofErr w:type="spellStart"/>
      <w:r w:rsidRPr="00853FAD">
        <w:rPr>
          <w:rFonts w:ascii="Arial" w:hAnsi="Arial" w:cs="Arial"/>
          <w:sz w:val="24"/>
          <w:szCs w:val="24"/>
        </w:rPr>
        <w:t>subdoses</w:t>
      </w:r>
      <w:proofErr w:type="spellEnd"/>
      <w:r w:rsidRPr="00853FAD">
        <w:rPr>
          <w:rFonts w:ascii="Arial" w:hAnsi="Arial" w:cs="Arial"/>
          <w:sz w:val="24"/>
          <w:szCs w:val="24"/>
        </w:rPr>
        <w:t xml:space="preserve"> de Glifosato </w:t>
      </w:r>
      <w:proofErr w:type="spellStart"/>
      <w:r w:rsidRPr="00853FAD">
        <w:rPr>
          <w:rFonts w:ascii="Arial" w:hAnsi="Arial" w:cs="Arial"/>
          <w:sz w:val="24"/>
          <w:szCs w:val="24"/>
        </w:rPr>
        <w:t>submetidas</w:t>
      </w:r>
      <w:proofErr w:type="spellEnd"/>
      <w:r w:rsidRPr="00853FAD">
        <w:rPr>
          <w:rFonts w:ascii="Arial" w:hAnsi="Arial" w:cs="Arial"/>
          <w:sz w:val="24"/>
          <w:szCs w:val="24"/>
        </w:rPr>
        <w:t xml:space="preserve"> </w:t>
      </w:r>
      <w:proofErr w:type="spellStart"/>
      <w:r w:rsidRPr="00853FAD">
        <w:rPr>
          <w:rFonts w:ascii="Arial" w:hAnsi="Arial" w:cs="Arial"/>
          <w:sz w:val="24"/>
          <w:szCs w:val="24"/>
        </w:rPr>
        <w:t>ao</w:t>
      </w:r>
      <w:proofErr w:type="spellEnd"/>
      <w:r w:rsidRPr="00853FAD">
        <w:rPr>
          <w:rFonts w:ascii="Arial" w:hAnsi="Arial" w:cs="Arial"/>
          <w:sz w:val="24"/>
          <w:szCs w:val="24"/>
        </w:rPr>
        <w:t xml:space="preserve"> bioestimulante. </w:t>
      </w:r>
      <w:r w:rsidRPr="00F275F0">
        <w:rPr>
          <w:rFonts w:ascii="Arial" w:hAnsi="Arial" w:cs="Arial"/>
          <w:i/>
          <w:iCs/>
          <w:sz w:val="24"/>
          <w:szCs w:val="24"/>
          <w:lang w:val="en-US"/>
        </w:rPr>
        <w:t>Research, Society and Development</w:t>
      </w:r>
      <w:r w:rsidRPr="00F275F0">
        <w:rPr>
          <w:rFonts w:ascii="Arial" w:hAnsi="Arial" w:cs="Arial"/>
          <w:sz w:val="24"/>
          <w:szCs w:val="24"/>
          <w:lang w:val="en-US"/>
        </w:rPr>
        <w:t>, </w:t>
      </w:r>
      <w:r w:rsidRPr="00F275F0">
        <w:rPr>
          <w:rFonts w:ascii="Arial" w:hAnsi="Arial" w:cs="Arial"/>
          <w:i/>
          <w:iCs/>
          <w:sz w:val="24"/>
          <w:szCs w:val="24"/>
          <w:lang w:val="en-US"/>
        </w:rPr>
        <w:t>9</w:t>
      </w:r>
      <w:r w:rsidRPr="00F275F0">
        <w:rPr>
          <w:rFonts w:ascii="Arial" w:hAnsi="Arial" w:cs="Arial"/>
          <w:sz w:val="24"/>
          <w:szCs w:val="24"/>
          <w:lang w:val="en-US"/>
        </w:rPr>
        <w:t xml:space="preserve">(10), e5489108725. </w:t>
      </w:r>
      <w:hyperlink r:id="rId104" w:history="1">
        <w:r w:rsidR="00133747" w:rsidRPr="00F275F0">
          <w:rPr>
            <w:rStyle w:val="Hipervnculo"/>
            <w:rFonts w:ascii="Arial" w:hAnsi="Arial" w:cs="Arial"/>
            <w:sz w:val="24"/>
            <w:szCs w:val="24"/>
            <w:lang w:val="en-US"/>
          </w:rPr>
          <w:t>https://doi.org/10.33448/rsd-v9i10.8725</w:t>
        </w:r>
      </w:hyperlink>
    </w:p>
    <w:p w14:paraId="3A81CC54" w14:textId="77777777" w:rsidR="00133747" w:rsidRPr="00853FAD" w:rsidRDefault="00133747" w:rsidP="00BA1E41">
      <w:pPr>
        <w:spacing w:line="360" w:lineRule="auto"/>
        <w:ind w:left="720" w:hanging="720"/>
        <w:jc w:val="both"/>
        <w:rPr>
          <w:rFonts w:ascii="Arial" w:hAnsi="Arial" w:cs="Arial"/>
          <w:sz w:val="24"/>
          <w:szCs w:val="24"/>
        </w:rPr>
      </w:pPr>
      <w:r>
        <w:rPr>
          <w:rFonts w:ascii="Arial" w:hAnsi="Arial" w:cs="Arial"/>
          <w:sz w:val="24"/>
          <w:szCs w:val="24"/>
        </w:rPr>
        <w:t>O</w:t>
      </w:r>
      <w:r w:rsidRPr="00133747">
        <w:rPr>
          <w:rFonts w:ascii="Arial" w:hAnsi="Arial" w:cs="Arial"/>
          <w:sz w:val="24"/>
          <w:szCs w:val="24"/>
        </w:rPr>
        <w:t xml:space="preserve">rganización mundial de las naciones unidas para la agricultura y la alimentación (FAO). </w:t>
      </w:r>
      <w:r>
        <w:rPr>
          <w:rFonts w:ascii="Arial" w:hAnsi="Arial" w:cs="Arial"/>
          <w:sz w:val="24"/>
          <w:szCs w:val="24"/>
        </w:rPr>
        <w:t>(</w:t>
      </w:r>
      <w:r w:rsidRPr="00133747">
        <w:rPr>
          <w:rFonts w:ascii="Arial" w:hAnsi="Arial" w:cs="Arial"/>
          <w:sz w:val="24"/>
          <w:szCs w:val="24"/>
        </w:rPr>
        <w:t>2009</w:t>
      </w:r>
      <w:r>
        <w:rPr>
          <w:rFonts w:ascii="Arial" w:hAnsi="Arial" w:cs="Arial"/>
          <w:sz w:val="24"/>
          <w:szCs w:val="24"/>
        </w:rPr>
        <w:t>)</w:t>
      </w:r>
      <w:r w:rsidRPr="00133747">
        <w:rPr>
          <w:rFonts w:ascii="Arial" w:hAnsi="Arial" w:cs="Arial"/>
          <w:sz w:val="24"/>
          <w:szCs w:val="24"/>
        </w:rPr>
        <w:t>. Guía para la descripción de suelos. Roma, Italia. 111 p</w:t>
      </w:r>
    </w:p>
    <w:p w14:paraId="20887A00" w14:textId="77777777" w:rsidR="00853FAD" w:rsidRPr="00853FAD" w:rsidRDefault="00853FAD" w:rsidP="00BA1E41">
      <w:pPr>
        <w:spacing w:line="360" w:lineRule="auto"/>
        <w:ind w:left="720" w:hanging="720"/>
        <w:jc w:val="both"/>
        <w:rPr>
          <w:rFonts w:ascii="Arial" w:hAnsi="Arial" w:cs="Arial"/>
          <w:bCs/>
          <w:iCs/>
          <w:sz w:val="24"/>
          <w:szCs w:val="24"/>
        </w:rPr>
      </w:pPr>
      <w:proofErr w:type="spellStart"/>
      <w:r w:rsidRPr="00853FAD">
        <w:rPr>
          <w:rFonts w:ascii="Arial" w:hAnsi="Arial" w:cs="Arial"/>
          <w:bCs/>
          <w:iCs/>
          <w:sz w:val="24"/>
          <w:szCs w:val="24"/>
        </w:rPr>
        <w:t>Ortigoza</w:t>
      </w:r>
      <w:proofErr w:type="spellEnd"/>
      <w:r w:rsidRPr="00853FAD">
        <w:rPr>
          <w:rFonts w:ascii="Arial" w:hAnsi="Arial" w:cs="Arial"/>
          <w:bCs/>
          <w:iCs/>
          <w:sz w:val="24"/>
          <w:szCs w:val="24"/>
        </w:rPr>
        <w:t xml:space="preserve">, J., López, C., González, J. (2019). Guía técnica cultivo de maíz. San Lorenzo, Paraguay. 52 p. </w:t>
      </w:r>
      <w:hyperlink r:id="rId105" w:history="1">
        <w:r w:rsidRPr="00853FAD">
          <w:rPr>
            <w:rFonts w:ascii="Arial" w:hAnsi="Arial" w:cs="Arial"/>
            <w:bCs/>
            <w:iCs/>
            <w:sz w:val="24"/>
            <w:szCs w:val="24"/>
            <w:u w:val="single"/>
          </w:rPr>
          <w:t>https://www.jica.go.jp/Resource/paraguay/espanol/office/others/c8h0vm0000ad5gke-att/gt_04.pdf</w:t>
        </w:r>
      </w:hyperlink>
    </w:p>
    <w:p w14:paraId="2EBD106B"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Osorio Zambrano, M. A. (2022). </w:t>
      </w:r>
      <w:r w:rsidRPr="00853FAD">
        <w:rPr>
          <w:rFonts w:ascii="Arial" w:hAnsi="Arial" w:cs="Arial"/>
          <w:i/>
          <w:iCs/>
          <w:sz w:val="24"/>
          <w:szCs w:val="24"/>
        </w:rPr>
        <w:t xml:space="preserve">Análisis fisiológico y </w:t>
      </w:r>
      <w:proofErr w:type="spellStart"/>
      <w:r w:rsidRPr="00853FAD">
        <w:rPr>
          <w:rFonts w:ascii="Arial" w:hAnsi="Arial" w:cs="Arial"/>
          <w:i/>
          <w:iCs/>
          <w:sz w:val="24"/>
          <w:szCs w:val="24"/>
        </w:rPr>
        <w:t>transcriptómico</w:t>
      </w:r>
      <w:proofErr w:type="spellEnd"/>
      <w:r w:rsidRPr="00853FAD">
        <w:rPr>
          <w:rFonts w:ascii="Arial" w:hAnsi="Arial" w:cs="Arial"/>
          <w:i/>
          <w:iCs/>
          <w:sz w:val="24"/>
          <w:szCs w:val="24"/>
        </w:rPr>
        <w:t xml:space="preserve"> de la respuesta a déficit hídrico en cacao (</w:t>
      </w:r>
      <w:proofErr w:type="spellStart"/>
      <w:r w:rsidRPr="00853FAD">
        <w:rPr>
          <w:rFonts w:ascii="Arial" w:hAnsi="Arial" w:cs="Arial"/>
          <w:i/>
          <w:iCs/>
          <w:sz w:val="24"/>
          <w:szCs w:val="24"/>
        </w:rPr>
        <w:t>Theobroma</w:t>
      </w:r>
      <w:proofErr w:type="spellEnd"/>
      <w:r w:rsidRPr="00853FAD">
        <w:rPr>
          <w:rFonts w:ascii="Arial" w:hAnsi="Arial" w:cs="Arial"/>
          <w:i/>
          <w:iCs/>
          <w:sz w:val="24"/>
          <w:szCs w:val="24"/>
        </w:rPr>
        <w:t xml:space="preserve"> cacao L.) para la identificación de genes candidatos de tolerancia a estrés</w:t>
      </w:r>
      <w:r w:rsidRPr="00853FAD">
        <w:rPr>
          <w:rFonts w:ascii="Arial" w:hAnsi="Arial" w:cs="Arial"/>
          <w:sz w:val="24"/>
          <w:szCs w:val="24"/>
        </w:rPr>
        <w:t xml:space="preserve"> (W. Terán Pérez &amp; L. </w:t>
      </w:r>
      <w:proofErr w:type="spellStart"/>
      <w:r w:rsidRPr="00853FAD">
        <w:rPr>
          <w:rFonts w:ascii="Arial" w:hAnsi="Arial" w:cs="Arial"/>
          <w:sz w:val="24"/>
          <w:szCs w:val="24"/>
        </w:rPr>
        <w:t>Rodriguez</w:t>
      </w:r>
      <w:proofErr w:type="spellEnd"/>
      <w:r w:rsidRPr="00853FAD">
        <w:rPr>
          <w:rFonts w:ascii="Arial" w:hAnsi="Arial" w:cs="Arial"/>
          <w:sz w:val="24"/>
          <w:szCs w:val="24"/>
        </w:rPr>
        <w:t xml:space="preserve"> </w:t>
      </w:r>
      <w:proofErr w:type="spellStart"/>
      <w:r w:rsidRPr="00853FAD">
        <w:rPr>
          <w:rFonts w:ascii="Arial" w:hAnsi="Arial" w:cs="Arial"/>
          <w:sz w:val="24"/>
          <w:szCs w:val="24"/>
        </w:rPr>
        <w:t>Perez</w:t>
      </w:r>
      <w:proofErr w:type="spellEnd"/>
      <w:r w:rsidRPr="00853FAD">
        <w:rPr>
          <w:rFonts w:ascii="Arial" w:hAnsi="Arial" w:cs="Arial"/>
          <w:sz w:val="24"/>
          <w:szCs w:val="24"/>
        </w:rPr>
        <w:t>, Eds.). Editorial Pontificia Universidad Javeriana.</w:t>
      </w:r>
    </w:p>
    <w:p w14:paraId="262B981D" w14:textId="77777777" w:rsidR="00853FAD" w:rsidRPr="00853FAD" w:rsidRDefault="00853FAD" w:rsidP="00BA1E41">
      <w:pPr>
        <w:spacing w:line="360" w:lineRule="auto"/>
        <w:ind w:left="720" w:hanging="720"/>
        <w:jc w:val="both"/>
        <w:rPr>
          <w:rFonts w:ascii="Arial" w:hAnsi="Arial" w:cs="Arial"/>
          <w:bCs/>
          <w:iCs/>
          <w:sz w:val="24"/>
          <w:szCs w:val="24"/>
          <w:u w:val="single"/>
        </w:rPr>
      </w:pPr>
      <w:r w:rsidRPr="00853FAD">
        <w:rPr>
          <w:rFonts w:ascii="Arial" w:hAnsi="Arial" w:cs="Arial"/>
          <w:sz w:val="24"/>
          <w:szCs w:val="24"/>
        </w:rPr>
        <w:t xml:space="preserve">Pardo, J., Martínez Romero, A., Martínez López, J., Martínez López, H., Domínguez, A. (2023). </w:t>
      </w:r>
      <w:r w:rsidRPr="00853FAD">
        <w:rPr>
          <w:rFonts w:ascii="Arial" w:hAnsi="Arial" w:cs="Arial"/>
          <w:bCs/>
          <w:sz w:val="24"/>
          <w:szCs w:val="24"/>
        </w:rPr>
        <w:t xml:space="preserve">El riego del maíz en condiciones de limitación de agua. </w:t>
      </w:r>
      <w:r w:rsidRPr="00853FAD">
        <w:rPr>
          <w:rFonts w:ascii="Arial" w:hAnsi="Arial" w:cs="Arial"/>
          <w:bCs/>
          <w:iCs/>
          <w:sz w:val="24"/>
          <w:szCs w:val="24"/>
        </w:rPr>
        <w:t xml:space="preserve">Universidad de Castilla-La Mancha, Centro Regional de Estudios del Agua, Campus Universitario s/n, 02071 Albacete, España. </w:t>
      </w:r>
      <w:hyperlink r:id="rId106" w:history="1">
        <w:r w:rsidRPr="00853FAD">
          <w:rPr>
            <w:rFonts w:ascii="Arial" w:hAnsi="Arial" w:cs="Arial"/>
            <w:bCs/>
            <w:iCs/>
            <w:sz w:val="24"/>
            <w:szCs w:val="24"/>
            <w:u w:val="single"/>
          </w:rPr>
          <w:t>https://todomaiz.com/el-riego-del-maiz-en-condiciones-de-limitacion-de-agua/</w:t>
        </w:r>
      </w:hyperlink>
    </w:p>
    <w:p w14:paraId="71774FB2" w14:textId="77777777" w:rsidR="00853FAD" w:rsidRPr="00853FAD" w:rsidRDefault="00853FAD" w:rsidP="00BA1E41">
      <w:pPr>
        <w:spacing w:line="360" w:lineRule="auto"/>
        <w:ind w:left="720" w:hanging="720"/>
        <w:jc w:val="both"/>
        <w:rPr>
          <w:rFonts w:ascii="Arial" w:hAnsi="Arial" w:cs="Arial"/>
          <w:bCs/>
          <w:iCs/>
          <w:sz w:val="24"/>
          <w:szCs w:val="24"/>
        </w:rPr>
      </w:pPr>
      <w:proofErr w:type="spellStart"/>
      <w:r w:rsidRPr="00853FAD">
        <w:rPr>
          <w:rFonts w:ascii="Arial" w:hAnsi="Arial" w:cs="Arial"/>
          <w:bCs/>
          <w:iCs/>
          <w:sz w:val="24"/>
          <w:szCs w:val="24"/>
        </w:rPr>
        <w:t>Pentón</w:t>
      </w:r>
      <w:proofErr w:type="spellEnd"/>
      <w:r w:rsidRPr="00853FAD">
        <w:rPr>
          <w:rFonts w:ascii="Arial" w:hAnsi="Arial" w:cs="Arial"/>
          <w:bCs/>
          <w:iCs/>
          <w:sz w:val="24"/>
          <w:szCs w:val="24"/>
        </w:rPr>
        <w:t xml:space="preserve">, G., Reynaldo, I., Martín, G., Rivera, R., &amp; Oropesa, K. (2011). Uso del </w:t>
      </w:r>
      <w:proofErr w:type="spellStart"/>
      <w:r w:rsidRPr="00853FAD">
        <w:rPr>
          <w:rFonts w:ascii="Arial" w:hAnsi="Arial" w:cs="Arial"/>
          <w:bCs/>
          <w:iCs/>
          <w:sz w:val="24"/>
          <w:szCs w:val="24"/>
        </w:rPr>
        <w:t>EcoMic</w:t>
      </w:r>
      <w:proofErr w:type="spellEnd"/>
      <w:r w:rsidRPr="00853FAD">
        <w:rPr>
          <w:rFonts w:ascii="Arial" w:hAnsi="Arial" w:cs="Arial"/>
          <w:bCs/>
          <w:iCs/>
          <w:sz w:val="24"/>
          <w:szCs w:val="24"/>
        </w:rPr>
        <w:t xml:space="preserve">® y el producto </w:t>
      </w:r>
      <w:proofErr w:type="spellStart"/>
      <w:r w:rsidRPr="00853FAD">
        <w:rPr>
          <w:rFonts w:ascii="Arial" w:hAnsi="Arial" w:cs="Arial"/>
          <w:bCs/>
          <w:iCs/>
          <w:sz w:val="24"/>
          <w:szCs w:val="24"/>
        </w:rPr>
        <w:t>bioactivo</w:t>
      </w:r>
      <w:proofErr w:type="spellEnd"/>
      <w:r w:rsidRPr="00853FAD">
        <w:rPr>
          <w:rFonts w:ascii="Arial" w:hAnsi="Arial" w:cs="Arial"/>
          <w:bCs/>
          <w:iCs/>
          <w:sz w:val="24"/>
          <w:szCs w:val="24"/>
        </w:rPr>
        <w:t xml:space="preserve"> </w:t>
      </w:r>
      <w:proofErr w:type="spellStart"/>
      <w:r w:rsidRPr="00853FAD">
        <w:rPr>
          <w:rFonts w:ascii="Arial" w:hAnsi="Arial" w:cs="Arial"/>
          <w:bCs/>
          <w:iCs/>
          <w:sz w:val="24"/>
          <w:szCs w:val="24"/>
        </w:rPr>
        <w:t>Pectimorf</w:t>
      </w:r>
      <w:proofErr w:type="spellEnd"/>
      <w:r w:rsidRPr="00853FAD">
        <w:rPr>
          <w:rFonts w:ascii="Arial" w:hAnsi="Arial" w:cs="Arial"/>
          <w:bCs/>
          <w:iCs/>
          <w:sz w:val="24"/>
          <w:szCs w:val="24"/>
        </w:rPr>
        <w:t>® en el establecimiento de dos especies forrajeras. </w:t>
      </w:r>
      <w:r w:rsidRPr="00853FAD">
        <w:rPr>
          <w:rFonts w:ascii="Arial" w:hAnsi="Arial" w:cs="Arial"/>
          <w:bCs/>
          <w:i/>
          <w:iCs/>
          <w:sz w:val="24"/>
          <w:szCs w:val="24"/>
        </w:rPr>
        <w:t>Pastos y Forrajes</w:t>
      </w:r>
      <w:r w:rsidRPr="00853FAD">
        <w:rPr>
          <w:rFonts w:ascii="Arial" w:hAnsi="Arial" w:cs="Arial"/>
          <w:bCs/>
          <w:iCs/>
          <w:sz w:val="24"/>
          <w:szCs w:val="24"/>
        </w:rPr>
        <w:t>, </w:t>
      </w:r>
      <w:r w:rsidRPr="00853FAD">
        <w:rPr>
          <w:rFonts w:ascii="Arial" w:hAnsi="Arial" w:cs="Arial"/>
          <w:bCs/>
          <w:i/>
          <w:iCs/>
          <w:sz w:val="24"/>
          <w:szCs w:val="24"/>
        </w:rPr>
        <w:t>34</w:t>
      </w:r>
      <w:r w:rsidRPr="00853FAD">
        <w:rPr>
          <w:rFonts w:ascii="Arial" w:hAnsi="Arial" w:cs="Arial"/>
          <w:bCs/>
          <w:iCs/>
          <w:sz w:val="24"/>
          <w:szCs w:val="24"/>
        </w:rPr>
        <w:t>(3), 281–294.</w:t>
      </w:r>
    </w:p>
    <w:p w14:paraId="09396497" w14:textId="77777777" w:rsidR="00853FAD" w:rsidRPr="00F275F0" w:rsidRDefault="00853FAD" w:rsidP="00BA1E41">
      <w:pPr>
        <w:spacing w:line="360" w:lineRule="auto"/>
        <w:ind w:left="720" w:hanging="720"/>
        <w:jc w:val="both"/>
        <w:rPr>
          <w:rFonts w:ascii="Arial" w:hAnsi="Arial" w:cs="Arial"/>
          <w:bCs/>
          <w:iCs/>
          <w:sz w:val="24"/>
          <w:szCs w:val="24"/>
          <w:lang w:val="en-US"/>
        </w:rPr>
      </w:pPr>
      <w:r w:rsidRPr="00853FAD">
        <w:rPr>
          <w:rFonts w:ascii="Arial" w:hAnsi="Arial" w:cs="Arial"/>
          <w:bCs/>
          <w:iCs/>
          <w:sz w:val="24"/>
          <w:szCs w:val="24"/>
        </w:rPr>
        <w:t xml:space="preserve">Peña Murillo, R., </w:t>
      </w:r>
      <w:proofErr w:type="spellStart"/>
      <w:r w:rsidRPr="00853FAD">
        <w:rPr>
          <w:rFonts w:ascii="Arial" w:hAnsi="Arial" w:cs="Arial"/>
          <w:bCs/>
          <w:iCs/>
          <w:sz w:val="24"/>
          <w:szCs w:val="24"/>
        </w:rPr>
        <w:t>Velasteguí</w:t>
      </w:r>
      <w:proofErr w:type="spellEnd"/>
      <w:r w:rsidRPr="00853FAD">
        <w:rPr>
          <w:rFonts w:ascii="Arial" w:hAnsi="Arial" w:cs="Arial"/>
          <w:bCs/>
          <w:iCs/>
          <w:sz w:val="24"/>
          <w:szCs w:val="24"/>
        </w:rPr>
        <w:t xml:space="preserve"> Cáceres, J., &amp; León Ruiz, J. (2021). </w:t>
      </w:r>
      <w:r w:rsidRPr="00F275F0">
        <w:rPr>
          <w:rFonts w:ascii="Arial" w:hAnsi="Arial" w:cs="Arial"/>
          <w:bCs/>
          <w:iCs/>
          <w:sz w:val="24"/>
          <w:szCs w:val="24"/>
          <w:lang w:val="en-US"/>
        </w:rPr>
        <w:t>Dynamics of the potato root (Solanum spp.) under different levels of soil moisture, in the geographical region of Riobamba, Ecuador. </w:t>
      </w:r>
      <w:r w:rsidRPr="00F275F0">
        <w:rPr>
          <w:rFonts w:ascii="Arial" w:hAnsi="Arial" w:cs="Arial"/>
          <w:bCs/>
          <w:i/>
          <w:iCs/>
          <w:sz w:val="24"/>
          <w:szCs w:val="24"/>
          <w:lang w:val="en-US"/>
        </w:rPr>
        <w:t xml:space="preserve">ESPOCH Congresses: </w:t>
      </w:r>
      <w:r w:rsidRPr="00F275F0">
        <w:rPr>
          <w:rFonts w:ascii="Arial" w:hAnsi="Arial" w:cs="Arial"/>
          <w:bCs/>
          <w:i/>
          <w:iCs/>
          <w:sz w:val="24"/>
          <w:szCs w:val="24"/>
          <w:lang w:val="en-US"/>
        </w:rPr>
        <w:lastRenderedPageBreak/>
        <w:t>The Ecuadorian Journal of S.T.E.A.M.</w:t>
      </w:r>
      <w:r w:rsidRPr="00F275F0">
        <w:rPr>
          <w:rFonts w:ascii="Arial" w:hAnsi="Arial" w:cs="Arial"/>
          <w:bCs/>
          <w:iCs/>
          <w:sz w:val="24"/>
          <w:szCs w:val="24"/>
          <w:lang w:val="en-US"/>
        </w:rPr>
        <w:t> https://doi.org/10.18502/espoch.v1i1.9565</w:t>
      </w:r>
    </w:p>
    <w:p w14:paraId="79D4B152" w14:textId="77777777" w:rsidR="00853FAD" w:rsidRDefault="00853FAD" w:rsidP="00BA1E41">
      <w:pPr>
        <w:spacing w:line="360" w:lineRule="auto"/>
        <w:ind w:left="720" w:hanging="720"/>
        <w:jc w:val="both"/>
        <w:rPr>
          <w:rFonts w:ascii="Arial" w:hAnsi="Arial" w:cs="Arial"/>
          <w:bCs/>
          <w:sz w:val="24"/>
          <w:szCs w:val="24"/>
          <w:u w:val="single"/>
        </w:rPr>
      </w:pPr>
      <w:r w:rsidRPr="00853FAD">
        <w:rPr>
          <w:rFonts w:ascii="Arial" w:hAnsi="Arial" w:cs="Arial"/>
          <w:bCs/>
          <w:sz w:val="24"/>
          <w:szCs w:val="24"/>
        </w:rPr>
        <w:t xml:space="preserve">Peña, M. A., Lobos, F., &amp; Araos, J. (2021). </w:t>
      </w:r>
      <w:r w:rsidRPr="00F275F0">
        <w:rPr>
          <w:rFonts w:ascii="Arial" w:hAnsi="Arial" w:cs="Arial"/>
          <w:bCs/>
          <w:sz w:val="24"/>
          <w:szCs w:val="24"/>
          <w:lang w:val="en-US"/>
        </w:rPr>
        <w:t xml:space="preserve">Assessment of the </w:t>
      </w:r>
      <w:proofErr w:type="spellStart"/>
      <w:r w:rsidRPr="00F275F0">
        <w:rPr>
          <w:rFonts w:ascii="Arial" w:hAnsi="Arial" w:cs="Arial"/>
          <w:bCs/>
          <w:sz w:val="24"/>
          <w:szCs w:val="24"/>
          <w:lang w:val="en-US"/>
        </w:rPr>
        <w:t>megasequía</w:t>
      </w:r>
      <w:proofErr w:type="spellEnd"/>
      <w:r w:rsidRPr="00F275F0">
        <w:rPr>
          <w:rFonts w:ascii="Arial" w:hAnsi="Arial" w:cs="Arial"/>
          <w:bCs/>
          <w:sz w:val="24"/>
          <w:szCs w:val="24"/>
          <w:lang w:val="en-US"/>
        </w:rPr>
        <w:t xml:space="preserve"> in the Province of </w:t>
      </w:r>
      <w:proofErr w:type="spellStart"/>
      <w:r w:rsidRPr="00F275F0">
        <w:rPr>
          <w:rFonts w:ascii="Arial" w:hAnsi="Arial" w:cs="Arial"/>
          <w:bCs/>
          <w:sz w:val="24"/>
          <w:szCs w:val="24"/>
          <w:lang w:val="en-US"/>
        </w:rPr>
        <w:t>Cachapoal</w:t>
      </w:r>
      <w:proofErr w:type="spellEnd"/>
      <w:r w:rsidRPr="00F275F0">
        <w:rPr>
          <w:rFonts w:ascii="Arial" w:hAnsi="Arial" w:cs="Arial"/>
          <w:bCs/>
          <w:sz w:val="24"/>
          <w:szCs w:val="24"/>
          <w:lang w:val="en-US"/>
        </w:rPr>
        <w:t>, Chile, using Modis products. </w:t>
      </w:r>
      <w:r w:rsidRPr="00853FAD">
        <w:rPr>
          <w:rFonts w:ascii="Arial" w:hAnsi="Arial" w:cs="Arial"/>
          <w:bCs/>
          <w:i/>
          <w:iCs/>
          <w:sz w:val="24"/>
          <w:szCs w:val="24"/>
        </w:rPr>
        <w:t xml:space="preserve">Revista Geográfica de Chile Terra </w:t>
      </w:r>
      <w:proofErr w:type="spellStart"/>
      <w:r w:rsidRPr="00853FAD">
        <w:rPr>
          <w:rFonts w:ascii="Arial" w:hAnsi="Arial" w:cs="Arial"/>
          <w:bCs/>
          <w:i/>
          <w:iCs/>
          <w:sz w:val="24"/>
          <w:szCs w:val="24"/>
        </w:rPr>
        <w:t>Australis</w:t>
      </w:r>
      <w:proofErr w:type="spellEnd"/>
      <w:r w:rsidRPr="00853FAD">
        <w:rPr>
          <w:rFonts w:ascii="Arial" w:hAnsi="Arial" w:cs="Arial"/>
          <w:bCs/>
          <w:sz w:val="24"/>
          <w:szCs w:val="24"/>
        </w:rPr>
        <w:t>, </w:t>
      </w:r>
      <w:r w:rsidRPr="00853FAD">
        <w:rPr>
          <w:rFonts w:ascii="Arial" w:hAnsi="Arial" w:cs="Arial"/>
          <w:bCs/>
          <w:i/>
          <w:iCs/>
          <w:sz w:val="24"/>
          <w:szCs w:val="24"/>
        </w:rPr>
        <w:t>57</w:t>
      </w:r>
      <w:r w:rsidRPr="00853FAD">
        <w:rPr>
          <w:rFonts w:ascii="Arial" w:hAnsi="Arial" w:cs="Arial"/>
          <w:bCs/>
          <w:sz w:val="24"/>
          <w:szCs w:val="24"/>
        </w:rPr>
        <w:t xml:space="preserve">(1). </w:t>
      </w:r>
      <w:hyperlink r:id="rId107" w:history="1">
        <w:r w:rsidRPr="00853FAD">
          <w:rPr>
            <w:rFonts w:ascii="Arial" w:hAnsi="Arial" w:cs="Arial"/>
            <w:bCs/>
            <w:sz w:val="24"/>
            <w:szCs w:val="24"/>
            <w:u w:val="single"/>
          </w:rPr>
          <w:t>https://doi.org/10.23854/07199562.2021571.lobos44</w:t>
        </w:r>
      </w:hyperlink>
    </w:p>
    <w:p w14:paraId="6FA38707" w14:textId="77777777" w:rsidR="00877831" w:rsidRPr="00853FAD" w:rsidRDefault="00877831" w:rsidP="00BA1E41">
      <w:pPr>
        <w:spacing w:line="360" w:lineRule="auto"/>
        <w:ind w:left="720" w:hanging="720"/>
        <w:jc w:val="both"/>
        <w:rPr>
          <w:rFonts w:ascii="Arial" w:hAnsi="Arial" w:cs="Arial"/>
          <w:bCs/>
          <w:sz w:val="24"/>
          <w:szCs w:val="24"/>
        </w:rPr>
      </w:pPr>
      <w:r w:rsidRPr="00877831">
        <w:rPr>
          <w:rFonts w:ascii="Arial" w:hAnsi="Arial" w:cs="Arial"/>
          <w:bCs/>
          <w:sz w:val="24"/>
          <w:szCs w:val="24"/>
        </w:rPr>
        <w:t xml:space="preserve">Peña-Rojas, K., Donoso, S., Pacheco, C., Riquelme, A., Gangas, R., Guajardo, A., &amp; Durán, S. (2018). Respuestas morfo-fisiológicas de plantas de </w:t>
      </w:r>
      <w:proofErr w:type="spellStart"/>
      <w:r w:rsidRPr="00877831">
        <w:rPr>
          <w:rFonts w:ascii="Arial" w:hAnsi="Arial" w:cs="Arial"/>
          <w:bCs/>
          <w:sz w:val="24"/>
          <w:szCs w:val="24"/>
        </w:rPr>
        <w:t>Lithraea</w:t>
      </w:r>
      <w:proofErr w:type="spellEnd"/>
      <w:r w:rsidRPr="00877831">
        <w:rPr>
          <w:rFonts w:ascii="Arial" w:hAnsi="Arial" w:cs="Arial"/>
          <w:bCs/>
          <w:sz w:val="24"/>
          <w:szCs w:val="24"/>
        </w:rPr>
        <w:t xml:space="preserve"> caustica (</w:t>
      </w:r>
      <w:proofErr w:type="spellStart"/>
      <w:r w:rsidRPr="00877831">
        <w:rPr>
          <w:rFonts w:ascii="Arial" w:hAnsi="Arial" w:cs="Arial"/>
          <w:bCs/>
          <w:sz w:val="24"/>
          <w:szCs w:val="24"/>
        </w:rPr>
        <w:t>Anacardiaceae</w:t>
      </w:r>
      <w:proofErr w:type="spellEnd"/>
      <w:r w:rsidRPr="00877831">
        <w:rPr>
          <w:rFonts w:ascii="Arial" w:hAnsi="Arial" w:cs="Arial"/>
          <w:bCs/>
          <w:sz w:val="24"/>
          <w:szCs w:val="24"/>
        </w:rPr>
        <w:t>) sometidas a restricción hídrica controlada. Bosque (Valdivia), 39(1), 27–36. https://doi.org/10.4067/s0717-92002018000100027</w:t>
      </w:r>
    </w:p>
    <w:p w14:paraId="6F801BA4"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 xml:space="preserve">Peña, R., &amp; Cruz, A. (2020). </w:t>
      </w:r>
      <w:r w:rsidRPr="00F275F0">
        <w:rPr>
          <w:rFonts w:ascii="Arial" w:hAnsi="Arial" w:cs="Arial"/>
          <w:sz w:val="24"/>
          <w:szCs w:val="24"/>
          <w:lang w:val="en-US"/>
        </w:rPr>
        <w:t xml:space="preserve">Application of </w:t>
      </w:r>
      <w:proofErr w:type="spellStart"/>
      <w:r w:rsidRPr="00F275F0">
        <w:rPr>
          <w:rFonts w:ascii="Arial" w:hAnsi="Arial" w:cs="Arial"/>
          <w:sz w:val="24"/>
          <w:szCs w:val="24"/>
          <w:lang w:val="en-US"/>
        </w:rPr>
        <w:t>biostimulants</w:t>
      </w:r>
      <w:proofErr w:type="spellEnd"/>
      <w:r w:rsidRPr="00F275F0">
        <w:rPr>
          <w:rFonts w:ascii="Arial" w:hAnsi="Arial" w:cs="Arial"/>
          <w:sz w:val="24"/>
          <w:szCs w:val="24"/>
          <w:lang w:val="en-US"/>
        </w:rPr>
        <w:t xml:space="preserve"> with microelements in the passion fruit crop (</w:t>
      </w:r>
      <w:proofErr w:type="spellStart"/>
      <w:r w:rsidRPr="00F275F0">
        <w:rPr>
          <w:rFonts w:ascii="Arial" w:hAnsi="Arial" w:cs="Arial"/>
          <w:sz w:val="24"/>
          <w:szCs w:val="24"/>
          <w:lang w:val="en-US"/>
        </w:rPr>
        <w:t>Passiflora</w:t>
      </w:r>
      <w:proofErr w:type="spellEnd"/>
      <w:r w:rsidRPr="00F275F0">
        <w:rPr>
          <w:rFonts w:ascii="Arial" w:hAnsi="Arial" w:cs="Arial"/>
          <w:sz w:val="24"/>
          <w:szCs w:val="24"/>
          <w:lang w:val="en-US"/>
        </w:rPr>
        <w:t xml:space="preserve"> edulis f. </w:t>
      </w:r>
      <w:proofErr w:type="spellStart"/>
      <w:r w:rsidRPr="00F275F0">
        <w:rPr>
          <w:rFonts w:ascii="Arial" w:hAnsi="Arial" w:cs="Arial"/>
          <w:sz w:val="24"/>
          <w:szCs w:val="24"/>
          <w:lang w:val="en-US"/>
        </w:rPr>
        <w:t>flavicarpa</w:t>
      </w:r>
      <w:proofErr w:type="spellEnd"/>
      <w:r w:rsidRPr="00F275F0">
        <w:rPr>
          <w:rFonts w:ascii="Arial" w:hAnsi="Arial" w:cs="Arial"/>
          <w:sz w:val="24"/>
          <w:szCs w:val="24"/>
          <w:lang w:val="en-US"/>
        </w:rPr>
        <w:t xml:space="preserve"> Deg.): Yield, quality and economic profitability. </w:t>
      </w:r>
      <w:r w:rsidRPr="00853FAD">
        <w:rPr>
          <w:rFonts w:ascii="Arial" w:hAnsi="Arial" w:cs="Arial"/>
          <w:i/>
          <w:iCs/>
          <w:sz w:val="24"/>
          <w:szCs w:val="24"/>
        </w:rPr>
        <w:t>Manglar (Tumbes)</w:t>
      </w:r>
      <w:r w:rsidRPr="00853FAD">
        <w:rPr>
          <w:rFonts w:ascii="Arial" w:hAnsi="Arial" w:cs="Arial"/>
          <w:sz w:val="24"/>
          <w:szCs w:val="24"/>
        </w:rPr>
        <w:t>, </w:t>
      </w:r>
      <w:r w:rsidRPr="00853FAD">
        <w:rPr>
          <w:rFonts w:ascii="Arial" w:hAnsi="Arial" w:cs="Arial"/>
          <w:i/>
          <w:iCs/>
          <w:sz w:val="24"/>
          <w:szCs w:val="24"/>
        </w:rPr>
        <w:t>17</w:t>
      </w:r>
      <w:r w:rsidRPr="00853FAD">
        <w:rPr>
          <w:rFonts w:ascii="Arial" w:hAnsi="Arial" w:cs="Arial"/>
          <w:sz w:val="24"/>
          <w:szCs w:val="24"/>
        </w:rPr>
        <w:t xml:space="preserve">(1), 39–46. </w:t>
      </w:r>
      <w:hyperlink r:id="rId108" w:history="1">
        <w:r w:rsidRPr="00853FAD">
          <w:rPr>
            <w:rFonts w:ascii="Arial" w:hAnsi="Arial" w:cs="Arial"/>
            <w:sz w:val="24"/>
            <w:szCs w:val="24"/>
            <w:u w:val="single"/>
          </w:rPr>
          <w:t>https://doi.org/10.17268/manglar.2020.007</w:t>
        </w:r>
      </w:hyperlink>
    </w:p>
    <w:p w14:paraId="20B14569"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 xml:space="preserve">Pereira </w:t>
      </w:r>
      <w:proofErr w:type="spellStart"/>
      <w:r w:rsidRPr="00853FAD">
        <w:rPr>
          <w:rFonts w:ascii="Arial" w:hAnsi="Arial" w:cs="Arial"/>
          <w:sz w:val="24"/>
          <w:szCs w:val="24"/>
        </w:rPr>
        <w:t>Araújo</w:t>
      </w:r>
      <w:proofErr w:type="spellEnd"/>
      <w:r w:rsidRPr="00853FAD">
        <w:rPr>
          <w:rFonts w:ascii="Arial" w:hAnsi="Arial" w:cs="Arial"/>
          <w:sz w:val="24"/>
          <w:szCs w:val="24"/>
        </w:rPr>
        <w:t xml:space="preserve">, G., Cardoso Batista, P. S., De Souza </w:t>
      </w:r>
      <w:proofErr w:type="spellStart"/>
      <w:r w:rsidRPr="00853FAD">
        <w:rPr>
          <w:rFonts w:ascii="Arial" w:hAnsi="Arial" w:cs="Arial"/>
          <w:sz w:val="24"/>
          <w:szCs w:val="24"/>
        </w:rPr>
        <w:t>Cangussú</w:t>
      </w:r>
      <w:proofErr w:type="spellEnd"/>
      <w:r w:rsidRPr="00853FAD">
        <w:rPr>
          <w:rFonts w:ascii="Arial" w:hAnsi="Arial" w:cs="Arial"/>
          <w:sz w:val="24"/>
          <w:szCs w:val="24"/>
        </w:rPr>
        <w:t xml:space="preserve">, L. V., De Souza </w:t>
      </w:r>
      <w:proofErr w:type="spellStart"/>
      <w:r w:rsidRPr="00853FAD">
        <w:rPr>
          <w:rFonts w:ascii="Arial" w:hAnsi="Arial" w:cs="Arial"/>
          <w:sz w:val="24"/>
          <w:szCs w:val="24"/>
        </w:rPr>
        <w:t>Cangussú</w:t>
      </w:r>
      <w:proofErr w:type="spellEnd"/>
      <w:r w:rsidRPr="00853FAD">
        <w:rPr>
          <w:rFonts w:ascii="Arial" w:hAnsi="Arial" w:cs="Arial"/>
          <w:sz w:val="24"/>
          <w:szCs w:val="24"/>
        </w:rPr>
        <w:t xml:space="preserve">, L. V., </w:t>
      </w:r>
      <w:proofErr w:type="spellStart"/>
      <w:r w:rsidRPr="00853FAD">
        <w:rPr>
          <w:rFonts w:ascii="Arial" w:hAnsi="Arial" w:cs="Arial"/>
          <w:sz w:val="24"/>
          <w:szCs w:val="24"/>
        </w:rPr>
        <w:t>Vansolini</w:t>
      </w:r>
      <w:proofErr w:type="spellEnd"/>
      <w:r w:rsidRPr="00853FAD">
        <w:rPr>
          <w:rFonts w:ascii="Arial" w:hAnsi="Arial" w:cs="Arial"/>
          <w:sz w:val="24"/>
          <w:szCs w:val="24"/>
        </w:rPr>
        <w:t xml:space="preserve"> de Oliveira, R. E., &amp; Esdras Santiago, W. (2020). </w:t>
      </w:r>
      <w:proofErr w:type="spellStart"/>
      <w:r w:rsidRPr="00853FAD">
        <w:rPr>
          <w:rFonts w:ascii="Arial" w:hAnsi="Arial" w:cs="Arial"/>
          <w:sz w:val="24"/>
          <w:szCs w:val="24"/>
        </w:rPr>
        <w:t>Crescimento</w:t>
      </w:r>
      <w:proofErr w:type="spellEnd"/>
      <w:r w:rsidRPr="00853FAD">
        <w:rPr>
          <w:rFonts w:ascii="Arial" w:hAnsi="Arial" w:cs="Arial"/>
          <w:sz w:val="24"/>
          <w:szCs w:val="24"/>
        </w:rPr>
        <w:t xml:space="preserve"> do sorgo </w:t>
      </w:r>
      <w:proofErr w:type="spellStart"/>
      <w:r w:rsidRPr="00853FAD">
        <w:rPr>
          <w:rFonts w:ascii="Arial" w:hAnsi="Arial" w:cs="Arial"/>
          <w:sz w:val="24"/>
          <w:szCs w:val="24"/>
        </w:rPr>
        <w:t>sob</w:t>
      </w:r>
      <w:proofErr w:type="spellEnd"/>
      <w:r w:rsidRPr="00853FAD">
        <w:rPr>
          <w:rFonts w:ascii="Arial" w:hAnsi="Arial" w:cs="Arial"/>
          <w:sz w:val="24"/>
          <w:szCs w:val="24"/>
        </w:rPr>
        <w:t xml:space="preserve"> diferentes formas de </w:t>
      </w:r>
      <w:proofErr w:type="spellStart"/>
      <w:r w:rsidRPr="00853FAD">
        <w:rPr>
          <w:rFonts w:ascii="Arial" w:hAnsi="Arial" w:cs="Arial"/>
          <w:sz w:val="24"/>
          <w:szCs w:val="24"/>
        </w:rPr>
        <w:t>aplicação</w:t>
      </w:r>
      <w:proofErr w:type="spellEnd"/>
      <w:r w:rsidRPr="00853FAD">
        <w:rPr>
          <w:rFonts w:ascii="Arial" w:hAnsi="Arial" w:cs="Arial"/>
          <w:sz w:val="24"/>
          <w:szCs w:val="24"/>
        </w:rPr>
        <w:t xml:space="preserve"> de bioestimulantes. </w:t>
      </w:r>
      <w:r w:rsidRPr="00853FAD">
        <w:rPr>
          <w:rFonts w:ascii="Arial" w:hAnsi="Arial" w:cs="Arial"/>
          <w:i/>
          <w:iCs/>
          <w:sz w:val="24"/>
          <w:szCs w:val="24"/>
        </w:rPr>
        <w:t xml:space="preserve">Acta </w:t>
      </w:r>
      <w:proofErr w:type="spellStart"/>
      <w:r w:rsidRPr="00853FAD">
        <w:rPr>
          <w:rFonts w:ascii="Arial" w:hAnsi="Arial" w:cs="Arial"/>
          <w:i/>
          <w:iCs/>
          <w:sz w:val="24"/>
          <w:szCs w:val="24"/>
        </w:rPr>
        <w:t>Iguazu</w:t>
      </w:r>
      <w:proofErr w:type="spellEnd"/>
      <w:r w:rsidRPr="00853FAD">
        <w:rPr>
          <w:rFonts w:ascii="Arial" w:hAnsi="Arial" w:cs="Arial"/>
          <w:sz w:val="24"/>
          <w:szCs w:val="24"/>
        </w:rPr>
        <w:t>, </w:t>
      </w:r>
      <w:r w:rsidRPr="00853FAD">
        <w:rPr>
          <w:rFonts w:ascii="Arial" w:hAnsi="Arial" w:cs="Arial"/>
          <w:i/>
          <w:iCs/>
          <w:sz w:val="24"/>
          <w:szCs w:val="24"/>
        </w:rPr>
        <w:t>9</w:t>
      </w:r>
      <w:r w:rsidRPr="00853FAD">
        <w:rPr>
          <w:rFonts w:ascii="Arial" w:hAnsi="Arial" w:cs="Arial"/>
          <w:sz w:val="24"/>
          <w:szCs w:val="24"/>
        </w:rPr>
        <w:t xml:space="preserve">(3), 83–93. </w:t>
      </w:r>
      <w:hyperlink r:id="rId109" w:history="1">
        <w:r w:rsidRPr="00853FAD">
          <w:rPr>
            <w:rFonts w:ascii="Arial" w:hAnsi="Arial" w:cs="Arial"/>
            <w:sz w:val="24"/>
            <w:szCs w:val="24"/>
            <w:u w:val="single"/>
          </w:rPr>
          <w:t>https://doi.org/10.48075/actaiguaz.v9i3.24063</w:t>
        </w:r>
      </w:hyperlink>
    </w:p>
    <w:p w14:paraId="4BC09719"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 xml:space="preserve">Pérez et al., B. (2016). Efecto de los </w:t>
      </w:r>
      <w:proofErr w:type="spellStart"/>
      <w:r w:rsidRPr="00853FAD">
        <w:rPr>
          <w:rFonts w:ascii="Arial" w:hAnsi="Arial" w:cs="Arial"/>
          <w:sz w:val="24"/>
          <w:szCs w:val="24"/>
        </w:rPr>
        <w:t>bioinsumos</w:t>
      </w:r>
      <w:proofErr w:type="spellEnd"/>
      <w:r w:rsidRPr="00853FAD">
        <w:rPr>
          <w:rFonts w:ascii="Arial" w:hAnsi="Arial" w:cs="Arial"/>
          <w:sz w:val="24"/>
          <w:szCs w:val="24"/>
        </w:rPr>
        <w:t xml:space="preserve"> sobre la capacidad de respuesta de cultivares nativos de papa (</w:t>
      </w:r>
      <w:proofErr w:type="spellStart"/>
      <w:r w:rsidRPr="00853FAD">
        <w:rPr>
          <w:rFonts w:ascii="Arial" w:hAnsi="Arial" w:cs="Arial"/>
          <w:sz w:val="24"/>
          <w:szCs w:val="24"/>
        </w:rPr>
        <w:t>Solanum</w:t>
      </w:r>
      <w:proofErr w:type="spellEnd"/>
      <w:r w:rsidRPr="00853FAD">
        <w:rPr>
          <w:rFonts w:ascii="Arial" w:hAnsi="Arial" w:cs="Arial"/>
          <w:sz w:val="24"/>
          <w:szCs w:val="24"/>
        </w:rPr>
        <w:t xml:space="preserve"> </w:t>
      </w:r>
      <w:proofErr w:type="spellStart"/>
      <w:r w:rsidRPr="00853FAD">
        <w:rPr>
          <w:rFonts w:ascii="Arial" w:hAnsi="Arial" w:cs="Arial"/>
          <w:sz w:val="24"/>
          <w:szCs w:val="24"/>
        </w:rPr>
        <w:t>tuberosum</w:t>
      </w:r>
      <w:proofErr w:type="spellEnd"/>
      <w:r w:rsidRPr="00853FAD">
        <w:rPr>
          <w:rFonts w:ascii="Arial" w:hAnsi="Arial" w:cs="Arial"/>
          <w:sz w:val="24"/>
          <w:szCs w:val="24"/>
        </w:rPr>
        <w:t xml:space="preserve"> L.) a </w:t>
      </w:r>
      <w:proofErr w:type="spellStart"/>
      <w:r w:rsidRPr="00853FAD">
        <w:rPr>
          <w:rFonts w:ascii="Arial" w:hAnsi="Arial" w:cs="Arial"/>
          <w:sz w:val="24"/>
          <w:szCs w:val="24"/>
        </w:rPr>
        <w:t>sequia</w:t>
      </w:r>
      <w:proofErr w:type="spellEnd"/>
      <w:r w:rsidRPr="00853FAD">
        <w:rPr>
          <w:rFonts w:ascii="Arial" w:hAnsi="Arial" w:cs="Arial"/>
          <w:sz w:val="24"/>
          <w:szCs w:val="24"/>
        </w:rPr>
        <w:t>. </w:t>
      </w:r>
      <w:r w:rsidRPr="00853FAD">
        <w:rPr>
          <w:rFonts w:ascii="Arial" w:hAnsi="Arial" w:cs="Arial"/>
          <w:i/>
          <w:iCs/>
          <w:sz w:val="24"/>
          <w:szCs w:val="24"/>
        </w:rPr>
        <w:t>Revista Latinoamericana de La Papa</w:t>
      </w:r>
      <w:r w:rsidRPr="00853FAD">
        <w:rPr>
          <w:rFonts w:ascii="Arial" w:hAnsi="Arial" w:cs="Arial"/>
          <w:sz w:val="24"/>
          <w:szCs w:val="24"/>
        </w:rPr>
        <w:t>, </w:t>
      </w:r>
      <w:r w:rsidRPr="00853FAD">
        <w:rPr>
          <w:rFonts w:ascii="Arial" w:hAnsi="Arial" w:cs="Arial"/>
          <w:i/>
          <w:iCs/>
          <w:sz w:val="24"/>
          <w:szCs w:val="24"/>
        </w:rPr>
        <w:t>19</w:t>
      </w:r>
      <w:r w:rsidRPr="00853FAD">
        <w:rPr>
          <w:rFonts w:ascii="Arial" w:hAnsi="Arial" w:cs="Arial"/>
          <w:sz w:val="24"/>
          <w:szCs w:val="24"/>
        </w:rPr>
        <w:t>(1), 40–58. https://doi.org/10.37066/ralap.v19i1.225</w:t>
      </w:r>
    </w:p>
    <w:p w14:paraId="36717EA3" w14:textId="77777777" w:rsidR="00853FAD" w:rsidRDefault="00853FAD" w:rsidP="00BA1E41">
      <w:pPr>
        <w:spacing w:line="360" w:lineRule="auto"/>
        <w:ind w:left="720" w:hanging="720"/>
        <w:jc w:val="both"/>
        <w:rPr>
          <w:rFonts w:ascii="Arial" w:hAnsi="Arial" w:cs="Arial"/>
          <w:color w:val="0563C1" w:themeColor="hyperlink"/>
          <w:sz w:val="24"/>
          <w:szCs w:val="24"/>
          <w:u w:val="single"/>
        </w:rPr>
      </w:pPr>
      <w:r w:rsidRPr="00853FAD">
        <w:rPr>
          <w:rFonts w:ascii="Arial" w:hAnsi="Arial" w:cs="Arial"/>
          <w:sz w:val="24"/>
          <w:szCs w:val="24"/>
        </w:rPr>
        <w:t>Pérez-Díaz, J. P., Ortega-Escobar, H. M., Ramírez-Ayala, C., Flores-Magdaleno, H., Sánchez-Bernal, E. I., Can-</w:t>
      </w:r>
      <w:proofErr w:type="spellStart"/>
      <w:r w:rsidRPr="00853FAD">
        <w:rPr>
          <w:rFonts w:ascii="Arial" w:hAnsi="Arial" w:cs="Arial"/>
          <w:sz w:val="24"/>
          <w:szCs w:val="24"/>
        </w:rPr>
        <w:t>Chulim</w:t>
      </w:r>
      <w:proofErr w:type="spellEnd"/>
      <w:r w:rsidRPr="00853FAD">
        <w:rPr>
          <w:rFonts w:ascii="Arial" w:hAnsi="Arial" w:cs="Arial"/>
          <w:sz w:val="24"/>
          <w:szCs w:val="24"/>
        </w:rPr>
        <w:t xml:space="preserve">, Álvaro, &amp; Mancilla-Villa, O. R. (2019). Evaluación de la calidad del agua residual para el </w:t>
      </w:r>
      <w:r w:rsidRPr="00853FAD">
        <w:rPr>
          <w:rFonts w:ascii="Arial" w:hAnsi="Arial" w:cs="Arial"/>
          <w:sz w:val="24"/>
          <w:szCs w:val="24"/>
        </w:rPr>
        <w:lastRenderedPageBreak/>
        <w:t>riego agrícola en Valle del Mezquital, Hidalgo. </w:t>
      </w:r>
      <w:r w:rsidRPr="00853FAD">
        <w:rPr>
          <w:rFonts w:ascii="Arial" w:hAnsi="Arial" w:cs="Arial"/>
          <w:i/>
          <w:iCs/>
          <w:sz w:val="24"/>
          <w:szCs w:val="24"/>
        </w:rPr>
        <w:t>Acta Universitaria</w:t>
      </w:r>
      <w:r w:rsidRPr="00853FAD">
        <w:rPr>
          <w:rFonts w:ascii="Arial" w:hAnsi="Arial" w:cs="Arial"/>
          <w:sz w:val="24"/>
          <w:szCs w:val="24"/>
        </w:rPr>
        <w:t>, </w:t>
      </w:r>
      <w:r w:rsidRPr="00853FAD">
        <w:rPr>
          <w:rFonts w:ascii="Arial" w:hAnsi="Arial" w:cs="Arial"/>
          <w:i/>
          <w:iCs/>
          <w:sz w:val="24"/>
          <w:szCs w:val="24"/>
        </w:rPr>
        <w:t>29</w:t>
      </w:r>
      <w:r w:rsidRPr="00853FAD">
        <w:rPr>
          <w:rFonts w:ascii="Arial" w:hAnsi="Arial" w:cs="Arial"/>
          <w:sz w:val="24"/>
          <w:szCs w:val="24"/>
        </w:rPr>
        <w:t xml:space="preserve">, 1–21. </w:t>
      </w:r>
      <w:hyperlink r:id="rId110" w:history="1">
        <w:r w:rsidRPr="00853FAD">
          <w:rPr>
            <w:rFonts w:ascii="Arial" w:hAnsi="Arial" w:cs="Arial"/>
            <w:color w:val="0563C1" w:themeColor="hyperlink"/>
            <w:sz w:val="24"/>
            <w:szCs w:val="24"/>
            <w:u w:val="single"/>
          </w:rPr>
          <w:t>https://doi.org/10.15174/au.2019.2117</w:t>
        </w:r>
      </w:hyperlink>
    </w:p>
    <w:p w14:paraId="3B1403EA" w14:textId="77777777" w:rsidR="001D5F05" w:rsidRPr="00853FAD" w:rsidRDefault="001D5F05" w:rsidP="00BA1E41">
      <w:pPr>
        <w:spacing w:line="360" w:lineRule="auto"/>
        <w:ind w:left="720" w:hanging="720"/>
        <w:jc w:val="both"/>
        <w:rPr>
          <w:rFonts w:ascii="Arial" w:hAnsi="Arial" w:cs="Arial"/>
          <w:sz w:val="24"/>
          <w:szCs w:val="24"/>
        </w:rPr>
      </w:pPr>
      <w:r w:rsidRPr="001D5F05">
        <w:rPr>
          <w:rFonts w:ascii="Arial" w:hAnsi="Arial" w:cs="Arial"/>
          <w:sz w:val="24"/>
          <w:szCs w:val="24"/>
        </w:rPr>
        <w:t>Pérez-Díaz, A., Aranda-</w:t>
      </w:r>
      <w:proofErr w:type="spellStart"/>
      <w:r w:rsidRPr="001D5F05">
        <w:rPr>
          <w:rFonts w:ascii="Arial" w:hAnsi="Arial" w:cs="Arial"/>
          <w:sz w:val="24"/>
          <w:szCs w:val="24"/>
        </w:rPr>
        <w:t>Azaharez</w:t>
      </w:r>
      <w:proofErr w:type="spellEnd"/>
      <w:r w:rsidRPr="001D5F05">
        <w:rPr>
          <w:rFonts w:ascii="Arial" w:hAnsi="Arial" w:cs="Arial"/>
          <w:sz w:val="24"/>
          <w:szCs w:val="24"/>
        </w:rPr>
        <w:t xml:space="preserve">, R., Rivera-Espinosa, R. A., Bustamante-González, C. A., &amp; Pérez-Suarez, Y. (2023). Indicadores de calidad para posturas </w:t>
      </w:r>
      <w:proofErr w:type="spellStart"/>
      <w:r w:rsidRPr="001D5F05">
        <w:rPr>
          <w:rFonts w:ascii="Arial" w:hAnsi="Arial" w:cs="Arial"/>
          <w:sz w:val="24"/>
          <w:szCs w:val="24"/>
        </w:rPr>
        <w:t>microinjertadas</w:t>
      </w:r>
      <w:proofErr w:type="spellEnd"/>
      <w:r w:rsidRPr="001D5F05">
        <w:rPr>
          <w:rFonts w:ascii="Arial" w:hAnsi="Arial" w:cs="Arial"/>
          <w:sz w:val="24"/>
          <w:szCs w:val="24"/>
        </w:rPr>
        <w:t xml:space="preserve"> de </w:t>
      </w:r>
      <w:proofErr w:type="spellStart"/>
      <w:r w:rsidRPr="001D5F05">
        <w:rPr>
          <w:rFonts w:ascii="Arial" w:hAnsi="Arial" w:cs="Arial"/>
          <w:sz w:val="24"/>
          <w:szCs w:val="24"/>
        </w:rPr>
        <w:t>Theobroma</w:t>
      </w:r>
      <w:proofErr w:type="spellEnd"/>
      <w:r w:rsidRPr="001D5F05">
        <w:rPr>
          <w:rFonts w:ascii="Arial" w:hAnsi="Arial" w:cs="Arial"/>
          <w:sz w:val="24"/>
          <w:szCs w:val="24"/>
        </w:rPr>
        <w:t xml:space="preserve"> cacao inoculadas con hongos micorrízicos arbusculares. </w:t>
      </w:r>
      <w:proofErr w:type="spellStart"/>
      <w:r w:rsidRPr="001D5F05">
        <w:rPr>
          <w:rFonts w:ascii="Arial" w:hAnsi="Arial" w:cs="Arial"/>
          <w:sz w:val="24"/>
          <w:szCs w:val="24"/>
        </w:rPr>
        <w:t>Agronomia</w:t>
      </w:r>
      <w:proofErr w:type="spellEnd"/>
      <w:r w:rsidRPr="001D5F05">
        <w:rPr>
          <w:rFonts w:ascii="Arial" w:hAnsi="Arial" w:cs="Arial"/>
          <w:sz w:val="24"/>
          <w:szCs w:val="24"/>
        </w:rPr>
        <w:t xml:space="preserve"> Mesoamericana: </w:t>
      </w:r>
      <w:proofErr w:type="spellStart"/>
      <w:r w:rsidRPr="001D5F05">
        <w:rPr>
          <w:rFonts w:ascii="Arial" w:hAnsi="Arial" w:cs="Arial"/>
          <w:sz w:val="24"/>
          <w:szCs w:val="24"/>
        </w:rPr>
        <w:t>Organo</w:t>
      </w:r>
      <w:proofErr w:type="spellEnd"/>
      <w:r w:rsidRPr="001D5F05">
        <w:rPr>
          <w:rFonts w:ascii="Arial" w:hAnsi="Arial" w:cs="Arial"/>
          <w:sz w:val="24"/>
          <w:szCs w:val="24"/>
        </w:rPr>
        <w:t xml:space="preserve"> Divulgativo Del PCCMCA, Programa Cooperativo Centroamericano de Mejoramiento de Cultivos y Animales, 51102. https://doi.org/10.15517/am.v34i2.51102</w:t>
      </w:r>
    </w:p>
    <w:p w14:paraId="09E6F38A"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eastAsia="Times New Roman" w:hAnsi="Arial" w:cs="Arial"/>
          <w:sz w:val="24"/>
          <w:szCs w:val="24"/>
          <w:lang w:eastAsia="es-PA"/>
        </w:rPr>
        <w:t xml:space="preserve">Pico Alvarado, D., Héctor </w:t>
      </w:r>
      <w:proofErr w:type="spellStart"/>
      <w:r w:rsidRPr="00853FAD">
        <w:rPr>
          <w:rFonts w:ascii="Arial" w:eastAsia="Times New Roman" w:hAnsi="Arial" w:cs="Arial"/>
          <w:sz w:val="24"/>
          <w:szCs w:val="24"/>
          <w:lang w:eastAsia="es-PA"/>
        </w:rPr>
        <w:t>Ardisana</w:t>
      </w:r>
      <w:proofErr w:type="spellEnd"/>
      <w:r w:rsidRPr="00853FAD">
        <w:rPr>
          <w:rFonts w:ascii="Arial" w:eastAsia="Times New Roman" w:hAnsi="Arial" w:cs="Arial"/>
          <w:sz w:val="24"/>
          <w:szCs w:val="24"/>
          <w:lang w:eastAsia="es-PA"/>
        </w:rPr>
        <w:t xml:space="preserve">, E., Torres García, C., Fosado Téllez, O. (2022). </w:t>
      </w:r>
      <w:r w:rsidRPr="00853FAD">
        <w:rPr>
          <w:rFonts w:ascii="Arial" w:hAnsi="Arial" w:cs="Arial"/>
          <w:sz w:val="24"/>
          <w:szCs w:val="24"/>
        </w:rPr>
        <w:t>Efecto de Bioestimulantes sobre el Crecimiento en Cuatro Híbridos de Pimiento.</w:t>
      </w:r>
      <w:r w:rsidRPr="00853FAD">
        <w:rPr>
          <w:rFonts w:ascii="Arial" w:hAnsi="Arial" w:cs="Arial"/>
          <w:i/>
          <w:iCs/>
          <w:sz w:val="24"/>
          <w:szCs w:val="24"/>
        </w:rPr>
        <w:t xml:space="preserve"> Revista Científica Ecuador es Calidad</w:t>
      </w:r>
      <w:r w:rsidRPr="00853FAD">
        <w:rPr>
          <w:rFonts w:ascii="Arial" w:hAnsi="Arial" w:cs="Arial"/>
          <w:sz w:val="24"/>
          <w:szCs w:val="24"/>
        </w:rPr>
        <w:t>, </w:t>
      </w:r>
      <w:r w:rsidRPr="00853FAD">
        <w:rPr>
          <w:rFonts w:ascii="Arial" w:hAnsi="Arial" w:cs="Arial"/>
          <w:i/>
          <w:iCs/>
          <w:sz w:val="24"/>
          <w:szCs w:val="24"/>
        </w:rPr>
        <w:t>9</w:t>
      </w:r>
      <w:r w:rsidRPr="00853FAD">
        <w:rPr>
          <w:rFonts w:ascii="Arial" w:hAnsi="Arial" w:cs="Arial"/>
          <w:sz w:val="24"/>
          <w:szCs w:val="24"/>
        </w:rPr>
        <w:t xml:space="preserve">, 1–7. </w:t>
      </w:r>
      <w:hyperlink r:id="rId111" w:history="1">
        <w:r w:rsidRPr="00853FAD">
          <w:rPr>
            <w:rFonts w:ascii="Arial" w:hAnsi="Arial" w:cs="Arial"/>
            <w:sz w:val="24"/>
            <w:szCs w:val="24"/>
            <w:u w:val="single"/>
          </w:rPr>
          <w:t>https://doi.org/10.36331/revista.v9i1.139</w:t>
        </w:r>
      </w:hyperlink>
    </w:p>
    <w:p w14:paraId="7C19AC34" w14:textId="77777777" w:rsidR="00853FAD" w:rsidRPr="00853FAD" w:rsidRDefault="00853FAD" w:rsidP="00BA1E41">
      <w:pPr>
        <w:spacing w:line="360" w:lineRule="auto"/>
        <w:ind w:left="720" w:hanging="720"/>
        <w:jc w:val="both"/>
        <w:rPr>
          <w:rFonts w:ascii="Arial" w:hAnsi="Arial" w:cs="Arial"/>
          <w:sz w:val="24"/>
          <w:szCs w:val="24"/>
          <w:u w:val="single"/>
        </w:rPr>
      </w:pPr>
      <w:proofErr w:type="spellStart"/>
      <w:r w:rsidRPr="00853FAD">
        <w:rPr>
          <w:rFonts w:ascii="Arial" w:hAnsi="Arial" w:cs="Arial"/>
          <w:sz w:val="24"/>
          <w:szCs w:val="24"/>
        </w:rPr>
        <w:t>Pincay</w:t>
      </w:r>
      <w:proofErr w:type="spellEnd"/>
      <w:r w:rsidRPr="00853FAD">
        <w:rPr>
          <w:rFonts w:ascii="Arial" w:hAnsi="Arial" w:cs="Arial"/>
          <w:sz w:val="24"/>
          <w:szCs w:val="24"/>
        </w:rPr>
        <w:t xml:space="preserve"> Menéndez, J. D., Héctor </w:t>
      </w:r>
      <w:proofErr w:type="spellStart"/>
      <w:r w:rsidRPr="00853FAD">
        <w:rPr>
          <w:rFonts w:ascii="Arial" w:hAnsi="Arial" w:cs="Arial"/>
          <w:sz w:val="24"/>
          <w:szCs w:val="24"/>
        </w:rPr>
        <w:t>Ardisana</w:t>
      </w:r>
      <w:proofErr w:type="spellEnd"/>
      <w:r w:rsidRPr="00853FAD">
        <w:rPr>
          <w:rFonts w:ascii="Arial" w:hAnsi="Arial" w:cs="Arial"/>
          <w:sz w:val="24"/>
          <w:szCs w:val="24"/>
        </w:rPr>
        <w:t xml:space="preserve">, E. F., Torres García, A., &amp; Fosado Téllez, O. (2022). Germinación de </w:t>
      </w:r>
      <w:proofErr w:type="spellStart"/>
      <w:r w:rsidRPr="00853FAD">
        <w:rPr>
          <w:rFonts w:ascii="Arial" w:hAnsi="Arial" w:cs="Arial"/>
          <w:sz w:val="24"/>
          <w:szCs w:val="24"/>
        </w:rPr>
        <w:t>Coffea</w:t>
      </w:r>
      <w:proofErr w:type="spellEnd"/>
      <w:r w:rsidRPr="00853FAD">
        <w:rPr>
          <w:rFonts w:ascii="Arial" w:hAnsi="Arial" w:cs="Arial"/>
          <w:sz w:val="24"/>
          <w:szCs w:val="24"/>
        </w:rPr>
        <w:t xml:space="preserve"> </w:t>
      </w:r>
      <w:proofErr w:type="spellStart"/>
      <w:r w:rsidRPr="00853FAD">
        <w:rPr>
          <w:rFonts w:ascii="Arial" w:hAnsi="Arial" w:cs="Arial"/>
          <w:sz w:val="24"/>
          <w:szCs w:val="24"/>
        </w:rPr>
        <w:t>arabica</w:t>
      </w:r>
      <w:proofErr w:type="spellEnd"/>
      <w:r w:rsidRPr="00853FAD">
        <w:rPr>
          <w:rFonts w:ascii="Arial" w:hAnsi="Arial" w:cs="Arial"/>
          <w:sz w:val="24"/>
          <w:szCs w:val="24"/>
        </w:rPr>
        <w:t xml:space="preserve"> L. </w:t>
      </w:r>
      <w:proofErr w:type="spellStart"/>
      <w:r w:rsidRPr="00853FAD">
        <w:rPr>
          <w:rFonts w:ascii="Arial" w:hAnsi="Arial" w:cs="Arial"/>
          <w:sz w:val="24"/>
          <w:szCs w:val="24"/>
        </w:rPr>
        <w:t>var</w:t>
      </w:r>
      <w:proofErr w:type="spellEnd"/>
      <w:r w:rsidRPr="00853FAD">
        <w:rPr>
          <w:rFonts w:ascii="Arial" w:hAnsi="Arial" w:cs="Arial"/>
          <w:sz w:val="24"/>
          <w:szCs w:val="24"/>
        </w:rPr>
        <w:t xml:space="preserve">. </w:t>
      </w:r>
      <w:proofErr w:type="spellStart"/>
      <w:r w:rsidRPr="00853FAD">
        <w:rPr>
          <w:rFonts w:ascii="Arial" w:hAnsi="Arial" w:cs="Arial"/>
          <w:sz w:val="24"/>
          <w:szCs w:val="24"/>
        </w:rPr>
        <w:t>Sarchimor</w:t>
      </w:r>
      <w:proofErr w:type="spellEnd"/>
      <w:r w:rsidRPr="00853FAD">
        <w:rPr>
          <w:rFonts w:ascii="Arial" w:hAnsi="Arial" w:cs="Arial"/>
          <w:sz w:val="24"/>
          <w:szCs w:val="24"/>
        </w:rPr>
        <w:t xml:space="preserve"> con bioestimulantes y efecto posterior de estos sobre el crecimiento de plántulas. </w:t>
      </w:r>
      <w:r w:rsidRPr="00853FAD">
        <w:rPr>
          <w:rFonts w:ascii="Arial" w:hAnsi="Arial" w:cs="Arial"/>
          <w:i/>
          <w:iCs/>
          <w:sz w:val="24"/>
          <w:szCs w:val="24"/>
        </w:rPr>
        <w:t>La Técnica</w:t>
      </w:r>
      <w:r w:rsidRPr="00853FAD">
        <w:rPr>
          <w:rFonts w:ascii="Arial" w:hAnsi="Arial" w:cs="Arial"/>
          <w:sz w:val="24"/>
          <w:szCs w:val="24"/>
        </w:rPr>
        <w:t xml:space="preserve">, 27. </w:t>
      </w:r>
      <w:hyperlink r:id="rId112" w:history="1">
        <w:r w:rsidRPr="00853FAD">
          <w:rPr>
            <w:rFonts w:ascii="Arial" w:hAnsi="Arial" w:cs="Arial"/>
            <w:sz w:val="24"/>
            <w:szCs w:val="24"/>
            <w:u w:val="single"/>
          </w:rPr>
          <w:t>https://doi.org/10.33936/la_tecnica.v0i0.4097</w:t>
        </w:r>
      </w:hyperlink>
    </w:p>
    <w:p w14:paraId="7FF03422" w14:textId="77777777" w:rsidR="00853FAD" w:rsidRPr="00F275F0" w:rsidRDefault="00853FAD" w:rsidP="00BA1E41">
      <w:pPr>
        <w:spacing w:line="360" w:lineRule="auto"/>
        <w:ind w:left="720" w:hanging="720"/>
        <w:jc w:val="both"/>
        <w:rPr>
          <w:rFonts w:ascii="Arial" w:hAnsi="Arial" w:cs="Arial"/>
          <w:sz w:val="24"/>
          <w:szCs w:val="24"/>
          <w:lang w:val="en-US"/>
        </w:rPr>
      </w:pPr>
      <w:proofErr w:type="spellStart"/>
      <w:r w:rsidRPr="00853FAD">
        <w:rPr>
          <w:rFonts w:ascii="Arial" w:hAnsi="Arial" w:cs="Arial"/>
          <w:sz w:val="24"/>
          <w:szCs w:val="24"/>
        </w:rPr>
        <w:t>Platsidou</w:t>
      </w:r>
      <w:proofErr w:type="spellEnd"/>
      <w:r w:rsidRPr="00853FAD">
        <w:rPr>
          <w:rFonts w:ascii="Arial" w:hAnsi="Arial" w:cs="Arial"/>
          <w:sz w:val="24"/>
          <w:szCs w:val="24"/>
        </w:rPr>
        <w:t xml:space="preserve">, M. (2010). </w:t>
      </w:r>
      <w:r w:rsidRPr="00F275F0">
        <w:rPr>
          <w:rFonts w:ascii="Arial" w:hAnsi="Arial" w:cs="Arial"/>
          <w:sz w:val="24"/>
          <w:szCs w:val="24"/>
          <w:lang w:val="en-US"/>
        </w:rPr>
        <w:t>Trait emotional intelligence of Greek special education teachers in relation to burnout and job satisfaction. </w:t>
      </w:r>
      <w:r w:rsidRPr="00F275F0">
        <w:rPr>
          <w:rFonts w:ascii="Arial" w:hAnsi="Arial" w:cs="Arial"/>
          <w:i/>
          <w:iCs/>
          <w:sz w:val="24"/>
          <w:szCs w:val="24"/>
          <w:lang w:val="en-US"/>
        </w:rPr>
        <w:t>School Psychology International</w:t>
      </w:r>
      <w:r w:rsidRPr="00F275F0">
        <w:rPr>
          <w:rFonts w:ascii="Arial" w:hAnsi="Arial" w:cs="Arial"/>
          <w:sz w:val="24"/>
          <w:szCs w:val="24"/>
          <w:lang w:val="en-US"/>
        </w:rPr>
        <w:t>, </w:t>
      </w:r>
      <w:r w:rsidRPr="00F275F0">
        <w:rPr>
          <w:rFonts w:ascii="Arial" w:hAnsi="Arial" w:cs="Arial"/>
          <w:i/>
          <w:iCs/>
          <w:sz w:val="24"/>
          <w:szCs w:val="24"/>
          <w:lang w:val="en-US"/>
        </w:rPr>
        <w:t>31</w:t>
      </w:r>
      <w:r w:rsidRPr="00F275F0">
        <w:rPr>
          <w:rFonts w:ascii="Arial" w:hAnsi="Arial" w:cs="Arial"/>
          <w:sz w:val="24"/>
          <w:szCs w:val="24"/>
          <w:lang w:val="en-US"/>
        </w:rPr>
        <w:t xml:space="preserve">(1), 60–76. </w:t>
      </w:r>
      <w:hyperlink r:id="rId113" w:history="1">
        <w:r w:rsidRPr="00F275F0">
          <w:rPr>
            <w:rFonts w:ascii="Arial" w:hAnsi="Arial" w:cs="Arial"/>
            <w:color w:val="0563C1" w:themeColor="hyperlink"/>
            <w:sz w:val="24"/>
            <w:szCs w:val="24"/>
            <w:u w:val="single"/>
            <w:lang w:val="en-US"/>
          </w:rPr>
          <w:t>https://doi.org/10.1177/0143034309360436</w:t>
        </w:r>
      </w:hyperlink>
    </w:p>
    <w:p w14:paraId="3D0CF643" w14:textId="77777777" w:rsidR="00853FAD" w:rsidRPr="00853FAD" w:rsidRDefault="00853FAD" w:rsidP="00BA1E41">
      <w:pPr>
        <w:spacing w:line="360" w:lineRule="auto"/>
        <w:ind w:left="720" w:hanging="720"/>
        <w:jc w:val="both"/>
        <w:rPr>
          <w:rFonts w:ascii="Arial" w:hAnsi="Arial" w:cs="Arial"/>
          <w:sz w:val="24"/>
          <w:szCs w:val="24"/>
        </w:rPr>
      </w:pPr>
      <w:proofErr w:type="spellStart"/>
      <w:r w:rsidRPr="00F275F0">
        <w:rPr>
          <w:rFonts w:ascii="Arial" w:hAnsi="Arial" w:cs="Arial"/>
          <w:sz w:val="24"/>
          <w:szCs w:val="24"/>
          <w:lang w:val="en-US"/>
        </w:rPr>
        <w:t>Plevich</w:t>
      </w:r>
      <w:proofErr w:type="spellEnd"/>
      <w:r w:rsidRPr="00F275F0">
        <w:rPr>
          <w:rFonts w:ascii="Arial" w:hAnsi="Arial" w:cs="Arial"/>
          <w:sz w:val="24"/>
          <w:szCs w:val="24"/>
          <w:lang w:val="en-US"/>
        </w:rPr>
        <w:t xml:space="preserve">, J. O., Delgado, A. R. S., </w:t>
      </w:r>
      <w:proofErr w:type="spellStart"/>
      <w:r w:rsidRPr="00F275F0">
        <w:rPr>
          <w:rFonts w:ascii="Arial" w:hAnsi="Arial" w:cs="Arial"/>
          <w:sz w:val="24"/>
          <w:szCs w:val="24"/>
          <w:lang w:val="en-US"/>
        </w:rPr>
        <w:t>Saroff</w:t>
      </w:r>
      <w:proofErr w:type="spellEnd"/>
      <w:r w:rsidRPr="00F275F0">
        <w:rPr>
          <w:rFonts w:ascii="Arial" w:hAnsi="Arial" w:cs="Arial"/>
          <w:sz w:val="24"/>
          <w:szCs w:val="24"/>
          <w:lang w:val="en-US"/>
        </w:rPr>
        <w:t xml:space="preserve">, C., Tarico, J. C., </w:t>
      </w:r>
      <w:proofErr w:type="spellStart"/>
      <w:r w:rsidRPr="00F275F0">
        <w:rPr>
          <w:rFonts w:ascii="Arial" w:hAnsi="Arial" w:cs="Arial"/>
          <w:sz w:val="24"/>
          <w:szCs w:val="24"/>
          <w:lang w:val="en-US"/>
        </w:rPr>
        <w:t>Crespi</w:t>
      </w:r>
      <w:proofErr w:type="spellEnd"/>
      <w:r w:rsidRPr="00F275F0">
        <w:rPr>
          <w:rFonts w:ascii="Arial" w:hAnsi="Arial" w:cs="Arial"/>
          <w:sz w:val="24"/>
          <w:szCs w:val="24"/>
          <w:lang w:val="en-US"/>
        </w:rPr>
        <w:t xml:space="preserve">, R. J., &amp; </w:t>
      </w:r>
      <w:proofErr w:type="spellStart"/>
      <w:r w:rsidRPr="00F275F0">
        <w:rPr>
          <w:rFonts w:ascii="Arial" w:hAnsi="Arial" w:cs="Arial"/>
          <w:sz w:val="24"/>
          <w:szCs w:val="24"/>
          <w:lang w:val="en-US"/>
        </w:rPr>
        <w:t>Barotto</w:t>
      </w:r>
      <w:proofErr w:type="spellEnd"/>
      <w:r w:rsidRPr="00F275F0">
        <w:rPr>
          <w:rFonts w:ascii="Arial" w:hAnsi="Arial" w:cs="Arial"/>
          <w:sz w:val="24"/>
          <w:szCs w:val="24"/>
          <w:lang w:val="en-US"/>
        </w:rPr>
        <w:t xml:space="preserve">, O. M. (2012). </w:t>
      </w:r>
      <w:r w:rsidRPr="00853FAD">
        <w:rPr>
          <w:rFonts w:ascii="Arial" w:hAnsi="Arial" w:cs="Arial"/>
          <w:sz w:val="24"/>
          <w:szCs w:val="24"/>
        </w:rPr>
        <w:t>El cultivo de alfalfa utilizando agua de perforación, agua residual urbana y precipitaciones. </w:t>
      </w:r>
      <w:r w:rsidRPr="00853FAD">
        <w:rPr>
          <w:rFonts w:ascii="Arial" w:hAnsi="Arial" w:cs="Arial"/>
          <w:i/>
          <w:iCs/>
          <w:sz w:val="24"/>
          <w:szCs w:val="24"/>
        </w:rPr>
        <w:t xml:space="preserve">Revista Brasileira de </w:t>
      </w:r>
      <w:proofErr w:type="spellStart"/>
      <w:r w:rsidRPr="00853FAD">
        <w:rPr>
          <w:rFonts w:ascii="Arial" w:hAnsi="Arial" w:cs="Arial"/>
          <w:i/>
          <w:iCs/>
          <w:sz w:val="24"/>
          <w:szCs w:val="24"/>
        </w:rPr>
        <w:t>Engenharia</w:t>
      </w:r>
      <w:proofErr w:type="spellEnd"/>
      <w:r w:rsidRPr="00853FAD">
        <w:rPr>
          <w:rFonts w:ascii="Arial" w:hAnsi="Arial" w:cs="Arial"/>
          <w:i/>
          <w:iCs/>
          <w:sz w:val="24"/>
          <w:szCs w:val="24"/>
        </w:rPr>
        <w:t xml:space="preserve"> </w:t>
      </w:r>
      <w:proofErr w:type="spellStart"/>
      <w:r w:rsidRPr="00853FAD">
        <w:rPr>
          <w:rFonts w:ascii="Arial" w:hAnsi="Arial" w:cs="Arial"/>
          <w:i/>
          <w:iCs/>
          <w:sz w:val="24"/>
          <w:szCs w:val="24"/>
        </w:rPr>
        <w:t>Agricola</w:t>
      </w:r>
      <w:proofErr w:type="spellEnd"/>
      <w:r w:rsidRPr="00853FAD">
        <w:rPr>
          <w:rFonts w:ascii="Arial" w:hAnsi="Arial" w:cs="Arial"/>
          <w:i/>
          <w:iCs/>
          <w:sz w:val="24"/>
          <w:szCs w:val="24"/>
        </w:rPr>
        <w:t xml:space="preserve"> e Ambiental/</w:t>
      </w:r>
      <w:proofErr w:type="spellStart"/>
      <w:r w:rsidRPr="00853FAD">
        <w:rPr>
          <w:rFonts w:ascii="Arial" w:hAnsi="Arial" w:cs="Arial"/>
          <w:i/>
          <w:iCs/>
          <w:sz w:val="24"/>
          <w:szCs w:val="24"/>
        </w:rPr>
        <w:t>Brazilian</w:t>
      </w:r>
      <w:proofErr w:type="spellEnd"/>
      <w:r w:rsidRPr="00853FAD">
        <w:rPr>
          <w:rFonts w:ascii="Arial" w:hAnsi="Arial" w:cs="Arial"/>
          <w:i/>
          <w:iCs/>
          <w:sz w:val="24"/>
          <w:szCs w:val="24"/>
        </w:rPr>
        <w:t xml:space="preserve"> </w:t>
      </w:r>
      <w:proofErr w:type="spellStart"/>
      <w:r w:rsidRPr="00853FAD">
        <w:rPr>
          <w:rFonts w:ascii="Arial" w:hAnsi="Arial" w:cs="Arial"/>
          <w:i/>
          <w:iCs/>
          <w:sz w:val="24"/>
          <w:szCs w:val="24"/>
        </w:rPr>
        <w:t>Journal</w:t>
      </w:r>
      <w:proofErr w:type="spellEnd"/>
      <w:r w:rsidRPr="00853FAD">
        <w:rPr>
          <w:rFonts w:ascii="Arial" w:hAnsi="Arial" w:cs="Arial"/>
          <w:i/>
          <w:iCs/>
          <w:sz w:val="24"/>
          <w:szCs w:val="24"/>
        </w:rPr>
        <w:t xml:space="preserve"> of </w:t>
      </w:r>
      <w:proofErr w:type="spellStart"/>
      <w:r w:rsidRPr="00853FAD">
        <w:rPr>
          <w:rFonts w:ascii="Arial" w:hAnsi="Arial" w:cs="Arial"/>
          <w:i/>
          <w:iCs/>
          <w:sz w:val="24"/>
          <w:szCs w:val="24"/>
        </w:rPr>
        <w:t>Agricultural</w:t>
      </w:r>
      <w:proofErr w:type="spellEnd"/>
      <w:r w:rsidRPr="00853FAD">
        <w:rPr>
          <w:rFonts w:ascii="Arial" w:hAnsi="Arial" w:cs="Arial"/>
          <w:i/>
          <w:iCs/>
          <w:sz w:val="24"/>
          <w:szCs w:val="24"/>
        </w:rPr>
        <w:t xml:space="preserve"> and </w:t>
      </w:r>
      <w:proofErr w:type="spellStart"/>
      <w:r w:rsidRPr="00853FAD">
        <w:rPr>
          <w:rFonts w:ascii="Arial" w:hAnsi="Arial" w:cs="Arial"/>
          <w:i/>
          <w:iCs/>
          <w:sz w:val="24"/>
          <w:szCs w:val="24"/>
        </w:rPr>
        <w:t>Environmental</w:t>
      </w:r>
      <w:proofErr w:type="spellEnd"/>
      <w:r w:rsidRPr="00853FAD">
        <w:rPr>
          <w:rFonts w:ascii="Arial" w:hAnsi="Arial" w:cs="Arial"/>
          <w:i/>
          <w:iCs/>
          <w:sz w:val="24"/>
          <w:szCs w:val="24"/>
        </w:rPr>
        <w:t xml:space="preserve"> </w:t>
      </w:r>
      <w:proofErr w:type="spellStart"/>
      <w:r w:rsidRPr="00853FAD">
        <w:rPr>
          <w:rFonts w:ascii="Arial" w:hAnsi="Arial" w:cs="Arial"/>
          <w:i/>
          <w:iCs/>
          <w:sz w:val="24"/>
          <w:szCs w:val="24"/>
        </w:rPr>
        <w:t>Engineering</w:t>
      </w:r>
      <w:proofErr w:type="spellEnd"/>
      <w:r w:rsidRPr="00853FAD">
        <w:rPr>
          <w:rFonts w:ascii="Arial" w:hAnsi="Arial" w:cs="Arial"/>
          <w:sz w:val="24"/>
          <w:szCs w:val="24"/>
        </w:rPr>
        <w:t>, </w:t>
      </w:r>
      <w:r w:rsidRPr="00853FAD">
        <w:rPr>
          <w:rFonts w:ascii="Arial" w:hAnsi="Arial" w:cs="Arial"/>
          <w:i/>
          <w:iCs/>
          <w:sz w:val="24"/>
          <w:szCs w:val="24"/>
        </w:rPr>
        <w:t>16</w:t>
      </w:r>
      <w:r w:rsidRPr="00853FAD">
        <w:rPr>
          <w:rFonts w:ascii="Arial" w:hAnsi="Arial" w:cs="Arial"/>
          <w:sz w:val="24"/>
          <w:szCs w:val="24"/>
        </w:rPr>
        <w:t>(12), 1353–1358. https://doi.org/10.1590/s1415-43662012001200013</w:t>
      </w:r>
    </w:p>
    <w:p w14:paraId="35503032" w14:textId="77777777" w:rsidR="00853FAD" w:rsidRPr="00F275F0" w:rsidRDefault="00853FAD" w:rsidP="00BA1E41">
      <w:pPr>
        <w:spacing w:line="360" w:lineRule="auto"/>
        <w:ind w:left="720" w:hanging="720"/>
        <w:jc w:val="both"/>
        <w:rPr>
          <w:rFonts w:ascii="Arial" w:hAnsi="Arial" w:cs="Arial"/>
          <w:sz w:val="24"/>
          <w:szCs w:val="24"/>
          <w:lang w:val="en-US"/>
        </w:rPr>
      </w:pPr>
      <w:proofErr w:type="spellStart"/>
      <w:r w:rsidRPr="00F275F0">
        <w:rPr>
          <w:rFonts w:ascii="Arial" w:hAnsi="Arial" w:cs="Arial"/>
          <w:sz w:val="24"/>
          <w:szCs w:val="24"/>
        </w:rPr>
        <w:lastRenderedPageBreak/>
        <w:t>Pokhrel</w:t>
      </w:r>
      <w:proofErr w:type="spellEnd"/>
      <w:r w:rsidRPr="00F275F0">
        <w:rPr>
          <w:rFonts w:ascii="Arial" w:hAnsi="Arial" w:cs="Arial"/>
          <w:sz w:val="24"/>
          <w:szCs w:val="24"/>
        </w:rPr>
        <w:t xml:space="preserve">, S. (2021). </w:t>
      </w:r>
      <w:r w:rsidRPr="00853FAD">
        <w:rPr>
          <w:rFonts w:ascii="Arial" w:hAnsi="Arial" w:cs="Arial"/>
          <w:sz w:val="24"/>
          <w:szCs w:val="24"/>
          <w:lang w:val="en-US"/>
        </w:rPr>
        <w:t xml:space="preserve">Effects of Drought Stress on the physiology and yield of the Maize: A Review. Food and </w:t>
      </w:r>
      <w:proofErr w:type="spellStart"/>
      <w:r w:rsidRPr="00853FAD">
        <w:rPr>
          <w:rFonts w:ascii="Arial" w:hAnsi="Arial" w:cs="Arial"/>
          <w:sz w:val="24"/>
          <w:szCs w:val="24"/>
          <w:lang w:val="en-US"/>
        </w:rPr>
        <w:t>Agri</w:t>
      </w:r>
      <w:proofErr w:type="spellEnd"/>
      <w:r w:rsidRPr="00853FAD">
        <w:rPr>
          <w:rFonts w:ascii="Arial" w:hAnsi="Arial" w:cs="Arial"/>
          <w:sz w:val="24"/>
          <w:szCs w:val="24"/>
          <w:lang w:val="en-US"/>
        </w:rPr>
        <w:t xml:space="preserve"> Economics Review. </w:t>
      </w:r>
      <w:proofErr w:type="gramStart"/>
      <w:r w:rsidRPr="00853FAD">
        <w:rPr>
          <w:rFonts w:ascii="Arial" w:hAnsi="Arial" w:cs="Arial"/>
          <w:sz w:val="24"/>
          <w:szCs w:val="24"/>
          <w:lang w:val="en-US"/>
        </w:rPr>
        <w:t>2021</w:t>
      </w:r>
      <w:proofErr w:type="gramEnd"/>
      <w:r w:rsidRPr="00853FAD">
        <w:rPr>
          <w:rFonts w:ascii="Arial" w:hAnsi="Arial" w:cs="Arial"/>
          <w:sz w:val="24"/>
          <w:szCs w:val="24"/>
          <w:lang w:val="en-US"/>
        </w:rPr>
        <w:t xml:space="preserve">, 1 (1): 36-40. DOI: </w:t>
      </w:r>
      <w:hyperlink r:id="rId114" w:history="1">
        <w:r w:rsidRPr="00853FAD">
          <w:rPr>
            <w:rFonts w:ascii="Arial" w:hAnsi="Arial" w:cs="Arial"/>
            <w:color w:val="0563C1" w:themeColor="hyperlink"/>
            <w:sz w:val="24"/>
            <w:szCs w:val="24"/>
            <w:lang w:val="en-US"/>
          </w:rPr>
          <w:t>http://doi.org/10.26480/faer.01.2021.36.40</w:t>
        </w:r>
      </w:hyperlink>
    </w:p>
    <w:p w14:paraId="6055CF6B" w14:textId="77777777" w:rsidR="00853FAD" w:rsidRPr="00F275F0" w:rsidRDefault="00853FAD" w:rsidP="00BA1E41">
      <w:pPr>
        <w:spacing w:line="360" w:lineRule="auto"/>
        <w:ind w:left="720" w:hanging="720"/>
        <w:jc w:val="both"/>
        <w:rPr>
          <w:rFonts w:ascii="Arial" w:hAnsi="Arial" w:cs="Arial"/>
          <w:sz w:val="24"/>
          <w:szCs w:val="24"/>
          <w:lang w:val="es-CU"/>
        </w:rPr>
      </w:pPr>
      <w:r w:rsidRPr="00853FAD">
        <w:rPr>
          <w:rFonts w:ascii="Arial" w:hAnsi="Arial" w:cs="Arial"/>
          <w:sz w:val="24"/>
          <w:szCs w:val="24"/>
        </w:rPr>
        <w:t xml:space="preserve">Posada, L., Padrón, Y., González, J., Rodríguez, R., Barbón, R., Norman, O., Rodríguez, R., &amp; Gómez, R. (2016). Efecto del </w:t>
      </w:r>
      <w:proofErr w:type="spellStart"/>
      <w:r w:rsidRPr="00853FAD">
        <w:rPr>
          <w:rFonts w:ascii="Arial" w:hAnsi="Arial" w:cs="Arial"/>
          <w:sz w:val="24"/>
          <w:szCs w:val="24"/>
        </w:rPr>
        <w:t>Pectimorf</w:t>
      </w:r>
      <w:proofErr w:type="spellEnd"/>
      <w:r w:rsidRPr="00853FAD">
        <w:rPr>
          <w:rFonts w:ascii="Arial" w:hAnsi="Arial" w:cs="Arial"/>
          <w:sz w:val="24"/>
          <w:szCs w:val="24"/>
        </w:rPr>
        <w:t xml:space="preserve">® en el enraizamiento y la </w:t>
      </w:r>
      <w:proofErr w:type="spellStart"/>
      <w:r w:rsidRPr="00853FAD">
        <w:rPr>
          <w:rFonts w:ascii="Arial" w:hAnsi="Arial" w:cs="Arial"/>
          <w:sz w:val="24"/>
          <w:szCs w:val="24"/>
        </w:rPr>
        <w:t>aclimatización</w:t>
      </w:r>
      <w:proofErr w:type="spellEnd"/>
      <w:r w:rsidRPr="00853FAD">
        <w:rPr>
          <w:rFonts w:ascii="Arial" w:hAnsi="Arial" w:cs="Arial"/>
          <w:sz w:val="24"/>
          <w:szCs w:val="24"/>
        </w:rPr>
        <w:t xml:space="preserve"> in vitro de brotes de papaya (</w:t>
      </w:r>
      <w:proofErr w:type="spellStart"/>
      <w:r w:rsidRPr="00853FAD">
        <w:rPr>
          <w:rFonts w:ascii="Arial" w:hAnsi="Arial" w:cs="Arial"/>
          <w:sz w:val="24"/>
          <w:szCs w:val="24"/>
        </w:rPr>
        <w:t>Carica</w:t>
      </w:r>
      <w:proofErr w:type="spellEnd"/>
      <w:r w:rsidRPr="00853FAD">
        <w:rPr>
          <w:rFonts w:ascii="Arial" w:hAnsi="Arial" w:cs="Arial"/>
          <w:sz w:val="24"/>
          <w:szCs w:val="24"/>
        </w:rPr>
        <w:t xml:space="preserve"> papaya L.) cultivar </w:t>
      </w:r>
      <w:proofErr w:type="spellStart"/>
      <w:r w:rsidRPr="00853FAD">
        <w:rPr>
          <w:rFonts w:ascii="Arial" w:hAnsi="Arial" w:cs="Arial"/>
          <w:sz w:val="24"/>
          <w:szCs w:val="24"/>
        </w:rPr>
        <w:t>Maradol</w:t>
      </w:r>
      <w:proofErr w:type="spellEnd"/>
      <w:r w:rsidRPr="00853FAD">
        <w:rPr>
          <w:rFonts w:ascii="Arial" w:hAnsi="Arial" w:cs="Arial"/>
          <w:sz w:val="24"/>
          <w:szCs w:val="24"/>
        </w:rPr>
        <w:t xml:space="preserve"> Roja. </w:t>
      </w:r>
      <w:r w:rsidRPr="00853FAD">
        <w:rPr>
          <w:rFonts w:ascii="Arial" w:hAnsi="Arial" w:cs="Arial"/>
          <w:i/>
          <w:iCs/>
          <w:sz w:val="24"/>
          <w:szCs w:val="24"/>
        </w:rPr>
        <w:t>Cultivos Tropicales</w:t>
      </w:r>
      <w:r w:rsidRPr="00853FAD">
        <w:rPr>
          <w:rFonts w:ascii="Arial" w:hAnsi="Arial" w:cs="Arial"/>
          <w:sz w:val="24"/>
          <w:szCs w:val="24"/>
        </w:rPr>
        <w:t>, </w:t>
      </w:r>
      <w:r w:rsidRPr="00853FAD">
        <w:rPr>
          <w:rFonts w:ascii="Arial" w:hAnsi="Arial" w:cs="Arial"/>
          <w:i/>
          <w:iCs/>
          <w:sz w:val="24"/>
          <w:szCs w:val="24"/>
        </w:rPr>
        <w:t>37</w:t>
      </w:r>
      <w:r w:rsidRPr="00853FAD">
        <w:rPr>
          <w:rFonts w:ascii="Arial" w:hAnsi="Arial" w:cs="Arial"/>
          <w:sz w:val="24"/>
          <w:szCs w:val="24"/>
        </w:rPr>
        <w:t>(3), 50–59.</w:t>
      </w:r>
    </w:p>
    <w:p w14:paraId="5703333B"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 xml:space="preserve">Puente </w:t>
      </w:r>
      <w:proofErr w:type="spellStart"/>
      <w:r w:rsidRPr="00853FAD">
        <w:rPr>
          <w:rFonts w:ascii="Arial" w:hAnsi="Arial" w:cs="Arial"/>
          <w:sz w:val="24"/>
          <w:szCs w:val="24"/>
        </w:rPr>
        <w:t>Sulay</w:t>
      </w:r>
      <w:proofErr w:type="spellEnd"/>
      <w:r w:rsidRPr="00853FAD">
        <w:rPr>
          <w:rFonts w:ascii="Arial" w:hAnsi="Arial" w:cs="Arial"/>
          <w:sz w:val="24"/>
          <w:szCs w:val="24"/>
        </w:rPr>
        <w:t xml:space="preserve">, L., </w:t>
      </w:r>
      <w:proofErr w:type="spellStart"/>
      <w:r w:rsidRPr="00853FAD">
        <w:rPr>
          <w:rFonts w:ascii="Arial" w:hAnsi="Arial" w:cs="Arial"/>
          <w:sz w:val="24"/>
          <w:szCs w:val="24"/>
        </w:rPr>
        <w:t>Tituaña</w:t>
      </w:r>
      <w:proofErr w:type="spellEnd"/>
      <w:r w:rsidRPr="00853FAD">
        <w:rPr>
          <w:rFonts w:ascii="Arial" w:hAnsi="Arial" w:cs="Arial"/>
          <w:sz w:val="24"/>
          <w:szCs w:val="24"/>
        </w:rPr>
        <w:t xml:space="preserve"> José, M., </w:t>
      </w:r>
      <w:proofErr w:type="spellStart"/>
      <w:r w:rsidRPr="00853FAD">
        <w:rPr>
          <w:rFonts w:ascii="Arial" w:hAnsi="Arial" w:cs="Arial"/>
          <w:sz w:val="24"/>
          <w:szCs w:val="24"/>
        </w:rPr>
        <w:t>Yaguache</w:t>
      </w:r>
      <w:proofErr w:type="spellEnd"/>
      <w:r w:rsidRPr="00853FAD">
        <w:rPr>
          <w:rFonts w:ascii="Arial" w:hAnsi="Arial" w:cs="Arial"/>
          <w:sz w:val="24"/>
          <w:szCs w:val="24"/>
        </w:rPr>
        <w:t xml:space="preserve"> Guillermina, O., </w:t>
      </w:r>
      <w:proofErr w:type="spellStart"/>
      <w:r w:rsidRPr="00853FAD">
        <w:rPr>
          <w:rFonts w:ascii="Arial" w:hAnsi="Arial" w:cs="Arial"/>
          <w:sz w:val="24"/>
          <w:szCs w:val="24"/>
        </w:rPr>
        <w:t>Piarpuezan</w:t>
      </w:r>
      <w:proofErr w:type="spellEnd"/>
      <w:r w:rsidRPr="00853FAD">
        <w:rPr>
          <w:rFonts w:ascii="Arial" w:hAnsi="Arial" w:cs="Arial"/>
          <w:sz w:val="24"/>
          <w:szCs w:val="24"/>
        </w:rPr>
        <w:t xml:space="preserve"> Elva, M., &amp; Sandoval Leticia, H. (2023). La importancia de la Inteligencia Emocional en la práctica Pedagógica de los Docentes de Educación General Básica. </w:t>
      </w:r>
      <w:r w:rsidRPr="00853FAD">
        <w:rPr>
          <w:rFonts w:ascii="Arial" w:hAnsi="Arial" w:cs="Arial"/>
          <w:i/>
          <w:iCs/>
          <w:sz w:val="24"/>
          <w:szCs w:val="24"/>
        </w:rPr>
        <w:t>Ciencia Latina Revista Científica Multidisciplinar</w:t>
      </w:r>
      <w:r w:rsidRPr="00853FAD">
        <w:rPr>
          <w:rFonts w:ascii="Arial" w:hAnsi="Arial" w:cs="Arial"/>
          <w:sz w:val="24"/>
          <w:szCs w:val="24"/>
        </w:rPr>
        <w:t>, </w:t>
      </w:r>
      <w:r w:rsidRPr="00853FAD">
        <w:rPr>
          <w:rFonts w:ascii="Arial" w:hAnsi="Arial" w:cs="Arial"/>
          <w:i/>
          <w:iCs/>
          <w:sz w:val="24"/>
          <w:szCs w:val="24"/>
        </w:rPr>
        <w:t>7</w:t>
      </w:r>
      <w:r w:rsidRPr="00853FAD">
        <w:rPr>
          <w:rFonts w:ascii="Arial" w:hAnsi="Arial" w:cs="Arial"/>
          <w:sz w:val="24"/>
          <w:szCs w:val="24"/>
        </w:rPr>
        <w:t>(5), 309–331. https://doi.org/10.37811/cl_rcm.v7i5.7708</w:t>
      </w:r>
    </w:p>
    <w:p w14:paraId="30D145D6" w14:textId="77777777" w:rsid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 xml:space="preserve">Puertas Molero, P., Zurita-Ortega, F., </w:t>
      </w:r>
      <w:proofErr w:type="spellStart"/>
      <w:r w:rsidRPr="00853FAD">
        <w:rPr>
          <w:rFonts w:ascii="Arial" w:hAnsi="Arial" w:cs="Arial"/>
          <w:sz w:val="24"/>
          <w:szCs w:val="24"/>
        </w:rPr>
        <w:t>Chacon</w:t>
      </w:r>
      <w:proofErr w:type="spellEnd"/>
      <w:r w:rsidRPr="00853FAD">
        <w:rPr>
          <w:rFonts w:ascii="Arial" w:hAnsi="Arial" w:cs="Arial"/>
          <w:sz w:val="24"/>
          <w:szCs w:val="24"/>
        </w:rPr>
        <w:t>-Cuberos, R., Castro-</w:t>
      </w:r>
      <w:proofErr w:type="spellStart"/>
      <w:r w:rsidRPr="00853FAD">
        <w:rPr>
          <w:rFonts w:ascii="Arial" w:hAnsi="Arial" w:cs="Arial"/>
          <w:sz w:val="24"/>
          <w:szCs w:val="24"/>
        </w:rPr>
        <w:t>Sanchez</w:t>
      </w:r>
      <w:proofErr w:type="spellEnd"/>
      <w:r w:rsidRPr="00853FAD">
        <w:rPr>
          <w:rFonts w:ascii="Arial" w:hAnsi="Arial" w:cs="Arial"/>
          <w:sz w:val="24"/>
          <w:szCs w:val="24"/>
        </w:rPr>
        <w:t xml:space="preserve">, M., </w:t>
      </w:r>
      <w:proofErr w:type="spellStart"/>
      <w:r w:rsidRPr="00853FAD">
        <w:rPr>
          <w:rFonts w:ascii="Arial" w:hAnsi="Arial" w:cs="Arial"/>
          <w:sz w:val="24"/>
          <w:szCs w:val="24"/>
        </w:rPr>
        <w:t>Ramirez</w:t>
      </w:r>
      <w:proofErr w:type="spellEnd"/>
      <w:r w:rsidRPr="00853FAD">
        <w:rPr>
          <w:rFonts w:ascii="Arial" w:hAnsi="Arial" w:cs="Arial"/>
          <w:sz w:val="24"/>
          <w:szCs w:val="24"/>
        </w:rPr>
        <w:t xml:space="preserve">-Granizo, I., &amp; </w:t>
      </w:r>
      <w:proofErr w:type="spellStart"/>
      <w:r w:rsidRPr="00853FAD">
        <w:rPr>
          <w:rFonts w:ascii="Arial" w:hAnsi="Arial" w:cs="Arial"/>
          <w:sz w:val="24"/>
          <w:szCs w:val="24"/>
        </w:rPr>
        <w:t>Gonzalez</w:t>
      </w:r>
      <w:proofErr w:type="spellEnd"/>
      <w:r w:rsidRPr="00853FAD">
        <w:rPr>
          <w:rFonts w:ascii="Arial" w:hAnsi="Arial" w:cs="Arial"/>
          <w:sz w:val="24"/>
          <w:szCs w:val="24"/>
        </w:rPr>
        <w:t xml:space="preserve"> Valero, G. (2019). La inteligencia emocional en el ámbito educativo: </w:t>
      </w:r>
      <w:proofErr w:type="gramStart"/>
      <w:r w:rsidRPr="00853FAD">
        <w:rPr>
          <w:rFonts w:ascii="Arial" w:hAnsi="Arial" w:cs="Arial"/>
          <w:sz w:val="24"/>
          <w:szCs w:val="24"/>
        </w:rPr>
        <w:t>un</w:t>
      </w:r>
      <w:proofErr w:type="gramEnd"/>
      <w:r w:rsidRPr="00853FAD">
        <w:rPr>
          <w:rFonts w:ascii="Arial" w:hAnsi="Arial" w:cs="Arial"/>
          <w:sz w:val="24"/>
          <w:szCs w:val="24"/>
        </w:rPr>
        <w:t xml:space="preserve"> meta-análisis. </w:t>
      </w:r>
      <w:r w:rsidRPr="00853FAD">
        <w:rPr>
          <w:rFonts w:ascii="Arial" w:hAnsi="Arial" w:cs="Arial"/>
          <w:i/>
          <w:iCs/>
          <w:sz w:val="24"/>
          <w:szCs w:val="24"/>
        </w:rPr>
        <w:t>Anales de Psicología</w:t>
      </w:r>
      <w:r w:rsidRPr="00853FAD">
        <w:rPr>
          <w:rFonts w:ascii="Arial" w:hAnsi="Arial" w:cs="Arial"/>
          <w:sz w:val="24"/>
          <w:szCs w:val="24"/>
        </w:rPr>
        <w:t>, </w:t>
      </w:r>
      <w:r w:rsidRPr="00853FAD">
        <w:rPr>
          <w:rFonts w:ascii="Arial" w:hAnsi="Arial" w:cs="Arial"/>
          <w:i/>
          <w:iCs/>
          <w:sz w:val="24"/>
          <w:szCs w:val="24"/>
        </w:rPr>
        <w:t>36</w:t>
      </w:r>
      <w:r w:rsidRPr="00853FAD">
        <w:rPr>
          <w:rFonts w:ascii="Arial" w:hAnsi="Arial" w:cs="Arial"/>
          <w:sz w:val="24"/>
          <w:szCs w:val="24"/>
        </w:rPr>
        <w:t xml:space="preserve">(1), 84–91. </w:t>
      </w:r>
      <w:hyperlink r:id="rId115" w:history="1">
        <w:r w:rsidR="00F05419" w:rsidRPr="000E7D3C">
          <w:rPr>
            <w:rStyle w:val="Hipervnculo"/>
            <w:rFonts w:ascii="Arial" w:hAnsi="Arial" w:cs="Arial"/>
            <w:sz w:val="24"/>
            <w:szCs w:val="24"/>
          </w:rPr>
          <w:t>https://doi.org/10.6018/analesps.345901</w:t>
        </w:r>
      </w:hyperlink>
    </w:p>
    <w:p w14:paraId="6770EFB1" w14:textId="77777777" w:rsidR="00F05419" w:rsidRPr="00F275F0" w:rsidRDefault="00F05419" w:rsidP="00BA1E41">
      <w:pPr>
        <w:spacing w:line="360" w:lineRule="auto"/>
        <w:ind w:left="720" w:hanging="720"/>
        <w:jc w:val="both"/>
        <w:rPr>
          <w:rFonts w:ascii="Arial" w:hAnsi="Arial" w:cs="Arial"/>
          <w:sz w:val="24"/>
          <w:szCs w:val="24"/>
          <w:lang w:val="en-US"/>
        </w:rPr>
      </w:pPr>
      <w:proofErr w:type="spellStart"/>
      <w:r w:rsidRPr="00F05419">
        <w:rPr>
          <w:rFonts w:ascii="Arial" w:hAnsi="Arial" w:cs="Arial"/>
          <w:sz w:val="24"/>
          <w:szCs w:val="24"/>
        </w:rPr>
        <w:t>Queiroz</w:t>
      </w:r>
      <w:proofErr w:type="spellEnd"/>
      <w:r w:rsidRPr="00F05419">
        <w:rPr>
          <w:rFonts w:ascii="Arial" w:hAnsi="Arial" w:cs="Arial"/>
          <w:sz w:val="24"/>
          <w:szCs w:val="24"/>
        </w:rPr>
        <w:t xml:space="preserve">, C. G. S., </w:t>
      </w:r>
      <w:proofErr w:type="spellStart"/>
      <w:r w:rsidRPr="00F05419">
        <w:rPr>
          <w:rFonts w:ascii="Arial" w:hAnsi="Arial" w:cs="Arial"/>
          <w:sz w:val="24"/>
          <w:szCs w:val="24"/>
        </w:rPr>
        <w:t>Garcia</w:t>
      </w:r>
      <w:proofErr w:type="spellEnd"/>
      <w:r w:rsidRPr="00F05419">
        <w:rPr>
          <w:rFonts w:ascii="Arial" w:hAnsi="Arial" w:cs="Arial"/>
          <w:sz w:val="24"/>
          <w:szCs w:val="24"/>
        </w:rPr>
        <w:t xml:space="preserve">, Q. S., &amp; Lemos </w:t>
      </w:r>
      <w:proofErr w:type="spellStart"/>
      <w:r w:rsidRPr="00F05419">
        <w:rPr>
          <w:rFonts w:ascii="Arial" w:hAnsi="Arial" w:cs="Arial"/>
          <w:sz w:val="24"/>
          <w:szCs w:val="24"/>
        </w:rPr>
        <w:t>Filho</w:t>
      </w:r>
      <w:proofErr w:type="spellEnd"/>
      <w:r w:rsidRPr="00F05419">
        <w:rPr>
          <w:rFonts w:ascii="Arial" w:hAnsi="Arial" w:cs="Arial"/>
          <w:sz w:val="24"/>
          <w:szCs w:val="24"/>
        </w:rPr>
        <w:t xml:space="preserve">, J. P. (2002). </w:t>
      </w:r>
      <w:proofErr w:type="spellStart"/>
      <w:r w:rsidRPr="00F05419">
        <w:rPr>
          <w:rFonts w:ascii="Arial" w:hAnsi="Arial" w:cs="Arial"/>
          <w:sz w:val="24"/>
          <w:szCs w:val="24"/>
        </w:rPr>
        <w:t>Atividade</w:t>
      </w:r>
      <w:proofErr w:type="spellEnd"/>
      <w:r w:rsidRPr="00F05419">
        <w:rPr>
          <w:rFonts w:ascii="Arial" w:hAnsi="Arial" w:cs="Arial"/>
          <w:sz w:val="24"/>
          <w:szCs w:val="24"/>
        </w:rPr>
        <w:t xml:space="preserve"> </w:t>
      </w:r>
      <w:proofErr w:type="spellStart"/>
      <w:r w:rsidRPr="00F05419">
        <w:rPr>
          <w:rFonts w:ascii="Arial" w:hAnsi="Arial" w:cs="Arial"/>
          <w:sz w:val="24"/>
          <w:szCs w:val="24"/>
        </w:rPr>
        <w:t>fotossintética</w:t>
      </w:r>
      <w:proofErr w:type="spellEnd"/>
      <w:r w:rsidRPr="00F05419">
        <w:rPr>
          <w:rFonts w:ascii="Arial" w:hAnsi="Arial" w:cs="Arial"/>
          <w:sz w:val="24"/>
          <w:szCs w:val="24"/>
        </w:rPr>
        <w:t xml:space="preserve"> e </w:t>
      </w:r>
      <w:proofErr w:type="spellStart"/>
      <w:r w:rsidRPr="00F05419">
        <w:rPr>
          <w:rFonts w:ascii="Arial" w:hAnsi="Arial" w:cs="Arial"/>
          <w:sz w:val="24"/>
          <w:szCs w:val="24"/>
        </w:rPr>
        <w:t>peroxidação</w:t>
      </w:r>
      <w:proofErr w:type="spellEnd"/>
      <w:r w:rsidRPr="00F05419">
        <w:rPr>
          <w:rFonts w:ascii="Arial" w:hAnsi="Arial" w:cs="Arial"/>
          <w:sz w:val="24"/>
          <w:szCs w:val="24"/>
        </w:rPr>
        <w:t xml:space="preserve"> de </w:t>
      </w:r>
      <w:proofErr w:type="spellStart"/>
      <w:r w:rsidRPr="00F05419">
        <w:rPr>
          <w:rFonts w:ascii="Arial" w:hAnsi="Arial" w:cs="Arial"/>
          <w:sz w:val="24"/>
          <w:szCs w:val="24"/>
        </w:rPr>
        <w:t>lipídios</w:t>
      </w:r>
      <w:proofErr w:type="spellEnd"/>
      <w:r w:rsidRPr="00F05419">
        <w:rPr>
          <w:rFonts w:ascii="Arial" w:hAnsi="Arial" w:cs="Arial"/>
          <w:sz w:val="24"/>
          <w:szCs w:val="24"/>
        </w:rPr>
        <w:t xml:space="preserve"> de membrana </w:t>
      </w:r>
      <w:proofErr w:type="spellStart"/>
      <w:r w:rsidRPr="00F05419">
        <w:rPr>
          <w:rFonts w:ascii="Arial" w:hAnsi="Arial" w:cs="Arial"/>
          <w:sz w:val="24"/>
          <w:szCs w:val="24"/>
        </w:rPr>
        <w:t>em</w:t>
      </w:r>
      <w:proofErr w:type="spellEnd"/>
      <w:r w:rsidRPr="00F05419">
        <w:rPr>
          <w:rFonts w:ascii="Arial" w:hAnsi="Arial" w:cs="Arial"/>
          <w:sz w:val="24"/>
          <w:szCs w:val="24"/>
        </w:rPr>
        <w:t xml:space="preserve"> plantas de </w:t>
      </w:r>
      <w:proofErr w:type="spellStart"/>
      <w:r w:rsidRPr="00F05419">
        <w:rPr>
          <w:rFonts w:ascii="Arial" w:hAnsi="Arial" w:cs="Arial"/>
          <w:sz w:val="24"/>
          <w:szCs w:val="24"/>
        </w:rPr>
        <w:t>aroeira</w:t>
      </w:r>
      <w:proofErr w:type="spellEnd"/>
      <w:r w:rsidRPr="00F05419">
        <w:rPr>
          <w:rFonts w:ascii="Arial" w:hAnsi="Arial" w:cs="Arial"/>
          <w:sz w:val="24"/>
          <w:szCs w:val="24"/>
        </w:rPr>
        <w:t>-do-</w:t>
      </w:r>
      <w:proofErr w:type="spellStart"/>
      <w:r w:rsidRPr="00F05419">
        <w:rPr>
          <w:rFonts w:ascii="Arial" w:hAnsi="Arial" w:cs="Arial"/>
          <w:sz w:val="24"/>
          <w:szCs w:val="24"/>
        </w:rPr>
        <w:t>sertão</w:t>
      </w:r>
      <w:proofErr w:type="spellEnd"/>
      <w:r w:rsidRPr="00F05419">
        <w:rPr>
          <w:rFonts w:ascii="Arial" w:hAnsi="Arial" w:cs="Arial"/>
          <w:sz w:val="24"/>
          <w:szCs w:val="24"/>
        </w:rPr>
        <w:t xml:space="preserve"> </w:t>
      </w:r>
      <w:proofErr w:type="spellStart"/>
      <w:r w:rsidRPr="00F05419">
        <w:rPr>
          <w:rFonts w:ascii="Arial" w:hAnsi="Arial" w:cs="Arial"/>
          <w:sz w:val="24"/>
          <w:szCs w:val="24"/>
        </w:rPr>
        <w:t>sob</w:t>
      </w:r>
      <w:proofErr w:type="spellEnd"/>
      <w:r w:rsidRPr="00F05419">
        <w:rPr>
          <w:rFonts w:ascii="Arial" w:hAnsi="Arial" w:cs="Arial"/>
          <w:sz w:val="24"/>
          <w:szCs w:val="24"/>
        </w:rPr>
        <w:t xml:space="preserve"> </w:t>
      </w:r>
      <w:proofErr w:type="spellStart"/>
      <w:r w:rsidRPr="00F05419">
        <w:rPr>
          <w:rFonts w:ascii="Arial" w:hAnsi="Arial" w:cs="Arial"/>
          <w:sz w:val="24"/>
          <w:szCs w:val="24"/>
        </w:rPr>
        <w:t>estresse</w:t>
      </w:r>
      <w:proofErr w:type="spellEnd"/>
      <w:r w:rsidRPr="00F05419">
        <w:rPr>
          <w:rFonts w:ascii="Arial" w:hAnsi="Arial" w:cs="Arial"/>
          <w:sz w:val="24"/>
          <w:szCs w:val="24"/>
        </w:rPr>
        <w:t xml:space="preserve"> hídrico e </w:t>
      </w:r>
      <w:proofErr w:type="spellStart"/>
      <w:r w:rsidRPr="00F05419">
        <w:rPr>
          <w:rFonts w:ascii="Arial" w:hAnsi="Arial" w:cs="Arial"/>
          <w:sz w:val="24"/>
          <w:szCs w:val="24"/>
        </w:rPr>
        <w:t>após</w:t>
      </w:r>
      <w:proofErr w:type="spellEnd"/>
      <w:r w:rsidRPr="00F05419">
        <w:rPr>
          <w:rFonts w:ascii="Arial" w:hAnsi="Arial" w:cs="Arial"/>
          <w:sz w:val="24"/>
          <w:szCs w:val="24"/>
        </w:rPr>
        <w:t xml:space="preserve"> </w:t>
      </w:r>
      <w:proofErr w:type="spellStart"/>
      <w:r w:rsidRPr="00F05419">
        <w:rPr>
          <w:rFonts w:ascii="Arial" w:hAnsi="Arial" w:cs="Arial"/>
          <w:sz w:val="24"/>
          <w:szCs w:val="24"/>
        </w:rPr>
        <w:t>reidratação</w:t>
      </w:r>
      <w:proofErr w:type="spellEnd"/>
      <w:r w:rsidRPr="00F05419">
        <w:rPr>
          <w:rFonts w:ascii="Arial" w:hAnsi="Arial" w:cs="Arial"/>
          <w:sz w:val="24"/>
          <w:szCs w:val="24"/>
        </w:rPr>
        <w:t xml:space="preserve">. </w:t>
      </w:r>
      <w:r w:rsidRPr="00F275F0">
        <w:rPr>
          <w:rFonts w:ascii="Arial" w:hAnsi="Arial" w:cs="Arial"/>
          <w:sz w:val="24"/>
          <w:szCs w:val="24"/>
          <w:lang w:val="en-US"/>
        </w:rPr>
        <w:t>Brazilian Journal of Plant Physiology, 14(1), 59–63. https://doi.org/10.1590/s1677-04202002000100008</w:t>
      </w:r>
    </w:p>
    <w:p w14:paraId="72A8480B" w14:textId="77777777" w:rsidR="00853FAD" w:rsidRDefault="00853FAD" w:rsidP="00BA1E41">
      <w:pPr>
        <w:spacing w:line="360" w:lineRule="auto"/>
        <w:ind w:left="720" w:hanging="720"/>
        <w:jc w:val="both"/>
        <w:rPr>
          <w:rStyle w:val="Hipervnculo"/>
          <w:rFonts w:ascii="Arial" w:hAnsi="Arial" w:cs="Arial"/>
          <w:sz w:val="24"/>
          <w:szCs w:val="24"/>
        </w:rPr>
      </w:pPr>
      <w:r w:rsidRPr="00F275F0">
        <w:rPr>
          <w:rFonts w:ascii="Arial" w:hAnsi="Arial" w:cs="Arial"/>
          <w:sz w:val="24"/>
          <w:szCs w:val="24"/>
          <w:lang w:val="en-US"/>
        </w:rPr>
        <w:t xml:space="preserve">Quintal-Ortiz, W. C., Pérez-Gutiérrez, A., </w:t>
      </w:r>
      <w:proofErr w:type="spellStart"/>
      <w:r w:rsidRPr="00F275F0">
        <w:rPr>
          <w:rFonts w:ascii="Arial" w:hAnsi="Arial" w:cs="Arial"/>
          <w:sz w:val="24"/>
          <w:szCs w:val="24"/>
          <w:lang w:val="en-US"/>
        </w:rPr>
        <w:t>Latournerie</w:t>
      </w:r>
      <w:proofErr w:type="spellEnd"/>
      <w:r w:rsidRPr="00F275F0">
        <w:rPr>
          <w:rFonts w:ascii="Arial" w:hAnsi="Arial" w:cs="Arial"/>
          <w:sz w:val="24"/>
          <w:szCs w:val="24"/>
          <w:lang w:val="en-US"/>
        </w:rPr>
        <w:t xml:space="preserve">-Moreno, L., May-Lara, C., &amp; Ruiz-Sánchez, E. (2012). </w:t>
      </w:r>
      <w:r w:rsidRPr="00853FAD">
        <w:rPr>
          <w:rFonts w:ascii="Arial" w:hAnsi="Arial" w:cs="Arial"/>
          <w:sz w:val="24"/>
          <w:szCs w:val="24"/>
        </w:rPr>
        <w:t>USO DE AGUA, POTENCIAL HÍDRICO Y RENDIMIENTO DE CHILE HABANERO (</w:t>
      </w:r>
      <w:proofErr w:type="spellStart"/>
      <w:r w:rsidRPr="00853FAD">
        <w:rPr>
          <w:rFonts w:ascii="Arial" w:hAnsi="Arial" w:cs="Arial"/>
          <w:sz w:val="24"/>
          <w:szCs w:val="24"/>
        </w:rPr>
        <w:t>Capsicum</w:t>
      </w:r>
      <w:proofErr w:type="spellEnd"/>
      <w:r w:rsidRPr="00853FAD">
        <w:rPr>
          <w:rFonts w:ascii="Arial" w:hAnsi="Arial" w:cs="Arial"/>
          <w:sz w:val="24"/>
          <w:szCs w:val="24"/>
        </w:rPr>
        <w:t xml:space="preserve"> </w:t>
      </w:r>
      <w:proofErr w:type="spellStart"/>
      <w:r w:rsidRPr="00853FAD">
        <w:rPr>
          <w:rFonts w:ascii="Arial" w:hAnsi="Arial" w:cs="Arial"/>
          <w:sz w:val="24"/>
          <w:szCs w:val="24"/>
        </w:rPr>
        <w:t>chinense</w:t>
      </w:r>
      <w:proofErr w:type="spellEnd"/>
      <w:r w:rsidRPr="00853FAD">
        <w:rPr>
          <w:rFonts w:ascii="Arial" w:hAnsi="Arial" w:cs="Arial"/>
          <w:sz w:val="24"/>
          <w:szCs w:val="24"/>
        </w:rPr>
        <w:t xml:space="preserve"> </w:t>
      </w:r>
      <w:proofErr w:type="spellStart"/>
      <w:r w:rsidRPr="00853FAD">
        <w:rPr>
          <w:rFonts w:ascii="Arial" w:hAnsi="Arial" w:cs="Arial"/>
          <w:sz w:val="24"/>
          <w:szCs w:val="24"/>
        </w:rPr>
        <w:t>Jacq</w:t>
      </w:r>
      <w:proofErr w:type="spellEnd"/>
      <w:r w:rsidRPr="00853FAD">
        <w:rPr>
          <w:rFonts w:ascii="Arial" w:hAnsi="Arial" w:cs="Arial"/>
          <w:sz w:val="24"/>
          <w:szCs w:val="24"/>
        </w:rPr>
        <w:t>.). </w:t>
      </w:r>
      <w:r w:rsidRPr="00853FAD">
        <w:rPr>
          <w:rFonts w:ascii="Arial" w:hAnsi="Arial" w:cs="Arial"/>
          <w:i/>
          <w:iCs/>
          <w:sz w:val="24"/>
          <w:szCs w:val="24"/>
        </w:rPr>
        <w:t>Revista Fitotecnia Mexicana</w:t>
      </w:r>
      <w:r w:rsidRPr="00853FAD">
        <w:rPr>
          <w:rFonts w:ascii="Arial" w:hAnsi="Arial" w:cs="Arial"/>
          <w:sz w:val="24"/>
          <w:szCs w:val="24"/>
        </w:rPr>
        <w:t>, </w:t>
      </w:r>
      <w:r w:rsidRPr="00853FAD">
        <w:rPr>
          <w:rFonts w:ascii="Arial" w:hAnsi="Arial" w:cs="Arial"/>
          <w:i/>
          <w:iCs/>
          <w:sz w:val="24"/>
          <w:szCs w:val="24"/>
        </w:rPr>
        <w:t>35</w:t>
      </w:r>
      <w:r w:rsidRPr="00853FAD">
        <w:rPr>
          <w:rFonts w:ascii="Arial" w:hAnsi="Arial" w:cs="Arial"/>
          <w:sz w:val="24"/>
          <w:szCs w:val="24"/>
        </w:rPr>
        <w:t xml:space="preserve">(2), 155. </w:t>
      </w:r>
      <w:hyperlink r:id="rId116" w:history="1">
        <w:r w:rsidR="00E4192A" w:rsidRPr="003951E9">
          <w:rPr>
            <w:rStyle w:val="Hipervnculo"/>
            <w:rFonts w:ascii="Arial" w:hAnsi="Arial" w:cs="Arial"/>
            <w:sz w:val="24"/>
            <w:szCs w:val="24"/>
          </w:rPr>
          <w:t>https://doi.org/10.35196/rfm.2012.2.155</w:t>
        </w:r>
      </w:hyperlink>
    </w:p>
    <w:p w14:paraId="3CE0B9AB" w14:textId="77777777" w:rsidR="00DD033E" w:rsidRDefault="00DD033E" w:rsidP="00BA1E41">
      <w:pPr>
        <w:spacing w:line="360" w:lineRule="auto"/>
        <w:ind w:left="720" w:hanging="720"/>
        <w:jc w:val="both"/>
        <w:rPr>
          <w:rFonts w:ascii="Arial" w:hAnsi="Arial" w:cs="Arial"/>
          <w:sz w:val="24"/>
          <w:szCs w:val="24"/>
        </w:rPr>
      </w:pPr>
      <w:r w:rsidRPr="00DD033E">
        <w:rPr>
          <w:rFonts w:ascii="Arial" w:hAnsi="Arial" w:cs="Arial"/>
          <w:sz w:val="24"/>
          <w:szCs w:val="24"/>
        </w:rPr>
        <w:t xml:space="preserve">Quintana-Escobar, A. O., </w:t>
      </w:r>
      <w:proofErr w:type="spellStart"/>
      <w:r w:rsidRPr="00DD033E">
        <w:rPr>
          <w:rFonts w:ascii="Arial" w:hAnsi="Arial" w:cs="Arial"/>
          <w:sz w:val="24"/>
          <w:szCs w:val="24"/>
        </w:rPr>
        <w:t>Iracheta-Donjuan</w:t>
      </w:r>
      <w:proofErr w:type="spellEnd"/>
      <w:r w:rsidRPr="00DD033E">
        <w:rPr>
          <w:rFonts w:ascii="Arial" w:hAnsi="Arial" w:cs="Arial"/>
          <w:sz w:val="24"/>
          <w:szCs w:val="24"/>
        </w:rPr>
        <w:t xml:space="preserve">, L., Méndez-López, I., &amp; Alonso-Báez, M. (2017). Caracterización de genotipos de elite de </w:t>
      </w:r>
      <w:proofErr w:type="spellStart"/>
      <w:r w:rsidRPr="00DD033E">
        <w:rPr>
          <w:rFonts w:ascii="Arial" w:hAnsi="Arial" w:cs="Arial"/>
          <w:sz w:val="24"/>
          <w:szCs w:val="24"/>
        </w:rPr>
        <w:t>Coffea</w:t>
      </w:r>
      <w:proofErr w:type="spellEnd"/>
      <w:r w:rsidRPr="00DD033E">
        <w:rPr>
          <w:rFonts w:ascii="Arial" w:hAnsi="Arial" w:cs="Arial"/>
          <w:sz w:val="24"/>
          <w:szCs w:val="24"/>
        </w:rPr>
        <w:t xml:space="preserve"> </w:t>
      </w:r>
      <w:proofErr w:type="spellStart"/>
      <w:r w:rsidRPr="00DD033E">
        <w:rPr>
          <w:rFonts w:ascii="Arial" w:hAnsi="Arial" w:cs="Arial"/>
          <w:sz w:val="24"/>
          <w:szCs w:val="24"/>
        </w:rPr>
        <w:lastRenderedPageBreak/>
        <w:t>canephora</w:t>
      </w:r>
      <w:proofErr w:type="spellEnd"/>
      <w:r w:rsidRPr="00DD033E">
        <w:rPr>
          <w:rFonts w:ascii="Arial" w:hAnsi="Arial" w:cs="Arial"/>
          <w:sz w:val="24"/>
          <w:szCs w:val="24"/>
        </w:rPr>
        <w:t xml:space="preserve"> por su tolerancia a sequía. Agronomía Mesoamericana, 28(1), 183-198. https://doi.org/10.15517/am.v28i1.23874</w:t>
      </w:r>
    </w:p>
    <w:p w14:paraId="143FAFB6" w14:textId="77777777" w:rsidR="00E4192A" w:rsidRPr="00853FAD" w:rsidRDefault="00E4192A" w:rsidP="00BA1E41">
      <w:pPr>
        <w:spacing w:line="360" w:lineRule="auto"/>
        <w:ind w:left="720" w:hanging="720"/>
        <w:jc w:val="both"/>
        <w:rPr>
          <w:rFonts w:ascii="Arial" w:hAnsi="Arial" w:cs="Arial"/>
          <w:sz w:val="24"/>
          <w:szCs w:val="24"/>
        </w:rPr>
      </w:pPr>
      <w:proofErr w:type="spellStart"/>
      <w:r w:rsidRPr="00E4192A">
        <w:rPr>
          <w:rFonts w:ascii="Arial" w:hAnsi="Arial" w:cs="Arial"/>
          <w:sz w:val="24"/>
          <w:szCs w:val="24"/>
        </w:rPr>
        <w:t>Racedo</w:t>
      </w:r>
      <w:proofErr w:type="spellEnd"/>
      <w:r w:rsidRPr="00E4192A">
        <w:rPr>
          <w:rFonts w:ascii="Arial" w:hAnsi="Arial" w:cs="Arial"/>
          <w:sz w:val="24"/>
          <w:szCs w:val="24"/>
        </w:rPr>
        <w:t xml:space="preserve"> Pulido</w:t>
      </w:r>
      <w:r>
        <w:rPr>
          <w:rFonts w:ascii="Arial" w:hAnsi="Arial" w:cs="Arial"/>
          <w:sz w:val="24"/>
          <w:szCs w:val="24"/>
        </w:rPr>
        <w:t xml:space="preserve">, C. (2023). </w:t>
      </w:r>
      <w:r w:rsidRPr="00E4192A">
        <w:rPr>
          <w:rFonts w:ascii="Arial" w:hAnsi="Arial" w:cs="Arial"/>
          <w:sz w:val="24"/>
          <w:szCs w:val="24"/>
        </w:rPr>
        <w:t>Cambio climático y maíz: cambios en las respuestas fisiol</w:t>
      </w:r>
      <w:r>
        <w:rPr>
          <w:rFonts w:ascii="Arial" w:hAnsi="Arial" w:cs="Arial"/>
          <w:sz w:val="24"/>
          <w:szCs w:val="24"/>
        </w:rPr>
        <w:t xml:space="preserve">ógicas al estrés hídrico de Zea </w:t>
      </w:r>
      <w:proofErr w:type="spellStart"/>
      <w:r w:rsidRPr="00E4192A">
        <w:rPr>
          <w:rFonts w:ascii="Arial" w:hAnsi="Arial" w:cs="Arial"/>
          <w:sz w:val="24"/>
          <w:szCs w:val="24"/>
        </w:rPr>
        <w:t>mays</w:t>
      </w:r>
      <w:proofErr w:type="spellEnd"/>
      <w:r w:rsidRPr="00E4192A">
        <w:rPr>
          <w:rFonts w:ascii="Arial" w:hAnsi="Arial" w:cs="Arial"/>
          <w:sz w:val="24"/>
          <w:szCs w:val="24"/>
        </w:rPr>
        <w:t xml:space="preserve"> en presencia de bacterias promotoras de crecimiento (PGPB).</w:t>
      </w:r>
      <w:r w:rsidRPr="00E4192A">
        <w:t xml:space="preserve"> </w:t>
      </w:r>
      <w:r>
        <w:rPr>
          <w:rFonts w:ascii="Arial" w:hAnsi="Arial" w:cs="Arial"/>
          <w:sz w:val="24"/>
          <w:szCs w:val="24"/>
        </w:rPr>
        <w:t xml:space="preserve">Universidad de los Andes, </w:t>
      </w:r>
      <w:r w:rsidRPr="00E4192A">
        <w:rPr>
          <w:rFonts w:ascii="Arial" w:hAnsi="Arial" w:cs="Arial"/>
          <w:sz w:val="24"/>
          <w:szCs w:val="24"/>
        </w:rPr>
        <w:t>Depa</w:t>
      </w:r>
      <w:r>
        <w:rPr>
          <w:rFonts w:ascii="Arial" w:hAnsi="Arial" w:cs="Arial"/>
          <w:sz w:val="24"/>
          <w:szCs w:val="24"/>
        </w:rPr>
        <w:t xml:space="preserve">rtamento de Ciencias Biológicas </w:t>
      </w:r>
      <w:r w:rsidRPr="00E4192A">
        <w:rPr>
          <w:rFonts w:ascii="Arial" w:hAnsi="Arial" w:cs="Arial"/>
          <w:sz w:val="24"/>
          <w:szCs w:val="24"/>
        </w:rPr>
        <w:t>Bogotá D.C, Colombia</w:t>
      </w:r>
      <w:r>
        <w:rPr>
          <w:rFonts w:ascii="Arial" w:hAnsi="Arial" w:cs="Arial"/>
          <w:sz w:val="24"/>
          <w:szCs w:val="24"/>
        </w:rPr>
        <w:t>.</w:t>
      </w:r>
    </w:p>
    <w:p w14:paraId="6A44A3BE" w14:textId="77777777" w:rsidR="00853FAD" w:rsidRPr="00853FAD" w:rsidRDefault="00853FAD" w:rsidP="00BA1E41">
      <w:pPr>
        <w:spacing w:line="360" w:lineRule="auto"/>
        <w:ind w:left="720" w:hanging="720"/>
        <w:jc w:val="both"/>
        <w:rPr>
          <w:rFonts w:ascii="Arial" w:hAnsi="Arial" w:cs="Arial"/>
          <w:bCs/>
          <w:sz w:val="24"/>
          <w:szCs w:val="24"/>
        </w:rPr>
      </w:pPr>
      <w:proofErr w:type="spellStart"/>
      <w:r w:rsidRPr="00853FAD">
        <w:rPr>
          <w:rFonts w:ascii="Arial" w:hAnsi="Arial" w:cs="Arial"/>
          <w:bCs/>
          <w:sz w:val="24"/>
          <w:szCs w:val="24"/>
        </w:rPr>
        <w:t>Rebolloza</w:t>
      </w:r>
      <w:proofErr w:type="spellEnd"/>
      <w:r w:rsidRPr="00853FAD">
        <w:rPr>
          <w:rFonts w:ascii="Arial" w:hAnsi="Arial" w:cs="Arial"/>
          <w:bCs/>
          <w:sz w:val="24"/>
          <w:szCs w:val="24"/>
        </w:rPr>
        <w:t xml:space="preserve"> Hernández, H., Cervantes Adame, Y. F., Broa Rojas, E., Bahena Delgado, G., &amp; Olvera Velona, A. (2020). </w:t>
      </w:r>
      <w:proofErr w:type="spellStart"/>
      <w:r w:rsidRPr="00853FAD">
        <w:rPr>
          <w:rFonts w:ascii="Arial" w:hAnsi="Arial" w:cs="Arial"/>
          <w:bCs/>
          <w:sz w:val="24"/>
          <w:szCs w:val="24"/>
        </w:rPr>
        <w:t>Fenotipeo</w:t>
      </w:r>
      <w:proofErr w:type="spellEnd"/>
      <w:r w:rsidRPr="00853FAD">
        <w:rPr>
          <w:rFonts w:ascii="Arial" w:hAnsi="Arial" w:cs="Arial"/>
          <w:bCs/>
          <w:sz w:val="24"/>
          <w:szCs w:val="24"/>
        </w:rPr>
        <w:t xml:space="preserve"> y selección de líneas S1 </w:t>
      </w:r>
      <w:proofErr w:type="spellStart"/>
      <w:r w:rsidRPr="00853FAD">
        <w:rPr>
          <w:rFonts w:ascii="Arial" w:hAnsi="Arial" w:cs="Arial"/>
          <w:bCs/>
          <w:sz w:val="24"/>
          <w:szCs w:val="24"/>
        </w:rPr>
        <w:t>segregantes</w:t>
      </w:r>
      <w:proofErr w:type="spellEnd"/>
      <w:r w:rsidRPr="00853FAD">
        <w:rPr>
          <w:rFonts w:ascii="Arial" w:hAnsi="Arial" w:cs="Arial"/>
          <w:bCs/>
          <w:sz w:val="24"/>
          <w:szCs w:val="24"/>
        </w:rPr>
        <w:t xml:space="preserve"> de maíz tolerantes a estrés hídrico. </w:t>
      </w:r>
      <w:r w:rsidRPr="00853FAD">
        <w:rPr>
          <w:rFonts w:ascii="Arial" w:hAnsi="Arial" w:cs="Arial"/>
          <w:bCs/>
          <w:i/>
          <w:iCs/>
          <w:sz w:val="24"/>
          <w:szCs w:val="24"/>
        </w:rPr>
        <w:t>Biotecnia</w:t>
      </w:r>
      <w:r w:rsidRPr="00853FAD">
        <w:rPr>
          <w:rFonts w:ascii="Arial" w:hAnsi="Arial" w:cs="Arial"/>
          <w:bCs/>
          <w:sz w:val="24"/>
          <w:szCs w:val="24"/>
        </w:rPr>
        <w:t>, </w:t>
      </w:r>
      <w:r w:rsidRPr="00853FAD">
        <w:rPr>
          <w:rFonts w:ascii="Arial" w:hAnsi="Arial" w:cs="Arial"/>
          <w:bCs/>
          <w:i/>
          <w:iCs/>
          <w:sz w:val="24"/>
          <w:szCs w:val="24"/>
        </w:rPr>
        <w:t>22</w:t>
      </w:r>
      <w:r w:rsidRPr="00853FAD">
        <w:rPr>
          <w:rFonts w:ascii="Arial" w:hAnsi="Arial" w:cs="Arial"/>
          <w:bCs/>
          <w:sz w:val="24"/>
          <w:szCs w:val="24"/>
        </w:rPr>
        <w:t>(3), 20–28. https://doi.org/10.18633/biotecnia.v22i3.1130</w:t>
      </w:r>
    </w:p>
    <w:p w14:paraId="664AACED" w14:textId="77777777" w:rsidR="00853FAD" w:rsidRPr="00853FAD" w:rsidRDefault="00141060" w:rsidP="00BA1E41">
      <w:pPr>
        <w:spacing w:line="360" w:lineRule="auto"/>
        <w:ind w:left="720" w:hanging="720"/>
        <w:jc w:val="both"/>
        <w:rPr>
          <w:rFonts w:ascii="Arial" w:hAnsi="Arial" w:cs="Arial"/>
          <w:sz w:val="24"/>
          <w:szCs w:val="24"/>
        </w:rPr>
      </w:pPr>
      <w:proofErr w:type="spellStart"/>
      <w:r>
        <w:rPr>
          <w:rFonts w:ascii="Arial" w:hAnsi="Arial" w:cs="Arial"/>
          <w:sz w:val="24"/>
          <w:szCs w:val="24"/>
        </w:rPr>
        <w:t>Reyero</w:t>
      </w:r>
      <w:proofErr w:type="spellEnd"/>
      <w:r>
        <w:rPr>
          <w:rFonts w:ascii="Arial" w:hAnsi="Arial" w:cs="Arial"/>
          <w:sz w:val="24"/>
          <w:szCs w:val="24"/>
        </w:rPr>
        <w:t xml:space="preserve"> </w:t>
      </w:r>
      <w:r w:rsidR="00853FAD" w:rsidRPr="00853FAD">
        <w:rPr>
          <w:rFonts w:ascii="Arial" w:hAnsi="Arial" w:cs="Arial"/>
          <w:sz w:val="24"/>
          <w:szCs w:val="24"/>
        </w:rPr>
        <w:t>Sáez, M. (2019). La educación constructivista en la era digital. </w:t>
      </w:r>
      <w:r w:rsidR="00853FAD" w:rsidRPr="00853FAD">
        <w:rPr>
          <w:rFonts w:ascii="Arial" w:hAnsi="Arial" w:cs="Arial"/>
          <w:i/>
          <w:iCs/>
          <w:sz w:val="24"/>
          <w:szCs w:val="24"/>
        </w:rPr>
        <w:t>Tecnología, Ciencia y Educación</w:t>
      </w:r>
      <w:r w:rsidR="00853FAD" w:rsidRPr="00853FAD">
        <w:rPr>
          <w:rFonts w:ascii="Arial" w:hAnsi="Arial" w:cs="Arial"/>
          <w:sz w:val="24"/>
          <w:szCs w:val="24"/>
        </w:rPr>
        <w:t>, 111–127. https://doi.org/10.51302/tce.2019.244</w:t>
      </w:r>
    </w:p>
    <w:p w14:paraId="59D8F86E" w14:textId="77777777" w:rsidR="00853FAD" w:rsidRPr="00853FAD" w:rsidRDefault="00853FAD" w:rsidP="00BA1E41">
      <w:pPr>
        <w:spacing w:line="360" w:lineRule="auto"/>
        <w:ind w:left="720" w:hanging="720"/>
        <w:jc w:val="both"/>
        <w:rPr>
          <w:rFonts w:ascii="Arial" w:hAnsi="Arial" w:cs="Arial"/>
          <w:sz w:val="24"/>
          <w:szCs w:val="24"/>
          <w:u w:val="single"/>
        </w:rPr>
      </w:pPr>
      <w:r w:rsidRPr="00853FAD">
        <w:rPr>
          <w:rFonts w:ascii="Arial" w:hAnsi="Arial" w:cs="Arial"/>
          <w:sz w:val="24"/>
          <w:szCs w:val="24"/>
        </w:rPr>
        <w:t xml:space="preserve">Reyes-Pérez, J. J., Enríquez-Acosta, E. A., Ramírez-Arrebato, M. Á., Rodríguez-Pedroso, A. T., &amp; Falcón-Rodríguez, A. (2020). Efecto de ácidos húmicos, micorrizas y </w:t>
      </w:r>
      <w:proofErr w:type="spellStart"/>
      <w:r w:rsidRPr="00853FAD">
        <w:rPr>
          <w:rFonts w:ascii="Arial" w:hAnsi="Arial" w:cs="Arial"/>
          <w:sz w:val="24"/>
          <w:szCs w:val="24"/>
        </w:rPr>
        <w:t>quitosano</w:t>
      </w:r>
      <w:proofErr w:type="spellEnd"/>
      <w:r w:rsidRPr="00853FAD">
        <w:rPr>
          <w:rFonts w:ascii="Arial" w:hAnsi="Arial" w:cs="Arial"/>
          <w:sz w:val="24"/>
          <w:szCs w:val="24"/>
        </w:rPr>
        <w:t xml:space="preserve"> en indicadores del crecimiento de dos cultivares de tomate (</w:t>
      </w:r>
      <w:proofErr w:type="spellStart"/>
      <w:r w:rsidRPr="00853FAD">
        <w:rPr>
          <w:rFonts w:ascii="Arial" w:hAnsi="Arial" w:cs="Arial"/>
          <w:sz w:val="24"/>
          <w:szCs w:val="24"/>
        </w:rPr>
        <w:t>Solanum</w:t>
      </w:r>
      <w:proofErr w:type="spellEnd"/>
      <w:r w:rsidRPr="00853FAD">
        <w:rPr>
          <w:rFonts w:ascii="Arial" w:hAnsi="Arial" w:cs="Arial"/>
          <w:sz w:val="24"/>
          <w:szCs w:val="24"/>
        </w:rPr>
        <w:t xml:space="preserve"> </w:t>
      </w:r>
      <w:proofErr w:type="spellStart"/>
      <w:r w:rsidRPr="00853FAD">
        <w:rPr>
          <w:rFonts w:ascii="Arial" w:hAnsi="Arial" w:cs="Arial"/>
          <w:sz w:val="24"/>
          <w:szCs w:val="24"/>
        </w:rPr>
        <w:t>lycopersicum</w:t>
      </w:r>
      <w:proofErr w:type="spellEnd"/>
      <w:r w:rsidRPr="00853FAD">
        <w:rPr>
          <w:rFonts w:ascii="Arial" w:hAnsi="Arial" w:cs="Arial"/>
          <w:sz w:val="24"/>
          <w:szCs w:val="24"/>
        </w:rPr>
        <w:t xml:space="preserve"> L.). </w:t>
      </w:r>
      <w:r w:rsidRPr="00853FAD">
        <w:rPr>
          <w:rFonts w:ascii="Arial" w:hAnsi="Arial" w:cs="Arial"/>
          <w:i/>
          <w:iCs/>
          <w:sz w:val="24"/>
          <w:szCs w:val="24"/>
        </w:rPr>
        <w:t xml:space="preserve">Terra Latinoamericana: </w:t>
      </w:r>
      <w:proofErr w:type="spellStart"/>
      <w:r w:rsidRPr="00853FAD">
        <w:rPr>
          <w:rFonts w:ascii="Arial" w:hAnsi="Arial" w:cs="Arial"/>
          <w:i/>
          <w:iCs/>
          <w:sz w:val="24"/>
          <w:szCs w:val="24"/>
        </w:rPr>
        <w:t>Organo</w:t>
      </w:r>
      <w:proofErr w:type="spellEnd"/>
      <w:r w:rsidRPr="00853FAD">
        <w:rPr>
          <w:rFonts w:ascii="Arial" w:hAnsi="Arial" w:cs="Arial"/>
          <w:i/>
          <w:iCs/>
          <w:sz w:val="24"/>
          <w:szCs w:val="24"/>
        </w:rPr>
        <w:t xml:space="preserve"> </w:t>
      </w:r>
      <w:proofErr w:type="spellStart"/>
      <w:r w:rsidRPr="00853FAD">
        <w:rPr>
          <w:rFonts w:ascii="Arial" w:hAnsi="Arial" w:cs="Arial"/>
          <w:i/>
          <w:iCs/>
          <w:sz w:val="24"/>
          <w:szCs w:val="24"/>
        </w:rPr>
        <w:t>Cientifico</w:t>
      </w:r>
      <w:proofErr w:type="spellEnd"/>
      <w:r w:rsidRPr="00853FAD">
        <w:rPr>
          <w:rFonts w:ascii="Arial" w:hAnsi="Arial" w:cs="Arial"/>
          <w:i/>
          <w:iCs/>
          <w:sz w:val="24"/>
          <w:szCs w:val="24"/>
        </w:rPr>
        <w:t xml:space="preserve"> de La Sociedad Mexicana de La Ciencia Del Suelo, A.C</w:t>
      </w:r>
      <w:r w:rsidRPr="00853FAD">
        <w:rPr>
          <w:rFonts w:ascii="Arial" w:hAnsi="Arial" w:cs="Arial"/>
          <w:sz w:val="24"/>
          <w:szCs w:val="24"/>
        </w:rPr>
        <w:t>, </w:t>
      </w:r>
      <w:r w:rsidRPr="00853FAD">
        <w:rPr>
          <w:rFonts w:ascii="Arial" w:hAnsi="Arial" w:cs="Arial"/>
          <w:i/>
          <w:iCs/>
          <w:sz w:val="24"/>
          <w:szCs w:val="24"/>
        </w:rPr>
        <w:t>38</w:t>
      </w:r>
      <w:r w:rsidRPr="00853FAD">
        <w:rPr>
          <w:rFonts w:ascii="Arial" w:hAnsi="Arial" w:cs="Arial"/>
          <w:sz w:val="24"/>
          <w:szCs w:val="24"/>
        </w:rPr>
        <w:t xml:space="preserve">(3), 653–666. </w:t>
      </w:r>
      <w:hyperlink r:id="rId117" w:history="1">
        <w:r w:rsidRPr="00853FAD">
          <w:rPr>
            <w:rFonts w:ascii="Arial" w:hAnsi="Arial" w:cs="Arial"/>
            <w:sz w:val="24"/>
            <w:szCs w:val="24"/>
            <w:u w:val="single"/>
          </w:rPr>
          <w:t>https://doi.org/10.28940/terra.v38i3.671</w:t>
        </w:r>
      </w:hyperlink>
    </w:p>
    <w:p w14:paraId="73BF8939" w14:textId="77777777" w:rsidR="00853FAD" w:rsidRPr="00853FAD" w:rsidRDefault="00853FAD" w:rsidP="00BA1E41">
      <w:pPr>
        <w:spacing w:line="360" w:lineRule="auto"/>
        <w:ind w:left="720" w:hanging="720"/>
        <w:jc w:val="both"/>
        <w:rPr>
          <w:rFonts w:ascii="Arial" w:hAnsi="Arial" w:cs="Arial"/>
          <w:sz w:val="24"/>
          <w:szCs w:val="24"/>
        </w:rPr>
      </w:pPr>
      <w:proofErr w:type="spellStart"/>
      <w:r w:rsidRPr="00853FAD">
        <w:rPr>
          <w:rFonts w:ascii="Arial" w:hAnsi="Arial" w:cs="Arial"/>
          <w:sz w:val="24"/>
          <w:szCs w:val="24"/>
        </w:rPr>
        <w:t>Rienth</w:t>
      </w:r>
      <w:proofErr w:type="spellEnd"/>
      <w:r w:rsidRPr="00853FAD">
        <w:rPr>
          <w:rFonts w:ascii="Arial" w:hAnsi="Arial" w:cs="Arial"/>
          <w:sz w:val="24"/>
          <w:szCs w:val="24"/>
        </w:rPr>
        <w:t xml:space="preserve">, M., Torregrosa, L., </w:t>
      </w:r>
      <w:proofErr w:type="spellStart"/>
      <w:r w:rsidRPr="00853FAD">
        <w:rPr>
          <w:rFonts w:ascii="Arial" w:hAnsi="Arial" w:cs="Arial"/>
          <w:sz w:val="24"/>
          <w:szCs w:val="24"/>
        </w:rPr>
        <w:t>Luchaire</w:t>
      </w:r>
      <w:proofErr w:type="spellEnd"/>
      <w:r w:rsidRPr="00853FAD">
        <w:rPr>
          <w:rFonts w:ascii="Arial" w:hAnsi="Arial" w:cs="Arial"/>
          <w:sz w:val="24"/>
          <w:szCs w:val="24"/>
        </w:rPr>
        <w:t xml:space="preserve">, N., </w:t>
      </w:r>
      <w:proofErr w:type="spellStart"/>
      <w:r w:rsidRPr="00853FAD">
        <w:rPr>
          <w:rFonts w:ascii="Arial" w:hAnsi="Arial" w:cs="Arial"/>
          <w:sz w:val="24"/>
          <w:szCs w:val="24"/>
        </w:rPr>
        <w:t>Chatbanyong</w:t>
      </w:r>
      <w:proofErr w:type="spellEnd"/>
      <w:r w:rsidRPr="00853FAD">
        <w:rPr>
          <w:rFonts w:ascii="Arial" w:hAnsi="Arial" w:cs="Arial"/>
          <w:sz w:val="24"/>
          <w:szCs w:val="24"/>
        </w:rPr>
        <w:t xml:space="preserve">, R., </w:t>
      </w:r>
      <w:proofErr w:type="spellStart"/>
      <w:r w:rsidRPr="00853FAD">
        <w:rPr>
          <w:rFonts w:ascii="Arial" w:hAnsi="Arial" w:cs="Arial"/>
          <w:sz w:val="24"/>
          <w:szCs w:val="24"/>
        </w:rPr>
        <w:t>Lecourieux</w:t>
      </w:r>
      <w:proofErr w:type="spellEnd"/>
      <w:r w:rsidRPr="00853FAD">
        <w:rPr>
          <w:rFonts w:ascii="Arial" w:hAnsi="Arial" w:cs="Arial"/>
          <w:sz w:val="24"/>
          <w:szCs w:val="24"/>
        </w:rPr>
        <w:t xml:space="preserve">, D., Kelly, M. T., &amp; </w:t>
      </w:r>
      <w:proofErr w:type="spellStart"/>
      <w:r w:rsidRPr="00853FAD">
        <w:rPr>
          <w:rFonts w:ascii="Arial" w:hAnsi="Arial" w:cs="Arial"/>
          <w:sz w:val="24"/>
          <w:szCs w:val="24"/>
        </w:rPr>
        <w:t>Romieu</w:t>
      </w:r>
      <w:proofErr w:type="spellEnd"/>
      <w:r w:rsidRPr="00853FAD">
        <w:rPr>
          <w:rFonts w:ascii="Arial" w:hAnsi="Arial" w:cs="Arial"/>
          <w:sz w:val="24"/>
          <w:szCs w:val="24"/>
        </w:rPr>
        <w:t xml:space="preserve">, C. (2014). </w:t>
      </w:r>
      <w:r w:rsidRPr="00F275F0">
        <w:rPr>
          <w:rFonts w:ascii="Arial" w:hAnsi="Arial" w:cs="Arial"/>
          <w:sz w:val="24"/>
          <w:szCs w:val="24"/>
          <w:lang w:val="en-US"/>
        </w:rPr>
        <w:t>Day and night heat stress trigger different transcriptomic responses in green and ripening grapevine (</w:t>
      </w:r>
      <w:proofErr w:type="spellStart"/>
      <w:r w:rsidRPr="00F275F0">
        <w:rPr>
          <w:rFonts w:ascii="Arial" w:hAnsi="Arial" w:cs="Arial"/>
          <w:sz w:val="24"/>
          <w:szCs w:val="24"/>
          <w:lang w:val="en-US"/>
        </w:rPr>
        <w:t>vitis</w:t>
      </w:r>
      <w:proofErr w:type="spellEnd"/>
      <w:r w:rsidRPr="00F275F0">
        <w:rPr>
          <w:rFonts w:ascii="Arial" w:hAnsi="Arial" w:cs="Arial"/>
          <w:sz w:val="24"/>
          <w:szCs w:val="24"/>
          <w:lang w:val="en-US"/>
        </w:rPr>
        <w:t xml:space="preserve"> </w:t>
      </w:r>
      <w:proofErr w:type="spellStart"/>
      <w:r w:rsidRPr="00F275F0">
        <w:rPr>
          <w:rFonts w:ascii="Arial" w:hAnsi="Arial" w:cs="Arial"/>
          <w:sz w:val="24"/>
          <w:szCs w:val="24"/>
          <w:lang w:val="en-US"/>
        </w:rPr>
        <w:t>vinifera</w:t>
      </w:r>
      <w:proofErr w:type="spellEnd"/>
      <w:r w:rsidRPr="00F275F0">
        <w:rPr>
          <w:rFonts w:ascii="Arial" w:hAnsi="Arial" w:cs="Arial"/>
          <w:sz w:val="24"/>
          <w:szCs w:val="24"/>
          <w:lang w:val="en-US"/>
        </w:rPr>
        <w:t>) fruit. </w:t>
      </w:r>
      <w:r w:rsidRPr="00853FAD">
        <w:rPr>
          <w:rFonts w:ascii="Arial" w:hAnsi="Arial" w:cs="Arial"/>
          <w:i/>
          <w:iCs/>
          <w:sz w:val="24"/>
          <w:szCs w:val="24"/>
        </w:rPr>
        <w:t xml:space="preserve">BMC </w:t>
      </w:r>
      <w:proofErr w:type="spellStart"/>
      <w:r w:rsidRPr="00853FAD">
        <w:rPr>
          <w:rFonts w:ascii="Arial" w:hAnsi="Arial" w:cs="Arial"/>
          <w:i/>
          <w:iCs/>
          <w:sz w:val="24"/>
          <w:szCs w:val="24"/>
        </w:rPr>
        <w:t>Plant</w:t>
      </w:r>
      <w:proofErr w:type="spellEnd"/>
      <w:r w:rsidRPr="00853FAD">
        <w:rPr>
          <w:rFonts w:ascii="Arial" w:hAnsi="Arial" w:cs="Arial"/>
          <w:i/>
          <w:iCs/>
          <w:sz w:val="24"/>
          <w:szCs w:val="24"/>
        </w:rPr>
        <w:t xml:space="preserve"> </w:t>
      </w:r>
      <w:proofErr w:type="spellStart"/>
      <w:r w:rsidRPr="00853FAD">
        <w:rPr>
          <w:rFonts w:ascii="Arial" w:hAnsi="Arial" w:cs="Arial"/>
          <w:i/>
          <w:iCs/>
          <w:sz w:val="24"/>
          <w:szCs w:val="24"/>
        </w:rPr>
        <w:t>Biology</w:t>
      </w:r>
      <w:proofErr w:type="spellEnd"/>
      <w:r w:rsidRPr="00853FAD">
        <w:rPr>
          <w:rFonts w:ascii="Arial" w:hAnsi="Arial" w:cs="Arial"/>
          <w:sz w:val="24"/>
          <w:szCs w:val="24"/>
        </w:rPr>
        <w:t>, </w:t>
      </w:r>
      <w:r w:rsidRPr="00853FAD">
        <w:rPr>
          <w:rFonts w:ascii="Arial" w:hAnsi="Arial" w:cs="Arial"/>
          <w:i/>
          <w:iCs/>
          <w:sz w:val="24"/>
          <w:szCs w:val="24"/>
        </w:rPr>
        <w:t>14</w:t>
      </w:r>
      <w:r w:rsidRPr="00853FAD">
        <w:rPr>
          <w:rFonts w:ascii="Arial" w:hAnsi="Arial" w:cs="Arial"/>
          <w:sz w:val="24"/>
          <w:szCs w:val="24"/>
        </w:rPr>
        <w:t>(1). https://doi.org/10.1186/1471-2229-14-108</w:t>
      </w:r>
    </w:p>
    <w:p w14:paraId="160033D0"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 xml:space="preserve">Rivas-García, T., </w:t>
      </w:r>
      <w:proofErr w:type="spellStart"/>
      <w:r w:rsidRPr="00853FAD">
        <w:rPr>
          <w:rFonts w:ascii="Arial" w:hAnsi="Arial" w:cs="Arial"/>
          <w:sz w:val="24"/>
          <w:szCs w:val="24"/>
        </w:rPr>
        <w:t>Gonzalez-Gomez</w:t>
      </w:r>
      <w:proofErr w:type="spellEnd"/>
      <w:r w:rsidRPr="00853FAD">
        <w:rPr>
          <w:rFonts w:ascii="Arial" w:hAnsi="Arial" w:cs="Arial"/>
          <w:sz w:val="24"/>
          <w:szCs w:val="24"/>
        </w:rPr>
        <w:t xml:space="preserve">, L. G., </w:t>
      </w:r>
      <w:proofErr w:type="spellStart"/>
      <w:r w:rsidRPr="00853FAD">
        <w:rPr>
          <w:rFonts w:ascii="Arial" w:hAnsi="Arial" w:cs="Arial"/>
          <w:sz w:val="24"/>
          <w:szCs w:val="24"/>
        </w:rPr>
        <w:t>Boicet-Fabré</w:t>
      </w:r>
      <w:proofErr w:type="spellEnd"/>
      <w:r w:rsidRPr="00853FAD">
        <w:rPr>
          <w:rFonts w:ascii="Arial" w:hAnsi="Arial" w:cs="Arial"/>
          <w:sz w:val="24"/>
          <w:szCs w:val="24"/>
        </w:rPr>
        <w:t xml:space="preserve">, T., Jiménez-Arteaga, M. C., Falcón-Rodríguez, A. B., &amp; Terrero-Soler, J. C. (2021). </w:t>
      </w:r>
      <w:r w:rsidRPr="00853FAD">
        <w:rPr>
          <w:rFonts w:ascii="Arial" w:hAnsi="Arial" w:cs="Arial"/>
          <w:sz w:val="24"/>
          <w:szCs w:val="24"/>
        </w:rPr>
        <w:lastRenderedPageBreak/>
        <w:t>Respuesta agronómica de dos variedades de tomate (</w:t>
      </w:r>
      <w:proofErr w:type="spellStart"/>
      <w:r w:rsidRPr="00853FAD">
        <w:rPr>
          <w:rFonts w:ascii="Arial" w:hAnsi="Arial" w:cs="Arial"/>
          <w:sz w:val="24"/>
          <w:szCs w:val="24"/>
        </w:rPr>
        <w:t>Solanum</w:t>
      </w:r>
      <w:proofErr w:type="spellEnd"/>
      <w:r w:rsidRPr="00853FAD">
        <w:rPr>
          <w:rFonts w:ascii="Arial" w:hAnsi="Arial" w:cs="Arial"/>
          <w:sz w:val="24"/>
          <w:szCs w:val="24"/>
        </w:rPr>
        <w:t xml:space="preserve"> </w:t>
      </w:r>
      <w:proofErr w:type="spellStart"/>
      <w:r w:rsidRPr="00853FAD">
        <w:rPr>
          <w:rFonts w:ascii="Arial" w:hAnsi="Arial" w:cs="Arial"/>
          <w:sz w:val="24"/>
          <w:szCs w:val="24"/>
        </w:rPr>
        <w:t>lycopersicum</w:t>
      </w:r>
      <w:proofErr w:type="spellEnd"/>
      <w:r w:rsidRPr="00853FAD">
        <w:rPr>
          <w:rFonts w:ascii="Arial" w:hAnsi="Arial" w:cs="Arial"/>
          <w:sz w:val="24"/>
          <w:szCs w:val="24"/>
        </w:rPr>
        <w:t xml:space="preserve"> L.) a la aplicación del bioestimulante con </w:t>
      </w:r>
      <w:proofErr w:type="spellStart"/>
      <w:r w:rsidRPr="00853FAD">
        <w:rPr>
          <w:rFonts w:ascii="Arial" w:hAnsi="Arial" w:cs="Arial"/>
          <w:sz w:val="24"/>
          <w:szCs w:val="24"/>
        </w:rPr>
        <w:t>quitosano</w:t>
      </w:r>
      <w:proofErr w:type="spellEnd"/>
      <w:r w:rsidRPr="00853FAD">
        <w:rPr>
          <w:rFonts w:ascii="Arial" w:hAnsi="Arial" w:cs="Arial"/>
          <w:sz w:val="24"/>
          <w:szCs w:val="24"/>
        </w:rPr>
        <w:t>. </w:t>
      </w:r>
      <w:r w:rsidRPr="00853FAD">
        <w:rPr>
          <w:rFonts w:ascii="Arial" w:hAnsi="Arial" w:cs="Arial"/>
          <w:i/>
          <w:iCs/>
          <w:sz w:val="24"/>
          <w:szCs w:val="24"/>
        </w:rPr>
        <w:t xml:space="preserve">Terra Latinoamericana: </w:t>
      </w:r>
      <w:proofErr w:type="spellStart"/>
      <w:r w:rsidRPr="00853FAD">
        <w:rPr>
          <w:rFonts w:ascii="Arial" w:hAnsi="Arial" w:cs="Arial"/>
          <w:i/>
          <w:iCs/>
          <w:sz w:val="24"/>
          <w:szCs w:val="24"/>
        </w:rPr>
        <w:t>Organo</w:t>
      </w:r>
      <w:proofErr w:type="spellEnd"/>
      <w:r w:rsidRPr="00853FAD">
        <w:rPr>
          <w:rFonts w:ascii="Arial" w:hAnsi="Arial" w:cs="Arial"/>
          <w:i/>
          <w:iCs/>
          <w:sz w:val="24"/>
          <w:szCs w:val="24"/>
        </w:rPr>
        <w:t xml:space="preserve"> </w:t>
      </w:r>
      <w:proofErr w:type="spellStart"/>
      <w:r w:rsidRPr="00853FAD">
        <w:rPr>
          <w:rFonts w:ascii="Arial" w:hAnsi="Arial" w:cs="Arial"/>
          <w:i/>
          <w:iCs/>
          <w:sz w:val="24"/>
          <w:szCs w:val="24"/>
        </w:rPr>
        <w:t>Cientifico</w:t>
      </w:r>
      <w:proofErr w:type="spellEnd"/>
      <w:r w:rsidRPr="00853FAD">
        <w:rPr>
          <w:rFonts w:ascii="Arial" w:hAnsi="Arial" w:cs="Arial"/>
          <w:i/>
          <w:iCs/>
          <w:sz w:val="24"/>
          <w:szCs w:val="24"/>
        </w:rPr>
        <w:t xml:space="preserve"> de La Sociedad Mexicana de La Ciencia Del Suelo, A.C</w:t>
      </w:r>
      <w:r w:rsidRPr="00853FAD">
        <w:rPr>
          <w:rFonts w:ascii="Arial" w:hAnsi="Arial" w:cs="Arial"/>
          <w:sz w:val="24"/>
          <w:szCs w:val="24"/>
        </w:rPr>
        <w:t>, </w:t>
      </w:r>
      <w:r w:rsidRPr="00853FAD">
        <w:rPr>
          <w:rFonts w:ascii="Arial" w:hAnsi="Arial" w:cs="Arial"/>
          <w:i/>
          <w:iCs/>
          <w:sz w:val="24"/>
          <w:szCs w:val="24"/>
        </w:rPr>
        <w:t>39</w:t>
      </w:r>
      <w:r w:rsidRPr="00853FAD">
        <w:rPr>
          <w:rFonts w:ascii="Arial" w:hAnsi="Arial" w:cs="Arial"/>
          <w:sz w:val="24"/>
          <w:szCs w:val="24"/>
        </w:rPr>
        <w:t xml:space="preserve">. </w:t>
      </w:r>
      <w:hyperlink r:id="rId118" w:history="1">
        <w:r w:rsidRPr="00853FAD">
          <w:rPr>
            <w:rFonts w:ascii="Arial" w:hAnsi="Arial" w:cs="Arial"/>
            <w:sz w:val="24"/>
            <w:szCs w:val="24"/>
            <w:u w:val="single"/>
          </w:rPr>
          <w:t>https://doi.org/10.28940/terra.v39i0.796</w:t>
        </w:r>
      </w:hyperlink>
    </w:p>
    <w:p w14:paraId="20D07FD1" w14:textId="77777777" w:rsidR="00853FAD" w:rsidRPr="00853FAD" w:rsidRDefault="00853FAD" w:rsidP="00BA1E41">
      <w:pPr>
        <w:spacing w:line="360" w:lineRule="auto"/>
        <w:ind w:left="720" w:hanging="720"/>
        <w:jc w:val="both"/>
        <w:rPr>
          <w:rFonts w:ascii="Arial" w:hAnsi="Arial" w:cs="Arial"/>
          <w:bCs/>
          <w:sz w:val="24"/>
          <w:szCs w:val="24"/>
        </w:rPr>
      </w:pPr>
      <w:r w:rsidRPr="00853FAD">
        <w:rPr>
          <w:rFonts w:ascii="Arial" w:hAnsi="Arial" w:cs="Arial"/>
          <w:bCs/>
          <w:sz w:val="24"/>
          <w:szCs w:val="24"/>
        </w:rPr>
        <w:t>Rodríguez-Correa</w:t>
      </w:r>
      <w:r w:rsidRPr="00853FAD">
        <w:rPr>
          <w:rFonts w:ascii="Arial" w:hAnsi="Arial" w:cs="Arial"/>
          <w:sz w:val="24"/>
          <w:szCs w:val="24"/>
        </w:rPr>
        <w:t>, D., </w:t>
      </w:r>
      <w:r w:rsidRPr="00853FAD">
        <w:rPr>
          <w:rFonts w:ascii="Arial" w:hAnsi="Arial" w:cs="Arial"/>
          <w:bCs/>
          <w:sz w:val="24"/>
          <w:szCs w:val="24"/>
        </w:rPr>
        <w:t>Bonet-Pérez, C.,</w:t>
      </w:r>
      <w:r w:rsidRPr="00853FAD">
        <w:rPr>
          <w:rFonts w:ascii="Arial" w:hAnsi="Arial" w:cs="Arial"/>
          <w:sz w:val="24"/>
          <w:szCs w:val="24"/>
        </w:rPr>
        <w:t> </w:t>
      </w:r>
      <w:r w:rsidRPr="00853FAD">
        <w:rPr>
          <w:rFonts w:ascii="Arial" w:hAnsi="Arial" w:cs="Arial"/>
          <w:bCs/>
          <w:sz w:val="24"/>
          <w:szCs w:val="24"/>
        </w:rPr>
        <w:t>Mola-Fines, B.,</w:t>
      </w:r>
      <w:r w:rsidRPr="00853FAD">
        <w:rPr>
          <w:rFonts w:ascii="Arial" w:hAnsi="Arial" w:cs="Arial"/>
          <w:sz w:val="24"/>
          <w:szCs w:val="24"/>
        </w:rPr>
        <w:t> </w:t>
      </w:r>
      <w:r w:rsidRPr="00853FAD">
        <w:rPr>
          <w:rFonts w:ascii="Arial" w:hAnsi="Arial" w:cs="Arial"/>
          <w:bCs/>
          <w:sz w:val="24"/>
          <w:szCs w:val="24"/>
        </w:rPr>
        <w:t>Guerrero-Posada, P., Martínez-Der, Ch.,</w:t>
      </w:r>
      <w:r w:rsidRPr="00853FAD">
        <w:rPr>
          <w:rFonts w:ascii="Arial" w:hAnsi="Arial" w:cs="Arial"/>
          <w:sz w:val="24"/>
          <w:szCs w:val="24"/>
        </w:rPr>
        <w:t xml:space="preserve"> </w:t>
      </w:r>
      <w:r w:rsidRPr="00853FAD">
        <w:rPr>
          <w:rFonts w:ascii="Arial" w:hAnsi="Arial" w:cs="Arial"/>
          <w:bCs/>
          <w:sz w:val="24"/>
          <w:szCs w:val="24"/>
        </w:rPr>
        <w:t>Machado-Carballo, M. (2022). Estrategias de riego deficitario controlado para el cultivo del frijol. Revista Ingeniería Agrícola, 12(1), e08, 2022</w:t>
      </w:r>
    </w:p>
    <w:p w14:paraId="79C432D0" w14:textId="77777777" w:rsidR="00853FAD" w:rsidRPr="00853FAD" w:rsidRDefault="00853FAD" w:rsidP="00BA1E41">
      <w:pPr>
        <w:spacing w:line="360" w:lineRule="auto"/>
        <w:ind w:left="720" w:hanging="720"/>
        <w:jc w:val="both"/>
        <w:rPr>
          <w:rFonts w:ascii="Arial" w:hAnsi="Arial" w:cs="Arial"/>
          <w:sz w:val="24"/>
          <w:szCs w:val="24"/>
          <w:u w:val="single"/>
        </w:rPr>
      </w:pPr>
      <w:r w:rsidRPr="00853FAD">
        <w:rPr>
          <w:rFonts w:ascii="Arial" w:hAnsi="Arial" w:cs="Arial"/>
          <w:sz w:val="24"/>
          <w:szCs w:val="24"/>
        </w:rPr>
        <w:t xml:space="preserve">Romero-Bastidas, M., Rojas-Contreras, M., Arce- </w:t>
      </w:r>
      <w:proofErr w:type="spellStart"/>
      <w:r w:rsidRPr="00853FAD">
        <w:rPr>
          <w:rFonts w:ascii="Arial" w:hAnsi="Arial" w:cs="Arial"/>
          <w:sz w:val="24"/>
          <w:szCs w:val="24"/>
        </w:rPr>
        <w:t>Amézquita</w:t>
      </w:r>
      <w:proofErr w:type="spellEnd"/>
      <w:r w:rsidRPr="00853FAD">
        <w:rPr>
          <w:rFonts w:ascii="Arial" w:hAnsi="Arial" w:cs="Arial"/>
          <w:sz w:val="24"/>
          <w:szCs w:val="24"/>
        </w:rPr>
        <w:t xml:space="preserve">, P. M., Rangel-Dávalos, C., Guevara- Franco, J. A., &amp; Hernández-Rubio, J. S. (2022). </w:t>
      </w:r>
      <w:proofErr w:type="spellStart"/>
      <w:r w:rsidRPr="00853FAD">
        <w:rPr>
          <w:rFonts w:ascii="Arial" w:hAnsi="Arial" w:cs="Arial"/>
          <w:sz w:val="24"/>
          <w:szCs w:val="24"/>
        </w:rPr>
        <w:t>Macroalgas</w:t>
      </w:r>
      <w:proofErr w:type="spellEnd"/>
      <w:r w:rsidRPr="00853FAD">
        <w:rPr>
          <w:rFonts w:ascii="Arial" w:hAnsi="Arial" w:cs="Arial"/>
          <w:sz w:val="24"/>
          <w:szCs w:val="24"/>
        </w:rPr>
        <w:t xml:space="preserve"> sobre la eclosión de huevecillos de </w:t>
      </w:r>
      <w:proofErr w:type="spellStart"/>
      <w:r w:rsidRPr="00853FAD">
        <w:rPr>
          <w:rFonts w:ascii="Arial" w:hAnsi="Arial" w:cs="Arial"/>
          <w:sz w:val="24"/>
          <w:szCs w:val="24"/>
        </w:rPr>
        <w:t>Meloidogyne</w:t>
      </w:r>
      <w:proofErr w:type="spellEnd"/>
      <w:r w:rsidRPr="00853FAD">
        <w:rPr>
          <w:rFonts w:ascii="Arial" w:hAnsi="Arial" w:cs="Arial"/>
          <w:sz w:val="24"/>
          <w:szCs w:val="24"/>
        </w:rPr>
        <w:t xml:space="preserve"> </w:t>
      </w:r>
      <w:proofErr w:type="spellStart"/>
      <w:r w:rsidRPr="00853FAD">
        <w:rPr>
          <w:rFonts w:ascii="Arial" w:hAnsi="Arial" w:cs="Arial"/>
          <w:sz w:val="24"/>
          <w:szCs w:val="24"/>
        </w:rPr>
        <w:t>incognita</w:t>
      </w:r>
      <w:proofErr w:type="spellEnd"/>
      <w:r w:rsidRPr="00853FAD">
        <w:rPr>
          <w:rFonts w:ascii="Arial" w:hAnsi="Arial" w:cs="Arial"/>
          <w:sz w:val="24"/>
          <w:szCs w:val="24"/>
        </w:rPr>
        <w:t xml:space="preserve"> y como bioestimulante en albahaca. </w:t>
      </w:r>
      <w:r w:rsidRPr="00853FAD">
        <w:rPr>
          <w:rFonts w:ascii="Arial" w:hAnsi="Arial" w:cs="Arial"/>
          <w:i/>
          <w:iCs/>
          <w:sz w:val="24"/>
          <w:szCs w:val="24"/>
        </w:rPr>
        <w:t>Ecosistemas y Recursos Agropecuarios</w:t>
      </w:r>
      <w:r w:rsidRPr="00853FAD">
        <w:rPr>
          <w:rFonts w:ascii="Arial" w:hAnsi="Arial" w:cs="Arial"/>
          <w:sz w:val="24"/>
          <w:szCs w:val="24"/>
        </w:rPr>
        <w:t>, </w:t>
      </w:r>
      <w:r w:rsidRPr="00853FAD">
        <w:rPr>
          <w:rFonts w:ascii="Arial" w:hAnsi="Arial" w:cs="Arial"/>
          <w:i/>
          <w:iCs/>
          <w:sz w:val="24"/>
          <w:szCs w:val="24"/>
        </w:rPr>
        <w:t>9</w:t>
      </w:r>
      <w:r w:rsidRPr="00853FAD">
        <w:rPr>
          <w:rFonts w:ascii="Arial" w:hAnsi="Arial" w:cs="Arial"/>
          <w:sz w:val="24"/>
          <w:szCs w:val="24"/>
        </w:rPr>
        <w:t xml:space="preserve">(3). </w:t>
      </w:r>
      <w:hyperlink r:id="rId119" w:history="1">
        <w:r w:rsidRPr="00853FAD">
          <w:rPr>
            <w:rFonts w:ascii="Arial" w:hAnsi="Arial" w:cs="Arial"/>
            <w:sz w:val="24"/>
            <w:szCs w:val="24"/>
            <w:u w:val="single"/>
          </w:rPr>
          <w:t>https://doi.org/10.19136/era.a9n3.3404</w:t>
        </w:r>
      </w:hyperlink>
    </w:p>
    <w:p w14:paraId="76DE571C" w14:textId="77777777" w:rsidR="00807983" w:rsidRDefault="00853FAD" w:rsidP="00BA1E41">
      <w:pPr>
        <w:spacing w:line="360" w:lineRule="auto"/>
        <w:ind w:left="720" w:hanging="720"/>
        <w:jc w:val="both"/>
        <w:rPr>
          <w:rFonts w:ascii="Arial" w:hAnsi="Arial" w:cs="Arial"/>
          <w:sz w:val="24"/>
          <w:szCs w:val="24"/>
        </w:rPr>
      </w:pPr>
      <w:proofErr w:type="spellStart"/>
      <w:r w:rsidRPr="00853FAD">
        <w:rPr>
          <w:rFonts w:ascii="Arial" w:hAnsi="Arial" w:cs="Arial"/>
          <w:sz w:val="24"/>
          <w:szCs w:val="24"/>
        </w:rPr>
        <w:t>Ruane</w:t>
      </w:r>
      <w:proofErr w:type="spellEnd"/>
      <w:r w:rsidRPr="00853FAD">
        <w:rPr>
          <w:rFonts w:ascii="Arial" w:hAnsi="Arial" w:cs="Arial"/>
          <w:sz w:val="24"/>
          <w:szCs w:val="24"/>
        </w:rPr>
        <w:t xml:space="preserve">, A. C., Cecil, L. D., </w:t>
      </w:r>
      <w:proofErr w:type="spellStart"/>
      <w:r w:rsidRPr="00853FAD">
        <w:rPr>
          <w:rFonts w:ascii="Arial" w:hAnsi="Arial" w:cs="Arial"/>
          <w:sz w:val="24"/>
          <w:szCs w:val="24"/>
        </w:rPr>
        <w:t>Horton</w:t>
      </w:r>
      <w:proofErr w:type="spellEnd"/>
      <w:r w:rsidRPr="00853FAD">
        <w:rPr>
          <w:rFonts w:ascii="Arial" w:hAnsi="Arial" w:cs="Arial"/>
          <w:sz w:val="24"/>
          <w:szCs w:val="24"/>
        </w:rPr>
        <w:t xml:space="preserve">, R. M., Gordón, R., </w:t>
      </w:r>
      <w:proofErr w:type="spellStart"/>
      <w:r w:rsidRPr="00853FAD">
        <w:rPr>
          <w:rFonts w:ascii="Arial" w:hAnsi="Arial" w:cs="Arial"/>
          <w:sz w:val="24"/>
          <w:szCs w:val="24"/>
        </w:rPr>
        <w:t>McCollum</w:t>
      </w:r>
      <w:proofErr w:type="spellEnd"/>
      <w:r w:rsidRPr="00853FAD">
        <w:rPr>
          <w:rFonts w:ascii="Arial" w:hAnsi="Arial" w:cs="Arial"/>
          <w:sz w:val="24"/>
          <w:szCs w:val="24"/>
        </w:rPr>
        <w:t xml:space="preserve">, R., Brown, D., </w:t>
      </w:r>
      <w:proofErr w:type="spellStart"/>
      <w:r w:rsidRPr="00853FAD">
        <w:rPr>
          <w:rFonts w:ascii="Arial" w:hAnsi="Arial" w:cs="Arial"/>
          <w:sz w:val="24"/>
          <w:szCs w:val="24"/>
        </w:rPr>
        <w:t>Killough</w:t>
      </w:r>
      <w:proofErr w:type="spellEnd"/>
      <w:r w:rsidRPr="00853FAD">
        <w:rPr>
          <w:rFonts w:ascii="Arial" w:hAnsi="Arial" w:cs="Arial"/>
          <w:sz w:val="24"/>
          <w:szCs w:val="24"/>
        </w:rPr>
        <w:t xml:space="preserve">, B., </w:t>
      </w:r>
      <w:proofErr w:type="spellStart"/>
      <w:r w:rsidRPr="00853FAD">
        <w:rPr>
          <w:rFonts w:ascii="Arial" w:hAnsi="Arial" w:cs="Arial"/>
          <w:sz w:val="24"/>
          <w:szCs w:val="24"/>
        </w:rPr>
        <w:t>Goldberg</w:t>
      </w:r>
      <w:proofErr w:type="spellEnd"/>
      <w:r w:rsidRPr="00853FAD">
        <w:rPr>
          <w:rFonts w:ascii="Arial" w:hAnsi="Arial" w:cs="Arial"/>
          <w:sz w:val="24"/>
          <w:szCs w:val="24"/>
        </w:rPr>
        <w:t xml:space="preserve">, R., Greeley, A. P., &amp; </w:t>
      </w:r>
      <w:proofErr w:type="spellStart"/>
      <w:r w:rsidRPr="00853FAD">
        <w:rPr>
          <w:rFonts w:ascii="Arial" w:hAnsi="Arial" w:cs="Arial"/>
          <w:sz w:val="24"/>
          <w:szCs w:val="24"/>
        </w:rPr>
        <w:t>Rosenzweig</w:t>
      </w:r>
      <w:proofErr w:type="spellEnd"/>
      <w:r w:rsidRPr="00853FAD">
        <w:rPr>
          <w:rFonts w:ascii="Arial" w:hAnsi="Arial" w:cs="Arial"/>
          <w:sz w:val="24"/>
          <w:szCs w:val="24"/>
        </w:rPr>
        <w:t xml:space="preserve">, C. (2013). </w:t>
      </w:r>
      <w:proofErr w:type="gramStart"/>
      <w:r w:rsidRPr="00F275F0">
        <w:rPr>
          <w:rFonts w:ascii="Arial" w:hAnsi="Arial" w:cs="Arial"/>
          <w:sz w:val="24"/>
          <w:szCs w:val="24"/>
          <w:lang w:val="en-US"/>
        </w:rPr>
        <w:t>Climate change impact uncertainties</w:t>
      </w:r>
      <w:proofErr w:type="gramEnd"/>
      <w:r w:rsidRPr="00F275F0">
        <w:rPr>
          <w:rFonts w:ascii="Arial" w:hAnsi="Arial" w:cs="Arial"/>
          <w:sz w:val="24"/>
          <w:szCs w:val="24"/>
          <w:lang w:val="en-US"/>
        </w:rPr>
        <w:t xml:space="preserve"> for maize in Panama: Farm information, climate projections, and yield sensitivities. </w:t>
      </w:r>
      <w:proofErr w:type="spellStart"/>
      <w:r w:rsidRPr="00853FAD">
        <w:rPr>
          <w:rFonts w:ascii="Arial" w:hAnsi="Arial" w:cs="Arial"/>
          <w:i/>
          <w:iCs/>
          <w:sz w:val="24"/>
          <w:szCs w:val="24"/>
        </w:rPr>
        <w:t>Agricultural</w:t>
      </w:r>
      <w:proofErr w:type="spellEnd"/>
      <w:r w:rsidRPr="00853FAD">
        <w:rPr>
          <w:rFonts w:ascii="Arial" w:hAnsi="Arial" w:cs="Arial"/>
          <w:i/>
          <w:iCs/>
          <w:sz w:val="24"/>
          <w:szCs w:val="24"/>
        </w:rPr>
        <w:t xml:space="preserve"> and </w:t>
      </w:r>
      <w:proofErr w:type="spellStart"/>
      <w:r w:rsidRPr="00853FAD">
        <w:rPr>
          <w:rFonts w:ascii="Arial" w:hAnsi="Arial" w:cs="Arial"/>
          <w:i/>
          <w:iCs/>
          <w:sz w:val="24"/>
          <w:szCs w:val="24"/>
        </w:rPr>
        <w:t>Forest</w:t>
      </w:r>
      <w:proofErr w:type="spellEnd"/>
      <w:r w:rsidRPr="00853FAD">
        <w:rPr>
          <w:rFonts w:ascii="Arial" w:hAnsi="Arial" w:cs="Arial"/>
          <w:i/>
          <w:iCs/>
          <w:sz w:val="24"/>
          <w:szCs w:val="24"/>
        </w:rPr>
        <w:t xml:space="preserve"> </w:t>
      </w:r>
      <w:proofErr w:type="spellStart"/>
      <w:r w:rsidRPr="00853FAD">
        <w:rPr>
          <w:rFonts w:ascii="Arial" w:hAnsi="Arial" w:cs="Arial"/>
          <w:i/>
          <w:iCs/>
          <w:sz w:val="24"/>
          <w:szCs w:val="24"/>
        </w:rPr>
        <w:t>Meteorology</w:t>
      </w:r>
      <w:proofErr w:type="spellEnd"/>
      <w:r w:rsidRPr="00853FAD">
        <w:rPr>
          <w:rFonts w:ascii="Arial" w:hAnsi="Arial" w:cs="Arial"/>
          <w:sz w:val="24"/>
          <w:szCs w:val="24"/>
        </w:rPr>
        <w:t>, </w:t>
      </w:r>
      <w:r w:rsidRPr="00853FAD">
        <w:rPr>
          <w:rFonts w:ascii="Arial" w:hAnsi="Arial" w:cs="Arial"/>
          <w:i/>
          <w:iCs/>
          <w:sz w:val="24"/>
          <w:szCs w:val="24"/>
        </w:rPr>
        <w:t>170</w:t>
      </w:r>
      <w:r w:rsidRPr="00853FAD">
        <w:rPr>
          <w:rFonts w:ascii="Arial" w:hAnsi="Arial" w:cs="Arial"/>
          <w:sz w:val="24"/>
          <w:szCs w:val="24"/>
        </w:rPr>
        <w:t xml:space="preserve">, 132–145. </w:t>
      </w:r>
      <w:hyperlink r:id="rId120" w:history="1">
        <w:r w:rsidR="00807983" w:rsidRPr="00CF31DF">
          <w:rPr>
            <w:rStyle w:val="Hipervnculo"/>
            <w:rFonts w:ascii="Arial" w:hAnsi="Arial" w:cs="Arial"/>
            <w:sz w:val="24"/>
            <w:szCs w:val="24"/>
          </w:rPr>
          <w:t>https://doi.org/10.1016/j.agrformet.2011.10.015</w:t>
        </w:r>
      </w:hyperlink>
    </w:p>
    <w:p w14:paraId="4AC0CF9F" w14:textId="77777777" w:rsidR="00807983" w:rsidRPr="00807983" w:rsidRDefault="00807983" w:rsidP="00BA1E41">
      <w:pPr>
        <w:spacing w:line="360" w:lineRule="auto"/>
        <w:ind w:left="720" w:hanging="720"/>
        <w:jc w:val="both"/>
        <w:rPr>
          <w:rFonts w:ascii="Arial" w:hAnsi="Arial" w:cs="Arial"/>
          <w:sz w:val="24"/>
          <w:szCs w:val="24"/>
        </w:rPr>
      </w:pPr>
      <w:r w:rsidRPr="00807983">
        <w:rPr>
          <w:rFonts w:ascii="Arial" w:eastAsia="Times New Roman" w:hAnsi="Arial" w:cs="Arial"/>
          <w:color w:val="000000"/>
          <w:sz w:val="24"/>
          <w:szCs w:val="24"/>
          <w:lang w:eastAsia="es-PA"/>
        </w:rPr>
        <w:t>Ruiz-Sánchez, M., Muñoz-Hernández, Y., Rodríguez-Pérez, Y., Santana-Baños, Y., Mesa-</w:t>
      </w:r>
      <w:proofErr w:type="spellStart"/>
      <w:r w:rsidRPr="00807983">
        <w:rPr>
          <w:rFonts w:ascii="Arial" w:eastAsia="Times New Roman" w:hAnsi="Arial" w:cs="Arial"/>
          <w:color w:val="000000"/>
          <w:sz w:val="24"/>
          <w:szCs w:val="24"/>
          <w:lang w:eastAsia="es-PA"/>
        </w:rPr>
        <w:t>Sotolongo</w:t>
      </w:r>
      <w:proofErr w:type="spellEnd"/>
      <w:r w:rsidRPr="00807983">
        <w:rPr>
          <w:rFonts w:ascii="Arial" w:eastAsia="Times New Roman" w:hAnsi="Arial" w:cs="Arial"/>
          <w:color w:val="000000"/>
          <w:sz w:val="24"/>
          <w:szCs w:val="24"/>
          <w:lang w:eastAsia="es-PA"/>
        </w:rPr>
        <w:t>, S., Encalada-Córdova, M., Florido-</w:t>
      </w:r>
      <w:proofErr w:type="spellStart"/>
      <w:r w:rsidRPr="00807983">
        <w:rPr>
          <w:rFonts w:ascii="Arial" w:eastAsia="Times New Roman" w:hAnsi="Arial" w:cs="Arial"/>
          <w:color w:val="000000"/>
          <w:sz w:val="24"/>
          <w:szCs w:val="24"/>
          <w:lang w:eastAsia="es-PA"/>
        </w:rPr>
        <w:t>Bacallao</w:t>
      </w:r>
      <w:proofErr w:type="spellEnd"/>
      <w:r w:rsidRPr="00807983">
        <w:rPr>
          <w:rFonts w:ascii="Arial" w:eastAsia="Times New Roman" w:hAnsi="Arial" w:cs="Arial"/>
          <w:color w:val="000000"/>
          <w:sz w:val="24"/>
          <w:szCs w:val="24"/>
          <w:lang w:eastAsia="es-PA"/>
        </w:rPr>
        <w:t xml:space="preserve">, R. </w:t>
      </w:r>
      <w:r>
        <w:rPr>
          <w:rFonts w:ascii="Arial" w:eastAsia="Times New Roman" w:hAnsi="Arial" w:cs="Arial"/>
          <w:color w:val="000000"/>
          <w:sz w:val="24"/>
          <w:szCs w:val="24"/>
          <w:lang w:eastAsia="es-PA"/>
        </w:rPr>
        <w:t xml:space="preserve">(2023). </w:t>
      </w:r>
      <w:r w:rsidRPr="00807983">
        <w:rPr>
          <w:rFonts w:ascii="Arial" w:eastAsia="Times New Roman" w:hAnsi="Arial" w:cs="Arial"/>
          <w:color w:val="000000"/>
          <w:sz w:val="24"/>
          <w:szCs w:val="24"/>
          <w:lang w:eastAsia="es-PA"/>
        </w:rPr>
        <w:t>Eficiencia fisiológica de la planta de frijol ante un déficit hídrico</w:t>
      </w:r>
      <w:r>
        <w:rPr>
          <w:rFonts w:ascii="Arial" w:eastAsia="Times New Roman" w:hAnsi="Arial" w:cs="Arial"/>
          <w:color w:val="000000"/>
          <w:sz w:val="24"/>
          <w:szCs w:val="24"/>
          <w:lang w:eastAsia="es-PA"/>
        </w:rPr>
        <w:t xml:space="preserve">. </w:t>
      </w:r>
      <w:r w:rsidR="000F387E" w:rsidRPr="000F387E">
        <w:rPr>
          <w:rFonts w:ascii="Arial" w:eastAsia="Times New Roman" w:hAnsi="Arial" w:cs="Arial"/>
          <w:i/>
          <w:color w:val="000000"/>
          <w:sz w:val="24"/>
          <w:szCs w:val="24"/>
          <w:lang w:eastAsia="es-PA"/>
        </w:rPr>
        <w:t>Cultivos Tropicales</w:t>
      </w:r>
      <w:r w:rsidR="000F387E">
        <w:rPr>
          <w:rFonts w:ascii="Arial" w:eastAsia="Times New Roman" w:hAnsi="Arial" w:cs="Arial"/>
          <w:color w:val="000000"/>
          <w:sz w:val="24"/>
          <w:szCs w:val="24"/>
          <w:lang w:eastAsia="es-PA"/>
        </w:rPr>
        <w:t xml:space="preserve"> </w:t>
      </w:r>
      <w:r w:rsidR="000F387E" w:rsidRPr="000F387E">
        <w:rPr>
          <w:rFonts w:ascii="Arial" w:eastAsia="Times New Roman" w:hAnsi="Arial" w:cs="Arial"/>
          <w:i/>
          <w:color w:val="000000"/>
          <w:sz w:val="24"/>
          <w:szCs w:val="24"/>
          <w:lang w:eastAsia="es-PA"/>
        </w:rPr>
        <w:t>44</w:t>
      </w:r>
      <w:r w:rsidR="000F387E">
        <w:rPr>
          <w:rFonts w:ascii="Arial" w:eastAsia="Times New Roman" w:hAnsi="Arial" w:cs="Arial"/>
          <w:color w:val="000000"/>
          <w:sz w:val="24"/>
          <w:szCs w:val="24"/>
          <w:lang w:eastAsia="es-PA"/>
        </w:rPr>
        <w:t>, (</w:t>
      </w:r>
      <w:r w:rsidR="000F387E" w:rsidRPr="000F387E">
        <w:rPr>
          <w:rFonts w:ascii="Arial" w:eastAsia="Times New Roman" w:hAnsi="Arial" w:cs="Arial"/>
          <w:color w:val="000000"/>
          <w:sz w:val="24"/>
          <w:szCs w:val="24"/>
          <w:lang w:eastAsia="es-PA"/>
        </w:rPr>
        <w:t>1</w:t>
      </w:r>
      <w:r w:rsidR="000F387E">
        <w:rPr>
          <w:rFonts w:ascii="Arial" w:eastAsia="Times New Roman" w:hAnsi="Arial" w:cs="Arial"/>
          <w:color w:val="000000"/>
          <w:sz w:val="24"/>
          <w:szCs w:val="24"/>
          <w:lang w:eastAsia="es-PA"/>
        </w:rPr>
        <w:t>)</w:t>
      </w:r>
      <w:r w:rsidR="000F387E" w:rsidRPr="000F387E">
        <w:rPr>
          <w:rFonts w:ascii="Arial" w:eastAsia="Times New Roman" w:hAnsi="Arial" w:cs="Arial"/>
          <w:color w:val="000000"/>
          <w:sz w:val="24"/>
          <w:szCs w:val="24"/>
          <w:lang w:eastAsia="es-PA"/>
        </w:rPr>
        <w:t>, ISSN: 1819-4087</w:t>
      </w:r>
    </w:p>
    <w:p w14:paraId="61E9E9BE" w14:textId="77777777" w:rsidR="00853FAD" w:rsidRPr="00853FAD" w:rsidRDefault="00853FAD" w:rsidP="00BA1E41">
      <w:pPr>
        <w:spacing w:line="360" w:lineRule="auto"/>
        <w:ind w:left="720" w:hanging="720"/>
        <w:jc w:val="both"/>
        <w:rPr>
          <w:rFonts w:ascii="Arial" w:hAnsi="Arial" w:cs="Arial"/>
          <w:sz w:val="24"/>
          <w:szCs w:val="24"/>
        </w:rPr>
      </w:pPr>
      <w:proofErr w:type="spellStart"/>
      <w:r w:rsidRPr="00853FAD">
        <w:rPr>
          <w:rFonts w:ascii="Arial" w:hAnsi="Arial" w:cs="Arial"/>
          <w:sz w:val="24"/>
          <w:szCs w:val="24"/>
        </w:rPr>
        <w:t>Samudio</w:t>
      </w:r>
      <w:proofErr w:type="spellEnd"/>
      <w:r w:rsidRPr="00853FAD">
        <w:rPr>
          <w:rFonts w:ascii="Arial" w:hAnsi="Arial" w:cs="Arial"/>
          <w:sz w:val="24"/>
          <w:szCs w:val="24"/>
        </w:rPr>
        <w:t>, G. (2020).  Influencia de bioestimulantes sobre características agronómicas de la soja (</w:t>
      </w:r>
      <w:proofErr w:type="spellStart"/>
      <w:r w:rsidRPr="00853FAD">
        <w:rPr>
          <w:rFonts w:ascii="Arial" w:hAnsi="Arial" w:cs="Arial"/>
          <w:sz w:val="24"/>
          <w:szCs w:val="24"/>
        </w:rPr>
        <w:t>Glycine</w:t>
      </w:r>
      <w:proofErr w:type="spellEnd"/>
      <w:r w:rsidRPr="00853FAD">
        <w:rPr>
          <w:rFonts w:ascii="Arial" w:hAnsi="Arial" w:cs="Arial"/>
          <w:sz w:val="24"/>
          <w:szCs w:val="24"/>
        </w:rPr>
        <w:t xml:space="preserve"> </w:t>
      </w:r>
      <w:proofErr w:type="spellStart"/>
      <w:r w:rsidRPr="00853FAD">
        <w:rPr>
          <w:rFonts w:ascii="Arial" w:hAnsi="Arial" w:cs="Arial"/>
          <w:sz w:val="24"/>
          <w:szCs w:val="24"/>
        </w:rPr>
        <w:t>max</w:t>
      </w:r>
      <w:proofErr w:type="spellEnd"/>
      <w:r w:rsidRPr="00853FAD">
        <w:rPr>
          <w:rFonts w:ascii="Arial" w:hAnsi="Arial" w:cs="Arial"/>
          <w:sz w:val="24"/>
          <w:szCs w:val="24"/>
        </w:rPr>
        <w:t xml:space="preserve"> (L.) </w:t>
      </w:r>
      <w:proofErr w:type="spellStart"/>
      <w:r w:rsidRPr="00853FAD">
        <w:rPr>
          <w:rFonts w:ascii="Arial" w:hAnsi="Arial" w:cs="Arial"/>
          <w:sz w:val="24"/>
          <w:szCs w:val="24"/>
        </w:rPr>
        <w:t>Merril</w:t>
      </w:r>
      <w:proofErr w:type="spellEnd"/>
      <w:r w:rsidRPr="00853FAD">
        <w:rPr>
          <w:rFonts w:ascii="Arial" w:hAnsi="Arial" w:cs="Arial"/>
          <w:sz w:val="24"/>
          <w:szCs w:val="24"/>
        </w:rPr>
        <w:t>). Universidad Nacional de Asunción, Facultad de Ciencias Agrarias, Dirección de Postgrado San Lorenzo, Paraguay. 76 p</w:t>
      </w:r>
    </w:p>
    <w:p w14:paraId="65B8F5D6" w14:textId="77777777" w:rsid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lastRenderedPageBreak/>
        <w:t xml:space="preserve">Sánchez, I.  (2014). </w:t>
      </w:r>
      <w:r w:rsidR="00807983" w:rsidRPr="00853FAD">
        <w:rPr>
          <w:rFonts w:ascii="Arial" w:hAnsi="Arial" w:cs="Arial"/>
          <w:sz w:val="24"/>
          <w:szCs w:val="24"/>
        </w:rPr>
        <w:t>Maíz</w:t>
      </w:r>
      <w:r w:rsidRPr="00853FAD">
        <w:rPr>
          <w:rFonts w:ascii="Arial" w:hAnsi="Arial" w:cs="Arial"/>
          <w:sz w:val="24"/>
          <w:szCs w:val="24"/>
        </w:rPr>
        <w:t xml:space="preserve"> (Zea </w:t>
      </w:r>
      <w:proofErr w:type="spellStart"/>
      <w:r w:rsidRPr="00853FAD">
        <w:rPr>
          <w:rFonts w:ascii="Arial" w:hAnsi="Arial" w:cs="Arial"/>
          <w:sz w:val="24"/>
          <w:szCs w:val="24"/>
        </w:rPr>
        <w:t>mays</w:t>
      </w:r>
      <w:proofErr w:type="spellEnd"/>
      <w:r w:rsidRPr="00853FAD">
        <w:rPr>
          <w:rFonts w:ascii="Arial" w:hAnsi="Arial" w:cs="Arial"/>
          <w:sz w:val="24"/>
          <w:szCs w:val="24"/>
        </w:rPr>
        <w:t xml:space="preserve">).  </w:t>
      </w:r>
      <w:r w:rsidRPr="00853FAD">
        <w:rPr>
          <w:rFonts w:ascii="Arial" w:hAnsi="Arial" w:cs="Arial"/>
          <w:i/>
          <w:sz w:val="24"/>
          <w:szCs w:val="24"/>
        </w:rPr>
        <w:t>Reduca (Biología). Serie Botánica. 7</w:t>
      </w:r>
      <w:r w:rsidRPr="00853FAD">
        <w:rPr>
          <w:rFonts w:ascii="Arial" w:hAnsi="Arial" w:cs="Arial"/>
          <w:sz w:val="24"/>
          <w:szCs w:val="24"/>
        </w:rPr>
        <w:t xml:space="preserve"> (2): 151-171, 2014. ISSN: 1989-3620</w:t>
      </w:r>
    </w:p>
    <w:p w14:paraId="03BC0E74" w14:textId="77777777" w:rsidR="0023500D" w:rsidRPr="00853FAD" w:rsidRDefault="0023500D" w:rsidP="00BA1E41">
      <w:pPr>
        <w:spacing w:line="360" w:lineRule="auto"/>
        <w:ind w:left="720" w:hanging="720"/>
        <w:jc w:val="both"/>
        <w:rPr>
          <w:rFonts w:ascii="Arial" w:hAnsi="Arial" w:cs="Arial"/>
          <w:sz w:val="24"/>
          <w:szCs w:val="24"/>
        </w:rPr>
      </w:pPr>
      <w:r w:rsidRPr="0023500D">
        <w:rPr>
          <w:rFonts w:ascii="Arial" w:hAnsi="Arial" w:cs="Arial"/>
          <w:sz w:val="24"/>
          <w:szCs w:val="24"/>
        </w:rPr>
        <w:t xml:space="preserve">Santos, D. B. d., Ferreira, P. A., Oliveira, F. G. d., Batista, R. O., Costa, A. L. R., &amp; Cano, M. A. O. (2012). </w:t>
      </w:r>
      <w:proofErr w:type="spellStart"/>
      <w:r w:rsidRPr="0023500D">
        <w:rPr>
          <w:rFonts w:ascii="Arial" w:hAnsi="Arial" w:cs="Arial"/>
          <w:sz w:val="24"/>
          <w:szCs w:val="24"/>
        </w:rPr>
        <w:t>Produção</w:t>
      </w:r>
      <w:proofErr w:type="spellEnd"/>
      <w:r w:rsidRPr="0023500D">
        <w:rPr>
          <w:rFonts w:ascii="Arial" w:hAnsi="Arial" w:cs="Arial"/>
          <w:sz w:val="24"/>
          <w:szCs w:val="24"/>
        </w:rPr>
        <w:t xml:space="preserve"> e </w:t>
      </w:r>
      <w:proofErr w:type="spellStart"/>
      <w:r w:rsidRPr="0023500D">
        <w:rPr>
          <w:rFonts w:ascii="Arial" w:hAnsi="Arial" w:cs="Arial"/>
          <w:sz w:val="24"/>
          <w:szCs w:val="24"/>
        </w:rPr>
        <w:t>parâmetros</w:t>
      </w:r>
      <w:proofErr w:type="spellEnd"/>
      <w:r w:rsidRPr="0023500D">
        <w:rPr>
          <w:rFonts w:ascii="Arial" w:hAnsi="Arial" w:cs="Arial"/>
          <w:sz w:val="24"/>
          <w:szCs w:val="24"/>
        </w:rPr>
        <w:t xml:space="preserve"> fisiológicos do </w:t>
      </w:r>
      <w:proofErr w:type="spellStart"/>
      <w:r w:rsidRPr="0023500D">
        <w:rPr>
          <w:rFonts w:ascii="Arial" w:hAnsi="Arial" w:cs="Arial"/>
          <w:sz w:val="24"/>
          <w:szCs w:val="24"/>
        </w:rPr>
        <w:t>amendoim</w:t>
      </w:r>
      <w:proofErr w:type="spellEnd"/>
      <w:r w:rsidRPr="0023500D">
        <w:rPr>
          <w:rFonts w:ascii="Arial" w:hAnsi="Arial" w:cs="Arial"/>
          <w:sz w:val="24"/>
          <w:szCs w:val="24"/>
        </w:rPr>
        <w:t xml:space="preserve"> </w:t>
      </w:r>
      <w:proofErr w:type="spellStart"/>
      <w:r w:rsidRPr="0023500D">
        <w:rPr>
          <w:rFonts w:ascii="Arial" w:hAnsi="Arial" w:cs="Arial"/>
          <w:sz w:val="24"/>
          <w:szCs w:val="24"/>
        </w:rPr>
        <w:t>em</w:t>
      </w:r>
      <w:proofErr w:type="spellEnd"/>
      <w:r w:rsidRPr="0023500D">
        <w:rPr>
          <w:rFonts w:ascii="Arial" w:hAnsi="Arial" w:cs="Arial"/>
          <w:sz w:val="24"/>
          <w:szCs w:val="24"/>
        </w:rPr>
        <w:t xml:space="preserve"> </w:t>
      </w:r>
      <w:proofErr w:type="spellStart"/>
      <w:r w:rsidRPr="0023500D">
        <w:rPr>
          <w:rFonts w:ascii="Arial" w:hAnsi="Arial" w:cs="Arial"/>
          <w:sz w:val="24"/>
          <w:szCs w:val="24"/>
        </w:rPr>
        <w:t>função</w:t>
      </w:r>
      <w:proofErr w:type="spellEnd"/>
      <w:r w:rsidRPr="0023500D">
        <w:rPr>
          <w:rFonts w:ascii="Arial" w:hAnsi="Arial" w:cs="Arial"/>
          <w:sz w:val="24"/>
          <w:szCs w:val="24"/>
        </w:rPr>
        <w:t xml:space="preserve"> do </w:t>
      </w:r>
      <w:proofErr w:type="spellStart"/>
      <w:r w:rsidRPr="0023500D">
        <w:rPr>
          <w:rFonts w:ascii="Arial" w:hAnsi="Arial" w:cs="Arial"/>
          <w:sz w:val="24"/>
          <w:szCs w:val="24"/>
        </w:rPr>
        <w:t>estresse</w:t>
      </w:r>
      <w:proofErr w:type="spellEnd"/>
      <w:r w:rsidRPr="0023500D">
        <w:rPr>
          <w:rFonts w:ascii="Arial" w:hAnsi="Arial" w:cs="Arial"/>
          <w:sz w:val="24"/>
          <w:szCs w:val="24"/>
        </w:rPr>
        <w:t xml:space="preserve"> salino. </w:t>
      </w:r>
      <w:proofErr w:type="spellStart"/>
      <w:r w:rsidRPr="0023500D">
        <w:rPr>
          <w:rFonts w:ascii="Arial" w:hAnsi="Arial" w:cs="Arial"/>
          <w:sz w:val="24"/>
          <w:szCs w:val="24"/>
        </w:rPr>
        <w:t>Idesia</w:t>
      </w:r>
      <w:proofErr w:type="spellEnd"/>
      <w:r w:rsidRPr="0023500D">
        <w:rPr>
          <w:rFonts w:ascii="Arial" w:hAnsi="Arial" w:cs="Arial"/>
          <w:sz w:val="24"/>
          <w:szCs w:val="24"/>
        </w:rPr>
        <w:t xml:space="preserve"> (Arica), 30(2), 69-74. https://doi.org/10.4067/s0718-34292012000200009</w:t>
      </w:r>
    </w:p>
    <w:p w14:paraId="60832758"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 xml:space="preserve">Santos, V. M. dos, Melo, A. V. de, Cardoso, D. P., </w:t>
      </w:r>
      <w:proofErr w:type="spellStart"/>
      <w:r w:rsidRPr="00853FAD">
        <w:rPr>
          <w:rFonts w:ascii="Arial" w:hAnsi="Arial" w:cs="Arial"/>
          <w:sz w:val="24"/>
          <w:szCs w:val="24"/>
        </w:rPr>
        <w:t>Gonçalves</w:t>
      </w:r>
      <w:proofErr w:type="spellEnd"/>
      <w:r w:rsidRPr="00853FAD">
        <w:rPr>
          <w:rFonts w:ascii="Arial" w:hAnsi="Arial" w:cs="Arial"/>
          <w:sz w:val="24"/>
          <w:szCs w:val="24"/>
        </w:rPr>
        <w:t xml:space="preserve">, A. H., Sousa, D. D. C. V. de, &amp; Silva, Á. R. (2017). Uso de bioestimulantes no </w:t>
      </w:r>
      <w:proofErr w:type="spellStart"/>
      <w:r w:rsidRPr="00853FAD">
        <w:rPr>
          <w:rFonts w:ascii="Arial" w:hAnsi="Arial" w:cs="Arial"/>
          <w:sz w:val="24"/>
          <w:szCs w:val="24"/>
        </w:rPr>
        <w:t>crescimento</w:t>
      </w:r>
      <w:proofErr w:type="spellEnd"/>
      <w:r w:rsidRPr="00853FAD">
        <w:rPr>
          <w:rFonts w:ascii="Arial" w:hAnsi="Arial" w:cs="Arial"/>
          <w:sz w:val="24"/>
          <w:szCs w:val="24"/>
        </w:rPr>
        <w:t xml:space="preserve"> de plantas de soja. </w:t>
      </w:r>
      <w:r w:rsidRPr="00853FAD">
        <w:rPr>
          <w:rFonts w:ascii="Arial" w:hAnsi="Arial" w:cs="Arial"/>
          <w:i/>
          <w:iCs/>
          <w:sz w:val="24"/>
          <w:szCs w:val="24"/>
        </w:rPr>
        <w:t xml:space="preserve">Revista Verde de </w:t>
      </w:r>
      <w:proofErr w:type="spellStart"/>
      <w:r w:rsidRPr="00853FAD">
        <w:rPr>
          <w:rFonts w:ascii="Arial" w:hAnsi="Arial" w:cs="Arial"/>
          <w:i/>
          <w:iCs/>
          <w:sz w:val="24"/>
          <w:szCs w:val="24"/>
        </w:rPr>
        <w:t>Agroecologia</w:t>
      </w:r>
      <w:proofErr w:type="spellEnd"/>
      <w:r w:rsidRPr="00853FAD">
        <w:rPr>
          <w:rFonts w:ascii="Arial" w:hAnsi="Arial" w:cs="Arial"/>
          <w:i/>
          <w:iCs/>
          <w:sz w:val="24"/>
          <w:szCs w:val="24"/>
        </w:rPr>
        <w:t xml:space="preserve"> e </w:t>
      </w:r>
      <w:proofErr w:type="spellStart"/>
      <w:r w:rsidRPr="00853FAD">
        <w:rPr>
          <w:rFonts w:ascii="Arial" w:hAnsi="Arial" w:cs="Arial"/>
          <w:i/>
          <w:iCs/>
          <w:sz w:val="24"/>
          <w:szCs w:val="24"/>
        </w:rPr>
        <w:t>Desenvolvimento</w:t>
      </w:r>
      <w:proofErr w:type="spellEnd"/>
      <w:r w:rsidRPr="00853FAD">
        <w:rPr>
          <w:rFonts w:ascii="Arial" w:hAnsi="Arial" w:cs="Arial"/>
          <w:i/>
          <w:iCs/>
          <w:sz w:val="24"/>
          <w:szCs w:val="24"/>
        </w:rPr>
        <w:t xml:space="preserve"> </w:t>
      </w:r>
      <w:proofErr w:type="spellStart"/>
      <w:r w:rsidRPr="00853FAD">
        <w:rPr>
          <w:rFonts w:ascii="Arial" w:hAnsi="Arial" w:cs="Arial"/>
          <w:i/>
          <w:iCs/>
          <w:sz w:val="24"/>
          <w:szCs w:val="24"/>
        </w:rPr>
        <w:t>Sustentável</w:t>
      </w:r>
      <w:proofErr w:type="spellEnd"/>
      <w:r w:rsidRPr="00853FAD">
        <w:rPr>
          <w:rFonts w:ascii="Arial" w:hAnsi="Arial" w:cs="Arial"/>
          <w:sz w:val="24"/>
          <w:szCs w:val="24"/>
        </w:rPr>
        <w:t>, </w:t>
      </w:r>
      <w:r w:rsidRPr="00853FAD">
        <w:rPr>
          <w:rFonts w:ascii="Arial" w:hAnsi="Arial" w:cs="Arial"/>
          <w:i/>
          <w:iCs/>
          <w:sz w:val="24"/>
          <w:szCs w:val="24"/>
        </w:rPr>
        <w:t>12</w:t>
      </w:r>
      <w:r w:rsidRPr="00853FAD">
        <w:rPr>
          <w:rFonts w:ascii="Arial" w:hAnsi="Arial" w:cs="Arial"/>
          <w:sz w:val="24"/>
          <w:szCs w:val="24"/>
        </w:rPr>
        <w:t xml:space="preserve">(3), 512. </w:t>
      </w:r>
      <w:hyperlink r:id="rId121" w:history="1">
        <w:r w:rsidRPr="00853FAD">
          <w:rPr>
            <w:rFonts w:ascii="Arial" w:hAnsi="Arial" w:cs="Arial"/>
            <w:sz w:val="24"/>
            <w:szCs w:val="24"/>
            <w:u w:val="single"/>
          </w:rPr>
          <w:t>https://doi.org/10.18378/rvads.v12i3.4139</w:t>
        </w:r>
      </w:hyperlink>
    </w:p>
    <w:p w14:paraId="22894572" w14:textId="77777777" w:rsidR="00853FAD" w:rsidRPr="00853FAD" w:rsidRDefault="00853FAD" w:rsidP="00BA1E41">
      <w:pPr>
        <w:spacing w:line="360" w:lineRule="auto"/>
        <w:ind w:left="720" w:hanging="720"/>
        <w:jc w:val="both"/>
        <w:rPr>
          <w:rFonts w:ascii="Arial" w:hAnsi="Arial" w:cs="Arial"/>
          <w:bCs/>
          <w:iCs/>
          <w:sz w:val="24"/>
          <w:szCs w:val="24"/>
        </w:rPr>
      </w:pPr>
      <w:r w:rsidRPr="00853FAD">
        <w:rPr>
          <w:rFonts w:ascii="Arial" w:hAnsi="Arial" w:cs="Arial"/>
          <w:bCs/>
          <w:iCs/>
          <w:sz w:val="24"/>
          <w:szCs w:val="24"/>
        </w:rPr>
        <w:t xml:space="preserve">Semillas Valle.  (2022). Fenología y Fisiología en Cultivos de Maíz. </w:t>
      </w:r>
      <w:hyperlink r:id="rId122" w:history="1">
        <w:r w:rsidRPr="00853FAD">
          <w:rPr>
            <w:rFonts w:ascii="Arial" w:hAnsi="Arial" w:cs="Arial"/>
            <w:bCs/>
            <w:iCs/>
            <w:color w:val="0563C1" w:themeColor="hyperlink"/>
            <w:sz w:val="24"/>
            <w:szCs w:val="24"/>
            <w:u w:val="single"/>
          </w:rPr>
          <w:t>https://semillasvalle.com/site/blog/fenologia-y-fisiologia-en-cultivos-de-maiz/</w:t>
        </w:r>
      </w:hyperlink>
    </w:p>
    <w:p w14:paraId="0739DE2A" w14:textId="77777777" w:rsidR="00853FAD" w:rsidRPr="00F275F0" w:rsidRDefault="00853FAD" w:rsidP="00BA1E41">
      <w:pPr>
        <w:spacing w:line="360" w:lineRule="auto"/>
        <w:ind w:left="720" w:hanging="720"/>
        <w:jc w:val="both"/>
        <w:rPr>
          <w:rFonts w:ascii="Arial" w:hAnsi="Arial" w:cs="Arial"/>
          <w:bCs/>
          <w:iCs/>
          <w:sz w:val="24"/>
          <w:szCs w:val="24"/>
          <w:lang w:val="en-US"/>
        </w:rPr>
      </w:pPr>
      <w:r w:rsidRPr="00F275F0">
        <w:rPr>
          <w:rFonts w:ascii="Arial" w:hAnsi="Arial" w:cs="Arial"/>
          <w:bCs/>
          <w:iCs/>
          <w:sz w:val="24"/>
          <w:szCs w:val="24"/>
          <w:lang w:val="en-US"/>
        </w:rPr>
        <w:t xml:space="preserve">Sharma, A., </w:t>
      </w:r>
      <w:proofErr w:type="spellStart"/>
      <w:r w:rsidRPr="00F275F0">
        <w:rPr>
          <w:rFonts w:ascii="Arial" w:hAnsi="Arial" w:cs="Arial"/>
          <w:bCs/>
          <w:iCs/>
          <w:sz w:val="24"/>
          <w:szCs w:val="24"/>
          <w:lang w:val="en-US"/>
        </w:rPr>
        <w:t>Shahzad</w:t>
      </w:r>
      <w:proofErr w:type="spellEnd"/>
      <w:r w:rsidRPr="00F275F0">
        <w:rPr>
          <w:rFonts w:ascii="Arial" w:hAnsi="Arial" w:cs="Arial"/>
          <w:bCs/>
          <w:iCs/>
          <w:sz w:val="24"/>
          <w:szCs w:val="24"/>
          <w:lang w:val="en-US"/>
        </w:rPr>
        <w:t xml:space="preserve">, B., </w:t>
      </w:r>
      <w:proofErr w:type="spellStart"/>
      <w:r w:rsidRPr="00F275F0">
        <w:rPr>
          <w:rFonts w:ascii="Arial" w:hAnsi="Arial" w:cs="Arial"/>
          <w:bCs/>
          <w:iCs/>
          <w:sz w:val="24"/>
          <w:szCs w:val="24"/>
          <w:lang w:val="en-US"/>
        </w:rPr>
        <w:t>Rehman</w:t>
      </w:r>
      <w:proofErr w:type="spellEnd"/>
      <w:r w:rsidRPr="00F275F0">
        <w:rPr>
          <w:rFonts w:ascii="Arial" w:hAnsi="Arial" w:cs="Arial"/>
          <w:bCs/>
          <w:iCs/>
          <w:sz w:val="24"/>
          <w:szCs w:val="24"/>
          <w:lang w:val="en-US"/>
        </w:rPr>
        <w:t xml:space="preserve">, A., Bhardwaj, R., </w:t>
      </w:r>
      <w:proofErr w:type="spellStart"/>
      <w:r w:rsidRPr="00F275F0">
        <w:rPr>
          <w:rFonts w:ascii="Arial" w:hAnsi="Arial" w:cs="Arial"/>
          <w:bCs/>
          <w:iCs/>
          <w:sz w:val="24"/>
          <w:szCs w:val="24"/>
          <w:lang w:val="en-US"/>
        </w:rPr>
        <w:t>Landi</w:t>
      </w:r>
      <w:proofErr w:type="spellEnd"/>
      <w:r w:rsidRPr="00F275F0">
        <w:rPr>
          <w:rFonts w:ascii="Arial" w:hAnsi="Arial" w:cs="Arial"/>
          <w:bCs/>
          <w:iCs/>
          <w:sz w:val="24"/>
          <w:szCs w:val="24"/>
          <w:lang w:val="en-US"/>
        </w:rPr>
        <w:t xml:space="preserve">, M., &amp; Zheng, B. (2019). Response of </w:t>
      </w:r>
      <w:proofErr w:type="spellStart"/>
      <w:r w:rsidRPr="00F275F0">
        <w:rPr>
          <w:rFonts w:ascii="Arial" w:hAnsi="Arial" w:cs="Arial"/>
          <w:bCs/>
          <w:iCs/>
          <w:sz w:val="24"/>
          <w:szCs w:val="24"/>
          <w:lang w:val="en-US"/>
        </w:rPr>
        <w:t>phenylpropanoid</w:t>
      </w:r>
      <w:proofErr w:type="spellEnd"/>
      <w:r w:rsidRPr="00F275F0">
        <w:rPr>
          <w:rFonts w:ascii="Arial" w:hAnsi="Arial" w:cs="Arial"/>
          <w:bCs/>
          <w:iCs/>
          <w:sz w:val="24"/>
          <w:szCs w:val="24"/>
          <w:lang w:val="en-US"/>
        </w:rPr>
        <w:t xml:space="preserve"> pathway and the role of polyphenols in plants under abiotic stress. </w:t>
      </w:r>
      <w:r w:rsidRPr="00F275F0">
        <w:rPr>
          <w:rFonts w:ascii="Arial" w:hAnsi="Arial" w:cs="Arial"/>
          <w:bCs/>
          <w:i/>
          <w:iCs/>
          <w:sz w:val="24"/>
          <w:szCs w:val="24"/>
          <w:lang w:val="en-US"/>
        </w:rPr>
        <w:t>Molecules (Basel, Switzerland)</w:t>
      </w:r>
      <w:r w:rsidRPr="00F275F0">
        <w:rPr>
          <w:rFonts w:ascii="Arial" w:hAnsi="Arial" w:cs="Arial"/>
          <w:bCs/>
          <w:iCs/>
          <w:sz w:val="24"/>
          <w:szCs w:val="24"/>
          <w:lang w:val="en-US"/>
        </w:rPr>
        <w:t>, </w:t>
      </w:r>
      <w:r w:rsidRPr="00F275F0">
        <w:rPr>
          <w:rFonts w:ascii="Arial" w:hAnsi="Arial" w:cs="Arial"/>
          <w:bCs/>
          <w:i/>
          <w:iCs/>
          <w:sz w:val="24"/>
          <w:szCs w:val="24"/>
          <w:lang w:val="en-US"/>
        </w:rPr>
        <w:t>24</w:t>
      </w:r>
      <w:r w:rsidRPr="00F275F0">
        <w:rPr>
          <w:rFonts w:ascii="Arial" w:hAnsi="Arial" w:cs="Arial"/>
          <w:bCs/>
          <w:iCs/>
          <w:sz w:val="24"/>
          <w:szCs w:val="24"/>
          <w:lang w:val="en-US"/>
        </w:rPr>
        <w:t xml:space="preserve">(13), 2452. </w:t>
      </w:r>
      <w:hyperlink r:id="rId123" w:history="1">
        <w:r w:rsidR="00037369" w:rsidRPr="00F275F0">
          <w:rPr>
            <w:rStyle w:val="Hipervnculo"/>
            <w:rFonts w:ascii="Arial" w:hAnsi="Arial" w:cs="Arial"/>
            <w:bCs/>
            <w:iCs/>
            <w:sz w:val="24"/>
            <w:szCs w:val="24"/>
            <w:lang w:val="en-US"/>
          </w:rPr>
          <w:t>https://doi.org/10.3390/molecules24132452</w:t>
        </w:r>
      </w:hyperlink>
    </w:p>
    <w:p w14:paraId="520CAA21" w14:textId="77777777" w:rsidR="00037369" w:rsidRPr="00F275F0" w:rsidRDefault="00037369" w:rsidP="00BA1E41">
      <w:pPr>
        <w:spacing w:line="360" w:lineRule="auto"/>
        <w:ind w:left="720" w:hanging="720"/>
        <w:jc w:val="both"/>
        <w:rPr>
          <w:rFonts w:ascii="Arial" w:hAnsi="Arial" w:cs="Arial"/>
          <w:bCs/>
          <w:iCs/>
          <w:sz w:val="24"/>
          <w:szCs w:val="24"/>
          <w:lang w:val="en-US"/>
        </w:rPr>
      </w:pPr>
      <w:proofErr w:type="spellStart"/>
      <w:r w:rsidRPr="00F275F0">
        <w:rPr>
          <w:rFonts w:ascii="Arial" w:hAnsi="Arial" w:cs="Arial"/>
          <w:bCs/>
          <w:iCs/>
          <w:sz w:val="24"/>
          <w:szCs w:val="24"/>
          <w:lang w:val="en-US"/>
        </w:rPr>
        <w:t>Sakthiselvan</w:t>
      </w:r>
      <w:proofErr w:type="spellEnd"/>
      <w:r w:rsidRPr="00F275F0">
        <w:rPr>
          <w:rFonts w:ascii="Arial" w:hAnsi="Arial" w:cs="Arial"/>
          <w:bCs/>
          <w:iCs/>
          <w:sz w:val="24"/>
          <w:szCs w:val="24"/>
          <w:lang w:val="en-US"/>
        </w:rPr>
        <w:t xml:space="preserve">, P., </w:t>
      </w:r>
      <w:proofErr w:type="spellStart"/>
      <w:r w:rsidRPr="00F275F0">
        <w:rPr>
          <w:rFonts w:ascii="Arial" w:hAnsi="Arial" w:cs="Arial"/>
          <w:bCs/>
          <w:iCs/>
          <w:sz w:val="24"/>
          <w:szCs w:val="24"/>
          <w:lang w:val="en-US"/>
        </w:rPr>
        <w:t>Naveena</w:t>
      </w:r>
      <w:proofErr w:type="spellEnd"/>
      <w:r w:rsidRPr="00F275F0">
        <w:rPr>
          <w:rFonts w:ascii="Arial" w:hAnsi="Arial" w:cs="Arial"/>
          <w:bCs/>
          <w:iCs/>
          <w:sz w:val="24"/>
          <w:szCs w:val="24"/>
          <w:lang w:val="en-US"/>
        </w:rPr>
        <w:t xml:space="preserve">, B., &amp; </w:t>
      </w:r>
      <w:proofErr w:type="spellStart"/>
      <w:r w:rsidRPr="00F275F0">
        <w:rPr>
          <w:rFonts w:ascii="Arial" w:hAnsi="Arial" w:cs="Arial"/>
          <w:bCs/>
          <w:iCs/>
          <w:sz w:val="24"/>
          <w:szCs w:val="24"/>
          <w:lang w:val="en-US"/>
        </w:rPr>
        <w:t>Partha</w:t>
      </w:r>
      <w:proofErr w:type="spellEnd"/>
      <w:r w:rsidRPr="00F275F0">
        <w:rPr>
          <w:rFonts w:ascii="Arial" w:hAnsi="Arial" w:cs="Arial"/>
          <w:bCs/>
          <w:iCs/>
          <w:sz w:val="24"/>
          <w:szCs w:val="24"/>
          <w:lang w:val="en-US"/>
        </w:rPr>
        <w:t>, N. (2014). Molecular characterization of a Xylanase-producing fungus isolated from fouled soil. Brazilian Journal of Microbiology, 45(4), 1293–1302. https://doi.org/10.1590/s1517-83822014000400020</w:t>
      </w:r>
    </w:p>
    <w:p w14:paraId="4AE788A8" w14:textId="77777777" w:rsidR="00037369" w:rsidRDefault="005B4CCE" w:rsidP="00BA1E41">
      <w:pPr>
        <w:spacing w:line="360" w:lineRule="auto"/>
        <w:ind w:left="720" w:hanging="720"/>
        <w:jc w:val="both"/>
        <w:rPr>
          <w:rFonts w:ascii="Arial" w:hAnsi="Arial" w:cs="Arial"/>
          <w:bCs/>
          <w:iCs/>
          <w:sz w:val="24"/>
          <w:szCs w:val="24"/>
        </w:rPr>
      </w:pPr>
      <w:proofErr w:type="spellStart"/>
      <w:r w:rsidRPr="00F275F0">
        <w:rPr>
          <w:rFonts w:ascii="Arial" w:hAnsi="Arial" w:cs="Arial"/>
          <w:bCs/>
          <w:iCs/>
          <w:sz w:val="24"/>
          <w:szCs w:val="24"/>
          <w:lang w:val="en-US"/>
        </w:rPr>
        <w:t>Simón</w:t>
      </w:r>
      <w:proofErr w:type="spellEnd"/>
      <w:r w:rsidR="00853FAD" w:rsidRPr="00F275F0">
        <w:rPr>
          <w:rFonts w:ascii="Arial" w:hAnsi="Arial" w:cs="Arial"/>
          <w:bCs/>
          <w:iCs/>
          <w:sz w:val="24"/>
          <w:szCs w:val="24"/>
          <w:lang w:val="en-US"/>
        </w:rPr>
        <w:t xml:space="preserve">, M. R. &amp; </w:t>
      </w:r>
      <w:proofErr w:type="spellStart"/>
      <w:r w:rsidR="00853FAD" w:rsidRPr="00F275F0">
        <w:rPr>
          <w:rFonts w:ascii="Arial" w:hAnsi="Arial" w:cs="Arial"/>
          <w:bCs/>
          <w:iCs/>
          <w:sz w:val="24"/>
          <w:szCs w:val="24"/>
          <w:lang w:val="en-US"/>
        </w:rPr>
        <w:t>Golik</w:t>
      </w:r>
      <w:proofErr w:type="spellEnd"/>
      <w:r w:rsidR="00853FAD" w:rsidRPr="00F275F0">
        <w:rPr>
          <w:rFonts w:ascii="Arial" w:hAnsi="Arial" w:cs="Arial"/>
          <w:bCs/>
          <w:iCs/>
          <w:sz w:val="24"/>
          <w:szCs w:val="24"/>
          <w:lang w:val="en-US"/>
        </w:rPr>
        <w:t xml:space="preserve">, S. I. (2018). </w:t>
      </w:r>
      <w:r w:rsidR="00853FAD" w:rsidRPr="00853FAD">
        <w:rPr>
          <w:rFonts w:ascii="Arial" w:hAnsi="Arial" w:cs="Arial"/>
          <w:bCs/>
          <w:iCs/>
          <w:sz w:val="24"/>
          <w:szCs w:val="24"/>
        </w:rPr>
        <w:t>Cereales de verano. Facultad de Ciencias Agrarias y Forestales. Editorial Universidad Nacional de la Plata. 429 p.</w:t>
      </w:r>
    </w:p>
    <w:p w14:paraId="2F72789D" w14:textId="77777777" w:rsidR="002E3637" w:rsidRPr="00F275F0" w:rsidRDefault="002E3637" w:rsidP="002E3637">
      <w:pPr>
        <w:spacing w:line="360" w:lineRule="auto"/>
        <w:ind w:left="720" w:hanging="720"/>
        <w:jc w:val="both"/>
        <w:rPr>
          <w:rFonts w:ascii="Arial" w:hAnsi="Arial" w:cs="Arial"/>
          <w:bCs/>
          <w:iCs/>
          <w:sz w:val="24"/>
          <w:szCs w:val="24"/>
          <w:lang w:val="en-US"/>
        </w:rPr>
      </w:pPr>
      <w:proofErr w:type="spellStart"/>
      <w:r w:rsidRPr="002E3637">
        <w:rPr>
          <w:rFonts w:ascii="Arial" w:hAnsi="Arial" w:cs="Arial"/>
          <w:bCs/>
          <w:iCs/>
          <w:sz w:val="24"/>
          <w:szCs w:val="24"/>
        </w:rPr>
        <w:t>Soares</w:t>
      </w:r>
      <w:proofErr w:type="spellEnd"/>
      <w:r w:rsidRPr="002E3637">
        <w:rPr>
          <w:rFonts w:ascii="Arial" w:hAnsi="Arial" w:cs="Arial"/>
          <w:bCs/>
          <w:iCs/>
          <w:sz w:val="24"/>
          <w:szCs w:val="24"/>
        </w:rPr>
        <w:t xml:space="preserve">, L. E.; Neto, D. D.; </w:t>
      </w:r>
      <w:proofErr w:type="spellStart"/>
      <w:r w:rsidRPr="002E3637">
        <w:rPr>
          <w:rFonts w:ascii="Arial" w:hAnsi="Arial" w:cs="Arial"/>
          <w:bCs/>
          <w:iCs/>
          <w:sz w:val="24"/>
          <w:szCs w:val="24"/>
        </w:rPr>
        <w:t>Fagan</w:t>
      </w:r>
      <w:proofErr w:type="spellEnd"/>
      <w:r w:rsidRPr="002E3637">
        <w:rPr>
          <w:rFonts w:ascii="Arial" w:hAnsi="Arial" w:cs="Arial"/>
          <w:bCs/>
          <w:iCs/>
          <w:sz w:val="24"/>
          <w:szCs w:val="24"/>
        </w:rPr>
        <w:t xml:space="preserve">, E. B.; Teixeira, W, F.; Rodríguez dos Reis, M.; &amp; </w:t>
      </w:r>
      <w:proofErr w:type="spellStart"/>
      <w:r w:rsidRPr="002E3637">
        <w:rPr>
          <w:rFonts w:ascii="Arial" w:hAnsi="Arial" w:cs="Arial"/>
          <w:bCs/>
          <w:iCs/>
          <w:sz w:val="24"/>
          <w:szCs w:val="24"/>
        </w:rPr>
        <w:t>Reichardt</w:t>
      </w:r>
      <w:proofErr w:type="spellEnd"/>
      <w:r w:rsidRPr="002E3637">
        <w:rPr>
          <w:rFonts w:ascii="Arial" w:hAnsi="Arial" w:cs="Arial"/>
          <w:bCs/>
          <w:iCs/>
          <w:sz w:val="24"/>
          <w:szCs w:val="24"/>
        </w:rPr>
        <w:t xml:space="preserve">, K. (2016). </w:t>
      </w:r>
      <w:r w:rsidRPr="00F275F0">
        <w:rPr>
          <w:rFonts w:ascii="Arial" w:hAnsi="Arial" w:cs="Arial"/>
          <w:bCs/>
          <w:iCs/>
          <w:sz w:val="24"/>
          <w:szCs w:val="24"/>
          <w:lang w:val="en-US"/>
        </w:rPr>
        <w:t xml:space="preserve">Soybean seed treatment with micronutrients, hormones and amino acids on physiological characteristics of plants. </w:t>
      </w:r>
      <w:r w:rsidRPr="00F275F0">
        <w:rPr>
          <w:rFonts w:ascii="Arial" w:hAnsi="Arial" w:cs="Arial"/>
          <w:bCs/>
          <w:iCs/>
          <w:sz w:val="24"/>
          <w:szCs w:val="24"/>
          <w:lang w:val="en-US"/>
        </w:rPr>
        <w:lastRenderedPageBreak/>
        <w:t>African Journal of Agricultural Research, 11(35), 3314–3319. https://doi.org/10.5897/ajar2016.11229</w:t>
      </w:r>
    </w:p>
    <w:p w14:paraId="5589E1DF" w14:textId="77777777" w:rsidR="00C52F32" w:rsidRDefault="00C52F32" w:rsidP="00BA1E41">
      <w:pPr>
        <w:spacing w:line="360" w:lineRule="auto"/>
        <w:ind w:left="720" w:hanging="720"/>
        <w:jc w:val="both"/>
        <w:rPr>
          <w:rFonts w:ascii="Arial" w:hAnsi="Arial" w:cs="Arial"/>
          <w:bCs/>
          <w:iCs/>
          <w:sz w:val="24"/>
          <w:szCs w:val="24"/>
        </w:rPr>
      </w:pPr>
      <w:r w:rsidRPr="00F275F0">
        <w:rPr>
          <w:rFonts w:ascii="Arial" w:hAnsi="Arial" w:cs="Arial"/>
          <w:bCs/>
          <w:iCs/>
          <w:sz w:val="24"/>
          <w:szCs w:val="24"/>
          <w:lang w:val="en-US"/>
        </w:rPr>
        <w:t xml:space="preserve">Solano, M. C. P. and </w:t>
      </w:r>
      <w:proofErr w:type="spellStart"/>
      <w:r w:rsidRPr="00F275F0">
        <w:rPr>
          <w:rFonts w:ascii="Arial" w:hAnsi="Arial" w:cs="Arial"/>
          <w:bCs/>
          <w:iCs/>
          <w:sz w:val="24"/>
          <w:szCs w:val="24"/>
          <w:lang w:val="en-US"/>
        </w:rPr>
        <w:t>Castañeda</w:t>
      </w:r>
      <w:proofErr w:type="spellEnd"/>
      <w:r w:rsidRPr="00F275F0">
        <w:rPr>
          <w:rFonts w:ascii="Arial" w:hAnsi="Arial" w:cs="Arial"/>
          <w:bCs/>
          <w:iCs/>
          <w:sz w:val="24"/>
          <w:szCs w:val="24"/>
          <w:lang w:val="en-US"/>
        </w:rPr>
        <w:t xml:space="preserve">-Castro, O. (2018). </w:t>
      </w:r>
      <w:r w:rsidRPr="00C52F32">
        <w:rPr>
          <w:rFonts w:ascii="Arial" w:hAnsi="Arial" w:cs="Arial"/>
          <w:bCs/>
          <w:iCs/>
          <w:sz w:val="24"/>
          <w:szCs w:val="24"/>
        </w:rPr>
        <w:t xml:space="preserve">Afectaciones fisiológicas y bioquímicas en </w:t>
      </w:r>
      <w:proofErr w:type="spellStart"/>
      <w:r w:rsidRPr="00C52F32">
        <w:rPr>
          <w:rFonts w:ascii="Arial" w:hAnsi="Arial" w:cs="Arial"/>
          <w:bCs/>
          <w:iCs/>
          <w:sz w:val="24"/>
          <w:szCs w:val="24"/>
        </w:rPr>
        <w:t>vitroplantas</w:t>
      </w:r>
      <w:proofErr w:type="spellEnd"/>
      <w:r w:rsidRPr="00C52F32">
        <w:rPr>
          <w:rFonts w:ascii="Arial" w:hAnsi="Arial" w:cs="Arial"/>
          <w:bCs/>
          <w:iCs/>
          <w:sz w:val="24"/>
          <w:szCs w:val="24"/>
        </w:rPr>
        <w:t xml:space="preserve"> de caña de azúcar en respuesta al estrés hídrico y salino. Revista Mexicana De Ciencias Agrícolas, 9(7), 1483-1493. </w:t>
      </w:r>
      <w:hyperlink r:id="rId124" w:history="1">
        <w:r w:rsidR="00DD033E" w:rsidRPr="00D76C96">
          <w:rPr>
            <w:rStyle w:val="Hipervnculo"/>
            <w:rFonts w:ascii="Arial" w:hAnsi="Arial" w:cs="Arial"/>
            <w:bCs/>
            <w:iCs/>
            <w:sz w:val="24"/>
            <w:szCs w:val="24"/>
          </w:rPr>
          <w:t>https://doi.org/10.29312/remexca.v9i7.1253</w:t>
        </w:r>
      </w:hyperlink>
    </w:p>
    <w:p w14:paraId="25AB02C0" w14:textId="77777777" w:rsidR="00DD033E" w:rsidRPr="00853FAD" w:rsidRDefault="00DD033E" w:rsidP="00BA1E41">
      <w:pPr>
        <w:spacing w:line="360" w:lineRule="auto"/>
        <w:ind w:left="720" w:hanging="720"/>
        <w:jc w:val="both"/>
        <w:rPr>
          <w:rFonts w:ascii="Arial" w:hAnsi="Arial" w:cs="Arial"/>
          <w:bCs/>
          <w:iCs/>
          <w:sz w:val="24"/>
          <w:szCs w:val="24"/>
        </w:rPr>
      </w:pPr>
      <w:r w:rsidRPr="00F275F0">
        <w:rPr>
          <w:rFonts w:ascii="Arial" w:hAnsi="Arial" w:cs="Arial"/>
          <w:bCs/>
          <w:iCs/>
          <w:sz w:val="24"/>
          <w:szCs w:val="24"/>
          <w:lang w:val="en-US"/>
        </w:rPr>
        <w:t xml:space="preserve">Song, L., </w:t>
      </w:r>
      <w:proofErr w:type="spellStart"/>
      <w:r w:rsidRPr="00F275F0">
        <w:rPr>
          <w:rFonts w:ascii="Arial" w:hAnsi="Arial" w:cs="Arial"/>
          <w:bCs/>
          <w:iCs/>
          <w:sz w:val="24"/>
          <w:szCs w:val="24"/>
          <w:lang w:val="en-US"/>
        </w:rPr>
        <w:t>Jin</w:t>
      </w:r>
      <w:proofErr w:type="spellEnd"/>
      <w:r w:rsidRPr="00F275F0">
        <w:rPr>
          <w:rFonts w:ascii="Arial" w:hAnsi="Arial" w:cs="Arial"/>
          <w:bCs/>
          <w:iCs/>
          <w:sz w:val="24"/>
          <w:szCs w:val="24"/>
          <w:lang w:val="en-US"/>
        </w:rPr>
        <w:t xml:space="preserve">, J., &amp; He, J. (2019). Effects of severe water stress on maize growth processes in the field. </w:t>
      </w:r>
      <w:proofErr w:type="spellStart"/>
      <w:r w:rsidRPr="00DD033E">
        <w:rPr>
          <w:rFonts w:ascii="Arial" w:hAnsi="Arial" w:cs="Arial"/>
          <w:bCs/>
          <w:iCs/>
          <w:sz w:val="24"/>
          <w:szCs w:val="24"/>
        </w:rPr>
        <w:t>Sustainability</w:t>
      </w:r>
      <w:proofErr w:type="spellEnd"/>
      <w:r w:rsidRPr="00DD033E">
        <w:rPr>
          <w:rFonts w:ascii="Arial" w:hAnsi="Arial" w:cs="Arial"/>
          <w:bCs/>
          <w:iCs/>
          <w:sz w:val="24"/>
          <w:szCs w:val="24"/>
        </w:rPr>
        <w:t xml:space="preserve">, 11(18), </w:t>
      </w:r>
      <w:proofErr w:type="spellStart"/>
      <w:r w:rsidRPr="00DD033E">
        <w:rPr>
          <w:rFonts w:ascii="Arial" w:hAnsi="Arial" w:cs="Arial"/>
          <w:bCs/>
          <w:iCs/>
          <w:sz w:val="24"/>
          <w:szCs w:val="24"/>
        </w:rPr>
        <w:t>Article</w:t>
      </w:r>
      <w:proofErr w:type="spellEnd"/>
      <w:r w:rsidRPr="00DD033E">
        <w:rPr>
          <w:rFonts w:ascii="Arial" w:hAnsi="Arial" w:cs="Arial"/>
          <w:bCs/>
          <w:iCs/>
          <w:sz w:val="24"/>
          <w:szCs w:val="24"/>
        </w:rPr>
        <w:t xml:space="preserve"> 5086. https://doi.org/10.3390/su11185086</w:t>
      </w:r>
    </w:p>
    <w:p w14:paraId="2C955851"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Soriano-Melgar, L. de A. A., Izquierdo-Oviedo, H., Saucedo-Espinosa, Y. A., &amp; Cárdenas-Flores, A. (2020). Efecto de la aplicación de bioestimulantes sobre la calidad y capacidad antioxidante de frutos de calabacita (</w:t>
      </w:r>
      <w:proofErr w:type="spellStart"/>
      <w:r w:rsidRPr="00853FAD">
        <w:rPr>
          <w:rFonts w:ascii="Arial" w:hAnsi="Arial" w:cs="Arial"/>
          <w:sz w:val="24"/>
          <w:szCs w:val="24"/>
        </w:rPr>
        <w:t>Cucurbita</w:t>
      </w:r>
      <w:proofErr w:type="spellEnd"/>
      <w:r w:rsidRPr="00853FAD">
        <w:rPr>
          <w:rFonts w:ascii="Arial" w:hAnsi="Arial" w:cs="Arial"/>
          <w:sz w:val="24"/>
          <w:szCs w:val="24"/>
        </w:rPr>
        <w:t xml:space="preserve"> pepo L. </w:t>
      </w:r>
      <w:proofErr w:type="spellStart"/>
      <w:r w:rsidRPr="00853FAD">
        <w:rPr>
          <w:rFonts w:ascii="Arial" w:hAnsi="Arial" w:cs="Arial"/>
          <w:sz w:val="24"/>
          <w:szCs w:val="24"/>
        </w:rPr>
        <w:t>var</w:t>
      </w:r>
      <w:proofErr w:type="spellEnd"/>
      <w:r w:rsidRPr="00853FAD">
        <w:rPr>
          <w:rFonts w:ascii="Arial" w:hAnsi="Arial" w:cs="Arial"/>
          <w:sz w:val="24"/>
          <w:szCs w:val="24"/>
        </w:rPr>
        <w:t xml:space="preserve">. ‘Grey </w:t>
      </w:r>
      <w:proofErr w:type="spellStart"/>
      <w:r w:rsidRPr="00853FAD">
        <w:rPr>
          <w:rFonts w:ascii="Arial" w:hAnsi="Arial" w:cs="Arial"/>
          <w:sz w:val="24"/>
          <w:szCs w:val="24"/>
        </w:rPr>
        <w:t>Zucchini</w:t>
      </w:r>
      <w:proofErr w:type="spellEnd"/>
      <w:r w:rsidRPr="00853FAD">
        <w:rPr>
          <w:rFonts w:ascii="Arial" w:hAnsi="Arial" w:cs="Arial"/>
          <w:sz w:val="24"/>
          <w:szCs w:val="24"/>
        </w:rPr>
        <w:t>’). </w:t>
      </w:r>
      <w:r w:rsidRPr="00853FAD">
        <w:rPr>
          <w:rFonts w:ascii="Arial" w:hAnsi="Arial" w:cs="Arial"/>
          <w:i/>
          <w:iCs/>
          <w:sz w:val="24"/>
          <w:szCs w:val="24"/>
        </w:rPr>
        <w:t xml:space="preserve">Terra Latinoamericana: </w:t>
      </w:r>
      <w:proofErr w:type="spellStart"/>
      <w:r w:rsidRPr="00853FAD">
        <w:rPr>
          <w:rFonts w:ascii="Arial" w:hAnsi="Arial" w:cs="Arial"/>
          <w:i/>
          <w:iCs/>
          <w:sz w:val="24"/>
          <w:szCs w:val="24"/>
        </w:rPr>
        <w:t>Organo</w:t>
      </w:r>
      <w:proofErr w:type="spellEnd"/>
      <w:r w:rsidRPr="00853FAD">
        <w:rPr>
          <w:rFonts w:ascii="Arial" w:hAnsi="Arial" w:cs="Arial"/>
          <w:i/>
          <w:iCs/>
          <w:sz w:val="24"/>
          <w:szCs w:val="24"/>
        </w:rPr>
        <w:t xml:space="preserve"> </w:t>
      </w:r>
      <w:proofErr w:type="spellStart"/>
      <w:r w:rsidRPr="00853FAD">
        <w:rPr>
          <w:rFonts w:ascii="Arial" w:hAnsi="Arial" w:cs="Arial"/>
          <w:i/>
          <w:iCs/>
          <w:sz w:val="24"/>
          <w:szCs w:val="24"/>
        </w:rPr>
        <w:t>Cientifico</w:t>
      </w:r>
      <w:proofErr w:type="spellEnd"/>
      <w:r w:rsidRPr="00853FAD">
        <w:rPr>
          <w:rFonts w:ascii="Arial" w:hAnsi="Arial" w:cs="Arial"/>
          <w:i/>
          <w:iCs/>
          <w:sz w:val="24"/>
          <w:szCs w:val="24"/>
        </w:rPr>
        <w:t xml:space="preserve"> de La Sociedad Mexicana de La Ciencia Del Suelo, A.C</w:t>
      </w:r>
      <w:r w:rsidRPr="00853FAD">
        <w:rPr>
          <w:rFonts w:ascii="Arial" w:hAnsi="Arial" w:cs="Arial"/>
          <w:sz w:val="24"/>
          <w:szCs w:val="24"/>
        </w:rPr>
        <w:t>, </w:t>
      </w:r>
      <w:r w:rsidRPr="00853FAD">
        <w:rPr>
          <w:rFonts w:ascii="Arial" w:hAnsi="Arial" w:cs="Arial"/>
          <w:i/>
          <w:iCs/>
          <w:sz w:val="24"/>
          <w:szCs w:val="24"/>
        </w:rPr>
        <w:t>38</w:t>
      </w:r>
      <w:r w:rsidRPr="00853FAD">
        <w:rPr>
          <w:rFonts w:ascii="Arial" w:hAnsi="Arial" w:cs="Arial"/>
          <w:sz w:val="24"/>
          <w:szCs w:val="24"/>
        </w:rPr>
        <w:t xml:space="preserve">(1), 17. </w:t>
      </w:r>
      <w:hyperlink r:id="rId125" w:history="1">
        <w:r w:rsidRPr="00853FAD">
          <w:rPr>
            <w:rFonts w:ascii="Arial" w:hAnsi="Arial" w:cs="Arial"/>
            <w:sz w:val="24"/>
            <w:szCs w:val="24"/>
            <w:u w:val="single"/>
          </w:rPr>
          <w:t>https://doi.org/10.28940/terra.v38i1.516</w:t>
        </w:r>
      </w:hyperlink>
    </w:p>
    <w:p w14:paraId="7869E9B9" w14:textId="77777777" w:rsidR="00853FAD" w:rsidRPr="00853FAD" w:rsidRDefault="00853FAD" w:rsidP="00BA1E41">
      <w:pPr>
        <w:spacing w:line="360" w:lineRule="auto"/>
        <w:ind w:left="720" w:hanging="720"/>
        <w:jc w:val="both"/>
        <w:rPr>
          <w:rFonts w:ascii="Arial" w:hAnsi="Arial" w:cs="Arial"/>
          <w:sz w:val="24"/>
          <w:szCs w:val="24"/>
        </w:rPr>
      </w:pPr>
      <w:proofErr w:type="spellStart"/>
      <w:r w:rsidRPr="00853FAD">
        <w:rPr>
          <w:rFonts w:ascii="Arial" w:hAnsi="Arial" w:cs="Arial"/>
          <w:sz w:val="24"/>
          <w:szCs w:val="24"/>
        </w:rPr>
        <w:t>Sornoza</w:t>
      </w:r>
      <w:proofErr w:type="spellEnd"/>
      <w:r w:rsidRPr="00853FAD">
        <w:rPr>
          <w:rFonts w:ascii="Arial" w:hAnsi="Arial" w:cs="Arial"/>
          <w:sz w:val="24"/>
          <w:szCs w:val="24"/>
        </w:rPr>
        <w:t xml:space="preserve">-Robles, D., Gavilanes, F. Z., Moreira-Saltos, J. R., Zambrano-Dueñas, J. F., </w:t>
      </w:r>
      <w:proofErr w:type="spellStart"/>
      <w:r w:rsidRPr="00853FAD">
        <w:rPr>
          <w:rFonts w:ascii="Arial" w:hAnsi="Arial" w:cs="Arial"/>
          <w:sz w:val="24"/>
          <w:szCs w:val="24"/>
        </w:rPr>
        <w:t>Armiñana</w:t>
      </w:r>
      <w:proofErr w:type="spellEnd"/>
      <w:r w:rsidRPr="00853FAD">
        <w:rPr>
          <w:rFonts w:ascii="Arial" w:hAnsi="Arial" w:cs="Arial"/>
          <w:sz w:val="24"/>
          <w:szCs w:val="24"/>
        </w:rPr>
        <w:t xml:space="preserve">-García, R., &amp; Fimia-Duarte, R. (2020). Percepción de los agricultores sobre la eficacia de parasitoides en el control de plagas y en la sostenibilidad agroecológica del limonero, </w:t>
      </w:r>
      <w:proofErr w:type="spellStart"/>
      <w:r w:rsidRPr="00853FAD">
        <w:rPr>
          <w:rFonts w:ascii="Arial" w:hAnsi="Arial" w:cs="Arial"/>
          <w:sz w:val="24"/>
          <w:szCs w:val="24"/>
        </w:rPr>
        <w:t>riochico</w:t>
      </w:r>
      <w:proofErr w:type="spellEnd"/>
      <w:r w:rsidRPr="00853FAD">
        <w:rPr>
          <w:rFonts w:ascii="Arial" w:hAnsi="Arial" w:cs="Arial"/>
          <w:sz w:val="24"/>
          <w:szCs w:val="24"/>
        </w:rPr>
        <w:t xml:space="preserve">, </w:t>
      </w:r>
      <w:proofErr w:type="spellStart"/>
      <w:r w:rsidRPr="00853FAD">
        <w:rPr>
          <w:rFonts w:ascii="Arial" w:hAnsi="Arial" w:cs="Arial"/>
          <w:sz w:val="24"/>
          <w:szCs w:val="24"/>
        </w:rPr>
        <w:t>portoviejo</w:t>
      </w:r>
      <w:proofErr w:type="spellEnd"/>
      <w:r w:rsidRPr="00853FAD">
        <w:rPr>
          <w:rFonts w:ascii="Arial" w:hAnsi="Arial" w:cs="Arial"/>
          <w:sz w:val="24"/>
          <w:szCs w:val="24"/>
        </w:rPr>
        <w:t xml:space="preserve">, ecuador. </w:t>
      </w:r>
      <w:proofErr w:type="spellStart"/>
      <w:r w:rsidRPr="00853FAD">
        <w:rPr>
          <w:rFonts w:ascii="Arial" w:hAnsi="Arial" w:cs="Arial"/>
          <w:sz w:val="24"/>
          <w:szCs w:val="24"/>
        </w:rPr>
        <w:t>Neotropical</w:t>
      </w:r>
      <w:proofErr w:type="spellEnd"/>
      <w:r w:rsidRPr="00853FAD">
        <w:rPr>
          <w:rFonts w:ascii="Arial" w:hAnsi="Arial" w:cs="Arial"/>
          <w:sz w:val="24"/>
          <w:szCs w:val="24"/>
        </w:rPr>
        <w:t xml:space="preserve"> </w:t>
      </w:r>
      <w:proofErr w:type="spellStart"/>
      <w:r w:rsidRPr="00853FAD">
        <w:rPr>
          <w:rFonts w:ascii="Arial" w:hAnsi="Arial" w:cs="Arial"/>
          <w:sz w:val="24"/>
          <w:szCs w:val="24"/>
        </w:rPr>
        <w:t>Helminthology</w:t>
      </w:r>
      <w:proofErr w:type="spellEnd"/>
      <w:r w:rsidRPr="00853FAD">
        <w:rPr>
          <w:rFonts w:ascii="Arial" w:hAnsi="Arial" w:cs="Arial"/>
          <w:sz w:val="24"/>
          <w:szCs w:val="24"/>
        </w:rPr>
        <w:t>, 14(1). https://doi.org/10.24039/rnh2020141629</w:t>
      </w:r>
    </w:p>
    <w:p w14:paraId="1238574B" w14:textId="77777777" w:rsidR="00853FAD" w:rsidRPr="00F275F0" w:rsidRDefault="00853FAD" w:rsidP="00BA1E41">
      <w:pPr>
        <w:spacing w:line="360" w:lineRule="auto"/>
        <w:ind w:left="720" w:hanging="720"/>
        <w:jc w:val="both"/>
        <w:rPr>
          <w:rFonts w:ascii="Arial" w:hAnsi="Arial" w:cs="Arial"/>
          <w:sz w:val="24"/>
          <w:szCs w:val="24"/>
          <w:lang w:val="en-US"/>
        </w:rPr>
      </w:pPr>
      <w:r w:rsidRPr="00853FAD">
        <w:rPr>
          <w:rFonts w:ascii="Arial" w:hAnsi="Arial" w:cs="Arial"/>
          <w:sz w:val="24"/>
          <w:szCs w:val="24"/>
        </w:rPr>
        <w:t xml:space="preserve">Sousa, C. A. A. de, Costa, C. C., Santos, J. B. dos, &amp; </w:t>
      </w:r>
      <w:proofErr w:type="spellStart"/>
      <w:r w:rsidRPr="00853FAD">
        <w:rPr>
          <w:rFonts w:ascii="Arial" w:hAnsi="Arial" w:cs="Arial"/>
          <w:sz w:val="24"/>
          <w:szCs w:val="24"/>
        </w:rPr>
        <w:t>Medeiros</w:t>
      </w:r>
      <w:proofErr w:type="spellEnd"/>
      <w:r w:rsidRPr="00853FAD">
        <w:rPr>
          <w:rFonts w:ascii="Arial" w:hAnsi="Arial" w:cs="Arial"/>
          <w:sz w:val="24"/>
          <w:szCs w:val="24"/>
        </w:rPr>
        <w:t xml:space="preserve">, A. C. de. (2020). Uso de bioestimulante no </w:t>
      </w:r>
      <w:proofErr w:type="spellStart"/>
      <w:r w:rsidRPr="00853FAD">
        <w:rPr>
          <w:rFonts w:ascii="Arial" w:hAnsi="Arial" w:cs="Arial"/>
          <w:sz w:val="24"/>
          <w:szCs w:val="24"/>
        </w:rPr>
        <w:t>desenvolvimento</w:t>
      </w:r>
      <w:proofErr w:type="spellEnd"/>
      <w:r w:rsidRPr="00853FAD">
        <w:rPr>
          <w:rFonts w:ascii="Arial" w:hAnsi="Arial" w:cs="Arial"/>
          <w:sz w:val="24"/>
          <w:szCs w:val="24"/>
        </w:rPr>
        <w:t xml:space="preserve"> inicial de </w:t>
      </w:r>
      <w:proofErr w:type="spellStart"/>
      <w:r w:rsidRPr="00853FAD">
        <w:rPr>
          <w:rFonts w:ascii="Arial" w:hAnsi="Arial" w:cs="Arial"/>
          <w:sz w:val="24"/>
          <w:szCs w:val="24"/>
        </w:rPr>
        <w:t>melancieira</w:t>
      </w:r>
      <w:proofErr w:type="spellEnd"/>
      <w:r w:rsidRPr="00853FAD">
        <w:rPr>
          <w:rFonts w:ascii="Arial" w:hAnsi="Arial" w:cs="Arial"/>
          <w:sz w:val="24"/>
          <w:szCs w:val="24"/>
        </w:rPr>
        <w:t xml:space="preserve"> </w:t>
      </w:r>
      <w:proofErr w:type="spellStart"/>
      <w:r w:rsidRPr="00853FAD">
        <w:rPr>
          <w:rFonts w:ascii="Arial" w:hAnsi="Arial" w:cs="Arial"/>
          <w:sz w:val="24"/>
          <w:szCs w:val="24"/>
        </w:rPr>
        <w:t>em</w:t>
      </w:r>
      <w:proofErr w:type="spellEnd"/>
      <w:r w:rsidRPr="00853FAD">
        <w:rPr>
          <w:rFonts w:ascii="Arial" w:hAnsi="Arial" w:cs="Arial"/>
          <w:sz w:val="24"/>
          <w:szCs w:val="24"/>
        </w:rPr>
        <w:t xml:space="preserve"> solo salino. </w:t>
      </w:r>
      <w:r w:rsidRPr="00F275F0">
        <w:rPr>
          <w:rFonts w:ascii="Arial" w:hAnsi="Arial" w:cs="Arial"/>
          <w:i/>
          <w:iCs/>
          <w:sz w:val="24"/>
          <w:szCs w:val="24"/>
          <w:lang w:val="en-US"/>
        </w:rPr>
        <w:t>Research, Society and Development</w:t>
      </w:r>
      <w:r w:rsidRPr="00F275F0">
        <w:rPr>
          <w:rFonts w:ascii="Arial" w:hAnsi="Arial" w:cs="Arial"/>
          <w:sz w:val="24"/>
          <w:szCs w:val="24"/>
          <w:lang w:val="en-US"/>
        </w:rPr>
        <w:t>, </w:t>
      </w:r>
      <w:r w:rsidRPr="00F275F0">
        <w:rPr>
          <w:rFonts w:ascii="Arial" w:hAnsi="Arial" w:cs="Arial"/>
          <w:i/>
          <w:iCs/>
          <w:sz w:val="24"/>
          <w:szCs w:val="24"/>
          <w:lang w:val="en-US"/>
        </w:rPr>
        <w:t>9</w:t>
      </w:r>
      <w:r w:rsidRPr="00F275F0">
        <w:rPr>
          <w:rFonts w:ascii="Arial" w:hAnsi="Arial" w:cs="Arial"/>
          <w:sz w:val="24"/>
          <w:szCs w:val="24"/>
          <w:lang w:val="en-US"/>
        </w:rPr>
        <w:t>(9), e92996837. https://doi.org/10.33448/rsd-v9i9.6837</w:t>
      </w:r>
    </w:p>
    <w:p w14:paraId="1679A01B" w14:textId="77777777" w:rsidR="00853FAD" w:rsidRPr="00F275F0" w:rsidRDefault="00853FAD" w:rsidP="00BA1E41">
      <w:pPr>
        <w:spacing w:line="360" w:lineRule="auto"/>
        <w:ind w:left="720" w:hanging="720"/>
        <w:jc w:val="both"/>
        <w:rPr>
          <w:rFonts w:ascii="Arial" w:hAnsi="Arial" w:cs="Arial"/>
          <w:sz w:val="24"/>
          <w:szCs w:val="24"/>
          <w:lang w:val="en-US"/>
        </w:rPr>
      </w:pPr>
      <w:proofErr w:type="spellStart"/>
      <w:r w:rsidRPr="00853FAD">
        <w:rPr>
          <w:rFonts w:ascii="Arial" w:hAnsi="Arial" w:cs="Arial"/>
          <w:sz w:val="24"/>
          <w:szCs w:val="24"/>
        </w:rPr>
        <w:t>Suclupe</w:t>
      </w:r>
      <w:proofErr w:type="spellEnd"/>
      <w:r w:rsidRPr="00853FAD">
        <w:rPr>
          <w:rFonts w:ascii="Arial" w:hAnsi="Arial" w:cs="Arial"/>
          <w:sz w:val="24"/>
          <w:szCs w:val="24"/>
        </w:rPr>
        <w:t xml:space="preserve">-Campos, D.-O., Universidad Nacional Pedro Ruiz Gallo, Laboratorio de Microbiología. Lambayeque, Perú, Aguilar-Gamboa, F.-R., &amp; Hospital Regional Lambayeque, Dirección de Investigación, Laboratorio </w:t>
      </w:r>
      <w:r w:rsidRPr="00853FAD">
        <w:rPr>
          <w:rFonts w:ascii="Arial" w:hAnsi="Arial" w:cs="Arial"/>
          <w:sz w:val="24"/>
          <w:szCs w:val="24"/>
        </w:rPr>
        <w:lastRenderedPageBreak/>
        <w:t>de Inmunología y virología. Chiclayo, Perú. (2020). Persistencia bacteriana: un fenotipo celular de importancia clínica en infecciones crónicas y recurrentes. </w:t>
      </w:r>
      <w:r w:rsidRPr="00F275F0">
        <w:rPr>
          <w:rFonts w:ascii="Arial" w:hAnsi="Arial" w:cs="Arial"/>
          <w:i/>
          <w:iCs/>
          <w:sz w:val="24"/>
          <w:szCs w:val="24"/>
          <w:lang w:val="en-US"/>
        </w:rPr>
        <w:t xml:space="preserve">Horizonte </w:t>
      </w:r>
      <w:proofErr w:type="spellStart"/>
      <w:r w:rsidRPr="00F275F0">
        <w:rPr>
          <w:rFonts w:ascii="Arial" w:hAnsi="Arial" w:cs="Arial"/>
          <w:i/>
          <w:iCs/>
          <w:sz w:val="24"/>
          <w:szCs w:val="24"/>
          <w:lang w:val="en-US"/>
        </w:rPr>
        <w:t>Médico</w:t>
      </w:r>
      <w:proofErr w:type="spellEnd"/>
      <w:r w:rsidRPr="00F275F0">
        <w:rPr>
          <w:rFonts w:ascii="Arial" w:hAnsi="Arial" w:cs="Arial"/>
          <w:sz w:val="24"/>
          <w:szCs w:val="24"/>
          <w:lang w:val="en-US"/>
        </w:rPr>
        <w:t>, </w:t>
      </w:r>
      <w:r w:rsidRPr="00F275F0">
        <w:rPr>
          <w:rFonts w:ascii="Arial" w:hAnsi="Arial" w:cs="Arial"/>
          <w:i/>
          <w:iCs/>
          <w:sz w:val="24"/>
          <w:szCs w:val="24"/>
          <w:lang w:val="en-US"/>
        </w:rPr>
        <w:t>20</w:t>
      </w:r>
      <w:r w:rsidRPr="00F275F0">
        <w:rPr>
          <w:rFonts w:ascii="Arial" w:hAnsi="Arial" w:cs="Arial"/>
          <w:sz w:val="24"/>
          <w:szCs w:val="24"/>
          <w:lang w:val="en-US"/>
        </w:rPr>
        <w:t xml:space="preserve">(1), 77–87. </w:t>
      </w:r>
      <w:hyperlink r:id="rId126" w:history="1">
        <w:r w:rsidRPr="00F275F0">
          <w:rPr>
            <w:rFonts w:ascii="Arial" w:hAnsi="Arial" w:cs="Arial"/>
            <w:sz w:val="24"/>
            <w:szCs w:val="24"/>
            <w:u w:val="single"/>
            <w:lang w:val="en-US"/>
          </w:rPr>
          <w:t>https://doi.org/10.24265/horizmed.2020.v20n1.11</w:t>
        </w:r>
      </w:hyperlink>
    </w:p>
    <w:p w14:paraId="52FFE6B4" w14:textId="77777777" w:rsidR="00853FAD" w:rsidRPr="00853FAD" w:rsidRDefault="00853FAD" w:rsidP="00BA1E41">
      <w:pPr>
        <w:spacing w:line="360" w:lineRule="auto"/>
        <w:ind w:left="720" w:hanging="720"/>
        <w:jc w:val="both"/>
        <w:rPr>
          <w:rFonts w:ascii="Arial" w:hAnsi="Arial" w:cs="Arial"/>
          <w:bCs/>
          <w:sz w:val="24"/>
          <w:szCs w:val="24"/>
        </w:rPr>
      </w:pPr>
      <w:r w:rsidRPr="00F275F0">
        <w:rPr>
          <w:rFonts w:ascii="Arial" w:hAnsi="Arial" w:cs="Arial"/>
          <w:bCs/>
          <w:sz w:val="24"/>
          <w:szCs w:val="24"/>
          <w:lang w:val="en-US"/>
        </w:rPr>
        <w:t xml:space="preserve">Trout, T. J., Howell, T. A., English, M. J., &amp; Martin, D. L. (2020). Deficit irrigation strategies for the western </w:t>
      </w:r>
      <w:proofErr w:type="spellStart"/>
      <w:r w:rsidRPr="00F275F0">
        <w:rPr>
          <w:rFonts w:ascii="Arial" w:hAnsi="Arial" w:cs="Arial"/>
          <w:bCs/>
          <w:sz w:val="24"/>
          <w:szCs w:val="24"/>
          <w:lang w:val="en-US"/>
        </w:rPr>
        <w:t>U.s.</w:t>
      </w:r>
      <w:proofErr w:type="spellEnd"/>
      <w:r w:rsidRPr="00F275F0">
        <w:rPr>
          <w:rFonts w:ascii="Arial" w:hAnsi="Arial" w:cs="Arial"/>
          <w:bCs/>
          <w:sz w:val="24"/>
          <w:szCs w:val="24"/>
          <w:lang w:val="en-US"/>
        </w:rPr>
        <w:t> </w:t>
      </w:r>
      <w:r w:rsidRPr="00F275F0">
        <w:rPr>
          <w:rFonts w:ascii="Arial" w:hAnsi="Arial" w:cs="Arial"/>
          <w:bCs/>
          <w:i/>
          <w:iCs/>
          <w:sz w:val="24"/>
          <w:szCs w:val="24"/>
          <w:lang w:val="en-US"/>
        </w:rPr>
        <w:t>Transactions of the ASABE</w:t>
      </w:r>
      <w:r w:rsidRPr="00F275F0">
        <w:rPr>
          <w:rFonts w:ascii="Arial" w:hAnsi="Arial" w:cs="Arial"/>
          <w:bCs/>
          <w:sz w:val="24"/>
          <w:szCs w:val="24"/>
          <w:lang w:val="en-US"/>
        </w:rPr>
        <w:t>, </w:t>
      </w:r>
      <w:r w:rsidRPr="00F275F0">
        <w:rPr>
          <w:rFonts w:ascii="Arial" w:hAnsi="Arial" w:cs="Arial"/>
          <w:bCs/>
          <w:i/>
          <w:iCs/>
          <w:sz w:val="24"/>
          <w:szCs w:val="24"/>
          <w:lang w:val="en-US"/>
        </w:rPr>
        <w:t>63</w:t>
      </w:r>
      <w:r w:rsidRPr="00F275F0">
        <w:rPr>
          <w:rFonts w:ascii="Arial" w:hAnsi="Arial" w:cs="Arial"/>
          <w:bCs/>
          <w:sz w:val="24"/>
          <w:szCs w:val="24"/>
          <w:lang w:val="en-US"/>
        </w:rPr>
        <w:t xml:space="preserve">(6), 1813–1825. </w:t>
      </w:r>
      <w:hyperlink r:id="rId127" w:history="1">
        <w:r w:rsidRPr="00853FAD">
          <w:rPr>
            <w:rFonts w:ascii="Arial" w:hAnsi="Arial" w:cs="Arial"/>
            <w:bCs/>
            <w:color w:val="0563C1" w:themeColor="hyperlink"/>
            <w:sz w:val="24"/>
            <w:szCs w:val="24"/>
            <w:u w:val="single"/>
          </w:rPr>
          <w:t>https://doi.org/10.13031/trans.14114</w:t>
        </w:r>
      </w:hyperlink>
    </w:p>
    <w:p w14:paraId="3E425863" w14:textId="77777777" w:rsidR="00853FAD" w:rsidRDefault="00853FAD" w:rsidP="00BA1E41">
      <w:pPr>
        <w:spacing w:line="360" w:lineRule="auto"/>
        <w:ind w:left="720" w:hanging="720"/>
        <w:jc w:val="both"/>
        <w:rPr>
          <w:rFonts w:ascii="Arial" w:hAnsi="Arial" w:cs="Arial"/>
          <w:bCs/>
          <w:sz w:val="24"/>
          <w:szCs w:val="24"/>
        </w:rPr>
      </w:pPr>
      <w:r w:rsidRPr="00853FAD">
        <w:rPr>
          <w:rFonts w:ascii="Arial" w:hAnsi="Arial" w:cs="Arial"/>
          <w:bCs/>
          <w:sz w:val="24"/>
          <w:szCs w:val="24"/>
        </w:rPr>
        <w:t>Valverde Otárola, J. C., &amp; Arias, D. (2020). Efectos del estrés hídrico en crecimiento y desarrollo fisiológico de </w:t>
      </w:r>
      <w:proofErr w:type="spellStart"/>
      <w:r w:rsidRPr="00853FAD">
        <w:rPr>
          <w:rFonts w:ascii="Arial" w:hAnsi="Arial" w:cs="Arial"/>
          <w:bCs/>
          <w:i/>
          <w:iCs/>
          <w:sz w:val="24"/>
          <w:szCs w:val="24"/>
        </w:rPr>
        <w:t>Gliricidia</w:t>
      </w:r>
      <w:proofErr w:type="spellEnd"/>
      <w:r w:rsidRPr="00853FAD">
        <w:rPr>
          <w:rFonts w:ascii="Arial" w:hAnsi="Arial" w:cs="Arial"/>
          <w:bCs/>
          <w:i/>
          <w:iCs/>
          <w:sz w:val="24"/>
          <w:szCs w:val="24"/>
        </w:rPr>
        <w:t xml:space="preserve"> </w:t>
      </w:r>
      <w:proofErr w:type="spellStart"/>
      <w:r w:rsidRPr="00853FAD">
        <w:rPr>
          <w:rFonts w:ascii="Arial" w:hAnsi="Arial" w:cs="Arial"/>
          <w:bCs/>
          <w:i/>
          <w:iCs/>
          <w:sz w:val="24"/>
          <w:szCs w:val="24"/>
        </w:rPr>
        <w:t>sepium</w:t>
      </w:r>
      <w:proofErr w:type="spellEnd"/>
      <w:r w:rsidRPr="00853FAD">
        <w:rPr>
          <w:rFonts w:ascii="Arial" w:hAnsi="Arial" w:cs="Arial"/>
          <w:bCs/>
          <w:sz w:val="24"/>
          <w:szCs w:val="24"/>
        </w:rPr>
        <w:t> (</w:t>
      </w:r>
      <w:proofErr w:type="spellStart"/>
      <w:r w:rsidRPr="00853FAD">
        <w:rPr>
          <w:rFonts w:ascii="Arial" w:hAnsi="Arial" w:cs="Arial"/>
          <w:bCs/>
          <w:sz w:val="24"/>
          <w:szCs w:val="24"/>
        </w:rPr>
        <w:t>Jacq</w:t>
      </w:r>
      <w:proofErr w:type="spellEnd"/>
      <w:r w:rsidRPr="00853FAD">
        <w:rPr>
          <w:rFonts w:ascii="Arial" w:hAnsi="Arial" w:cs="Arial"/>
          <w:bCs/>
          <w:sz w:val="24"/>
          <w:szCs w:val="24"/>
        </w:rPr>
        <w:t xml:space="preserve">.) </w:t>
      </w:r>
      <w:proofErr w:type="spellStart"/>
      <w:r w:rsidRPr="00853FAD">
        <w:rPr>
          <w:rFonts w:ascii="Arial" w:hAnsi="Arial" w:cs="Arial"/>
          <w:bCs/>
          <w:sz w:val="24"/>
          <w:szCs w:val="24"/>
        </w:rPr>
        <w:t>Kunth</w:t>
      </w:r>
      <w:proofErr w:type="spellEnd"/>
      <w:r w:rsidRPr="00853FAD">
        <w:rPr>
          <w:rFonts w:ascii="Arial" w:hAnsi="Arial" w:cs="Arial"/>
          <w:bCs/>
          <w:sz w:val="24"/>
          <w:szCs w:val="24"/>
        </w:rPr>
        <w:t xml:space="preserve"> ex </w:t>
      </w:r>
      <w:proofErr w:type="spellStart"/>
      <w:r w:rsidRPr="00853FAD">
        <w:rPr>
          <w:rFonts w:ascii="Arial" w:hAnsi="Arial" w:cs="Arial"/>
          <w:bCs/>
          <w:sz w:val="24"/>
          <w:szCs w:val="24"/>
        </w:rPr>
        <w:t>Walp</w:t>
      </w:r>
      <w:proofErr w:type="spellEnd"/>
      <w:r w:rsidRPr="00853FAD">
        <w:rPr>
          <w:rFonts w:ascii="Arial" w:hAnsi="Arial" w:cs="Arial"/>
          <w:bCs/>
          <w:sz w:val="24"/>
          <w:szCs w:val="24"/>
        </w:rPr>
        <w:t>. </w:t>
      </w:r>
      <w:r w:rsidRPr="00853FAD">
        <w:rPr>
          <w:rFonts w:ascii="Arial" w:hAnsi="Arial" w:cs="Arial"/>
          <w:bCs/>
          <w:i/>
          <w:iCs/>
          <w:sz w:val="24"/>
          <w:szCs w:val="24"/>
        </w:rPr>
        <w:t>Colombia Forestal</w:t>
      </w:r>
      <w:r w:rsidRPr="00853FAD">
        <w:rPr>
          <w:rFonts w:ascii="Arial" w:hAnsi="Arial" w:cs="Arial"/>
          <w:bCs/>
          <w:sz w:val="24"/>
          <w:szCs w:val="24"/>
        </w:rPr>
        <w:t>, </w:t>
      </w:r>
      <w:r w:rsidRPr="00853FAD">
        <w:rPr>
          <w:rFonts w:ascii="Arial" w:hAnsi="Arial" w:cs="Arial"/>
          <w:bCs/>
          <w:i/>
          <w:iCs/>
          <w:sz w:val="24"/>
          <w:szCs w:val="24"/>
        </w:rPr>
        <w:t>23</w:t>
      </w:r>
      <w:r w:rsidRPr="00853FAD">
        <w:rPr>
          <w:rFonts w:ascii="Arial" w:hAnsi="Arial" w:cs="Arial"/>
          <w:bCs/>
          <w:sz w:val="24"/>
          <w:szCs w:val="24"/>
        </w:rPr>
        <w:t xml:space="preserve">(1). </w:t>
      </w:r>
      <w:hyperlink r:id="rId128" w:history="1">
        <w:r w:rsidR="005E7261" w:rsidRPr="00750021">
          <w:rPr>
            <w:rStyle w:val="Hipervnculo"/>
            <w:rFonts w:ascii="Arial" w:hAnsi="Arial" w:cs="Arial"/>
            <w:bCs/>
            <w:sz w:val="24"/>
            <w:szCs w:val="24"/>
          </w:rPr>
          <w:t>https://doi.org/10.14483/2256201x.14786</w:t>
        </w:r>
      </w:hyperlink>
    </w:p>
    <w:p w14:paraId="1245B55E" w14:textId="77777777" w:rsidR="00853FAD" w:rsidRPr="00853FAD" w:rsidRDefault="00853FAD" w:rsidP="00BA1E41">
      <w:pPr>
        <w:spacing w:line="360" w:lineRule="auto"/>
        <w:ind w:left="720" w:hanging="720"/>
        <w:jc w:val="both"/>
        <w:rPr>
          <w:rFonts w:ascii="Arial" w:hAnsi="Arial" w:cs="Arial"/>
          <w:sz w:val="24"/>
          <w:szCs w:val="24"/>
          <w:u w:val="single"/>
        </w:rPr>
      </w:pPr>
      <w:r w:rsidRPr="00853FAD">
        <w:rPr>
          <w:rFonts w:ascii="Arial" w:hAnsi="Arial" w:cs="Arial"/>
          <w:sz w:val="24"/>
          <w:szCs w:val="24"/>
        </w:rPr>
        <w:t xml:space="preserve">Valverde, J. C., Arias-Aguilar, D., Montero-Zeledón, E., &amp; </w:t>
      </w:r>
      <w:proofErr w:type="spellStart"/>
      <w:r w:rsidRPr="00853FAD">
        <w:rPr>
          <w:rFonts w:ascii="Arial" w:hAnsi="Arial" w:cs="Arial"/>
          <w:sz w:val="24"/>
          <w:szCs w:val="24"/>
        </w:rPr>
        <w:t>Gutierrez</w:t>
      </w:r>
      <w:proofErr w:type="spellEnd"/>
      <w:r w:rsidRPr="00853FAD">
        <w:rPr>
          <w:rFonts w:ascii="Arial" w:hAnsi="Arial" w:cs="Arial"/>
          <w:sz w:val="24"/>
          <w:szCs w:val="24"/>
        </w:rPr>
        <w:t xml:space="preserve">-Fallas, D. (2021). Fluorescencia, </w:t>
      </w:r>
      <w:proofErr w:type="spellStart"/>
      <w:r w:rsidRPr="00853FAD">
        <w:rPr>
          <w:rFonts w:ascii="Arial" w:hAnsi="Arial" w:cs="Arial"/>
          <w:sz w:val="24"/>
          <w:szCs w:val="24"/>
        </w:rPr>
        <w:t>reflectancia</w:t>
      </w:r>
      <w:proofErr w:type="spellEnd"/>
      <w:r w:rsidRPr="00853FAD">
        <w:rPr>
          <w:rFonts w:ascii="Arial" w:hAnsi="Arial" w:cs="Arial"/>
          <w:sz w:val="24"/>
          <w:szCs w:val="24"/>
        </w:rPr>
        <w:t xml:space="preserve"> y respuesta fisiológica al estrés hídrico en plántulas de </w:t>
      </w:r>
      <w:proofErr w:type="spellStart"/>
      <w:r w:rsidRPr="00853FAD">
        <w:rPr>
          <w:rFonts w:ascii="Arial" w:hAnsi="Arial" w:cs="Arial"/>
          <w:sz w:val="24"/>
          <w:szCs w:val="24"/>
        </w:rPr>
        <w:t>Gmelina</w:t>
      </w:r>
      <w:proofErr w:type="spellEnd"/>
      <w:r w:rsidRPr="00853FAD">
        <w:rPr>
          <w:rFonts w:ascii="Arial" w:hAnsi="Arial" w:cs="Arial"/>
          <w:sz w:val="24"/>
          <w:szCs w:val="24"/>
        </w:rPr>
        <w:t xml:space="preserve"> </w:t>
      </w:r>
      <w:proofErr w:type="spellStart"/>
      <w:r w:rsidRPr="00853FAD">
        <w:rPr>
          <w:rFonts w:ascii="Arial" w:hAnsi="Arial" w:cs="Arial"/>
          <w:sz w:val="24"/>
          <w:szCs w:val="24"/>
        </w:rPr>
        <w:t>arborea</w:t>
      </w:r>
      <w:proofErr w:type="spellEnd"/>
      <w:r w:rsidRPr="00853FAD">
        <w:rPr>
          <w:rFonts w:ascii="Arial" w:hAnsi="Arial" w:cs="Arial"/>
          <w:sz w:val="24"/>
          <w:szCs w:val="24"/>
        </w:rPr>
        <w:t xml:space="preserve"> </w:t>
      </w:r>
      <w:proofErr w:type="spellStart"/>
      <w:r w:rsidRPr="00853FAD">
        <w:rPr>
          <w:rFonts w:ascii="Arial" w:hAnsi="Arial" w:cs="Arial"/>
          <w:sz w:val="24"/>
          <w:szCs w:val="24"/>
        </w:rPr>
        <w:t>Roxb</w:t>
      </w:r>
      <w:proofErr w:type="spellEnd"/>
      <w:r w:rsidRPr="00853FAD">
        <w:rPr>
          <w:rFonts w:ascii="Arial" w:hAnsi="Arial" w:cs="Arial"/>
          <w:sz w:val="24"/>
          <w:szCs w:val="24"/>
        </w:rPr>
        <w:t>. </w:t>
      </w:r>
      <w:r w:rsidRPr="00853FAD">
        <w:rPr>
          <w:rFonts w:ascii="Arial" w:hAnsi="Arial" w:cs="Arial"/>
          <w:i/>
          <w:iCs/>
          <w:sz w:val="24"/>
          <w:szCs w:val="24"/>
        </w:rPr>
        <w:t>UNICIENCIA</w:t>
      </w:r>
      <w:r w:rsidRPr="00853FAD">
        <w:rPr>
          <w:rFonts w:ascii="Arial" w:hAnsi="Arial" w:cs="Arial"/>
          <w:sz w:val="24"/>
          <w:szCs w:val="24"/>
        </w:rPr>
        <w:t>, </w:t>
      </w:r>
      <w:r w:rsidRPr="00853FAD">
        <w:rPr>
          <w:rFonts w:ascii="Arial" w:hAnsi="Arial" w:cs="Arial"/>
          <w:i/>
          <w:iCs/>
          <w:sz w:val="24"/>
          <w:szCs w:val="24"/>
        </w:rPr>
        <w:t>35</w:t>
      </w:r>
      <w:r w:rsidRPr="00853FAD">
        <w:rPr>
          <w:rFonts w:ascii="Arial" w:hAnsi="Arial" w:cs="Arial"/>
          <w:sz w:val="24"/>
          <w:szCs w:val="24"/>
        </w:rPr>
        <w:t xml:space="preserve">(1), 320–334. </w:t>
      </w:r>
      <w:hyperlink r:id="rId129" w:history="1">
        <w:r w:rsidRPr="00853FAD">
          <w:rPr>
            <w:rFonts w:ascii="Arial" w:hAnsi="Arial" w:cs="Arial"/>
            <w:sz w:val="24"/>
            <w:szCs w:val="24"/>
            <w:u w:val="single"/>
          </w:rPr>
          <w:t>https://doi.org/10.15359/ru.35-1.20</w:t>
        </w:r>
      </w:hyperlink>
    </w:p>
    <w:p w14:paraId="174BA41A" w14:textId="77777777" w:rsidR="00853FAD" w:rsidRPr="00F275F0" w:rsidRDefault="00853FAD" w:rsidP="00BA1E41">
      <w:pPr>
        <w:spacing w:line="360" w:lineRule="auto"/>
        <w:ind w:left="720" w:hanging="720"/>
        <w:jc w:val="both"/>
        <w:rPr>
          <w:rFonts w:ascii="Arial" w:hAnsi="Arial" w:cs="Arial"/>
          <w:sz w:val="24"/>
          <w:szCs w:val="24"/>
          <w:lang w:val="en-US"/>
        </w:rPr>
      </w:pPr>
      <w:r w:rsidRPr="00853FAD">
        <w:rPr>
          <w:rFonts w:ascii="Arial" w:hAnsi="Arial" w:cs="Arial"/>
          <w:sz w:val="24"/>
          <w:szCs w:val="24"/>
        </w:rPr>
        <w:t xml:space="preserve">Velázquez-Márquez, S., Conde-Martínez, V., Trejo, C., Delgado-Alvarado, A., Carballo, A., Suárez, R., </w:t>
      </w:r>
      <w:proofErr w:type="spellStart"/>
      <w:r w:rsidRPr="00853FAD">
        <w:rPr>
          <w:rFonts w:ascii="Arial" w:hAnsi="Arial" w:cs="Arial"/>
          <w:sz w:val="24"/>
          <w:szCs w:val="24"/>
        </w:rPr>
        <w:t>Mascorro</w:t>
      </w:r>
      <w:proofErr w:type="spellEnd"/>
      <w:r w:rsidRPr="00853FAD">
        <w:rPr>
          <w:rFonts w:ascii="Arial" w:hAnsi="Arial" w:cs="Arial"/>
          <w:sz w:val="24"/>
          <w:szCs w:val="24"/>
        </w:rPr>
        <w:t xml:space="preserve">, J. O., &amp; Trujillo, A. R. (2015). </w:t>
      </w:r>
      <w:r w:rsidRPr="00F275F0">
        <w:rPr>
          <w:rFonts w:ascii="Arial" w:hAnsi="Arial" w:cs="Arial"/>
          <w:sz w:val="24"/>
          <w:szCs w:val="24"/>
          <w:lang w:val="en-US"/>
        </w:rPr>
        <w:t xml:space="preserve">Effects of water deficit on radicle apex elongation and solute accumulation in </w:t>
      </w:r>
      <w:proofErr w:type="spellStart"/>
      <w:r w:rsidRPr="00F275F0">
        <w:rPr>
          <w:rFonts w:ascii="Arial" w:hAnsi="Arial" w:cs="Arial"/>
          <w:sz w:val="24"/>
          <w:szCs w:val="24"/>
          <w:lang w:val="en-US"/>
        </w:rPr>
        <w:t>Zea</w:t>
      </w:r>
      <w:proofErr w:type="spellEnd"/>
      <w:r w:rsidRPr="00F275F0">
        <w:rPr>
          <w:rFonts w:ascii="Arial" w:hAnsi="Arial" w:cs="Arial"/>
          <w:sz w:val="24"/>
          <w:szCs w:val="24"/>
          <w:lang w:val="en-US"/>
        </w:rPr>
        <w:t xml:space="preserve"> mays L. </w:t>
      </w:r>
      <w:r w:rsidRPr="00F275F0">
        <w:rPr>
          <w:rFonts w:ascii="Arial" w:hAnsi="Arial" w:cs="Arial"/>
          <w:i/>
          <w:iCs/>
          <w:sz w:val="24"/>
          <w:szCs w:val="24"/>
          <w:lang w:val="en-US"/>
        </w:rPr>
        <w:t>Plant Physiology and Biochemistry</w:t>
      </w:r>
      <w:r w:rsidRPr="00F275F0">
        <w:rPr>
          <w:rFonts w:ascii="Arial" w:hAnsi="Arial" w:cs="Arial"/>
          <w:sz w:val="24"/>
          <w:szCs w:val="24"/>
          <w:lang w:val="en-US"/>
        </w:rPr>
        <w:t>, </w:t>
      </w:r>
      <w:r w:rsidRPr="00F275F0">
        <w:rPr>
          <w:rFonts w:ascii="Arial" w:hAnsi="Arial" w:cs="Arial"/>
          <w:i/>
          <w:iCs/>
          <w:sz w:val="24"/>
          <w:szCs w:val="24"/>
          <w:lang w:val="en-US"/>
        </w:rPr>
        <w:t>96</w:t>
      </w:r>
      <w:r w:rsidRPr="00F275F0">
        <w:rPr>
          <w:rFonts w:ascii="Arial" w:hAnsi="Arial" w:cs="Arial"/>
          <w:sz w:val="24"/>
          <w:szCs w:val="24"/>
          <w:lang w:val="en-US"/>
        </w:rPr>
        <w:t>, 29–37. https://doi.org/10.1016/j.plaphy.2015.07.006</w:t>
      </w:r>
    </w:p>
    <w:p w14:paraId="4BE341D3" w14:textId="77777777" w:rsidR="00853FAD" w:rsidRDefault="00853FAD" w:rsidP="00BA1E41">
      <w:pPr>
        <w:spacing w:line="360" w:lineRule="auto"/>
        <w:ind w:left="720" w:hanging="720"/>
        <w:jc w:val="both"/>
        <w:rPr>
          <w:rFonts w:ascii="Arial" w:hAnsi="Arial" w:cs="Arial"/>
          <w:sz w:val="24"/>
          <w:szCs w:val="24"/>
          <w:u w:val="single"/>
        </w:rPr>
      </w:pPr>
      <w:proofErr w:type="spellStart"/>
      <w:r w:rsidRPr="00853FAD">
        <w:rPr>
          <w:rFonts w:ascii="Arial" w:hAnsi="Arial" w:cs="Arial"/>
          <w:sz w:val="24"/>
          <w:szCs w:val="24"/>
        </w:rPr>
        <w:t>Vilacoba</w:t>
      </w:r>
      <w:proofErr w:type="spellEnd"/>
      <w:r w:rsidRPr="00853FAD">
        <w:rPr>
          <w:rFonts w:ascii="Arial" w:hAnsi="Arial" w:cs="Arial"/>
          <w:sz w:val="24"/>
          <w:szCs w:val="24"/>
        </w:rPr>
        <w:t xml:space="preserve">, D., García, G. (2019). Nuevas tecnologías aplicadas a la semilla de maíz para ayudar a combatir el estrés hídrico. </w:t>
      </w:r>
      <w:r w:rsidRPr="00853FAD">
        <w:rPr>
          <w:rFonts w:ascii="Arial" w:hAnsi="Arial" w:cs="Arial"/>
          <w:i/>
          <w:sz w:val="24"/>
          <w:szCs w:val="24"/>
        </w:rPr>
        <w:t xml:space="preserve">Vaca </w:t>
      </w:r>
      <w:r w:rsidRPr="00853FAD">
        <w:rPr>
          <w:rFonts w:ascii="Arial" w:hAnsi="Arial" w:cs="Arial"/>
          <w:sz w:val="24"/>
          <w:szCs w:val="24"/>
        </w:rPr>
        <w:t xml:space="preserve">Pinta </w:t>
      </w:r>
      <w:r w:rsidRPr="00853FAD">
        <w:rPr>
          <w:rFonts w:ascii="Arial" w:hAnsi="Arial" w:cs="Arial"/>
          <w:i/>
          <w:sz w:val="24"/>
          <w:szCs w:val="24"/>
        </w:rPr>
        <w:t>9</w:t>
      </w:r>
      <w:r w:rsidRPr="00853FAD">
        <w:rPr>
          <w:rFonts w:ascii="Arial" w:hAnsi="Arial" w:cs="Arial"/>
          <w:sz w:val="24"/>
          <w:szCs w:val="24"/>
        </w:rPr>
        <w:t xml:space="preserve">(03), 148-152. </w:t>
      </w:r>
      <w:hyperlink r:id="rId130" w:history="1">
        <w:r w:rsidRPr="00853FAD">
          <w:rPr>
            <w:rFonts w:ascii="Arial" w:hAnsi="Arial" w:cs="Arial"/>
            <w:sz w:val="24"/>
            <w:szCs w:val="24"/>
            <w:u w:val="single"/>
          </w:rPr>
          <w:t>https://vacapinta.com/media/files/fichero/estres_hidrico_vp009_castelan_lr.pdf</w:t>
        </w:r>
      </w:hyperlink>
    </w:p>
    <w:p w14:paraId="68612752" w14:textId="77777777" w:rsidR="00C7738E" w:rsidRPr="00C7738E" w:rsidRDefault="00C7738E" w:rsidP="00BA1E41">
      <w:pPr>
        <w:spacing w:line="360" w:lineRule="auto"/>
        <w:ind w:left="720" w:hanging="720"/>
        <w:jc w:val="both"/>
        <w:rPr>
          <w:rFonts w:ascii="Arial" w:hAnsi="Arial" w:cs="Arial"/>
          <w:sz w:val="24"/>
          <w:szCs w:val="24"/>
        </w:rPr>
      </w:pPr>
      <w:r w:rsidRPr="00C7738E">
        <w:rPr>
          <w:rFonts w:ascii="Arial" w:hAnsi="Arial" w:cs="Arial"/>
          <w:sz w:val="24"/>
          <w:szCs w:val="24"/>
        </w:rPr>
        <w:t xml:space="preserve">Villarreal, J.; </w:t>
      </w:r>
      <w:proofErr w:type="spellStart"/>
      <w:r w:rsidRPr="00C7738E">
        <w:rPr>
          <w:rFonts w:ascii="Arial" w:hAnsi="Arial" w:cs="Arial"/>
          <w:sz w:val="24"/>
          <w:szCs w:val="24"/>
        </w:rPr>
        <w:t>Name</w:t>
      </w:r>
      <w:proofErr w:type="spellEnd"/>
      <w:r w:rsidRPr="00C7738E">
        <w:rPr>
          <w:rFonts w:ascii="Arial" w:hAnsi="Arial" w:cs="Arial"/>
          <w:sz w:val="24"/>
          <w:szCs w:val="24"/>
        </w:rPr>
        <w:t xml:space="preserve">, B. </w:t>
      </w:r>
      <w:r>
        <w:rPr>
          <w:rFonts w:ascii="Arial" w:hAnsi="Arial" w:cs="Arial"/>
          <w:sz w:val="24"/>
          <w:szCs w:val="24"/>
        </w:rPr>
        <w:t>(</w:t>
      </w:r>
      <w:r w:rsidRPr="00C7738E">
        <w:rPr>
          <w:rFonts w:ascii="Arial" w:hAnsi="Arial" w:cs="Arial"/>
          <w:sz w:val="24"/>
          <w:szCs w:val="24"/>
        </w:rPr>
        <w:t>1996</w:t>
      </w:r>
      <w:r>
        <w:rPr>
          <w:rFonts w:ascii="Arial" w:hAnsi="Arial" w:cs="Arial"/>
          <w:sz w:val="24"/>
          <w:szCs w:val="24"/>
        </w:rPr>
        <w:t>)</w:t>
      </w:r>
      <w:r w:rsidRPr="00C7738E">
        <w:rPr>
          <w:rFonts w:ascii="Arial" w:hAnsi="Arial" w:cs="Arial"/>
          <w:sz w:val="24"/>
          <w:szCs w:val="24"/>
        </w:rPr>
        <w:t>. Técnicas analíticas del laboratorio de suelos. Instituto De Investigación Agropecuaria De Panamá.  Panamá. 110 p</w:t>
      </w:r>
    </w:p>
    <w:p w14:paraId="722E75AA"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lastRenderedPageBreak/>
        <w:t xml:space="preserve">Villalobos-González, A., López-Castañeda, C., Miranda-Colín, S., Aguilar-Rincón, V., López-Hernández, M. (2016). Relaciones hídricas en maíces de Valles Altos de la Mesa Central de México en condiciones de sequía y fertilización nitrogenada. </w:t>
      </w:r>
      <w:r w:rsidRPr="00853FAD">
        <w:rPr>
          <w:rFonts w:ascii="Arial" w:hAnsi="Arial" w:cs="Arial"/>
          <w:i/>
          <w:sz w:val="24"/>
          <w:szCs w:val="24"/>
        </w:rPr>
        <w:t>Revista Mexicana de Ciencias Agrícolas</w:t>
      </w:r>
      <w:r w:rsidRPr="00853FAD">
        <w:rPr>
          <w:rFonts w:ascii="Arial" w:hAnsi="Arial" w:cs="Arial"/>
          <w:sz w:val="24"/>
          <w:szCs w:val="24"/>
        </w:rPr>
        <w:t xml:space="preserve"> </w:t>
      </w:r>
      <w:r w:rsidRPr="00853FAD">
        <w:rPr>
          <w:rFonts w:ascii="Arial" w:hAnsi="Arial" w:cs="Arial"/>
          <w:i/>
          <w:sz w:val="24"/>
          <w:szCs w:val="24"/>
        </w:rPr>
        <w:t>7</w:t>
      </w:r>
      <w:r w:rsidRPr="00853FAD">
        <w:rPr>
          <w:rFonts w:ascii="Arial" w:hAnsi="Arial" w:cs="Arial"/>
          <w:sz w:val="24"/>
          <w:szCs w:val="24"/>
        </w:rPr>
        <w:t xml:space="preserve"> (7) 1651-1665.</w:t>
      </w:r>
    </w:p>
    <w:p w14:paraId="7B64E4C7" w14:textId="77777777" w:rsidR="00853FAD" w:rsidRPr="00853FAD" w:rsidRDefault="00853FAD" w:rsidP="00BA1E41">
      <w:pPr>
        <w:spacing w:line="360" w:lineRule="auto"/>
        <w:ind w:left="720" w:hanging="720"/>
        <w:jc w:val="both"/>
        <w:rPr>
          <w:rFonts w:ascii="Arial" w:hAnsi="Arial" w:cs="Arial"/>
          <w:sz w:val="24"/>
          <w:szCs w:val="24"/>
        </w:rPr>
      </w:pPr>
      <w:r w:rsidRPr="00853FAD">
        <w:rPr>
          <w:rFonts w:ascii="Arial" w:hAnsi="Arial" w:cs="Arial"/>
          <w:sz w:val="24"/>
          <w:szCs w:val="24"/>
        </w:rPr>
        <w:t xml:space="preserve">Villegas, J., Reyes, J., Nieto, A., Ruiz, F., Cruz, A., &amp; </w:t>
      </w:r>
      <w:proofErr w:type="spellStart"/>
      <w:r w:rsidRPr="00853FAD">
        <w:rPr>
          <w:rFonts w:ascii="Arial" w:hAnsi="Arial" w:cs="Arial"/>
          <w:sz w:val="24"/>
          <w:szCs w:val="24"/>
        </w:rPr>
        <w:t>Muriilo</w:t>
      </w:r>
      <w:proofErr w:type="spellEnd"/>
      <w:r w:rsidRPr="00853FAD">
        <w:rPr>
          <w:rFonts w:ascii="Arial" w:hAnsi="Arial" w:cs="Arial"/>
          <w:sz w:val="24"/>
          <w:szCs w:val="24"/>
        </w:rPr>
        <w:t xml:space="preserve">, B. (2018). Bioestimulante </w:t>
      </w:r>
      <w:proofErr w:type="spellStart"/>
      <w:r w:rsidRPr="00853FAD">
        <w:rPr>
          <w:rFonts w:ascii="Arial" w:hAnsi="Arial" w:cs="Arial"/>
          <w:sz w:val="24"/>
          <w:szCs w:val="24"/>
        </w:rPr>
        <w:t>Liplant</w:t>
      </w:r>
      <w:proofErr w:type="spellEnd"/>
      <w:r w:rsidRPr="00853FAD">
        <w:rPr>
          <w:rFonts w:ascii="Arial" w:hAnsi="Arial" w:cs="Arial"/>
          <w:sz w:val="24"/>
          <w:szCs w:val="24"/>
        </w:rPr>
        <w:t xml:space="preserve">®: su efecto en </w:t>
      </w:r>
      <w:proofErr w:type="spellStart"/>
      <w:r w:rsidRPr="00853FAD">
        <w:rPr>
          <w:rFonts w:ascii="Arial" w:hAnsi="Arial" w:cs="Arial"/>
          <w:sz w:val="24"/>
          <w:szCs w:val="24"/>
        </w:rPr>
        <w:t>Solanum</w:t>
      </w:r>
      <w:proofErr w:type="spellEnd"/>
      <w:r w:rsidRPr="00853FAD">
        <w:rPr>
          <w:rFonts w:ascii="Arial" w:hAnsi="Arial" w:cs="Arial"/>
          <w:sz w:val="24"/>
          <w:szCs w:val="24"/>
        </w:rPr>
        <w:t xml:space="preserve"> </w:t>
      </w:r>
      <w:proofErr w:type="spellStart"/>
      <w:r w:rsidRPr="00853FAD">
        <w:rPr>
          <w:rFonts w:ascii="Arial" w:hAnsi="Arial" w:cs="Arial"/>
          <w:sz w:val="24"/>
          <w:szCs w:val="24"/>
        </w:rPr>
        <w:t>lycopersicom</w:t>
      </w:r>
      <w:proofErr w:type="spellEnd"/>
      <w:r w:rsidRPr="00853FAD">
        <w:rPr>
          <w:rFonts w:ascii="Arial" w:hAnsi="Arial" w:cs="Arial"/>
          <w:sz w:val="24"/>
          <w:szCs w:val="24"/>
        </w:rPr>
        <w:t xml:space="preserve"> (L.) cultivados en suelos ligeramente salinos. </w:t>
      </w:r>
      <w:r w:rsidRPr="00853FAD">
        <w:rPr>
          <w:rFonts w:ascii="Arial" w:hAnsi="Arial" w:cs="Arial"/>
          <w:i/>
          <w:iCs/>
          <w:sz w:val="24"/>
          <w:szCs w:val="24"/>
        </w:rPr>
        <w:t>Revista Mexicana de Ciencias Agrícolas</w:t>
      </w:r>
      <w:r w:rsidRPr="00853FAD">
        <w:rPr>
          <w:rFonts w:ascii="Arial" w:hAnsi="Arial" w:cs="Arial"/>
          <w:sz w:val="24"/>
          <w:szCs w:val="24"/>
        </w:rPr>
        <w:t>, </w:t>
      </w:r>
      <w:r w:rsidRPr="00853FAD">
        <w:rPr>
          <w:rFonts w:ascii="Arial" w:hAnsi="Arial" w:cs="Arial"/>
          <w:i/>
          <w:iCs/>
          <w:sz w:val="24"/>
          <w:szCs w:val="24"/>
        </w:rPr>
        <w:t>20</w:t>
      </w:r>
      <w:r w:rsidRPr="00853FAD">
        <w:rPr>
          <w:rFonts w:ascii="Arial" w:hAnsi="Arial" w:cs="Arial"/>
          <w:sz w:val="24"/>
          <w:szCs w:val="24"/>
        </w:rPr>
        <w:t>, 4137–4147.</w:t>
      </w:r>
    </w:p>
    <w:p w14:paraId="68A9A764" w14:textId="77777777" w:rsidR="00853FAD" w:rsidRPr="00F275F0" w:rsidRDefault="00853FAD" w:rsidP="00BA1E41">
      <w:pPr>
        <w:spacing w:line="360" w:lineRule="auto"/>
        <w:ind w:left="720" w:hanging="720"/>
        <w:jc w:val="both"/>
        <w:rPr>
          <w:rFonts w:ascii="Arial" w:hAnsi="Arial" w:cs="Arial"/>
          <w:sz w:val="24"/>
          <w:szCs w:val="24"/>
          <w:lang w:val="en-US"/>
        </w:rPr>
      </w:pPr>
      <w:r w:rsidRPr="00853FAD">
        <w:rPr>
          <w:rFonts w:ascii="Arial" w:hAnsi="Arial" w:cs="Arial"/>
          <w:sz w:val="24"/>
          <w:szCs w:val="24"/>
        </w:rPr>
        <w:t xml:space="preserve">Wang, Z., </w:t>
      </w:r>
      <w:proofErr w:type="spellStart"/>
      <w:r w:rsidRPr="00853FAD">
        <w:rPr>
          <w:rFonts w:ascii="Arial" w:hAnsi="Arial" w:cs="Arial"/>
          <w:sz w:val="24"/>
          <w:szCs w:val="24"/>
        </w:rPr>
        <w:t>Zhao</w:t>
      </w:r>
      <w:proofErr w:type="spellEnd"/>
      <w:r w:rsidRPr="00853FAD">
        <w:rPr>
          <w:rFonts w:ascii="Arial" w:hAnsi="Arial" w:cs="Arial"/>
          <w:sz w:val="24"/>
          <w:szCs w:val="24"/>
        </w:rPr>
        <w:t xml:space="preserve">, X., </w:t>
      </w:r>
      <w:proofErr w:type="spellStart"/>
      <w:r w:rsidRPr="00853FAD">
        <w:rPr>
          <w:rFonts w:ascii="Arial" w:hAnsi="Arial" w:cs="Arial"/>
          <w:sz w:val="24"/>
          <w:szCs w:val="24"/>
        </w:rPr>
        <w:t>Wu</w:t>
      </w:r>
      <w:proofErr w:type="spellEnd"/>
      <w:r w:rsidRPr="00853FAD">
        <w:rPr>
          <w:rFonts w:ascii="Arial" w:hAnsi="Arial" w:cs="Arial"/>
          <w:sz w:val="24"/>
          <w:szCs w:val="24"/>
        </w:rPr>
        <w:t xml:space="preserve">, P., &amp; </w:t>
      </w:r>
      <w:proofErr w:type="spellStart"/>
      <w:r w:rsidRPr="00853FAD">
        <w:rPr>
          <w:rFonts w:ascii="Arial" w:hAnsi="Arial" w:cs="Arial"/>
          <w:sz w:val="24"/>
          <w:szCs w:val="24"/>
        </w:rPr>
        <w:t>Chen</w:t>
      </w:r>
      <w:proofErr w:type="spellEnd"/>
      <w:r w:rsidRPr="00853FAD">
        <w:rPr>
          <w:rFonts w:ascii="Arial" w:hAnsi="Arial" w:cs="Arial"/>
          <w:sz w:val="24"/>
          <w:szCs w:val="24"/>
        </w:rPr>
        <w:t xml:space="preserve">, X. (2015). </w:t>
      </w:r>
      <w:r w:rsidRPr="00F275F0">
        <w:rPr>
          <w:rFonts w:ascii="Arial" w:hAnsi="Arial" w:cs="Arial"/>
          <w:sz w:val="24"/>
          <w:szCs w:val="24"/>
          <w:lang w:val="en-US"/>
        </w:rPr>
        <w:t>Effects of water limitation on yield advantage and water use in wheat (</w:t>
      </w:r>
      <w:proofErr w:type="spellStart"/>
      <w:r w:rsidRPr="00F275F0">
        <w:rPr>
          <w:rFonts w:ascii="Arial" w:hAnsi="Arial" w:cs="Arial"/>
          <w:sz w:val="24"/>
          <w:szCs w:val="24"/>
          <w:lang w:val="en-US"/>
        </w:rPr>
        <w:t>Triticum</w:t>
      </w:r>
      <w:proofErr w:type="spellEnd"/>
      <w:r w:rsidRPr="00F275F0">
        <w:rPr>
          <w:rFonts w:ascii="Arial" w:hAnsi="Arial" w:cs="Arial"/>
          <w:sz w:val="24"/>
          <w:szCs w:val="24"/>
          <w:lang w:val="en-US"/>
        </w:rPr>
        <w:t xml:space="preserve"> </w:t>
      </w:r>
      <w:proofErr w:type="spellStart"/>
      <w:r w:rsidRPr="00F275F0">
        <w:rPr>
          <w:rFonts w:ascii="Arial" w:hAnsi="Arial" w:cs="Arial"/>
          <w:sz w:val="24"/>
          <w:szCs w:val="24"/>
          <w:lang w:val="en-US"/>
        </w:rPr>
        <w:t>aestivum</w:t>
      </w:r>
      <w:proofErr w:type="spellEnd"/>
      <w:r w:rsidRPr="00F275F0">
        <w:rPr>
          <w:rFonts w:ascii="Arial" w:hAnsi="Arial" w:cs="Arial"/>
          <w:sz w:val="24"/>
          <w:szCs w:val="24"/>
          <w:lang w:val="en-US"/>
        </w:rPr>
        <w:t xml:space="preserve"> L.)/maize (</w:t>
      </w:r>
      <w:proofErr w:type="spellStart"/>
      <w:r w:rsidRPr="00F275F0">
        <w:rPr>
          <w:rFonts w:ascii="Arial" w:hAnsi="Arial" w:cs="Arial"/>
          <w:sz w:val="24"/>
          <w:szCs w:val="24"/>
          <w:lang w:val="en-US"/>
        </w:rPr>
        <w:t>Zea</w:t>
      </w:r>
      <w:proofErr w:type="spellEnd"/>
      <w:r w:rsidRPr="00F275F0">
        <w:rPr>
          <w:rFonts w:ascii="Arial" w:hAnsi="Arial" w:cs="Arial"/>
          <w:sz w:val="24"/>
          <w:szCs w:val="24"/>
          <w:lang w:val="en-US"/>
        </w:rPr>
        <w:t xml:space="preserve"> mays L.) strip intercropping. </w:t>
      </w:r>
      <w:r w:rsidRPr="00F275F0">
        <w:rPr>
          <w:rFonts w:ascii="Arial" w:hAnsi="Arial" w:cs="Arial"/>
          <w:i/>
          <w:iCs/>
          <w:sz w:val="24"/>
          <w:szCs w:val="24"/>
          <w:lang w:val="en-US"/>
        </w:rPr>
        <w:t>European Journal of Agronomy: The Journal of the European Society for Agronomy</w:t>
      </w:r>
      <w:r w:rsidRPr="00F275F0">
        <w:rPr>
          <w:rFonts w:ascii="Arial" w:hAnsi="Arial" w:cs="Arial"/>
          <w:sz w:val="24"/>
          <w:szCs w:val="24"/>
          <w:lang w:val="en-US"/>
        </w:rPr>
        <w:t>, </w:t>
      </w:r>
      <w:r w:rsidRPr="00F275F0">
        <w:rPr>
          <w:rFonts w:ascii="Arial" w:hAnsi="Arial" w:cs="Arial"/>
          <w:i/>
          <w:iCs/>
          <w:sz w:val="24"/>
          <w:szCs w:val="24"/>
          <w:lang w:val="en-US"/>
        </w:rPr>
        <w:t>71</w:t>
      </w:r>
      <w:r w:rsidRPr="00F275F0">
        <w:rPr>
          <w:rFonts w:ascii="Arial" w:hAnsi="Arial" w:cs="Arial"/>
          <w:sz w:val="24"/>
          <w:szCs w:val="24"/>
          <w:lang w:val="en-US"/>
        </w:rPr>
        <w:t xml:space="preserve">, 149–159. </w:t>
      </w:r>
      <w:hyperlink r:id="rId131" w:history="1">
        <w:r w:rsidR="009849DA" w:rsidRPr="00F275F0">
          <w:rPr>
            <w:rStyle w:val="Hipervnculo"/>
            <w:rFonts w:ascii="Arial" w:hAnsi="Arial" w:cs="Arial"/>
            <w:sz w:val="24"/>
            <w:szCs w:val="24"/>
            <w:lang w:val="en-US"/>
          </w:rPr>
          <w:t>https://doi.org/10.1016/j.eja.2015.09.007</w:t>
        </w:r>
      </w:hyperlink>
    </w:p>
    <w:p w14:paraId="4F87A655" w14:textId="77777777" w:rsidR="009849DA" w:rsidRPr="00F275F0" w:rsidRDefault="009849DA" w:rsidP="00BA1E41">
      <w:pPr>
        <w:spacing w:line="360" w:lineRule="auto"/>
        <w:ind w:left="720" w:hanging="720"/>
        <w:jc w:val="both"/>
        <w:rPr>
          <w:rFonts w:ascii="Arial" w:hAnsi="Arial" w:cs="Arial"/>
          <w:sz w:val="24"/>
          <w:szCs w:val="24"/>
          <w:lang w:val="en-US"/>
        </w:rPr>
      </w:pPr>
      <w:r w:rsidRPr="00F275F0">
        <w:rPr>
          <w:rFonts w:ascii="Arial" w:hAnsi="Arial" w:cs="Arial"/>
          <w:sz w:val="24"/>
          <w:szCs w:val="24"/>
          <w:lang w:val="en-US"/>
        </w:rPr>
        <w:t xml:space="preserve">Wang, Y., </w:t>
      </w:r>
      <w:proofErr w:type="spellStart"/>
      <w:r w:rsidRPr="00F275F0">
        <w:rPr>
          <w:rFonts w:ascii="Arial" w:hAnsi="Arial" w:cs="Arial"/>
          <w:sz w:val="24"/>
          <w:szCs w:val="24"/>
          <w:lang w:val="en-US"/>
        </w:rPr>
        <w:t>Janz</w:t>
      </w:r>
      <w:proofErr w:type="spellEnd"/>
      <w:r w:rsidRPr="00F275F0">
        <w:rPr>
          <w:rFonts w:ascii="Arial" w:hAnsi="Arial" w:cs="Arial"/>
          <w:sz w:val="24"/>
          <w:szCs w:val="24"/>
          <w:lang w:val="en-US"/>
        </w:rPr>
        <w:t xml:space="preserve">, B., </w:t>
      </w:r>
      <w:proofErr w:type="spellStart"/>
      <w:r w:rsidRPr="00F275F0">
        <w:rPr>
          <w:rFonts w:ascii="Arial" w:hAnsi="Arial" w:cs="Arial"/>
          <w:sz w:val="24"/>
          <w:szCs w:val="24"/>
          <w:lang w:val="en-US"/>
        </w:rPr>
        <w:t>Engedal</w:t>
      </w:r>
      <w:proofErr w:type="spellEnd"/>
      <w:r w:rsidRPr="00F275F0">
        <w:rPr>
          <w:rFonts w:ascii="Arial" w:hAnsi="Arial" w:cs="Arial"/>
          <w:sz w:val="24"/>
          <w:szCs w:val="24"/>
          <w:lang w:val="en-US"/>
        </w:rPr>
        <w:t xml:space="preserve">, T., &amp; de </w:t>
      </w:r>
      <w:proofErr w:type="spellStart"/>
      <w:r w:rsidRPr="00F275F0">
        <w:rPr>
          <w:rFonts w:ascii="Arial" w:hAnsi="Arial" w:cs="Arial"/>
          <w:sz w:val="24"/>
          <w:szCs w:val="24"/>
          <w:lang w:val="en-US"/>
        </w:rPr>
        <w:t>Neergaard</w:t>
      </w:r>
      <w:proofErr w:type="spellEnd"/>
      <w:r w:rsidRPr="00F275F0">
        <w:rPr>
          <w:rFonts w:ascii="Arial" w:hAnsi="Arial" w:cs="Arial"/>
          <w:sz w:val="24"/>
          <w:szCs w:val="24"/>
          <w:lang w:val="en-US"/>
        </w:rPr>
        <w:t>, A. (2017). Effect of irrigation regimes and nitrogen rates on water use efficiency and nitrogen uptake in maize. Agricultural Water Management, 179, 271–276. https://doi.org/10.1016/j.agwat.2016.06.007</w:t>
      </w:r>
    </w:p>
    <w:p w14:paraId="2204E026" w14:textId="77777777" w:rsidR="00853FAD" w:rsidRPr="00F275F0" w:rsidRDefault="00853FAD" w:rsidP="00BA1E41">
      <w:pPr>
        <w:spacing w:line="360" w:lineRule="auto"/>
        <w:ind w:left="720" w:hanging="720"/>
        <w:jc w:val="both"/>
        <w:rPr>
          <w:rFonts w:ascii="Arial" w:hAnsi="Arial" w:cs="Arial"/>
          <w:sz w:val="24"/>
          <w:szCs w:val="24"/>
          <w:u w:val="single"/>
          <w:lang w:val="en-US"/>
        </w:rPr>
      </w:pPr>
      <w:r w:rsidRPr="00F275F0">
        <w:rPr>
          <w:rFonts w:ascii="Arial" w:hAnsi="Arial" w:cs="Arial"/>
          <w:sz w:val="24"/>
          <w:szCs w:val="24"/>
          <w:lang w:val="en-US"/>
        </w:rPr>
        <w:t xml:space="preserve">Zhang, X., </w:t>
      </w:r>
      <w:proofErr w:type="spellStart"/>
      <w:r w:rsidRPr="00F275F0">
        <w:rPr>
          <w:rFonts w:ascii="Arial" w:hAnsi="Arial" w:cs="Arial"/>
          <w:sz w:val="24"/>
          <w:szCs w:val="24"/>
          <w:lang w:val="en-US"/>
        </w:rPr>
        <w:t>Dippold</w:t>
      </w:r>
      <w:proofErr w:type="spellEnd"/>
      <w:r w:rsidRPr="00F275F0">
        <w:rPr>
          <w:rFonts w:ascii="Arial" w:hAnsi="Arial" w:cs="Arial"/>
          <w:sz w:val="24"/>
          <w:szCs w:val="24"/>
          <w:lang w:val="en-US"/>
        </w:rPr>
        <w:t xml:space="preserve">, M. A., </w:t>
      </w:r>
      <w:proofErr w:type="spellStart"/>
      <w:r w:rsidRPr="00F275F0">
        <w:rPr>
          <w:rFonts w:ascii="Arial" w:hAnsi="Arial" w:cs="Arial"/>
          <w:sz w:val="24"/>
          <w:szCs w:val="24"/>
          <w:lang w:val="en-US"/>
        </w:rPr>
        <w:t>Kuzyakov</w:t>
      </w:r>
      <w:proofErr w:type="spellEnd"/>
      <w:r w:rsidRPr="00F275F0">
        <w:rPr>
          <w:rFonts w:ascii="Arial" w:hAnsi="Arial" w:cs="Arial"/>
          <w:sz w:val="24"/>
          <w:szCs w:val="24"/>
          <w:lang w:val="en-US"/>
        </w:rPr>
        <w:t xml:space="preserve">, Y., &amp; </w:t>
      </w:r>
      <w:proofErr w:type="spellStart"/>
      <w:r w:rsidRPr="00F275F0">
        <w:rPr>
          <w:rFonts w:ascii="Arial" w:hAnsi="Arial" w:cs="Arial"/>
          <w:sz w:val="24"/>
          <w:szCs w:val="24"/>
          <w:lang w:val="en-US"/>
        </w:rPr>
        <w:t>Razavi</w:t>
      </w:r>
      <w:proofErr w:type="spellEnd"/>
      <w:r w:rsidRPr="00F275F0">
        <w:rPr>
          <w:rFonts w:ascii="Arial" w:hAnsi="Arial" w:cs="Arial"/>
          <w:sz w:val="24"/>
          <w:szCs w:val="24"/>
          <w:lang w:val="en-US"/>
        </w:rPr>
        <w:t>, B. S. (2019). Spatial pattern of enzyme activities depends on root exudate composition. </w:t>
      </w:r>
      <w:r w:rsidRPr="00F275F0">
        <w:rPr>
          <w:rFonts w:ascii="Arial" w:hAnsi="Arial" w:cs="Arial"/>
          <w:i/>
          <w:iCs/>
          <w:sz w:val="24"/>
          <w:szCs w:val="24"/>
          <w:lang w:val="en-US"/>
        </w:rPr>
        <w:t>Soil Biology &amp; Biochemistry</w:t>
      </w:r>
      <w:r w:rsidRPr="00F275F0">
        <w:rPr>
          <w:rFonts w:ascii="Arial" w:hAnsi="Arial" w:cs="Arial"/>
          <w:sz w:val="24"/>
          <w:szCs w:val="24"/>
          <w:lang w:val="en-US"/>
        </w:rPr>
        <w:t>, </w:t>
      </w:r>
      <w:r w:rsidRPr="00F275F0">
        <w:rPr>
          <w:rFonts w:ascii="Arial" w:hAnsi="Arial" w:cs="Arial"/>
          <w:i/>
          <w:iCs/>
          <w:sz w:val="24"/>
          <w:szCs w:val="24"/>
          <w:lang w:val="en-US"/>
        </w:rPr>
        <w:t>133</w:t>
      </w:r>
      <w:r w:rsidRPr="00F275F0">
        <w:rPr>
          <w:rFonts w:ascii="Arial" w:hAnsi="Arial" w:cs="Arial"/>
          <w:sz w:val="24"/>
          <w:szCs w:val="24"/>
          <w:lang w:val="en-US"/>
        </w:rPr>
        <w:t xml:space="preserve">, 83–93. </w:t>
      </w:r>
      <w:hyperlink r:id="rId132" w:history="1">
        <w:r w:rsidRPr="00F275F0">
          <w:rPr>
            <w:rFonts w:ascii="Arial" w:hAnsi="Arial" w:cs="Arial"/>
            <w:sz w:val="24"/>
            <w:szCs w:val="24"/>
            <w:u w:val="single"/>
            <w:lang w:val="en-US"/>
          </w:rPr>
          <w:t>https://doi.org/10.1016/j.soilbio.2019.02.010</w:t>
        </w:r>
      </w:hyperlink>
    </w:p>
    <w:p w14:paraId="3017E068" w14:textId="77777777" w:rsidR="009849DA" w:rsidRPr="00F275F0" w:rsidRDefault="009849DA" w:rsidP="00BA1E41">
      <w:pPr>
        <w:spacing w:line="360" w:lineRule="auto"/>
        <w:ind w:left="720" w:hanging="720"/>
        <w:jc w:val="both"/>
        <w:rPr>
          <w:rFonts w:ascii="Arial" w:hAnsi="Arial" w:cs="Arial"/>
          <w:sz w:val="24"/>
          <w:szCs w:val="24"/>
          <w:lang w:val="en-US"/>
        </w:rPr>
      </w:pPr>
      <w:r w:rsidRPr="00F275F0">
        <w:rPr>
          <w:rFonts w:ascii="Arial" w:hAnsi="Arial" w:cs="Arial"/>
          <w:sz w:val="24"/>
          <w:szCs w:val="24"/>
          <w:lang w:val="en-US"/>
        </w:rPr>
        <w:t>Zhu, J., Tremblay, N., &amp; Liang, Y. (2012). Comparing SPAD and at LEAF values for chlorophyll assessment in crop species. Canadian Journal of Soil Science, 92(4), 645–648. https://doi.org/10.4141/cjss2011-100</w:t>
      </w:r>
    </w:p>
    <w:p w14:paraId="0E144E33" w14:textId="77777777" w:rsidR="002C6052" w:rsidRDefault="002C6052" w:rsidP="002C6052">
      <w:pPr>
        <w:spacing w:line="360" w:lineRule="auto"/>
        <w:rPr>
          <w:lang w:val="en-US"/>
        </w:rPr>
        <w:sectPr w:rsidR="002C6052" w:rsidSect="002C6052">
          <w:footerReference w:type="default" r:id="rId133"/>
          <w:pgSz w:w="12240" w:h="15840"/>
          <w:pgMar w:top="1701" w:right="1985" w:bottom="1701" w:left="1985" w:header="709" w:footer="709" w:gutter="0"/>
          <w:pgNumType w:start="85"/>
          <w:cols w:space="708"/>
          <w:docGrid w:linePitch="360"/>
        </w:sectPr>
      </w:pPr>
    </w:p>
    <w:p w14:paraId="608CE20E" w14:textId="2C399BE8" w:rsidR="00C7738E" w:rsidRPr="00F275F0" w:rsidRDefault="00C7738E" w:rsidP="002C6052">
      <w:pPr>
        <w:spacing w:line="360" w:lineRule="auto"/>
        <w:rPr>
          <w:lang w:val="en-US"/>
        </w:rPr>
      </w:pPr>
    </w:p>
    <w:p w14:paraId="17C914DF" w14:textId="77777777" w:rsidR="00C7738E" w:rsidRPr="00F275F0" w:rsidRDefault="00C7738E" w:rsidP="00C7738E">
      <w:pPr>
        <w:rPr>
          <w:lang w:val="en-US"/>
        </w:rPr>
      </w:pPr>
    </w:p>
    <w:p w14:paraId="18326410" w14:textId="77777777" w:rsidR="00C7738E" w:rsidRPr="00F275F0" w:rsidRDefault="00C7738E" w:rsidP="00C7738E">
      <w:pPr>
        <w:rPr>
          <w:lang w:val="en-US"/>
        </w:rPr>
      </w:pPr>
    </w:p>
    <w:p w14:paraId="6035845D" w14:textId="77777777" w:rsidR="00C7738E" w:rsidRPr="00F275F0" w:rsidRDefault="00C7738E" w:rsidP="00C7738E">
      <w:pPr>
        <w:rPr>
          <w:lang w:val="en-US"/>
        </w:rPr>
      </w:pPr>
    </w:p>
    <w:p w14:paraId="0023D9BA" w14:textId="77777777" w:rsidR="00C7738E" w:rsidRPr="00F275F0" w:rsidRDefault="00C7738E" w:rsidP="00C7738E">
      <w:pPr>
        <w:rPr>
          <w:lang w:val="en-US"/>
        </w:rPr>
      </w:pPr>
    </w:p>
    <w:p w14:paraId="7A64644C" w14:textId="0484956A" w:rsidR="00C7738E" w:rsidRPr="00F275F0" w:rsidRDefault="00C7738E" w:rsidP="00C7738E">
      <w:pPr>
        <w:rPr>
          <w:lang w:val="en-US"/>
        </w:rPr>
      </w:pPr>
    </w:p>
    <w:p w14:paraId="7868AC7F" w14:textId="2F47C3BA" w:rsidR="00C7738E" w:rsidRPr="00F275F0" w:rsidRDefault="00C7738E" w:rsidP="00C7738E">
      <w:pPr>
        <w:rPr>
          <w:lang w:val="en-US"/>
        </w:rPr>
      </w:pPr>
    </w:p>
    <w:p w14:paraId="62AE7A26" w14:textId="77777777" w:rsidR="00C7738E" w:rsidRPr="00F275F0" w:rsidRDefault="00C7738E" w:rsidP="00C7738E">
      <w:pPr>
        <w:rPr>
          <w:lang w:val="en-US"/>
        </w:rPr>
      </w:pPr>
    </w:p>
    <w:p w14:paraId="5A90E0F0" w14:textId="187108D1" w:rsidR="00C7738E" w:rsidRPr="00F275F0" w:rsidRDefault="00C7738E" w:rsidP="00C7738E">
      <w:pPr>
        <w:rPr>
          <w:lang w:val="en-US"/>
        </w:rPr>
      </w:pPr>
    </w:p>
    <w:p w14:paraId="03124EED" w14:textId="6F2C70F0" w:rsidR="00C7738E" w:rsidRPr="00F275F0" w:rsidRDefault="00E061D9" w:rsidP="00C7738E">
      <w:pPr>
        <w:rPr>
          <w:lang w:val="en-US"/>
        </w:rPr>
      </w:pPr>
      <w:r>
        <w:rPr>
          <w:noProof/>
          <w:lang w:eastAsia="es-PA"/>
        </w:rPr>
        <mc:AlternateContent>
          <mc:Choice Requires="wps">
            <w:drawing>
              <wp:anchor distT="0" distB="0" distL="114300" distR="114300" simplePos="0" relativeHeight="251674624" behindDoc="0" locked="0" layoutInCell="1" allowOverlap="1" wp14:anchorId="367B23DE" wp14:editId="0257FAE3">
                <wp:simplePos x="0" y="0"/>
                <wp:positionH relativeFrom="column">
                  <wp:posOffset>1933966</wp:posOffset>
                </wp:positionH>
                <wp:positionV relativeFrom="paragraph">
                  <wp:posOffset>293614</wp:posOffset>
                </wp:positionV>
                <wp:extent cx="1828800" cy="1828800"/>
                <wp:effectExtent l="0" t="0" r="23495" b="17780"/>
                <wp:wrapNone/>
                <wp:docPr id="40" name="Cuadro de texto 40"/>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01236B63" w14:textId="77777777" w:rsidR="00883619" w:rsidRPr="00C7738E" w:rsidRDefault="00883619" w:rsidP="00BA1E41">
                            <w:pPr>
                              <w:jc w:val="both"/>
                              <w:rPr>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ANEXOS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7B23DE" id="Cuadro de texto 40" o:spid="_x0000_s1035" type="#_x0000_t202" style="position:absolute;margin-left:152.3pt;margin-top:23.1pt;width:2in;height:2in;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" fillcolor="white [3201]" strokecolor="#70ad47 [3209]" strokeweight="1pt">
                <v:textbox style="mso-fit-shape-to-text:t">
                  <w:txbxContent>
                    <w:p w14:paraId="01236B63" w14:textId="77777777" w:rsidR="00883619" w:rsidRPr="00C7738E" w:rsidRDefault="00883619" w:rsidP="00BA1E41">
                      <w:pPr>
                        <w:jc w:val="both"/>
                        <w:rPr>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ANEXOS </w:t>
                      </w:r>
                    </w:p>
                  </w:txbxContent>
                </v:textbox>
              </v:shape>
            </w:pict>
          </mc:Fallback>
        </mc:AlternateContent>
      </w:r>
    </w:p>
    <w:p w14:paraId="706A979C" w14:textId="77777777" w:rsidR="00C7738E" w:rsidRPr="00F275F0" w:rsidRDefault="00C7738E" w:rsidP="00C7738E">
      <w:pPr>
        <w:rPr>
          <w:lang w:val="en-US"/>
        </w:rPr>
      </w:pPr>
    </w:p>
    <w:p w14:paraId="444740BF" w14:textId="77777777" w:rsidR="00C7738E" w:rsidRPr="00F275F0" w:rsidRDefault="00C7738E" w:rsidP="00C7738E">
      <w:pPr>
        <w:rPr>
          <w:lang w:val="en-US"/>
        </w:rPr>
      </w:pPr>
    </w:p>
    <w:p w14:paraId="7C8BC0B7" w14:textId="77777777" w:rsidR="009A3130" w:rsidRPr="00F275F0" w:rsidRDefault="00C7738E" w:rsidP="00C7738E">
      <w:pPr>
        <w:tabs>
          <w:tab w:val="left" w:pos="5652"/>
        </w:tabs>
        <w:rPr>
          <w:lang w:val="en-US"/>
        </w:rPr>
      </w:pPr>
      <w:r w:rsidRPr="00F275F0">
        <w:rPr>
          <w:lang w:val="en-US"/>
        </w:rPr>
        <w:tab/>
      </w:r>
    </w:p>
    <w:p w14:paraId="186D2AD0" w14:textId="77777777" w:rsidR="00C7738E" w:rsidRPr="00F275F0" w:rsidRDefault="00C7738E" w:rsidP="00C7738E">
      <w:pPr>
        <w:tabs>
          <w:tab w:val="left" w:pos="5652"/>
        </w:tabs>
        <w:rPr>
          <w:lang w:val="en-US"/>
        </w:rPr>
      </w:pPr>
    </w:p>
    <w:p w14:paraId="2F102AA1" w14:textId="77777777" w:rsidR="00C7738E" w:rsidRPr="00F275F0" w:rsidRDefault="00C7738E" w:rsidP="00C7738E">
      <w:pPr>
        <w:tabs>
          <w:tab w:val="left" w:pos="5652"/>
        </w:tabs>
        <w:rPr>
          <w:lang w:val="en-US"/>
        </w:rPr>
      </w:pPr>
    </w:p>
    <w:p w14:paraId="1A403DC1" w14:textId="77777777" w:rsidR="00C7738E" w:rsidRPr="00F275F0" w:rsidRDefault="00C7738E" w:rsidP="00C7738E">
      <w:pPr>
        <w:tabs>
          <w:tab w:val="left" w:pos="5652"/>
        </w:tabs>
        <w:rPr>
          <w:lang w:val="en-US"/>
        </w:rPr>
      </w:pPr>
    </w:p>
    <w:p w14:paraId="2D8DD1BB" w14:textId="77777777" w:rsidR="00C7738E" w:rsidRPr="00F275F0" w:rsidRDefault="00C7738E" w:rsidP="00C7738E">
      <w:pPr>
        <w:tabs>
          <w:tab w:val="left" w:pos="5652"/>
        </w:tabs>
        <w:rPr>
          <w:lang w:val="en-US"/>
        </w:rPr>
      </w:pPr>
    </w:p>
    <w:p w14:paraId="3C08BA71" w14:textId="77777777" w:rsidR="002C6052" w:rsidRDefault="002C6052" w:rsidP="00C7738E">
      <w:pPr>
        <w:tabs>
          <w:tab w:val="left" w:pos="5652"/>
        </w:tabs>
        <w:rPr>
          <w:lang w:val="en-US"/>
        </w:rPr>
        <w:sectPr w:rsidR="002C6052" w:rsidSect="002C6052">
          <w:footerReference w:type="default" r:id="rId134"/>
          <w:pgSz w:w="12240" w:h="15840"/>
          <w:pgMar w:top="1701" w:right="1985" w:bottom="1701" w:left="1985" w:header="709" w:footer="709" w:gutter="0"/>
          <w:pgNumType w:start="85"/>
          <w:cols w:space="708"/>
          <w:titlePg/>
          <w:docGrid w:linePitch="360"/>
        </w:sectPr>
      </w:pPr>
    </w:p>
    <w:p w14:paraId="608C957C" w14:textId="35E55891" w:rsidR="00C7738E" w:rsidRPr="007E29E2" w:rsidRDefault="006D4B51" w:rsidP="007E29E2">
      <w:pPr>
        <w:spacing w:line="360" w:lineRule="auto"/>
        <w:jc w:val="both"/>
        <w:rPr>
          <w:lang w:val="es-ES"/>
        </w:rPr>
      </w:pPr>
      <w:proofErr w:type="spellStart"/>
      <w:r w:rsidRPr="00F275F0">
        <w:rPr>
          <w:rFonts w:ascii="Arial" w:hAnsi="Arial" w:cs="Arial"/>
          <w:b/>
          <w:sz w:val="24"/>
          <w:szCs w:val="24"/>
          <w:lang w:val="en-US"/>
        </w:rPr>
        <w:lastRenderedPageBreak/>
        <w:t>Anexo</w:t>
      </w:r>
      <w:proofErr w:type="spellEnd"/>
      <w:r w:rsidRPr="00F275F0">
        <w:rPr>
          <w:rFonts w:ascii="Arial" w:hAnsi="Arial" w:cs="Arial"/>
          <w:b/>
          <w:sz w:val="24"/>
          <w:szCs w:val="24"/>
          <w:lang w:val="en-US"/>
        </w:rPr>
        <w:t xml:space="preserve"> 1.</w:t>
      </w:r>
      <w:r w:rsidRPr="00F275F0">
        <w:rPr>
          <w:rFonts w:ascii="Arial" w:hAnsi="Arial" w:cs="Arial"/>
          <w:sz w:val="24"/>
          <w:szCs w:val="24"/>
          <w:lang w:val="en-US"/>
        </w:rPr>
        <w:t xml:space="preserve"> </w:t>
      </w:r>
      <w:r w:rsidRPr="006D4B51">
        <w:rPr>
          <w:rFonts w:ascii="Arial" w:hAnsi="Arial" w:cs="Arial"/>
          <w:sz w:val="24"/>
          <w:szCs w:val="24"/>
          <w:lang w:val="es-ES"/>
        </w:rPr>
        <w:t xml:space="preserve">Análisis físico-químico del suelo de la parcela </w:t>
      </w:r>
      <w:r w:rsidR="007E29E2" w:rsidRPr="006D4B51">
        <w:rPr>
          <w:rFonts w:ascii="Arial" w:hAnsi="Arial" w:cs="Arial"/>
          <w:sz w:val="24"/>
          <w:szCs w:val="24"/>
          <w:lang w:val="es-ES"/>
        </w:rPr>
        <w:t>utilizada</w:t>
      </w:r>
      <w:r w:rsidRPr="006D4B51">
        <w:rPr>
          <w:rFonts w:ascii="Arial" w:hAnsi="Arial" w:cs="Arial"/>
          <w:sz w:val="24"/>
          <w:szCs w:val="24"/>
          <w:lang w:val="es-ES"/>
        </w:rPr>
        <w:t xml:space="preserve"> para el establecimiento de los ensayos.</w:t>
      </w:r>
    </w:p>
    <w:tbl>
      <w:tblPr>
        <w:tblW w:w="5000" w:type="pct"/>
        <w:tblLayout w:type="fixed"/>
        <w:tblCellMar>
          <w:left w:w="70" w:type="dxa"/>
          <w:right w:w="70" w:type="dxa"/>
        </w:tblCellMar>
        <w:tblLook w:val="04A0" w:firstRow="1" w:lastRow="0" w:firstColumn="1" w:lastColumn="0" w:noHBand="0" w:noVBand="1"/>
      </w:tblPr>
      <w:tblGrid>
        <w:gridCol w:w="703"/>
        <w:gridCol w:w="496"/>
        <w:gridCol w:w="1108"/>
        <w:gridCol w:w="431"/>
        <w:gridCol w:w="469"/>
        <w:gridCol w:w="534"/>
        <w:gridCol w:w="534"/>
        <w:gridCol w:w="461"/>
        <w:gridCol w:w="544"/>
        <w:gridCol w:w="544"/>
        <w:gridCol w:w="363"/>
        <w:gridCol w:w="532"/>
        <w:gridCol w:w="530"/>
        <w:gridCol w:w="226"/>
        <w:gridCol w:w="393"/>
        <w:gridCol w:w="392"/>
      </w:tblGrid>
      <w:tr w:rsidR="006D4B51" w:rsidRPr="007E29E2" w14:paraId="4ECC1E6B" w14:textId="77777777" w:rsidTr="006D4B51">
        <w:trPr>
          <w:trHeight w:val="1190"/>
        </w:trPr>
        <w:tc>
          <w:tcPr>
            <w:tcW w:w="42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C4FADB6" w14:textId="77777777" w:rsidR="006D4B51" w:rsidRPr="006D4B51" w:rsidRDefault="006D4B51" w:rsidP="006D4B51">
            <w:pPr>
              <w:spacing w:after="0" w:line="240" w:lineRule="auto"/>
              <w:jc w:val="center"/>
              <w:rPr>
                <w:rFonts w:ascii="Arial" w:eastAsia="Times New Roman" w:hAnsi="Arial" w:cs="Arial"/>
                <w:b/>
                <w:bCs/>
                <w:color w:val="000000"/>
                <w:lang w:eastAsia="es-PA"/>
              </w:rPr>
            </w:pPr>
            <w:proofErr w:type="spellStart"/>
            <w:r w:rsidRPr="006D4B51">
              <w:rPr>
                <w:rFonts w:ascii="Arial" w:eastAsia="Times New Roman" w:hAnsi="Arial" w:cs="Arial"/>
                <w:b/>
                <w:bCs/>
                <w:color w:val="000000"/>
                <w:lang w:eastAsia="es-PA"/>
              </w:rPr>
              <w:t>Núm</w:t>
            </w:r>
            <w:proofErr w:type="spellEnd"/>
            <w:r w:rsidRPr="006D4B51">
              <w:rPr>
                <w:rFonts w:ascii="Arial" w:eastAsia="Times New Roman" w:hAnsi="Arial" w:cs="Arial"/>
                <w:b/>
                <w:bCs/>
                <w:color w:val="000000"/>
                <w:lang w:eastAsia="es-PA"/>
              </w:rPr>
              <w:t xml:space="preserve"> de Muestra</w:t>
            </w:r>
          </w:p>
        </w:tc>
        <w:tc>
          <w:tcPr>
            <w:tcW w:w="300" w:type="pct"/>
            <w:tcBorders>
              <w:top w:val="single" w:sz="4" w:space="0" w:color="auto"/>
              <w:left w:val="nil"/>
              <w:bottom w:val="single" w:sz="4" w:space="0" w:color="auto"/>
              <w:right w:val="single" w:sz="4" w:space="0" w:color="auto"/>
            </w:tcBorders>
            <w:shd w:val="clear" w:color="auto" w:fill="auto"/>
            <w:noWrap/>
            <w:vAlign w:val="bottom"/>
            <w:hideMark/>
          </w:tcPr>
          <w:p w14:paraId="67C7D5AA" w14:textId="77777777" w:rsidR="006D4B51" w:rsidRPr="006D4B51" w:rsidRDefault="006D4B51" w:rsidP="006D4B51">
            <w:pPr>
              <w:spacing w:after="0" w:line="240" w:lineRule="auto"/>
              <w:jc w:val="center"/>
              <w:rPr>
                <w:rFonts w:ascii="Arial" w:eastAsia="Times New Roman" w:hAnsi="Arial" w:cs="Arial"/>
                <w:b/>
                <w:bCs/>
                <w:color w:val="000000"/>
                <w:lang w:eastAsia="es-PA"/>
              </w:rPr>
            </w:pPr>
            <w:r w:rsidRPr="006D4B51">
              <w:rPr>
                <w:rFonts w:ascii="Arial" w:eastAsia="Times New Roman" w:hAnsi="Arial" w:cs="Arial"/>
                <w:b/>
                <w:bCs/>
                <w:color w:val="000000"/>
                <w:lang w:eastAsia="es-PA"/>
              </w:rPr>
              <w:t>Color</w:t>
            </w:r>
          </w:p>
        </w:tc>
        <w:tc>
          <w:tcPr>
            <w:tcW w:w="671" w:type="pct"/>
            <w:tcBorders>
              <w:top w:val="single" w:sz="4" w:space="0" w:color="auto"/>
              <w:left w:val="nil"/>
              <w:bottom w:val="single" w:sz="4" w:space="0" w:color="auto"/>
              <w:right w:val="single" w:sz="4" w:space="0" w:color="auto"/>
            </w:tcBorders>
            <w:shd w:val="clear" w:color="auto" w:fill="auto"/>
            <w:noWrap/>
            <w:vAlign w:val="bottom"/>
            <w:hideMark/>
          </w:tcPr>
          <w:p w14:paraId="785CBD96" w14:textId="77777777" w:rsidR="006D4B51" w:rsidRPr="006D4B51" w:rsidRDefault="006D4B51" w:rsidP="006D4B51">
            <w:pPr>
              <w:spacing w:after="0" w:line="240" w:lineRule="auto"/>
              <w:jc w:val="center"/>
              <w:rPr>
                <w:rFonts w:ascii="Arial" w:eastAsia="Times New Roman" w:hAnsi="Arial" w:cs="Arial"/>
                <w:b/>
                <w:bCs/>
                <w:color w:val="000000"/>
                <w:lang w:eastAsia="es-PA"/>
              </w:rPr>
            </w:pPr>
            <w:r w:rsidRPr="006D4B51">
              <w:rPr>
                <w:rFonts w:ascii="Arial" w:eastAsia="Times New Roman" w:hAnsi="Arial" w:cs="Arial"/>
                <w:b/>
                <w:bCs/>
                <w:color w:val="000000"/>
                <w:lang w:eastAsia="es-PA"/>
              </w:rPr>
              <w:t>%Are-</w:t>
            </w:r>
            <w:proofErr w:type="spellStart"/>
            <w:r w:rsidRPr="006D4B51">
              <w:rPr>
                <w:rFonts w:ascii="Arial" w:eastAsia="Times New Roman" w:hAnsi="Arial" w:cs="Arial"/>
                <w:b/>
                <w:bCs/>
                <w:color w:val="000000"/>
                <w:lang w:eastAsia="es-PA"/>
              </w:rPr>
              <w:t>Lim</w:t>
            </w:r>
            <w:proofErr w:type="spellEnd"/>
            <w:r w:rsidRPr="006D4B51">
              <w:rPr>
                <w:rFonts w:ascii="Arial" w:eastAsia="Times New Roman" w:hAnsi="Arial" w:cs="Arial"/>
                <w:b/>
                <w:bCs/>
                <w:color w:val="000000"/>
                <w:lang w:eastAsia="es-PA"/>
              </w:rPr>
              <w:t>-</w:t>
            </w:r>
            <w:proofErr w:type="spellStart"/>
            <w:r w:rsidRPr="006D4B51">
              <w:rPr>
                <w:rFonts w:ascii="Arial" w:eastAsia="Times New Roman" w:hAnsi="Arial" w:cs="Arial"/>
                <w:b/>
                <w:bCs/>
                <w:color w:val="000000"/>
                <w:lang w:eastAsia="es-PA"/>
              </w:rPr>
              <w:t>Arc</w:t>
            </w:r>
            <w:proofErr w:type="spellEnd"/>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14:paraId="18E213BD" w14:textId="77777777" w:rsidR="006D4B51" w:rsidRPr="006D4B51" w:rsidRDefault="006D4B51" w:rsidP="006D4B51">
            <w:pPr>
              <w:spacing w:after="0" w:line="240" w:lineRule="auto"/>
              <w:jc w:val="center"/>
              <w:rPr>
                <w:rFonts w:ascii="Arial" w:eastAsia="Times New Roman" w:hAnsi="Arial" w:cs="Arial"/>
                <w:b/>
                <w:bCs/>
                <w:color w:val="000000"/>
                <w:lang w:eastAsia="es-PA"/>
              </w:rPr>
            </w:pPr>
            <w:r w:rsidRPr="006D4B51">
              <w:rPr>
                <w:rFonts w:ascii="Arial" w:eastAsia="Times New Roman" w:hAnsi="Arial" w:cs="Arial"/>
                <w:b/>
                <w:bCs/>
                <w:color w:val="000000"/>
                <w:lang w:eastAsia="es-PA"/>
              </w:rPr>
              <w:t>%M.O</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14:paraId="341BF109" w14:textId="77777777" w:rsidR="006D4B51" w:rsidRPr="006D4B51" w:rsidRDefault="006D4B51" w:rsidP="006D4B51">
            <w:pPr>
              <w:spacing w:after="0" w:line="240" w:lineRule="auto"/>
              <w:jc w:val="center"/>
              <w:rPr>
                <w:rFonts w:ascii="Arial" w:eastAsia="Times New Roman" w:hAnsi="Arial" w:cs="Arial"/>
                <w:b/>
                <w:bCs/>
                <w:color w:val="000000"/>
                <w:lang w:eastAsia="es-PA"/>
              </w:rPr>
            </w:pPr>
            <w:proofErr w:type="spellStart"/>
            <w:r w:rsidRPr="006D4B51">
              <w:rPr>
                <w:rFonts w:ascii="Arial" w:eastAsia="Times New Roman" w:hAnsi="Arial" w:cs="Arial"/>
                <w:b/>
                <w:bCs/>
                <w:color w:val="000000"/>
                <w:lang w:eastAsia="es-PA"/>
              </w:rPr>
              <w:t>Ph</w:t>
            </w:r>
            <w:proofErr w:type="spellEnd"/>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2EFAA2AA" w14:textId="77777777" w:rsidR="006D4B51" w:rsidRPr="006D4B51" w:rsidRDefault="006D4B51" w:rsidP="006D4B51">
            <w:pPr>
              <w:spacing w:after="0" w:line="240" w:lineRule="auto"/>
              <w:jc w:val="center"/>
              <w:rPr>
                <w:rFonts w:ascii="Arial" w:eastAsia="Times New Roman" w:hAnsi="Arial" w:cs="Arial"/>
                <w:b/>
                <w:bCs/>
                <w:color w:val="000000"/>
                <w:lang w:eastAsia="es-PA"/>
              </w:rPr>
            </w:pPr>
            <w:r w:rsidRPr="006D4B51">
              <w:rPr>
                <w:rFonts w:ascii="Arial" w:eastAsia="Times New Roman" w:hAnsi="Arial" w:cs="Arial"/>
                <w:b/>
                <w:bCs/>
                <w:color w:val="000000"/>
                <w:lang w:eastAsia="es-PA"/>
              </w:rPr>
              <w:t>P</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603F16AB" w14:textId="77777777" w:rsidR="006D4B51" w:rsidRPr="006D4B51" w:rsidRDefault="006D4B51" w:rsidP="006D4B51">
            <w:pPr>
              <w:spacing w:after="0" w:line="240" w:lineRule="auto"/>
              <w:jc w:val="center"/>
              <w:rPr>
                <w:rFonts w:ascii="Arial" w:eastAsia="Times New Roman" w:hAnsi="Arial" w:cs="Arial"/>
                <w:b/>
                <w:bCs/>
                <w:color w:val="000000"/>
                <w:lang w:eastAsia="es-PA"/>
              </w:rPr>
            </w:pPr>
            <w:r w:rsidRPr="006D4B51">
              <w:rPr>
                <w:rFonts w:ascii="Arial" w:eastAsia="Times New Roman" w:hAnsi="Arial" w:cs="Arial"/>
                <w:b/>
                <w:bCs/>
                <w:color w:val="000000"/>
                <w:lang w:eastAsia="es-PA"/>
              </w:rPr>
              <w:t>K</w:t>
            </w:r>
          </w:p>
        </w:tc>
        <w:tc>
          <w:tcPr>
            <w:tcW w:w="279" w:type="pct"/>
            <w:tcBorders>
              <w:top w:val="single" w:sz="4" w:space="0" w:color="auto"/>
              <w:left w:val="nil"/>
              <w:bottom w:val="single" w:sz="4" w:space="0" w:color="auto"/>
              <w:right w:val="single" w:sz="4" w:space="0" w:color="auto"/>
            </w:tcBorders>
            <w:shd w:val="clear" w:color="auto" w:fill="auto"/>
            <w:noWrap/>
            <w:vAlign w:val="bottom"/>
            <w:hideMark/>
          </w:tcPr>
          <w:p w14:paraId="6F557FD3" w14:textId="77777777" w:rsidR="006D4B51" w:rsidRPr="006D4B51" w:rsidRDefault="006D4B51" w:rsidP="006D4B51">
            <w:pPr>
              <w:spacing w:after="0" w:line="240" w:lineRule="auto"/>
              <w:jc w:val="center"/>
              <w:rPr>
                <w:rFonts w:ascii="Arial" w:eastAsia="Times New Roman" w:hAnsi="Arial" w:cs="Arial"/>
                <w:b/>
                <w:bCs/>
                <w:color w:val="000000"/>
                <w:lang w:eastAsia="es-PA"/>
              </w:rPr>
            </w:pPr>
            <w:r w:rsidRPr="006D4B51">
              <w:rPr>
                <w:rFonts w:ascii="Arial" w:eastAsia="Times New Roman" w:hAnsi="Arial" w:cs="Arial"/>
                <w:b/>
                <w:bCs/>
                <w:color w:val="000000"/>
                <w:lang w:eastAsia="es-PA"/>
              </w:rPr>
              <w:t>Ca</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3E15BC76" w14:textId="77777777" w:rsidR="006D4B51" w:rsidRPr="006D4B51" w:rsidRDefault="006D4B51" w:rsidP="006D4B51">
            <w:pPr>
              <w:spacing w:after="0" w:line="240" w:lineRule="auto"/>
              <w:jc w:val="center"/>
              <w:rPr>
                <w:rFonts w:ascii="Arial" w:eastAsia="Times New Roman" w:hAnsi="Arial" w:cs="Arial"/>
                <w:b/>
                <w:bCs/>
                <w:color w:val="000000"/>
                <w:lang w:eastAsia="es-PA"/>
              </w:rPr>
            </w:pPr>
            <w:r w:rsidRPr="006D4B51">
              <w:rPr>
                <w:rFonts w:ascii="Arial" w:eastAsia="Times New Roman" w:hAnsi="Arial" w:cs="Arial"/>
                <w:b/>
                <w:bCs/>
                <w:color w:val="000000"/>
                <w:lang w:eastAsia="es-PA"/>
              </w:rPr>
              <w:t xml:space="preserve">Mg </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62EBC99D" w14:textId="77777777" w:rsidR="006D4B51" w:rsidRPr="006D4B51" w:rsidRDefault="006D4B51" w:rsidP="006D4B51">
            <w:pPr>
              <w:spacing w:after="0" w:line="240" w:lineRule="auto"/>
              <w:jc w:val="center"/>
              <w:rPr>
                <w:rFonts w:ascii="Arial" w:eastAsia="Times New Roman" w:hAnsi="Arial" w:cs="Arial"/>
                <w:b/>
                <w:bCs/>
                <w:color w:val="000000"/>
                <w:lang w:eastAsia="es-PA"/>
              </w:rPr>
            </w:pPr>
            <w:r w:rsidRPr="006D4B51">
              <w:rPr>
                <w:rFonts w:ascii="Arial" w:eastAsia="Times New Roman" w:hAnsi="Arial" w:cs="Arial"/>
                <w:b/>
                <w:bCs/>
                <w:color w:val="000000"/>
                <w:lang w:eastAsia="es-PA"/>
              </w:rPr>
              <w:t>Al</w:t>
            </w:r>
          </w:p>
        </w:tc>
        <w:tc>
          <w:tcPr>
            <w:tcW w:w="220" w:type="pct"/>
            <w:tcBorders>
              <w:top w:val="single" w:sz="4" w:space="0" w:color="auto"/>
              <w:left w:val="nil"/>
              <w:bottom w:val="single" w:sz="4" w:space="0" w:color="auto"/>
              <w:right w:val="single" w:sz="4" w:space="0" w:color="auto"/>
            </w:tcBorders>
            <w:shd w:val="clear" w:color="auto" w:fill="auto"/>
            <w:noWrap/>
            <w:vAlign w:val="bottom"/>
            <w:hideMark/>
          </w:tcPr>
          <w:p w14:paraId="0AA28892" w14:textId="77777777" w:rsidR="006D4B51" w:rsidRPr="006D4B51" w:rsidRDefault="006D4B51" w:rsidP="006D4B51">
            <w:pPr>
              <w:spacing w:after="0" w:line="240" w:lineRule="auto"/>
              <w:jc w:val="center"/>
              <w:rPr>
                <w:rFonts w:ascii="Arial" w:eastAsia="Times New Roman" w:hAnsi="Arial" w:cs="Arial"/>
                <w:b/>
                <w:bCs/>
                <w:color w:val="000000"/>
                <w:lang w:eastAsia="es-PA"/>
              </w:rPr>
            </w:pPr>
            <w:r w:rsidRPr="006D4B51">
              <w:rPr>
                <w:rFonts w:ascii="Arial" w:eastAsia="Times New Roman" w:hAnsi="Arial" w:cs="Arial"/>
                <w:b/>
                <w:bCs/>
                <w:color w:val="000000"/>
                <w:lang w:eastAsia="es-PA"/>
              </w:rPr>
              <w:t>Mn</w:t>
            </w:r>
          </w:p>
        </w:tc>
        <w:tc>
          <w:tcPr>
            <w:tcW w:w="322" w:type="pct"/>
            <w:tcBorders>
              <w:top w:val="single" w:sz="4" w:space="0" w:color="auto"/>
              <w:left w:val="nil"/>
              <w:bottom w:val="single" w:sz="4" w:space="0" w:color="auto"/>
              <w:right w:val="single" w:sz="4" w:space="0" w:color="auto"/>
            </w:tcBorders>
            <w:shd w:val="clear" w:color="auto" w:fill="auto"/>
            <w:noWrap/>
            <w:vAlign w:val="bottom"/>
            <w:hideMark/>
          </w:tcPr>
          <w:p w14:paraId="185DF82C" w14:textId="77777777" w:rsidR="006D4B51" w:rsidRPr="006D4B51" w:rsidRDefault="006D4B51" w:rsidP="006D4B51">
            <w:pPr>
              <w:spacing w:after="0" w:line="240" w:lineRule="auto"/>
              <w:jc w:val="center"/>
              <w:rPr>
                <w:rFonts w:ascii="Arial" w:eastAsia="Times New Roman" w:hAnsi="Arial" w:cs="Arial"/>
                <w:b/>
                <w:bCs/>
                <w:color w:val="000000"/>
                <w:lang w:eastAsia="es-PA"/>
              </w:rPr>
            </w:pPr>
            <w:r w:rsidRPr="006D4B51">
              <w:rPr>
                <w:rFonts w:ascii="Arial" w:eastAsia="Times New Roman" w:hAnsi="Arial" w:cs="Arial"/>
                <w:b/>
                <w:bCs/>
                <w:color w:val="000000"/>
                <w:lang w:eastAsia="es-PA"/>
              </w:rPr>
              <w:t>Fe</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14:paraId="68066D20" w14:textId="77777777" w:rsidR="006D4B51" w:rsidRPr="006D4B51" w:rsidRDefault="006D4B51" w:rsidP="006D4B51">
            <w:pPr>
              <w:spacing w:after="0" w:line="240" w:lineRule="auto"/>
              <w:jc w:val="center"/>
              <w:rPr>
                <w:rFonts w:ascii="Arial" w:eastAsia="Times New Roman" w:hAnsi="Arial" w:cs="Arial"/>
                <w:b/>
                <w:bCs/>
                <w:color w:val="000000"/>
                <w:lang w:eastAsia="es-PA"/>
              </w:rPr>
            </w:pPr>
            <w:r w:rsidRPr="006D4B51">
              <w:rPr>
                <w:rFonts w:ascii="Arial" w:eastAsia="Times New Roman" w:hAnsi="Arial" w:cs="Arial"/>
                <w:b/>
                <w:bCs/>
                <w:color w:val="000000"/>
                <w:lang w:eastAsia="es-PA"/>
              </w:rPr>
              <w:t>Zn</w:t>
            </w:r>
          </w:p>
        </w:tc>
        <w:tc>
          <w:tcPr>
            <w:tcW w:w="613" w:type="pct"/>
            <w:gridSpan w:val="3"/>
            <w:tcBorders>
              <w:top w:val="single" w:sz="4" w:space="0" w:color="auto"/>
              <w:left w:val="nil"/>
              <w:bottom w:val="single" w:sz="4" w:space="0" w:color="auto"/>
              <w:right w:val="single" w:sz="4" w:space="0" w:color="auto"/>
            </w:tcBorders>
            <w:shd w:val="clear" w:color="auto" w:fill="auto"/>
            <w:noWrap/>
            <w:vAlign w:val="bottom"/>
            <w:hideMark/>
          </w:tcPr>
          <w:p w14:paraId="599546DB" w14:textId="77777777" w:rsidR="006D4B51" w:rsidRPr="006D4B51" w:rsidRDefault="006D4B51" w:rsidP="006D4B51">
            <w:pPr>
              <w:spacing w:after="0" w:line="240" w:lineRule="auto"/>
              <w:jc w:val="center"/>
              <w:rPr>
                <w:rFonts w:ascii="Arial" w:eastAsia="Times New Roman" w:hAnsi="Arial" w:cs="Arial"/>
                <w:b/>
                <w:bCs/>
                <w:color w:val="000000"/>
                <w:lang w:eastAsia="es-PA"/>
              </w:rPr>
            </w:pPr>
            <w:r w:rsidRPr="006D4B51">
              <w:rPr>
                <w:rFonts w:ascii="Arial" w:eastAsia="Times New Roman" w:hAnsi="Arial" w:cs="Arial"/>
                <w:b/>
                <w:bCs/>
                <w:color w:val="000000"/>
                <w:lang w:eastAsia="es-PA"/>
              </w:rPr>
              <w:t>Cu</w:t>
            </w:r>
          </w:p>
        </w:tc>
      </w:tr>
      <w:tr w:rsidR="006D4B51" w:rsidRPr="007E29E2" w14:paraId="3CB2FFF7" w14:textId="77777777" w:rsidTr="006D4B51">
        <w:trPr>
          <w:trHeight w:val="288"/>
        </w:trPr>
        <w:tc>
          <w:tcPr>
            <w:tcW w:w="426" w:type="pct"/>
            <w:tcBorders>
              <w:top w:val="nil"/>
              <w:left w:val="single" w:sz="4" w:space="0" w:color="auto"/>
              <w:bottom w:val="single" w:sz="4" w:space="0" w:color="auto"/>
              <w:right w:val="single" w:sz="4" w:space="0" w:color="auto"/>
            </w:tcBorders>
            <w:shd w:val="clear" w:color="auto" w:fill="auto"/>
            <w:noWrap/>
            <w:vAlign w:val="bottom"/>
            <w:hideMark/>
          </w:tcPr>
          <w:p w14:paraId="07B7C711"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Suelo Agua 1</w:t>
            </w:r>
          </w:p>
        </w:tc>
        <w:tc>
          <w:tcPr>
            <w:tcW w:w="300" w:type="pct"/>
            <w:tcBorders>
              <w:top w:val="nil"/>
              <w:left w:val="nil"/>
              <w:bottom w:val="single" w:sz="4" w:space="0" w:color="auto"/>
              <w:right w:val="single" w:sz="4" w:space="0" w:color="auto"/>
            </w:tcBorders>
            <w:shd w:val="clear" w:color="auto" w:fill="auto"/>
            <w:noWrap/>
            <w:vAlign w:val="bottom"/>
            <w:hideMark/>
          </w:tcPr>
          <w:p w14:paraId="305C82A3"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Rojo amarillento</w:t>
            </w:r>
          </w:p>
        </w:tc>
        <w:tc>
          <w:tcPr>
            <w:tcW w:w="671" w:type="pct"/>
            <w:tcBorders>
              <w:top w:val="nil"/>
              <w:left w:val="nil"/>
              <w:bottom w:val="single" w:sz="4" w:space="0" w:color="auto"/>
              <w:right w:val="single" w:sz="4" w:space="0" w:color="auto"/>
            </w:tcBorders>
            <w:shd w:val="clear" w:color="auto" w:fill="auto"/>
            <w:noWrap/>
            <w:vAlign w:val="bottom"/>
            <w:hideMark/>
          </w:tcPr>
          <w:p w14:paraId="680C682D"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 xml:space="preserve">46-38-16 </w:t>
            </w:r>
            <w:proofErr w:type="spellStart"/>
            <w:r w:rsidRPr="006D4B51">
              <w:rPr>
                <w:rFonts w:ascii="Arial" w:eastAsia="Times New Roman" w:hAnsi="Arial" w:cs="Arial"/>
                <w:color w:val="000000"/>
                <w:lang w:eastAsia="es-PA"/>
              </w:rPr>
              <w:t>Fra</w:t>
            </w:r>
            <w:proofErr w:type="spellEnd"/>
          </w:p>
        </w:tc>
        <w:tc>
          <w:tcPr>
            <w:tcW w:w="261" w:type="pct"/>
            <w:tcBorders>
              <w:top w:val="nil"/>
              <w:left w:val="nil"/>
              <w:bottom w:val="single" w:sz="4" w:space="0" w:color="auto"/>
              <w:right w:val="single" w:sz="4" w:space="0" w:color="auto"/>
            </w:tcBorders>
            <w:shd w:val="clear" w:color="auto" w:fill="auto"/>
            <w:noWrap/>
            <w:vAlign w:val="bottom"/>
            <w:hideMark/>
          </w:tcPr>
          <w:p w14:paraId="3F0572B2"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1.24 Bajo</w:t>
            </w:r>
          </w:p>
        </w:tc>
        <w:tc>
          <w:tcPr>
            <w:tcW w:w="284" w:type="pct"/>
            <w:tcBorders>
              <w:top w:val="nil"/>
              <w:left w:val="nil"/>
              <w:bottom w:val="single" w:sz="4" w:space="0" w:color="auto"/>
              <w:right w:val="single" w:sz="4" w:space="0" w:color="auto"/>
            </w:tcBorders>
            <w:shd w:val="clear" w:color="auto" w:fill="auto"/>
            <w:noWrap/>
            <w:vAlign w:val="bottom"/>
            <w:hideMark/>
          </w:tcPr>
          <w:p w14:paraId="4F0DE32A"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5.70 Ácido</w:t>
            </w:r>
          </w:p>
        </w:tc>
        <w:tc>
          <w:tcPr>
            <w:tcW w:w="323" w:type="pct"/>
            <w:tcBorders>
              <w:top w:val="nil"/>
              <w:left w:val="nil"/>
              <w:bottom w:val="single" w:sz="4" w:space="0" w:color="auto"/>
              <w:right w:val="single" w:sz="4" w:space="0" w:color="auto"/>
            </w:tcBorders>
            <w:shd w:val="clear" w:color="auto" w:fill="auto"/>
            <w:noWrap/>
            <w:vAlign w:val="bottom"/>
            <w:hideMark/>
          </w:tcPr>
          <w:p w14:paraId="62D0AD8E"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14 Bajo</w:t>
            </w:r>
          </w:p>
        </w:tc>
        <w:tc>
          <w:tcPr>
            <w:tcW w:w="323" w:type="pct"/>
            <w:tcBorders>
              <w:top w:val="nil"/>
              <w:left w:val="nil"/>
              <w:bottom w:val="single" w:sz="4" w:space="0" w:color="auto"/>
              <w:right w:val="single" w:sz="4" w:space="0" w:color="auto"/>
            </w:tcBorders>
            <w:shd w:val="clear" w:color="auto" w:fill="auto"/>
            <w:noWrap/>
            <w:vAlign w:val="bottom"/>
            <w:hideMark/>
          </w:tcPr>
          <w:p w14:paraId="7A9EFE9E"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 xml:space="preserve">102 Medio </w:t>
            </w:r>
          </w:p>
        </w:tc>
        <w:tc>
          <w:tcPr>
            <w:tcW w:w="279" w:type="pct"/>
            <w:tcBorders>
              <w:top w:val="nil"/>
              <w:left w:val="nil"/>
              <w:bottom w:val="single" w:sz="4" w:space="0" w:color="auto"/>
              <w:right w:val="single" w:sz="4" w:space="0" w:color="auto"/>
            </w:tcBorders>
            <w:shd w:val="clear" w:color="auto" w:fill="auto"/>
            <w:noWrap/>
            <w:vAlign w:val="bottom"/>
            <w:hideMark/>
          </w:tcPr>
          <w:p w14:paraId="409AF207"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15.20 Alto</w:t>
            </w:r>
          </w:p>
        </w:tc>
        <w:tc>
          <w:tcPr>
            <w:tcW w:w="329" w:type="pct"/>
            <w:tcBorders>
              <w:top w:val="nil"/>
              <w:left w:val="nil"/>
              <w:bottom w:val="single" w:sz="4" w:space="0" w:color="auto"/>
              <w:right w:val="single" w:sz="4" w:space="0" w:color="auto"/>
            </w:tcBorders>
            <w:shd w:val="clear" w:color="auto" w:fill="auto"/>
            <w:noWrap/>
            <w:vAlign w:val="bottom"/>
            <w:hideMark/>
          </w:tcPr>
          <w:p w14:paraId="1343CF7C"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11 Alto</w:t>
            </w:r>
          </w:p>
        </w:tc>
        <w:tc>
          <w:tcPr>
            <w:tcW w:w="329" w:type="pct"/>
            <w:tcBorders>
              <w:top w:val="nil"/>
              <w:left w:val="nil"/>
              <w:bottom w:val="single" w:sz="4" w:space="0" w:color="auto"/>
              <w:right w:val="single" w:sz="4" w:space="0" w:color="auto"/>
            </w:tcBorders>
            <w:shd w:val="clear" w:color="auto" w:fill="auto"/>
            <w:noWrap/>
            <w:vAlign w:val="bottom"/>
            <w:hideMark/>
          </w:tcPr>
          <w:p w14:paraId="2B7B92D4"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0.10 Bajo</w:t>
            </w:r>
          </w:p>
        </w:tc>
        <w:tc>
          <w:tcPr>
            <w:tcW w:w="220" w:type="pct"/>
            <w:tcBorders>
              <w:top w:val="nil"/>
              <w:left w:val="nil"/>
              <w:bottom w:val="single" w:sz="4" w:space="0" w:color="auto"/>
              <w:right w:val="single" w:sz="4" w:space="0" w:color="auto"/>
            </w:tcBorders>
            <w:shd w:val="clear" w:color="auto" w:fill="auto"/>
            <w:noWrap/>
            <w:vAlign w:val="bottom"/>
            <w:hideMark/>
          </w:tcPr>
          <w:p w14:paraId="3EBC8D22"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96 Alto</w:t>
            </w:r>
          </w:p>
        </w:tc>
        <w:tc>
          <w:tcPr>
            <w:tcW w:w="322" w:type="pct"/>
            <w:tcBorders>
              <w:top w:val="nil"/>
              <w:left w:val="nil"/>
              <w:bottom w:val="single" w:sz="4" w:space="0" w:color="auto"/>
              <w:right w:val="single" w:sz="4" w:space="0" w:color="auto"/>
            </w:tcBorders>
            <w:shd w:val="clear" w:color="auto" w:fill="auto"/>
            <w:noWrap/>
            <w:vAlign w:val="bottom"/>
            <w:hideMark/>
          </w:tcPr>
          <w:p w14:paraId="627F1B14"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10.90 Bajo</w:t>
            </w:r>
          </w:p>
        </w:tc>
        <w:tc>
          <w:tcPr>
            <w:tcW w:w="321" w:type="pct"/>
            <w:tcBorders>
              <w:top w:val="nil"/>
              <w:left w:val="nil"/>
              <w:bottom w:val="single" w:sz="4" w:space="0" w:color="auto"/>
              <w:right w:val="single" w:sz="4" w:space="0" w:color="auto"/>
            </w:tcBorders>
            <w:shd w:val="clear" w:color="auto" w:fill="auto"/>
            <w:noWrap/>
            <w:vAlign w:val="bottom"/>
            <w:hideMark/>
          </w:tcPr>
          <w:p w14:paraId="413EC447"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2.90 BAJO</w:t>
            </w:r>
          </w:p>
        </w:tc>
        <w:tc>
          <w:tcPr>
            <w:tcW w:w="613" w:type="pct"/>
            <w:gridSpan w:val="3"/>
            <w:tcBorders>
              <w:top w:val="single" w:sz="4" w:space="0" w:color="auto"/>
              <w:left w:val="nil"/>
              <w:bottom w:val="single" w:sz="4" w:space="0" w:color="auto"/>
              <w:right w:val="single" w:sz="4" w:space="0" w:color="auto"/>
            </w:tcBorders>
            <w:shd w:val="clear" w:color="auto" w:fill="auto"/>
            <w:noWrap/>
            <w:vAlign w:val="bottom"/>
            <w:hideMark/>
          </w:tcPr>
          <w:p w14:paraId="1FFCB4DB" w14:textId="77777777" w:rsidR="006D4B51" w:rsidRPr="006D4B51" w:rsidRDefault="006D4B51" w:rsidP="006D4B51">
            <w:pPr>
              <w:spacing w:after="0" w:line="240" w:lineRule="auto"/>
              <w:jc w:val="center"/>
              <w:rPr>
                <w:rFonts w:ascii="Arial" w:eastAsia="Times New Roman" w:hAnsi="Arial" w:cs="Arial"/>
                <w:color w:val="000000"/>
                <w:lang w:eastAsia="es-PA"/>
              </w:rPr>
            </w:pPr>
            <w:r w:rsidRPr="006D4B51">
              <w:rPr>
                <w:rFonts w:ascii="Arial" w:eastAsia="Times New Roman" w:hAnsi="Arial" w:cs="Arial"/>
                <w:color w:val="000000"/>
                <w:lang w:eastAsia="es-PA"/>
              </w:rPr>
              <w:t>2.21 Medio</w:t>
            </w:r>
          </w:p>
        </w:tc>
      </w:tr>
      <w:tr w:rsidR="006D4B51" w:rsidRPr="006D4B51" w14:paraId="14089D1C" w14:textId="77777777" w:rsidTr="006D4B51">
        <w:trPr>
          <w:trHeight w:val="288"/>
        </w:trPr>
        <w:tc>
          <w:tcPr>
            <w:tcW w:w="4524" w:type="pct"/>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2685E" w14:textId="77777777" w:rsidR="006D4B51" w:rsidRPr="006D4B51" w:rsidRDefault="006D4B51" w:rsidP="006D4B51">
            <w:pPr>
              <w:spacing w:after="0" w:line="240" w:lineRule="auto"/>
              <w:jc w:val="center"/>
              <w:rPr>
                <w:rFonts w:ascii="Arial" w:eastAsia="Times New Roman" w:hAnsi="Arial" w:cs="Arial"/>
                <w:b/>
                <w:bCs/>
                <w:color w:val="000000"/>
                <w:lang w:eastAsia="es-PA"/>
              </w:rPr>
            </w:pPr>
            <w:r w:rsidRPr="006D4B51">
              <w:rPr>
                <w:rFonts w:ascii="Arial" w:eastAsia="Times New Roman" w:hAnsi="Arial" w:cs="Arial"/>
                <w:b/>
                <w:bCs/>
                <w:color w:val="000000"/>
                <w:lang w:eastAsia="es-PA"/>
              </w:rPr>
              <w:t>Relaciones</w:t>
            </w:r>
          </w:p>
        </w:tc>
        <w:tc>
          <w:tcPr>
            <w:tcW w:w="238" w:type="pct"/>
            <w:tcBorders>
              <w:top w:val="nil"/>
              <w:left w:val="nil"/>
              <w:bottom w:val="single" w:sz="4" w:space="0" w:color="auto"/>
              <w:right w:val="single" w:sz="4" w:space="0" w:color="auto"/>
            </w:tcBorders>
            <w:shd w:val="clear" w:color="auto" w:fill="auto"/>
            <w:noWrap/>
            <w:vAlign w:val="bottom"/>
            <w:hideMark/>
          </w:tcPr>
          <w:p w14:paraId="6F3ABC7B"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 </w:t>
            </w:r>
          </w:p>
        </w:tc>
        <w:tc>
          <w:tcPr>
            <w:tcW w:w="238" w:type="pct"/>
            <w:tcBorders>
              <w:top w:val="nil"/>
              <w:left w:val="nil"/>
              <w:bottom w:val="single" w:sz="4" w:space="0" w:color="auto"/>
              <w:right w:val="single" w:sz="4" w:space="0" w:color="auto"/>
            </w:tcBorders>
            <w:shd w:val="clear" w:color="auto" w:fill="auto"/>
            <w:noWrap/>
            <w:vAlign w:val="bottom"/>
            <w:hideMark/>
          </w:tcPr>
          <w:p w14:paraId="3B5DAED3"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 </w:t>
            </w:r>
          </w:p>
        </w:tc>
      </w:tr>
      <w:tr w:rsidR="006D4B51" w:rsidRPr="007E29E2" w14:paraId="24AB275C" w14:textId="77777777" w:rsidTr="006D4B51">
        <w:trPr>
          <w:trHeight w:val="288"/>
        </w:trPr>
        <w:tc>
          <w:tcPr>
            <w:tcW w:w="72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00773"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Ca/Mg: 1.38 Fuera de rango</w:t>
            </w:r>
          </w:p>
        </w:tc>
        <w:tc>
          <w:tcPr>
            <w:tcW w:w="671" w:type="pct"/>
            <w:tcBorders>
              <w:top w:val="nil"/>
              <w:left w:val="nil"/>
              <w:bottom w:val="single" w:sz="4" w:space="0" w:color="auto"/>
              <w:right w:val="single" w:sz="4" w:space="0" w:color="auto"/>
            </w:tcBorders>
            <w:shd w:val="clear" w:color="auto" w:fill="auto"/>
            <w:noWrap/>
            <w:vAlign w:val="bottom"/>
            <w:hideMark/>
          </w:tcPr>
          <w:p w14:paraId="2FAA9D2C"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(Ca/Mg)/K: 100 Fuera de rango</w:t>
            </w:r>
          </w:p>
        </w:tc>
        <w:tc>
          <w:tcPr>
            <w:tcW w:w="261" w:type="pct"/>
            <w:tcBorders>
              <w:top w:val="nil"/>
              <w:left w:val="nil"/>
              <w:bottom w:val="single" w:sz="4" w:space="0" w:color="auto"/>
              <w:right w:val="single" w:sz="4" w:space="0" w:color="auto"/>
            </w:tcBorders>
            <w:shd w:val="clear" w:color="000000" w:fill="FFFF00"/>
            <w:noWrap/>
            <w:vAlign w:val="bottom"/>
            <w:hideMark/>
          </w:tcPr>
          <w:p w14:paraId="3F5C6505"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 </w:t>
            </w:r>
          </w:p>
        </w:tc>
        <w:tc>
          <w:tcPr>
            <w:tcW w:w="284" w:type="pct"/>
            <w:tcBorders>
              <w:top w:val="nil"/>
              <w:left w:val="nil"/>
              <w:bottom w:val="single" w:sz="4" w:space="0" w:color="auto"/>
              <w:right w:val="single" w:sz="4" w:space="0" w:color="auto"/>
            </w:tcBorders>
            <w:shd w:val="clear" w:color="000000" w:fill="FFFF00"/>
            <w:noWrap/>
            <w:vAlign w:val="bottom"/>
            <w:hideMark/>
          </w:tcPr>
          <w:p w14:paraId="569C47F5"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 </w:t>
            </w:r>
          </w:p>
        </w:tc>
        <w:tc>
          <w:tcPr>
            <w:tcW w:w="645" w:type="pct"/>
            <w:gridSpan w:val="2"/>
            <w:tcBorders>
              <w:top w:val="single" w:sz="4" w:space="0" w:color="auto"/>
              <w:left w:val="nil"/>
              <w:bottom w:val="single" w:sz="4" w:space="0" w:color="auto"/>
              <w:right w:val="single" w:sz="4" w:space="0" w:color="auto"/>
            </w:tcBorders>
            <w:shd w:val="clear" w:color="auto" w:fill="auto"/>
            <w:noWrap/>
            <w:vAlign w:val="bottom"/>
            <w:hideMark/>
          </w:tcPr>
          <w:p w14:paraId="4481655C" w14:textId="77777777" w:rsidR="006D4B51" w:rsidRPr="006D4B51" w:rsidRDefault="006D4B51" w:rsidP="006D4B51">
            <w:pPr>
              <w:spacing w:after="0" w:line="240" w:lineRule="auto"/>
              <w:jc w:val="center"/>
              <w:rPr>
                <w:rFonts w:ascii="Arial" w:eastAsia="Times New Roman" w:hAnsi="Arial" w:cs="Arial"/>
                <w:color w:val="000000"/>
                <w:lang w:eastAsia="es-PA"/>
              </w:rPr>
            </w:pPr>
            <w:r w:rsidRPr="006D4B51">
              <w:rPr>
                <w:rFonts w:ascii="Arial" w:eastAsia="Times New Roman" w:hAnsi="Arial" w:cs="Arial"/>
                <w:color w:val="000000"/>
                <w:lang w:eastAsia="es-PA"/>
              </w:rPr>
              <w:t>K/Mg: 0.02 Fuera de rango</w:t>
            </w:r>
          </w:p>
        </w:tc>
        <w:tc>
          <w:tcPr>
            <w:tcW w:w="279" w:type="pct"/>
            <w:tcBorders>
              <w:top w:val="nil"/>
              <w:left w:val="nil"/>
              <w:bottom w:val="single" w:sz="4" w:space="0" w:color="auto"/>
              <w:right w:val="single" w:sz="4" w:space="0" w:color="auto"/>
            </w:tcBorders>
            <w:shd w:val="clear" w:color="000000" w:fill="FFFF00"/>
            <w:noWrap/>
            <w:vAlign w:val="bottom"/>
            <w:hideMark/>
          </w:tcPr>
          <w:p w14:paraId="331A4EB8"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 </w:t>
            </w:r>
          </w:p>
        </w:tc>
        <w:tc>
          <w:tcPr>
            <w:tcW w:w="657" w:type="pct"/>
            <w:gridSpan w:val="2"/>
            <w:tcBorders>
              <w:top w:val="single" w:sz="4" w:space="0" w:color="auto"/>
              <w:left w:val="nil"/>
              <w:bottom w:val="single" w:sz="4" w:space="0" w:color="auto"/>
              <w:right w:val="single" w:sz="4" w:space="0" w:color="auto"/>
            </w:tcBorders>
            <w:shd w:val="clear" w:color="auto" w:fill="auto"/>
            <w:noWrap/>
            <w:vAlign w:val="bottom"/>
            <w:hideMark/>
          </w:tcPr>
          <w:p w14:paraId="134AA996" w14:textId="77777777" w:rsidR="006D4B51" w:rsidRPr="006D4B51" w:rsidRDefault="006D4B51" w:rsidP="006D4B51">
            <w:pPr>
              <w:spacing w:after="0" w:line="240" w:lineRule="auto"/>
              <w:jc w:val="center"/>
              <w:rPr>
                <w:rFonts w:ascii="Arial" w:eastAsia="Times New Roman" w:hAnsi="Arial" w:cs="Arial"/>
                <w:color w:val="000000"/>
                <w:lang w:eastAsia="es-PA"/>
              </w:rPr>
            </w:pPr>
            <w:r w:rsidRPr="006D4B51">
              <w:rPr>
                <w:rFonts w:ascii="Arial" w:eastAsia="Times New Roman" w:hAnsi="Arial" w:cs="Arial"/>
                <w:color w:val="000000"/>
                <w:lang w:eastAsia="es-PA"/>
              </w:rPr>
              <w:t>Mg/K:42.15 Fuera de rango</w:t>
            </w:r>
          </w:p>
        </w:tc>
        <w:tc>
          <w:tcPr>
            <w:tcW w:w="220" w:type="pct"/>
            <w:tcBorders>
              <w:top w:val="nil"/>
              <w:left w:val="nil"/>
              <w:bottom w:val="single" w:sz="4" w:space="0" w:color="auto"/>
              <w:right w:val="single" w:sz="4" w:space="0" w:color="auto"/>
            </w:tcBorders>
            <w:shd w:val="clear" w:color="000000" w:fill="FFFF00"/>
            <w:noWrap/>
            <w:vAlign w:val="bottom"/>
            <w:hideMark/>
          </w:tcPr>
          <w:p w14:paraId="32589092"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 </w:t>
            </w:r>
          </w:p>
        </w:tc>
        <w:tc>
          <w:tcPr>
            <w:tcW w:w="643" w:type="pct"/>
            <w:gridSpan w:val="2"/>
            <w:tcBorders>
              <w:top w:val="single" w:sz="4" w:space="0" w:color="auto"/>
              <w:left w:val="nil"/>
              <w:bottom w:val="single" w:sz="4" w:space="0" w:color="auto"/>
              <w:right w:val="single" w:sz="4" w:space="0" w:color="auto"/>
            </w:tcBorders>
            <w:shd w:val="clear" w:color="auto" w:fill="auto"/>
            <w:noWrap/>
            <w:vAlign w:val="bottom"/>
            <w:hideMark/>
          </w:tcPr>
          <w:p w14:paraId="0AAF09E8" w14:textId="77777777" w:rsidR="006D4B51" w:rsidRPr="006D4B51" w:rsidRDefault="006D4B51" w:rsidP="006D4B51">
            <w:pPr>
              <w:spacing w:after="0" w:line="240" w:lineRule="auto"/>
              <w:jc w:val="center"/>
              <w:rPr>
                <w:rFonts w:ascii="Arial" w:eastAsia="Times New Roman" w:hAnsi="Arial" w:cs="Arial"/>
                <w:color w:val="000000"/>
                <w:lang w:eastAsia="es-PA"/>
              </w:rPr>
            </w:pPr>
            <w:r w:rsidRPr="006D4B51">
              <w:rPr>
                <w:rFonts w:ascii="Arial" w:eastAsia="Times New Roman" w:hAnsi="Arial" w:cs="Arial"/>
                <w:color w:val="000000"/>
                <w:lang w:eastAsia="es-PA"/>
              </w:rPr>
              <w:t>Ca/K:58.24 Fuera de rango</w:t>
            </w:r>
          </w:p>
        </w:tc>
        <w:tc>
          <w:tcPr>
            <w:tcW w:w="137" w:type="pct"/>
            <w:tcBorders>
              <w:top w:val="nil"/>
              <w:left w:val="nil"/>
              <w:bottom w:val="single" w:sz="4" w:space="0" w:color="auto"/>
              <w:right w:val="single" w:sz="4" w:space="0" w:color="auto"/>
            </w:tcBorders>
            <w:shd w:val="clear" w:color="000000" w:fill="FFFF00"/>
            <w:noWrap/>
            <w:vAlign w:val="bottom"/>
            <w:hideMark/>
          </w:tcPr>
          <w:p w14:paraId="781BCD17"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 </w:t>
            </w:r>
          </w:p>
        </w:tc>
        <w:tc>
          <w:tcPr>
            <w:tcW w:w="47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7D3F4"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CICE:26.56 Medio</w:t>
            </w:r>
          </w:p>
        </w:tc>
      </w:tr>
      <w:tr w:rsidR="006D4B51" w:rsidRPr="007E29E2" w14:paraId="5406E6CC" w14:textId="77777777" w:rsidTr="006D4B51">
        <w:trPr>
          <w:trHeight w:val="288"/>
        </w:trPr>
        <w:tc>
          <w:tcPr>
            <w:tcW w:w="72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1C797" w14:textId="77777777" w:rsidR="006D4B51" w:rsidRPr="006D4B51" w:rsidRDefault="006D4B51" w:rsidP="006D4B51">
            <w:pPr>
              <w:spacing w:after="0" w:line="240" w:lineRule="auto"/>
              <w:rPr>
                <w:rFonts w:ascii="Arial" w:eastAsia="Times New Roman" w:hAnsi="Arial" w:cs="Arial"/>
                <w:color w:val="000000"/>
                <w:lang w:eastAsia="es-PA"/>
              </w:rPr>
            </w:pPr>
            <w:proofErr w:type="spellStart"/>
            <w:r w:rsidRPr="006D4B51">
              <w:rPr>
                <w:rFonts w:ascii="Arial" w:eastAsia="Times New Roman" w:hAnsi="Arial" w:cs="Arial"/>
                <w:color w:val="000000"/>
                <w:lang w:eastAsia="es-PA"/>
              </w:rPr>
              <w:t>Sat</w:t>
            </w:r>
            <w:proofErr w:type="spellEnd"/>
            <w:r w:rsidRPr="006D4B51">
              <w:rPr>
                <w:rFonts w:ascii="Arial" w:eastAsia="Times New Roman" w:hAnsi="Arial" w:cs="Arial"/>
                <w:color w:val="000000"/>
                <w:lang w:eastAsia="es-PA"/>
              </w:rPr>
              <w:t xml:space="preserve"> Al: 0.38 Bajo</w:t>
            </w:r>
          </w:p>
        </w:tc>
        <w:tc>
          <w:tcPr>
            <w:tcW w:w="671" w:type="pct"/>
            <w:tcBorders>
              <w:top w:val="nil"/>
              <w:left w:val="nil"/>
              <w:bottom w:val="single" w:sz="4" w:space="0" w:color="auto"/>
              <w:right w:val="single" w:sz="4" w:space="0" w:color="auto"/>
            </w:tcBorders>
            <w:shd w:val="clear" w:color="auto" w:fill="auto"/>
            <w:noWrap/>
            <w:vAlign w:val="bottom"/>
            <w:hideMark/>
          </w:tcPr>
          <w:p w14:paraId="2622DD86"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K/CICE:0.98 Bajo</w:t>
            </w:r>
          </w:p>
        </w:tc>
        <w:tc>
          <w:tcPr>
            <w:tcW w:w="261" w:type="pct"/>
            <w:tcBorders>
              <w:top w:val="nil"/>
              <w:left w:val="nil"/>
              <w:bottom w:val="single" w:sz="4" w:space="0" w:color="auto"/>
              <w:right w:val="single" w:sz="4" w:space="0" w:color="auto"/>
            </w:tcBorders>
            <w:shd w:val="clear" w:color="000000" w:fill="FFFF00"/>
            <w:noWrap/>
            <w:vAlign w:val="bottom"/>
            <w:hideMark/>
          </w:tcPr>
          <w:p w14:paraId="22992636"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 </w:t>
            </w:r>
          </w:p>
        </w:tc>
        <w:tc>
          <w:tcPr>
            <w:tcW w:w="284" w:type="pct"/>
            <w:tcBorders>
              <w:top w:val="nil"/>
              <w:left w:val="nil"/>
              <w:bottom w:val="single" w:sz="4" w:space="0" w:color="auto"/>
              <w:right w:val="single" w:sz="4" w:space="0" w:color="auto"/>
            </w:tcBorders>
            <w:shd w:val="clear" w:color="000000" w:fill="FFFF00"/>
            <w:noWrap/>
            <w:vAlign w:val="bottom"/>
            <w:hideMark/>
          </w:tcPr>
          <w:p w14:paraId="685BB8DC"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 </w:t>
            </w:r>
          </w:p>
        </w:tc>
        <w:tc>
          <w:tcPr>
            <w:tcW w:w="645" w:type="pct"/>
            <w:gridSpan w:val="2"/>
            <w:tcBorders>
              <w:top w:val="single" w:sz="4" w:space="0" w:color="auto"/>
              <w:left w:val="nil"/>
              <w:bottom w:val="single" w:sz="4" w:space="0" w:color="auto"/>
              <w:right w:val="single" w:sz="4" w:space="0" w:color="auto"/>
            </w:tcBorders>
            <w:shd w:val="clear" w:color="auto" w:fill="auto"/>
            <w:noWrap/>
            <w:vAlign w:val="bottom"/>
            <w:hideMark/>
          </w:tcPr>
          <w:p w14:paraId="21CFC88F" w14:textId="77777777" w:rsidR="006D4B51" w:rsidRPr="006D4B51" w:rsidRDefault="006D4B51" w:rsidP="006D4B51">
            <w:pPr>
              <w:spacing w:after="0" w:line="240" w:lineRule="auto"/>
              <w:jc w:val="center"/>
              <w:rPr>
                <w:rFonts w:ascii="Arial" w:eastAsia="Times New Roman" w:hAnsi="Arial" w:cs="Arial"/>
                <w:color w:val="000000"/>
                <w:lang w:eastAsia="es-PA"/>
              </w:rPr>
            </w:pPr>
            <w:r w:rsidRPr="006D4B51">
              <w:rPr>
                <w:rFonts w:ascii="Arial" w:eastAsia="Times New Roman" w:hAnsi="Arial" w:cs="Arial"/>
                <w:color w:val="000000"/>
                <w:lang w:eastAsia="es-PA"/>
              </w:rPr>
              <w:t>57.23 Alto</w:t>
            </w:r>
          </w:p>
        </w:tc>
        <w:tc>
          <w:tcPr>
            <w:tcW w:w="279" w:type="pct"/>
            <w:tcBorders>
              <w:top w:val="nil"/>
              <w:left w:val="nil"/>
              <w:bottom w:val="single" w:sz="4" w:space="0" w:color="auto"/>
              <w:right w:val="single" w:sz="4" w:space="0" w:color="auto"/>
            </w:tcBorders>
            <w:shd w:val="clear" w:color="000000" w:fill="FFFF00"/>
            <w:noWrap/>
            <w:vAlign w:val="bottom"/>
            <w:hideMark/>
          </w:tcPr>
          <w:p w14:paraId="3B4DDA5C"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 </w:t>
            </w:r>
          </w:p>
        </w:tc>
        <w:tc>
          <w:tcPr>
            <w:tcW w:w="657" w:type="pct"/>
            <w:gridSpan w:val="2"/>
            <w:tcBorders>
              <w:top w:val="single" w:sz="4" w:space="0" w:color="auto"/>
              <w:left w:val="nil"/>
              <w:bottom w:val="single" w:sz="4" w:space="0" w:color="auto"/>
              <w:right w:val="single" w:sz="4" w:space="0" w:color="auto"/>
            </w:tcBorders>
            <w:shd w:val="clear" w:color="auto" w:fill="auto"/>
            <w:noWrap/>
            <w:vAlign w:val="bottom"/>
            <w:hideMark/>
          </w:tcPr>
          <w:p w14:paraId="34BECF0B"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Mg/CICE: 41.41</w:t>
            </w:r>
          </w:p>
        </w:tc>
        <w:tc>
          <w:tcPr>
            <w:tcW w:w="220" w:type="pct"/>
            <w:tcBorders>
              <w:top w:val="nil"/>
              <w:left w:val="nil"/>
              <w:bottom w:val="single" w:sz="4" w:space="0" w:color="auto"/>
              <w:right w:val="single" w:sz="4" w:space="0" w:color="auto"/>
            </w:tcBorders>
            <w:shd w:val="clear" w:color="000000" w:fill="FFFF00"/>
            <w:noWrap/>
            <w:vAlign w:val="bottom"/>
            <w:hideMark/>
          </w:tcPr>
          <w:p w14:paraId="1719A7C0"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 </w:t>
            </w:r>
          </w:p>
        </w:tc>
        <w:tc>
          <w:tcPr>
            <w:tcW w:w="643" w:type="pct"/>
            <w:gridSpan w:val="2"/>
            <w:tcBorders>
              <w:top w:val="single" w:sz="4" w:space="0" w:color="auto"/>
              <w:left w:val="nil"/>
              <w:bottom w:val="single" w:sz="4" w:space="0" w:color="auto"/>
              <w:right w:val="single" w:sz="4" w:space="0" w:color="auto"/>
            </w:tcBorders>
            <w:shd w:val="clear" w:color="auto" w:fill="auto"/>
            <w:noWrap/>
            <w:vAlign w:val="bottom"/>
            <w:hideMark/>
          </w:tcPr>
          <w:p w14:paraId="4E45208E" w14:textId="77777777" w:rsidR="006D4B51" w:rsidRPr="006D4B51" w:rsidRDefault="006D4B51" w:rsidP="006D4B51">
            <w:pPr>
              <w:spacing w:after="0" w:line="240" w:lineRule="auto"/>
              <w:rPr>
                <w:rFonts w:ascii="Arial" w:eastAsia="Times New Roman" w:hAnsi="Arial" w:cs="Arial"/>
                <w:color w:val="000000"/>
                <w:lang w:eastAsia="es-PA"/>
              </w:rPr>
            </w:pPr>
            <w:proofErr w:type="spellStart"/>
            <w:r w:rsidRPr="006D4B51">
              <w:rPr>
                <w:rFonts w:ascii="Arial" w:eastAsia="Times New Roman" w:hAnsi="Arial" w:cs="Arial"/>
                <w:color w:val="000000"/>
                <w:lang w:eastAsia="es-PA"/>
              </w:rPr>
              <w:t>Sat</w:t>
            </w:r>
            <w:proofErr w:type="spellEnd"/>
            <w:r w:rsidRPr="006D4B51">
              <w:rPr>
                <w:rFonts w:ascii="Arial" w:eastAsia="Times New Roman" w:hAnsi="Arial" w:cs="Arial"/>
                <w:color w:val="000000"/>
                <w:lang w:eastAsia="es-PA"/>
              </w:rPr>
              <w:t xml:space="preserve"> de bases: 99.62</w:t>
            </w:r>
          </w:p>
        </w:tc>
        <w:tc>
          <w:tcPr>
            <w:tcW w:w="137" w:type="pct"/>
            <w:tcBorders>
              <w:top w:val="nil"/>
              <w:left w:val="nil"/>
              <w:bottom w:val="single" w:sz="4" w:space="0" w:color="auto"/>
              <w:right w:val="single" w:sz="4" w:space="0" w:color="auto"/>
            </w:tcBorders>
            <w:shd w:val="clear" w:color="000000" w:fill="FFFF00"/>
            <w:noWrap/>
            <w:vAlign w:val="bottom"/>
            <w:hideMark/>
          </w:tcPr>
          <w:p w14:paraId="4CFEBD14" w14:textId="77777777" w:rsidR="006D4B51" w:rsidRPr="006D4B51" w:rsidRDefault="006D4B51" w:rsidP="006D4B51">
            <w:pPr>
              <w:spacing w:after="0" w:line="240" w:lineRule="auto"/>
              <w:rPr>
                <w:rFonts w:ascii="Arial" w:eastAsia="Times New Roman" w:hAnsi="Arial" w:cs="Arial"/>
                <w:color w:val="000000"/>
                <w:lang w:eastAsia="es-PA"/>
              </w:rPr>
            </w:pPr>
            <w:r w:rsidRPr="006D4B51">
              <w:rPr>
                <w:rFonts w:ascii="Arial" w:eastAsia="Times New Roman" w:hAnsi="Arial" w:cs="Arial"/>
                <w:color w:val="000000"/>
                <w:lang w:eastAsia="es-PA"/>
              </w:rPr>
              <w:t> </w:t>
            </w:r>
          </w:p>
        </w:tc>
        <w:tc>
          <w:tcPr>
            <w:tcW w:w="476" w:type="pct"/>
            <w:gridSpan w:val="2"/>
            <w:vMerge/>
            <w:tcBorders>
              <w:top w:val="nil"/>
              <w:left w:val="nil"/>
              <w:bottom w:val="single" w:sz="4" w:space="0" w:color="auto"/>
              <w:right w:val="single" w:sz="4" w:space="0" w:color="auto"/>
            </w:tcBorders>
            <w:vAlign w:val="center"/>
            <w:hideMark/>
          </w:tcPr>
          <w:p w14:paraId="63A88BC5" w14:textId="77777777" w:rsidR="006D4B51" w:rsidRPr="006D4B51" w:rsidRDefault="006D4B51" w:rsidP="006D4B51">
            <w:pPr>
              <w:spacing w:after="0" w:line="240" w:lineRule="auto"/>
              <w:rPr>
                <w:rFonts w:ascii="Arial" w:eastAsia="Times New Roman" w:hAnsi="Arial" w:cs="Arial"/>
                <w:color w:val="000000"/>
                <w:lang w:eastAsia="es-PA"/>
              </w:rPr>
            </w:pPr>
          </w:p>
        </w:tc>
      </w:tr>
    </w:tbl>
    <w:p w14:paraId="27D0FEF8" w14:textId="77777777" w:rsidR="00C7738E" w:rsidRDefault="00C7738E" w:rsidP="00C7738E">
      <w:pPr>
        <w:tabs>
          <w:tab w:val="left" w:pos="5652"/>
        </w:tabs>
        <w:rPr>
          <w:lang w:val="es-ES"/>
        </w:rPr>
      </w:pPr>
    </w:p>
    <w:p w14:paraId="17D2484A" w14:textId="77777777" w:rsidR="007B5029" w:rsidRDefault="007B5029" w:rsidP="00C7738E">
      <w:pPr>
        <w:tabs>
          <w:tab w:val="left" w:pos="5652"/>
        </w:tabs>
        <w:rPr>
          <w:lang w:val="es-ES"/>
        </w:rPr>
      </w:pPr>
    </w:p>
    <w:p w14:paraId="792BEA57" w14:textId="77777777" w:rsidR="007B5029" w:rsidRDefault="007B5029" w:rsidP="007B5029">
      <w:pPr>
        <w:tabs>
          <w:tab w:val="left" w:pos="5652"/>
        </w:tabs>
        <w:spacing w:line="360" w:lineRule="auto"/>
        <w:rPr>
          <w:rFonts w:ascii="Arial" w:hAnsi="Arial" w:cs="Arial"/>
          <w:sz w:val="24"/>
          <w:szCs w:val="24"/>
          <w:lang w:val="es-ES"/>
        </w:rPr>
      </w:pPr>
      <w:r w:rsidRPr="00BA1E41">
        <w:rPr>
          <w:rFonts w:ascii="Arial" w:hAnsi="Arial" w:cs="Arial"/>
          <w:b/>
          <w:sz w:val="24"/>
          <w:szCs w:val="24"/>
          <w:lang w:val="es-ES"/>
        </w:rPr>
        <w:t>Anexo 2.</w:t>
      </w:r>
      <w:r>
        <w:rPr>
          <w:rFonts w:ascii="Arial" w:hAnsi="Arial" w:cs="Arial"/>
          <w:sz w:val="24"/>
          <w:szCs w:val="24"/>
          <w:lang w:val="es-ES"/>
        </w:rPr>
        <w:t xml:space="preserve"> Prueba de infiltración realiza en la pacerla donde se establecieron los ensayos.</w:t>
      </w:r>
    </w:p>
    <w:p w14:paraId="24C9F2EF" w14:textId="77777777" w:rsidR="007B5029" w:rsidRDefault="00BA1E41" w:rsidP="00BA1E41">
      <w:pPr>
        <w:tabs>
          <w:tab w:val="left" w:pos="5652"/>
        </w:tabs>
        <w:spacing w:line="360" w:lineRule="auto"/>
        <w:jc w:val="center"/>
        <w:rPr>
          <w:rFonts w:ascii="Arial" w:hAnsi="Arial" w:cs="Arial"/>
          <w:sz w:val="24"/>
          <w:szCs w:val="24"/>
          <w:lang w:val="es-ES"/>
        </w:rPr>
      </w:pPr>
      <w:r>
        <w:rPr>
          <w:rFonts w:ascii="Arial" w:hAnsi="Arial" w:cs="Arial"/>
          <w:noProof/>
          <w:sz w:val="24"/>
          <w:szCs w:val="24"/>
          <w:lang w:eastAsia="es-PA"/>
        </w:rPr>
        <w:drawing>
          <wp:inline distT="0" distB="0" distL="0" distR="0" wp14:anchorId="21161FDC" wp14:editId="68D0F4FD">
            <wp:extent cx="4694555" cy="271272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694555" cy="2712720"/>
                    </a:xfrm>
                    <a:prstGeom prst="rect">
                      <a:avLst/>
                    </a:prstGeom>
                    <a:noFill/>
                  </pic:spPr>
                </pic:pic>
              </a:graphicData>
            </a:graphic>
          </wp:inline>
        </w:drawing>
      </w:r>
    </w:p>
    <w:p w14:paraId="727980E1" w14:textId="77777777" w:rsidR="00BA1E41" w:rsidRPr="00BA1E41" w:rsidRDefault="00BA1E41" w:rsidP="00BA1E41">
      <w:pPr>
        <w:tabs>
          <w:tab w:val="left" w:pos="5652"/>
        </w:tabs>
        <w:spacing w:line="360" w:lineRule="auto"/>
        <w:jc w:val="both"/>
        <w:rPr>
          <w:rFonts w:ascii="Arial" w:hAnsi="Arial" w:cs="Arial"/>
          <w:sz w:val="24"/>
          <w:szCs w:val="24"/>
          <w:lang w:val="es-ES"/>
        </w:rPr>
      </w:pPr>
      <w:r w:rsidRPr="00BA1E41">
        <w:rPr>
          <w:rFonts w:ascii="Arial" w:hAnsi="Arial" w:cs="Arial"/>
          <w:b/>
          <w:sz w:val="24"/>
          <w:szCs w:val="24"/>
          <w:lang w:val="es-ES"/>
        </w:rPr>
        <w:lastRenderedPageBreak/>
        <w:t xml:space="preserve">Anexo 3. </w:t>
      </w:r>
      <w:r w:rsidRPr="00BA1E41">
        <w:rPr>
          <w:rFonts w:ascii="Arial" w:hAnsi="Arial" w:cs="Arial"/>
          <w:sz w:val="24"/>
          <w:szCs w:val="24"/>
          <w:lang w:val="es-ES"/>
        </w:rPr>
        <w:t>Caracterización del suelo de la parcela donde se establecieron los ensayos</w:t>
      </w:r>
      <w:r>
        <w:rPr>
          <w:rFonts w:ascii="Arial" w:hAnsi="Arial" w:cs="Arial"/>
          <w:sz w:val="24"/>
          <w:szCs w:val="24"/>
          <w:lang w:val="es-ES"/>
        </w:rPr>
        <w:t>.</w:t>
      </w:r>
    </w:p>
    <w:tbl>
      <w:tblPr>
        <w:tblStyle w:val="Tablaconcuadrcula1"/>
        <w:tblW w:w="8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7217"/>
      </w:tblGrid>
      <w:tr w:rsidR="00BA1E41" w:rsidRPr="00BA1E41" w14:paraId="2822FD22" w14:textId="77777777" w:rsidTr="00565F0C">
        <w:trPr>
          <w:trHeight w:val="432"/>
        </w:trPr>
        <w:tc>
          <w:tcPr>
            <w:tcW w:w="1649" w:type="dxa"/>
            <w:tcBorders>
              <w:top w:val="single" w:sz="4" w:space="0" w:color="auto"/>
              <w:bottom w:val="single" w:sz="4" w:space="0" w:color="auto"/>
              <w:right w:val="single" w:sz="4" w:space="0" w:color="auto"/>
            </w:tcBorders>
            <w:shd w:val="clear" w:color="auto" w:fill="auto"/>
            <w:vAlign w:val="center"/>
          </w:tcPr>
          <w:p w14:paraId="3A523193" w14:textId="77777777" w:rsidR="00BA1E41" w:rsidRPr="00BA1E41" w:rsidRDefault="00BA1E41" w:rsidP="00BA1E41">
            <w:pPr>
              <w:jc w:val="center"/>
              <w:rPr>
                <w:rFonts w:ascii="Arial" w:hAnsi="Arial" w:cs="Arial"/>
                <w:sz w:val="24"/>
                <w:szCs w:val="24"/>
              </w:rPr>
            </w:pPr>
            <w:r w:rsidRPr="00BA1E41">
              <w:rPr>
                <w:rFonts w:ascii="Arial" w:hAnsi="Arial" w:cs="Arial"/>
                <w:sz w:val="24"/>
                <w:szCs w:val="24"/>
              </w:rPr>
              <w:t>Horizonte</w:t>
            </w:r>
          </w:p>
        </w:tc>
        <w:tc>
          <w:tcPr>
            <w:tcW w:w="7217" w:type="dxa"/>
            <w:tcBorders>
              <w:top w:val="single" w:sz="4" w:space="0" w:color="auto"/>
              <w:left w:val="single" w:sz="4" w:space="0" w:color="auto"/>
              <w:bottom w:val="single" w:sz="4" w:space="0" w:color="auto"/>
            </w:tcBorders>
            <w:shd w:val="clear" w:color="auto" w:fill="auto"/>
            <w:vAlign w:val="center"/>
          </w:tcPr>
          <w:p w14:paraId="7E44955D" w14:textId="77777777" w:rsidR="00BA1E41" w:rsidRPr="00BA1E41" w:rsidRDefault="00BA1E41" w:rsidP="00BA1E41">
            <w:pPr>
              <w:jc w:val="center"/>
              <w:rPr>
                <w:rFonts w:ascii="Arial" w:hAnsi="Arial" w:cs="Arial"/>
                <w:sz w:val="24"/>
                <w:szCs w:val="24"/>
              </w:rPr>
            </w:pPr>
            <w:r w:rsidRPr="00BA1E41">
              <w:rPr>
                <w:rFonts w:ascii="Arial" w:hAnsi="Arial" w:cs="Arial"/>
                <w:sz w:val="24"/>
                <w:szCs w:val="24"/>
              </w:rPr>
              <w:t>Descripción</w:t>
            </w:r>
          </w:p>
        </w:tc>
      </w:tr>
      <w:tr w:rsidR="00BA1E41" w:rsidRPr="00BA1E41" w14:paraId="0104A7E0" w14:textId="77777777" w:rsidTr="00565F0C">
        <w:tc>
          <w:tcPr>
            <w:tcW w:w="1649" w:type="dxa"/>
            <w:tcBorders>
              <w:top w:val="single" w:sz="4" w:space="0" w:color="auto"/>
              <w:bottom w:val="single" w:sz="4" w:space="0" w:color="auto"/>
              <w:right w:val="single" w:sz="4" w:space="0" w:color="auto"/>
            </w:tcBorders>
          </w:tcPr>
          <w:p w14:paraId="6155CE00" w14:textId="77777777" w:rsidR="00BA1E41" w:rsidRPr="00BA1E41" w:rsidRDefault="00BA1E41" w:rsidP="00BA1E41">
            <w:pPr>
              <w:jc w:val="both"/>
              <w:rPr>
                <w:rFonts w:ascii="Arial" w:hAnsi="Arial" w:cs="Arial"/>
                <w:b/>
                <w:sz w:val="24"/>
                <w:szCs w:val="24"/>
              </w:rPr>
            </w:pPr>
            <w:r w:rsidRPr="00BA1E41">
              <w:rPr>
                <w:rFonts w:ascii="Arial" w:hAnsi="Arial" w:cs="Arial"/>
                <w:b/>
                <w:sz w:val="24"/>
                <w:szCs w:val="24"/>
              </w:rPr>
              <w:t>AP</w:t>
            </w:r>
          </w:p>
          <w:p w14:paraId="33CCCF3C" w14:textId="77777777" w:rsidR="00BA1E41" w:rsidRPr="00BA1E41" w:rsidRDefault="00BA1E41" w:rsidP="00BA1E41">
            <w:pPr>
              <w:jc w:val="both"/>
              <w:rPr>
                <w:rFonts w:ascii="Arial" w:hAnsi="Arial" w:cs="Arial"/>
                <w:b/>
                <w:sz w:val="24"/>
                <w:szCs w:val="24"/>
              </w:rPr>
            </w:pPr>
            <w:r w:rsidRPr="00BA1E41">
              <w:rPr>
                <w:rFonts w:ascii="Arial" w:hAnsi="Arial" w:cs="Arial"/>
                <w:b/>
                <w:sz w:val="24"/>
                <w:szCs w:val="24"/>
              </w:rPr>
              <w:t>0 – 16 cm</w:t>
            </w:r>
          </w:p>
        </w:tc>
        <w:tc>
          <w:tcPr>
            <w:tcW w:w="7217" w:type="dxa"/>
            <w:tcBorders>
              <w:top w:val="single" w:sz="4" w:space="0" w:color="auto"/>
              <w:left w:val="single" w:sz="4" w:space="0" w:color="auto"/>
              <w:bottom w:val="single" w:sz="4" w:space="0" w:color="auto"/>
            </w:tcBorders>
          </w:tcPr>
          <w:p w14:paraId="53370697" w14:textId="77777777" w:rsidR="00BA1E41" w:rsidRPr="00BA1E41" w:rsidRDefault="00BA1E41" w:rsidP="00BA1E41">
            <w:pPr>
              <w:jc w:val="both"/>
              <w:rPr>
                <w:rFonts w:ascii="Arial" w:hAnsi="Arial" w:cs="Arial"/>
                <w:sz w:val="24"/>
                <w:szCs w:val="24"/>
              </w:rPr>
            </w:pPr>
            <w:r w:rsidRPr="00BA1E41">
              <w:rPr>
                <w:rFonts w:ascii="Arial" w:hAnsi="Arial" w:cs="Arial"/>
                <w:sz w:val="24"/>
                <w:szCs w:val="24"/>
              </w:rPr>
              <w:t xml:space="preserve">Marrón rojizo oscuro (5YR3/3 </w:t>
            </w:r>
            <w:proofErr w:type="spellStart"/>
            <w:r w:rsidRPr="00BA1E41">
              <w:rPr>
                <w:rFonts w:ascii="Arial" w:hAnsi="Arial" w:cs="Arial"/>
                <w:sz w:val="24"/>
                <w:szCs w:val="24"/>
              </w:rPr>
              <w:t>Dark</w:t>
            </w:r>
            <w:proofErr w:type="spellEnd"/>
            <w:r w:rsidRPr="00BA1E41">
              <w:rPr>
                <w:rFonts w:ascii="Arial" w:hAnsi="Arial" w:cs="Arial"/>
                <w:sz w:val="24"/>
                <w:szCs w:val="24"/>
              </w:rPr>
              <w:t xml:space="preserve"> </w:t>
            </w:r>
            <w:proofErr w:type="spellStart"/>
            <w:r w:rsidRPr="00BA1E41">
              <w:rPr>
                <w:rFonts w:ascii="Arial" w:hAnsi="Arial" w:cs="Arial"/>
                <w:sz w:val="24"/>
                <w:szCs w:val="24"/>
              </w:rPr>
              <w:t>reddish</w:t>
            </w:r>
            <w:proofErr w:type="spellEnd"/>
            <w:r w:rsidRPr="00BA1E41">
              <w:rPr>
                <w:rFonts w:ascii="Arial" w:hAnsi="Arial" w:cs="Arial"/>
                <w:sz w:val="24"/>
                <w:szCs w:val="24"/>
              </w:rPr>
              <w:t xml:space="preserve"> Brown) en húmedo y rojo amarillento en seco, franco arcilloso, estructura en bloques angulares y sub-angulares, muy finos 5 mm de diámetro, grado fuerte en seco, friable en húmedo, pegajoso en húmedo y nula en seco, muy plástico, densidad aparente 1.38 gr/cm</w:t>
            </w:r>
            <w:r w:rsidRPr="00BA1E41">
              <w:rPr>
                <w:rFonts w:ascii="Arial" w:hAnsi="Arial" w:cs="Arial"/>
                <w:sz w:val="24"/>
                <w:szCs w:val="24"/>
                <w:vertAlign w:val="superscript"/>
              </w:rPr>
              <w:t>3</w:t>
            </w:r>
            <w:r w:rsidRPr="00BA1E41">
              <w:rPr>
                <w:rFonts w:ascii="Arial" w:hAnsi="Arial" w:cs="Arial"/>
                <w:sz w:val="24"/>
                <w:szCs w:val="24"/>
              </w:rPr>
              <w:t>, muchas raíces finas, limite claro y plano, pH 5.8, materia orgánica 1.24 %.</w:t>
            </w:r>
          </w:p>
        </w:tc>
      </w:tr>
      <w:tr w:rsidR="00BA1E41" w:rsidRPr="00BA1E41" w14:paraId="2D11A11C" w14:textId="77777777" w:rsidTr="00565F0C">
        <w:tc>
          <w:tcPr>
            <w:tcW w:w="1649" w:type="dxa"/>
            <w:tcBorders>
              <w:top w:val="single" w:sz="4" w:space="0" w:color="auto"/>
              <w:bottom w:val="single" w:sz="4" w:space="0" w:color="auto"/>
              <w:right w:val="single" w:sz="4" w:space="0" w:color="auto"/>
            </w:tcBorders>
          </w:tcPr>
          <w:p w14:paraId="2AA8E7C3" w14:textId="77777777" w:rsidR="00BA1E41" w:rsidRPr="00BA1E41" w:rsidRDefault="00BA1E41" w:rsidP="00BA1E41">
            <w:pPr>
              <w:jc w:val="both"/>
              <w:rPr>
                <w:rFonts w:ascii="Arial" w:hAnsi="Arial" w:cs="Arial"/>
                <w:b/>
                <w:sz w:val="24"/>
                <w:szCs w:val="24"/>
              </w:rPr>
            </w:pPr>
            <w:r w:rsidRPr="00BA1E41">
              <w:rPr>
                <w:rFonts w:ascii="Arial" w:hAnsi="Arial" w:cs="Arial"/>
                <w:b/>
                <w:sz w:val="24"/>
                <w:szCs w:val="24"/>
              </w:rPr>
              <w:t>BT1</w:t>
            </w:r>
          </w:p>
          <w:p w14:paraId="2CCFDDD6" w14:textId="77777777" w:rsidR="00BA1E41" w:rsidRPr="00BA1E41" w:rsidRDefault="00BA1E41" w:rsidP="00BA1E41">
            <w:pPr>
              <w:jc w:val="both"/>
              <w:rPr>
                <w:rFonts w:ascii="Arial" w:hAnsi="Arial" w:cs="Arial"/>
                <w:b/>
                <w:sz w:val="24"/>
                <w:szCs w:val="24"/>
              </w:rPr>
            </w:pPr>
            <w:r w:rsidRPr="00BA1E41">
              <w:rPr>
                <w:rFonts w:ascii="Arial" w:hAnsi="Arial" w:cs="Arial"/>
                <w:b/>
                <w:sz w:val="24"/>
                <w:szCs w:val="24"/>
              </w:rPr>
              <w:t>16 – 46 cm</w:t>
            </w:r>
          </w:p>
        </w:tc>
        <w:tc>
          <w:tcPr>
            <w:tcW w:w="7217" w:type="dxa"/>
            <w:tcBorders>
              <w:top w:val="single" w:sz="4" w:space="0" w:color="auto"/>
              <w:left w:val="single" w:sz="4" w:space="0" w:color="auto"/>
              <w:bottom w:val="single" w:sz="4" w:space="0" w:color="auto"/>
            </w:tcBorders>
          </w:tcPr>
          <w:p w14:paraId="3D7E3059" w14:textId="77777777" w:rsidR="00BA1E41" w:rsidRPr="00BA1E41" w:rsidRDefault="00BA1E41" w:rsidP="00BA1E41">
            <w:pPr>
              <w:jc w:val="both"/>
              <w:rPr>
                <w:rFonts w:ascii="Arial" w:hAnsi="Arial" w:cs="Arial"/>
                <w:sz w:val="24"/>
                <w:szCs w:val="24"/>
              </w:rPr>
            </w:pPr>
            <w:r w:rsidRPr="00BA1E41">
              <w:rPr>
                <w:rFonts w:ascii="Arial" w:hAnsi="Arial" w:cs="Arial"/>
                <w:sz w:val="24"/>
                <w:szCs w:val="24"/>
              </w:rPr>
              <w:t xml:space="preserve">Marrón rojizo oscuro (2.5YR3/4 </w:t>
            </w:r>
            <w:proofErr w:type="spellStart"/>
            <w:r w:rsidRPr="00BA1E41">
              <w:rPr>
                <w:rFonts w:ascii="Arial" w:hAnsi="Arial" w:cs="Arial"/>
                <w:sz w:val="24"/>
                <w:szCs w:val="24"/>
              </w:rPr>
              <w:t>Dark</w:t>
            </w:r>
            <w:proofErr w:type="spellEnd"/>
            <w:r w:rsidRPr="00BA1E41">
              <w:rPr>
                <w:rFonts w:ascii="Arial" w:hAnsi="Arial" w:cs="Arial"/>
                <w:sz w:val="24"/>
                <w:szCs w:val="24"/>
              </w:rPr>
              <w:t xml:space="preserve"> </w:t>
            </w:r>
            <w:proofErr w:type="spellStart"/>
            <w:r w:rsidRPr="00BA1E41">
              <w:rPr>
                <w:rFonts w:ascii="Arial" w:hAnsi="Arial" w:cs="Arial"/>
                <w:sz w:val="24"/>
                <w:szCs w:val="24"/>
              </w:rPr>
              <w:t>reddish</w:t>
            </w:r>
            <w:proofErr w:type="spellEnd"/>
            <w:r w:rsidRPr="00BA1E41">
              <w:rPr>
                <w:rFonts w:ascii="Arial" w:hAnsi="Arial" w:cs="Arial"/>
                <w:sz w:val="24"/>
                <w:szCs w:val="24"/>
              </w:rPr>
              <w:t xml:space="preserve"> Brown y rojo amarillento en seco) en húmedo, franco-arcillo-arenoso, estructura en bloques angulares y sub-angulares, mediano 10-20 mm de diámetro, grado moderado en seco, muy friable en húmedo, pegajosidad baja en húmedo y nula en seco y muy plástico, densidad aparente 1.51 gr/cm</w:t>
            </w:r>
            <w:r w:rsidRPr="00BA1E41">
              <w:rPr>
                <w:rFonts w:ascii="Arial" w:hAnsi="Arial" w:cs="Arial"/>
                <w:sz w:val="24"/>
                <w:szCs w:val="24"/>
                <w:vertAlign w:val="superscript"/>
              </w:rPr>
              <w:t>3</w:t>
            </w:r>
            <w:r w:rsidRPr="00BA1E41">
              <w:rPr>
                <w:rFonts w:ascii="Arial" w:hAnsi="Arial" w:cs="Arial"/>
                <w:sz w:val="24"/>
                <w:szCs w:val="24"/>
              </w:rPr>
              <w:t>, pocas raíces muy finas, limite gradual y ondulado, pH 5.7, materia orgánica 0.85 %.</w:t>
            </w:r>
          </w:p>
        </w:tc>
      </w:tr>
      <w:tr w:rsidR="00BA1E41" w:rsidRPr="00BA1E41" w14:paraId="4FDE22C8" w14:textId="77777777" w:rsidTr="00565F0C">
        <w:tc>
          <w:tcPr>
            <w:tcW w:w="1649" w:type="dxa"/>
            <w:tcBorders>
              <w:top w:val="single" w:sz="4" w:space="0" w:color="auto"/>
              <w:bottom w:val="single" w:sz="4" w:space="0" w:color="auto"/>
              <w:right w:val="single" w:sz="4" w:space="0" w:color="auto"/>
            </w:tcBorders>
          </w:tcPr>
          <w:p w14:paraId="185E7801" w14:textId="77777777" w:rsidR="00BA1E41" w:rsidRPr="00BA1E41" w:rsidRDefault="00BA1E41" w:rsidP="00BA1E41">
            <w:pPr>
              <w:jc w:val="both"/>
              <w:rPr>
                <w:rFonts w:ascii="Arial" w:hAnsi="Arial" w:cs="Arial"/>
                <w:b/>
                <w:sz w:val="24"/>
                <w:szCs w:val="24"/>
              </w:rPr>
            </w:pPr>
            <w:r w:rsidRPr="00BA1E41">
              <w:rPr>
                <w:rFonts w:ascii="Arial" w:hAnsi="Arial" w:cs="Arial"/>
                <w:b/>
                <w:sz w:val="24"/>
                <w:szCs w:val="24"/>
              </w:rPr>
              <w:t>BT2</w:t>
            </w:r>
          </w:p>
          <w:p w14:paraId="7B2E871E" w14:textId="77777777" w:rsidR="00BA1E41" w:rsidRPr="00BA1E41" w:rsidRDefault="00BA1E41" w:rsidP="00BA1E41">
            <w:pPr>
              <w:jc w:val="both"/>
              <w:rPr>
                <w:rFonts w:ascii="Arial" w:hAnsi="Arial" w:cs="Arial"/>
                <w:b/>
                <w:sz w:val="24"/>
                <w:szCs w:val="24"/>
              </w:rPr>
            </w:pPr>
            <w:r w:rsidRPr="00BA1E41">
              <w:rPr>
                <w:rFonts w:ascii="Arial" w:hAnsi="Arial" w:cs="Arial"/>
                <w:b/>
                <w:sz w:val="24"/>
                <w:szCs w:val="24"/>
              </w:rPr>
              <w:t>46 – 78 cm</w:t>
            </w:r>
          </w:p>
        </w:tc>
        <w:tc>
          <w:tcPr>
            <w:tcW w:w="7217" w:type="dxa"/>
            <w:tcBorders>
              <w:top w:val="single" w:sz="4" w:space="0" w:color="auto"/>
              <w:left w:val="single" w:sz="4" w:space="0" w:color="auto"/>
              <w:bottom w:val="single" w:sz="4" w:space="0" w:color="auto"/>
            </w:tcBorders>
          </w:tcPr>
          <w:p w14:paraId="4302720D" w14:textId="77777777" w:rsidR="00BA1E41" w:rsidRPr="00BA1E41" w:rsidRDefault="00BA1E41" w:rsidP="00BA1E41">
            <w:pPr>
              <w:jc w:val="both"/>
              <w:rPr>
                <w:rFonts w:ascii="Arial" w:hAnsi="Arial" w:cs="Arial"/>
                <w:sz w:val="24"/>
                <w:szCs w:val="24"/>
              </w:rPr>
            </w:pPr>
            <w:r w:rsidRPr="00BA1E41">
              <w:rPr>
                <w:rFonts w:ascii="Arial" w:hAnsi="Arial" w:cs="Arial"/>
                <w:sz w:val="24"/>
                <w:szCs w:val="24"/>
              </w:rPr>
              <w:t>Rojo (2.5YR4/6 Red) en húmedo y rojo amarillento en seco, franco-arcillo-arenoso, estructura en bloques angulares y sub-angulares, muy fino ˂ 5 mm de diámetro, grado moderado en seco, friable en húmedo, pegajoso en húmedo y pegajosidad baja en seco y muy plástico, densidad aparente 1.38 gr/cm</w:t>
            </w:r>
            <w:r w:rsidRPr="00BA1E41">
              <w:rPr>
                <w:rFonts w:ascii="Arial" w:hAnsi="Arial" w:cs="Arial"/>
                <w:sz w:val="24"/>
                <w:szCs w:val="24"/>
                <w:vertAlign w:val="superscript"/>
              </w:rPr>
              <w:t>3</w:t>
            </w:r>
            <w:r w:rsidRPr="00BA1E41">
              <w:rPr>
                <w:rFonts w:ascii="Arial" w:hAnsi="Arial" w:cs="Arial"/>
                <w:sz w:val="24"/>
                <w:szCs w:val="24"/>
              </w:rPr>
              <w:t>, pocas raíces muy finas, limite gradual y plano, pH 5.80, materia orgánica 0.48 %.</w:t>
            </w:r>
          </w:p>
        </w:tc>
      </w:tr>
      <w:tr w:rsidR="00BA1E41" w:rsidRPr="00BA1E41" w14:paraId="00D4B0DA" w14:textId="77777777" w:rsidTr="00565F0C">
        <w:tc>
          <w:tcPr>
            <w:tcW w:w="1649" w:type="dxa"/>
            <w:tcBorders>
              <w:top w:val="single" w:sz="4" w:space="0" w:color="auto"/>
              <w:bottom w:val="single" w:sz="4" w:space="0" w:color="auto"/>
              <w:right w:val="single" w:sz="4" w:space="0" w:color="auto"/>
            </w:tcBorders>
          </w:tcPr>
          <w:p w14:paraId="17E92621" w14:textId="77777777" w:rsidR="00BA1E41" w:rsidRPr="00BA1E41" w:rsidRDefault="00BA1E41" w:rsidP="00BA1E41">
            <w:pPr>
              <w:jc w:val="both"/>
              <w:rPr>
                <w:rFonts w:ascii="Arial" w:hAnsi="Arial" w:cs="Arial"/>
                <w:b/>
                <w:sz w:val="24"/>
                <w:szCs w:val="24"/>
              </w:rPr>
            </w:pPr>
            <w:r w:rsidRPr="00BA1E41">
              <w:rPr>
                <w:rFonts w:ascii="Arial" w:hAnsi="Arial" w:cs="Arial"/>
                <w:b/>
                <w:sz w:val="24"/>
                <w:szCs w:val="24"/>
              </w:rPr>
              <w:t>BT3</w:t>
            </w:r>
          </w:p>
          <w:p w14:paraId="666880CD" w14:textId="77777777" w:rsidR="00BA1E41" w:rsidRPr="00BA1E41" w:rsidRDefault="00BA1E41" w:rsidP="00BA1E41">
            <w:pPr>
              <w:jc w:val="both"/>
              <w:rPr>
                <w:rFonts w:ascii="Arial" w:hAnsi="Arial" w:cs="Arial"/>
                <w:b/>
                <w:sz w:val="24"/>
                <w:szCs w:val="24"/>
              </w:rPr>
            </w:pPr>
            <w:r w:rsidRPr="00BA1E41">
              <w:rPr>
                <w:rFonts w:ascii="Arial" w:hAnsi="Arial" w:cs="Arial"/>
                <w:b/>
                <w:sz w:val="24"/>
                <w:szCs w:val="24"/>
              </w:rPr>
              <w:t>78 – 130 cm</w:t>
            </w:r>
          </w:p>
        </w:tc>
        <w:tc>
          <w:tcPr>
            <w:tcW w:w="7217" w:type="dxa"/>
            <w:tcBorders>
              <w:top w:val="single" w:sz="4" w:space="0" w:color="auto"/>
              <w:left w:val="single" w:sz="4" w:space="0" w:color="auto"/>
              <w:bottom w:val="single" w:sz="4" w:space="0" w:color="auto"/>
            </w:tcBorders>
          </w:tcPr>
          <w:p w14:paraId="522216E2" w14:textId="77777777" w:rsidR="00BA1E41" w:rsidRPr="00BA1E41" w:rsidRDefault="00BA1E41" w:rsidP="00BA1E41">
            <w:pPr>
              <w:jc w:val="both"/>
              <w:rPr>
                <w:rFonts w:ascii="Arial" w:hAnsi="Arial" w:cs="Arial"/>
                <w:sz w:val="24"/>
                <w:szCs w:val="24"/>
              </w:rPr>
            </w:pPr>
            <w:r w:rsidRPr="00BA1E41">
              <w:rPr>
                <w:rFonts w:ascii="Arial" w:hAnsi="Arial" w:cs="Arial"/>
                <w:sz w:val="24"/>
                <w:szCs w:val="24"/>
              </w:rPr>
              <w:t>Rojo (2.5YR4/3 Red) en húmedo y rojo amarillento en seco, franco-arcilloso, estructura en bloques angulares y sub-angulares, fino 5-10 mm de diámetro, grado moderado en seco, friable en húmedo, pegajoso en húmedo y pegajosidad baja en seco y muy plástico, densidad aparente 1.32 gr/cm</w:t>
            </w:r>
            <w:r w:rsidRPr="00BA1E41">
              <w:rPr>
                <w:rFonts w:ascii="Arial" w:hAnsi="Arial" w:cs="Arial"/>
                <w:sz w:val="24"/>
                <w:szCs w:val="24"/>
                <w:vertAlign w:val="superscript"/>
              </w:rPr>
              <w:t>3</w:t>
            </w:r>
            <w:r w:rsidRPr="00BA1E41">
              <w:rPr>
                <w:rFonts w:ascii="Arial" w:hAnsi="Arial" w:cs="Arial"/>
                <w:sz w:val="24"/>
                <w:szCs w:val="24"/>
              </w:rPr>
              <w:t>, escasas raíces muy finas, limite gradual y plano, pH 6.00, materia orgánica 0.39 %.</w:t>
            </w:r>
          </w:p>
        </w:tc>
      </w:tr>
      <w:tr w:rsidR="00BA1E41" w:rsidRPr="00BA1E41" w14:paraId="70D52650" w14:textId="77777777" w:rsidTr="00565F0C">
        <w:tc>
          <w:tcPr>
            <w:tcW w:w="1649" w:type="dxa"/>
            <w:tcBorders>
              <w:top w:val="single" w:sz="4" w:space="0" w:color="auto"/>
              <w:bottom w:val="single" w:sz="4" w:space="0" w:color="auto"/>
              <w:right w:val="single" w:sz="4" w:space="0" w:color="auto"/>
            </w:tcBorders>
          </w:tcPr>
          <w:p w14:paraId="7A913903" w14:textId="77777777" w:rsidR="00BA1E41" w:rsidRPr="00BA1E41" w:rsidRDefault="00BA1E41" w:rsidP="00BA1E41">
            <w:pPr>
              <w:jc w:val="both"/>
              <w:rPr>
                <w:rFonts w:ascii="Arial" w:hAnsi="Arial" w:cs="Arial"/>
                <w:b/>
                <w:sz w:val="24"/>
                <w:szCs w:val="24"/>
              </w:rPr>
            </w:pPr>
            <w:r w:rsidRPr="00BA1E41">
              <w:rPr>
                <w:rFonts w:ascii="Arial" w:hAnsi="Arial" w:cs="Arial"/>
                <w:b/>
                <w:sz w:val="24"/>
                <w:szCs w:val="24"/>
              </w:rPr>
              <w:t>BC</w:t>
            </w:r>
          </w:p>
          <w:p w14:paraId="30453389" w14:textId="77777777" w:rsidR="00BA1E41" w:rsidRPr="00BA1E41" w:rsidRDefault="00BA1E41" w:rsidP="00BA1E41">
            <w:pPr>
              <w:jc w:val="both"/>
              <w:rPr>
                <w:rFonts w:ascii="Arial" w:hAnsi="Arial" w:cs="Arial"/>
                <w:b/>
                <w:sz w:val="24"/>
                <w:szCs w:val="24"/>
              </w:rPr>
            </w:pPr>
            <w:r w:rsidRPr="00BA1E41">
              <w:rPr>
                <w:rFonts w:ascii="Arial" w:hAnsi="Arial" w:cs="Arial"/>
                <w:b/>
                <w:sz w:val="24"/>
                <w:szCs w:val="24"/>
              </w:rPr>
              <w:t>130 – 160 cm</w:t>
            </w:r>
          </w:p>
        </w:tc>
        <w:tc>
          <w:tcPr>
            <w:tcW w:w="7217" w:type="dxa"/>
            <w:tcBorders>
              <w:top w:val="single" w:sz="4" w:space="0" w:color="auto"/>
              <w:left w:val="single" w:sz="4" w:space="0" w:color="auto"/>
              <w:bottom w:val="single" w:sz="4" w:space="0" w:color="auto"/>
            </w:tcBorders>
          </w:tcPr>
          <w:p w14:paraId="69D6CF21" w14:textId="77777777" w:rsidR="00BA1E41" w:rsidRPr="00BA1E41" w:rsidRDefault="00BA1E41" w:rsidP="00BA1E41">
            <w:pPr>
              <w:jc w:val="both"/>
              <w:rPr>
                <w:rFonts w:ascii="Arial" w:hAnsi="Arial" w:cs="Arial"/>
                <w:sz w:val="24"/>
                <w:szCs w:val="24"/>
              </w:rPr>
            </w:pPr>
            <w:r w:rsidRPr="00BA1E41">
              <w:rPr>
                <w:rFonts w:ascii="Arial" w:hAnsi="Arial" w:cs="Arial"/>
                <w:sz w:val="24"/>
                <w:szCs w:val="24"/>
              </w:rPr>
              <w:t xml:space="preserve">Rojo oscuro (2.5YR3/6 </w:t>
            </w:r>
            <w:proofErr w:type="spellStart"/>
            <w:r w:rsidRPr="00BA1E41">
              <w:rPr>
                <w:rFonts w:ascii="Arial" w:hAnsi="Arial" w:cs="Arial"/>
                <w:sz w:val="24"/>
                <w:szCs w:val="24"/>
              </w:rPr>
              <w:t>Dark</w:t>
            </w:r>
            <w:proofErr w:type="spellEnd"/>
            <w:r w:rsidRPr="00BA1E41">
              <w:rPr>
                <w:rFonts w:ascii="Arial" w:hAnsi="Arial" w:cs="Arial"/>
                <w:sz w:val="24"/>
                <w:szCs w:val="24"/>
              </w:rPr>
              <w:t xml:space="preserve"> Red) con moteado gris rojizo (2.5YR5/1 </w:t>
            </w:r>
            <w:proofErr w:type="spellStart"/>
            <w:r w:rsidRPr="00BA1E41">
              <w:rPr>
                <w:rFonts w:ascii="Arial" w:hAnsi="Arial" w:cs="Arial"/>
                <w:sz w:val="24"/>
                <w:szCs w:val="24"/>
              </w:rPr>
              <w:t>Reddish</w:t>
            </w:r>
            <w:proofErr w:type="spellEnd"/>
            <w:r w:rsidRPr="00BA1E41">
              <w:rPr>
                <w:rFonts w:ascii="Arial" w:hAnsi="Arial" w:cs="Arial"/>
                <w:sz w:val="24"/>
                <w:szCs w:val="24"/>
              </w:rPr>
              <w:t xml:space="preserve"> gray en húmedo y rojo amarillento en seco, franco-arcilloso, estructura en bloques angulares y sub-angulares, moderado 10-20 mm de diámetro, grado débil en seco, friable en húmedo, pegajoso en húmedo y pegajosidad baja en seco y muy plástico, densidad aparente 1.38 gr/cm</w:t>
            </w:r>
            <w:r w:rsidRPr="00BA1E41">
              <w:rPr>
                <w:rFonts w:ascii="Arial" w:hAnsi="Arial" w:cs="Arial"/>
                <w:sz w:val="24"/>
                <w:szCs w:val="24"/>
                <w:vertAlign w:val="superscript"/>
              </w:rPr>
              <w:t>3</w:t>
            </w:r>
            <w:r w:rsidRPr="00BA1E41">
              <w:rPr>
                <w:rFonts w:ascii="Arial" w:hAnsi="Arial" w:cs="Arial"/>
                <w:sz w:val="24"/>
                <w:szCs w:val="24"/>
              </w:rPr>
              <w:t>, sin presencia de raíces, limite gradual y plano, pH 5.80, materia orgánica 0.30 %.</w:t>
            </w:r>
          </w:p>
        </w:tc>
      </w:tr>
    </w:tbl>
    <w:p w14:paraId="3C2BB889" w14:textId="77777777" w:rsidR="00BA1E41" w:rsidRPr="00BA1E41" w:rsidRDefault="00BA1E41" w:rsidP="00BA1E41">
      <w:pPr>
        <w:tabs>
          <w:tab w:val="left" w:pos="5652"/>
        </w:tabs>
        <w:spacing w:line="360" w:lineRule="auto"/>
        <w:jc w:val="both"/>
        <w:rPr>
          <w:rFonts w:ascii="Arial" w:hAnsi="Arial" w:cs="Arial"/>
          <w:b/>
          <w:sz w:val="24"/>
          <w:szCs w:val="24"/>
          <w:lang w:val="es-ES"/>
        </w:rPr>
      </w:pPr>
    </w:p>
    <w:sectPr w:rsidR="00BA1E41" w:rsidRPr="00BA1E41" w:rsidSect="002C6052">
      <w:footerReference w:type="default" r:id="rId136"/>
      <w:pgSz w:w="12240" w:h="15840"/>
      <w:pgMar w:top="1701" w:right="1985" w:bottom="1701" w:left="1985" w:header="709" w:footer="709" w:gutter="0"/>
      <w:pgNumType w:start="1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8B287" w14:textId="77777777" w:rsidR="00C5638F" w:rsidRDefault="00C5638F" w:rsidP="008E1937">
      <w:pPr>
        <w:spacing w:after="0" w:line="240" w:lineRule="auto"/>
      </w:pPr>
      <w:r>
        <w:separator/>
      </w:r>
    </w:p>
  </w:endnote>
  <w:endnote w:type="continuationSeparator" w:id="0">
    <w:p w14:paraId="22928E76" w14:textId="77777777" w:rsidR="00C5638F" w:rsidRDefault="00C5638F" w:rsidP="008E1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otoSans-Regular">
    <w:altName w:val="Yu Gothic"/>
    <w:panose1 w:val="00000000000000000000"/>
    <w:charset w:val="80"/>
    <w:family w:val="auto"/>
    <w:notTrueType/>
    <w:pitch w:val="default"/>
    <w:sig w:usb0="00000003"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75E66" w14:textId="736F00D3" w:rsidR="00883619" w:rsidRDefault="00883619">
    <w:pPr>
      <w:pStyle w:val="Piedepgina"/>
      <w:jc w:val="right"/>
    </w:pPr>
  </w:p>
  <w:p w14:paraId="39D4A71B" w14:textId="77777777" w:rsidR="00883619" w:rsidRDefault="00883619">
    <w:pPr>
      <w:pStyle w:val="Piedepgin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2714393"/>
      <w:docPartObj>
        <w:docPartGallery w:val="Page Numbers (Bottom of Page)"/>
        <w:docPartUnique/>
      </w:docPartObj>
    </w:sdtPr>
    <w:sdtEndPr/>
    <w:sdtContent>
      <w:p w14:paraId="3CC61150" w14:textId="77777777" w:rsidR="00883619" w:rsidRDefault="00883619">
        <w:pPr>
          <w:pStyle w:val="Piedepgina"/>
          <w:jc w:val="right"/>
        </w:pPr>
        <w:r>
          <w:fldChar w:fldCharType="begin"/>
        </w:r>
        <w:r>
          <w:instrText>PAGE   \* MERGEFORMAT</w:instrText>
        </w:r>
        <w:r>
          <w:fldChar w:fldCharType="separate"/>
        </w:r>
        <w:r>
          <w:rPr>
            <w:lang w:val="es-ES"/>
          </w:rPr>
          <w:t>2</w:t>
        </w:r>
        <w:r>
          <w:fldChar w:fldCharType="end"/>
        </w:r>
      </w:p>
    </w:sdtContent>
  </w:sdt>
  <w:p w14:paraId="15930315" w14:textId="77777777" w:rsidR="00883619" w:rsidRDefault="00883619">
    <w:pPr>
      <w:pStyle w:val="Piedepgin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589896"/>
      <w:docPartObj>
        <w:docPartGallery w:val="Page Numbers (Bottom of Page)"/>
        <w:docPartUnique/>
      </w:docPartObj>
    </w:sdtPr>
    <w:sdtEndPr/>
    <w:sdtContent>
      <w:p w14:paraId="67FAA996" w14:textId="77777777" w:rsidR="00883619" w:rsidRDefault="00883619">
        <w:pPr>
          <w:pStyle w:val="Piedepgina"/>
          <w:jc w:val="right"/>
        </w:pPr>
        <w:r>
          <w:fldChar w:fldCharType="begin"/>
        </w:r>
        <w:r>
          <w:instrText>PAGE   \* MERGEFORMAT</w:instrText>
        </w:r>
        <w:r>
          <w:fldChar w:fldCharType="separate"/>
        </w:r>
        <w:r w:rsidR="00177DC1" w:rsidRPr="00177DC1">
          <w:rPr>
            <w:noProof/>
            <w:lang w:val="es-ES"/>
          </w:rPr>
          <w:t>84</w:t>
        </w:r>
        <w:r>
          <w:fldChar w:fldCharType="end"/>
        </w:r>
      </w:p>
    </w:sdtContent>
  </w:sdt>
  <w:p w14:paraId="1648DCED" w14:textId="77777777" w:rsidR="00883619" w:rsidRDefault="00883619">
    <w:pPr>
      <w:pStyle w:val="Piedepgina"/>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607996"/>
      <w:docPartObj>
        <w:docPartGallery w:val="Page Numbers (Bottom of Page)"/>
        <w:docPartUnique/>
      </w:docPartObj>
    </w:sdtPr>
    <w:sdtEndPr/>
    <w:sdtContent>
      <w:p w14:paraId="3FB56E60" w14:textId="77777777" w:rsidR="00883619" w:rsidRDefault="00883619">
        <w:pPr>
          <w:pStyle w:val="Piedepgina"/>
          <w:jc w:val="right"/>
        </w:pPr>
        <w:r>
          <w:fldChar w:fldCharType="begin"/>
        </w:r>
        <w:r>
          <w:instrText>PAGE   \* MERGEFORMAT</w:instrText>
        </w:r>
        <w:r>
          <w:fldChar w:fldCharType="separate"/>
        </w:r>
        <w:r>
          <w:rPr>
            <w:lang w:val="es-ES"/>
          </w:rPr>
          <w:t>2</w:t>
        </w:r>
        <w:r>
          <w:fldChar w:fldCharType="end"/>
        </w:r>
      </w:p>
    </w:sdtContent>
  </w:sdt>
  <w:p w14:paraId="2E58338A" w14:textId="77777777" w:rsidR="00883619" w:rsidRDefault="00883619">
    <w:pPr>
      <w:pStyle w:val="Piedepgina"/>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655476"/>
      <w:docPartObj>
        <w:docPartGallery w:val="Page Numbers (Bottom of Page)"/>
        <w:docPartUnique/>
      </w:docPartObj>
    </w:sdtPr>
    <w:sdtEndPr/>
    <w:sdtContent>
      <w:p w14:paraId="17127648" w14:textId="77777777" w:rsidR="00883619" w:rsidRDefault="00883619">
        <w:pPr>
          <w:pStyle w:val="Piedepgina"/>
          <w:jc w:val="right"/>
        </w:pPr>
        <w:r>
          <w:fldChar w:fldCharType="begin"/>
        </w:r>
        <w:r>
          <w:instrText>PAGE   \* MERGEFORMAT</w:instrText>
        </w:r>
        <w:r>
          <w:fldChar w:fldCharType="separate"/>
        </w:r>
        <w:r w:rsidR="00177DC1" w:rsidRPr="00177DC1">
          <w:rPr>
            <w:noProof/>
            <w:lang w:val="es-ES"/>
          </w:rPr>
          <w:t>113</w:t>
        </w:r>
        <w:r>
          <w:fldChar w:fldCharType="end"/>
        </w:r>
      </w:p>
    </w:sdtContent>
  </w:sdt>
  <w:p w14:paraId="3A50758F" w14:textId="77777777" w:rsidR="00883619" w:rsidRDefault="00883619">
    <w:pPr>
      <w:pStyle w:val="Piedepgina"/>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787812"/>
      <w:docPartObj>
        <w:docPartGallery w:val="Page Numbers (Bottom of Page)"/>
        <w:docPartUnique/>
      </w:docPartObj>
    </w:sdtPr>
    <w:sdtEndPr/>
    <w:sdtContent>
      <w:p w14:paraId="0DAF80AD" w14:textId="77777777" w:rsidR="00883619" w:rsidRDefault="00883619">
        <w:pPr>
          <w:pStyle w:val="Piedepgina"/>
          <w:jc w:val="right"/>
        </w:pPr>
        <w:r>
          <w:fldChar w:fldCharType="begin"/>
        </w:r>
        <w:r>
          <w:instrText>PAGE   \* MERGEFORMAT</w:instrText>
        </w:r>
        <w:r>
          <w:fldChar w:fldCharType="separate"/>
        </w:r>
        <w:r>
          <w:rPr>
            <w:lang w:val="es-ES"/>
          </w:rPr>
          <w:t>2</w:t>
        </w:r>
        <w:r>
          <w:fldChar w:fldCharType="end"/>
        </w:r>
      </w:p>
    </w:sdtContent>
  </w:sdt>
  <w:p w14:paraId="20E81A7B" w14:textId="77777777" w:rsidR="00883619" w:rsidRDefault="00883619">
    <w:pPr>
      <w:pStyle w:val="Piedepgina"/>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728987"/>
      <w:docPartObj>
        <w:docPartGallery w:val="Page Numbers (Bottom of Page)"/>
        <w:docPartUnique/>
      </w:docPartObj>
    </w:sdtPr>
    <w:sdtEndPr/>
    <w:sdtContent>
      <w:p w14:paraId="29FF10BD" w14:textId="77777777" w:rsidR="00883619" w:rsidRDefault="00883619">
        <w:pPr>
          <w:pStyle w:val="Piedepgina"/>
          <w:jc w:val="right"/>
        </w:pPr>
        <w:r>
          <w:fldChar w:fldCharType="begin"/>
        </w:r>
        <w:r>
          <w:instrText>PAGE   \* MERGEFORMAT</w:instrText>
        </w:r>
        <w:r>
          <w:fldChar w:fldCharType="separate"/>
        </w:r>
        <w:r w:rsidR="00177DC1" w:rsidRPr="00177DC1">
          <w:rPr>
            <w:noProof/>
            <w:lang w:val="es-ES"/>
          </w:rPr>
          <w:t>115</w:t>
        </w:r>
        <w:r>
          <w:fldChar w:fldCharType="end"/>
        </w:r>
      </w:p>
    </w:sdtContent>
  </w:sdt>
  <w:p w14:paraId="3931EF76" w14:textId="77777777" w:rsidR="00883619" w:rsidRDefault="0088361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DED63" w14:textId="229D4B58" w:rsidR="00883619" w:rsidRDefault="00883619">
    <w:pPr>
      <w:pStyle w:val="Piedepgina"/>
      <w:jc w:val="right"/>
    </w:pPr>
  </w:p>
  <w:p w14:paraId="5D0EDE8E" w14:textId="77777777" w:rsidR="00883619" w:rsidRDefault="0088361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996578"/>
      <w:docPartObj>
        <w:docPartGallery w:val="Page Numbers (Bottom of Page)"/>
        <w:docPartUnique/>
      </w:docPartObj>
    </w:sdtPr>
    <w:sdtEndPr/>
    <w:sdtContent>
      <w:p w14:paraId="2B3098C9" w14:textId="77777777" w:rsidR="00883619" w:rsidRDefault="00883619">
        <w:pPr>
          <w:pStyle w:val="Piedepgina"/>
          <w:jc w:val="right"/>
        </w:pPr>
        <w:r>
          <w:fldChar w:fldCharType="begin"/>
        </w:r>
        <w:r>
          <w:instrText>PAGE   \* MERGEFORMAT</w:instrText>
        </w:r>
        <w:r>
          <w:fldChar w:fldCharType="separate"/>
        </w:r>
        <w:r w:rsidR="00177DC1" w:rsidRPr="00177DC1">
          <w:rPr>
            <w:noProof/>
            <w:lang w:val="es-ES"/>
          </w:rPr>
          <w:t>5</w:t>
        </w:r>
        <w:r>
          <w:fldChar w:fldCharType="end"/>
        </w:r>
      </w:p>
    </w:sdtContent>
  </w:sdt>
  <w:p w14:paraId="026231FD" w14:textId="77777777" w:rsidR="00883619" w:rsidRDefault="00883619">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993D6" w14:textId="77777777" w:rsidR="00883619" w:rsidRDefault="00883619">
    <w:pPr>
      <w:pStyle w:val="Piedepgina"/>
      <w:jc w:val="right"/>
    </w:pPr>
  </w:p>
  <w:p w14:paraId="37694180" w14:textId="77777777" w:rsidR="00883619" w:rsidRDefault="00883619">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0869644"/>
      <w:docPartObj>
        <w:docPartGallery w:val="Page Numbers (Bottom of Page)"/>
        <w:docPartUnique/>
      </w:docPartObj>
    </w:sdtPr>
    <w:sdtEndPr/>
    <w:sdtContent>
      <w:p w14:paraId="3FCDE7A2" w14:textId="77777777" w:rsidR="00883619" w:rsidRDefault="00883619">
        <w:pPr>
          <w:pStyle w:val="Piedepgina"/>
          <w:jc w:val="right"/>
        </w:pPr>
        <w:r>
          <w:fldChar w:fldCharType="begin"/>
        </w:r>
        <w:r>
          <w:instrText>PAGE   \* MERGEFORMAT</w:instrText>
        </w:r>
        <w:r>
          <w:fldChar w:fldCharType="separate"/>
        </w:r>
        <w:r w:rsidR="00177DC1" w:rsidRPr="00177DC1">
          <w:rPr>
            <w:noProof/>
            <w:lang w:val="es-ES"/>
          </w:rPr>
          <w:t>26</w:t>
        </w:r>
        <w:r>
          <w:fldChar w:fldCharType="end"/>
        </w:r>
      </w:p>
    </w:sdtContent>
  </w:sdt>
  <w:p w14:paraId="593C01E0" w14:textId="77777777" w:rsidR="00883619" w:rsidRDefault="00883619">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317102"/>
      <w:docPartObj>
        <w:docPartGallery w:val="Page Numbers (Bottom of Page)"/>
        <w:docPartUnique/>
      </w:docPartObj>
    </w:sdtPr>
    <w:sdtEndPr/>
    <w:sdtContent>
      <w:p w14:paraId="6FE814CD" w14:textId="77777777" w:rsidR="00883619" w:rsidRDefault="00883619">
        <w:pPr>
          <w:pStyle w:val="Piedepgina"/>
          <w:jc w:val="right"/>
        </w:pPr>
        <w:r>
          <w:fldChar w:fldCharType="begin"/>
        </w:r>
        <w:r>
          <w:instrText>PAGE   \* MERGEFORMAT</w:instrText>
        </w:r>
        <w:r>
          <w:fldChar w:fldCharType="separate"/>
        </w:r>
        <w:r w:rsidR="00177DC1" w:rsidRPr="00177DC1">
          <w:rPr>
            <w:noProof/>
            <w:lang w:val="es-ES"/>
          </w:rPr>
          <w:t>38</w:t>
        </w:r>
        <w:r>
          <w:fldChar w:fldCharType="end"/>
        </w:r>
      </w:p>
    </w:sdtContent>
  </w:sdt>
  <w:p w14:paraId="3572F4F5" w14:textId="77777777" w:rsidR="00883619" w:rsidRDefault="00883619">
    <w:pPr>
      <w:pStyle w:val="Piedep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829558"/>
      <w:docPartObj>
        <w:docPartGallery w:val="Page Numbers (Bottom of Page)"/>
        <w:docPartUnique/>
      </w:docPartObj>
    </w:sdtPr>
    <w:sdtEndPr/>
    <w:sdtContent>
      <w:p w14:paraId="29ADB363" w14:textId="77777777" w:rsidR="00883619" w:rsidRDefault="00883619">
        <w:pPr>
          <w:pStyle w:val="Piedepgina"/>
          <w:jc w:val="right"/>
        </w:pPr>
        <w:r>
          <w:fldChar w:fldCharType="begin"/>
        </w:r>
        <w:r>
          <w:instrText>PAGE   \* MERGEFORMAT</w:instrText>
        </w:r>
        <w:r>
          <w:fldChar w:fldCharType="separate"/>
        </w:r>
        <w:r w:rsidR="00177DC1" w:rsidRPr="00177DC1">
          <w:rPr>
            <w:noProof/>
            <w:lang w:val="es-ES"/>
          </w:rPr>
          <w:t>41</w:t>
        </w:r>
        <w:r>
          <w:fldChar w:fldCharType="end"/>
        </w:r>
      </w:p>
    </w:sdtContent>
  </w:sdt>
  <w:p w14:paraId="07C7A40A" w14:textId="77777777" w:rsidR="00883619" w:rsidRDefault="00883619">
    <w:pPr>
      <w:pStyle w:val="Piedep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744909"/>
      <w:docPartObj>
        <w:docPartGallery w:val="Page Numbers (Bottom of Page)"/>
        <w:docPartUnique/>
      </w:docPartObj>
    </w:sdtPr>
    <w:sdtEndPr/>
    <w:sdtContent>
      <w:p w14:paraId="69B7D7EF" w14:textId="77777777" w:rsidR="00883619" w:rsidRDefault="00883619">
        <w:pPr>
          <w:pStyle w:val="Piedepgina"/>
          <w:jc w:val="right"/>
        </w:pPr>
        <w:r>
          <w:fldChar w:fldCharType="begin"/>
        </w:r>
        <w:r>
          <w:instrText>PAGE   \* MERGEFORMAT</w:instrText>
        </w:r>
        <w:r>
          <w:fldChar w:fldCharType="separate"/>
        </w:r>
        <w:r>
          <w:rPr>
            <w:lang w:val="es-ES"/>
          </w:rPr>
          <w:t>2</w:t>
        </w:r>
        <w:r>
          <w:fldChar w:fldCharType="end"/>
        </w:r>
      </w:p>
    </w:sdtContent>
  </w:sdt>
  <w:p w14:paraId="4CE3EC7A" w14:textId="77777777" w:rsidR="00883619" w:rsidRDefault="00883619">
    <w:pPr>
      <w:pStyle w:val="Piedepgin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6398291"/>
      <w:docPartObj>
        <w:docPartGallery w:val="Page Numbers (Bottom of Page)"/>
        <w:docPartUnique/>
      </w:docPartObj>
    </w:sdtPr>
    <w:sdtEndPr/>
    <w:sdtContent>
      <w:p w14:paraId="4E7F6A9C" w14:textId="77777777" w:rsidR="00883619" w:rsidRDefault="00883619">
        <w:pPr>
          <w:pStyle w:val="Piedepgina"/>
          <w:jc w:val="right"/>
        </w:pPr>
        <w:r>
          <w:fldChar w:fldCharType="begin"/>
        </w:r>
        <w:r>
          <w:instrText>PAGE   \* MERGEFORMAT</w:instrText>
        </w:r>
        <w:r>
          <w:fldChar w:fldCharType="separate"/>
        </w:r>
        <w:r w:rsidR="00177DC1" w:rsidRPr="00177DC1">
          <w:rPr>
            <w:noProof/>
            <w:lang w:val="es-ES"/>
          </w:rPr>
          <w:t>83</w:t>
        </w:r>
        <w:r>
          <w:fldChar w:fldCharType="end"/>
        </w:r>
      </w:p>
    </w:sdtContent>
  </w:sdt>
  <w:p w14:paraId="0929BB64" w14:textId="77777777" w:rsidR="00883619" w:rsidRDefault="008836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058F7" w14:textId="77777777" w:rsidR="00C5638F" w:rsidRDefault="00C5638F" w:rsidP="008E1937">
      <w:pPr>
        <w:spacing w:after="0" w:line="240" w:lineRule="auto"/>
      </w:pPr>
      <w:r>
        <w:separator/>
      </w:r>
    </w:p>
  </w:footnote>
  <w:footnote w:type="continuationSeparator" w:id="0">
    <w:p w14:paraId="7F2CD576" w14:textId="77777777" w:rsidR="00C5638F" w:rsidRDefault="00C5638F" w:rsidP="008E19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736BA"/>
    <w:multiLevelType w:val="hybridMultilevel"/>
    <w:tmpl w:val="7D36E1BC"/>
    <w:lvl w:ilvl="0" w:tplc="840C6184">
      <w:start w:val="1"/>
      <w:numFmt w:val="upperRoman"/>
      <w:lvlText w:val="%1."/>
      <w:lvlJc w:val="left"/>
      <w:pPr>
        <w:ind w:left="1080" w:hanging="72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 w15:restartNumberingAfterBreak="0">
    <w:nsid w:val="15081A82"/>
    <w:multiLevelType w:val="multilevel"/>
    <w:tmpl w:val="024A1046"/>
    <w:lvl w:ilvl="0">
      <w:start w:val="1"/>
      <w:numFmt w:val="decimal"/>
      <w:lvlText w:val="%1."/>
      <w:lvlJc w:val="left"/>
      <w:pPr>
        <w:ind w:left="720" w:hanging="360"/>
      </w:p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8A7112B"/>
    <w:multiLevelType w:val="hybridMultilevel"/>
    <w:tmpl w:val="A9C44FBE"/>
    <w:lvl w:ilvl="0" w:tplc="8162133E">
      <w:start w:val="1"/>
      <w:numFmt w:val="bullet"/>
      <w:lvlText w:val=""/>
      <w:lvlJc w:val="left"/>
      <w:pPr>
        <w:ind w:left="720" w:hanging="360"/>
      </w:pPr>
      <w:rPr>
        <w:rFonts w:ascii="Symbol" w:hAnsi="Symbol" w:hint="default"/>
      </w:rPr>
    </w:lvl>
    <w:lvl w:ilvl="1" w:tplc="A85A1A62" w:tentative="1">
      <w:start w:val="1"/>
      <w:numFmt w:val="bullet"/>
      <w:lvlText w:val="o"/>
      <w:lvlJc w:val="left"/>
      <w:pPr>
        <w:ind w:left="1440" w:hanging="360"/>
      </w:pPr>
      <w:rPr>
        <w:rFonts w:ascii="Courier New" w:hAnsi="Courier New" w:cs="Courier New" w:hint="default"/>
      </w:rPr>
    </w:lvl>
    <w:lvl w:ilvl="2" w:tplc="AB6CE832" w:tentative="1">
      <w:start w:val="1"/>
      <w:numFmt w:val="bullet"/>
      <w:lvlText w:val=""/>
      <w:lvlJc w:val="left"/>
      <w:pPr>
        <w:ind w:left="2160" w:hanging="360"/>
      </w:pPr>
      <w:rPr>
        <w:rFonts w:ascii="Wingdings" w:hAnsi="Wingdings" w:hint="default"/>
      </w:rPr>
    </w:lvl>
    <w:lvl w:ilvl="3" w:tplc="8A3C859E" w:tentative="1">
      <w:start w:val="1"/>
      <w:numFmt w:val="bullet"/>
      <w:lvlText w:val=""/>
      <w:lvlJc w:val="left"/>
      <w:pPr>
        <w:ind w:left="2880" w:hanging="360"/>
      </w:pPr>
      <w:rPr>
        <w:rFonts w:ascii="Symbol" w:hAnsi="Symbol" w:hint="default"/>
      </w:rPr>
    </w:lvl>
    <w:lvl w:ilvl="4" w:tplc="6E40E4AA" w:tentative="1">
      <w:start w:val="1"/>
      <w:numFmt w:val="bullet"/>
      <w:lvlText w:val="o"/>
      <w:lvlJc w:val="left"/>
      <w:pPr>
        <w:ind w:left="3600" w:hanging="360"/>
      </w:pPr>
      <w:rPr>
        <w:rFonts w:ascii="Courier New" w:hAnsi="Courier New" w:cs="Courier New" w:hint="default"/>
      </w:rPr>
    </w:lvl>
    <w:lvl w:ilvl="5" w:tplc="F1A29026" w:tentative="1">
      <w:start w:val="1"/>
      <w:numFmt w:val="bullet"/>
      <w:lvlText w:val=""/>
      <w:lvlJc w:val="left"/>
      <w:pPr>
        <w:ind w:left="4320" w:hanging="360"/>
      </w:pPr>
      <w:rPr>
        <w:rFonts w:ascii="Wingdings" w:hAnsi="Wingdings" w:hint="default"/>
      </w:rPr>
    </w:lvl>
    <w:lvl w:ilvl="6" w:tplc="ABA6AF38" w:tentative="1">
      <w:start w:val="1"/>
      <w:numFmt w:val="bullet"/>
      <w:lvlText w:val=""/>
      <w:lvlJc w:val="left"/>
      <w:pPr>
        <w:ind w:left="5040" w:hanging="360"/>
      </w:pPr>
      <w:rPr>
        <w:rFonts w:ascii="Symbol" w:hAnsi="Symbol" w:hint="default"/>
      </w:rPr>
    </w:lvl>
    <w:lvl w:ilvl="7" w:tplc="6722F0C4" w:tentative="1">
      <w:start w:val="1"/>
      <w:numFmt w:val="bullet"/>
      <w:lvlText w:val="o"/>
      <w:lvlJc w:val="left"/>
      <w:pPr>
        <w:ind w:left="5760" w:hanging="360"/>
      </w:pPr>
      <w:rPr>
        <w:rFonts w:ascii="Courier New" w:hAnsi="Courier New" w:cs="Courier New" w:hint="default"/>
      </w:rPr>
    </w:lvl>
    <w:lvl w:ilvl="8" w:tplc="54B07748" w:tentative="1">
      <w:start w:val="1"/>
      <w:numFmt w:val="bullet"/>
      <w:lvlText w:val=""/>
      <w:lvlJc w:val="left"/>
      <w:pPr>
        <w:ind w:left="6480" w:hanging="360"/>
      </w:pPr>
      <w:rPr>
        <w:rFonts w:ascii="Wingdings" w:hAnsi="Wingdings" w:hint="default"/>
      </w:rPr>
    </w:lvl>
  </w:abstractNum>
  <w:abstractNum w:abstractNumId="3" w15:restartNumberingAfterBreak="0">
    <w:nsid w:val="3BB9635F"/>
    <w:multiLevelType w:val="hybridMultilevel"/>
    <w:tmpl w:val="14E4B8F6"/>
    <w:lvl w:ilvl="0" w:tplc="3A6821C8">
      <w:start w:val="1"/>
      <w:numFmt w:val="bullet"/>
      <w:lvlText w:val=""/>
      <w:lvlJc w:val="left"/>
      <w:pPr>
        <w:tabs>
          <w:tab w:val="num" w:pos="720"/>
        </w:tabs>
        <w:ind w:left="720" w:hanging="360"/>
      </w:pPr>
      <w:rPr>
        <w:rFonts w:ascii="Symbol" w:hAnsi="Symbol" w:hint="default"/>
      </w:rPr>
    </w:lvl>
    <w:lvl w:ilvl="1" w:tplc="65945CBC">
      <w:start w:val="1"/>
      <w:numFmt w:val="decimal"/>
      <w:lvlText w:val="%2."/>
      <w:lvlJc w:val="left"/>
      <w:pPr>
        <w:tabs>
          <w:tab w:val="num" w:pos="1440"/>
        </w:tabs>
        <w:ind w:left="1440" w:hanging="360"/>
      </w:pPr>
    </w:lvl>
    <w:lvl w:ilvl="2" w:tplc="0A387C98">
      <w:start w:val="1"/>
      <w:numFmt w:val="decimal"/>
      <w:lvlText w:val="%3."/>
      <w:lvlJc w:val="left"/>
      <w:pPr>
        <w:tabs>
          <w:tab w:val="num" w:pos="2160"/>
        </w:tabs>
        <w:ind w:left="2160" w:hanging="360"/>
      </w:pPr>
    </w:lvl>
    <w:lvl w:ilvl="3" w:tplc="4A6C80EE">
      <w:start w:val="1"/>
      <w:numFmt w:val="decimal"/>
      <w:lvlText w:val="%4."/>
      <w:lvlJc w:val="left"/>
      <w:pPr>
        <w:tabs>
          <w:tab w:val="num" w:pos="2880"/>
        </w:tabs>
        <w:ind w:left="2880" w:hanging="360"/>
      </w:pPr>
    </w:lvl>
    <w:lvl w:ilvl="4" w:tplc="AB382488">
      <w:start w:val="1"/>
      <w:numFmt w:val="decimal"/>
      <w:lvlText w:val="%5."/>
      <w:lvlJc w:val="left"/>
      <w:pPr>
        <w:tabs>
          <w:tab w:val="num" w:pos="3600"/>
        </w:tabs>
        <w:ind w:left="3600" w:hanging="360"/>
      </w:pPr>
    </w:lvl>
    <w:lvl w:ilvl="5" w:tplc="E28E039A">
      <w:start w:val="1"/>
      <w:numFmt w:val="decimal"/>
      <w:lvlText w:val="%6."/>
      <w:lvlJc w:val="left"/>
      <w:pPr>
        <w:tabs>
          <w:tab w:val="num" w:pos="4320"/>
        </w:tabs>
        <w:ind w:left="4320" w:hanging="360"/>
      </w:pPr>
    </w:lvl>
    <w:lvl w:ilvl="6" w:tplc="96887460">
      <w:start w:val="1"/>
      <w:numFmt w:val="decimal"/>
      <w:lvlText w:val="%7."/>
      <w:lvlJc w:val="left"/>
      <w:pPr>
        <w:tabs>
          <w:tab w:val="num" w:pos="5040"/>
        </w:tabs>
        <w:ind w:left="5040" w:hanging="360"/>
      </w:pPr>
    </w:lvl>
    <w:lvl w:ilvl="7" w:tplc="FB7A2CD0">
      <w:start w:val="1"/>
      <w:numFmt w:val="decimal"/>
      <w:lvlText w:val="%8."/>
      <w:lvlJc w:val="left"/>
      <w:pPr>
        <w:tabs>
          <w:tab w:val="num" w:pos="5760"/>
        </w:tabs>
        <w:ind w:left="5760" w:hanging="360"/>
      </w:pPr>
    </w:lvl>
    <w:lvl w:ilvl="8" w:tplc="9042D51E">
      <w:start w:val="1"/>
      <w:numFmt w:val="decimal"/>
      <w:lvlText w:val="%9."/>
      <w:lvlJc w:val="left"/>
      <w:pPr>
        <w:tabs>
          <w:tab w:val="num" w:pos="6480"/>
        </w:tabs>
        <w:ind w:left="6480" w:hanging="360"/>
      </w:pPr>
    </w:lvl>
  </w:abstractNum>
  <w:abstractNum w:abstractNumId="4" w15:restartNumberingAfterBreak="0">
    <w:nsid w:val="509412F9"/>
    <w:multiLevelType w:val="hybridMultilevel"/>
    <w:tmpl w:val="32AA0A68"/>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 w15:restartNumberingAfterBreak="0">
    <w:nsid w:val="66D95D17"/>
    <w:multiLevelType w:val="multilevel"/>
    <w:tmpl w:val="1408D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7D13E1"/>
    <w:multiLevelType w:val="hybridMultilevel"/>
    <w:tmpl w:val="9464294C"/>
    <w:lvl w:ilvl="0" w:tplc="94D2AE9A">
      <w:start w:val="1"/>
      <w:numFmt w:val="decimal"/>
      <w:lvlText w:val="%1."/>
      <w:lvlJc w:val="left"/>
      <w:pPr>
        <w:ind w:left="360" w:hanging="360"/>
      </w:pPr>
      <w:rPr>
        <w:rFonts w:eastAsia="Calibri" w:hint="default"/>
      </w:rPr>
    </w:lvl>
    <w:lvl w:ilvl="1" w:tplc="EEA2532C" w:tentative="1">
      <w:start w:val="1"/>
      <w:numFmt w:val="lowerLetter"/>
      <w:lvlText w:val="%2."/>
      <w:lvlJc w:val="left"/>
      <w:pPr>
        <w:ind w:left="1080" w:hanging="360"/>
      </w:pPr>
    </w:lvl>
    <w:lvl w:ilvl="2" w:tplc="1A440284" w:tentative="1">
      <w:start w:val="1"/>
      <w:numFmt w:val="lowerRoman"/>
      <w:lvlText w:val="%3."/>
      <w:lvlJc w:val="right"/>
      <w:pPr>
        <w:ind w:left="1800" w:hanging="180"/>
      </w:pPr>
    </w:lvl>
    <w:lvl w:ilvl="3" w:tplc="EAE6FCC0" w:tentative="1">
      <w:start w:val="1"/>
      <w:numFmt w:val="decimal"/>
      <w:lvlText w:val="%4."/>
      <w:lvlJc w:val="left"/>
      <w:pPr>
        <w:ind w:left="2520" w:hanging="360"/>
      </w:pPr>
    </w:lvl>
    <w:lvl w:ilvl="4" w:tplc="15DAB948" w:tentative="1">
      <w:start w:val="1"/>
      <w:numFmt w:val="lowerLetter"/>
      <w:lvlText w:val="%5."/>
      <w:lvlJc w:val="left"/>
      <w:pPr>
        <w:ind w:left="3240" w:hanging="360"/>
      </w:pPr>
    </w:lvl>
    <w:lvl w:ilvl="5" w:tplc="7D024768" w:tentative="1">
      <w:start w:val="1"/>
      <w:numFmt w:val="lowerRoman"/>
      <w:lvlText w:val="%6."/>
      <w:lvlJc w:val="right"/>
      <w:pPr>
        <w:ind w:left="3960" w:hanging="180"/>
      </w:pPr>
    </w:lvl>
    <w:lvl w:ilvl="6" w:tplc="B48CFADC" w:tentative="1">
      <w:start w:val="1"/>
      <w:numFmt w:val="decimal"/>
      <w:lvlText w:val="%7."/>
      <w:lvlJc w:val="left"/>
      <w:pPr>
        <w:ind w:left="4680" w:hanging="360"/>
      </w:pPr>
    </w:lvl>
    <w:lvl w:ilvl="7" w:tplc="8D4661C8" w:tentative="1">
      <w:start w:val="1"/>
      <w:numFmt w:val="lowerLetter"/>
      <w:lvlText w:val="%8."/>
      <w:lvlJc w:val="left"/>
      <w:pPr>
        <w:ind w:left="5400" w:hanging="360"/>
      </w:pPr>
    </w:lvl>
    <w:lvl w:ilvl="8" w:tplc="AD565DBC" w:tentative="1">
      <w:start w:val="1"/>
      <w:numFmt w:val="lowerRoman"/>
      <w:lvlText w:val="%9."/>
      <w:lvlJc w:val="right"/>
      <w:pPr>
        <w:ind w:left="6120" w:hanging="180"/>
      </w:pPr>
    </w:lvl>
  </w:abstractNum>
  <w:num w:numId="1">
    <w:abstractNumId w:val="1"/>
  </w:num>
  <w:num w:numId="2">
    <w:abstractNumId w:val="6"/>
  </w:num>
  <w:num w:numId="3">
    <w:abstractNumId w:val="2"/>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9FB"/>
    <w:rsid w:val="000028C1"/>
    <w:rsid w:val="00002AF9"/>
    <w:rsid w:val="000038E3"/>
    <w:rsid w:val="000049FB"/>
    <w:rsid w:val="00005C70"/>
    <w:rsid w:val="00010265"/>
    <w:rsid w:val="00012DDC"/>
    <w:rsid w:val="00013579"/>
    <w:rsid w:val="0002128C"/>
    <w:rsid w:val="00023512"/>
    <w:rsid w:val="000248ED"/>
    <w:rsid w:val="000308A1"/>
    <w:rsid w:val="00032F5A"/>
    <w:rsid w:val="00034E9D"/>
    <w:rsid w:val="00037369"/>
    <w:rsid w:val="00041AE1"/>
    <w:rsid w:val="0004215D"/>
    <w:rsid w:val="00042998"/>
    <w:rsid w:val="00045D83"/>
    <w:rsid w:val="00051B80"/>
    <w:rsid w:val="00060B8D"/>
    <w:rsid w:val="00060E8C"/>
    <w:rsid w:val="00064313"/>
    <w:rsid w:val="00064C65"/>
    <w:rsid w:val="00064F12"/>
    <w:rsid w:val="00073502"/>
    <w:rsid w:val="00077F83"/>
    <w:rsid w:val="00081AC5"/>
    <w:rsid w:val="000824F8"/>
    <w:rsid w:val="000833EF"/>
    <w:rsid w:val="000859E2"/>
    <w:rsid w:val="00086CD6"/>
    <w:rsid w:val="00092245"/>
    <w:rsid w:val="00093212"/>
    <w:rsid w:val="00093B98"/>
    <w:rsid w:val="00095EBE"/>
    <w:rsid w:val="00096CF4"/>
    <w:rsid w:val="000A0764"/>
    <w:rsid w:val="000A0982"/>
    <w:rsid w:val="000A0B93"/>
    <w:rsid w:val="000A0F05"/>
    <w:rsid w:val="000A1D38"/>
    <w:rsid w:val="000A311C"/>
    <w:rsid w:val="000A3CB5"/>
    <w:rsid w:val="000A4B50"/>
    <w:rsid w:val="000B5EBA"/>
    <w:rsid w:val="000C058A"/>
    <w:rsid w:val="000C0FCF"/>
    <w:rsid w:val="000C3258"/>
    <w:rsid w:val="000C44A8"/>
    <w:rsid w:val="000C52C3"/>
    <w:rsid w:val="000C56DD"/>
    <w:rsid w:val="000C607D"/>
    <w:rsid w:val="000D1ECE"/>
    <w:rsid w:val="000D2936"/>
    <w:rsid w:val="000D6480"/>
    <w:rsid w:val="000E292A"/>
    <w:rsid w:val="000E2C50"/>
    <w:rsid w:val="000E2D45"/>
    <w:rsid w:val="000E5426"/>
    <w:rsid w:val="000E6055"/>
    <w:rsid w:val="000F226D"/>
    <w:rsid w:val="000F387E"/>
    <w:rsid w:val="000F51BE"/>
    <w:rsid w:val="00101936"/>
    <w:rsid w:val="00105B0C"/>
    <w:rsid w:val="00105BDA"/>
    <w:rsid w:val="00105CC3"/>
    <w:rsid w:val="00106C52"/>
    <w:rsid w:val="00115FBD"/>
    <w:rsid w:val="001230D1"/>
    <w:rsid w:val="001245E7"/>
    <w:rsid w:val="00125807"/>
    <w:rsid w:val="00126D35"/>
    <w:rsid w:val="001273DD"/>
    <w:rsid w:val="001277CD"/>
    <w:rsid w:val="00130977"/>
    <w:rsid w:val="0013212C"/>
    <w:rsid w:val="00133747"/>
    <w:rsid w:val="001353B9"/>
    <w:rsid w:val="001355C5"/>
    <w:rsid w:val="001368AE"/>
    <w:rsid w:val="00136A9D"/>
    <w:rsid w:val="00141060"/>
    <w:rsid w:val="00141B39"/>
    <w:rsid w:val="00153A47"/>
    <w:rsid w:val="00154D20"/>
    <w:rsid w:val="001606BE"/>
    <w:rsid w:val="00161C78"/>
    <w:rsid w:val="00163041"/>
    <w:rsid w:val="00164FFA"/>
    <w:rsid w:val="00166B33"/>
    <w:rsid w:val="0016733F"/>
    <w:rsid w:val="00177DC1"/>
    <w:rsid w:val="00180BC1"/>
    <w:rsid w:val="0018327B"/>
    <w:rsid w:val="00184609"/>
    <w:rsid w:val="0018513C"/>
    <w:rsid w:val="00185E05"/>
    <w:rsid w:val="00186FF4"/>
    <w:rsid w:val="00187077"/>
    <w:rsid w:val="00187642"/>
    <w:rsid w:val="00195D40"/>
    <w:rsid w:val="001965A5"/>
    <w:rsid w:val="001A07C3"/>
    <w:rsid w:val="001A1261"/>
    <w:rsid w:val="001A133A"/>
    <w:rsid w:val="001A6C1E"/>
    <w:rsid w:val="001B11D4"/>
    <w:rsid w:val="001B12F3"/>
    <w:rsid w:val="001B332E"/>
    <w:rsid w:val="001B49EB"/>
    <w:rsid w:val="001B5849"/>
    <w:rsid w:val="001B6FF2"/>
    <w:rsid w:val="001B7F82"/>
    <w:rsid w:val="001C03DF"/>
    <w:rsid w:val="001C0FA8"/>
    <w:rsid w:val="001C2F3D"/>
    <w:rsid w:val="001C6DB3"/>
    <w:rsid w:val="001C7DB8"/>
    <w:rsid w:val="001D113A"/>
    <w:rsid w:val="001D193B"/>
    <w:rsid w:val="001D24B0"/>
    <w:rsid w:val="001D2696"/>
    <w:rsid w:val="001D26FC"/>
    <w:rsid w:val="001D2E27"/>
    <w:rsid w:val="001D4EF8"/>
    <w:rsid w:val="001D5F05"/>
    <w:rsid w:val="001D6F6A"/>
    <w:rsid w:val="001E49EC"/>
    <w:rsid w:val="001E4C05"/>
    <w:rsid w:val="001E550C"/>
    <w:rsid w:val="001E63CA"/>
    <w:rsid w:val="001E6886"/>
    <w:rsid w:val="001E7FBA"/>
    <w:rsid w:val="001F0B0C"/>
    <w:rsid w:val="001F0EF4"/>
    <w:rsid w:val="001F2B8E"/>
    <w:rsid w:val="001F39CD"/>
    <w:rsid w:val="001F3E4E"/>
    <w:rsid w:val="001F6E64"/>
    <w:rsid w:val="00200051"/>
    <w:rsid w:val="00200132"/>
    <w:rsid w:val="002002E7"/>
    <w:rsid w:val="002003BF"/>
    <w:rsid w:val="002024C9"/>
    <w:rsid w:val="00202B9A"/>
    <w:rsid w:val="00204B88"/>
    <w:rsid w:val="00204DA6"/>
    <w:rsid w:val="00205099"/>
    <w:rsid w:val="002069E2"/>
    <w:rsid w:val="00211487"/>
    <w:rsid w:val="00211D3B"/>
    <w:rsid w:val="00213F5E"/>
    <w:rsid w:val="0021441B"/>
    <w:rsid w:val="00214C8E"/>
    <w:rsid w:val="00215D54"/>
    <w:rsid w:val="00216D88"/>
    <w:rsid w:val="00222766"/>
    <w:rsid w:val="00226B97"/>
    <w:rsid w:val="0023500D"/>
    <w:rsid w:val="00235515"/>
    <w:rsid w:val="00250E94"/>
    <w:rsid w:val="0025108E"/>
    <w:rsid w:val="002517F0"/>
    <w:rsid w:val="00261380"/>
    <w:rsid w:val="00261513"/>
    <w:rsid w:val="0026431F"/>
    <w:rsid w:val="00264E69"/>
    <w:rsid w:val="002654A8"/>
    <w:rsid w:val="00267917"/>
    <w:rsid w:val="00270D43"/>
    <w:rsid w:val="00271C4F"/>
    <w:rsid w:val="00271C6F"/>
    <w:rsid w:val="00272065"/>
    <w:rsid w:val="00274A7F"/>
    <w:rsid w:val="002768EB"/>
    <w:rsid w:val="00277FA8"/>
    <w:rsid w:val="00280E76"/>
    <w:rsid w:val="00282F7B"/>
    <w:rsid w:val="00285992"/>
    <w:rsid w:val="002866F4"/>
    <w:rsid w:val="0028763C"/>
    <w:rsid w:val="002876C1"/>
    <w:rsid w:val="002900AB"/>
    <w:rsid w:val="0029121A"/>
    <w:rsid w:val="00291B70"/>
    <w:rsid w:val="00293D39"/>
    <w:rsid w:val="002955A1"/>
    <w:rsid w:val="002956E0"/>
    <w:rsid w:val="002A3E9A"/>
    <w:rsid w:val="002A5E3B"/>
    <w:rsid w:val="002B5C91"/>
    <w:rsid w:val="002B66B5"/>
    <w:rsid w:val="002B7EB2"/>
    <w:rsid w:val="002C2266"/>
    <w:rsid w:val="002C262D"/>
    <w:rsid w:val="002C3E53"/>
    <w:rsid w:val="002C57E3"/>
    <w:rsid w:val="002C6052"/>
    <w:rsid w:val="002C707C"/>
    <w:rsid w:val="002D3067"/>
    <w:rsid w:val="002D4C31"/>
    <w:rsid w:val="002D769E"/>
    <w:rsid w:val="002E04B9"/>
    <w:rsid w:val="002E31E8"/>
    <w:rsid w:val="002E3637"/>
    <w:rsid w:val="002E39DE"/>
    <w:rsid w:val="002E4571"/>
    <w:rsid w:val="002E7553"/>
    <w:rsid w:val="002E7D62"/>
    <w:rsid w:val="002F1EEA"/>
    <w:rsid w:val="002F70F6"/>
    <w:rsid w:val="002F7244"/>
    <w:rsid w:val="002F7319"/>
    <w:rsid w:val="00302C2C"/>
    <w:rsid w:val="003049B6"/>
    <w:rsid w:val="00304B0D"/>
    <w:rsid w:val="003052B9"/>
    <w:rsid w:val="00307C96"/>
    <w:rsid w:val="00310F8A"/>
    <w:rsid w:val="00315242"/>
    <w:rsid w:val="00317280"/>
    <w:rsid w:val="003224E8"/>
    <w:rsid w:val="00323F3F"/>
    <w:rsid w:val="0032509C"/>
    <w:rsid w:val="00327F91"/>
    <w:rsid w:val="00330F02"/>
    <w:rsid w:val="00334138"/>
    <w:rsid w:val="00334853"/>
    <w:rsid w:val="00344867"/>
    <w:rsid w:val="00346444"/>
    <w:rsid w:val="00347D68"/>
    <w:rsid w:val="003504D9"/>
    <w:rsid w:val="003504DA"/>
    <w:rsid w:val="003563EF"/>
    <w:rsid w:val="0035748F"/>
    <w:rsid w:val="00361C06"/>
    <w:rsid w:val="00363AB4"/>
    <w:rsid w:val="00363F2C"/>
    <w:rsid w:val="0036438B"/>
    <w:rsid w:val="00365178"/>
    <w:rsid w:val="00372746"/>
    <w:rsid w:val="00372B9D"/>
    <w:rsid w:val="00385996"/>
    <w:rsid w:val="00386B23"/>
    <w:rsid w:val="003921E7"/>
    <w:rsid w:val="00392E8F"/>
    <w:rsid w:val="00393356"/>
    <w:rsid w:val="0039610F"/>
    <w:rsid w:val="003A0A67"/>
    <w:rsid w:val="003A5738"/>
    <w:rsid w:val="003B0240"/>
    <w:rsid w:val="003B32D7"/>
    <w:rsid w:val="003C43C6"/>
    <w:rsid w:val="003C57BC"/>
    <w:rsid w:val="003C7F39"/>
    <w:rsid w:val="003D7010"/>
    <w:rsid w:val="003E4B26"/>
    <w:rsid w:val="003E4BDD"/>
    <w:rsid w:val="003E70FE"/>
    <w:rsid w:val="003E734C"/>
    <w:rsid w:val="003F066A"/>
    <w:rsid w:val="003F257A"/>
    <w:rsid w:val="003F3DA9"/>
    <w:rsid w:val="003F444D"/>
    <w:rsid w:val="003F6C47"/>
    <w:rsid w:val="00400F30"/>
    <w:rsid w:val="00401364"/>
    <w:rsid w:val="00401542"/>
    <w:rsid w:val="004017FB"/>
    <w:rsid w:val="00401E82"/>
    <w:rsid w:val="00402539"/>
    <w:rsid w:val="00410012"/>
    <w:rsid w:val="004127B8"/>
    <w:rsid w:val="004137B8"/>
    <w:rsid w:val="004165A1"/>
    <w:rsid w:val="00426123"/>
    <w:rsid w:val="00426C54"/>
    <w:rsid w:val="0043299F"/>
    <w:rsid w:val="00432E3A"/>
    <w:rsid w:val="00433436"/>
    <w:rsid w:val="00433E46"/>
    <w:rsid w:val="004359CB"/>
    <w:rsid w:val="00435E1D"/>
    <w:rsid w:val="00436AC8"/>
    <w:rsid w:val="0044304E"/>
    <w:rsid w:val="00443B74"/>
    <w:rsid w:val="00443FC5"/>
    <w:rsid w:val="00447DD1"/>
    <w:rsid w:val="0045101B"/>
    <w:rsid w:val="00452D95"/>
    <w:rsid w:val="00454B1E"/>
    <w:rsid w:val="004557B0"/>
    <w:rsid w:val="00456F6D"/>
    <w:rsid w:val="004610CD"/>
    <w:rsid w:val="004629A9"/>
    <w:rsid w:val="00462F41"/>
    <w:rsid w:val="0046588C"/>
    <w:rsid w:val="004675BC"/>
    <w:rsid w:val="00476EEB"/>
    <w:rsid w:val="00477B45"/>
    <w:rsid w:val="00480068"/>
    <w:rsid w:val="0048145B"/>
    <w:rsid w:val="004919AD"/>
    <w:rsid w:val="00492F61"/>
    <w:rsid w:val="00492F9F"/>
    <w:rsid w:val="004956D7"/>
    <w:rsid w:val="004965C9"/>
    <w:rsid w:val="00497C7B"/>
    <w:rsid w:val="004A037D"/>
    <w:rsid w:val="004A07F6"/>
    <w:rsid w:val="004A104B"/>
    <w:rsid w:val="004A12AD"/>
    <w:rsid w:val="004A5987"/>
    <w:rsid w:val="004A7DF4"/>
    <w:rsid w:val="004B022C"/>
    <w:rsid w:val="004B13BE"/>
    <w:rsid w:val="004B1DC9"/>
    <w:rsid w:val="004B2A3C"/>
    <w:rsid w:val="004B4344"/>
    <w:rsid w:val="004B5326"/>
    <w:rsid w:val="004B5D02"/>
    <w:rsid w:val="004B7F27"/>
    <w:rsid w:val="004C006B"/>
    <w:rsid w:val="004C167D"/>
    <w:rsid w:val="004C427C"/>
    <w:rsid w:val="004C6AD5"/>
    <w:rsid w:val="004C7B77"/>
    <w:rsid w:val="004D5914"/>
    <w:rsid w:val="004D72CB"/>
    <w:rsid w:val="004E6276"/>
    <w:rsid w:val="004E7CD3"/>
    <w:rsid w:val="004F0E20"/>
    <w:rsid w:val="004F1CFD"/>
    <w:rsid w:val="004F6578"/>
    <w:rsid w:val="00501BF0"/>
    <w:rsid w:val="00507EBC"/>
    <w:rsid w:val="00515D94"/>
    <w:rsid w:val="00516366"/>
    <w:rsid w:val="005164F4"/>
    <w:rsid w:val="0052211E"/>
    <w:rsid w:val="005237C7"/>
    <w:rsid w:val="005253BC"/>
    <w:rsid w:val="005266DD"/>
    <w:rsid w:val="00526E37"/>
    <w:rsid w:val="00527BC3"/>
    <w:rsid w:val="00527F8B"/>
    <w:rsid w:val="0053693F"/>
    <w:rsid w:val="00537200"/>
    <w:rsid w:val="005378D5"/>
    <w:rsid w:val="005410FD"/>
    <w:rsid w:val="005419C2"/>
    <w:rsid w:val="00542664"/>
    <w:rsid w:val="0054357F"/>
    <w:rsid w:val="00543C2E"/>
    <w:rsid w:val="0054554D"/>
    <w:rsid w:val="00553A48"/>
    <w:rsid w:val="005541EB"/>
    <w:rsid w:val="00555845"/>
    <w:rsid w:val="00555AA9"/>
    <w:rsid w:val="0056229E"/>
    <w:rsid w:val="0056267A"/>
    <w:rsid w:val="00562A09"/>
    <w:rsid w:val="00564E5B"/>
    <w:rsid w:val="00565F0C"/>
    <w:rsid w:val="005669D4"/>
    <w:rsid w:val="00567547"/>
    <w:rsid w:val="00572C92"/>
    <w:rsid w:val="005738C9"/>
    <w:rsid w:val="0057453A"/>
    <w:rsid w:val="00574A2A"/>
    <w:rsid w:val="00582D2F"/>
    <w:rsid w:val="005833E1"/>
    <w:rsid w:val="0058538D"/>
    <w:rsid w:val="005868A8"/>
    <w:rsid w:val="00590E2F"/>
    <w:rsid w:val="00590EF6"/>
    <w:rsid w:val="00592AA3"/>
    <w:rsid w:val="0059333D"/>
    <w:rsid w:val="00594BEF"/>
    <w:rsid w:val="005A0DF7"/>
    <w:rsid w:val="005A58D5"/>
    <w:rsid w:val="005A7070"/>
    <w:rsid w:val="005A7454"/>
    <w:rsid w:val="005B4CCE"/>
    <w:rsid w:val="005B4FC3"/>
    <w:rsid w:val="005B6030"/>
    <w:rsid w:val="005C05E2"/>
    <w:rsid w:val="005C0AA3"/>
    <w:rsid w:val="005C1C31"/>
    <w:rsid w:val="005D4125"/>
    <w:rsid w:val="005D7EA8"/>
    <w:rsid w:val="005E5AB9"/>
    <w:rsid w:val="005E6E0B"/>
    <w:rsid w:val="005E7261"/>
    <w:rsid w:val="005E7CB3"/>
    <w:rsid w:val="005F006C"/>
    <w:rsid w:val="005F15AC"/>
    <w:rsid w:val="005F1B97"/>
    <w:rsid w:val="005F7722"/>
    <w:rsid w:val="00602699"/>
    <w:rsid w:val="0060321F"/>
    <w:rsid w:val="00603443"/>
    <w:rsid w:val="00605412"/>
    <w:rsid w:val="00606848"/>
    <w:rsid w:val="0061137D"/>
    <w:rsid w:val="00612BE3"/>
    <w:rsid w:val="00613FD2"/>
    <w:rsid w:val="00616DBC"/>
    <w:rsid w:val="006210BE"/>
    <w:rsid w:val="00622225"/>
    <w:rsid w:val="006230EA"/>
    <w:rsid w:val="00630E02"/>
    <w:rsid w:val="0063537B"/>
    <w:rsid w:val="006362AC"/>
    <w:rsid w:val="00642976"/>
    <w:rsid w:val="00643B91"/>
    <w:rsid w:val="0065226B"/>
    <w:rsid w:val="00655D5E"/>
    <w:rsid w:val="006608E0"/>
    <w:rsid w:val="00661422"/>
    <w:rsid w:val="006624B6"/>
    <w:rsid w:val="00662C30"/>
    <w:rsid w:val="00663701"/>
    <w:rsid w:val="006637F3"/>
    <w:rsid w:val="006645E7"/>
    <w:rsid w:val="006652F3"/>
    <w:rsid w:val="006718F3"/>
    <w:rsid w:val="006770F8"/>
    <w:rsid w:val="00677242"/>
    <w:rsid w:val="00684124"/>
    <w:rsid w:val="00686B60"/>
    <w:rsid w:val="00693D8B"/>
    <w:rsid w:val="00695AFF"/>
    <w:rsid w:val="00696DDB"/>
    <w:rsid w:val="006A5E3B"/>
    <w:rsid w:val="006A5FA6"/>
    <w:rsid w:val="006A7136"/>
    <w:rsid w:val="006B45F3"/>
    <w:rsid w:val="006B6321"/>
    <w:rsid w:val="006B7668"/>
    <w:rsid w:val="006C32A3"/>
    <w:rsid w:val="006C6FBC"/>
    <w:rsid w:val="006D0214"/>
    <w:rsid w:val="006D1A1C"/>
    <w:rsid w:val="006D21F7"/>
    <w:rsid w:val="006D4B51"/>
    <w:rsid w:val="006D6CCC"/>
    <w:rsid w:val="006E3BE7"/>
    <w:rsid w:val="006E492E"/>
    <w:rsid w:val="006E5C96"/>
    <w:rsid w:val="006E6F17"/>
    <w:rsid w:val="006E73C8"/>
    <w:rsid w:val="006F0921"/>
    <w:rsid w:val="006F20A8"/>
    <w:rsid w:val="006F2C47"/>
    <w:rsid w:val="006F7E77"/>
    <w:rsid w:val="00700942"/>
    <w:rsid w:val="007120EB"/>
    <w:rsid w:val="00714A6F"/>
    <w:rsid w:val="00716C53"/>
    <w:rsid w:val="007171EB"/>
    <w:rsid w:val="00723A79"/>
    <w:rsid w:val="00725D0B"/>
    <w:rsid w:val="00730BA5"/>
    <w:rsid w:val="00732575"/>
    <w:rsid w:val="00733135"/>
    <w:rsid w:val="00737437"/>
    <w:rsid w:val="007420BA"/>
    <w:rsid w:val="007436F8"/>
    <w:rsid w:val="007451AD"/>
    <w:rsid w:val="007465EA"/>
    <w:rsid w:val="00747B1F"/>
    <w:rsid w:val="007502EC"/>
    <w:rsid w:val="00751978"/>
    <w:rsid w:val="00753ACF"/>
    <w:rsid w:val="00754DE6"/>
    <w:rsid w:val="00756773"/>
    <w:rsid w:val="007567E3"/>
    <w:rsid w:val="007608CF"/>
    <w:rsid w:val="0076794D"/>
    <w:rsid w:val="007703B4"/>
    <w:rsid w:val="00773E2E"/>
    <w:rsid w:val="007765CD"/>
    <w:rsid w:val="00777D0A"/>
    <w:rsid w:val="00781A34"/>
    <w:rsid w:val="00781BB3"/>
    <w:rsid w:val="00782156"/>
    <w:rsid w:val="00786762"/>
    <w:rsid w:val="00790952"/>
    <w:rsid w:val="007914D9"/>
    <w:rsid w:val="00793FB7"/>
    <w:rsid w:val="00794387"/>
    <w:rsid w:val="00795E54"/>
    <w:rsid w:val="00797DD2"/>
    <w:rsid w:val="007A1F52"/>
    <w:rsid w:val="007A28BB"/>
    <w:rsid w:val="007A67D6"/>
    <w:rsid w:val="007B2F97"/>
    <w:rsid w:val="007B5029"/>
    <w:rsid w:val="007B67CC"/>
    <w:rsid w:val="007B6B1F"/>
    <w:rsid w:val="007B6C7F"/>
    <w:rsid w:val="007B70B4"/>
    <w:rsid w:val="007B7215"/>
    <w:rsid w:val="007C0FE2"/>
    <w:rsid w:val="007C58CF"/>
    <w:rsid w:val="007D053D"/>
    <w:rsid w:val="007D08D1"/>
    <w:rsid w:val="007E037B"/>
    <w:rsid w:val="007E1BC0"/>
    <w:rsid w:val="007E29E2"/>
    <w:rsid w:val="007E4C9F"/>
    <w:rsid w:val="007E6B56"/>
    <w:rsid w:val="007E76ED"/>
    <w:rsid w:val="007F0113"/>
    <w:rsid w:val="007F0139"/>
    <w:rsid w:val="007F3185"/>
    <w:rsid w:val="007F396E"/>
    <w:rsid w:val="007F6CFB"/>
    <w:rsid w:val="008030ED"/>
    <w:rsid w:val="00804B19"/>
    <w:rsid w:val="00804B8C"/>
    <w:rsid w:val="00805AD9"/>
    <w:rsid w:val="008062DA"/>
    <w:rsid w:val="00807473"/>
    <w:rsid w:val="00807983"/>
    <w:rsid w:val="00810BAD"/>
    <w:rsid w:val="00810D92"/>
    <w:rsid w:val="00812B37"/>
    <w:rsid w:val="00817BA5"/>
    <w:rsid w:val="008204DE"/>
    <w:rsid w:val="00820959"/>
    <w:rsid w:val="00825D8B"/>
    <w:rsid w:val="00825EFD"/>
    <w:rsid w:val="0082648F"/>
    <w:rsid w:val="00827517"/>
    <w:rsid w:val="008321F8"/>
    <w:rsid w:val="008424CD"/>
    <w:rsid w:val="00844E86"/>
    <w:rsid w:val="00850E55"/>
    <w:rsid w:val="00853FAD"/>
    <w:rsid w:val="0085642F"/>
    <w:rsid w:val="00867F94"/>
    <w:rsid w:val="0087082B"/>
    <w:rsid w:val="00872FCC"/>
    <w:rsid w:val="00874B56"/>
    <w:rsid w:val="00877831"/>
    <w:rsid w:val="0088127A"/>
    <w:rsid w:val="00883619"/>
    <w:rsid w:val="00883F68"/>
    <w:rsid w:val="008849D4"/>
    <w:rsid w:val="00884BB0"/>
    <w:rsid w:val="00885E64"/>
    <w:rsid w:val="008866A7"/>
    <w:rsid w:val="00893C11"/>
    <w:rsid w:val="008A0227"/>
    <w:rsid w:val="008A12EA"/>
    <w:rsid w:val="008A19FC"/>
    <w:rsid w:val="008A1D32"/>
    <w:rsid w:val="008B0362"/>
    <w:rsid w:val="008B1939"/>
    <w:rsid w:val="008B203E"/>
    <w:rsid w:val="008B3E8D"/>
    <w:rsid w:val="008B44BE"/>
    <w:rsid w:val="008B663B"/>
    <w:rsid w:val="008B6F01"/>
    <w:rsid w:val="008C22B1"/>
    <w:rsid w:val="008C2CDD"/>
    <w:rsid w:val="008C3704"/>
    <w:rsid w:val="008C62F2"/>
    <w:rsid w:val="008C63FB"/>
    <w:rsid w:val="008D213F"/>
    <w:rsid w:val="008D63C4"/>
    <w:rsid w:val="008D6782"/>
    <w:rsid w:val="008D789C"/>
    <w:rsid w:val="008E0AC4"/>
    <w:rsid w:val="008E0E9A"/>
    <w:rsid w:val="008E14B8"/>
    <w:rsid w:val="008E1937"/>
    <w:rsid w:val="008E1AE5"/>
    <w:rsid w:val="008E25F6"/>
    <w:rsid w:val="008E341C"/>
    <w:rsid w:val="008E3A67"/>
    <w:rsid w:val="008E5DB2"/>
    <w:rsid w:val="008E5E2A"/>
    <w:rsid w:val="008E7017"/>
    <w:rsid w:val="008F1B31"/>
    <w:rsid w:val="008F2E41"/>
    <w:rsid w:val="008F440C"/>
    <w:rsid w:val="008F460D"/>
    <w:rsid w:val="009018E2"/>
    <w:rsid w:val="00902C09"/>
    <w:rsid w:val="009032E8"/>
    <w:rsid w:val="00912465"/>
    <w:rsid w:val="00913071"/>
    <w:rsid w:val="00926974"/>
    <w:rsid w:val="00935FC5"/>
    <w:rsid w:val="00936AC2"/>
    <w:rsid w:val="009457BC"/>
    <w:rsid w:val="00950D48"/>
    <w:rsid w:val="009527A6"/>
    <w:rsid w:val="009528B2"/>
    <w:rsid w:val="00952A67"/>
    <w:rsid w:val="00953BFB"/>
    <w:rsid w:val="0095453A"/>
    <w:rsid w:val="00956675"/>
    <w:rsid w:val="0096216A"/>
    <w:rsid w:val="00964281"/>
    <w:rsid w:val="009728C4"/>
    <w:rsid w:val="00973412"/>
    <w:rsid w:val="0097431F"/>
    <w:rsid w:val="009849DA"/>
    <w:rsid w:val="00987B52"/>
    <w:rsid w:val="009A0A33"/>
    <w:rsid w:val="009A3130"/>
    <w:rsid w:val="009A3630"/>
    <w:rsid w:val="009A3A6F"/>
    <w:rsid w:val="009A452A"/>
    <w:rsid w:val="009A7807"/>
    <w:rsid w:val="009B2A42"/>
    <w:rsid w:val="009B5BD6"/>
    <w:rsid w:val="009B5FCB"/>
    <w:rsid w:val="009C3102"/>
    <w:rsid w:val="009D2434"/>
    <w:rsid w:val="009D296D"/>
    <w:rsid w:val="009D35B1"/>
    <w:rsid w:val="009D48E6"/>
    <w:rsid w:val="009E135D"/>
    <w:rsid w:val="009E36CA"/>
    <w:rsid w:val="009E461A"/>
    <w:rsid w:val="009F392D"/>
    <w:rsid w:val="009F5E8C"/>
    <w:rsid w:val="009F652B"/>
    <w:rsid w:val="00A016D9"/>
    <w:rsid w:val="00A01C4B"/>
    <w:rsid w:val="00A05041"/>
    <w:rsid w:val="00A070B2"/>
    <w:rsid w:val="00A1175D"/>
    <w:rsid w:val="00A127CE"/>
    <w:rsid w:val="00A13437"/>
    <w:rsid w:val="00A13EF6"/>
    <w:rsid w:val="00A1502F"/>
    <w:rsid w:val="00A16222"/>
    <w:rsid w:val="00A1707F"/>
    <w:rsid w:val="00A17353"/>
    <w:rsid w:val="00A21B83"/>
    <w:rsid w:val="00A22BAA"/>
    <w:rsid w:val="00A2591B"/>
    <w:rsid w:val="00A26FB1"/>
    <w:rsid w:val="00A3041D"/>
    <w:rsid w:val="00A3056F"/>
    <w:rsid w:val="00A35F18"/>
    <w:rsid w:val="00A40189"/>
    <w:rsid w:val="00A41BAD"/>
    <w:rsid w:val="00A456B1"/>
    <w:rsid w:val="00A46C6D"/>
    <w:rsid w:val="00A47C0A"/>
    <w:rsid w:val="00A47D5A"/>
    <w:rsid w:val="00A510DF"/>
    <w:rsid w:val="00A60027"/>
    <w:rsid w:val="00A60D6A"/>
    <w:rsid w:val="00A617E0"/>
    <w:rsid w:val="00A63769"/>
    <w:rsid w:val="00A64CB6"/>
    <w:rsid w:val="00A662CC"/>
    <w:rsid w:val="00A72A1C"/>
    <w:rsid w:val="00A72FE9"/>
    <w:rsid w:val="00A73028"/>
    <w:rsid w:val="00A76747"/>
    <w:rsid w:val="00A81762"/>
    <w:rsid w:val="00A823AE"/>
    <w:rsid w:val="00A849F0"/>
    <w:rsid w:val="00A873AD"/>
    <w:rsid w:val="00A90491"/>
    <w:rsid w:val="00A948C5"/>
    <w:rsid w:val="00A95910"/>
    <w:rsid w:val="00A9794B"/>
    <w:rsid w:val="00AA067B"/>
    <w:rsid w:val="00AA0999"/>
    <w:rsid w:val="00AA0E14"/>
    <w:rsid w:val="00AA117C"/>
    <w:rsid w:val="00AA2426"/>
    <w:rsid w:val="00AA2E70"/>
    <w:rsid w:val="00AA4394"/>
    <w:rsid w:val="00AA6270"/>
    <w:rsid w:val="00AA6728"/>
    <w:rsid w:val="00AA7943"/>
    <w:rsid w:val="00AA7A66"/>
    <w:rsid w:val="00AB11E4"/>
    <w:rsid w:val="00AB1DE2"/>
    <w:rsid w:val="00AB2BAC"/>
    <w:rsid w:val="00AB36A3"/>
    <w:rsid w:val="00AB3944"/>
    <w:rsid w:val="00AB44FC"/>
    <w:rsid w:val="00AB519C"/>
    <w:rsid w:val="00AB5E16"/>
    <w:rsid w:val="00AC208B"/>
    <w:rsid w:val="00AC3738"/>
    <w:rsid w:val="00AD71AA"/>
    <w:rsid w:val="00AE1478"/>
    <w:rsid w:val="00AE2C82"/>
    <w:rsid w:val="00AE3BC4"/>
    <w:rsid w:val="00AE5C94"/>
    <w:rsid w:val="00AE6BDF"/>
    <w:rsid w:val="00AF21BA"/>
    <w:rsid w:val="00AF30B6"/>
    <w:rsid w:val="00AF3ED3"/>
    <w:rsid w:val="00AF50A1"/>
    <w:rsid w:val="00AF7887"/>
    <w:rsid w:val="00AF7B1C"/>
    <w:rsid w:val="00B0335A"/>
    <w:rsid w:val="00B04B6F"/>
    <w:rsid w:val="00B06515"/>
    <w:rsid w:val="00B10397"/>
    <w:rsid w:val="00B135DF"/>
    <w:rsid w:val="00B14E3F"/>
    <w:rsid w:val="00B16D9E"/>
    <w:rsid w:val="00B20FA7"/>
    <w:rsid w:val="00B21871"/>
    <w:rsid w:val="00B21D74"/>
    <w:rsid w:val="00B23020"/>
    <w:rsid w:val="00B31987"/>
    <w:rsid w:val="00B332F9"/>
    <w:rsid w:val="00B3410E"/>
    <w:rsid w:val="00B357C3"/>
    <w:rsid w:val="00B412B4"/>
    <w:rsid w:val="00B41462"/>
    <w:rsid w:val="00B43430"/>
    <w:rsid w:val="00B43C0E"/>
    <w:rsid w:val="00B53DBE"/>
    <w:rsid w:val="00B542E6"/>
    <w:rsid w:val="00B557D2"/>
    <w:rsid w:val="00B55E67"/>
    <w:rsid w:val="00B627AE"/>
    <w:rsid w:val="00B73115"/>
    <w:rsid w:val="00B74636"/>
    <w:rsid w:val="00B746C6"/>
    <w:rsid w:val="00B74BA4"/>
    <w:rsid w:val="00B80076"/>
    <w:rsid w:val="00B83F91"/>
    <w:rsid w:val="00B86A27"/>
    <w:rsid w:val="00B917DA"/>
    <w:rsid w:val="00BA02E9"/>
    <w:rsid w:val="00BA0E59"/>
    <w:rsid w:val="00BA11D7"/>
    <w:rsid w:val="00BA12D7"/>
    <w:rsid w:val="00BA1E41"/>
    <w:rsid w:val="00BA5431"/>
    <w:rsid w:val="00BA5BF5"/>
    <w:rsid w:val="00BA7651"/>
    <w:rsid w:val="00BB631D"/>
    <w:rsid w:val="00BB753A"/>
    <w:rsid w:val="00BC05D7"/>
    <w:rsid w:val="00BC1D21"/>
    <w:rsid w:val="00BC2D12"/>
    <w:rsid w:val="00BC51B4"/>
    <w:rsid w:val="00BC54CD"/>
    <w:rsid w:val="00BC5577"/>
    <w:rsid w:val="00BC5B87"/>
    <w:rsid w:val="00BC663B"/>
    <w:rsid w:val="00BC671A"/>
    <w:rsid w:val="00BD1507"/>
    <w:rsid w:val="00BD6077"/>
    <w:rsid w:val="00BD67A4"/>
    <w:rsid w:val="00BD6C50"/>
    <w:rsid w:val="00BD6E50"/>
    <w:rsid w:val="00BE2082"/>
    <w:rsid w:val="00BE20C1"/>
    <w:rsid w:val="00BE2B24"/>
    <w:rsid w:val="00BE3257"/>
    <w:rsid w:val="00BE3C4B"/>
    <w:rsid w:val="00BE59A0"/>
    <w:rsid w:val="00BE696C"/>
    <w:rsid w:val="00BE7262"/>
    <w:rsid w:val="00BF098C"/>
    <w:rsid w:val="00BF3CCE"/>
    <w:rsid w:val="00BF4C31"/>
    <w:rsid w:val="00C0254C"/>
    <w:rsid w:val="00C05776"/>
    <w:rsid w:val="00C0595D"/>
    <w:rsid w:val="00C060D8"/>
    <w:rsid w:val="00C10809"/>
    <w:rsid w:val="00C119DA"/>
    <w:rsid w:val="00C15E39"/>
    <w:rsid w:val="00C20835"/>
    <w:rsid w:val="00C20CCF"/>
    <w:rsid w:val="00C2283A"/>
    <w:rsid w:val="00C24A98"/>
    <w:rsid w:val="00C3120F"/>
    <w:rsid w:val="00C31A00"/>
    <w:rsid w:val="00C3284B"/>
    <w:rsid w:val="00C3577C"/>
    <w:rsid w:val="00C379A9"/>
    <w:rsid w:val="00C4041B"/>
    <w:rsid w:val="00C428C0"/>
    <w:rsid w:val="00C43064"/>
    <w:rsid w:val="00C47FFC"/>
    <w:rsid w:val="00C50E1F"/>
    <w:rsid w:val="00C52F32"/>
    <w:rsid w:val="00C5410D"/>
    <w:rsid w:val="00C555B9"/>
    <w:rsid w:val="00C5638F"/>
    <w:rsid w:val="00C57DEA"/>
    <w:rsid w:val="00C60687"/>
    <w:rsid w:val="00C60B3F"/>
    <w:rsid w:val="00C62C42"/>
    <w:rsid w:val="00C636DF"/>
    <w:rsid w:val="00C64DD0"/>
    <w:rsid w:val="00C65C12"/>
    <w:rsid w:val="00C65EBA"/>
    <w:rsid w:val="00C71A36"/>
    <w:rsid w:val="00C71B6F"/>
    <w:rsid w:val="00C734D9"/>
    <w:rsid w:val="00C746E3"/>
    <w:rsid w:val="00C74C8F"/>
    <w:rsid w:val="00C767DD"/>
    <w:rsid w:val="00C7738E"/>
    <w:rsid w:val="00C86373"/>
    <w:rsid w:val="00C866A2"/>
    <w:rsid w:val="00C87AE5"/>
    <w:rsid w:val="00C91123"/>
    <w:rsid w:val="00C916D3"/>
    <w:rsid w:val="00C9716A"/>
    <w:rsid w:val="00CA2683"/>
    <w:rsid w:val="00CA6E1B"/>
    <w:rsid w:val="00CA7D47"/>
    <w:rsid w:val="00CB0260"/>
    <w:rsid w:val="00CB1DC1"/>
    <w:rsid w:val="00CB38C3"/>
    <w:rsid w:val="00CB39FE"/>
    <w:rsid w:val="00CB3D15"/>
    <w:rsid w:val="00CB4B88"/>
    <w:rsid w:val="00CB4B8C"/>
    <w:rsid w:val="00CC1593"/>
    <w:rsid w:val="00CC1844"/>
    <w:rsid w:val="00CC61B6"/>
    <w:rsid w:val="00CD07EF"/>
    <w:rsid w:val="00CD16B4"/>
    <w:rsid w:val="00CD3D6D"/>
    <w:rsid w:val="00CD4D81"/>
    <w:rsid w:val="00CD6242"/>
    <w:rsid w:val="00CD6930"/>
    <w:rsid w:val="00CD7C09"/>
    <w:rsid w:val="00CE0EB3"/>
    <w:rsid w:val="00CE5408"/>
    <w:rsid w:val="00CE54F0"/>
    <w:rsid w:val="00CE61F8"/>
    <w:rsid w:val="00CE6950"/>
    <w:rsid w:val="00CE6BC1"/>
    <w:rsid w:val="00CE6F6F"/>
    <w:rsid w:val="00CE730B"/>
    <w:rsid w:val="00CF6CD7"/>
    <w:rsid w:val="00CF7458"/>
    <w:rsid w:val="00CF7933"/>
    <w:rsid w:val="00D00527"/>
    <w:rsid w:val="00D02D8E"/>
    <w:rsid w:val="00D041B3"/>
    <w:rsid w:val="00D064B7"/>
    <w:rsid w:val="00D10753"/>
    <w:rsid w:val="00D12A7A"/>
    <w:rsid w:val="00D13259"/>
    <w:rsid w:val="00D15531"/>
    <w:rsid w:val="00D16289"/>
    <w:rsid w:val="00D178A8"/>
    <w:rsid w:val="00D22C0F"/>
    <w:rsid w:val="00D254E7"/>
    <w:rsid w:val="00D26BAE"/>
    <w:rsid w:val="00D31E68"/>
    <w:rsid w:val="00D336D0"/>
    <w:rsid w:val="00D353BA"/>
    <w:rsid w:val="00D378FC"/>
    <w:rsid w:val="00D408E8"/>
    <w:rsid w:val="00D411D7"/>
    <w:rsid w:val="00D4231C"/>
    <w:rsid w:val="00D54D2E"/>
    <w:rsid w:val="00D55144"/>
    <w:rsid w:val="00D627EE"/>
    <w:rsid w:val="00D665F5"/>
    <w:rsid w:val="00D67CB3"/>
    <w:rsid w:val="00D70058"/>
    <w:rsid w:val="00D700C7"/>
    <w:rsid w:val="00D704D1"/>
    <w:rsid w:val="00D7084C"/>
    <w:rsid w:val="00D71E00"/>
    <w:rsid w:val="00D768EE"/>
    <w:rsid w:val="00D76B23"/>
    <w:rsid w:val="00D77FBB"/>
    <w:rsid w:val="00D81060"/>
    <w:rsid w:val="00D8391C"/>
    <w:rsid w:val="00D8469E"/>
    <w:rsid w:val="00D86046"/>
    <w:rsid w:val="00D90287"/>
    <w:rsid w:val="00D9073C"/>
    <w:rsid w:val="00D93EB4"/>
    <w:rsid w:val="00D95E3A"/>
    <w:rsid w:val="00D96898"/>
    <w:rsid w:val="00D9740C"/>
    <w:rsid w:val="00DA1AFB"/>
    <w:rsid w:val="00DA6FED"/>
    <w:rsid w:val="00DB0024"/>
    <w:rsid w:val="00DB4FB2"/>
    <w:rsid w:val="00DB5FF5"/>
    <w:rsid w:val="00DB6218"/>
    <w:rsid w:val="00DB64D5"/>
    <w:rsid w:val="00DC1153"/>
    <w:rsid w:val="00DC18F0"/>
    <w:rsid w:val="00DC22B0"/>
    <w:rsid w:val="00DC2408"/>
    <w:rsid w:val="00DC2964"/>
    <w:rsid w:val="00DC2FC5"/>
    <w:rsid w:val="00DC4718"/>
    <w:rsid w:val="00DC57E0"/>
    <w:rsid w:val="00DC5851"/>
    <w:rsid w:val="00DC7FBD"/>
    <w:rsid w:val="00DD033E"/>
    <w:rsid w:val="00DD4EE0"/>
    <w:rsid w:val="00DE1CAA"/>
    <w:rsid w:val="00DE5659"/>
    <w:rsid w:val="00DF396E"/>
    <w:rsid w:val="00E061D9"/>
    <w:rsid w:val="00E101E2"/>
    <w:rsid w:val="00E10AB3"/>
    <w:rsid w:val="00E167E5"/>
    <w:rsid w:val="00E172AF"/>
    <w:rsid w:val="00E23171"/>
    <w:rsid w:val="00E24AB5"/>
    <w:rsid w:val="00E24DBD"/>
    <w:rsid w:val="00E25086"/>
    <w:rsid w:val="00E26F1B"/>
    <w:rsid w:val="00E30AF8"/>
    <w:rsid w:val="00E3570A"/>
    <w:rsid w:val="00E368C2"/>
    <w:rsid w:val="00E37DA2"/>
    <w:rsid w:val="00E41878"/>
    <w:rsid w:val="00E4192A"/>
    <w:rsid w:val="00E46381"/>
    <w:rsid w:val="00E533F7"/>
    <w:rsid w:val="00E54356"/>
    <w:rsid w:val="00E57F68"/>
    <w:rsid w:val="00E61B8A"/>
    <w:rsid w:val="00E61D29"/>
    <w:rsid w:val="00E63CC5"/>
    <w:rsid w:val="00E6679E"/>
    <w:rsid w:val="00E7092C"/>
    <w:rsid w:val="00E70E28"/>
    <w:rsid w:val="00E744DD"/>
    <w:rsid w:val="00E7623F"/>
    <w:rsid w:val="00E7741A"/>
    <w:rsid w:val="00E812A1"/>
    <w:rsid w:val="00E8190D"/>
    <w:rsid w:val="00E83711"/>
    <w:rsid w:val="00E85CB3"/>
    <w:rsid w:val="00E86970"/>
    <w:rsid w:val="00E91A73"/>
    <w:rsid w:val="00E94385"/>
    <w:rsid w:val="00E95106"/>
    <w:rsid w:val="00E95653"/>
    <w:rsid w:val="00EA07FC"/>
    <w:rsid w:val="00EA1663"/>
    <w:rsid w:val="00EA1E72"/>
    <w:rsid w:val="00EA6D18"/>
    <w:rsid w:val="00EA7BC6"/>
    <w:rsid w:val="00EB1A23"/>
    <w:rsid w:val="00EB62B9"/>
    <w:rsid w:val="00EC3120"/>
    <w:rsid w:val="00EC6C3A"/>
    <w:rsid w:val="00EC7451"/>
    <w:rsid w:val="00ED0925"/>
    <w:rsid w:val="00ED0AF6"/>
    <w:rsid w:val="00ED2873"/>
    <w:rsid w:val="00ED4CAA"/>
    <w:rsid w:val="00ED646C"/>
    <w:rsid w:val="00ED7065"/>
    <w:rsid w:val="00EF014B"/>
    <w:rsid w:val="00EF09BB"/>
    <w:rsid w:val="00EF1D03"/>
    <w:rsid w:val="00EF74BE"/>
    <w:rsid w:val="00F01E96"/>
    <w:rsid w:val="00F02C69"/>
    <w:rsid w:val="00F04661"/>
    <w:rsid w:val="00F05419"/>
    <w:rsid w:val="00F078F4"/>
    <w:rsid w:val="00F14EFC"/>
    <w:rsid w:val="00F15D1D"/>
    <w:rsid w:val="00F166E3"/>
    <w:rsid w:val="00F2128C"/>
    <w:rsid w:val="00F22370"/>
    <w:rsid w:val="00F24296"/>
    <w:rsid w:val="00F248A3"/>
    <w:rsid w:val="00F24A2A"/>
    <w:rsid w:val="00F260F8"/>
    <w:rsid w:val="00F270A6"/>
    <w:rsid w:val="00F275F0"/>
    <w:rsid w:val="00F32E67"/>
    <w:rsid w:val="00F34456"/>
    <w:rsid w:val="00F347E5"/>
    <w:rsid w:val="00F35353"/>
    <w:rsid w:val="00F40941"/>
    <w:rsid w:val="00F46B19"/>
    <w:rsid w:val="00F54CF8"/>
    <w:rsid w:val="00F56455"/>
    <w:rsid w:val="00F56E4A"/>
    <w:rsid w:val="00F574EC"/>
    <w:rsid w:val="00F63E10"/>
    <w:rsid w:val="00F642B5"/>
    <w:rsid w:val="00F64EB1"/>
    <w:rsid w:val="00F714FD"/>
    <w:rsid w:val="00F75B1E"/>
    <w:rsid w:val="00F92FC0"/>
    <w:rsid w:val="00F94832"/>
    <w:rsid w:val="00F96BB8"/>
    <w:rsid w:val="00FA0033"/>
    <w:rsid w:val="00FA0E51"/>
    <w:rsid w:val="00FA109F"/>
    <w:rsid w:val="00FA2AB7"/>
    <w:rsid w:val="00FA4E36"/>
    <w:rsid w:val="00FA6436"/>
    <w:rsid w:val="00FA6C83"/>
    <w:rsid w:val="00FB51C0"/>
    <w:rsid w:val="00FB7021"/>
    <w:rsid w:val="00FC0EAC"/>
    <w:rsid w:val="00FC2B41"/>
    <w:rsid w:val="00FC30A6"/>
    <w:rsid w:val="00FC37C7"/>
    <w:rsid w:val="00FC6052"/>
    <w:rsid w:val="00FD0839"/>
    <w:rsid w:val="00FD3D8E"/>
    <w:rsid w:val="00FD4BA8"/>
    <w:rsid w:val="00FD5838"/>
    <w:rsid w:val="00FE0594"/>
    <w:rsid w:val="00FF0F73"/>
    <w:rsid w:val="00FF31EB"/>
    <w:rsid w:val="00FF551F"/>
    <w:rsid w:val="00FF783D"/>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33FC6"/>
  <w15:chartTrackingRefBased/>
  <w15:docId w15:val="{76DD9F59-585D-4103-AAD6-6AF5685DC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2C3"/>
  </w:style>
  <w:style w:type="paragraph" w:styleId="Ttulo1">
    <w:name w:val="heading 1"/>
    <w:basedOn w:val="Normal"/>
    <w:next w:val="Normal"/>
    <w:link w:val="Ttulo1Car"/>
    <w:uiPriority w:val="9"/>
    <w:qFormat/>
    <w:rsid w:val="009032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0C05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1273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25086"/>
    <w:rPr>
      <w:color w:val="0563C1" w:themeColor="hyperlink"/>
      <w:u w:val="single"/>
    </w:rPr>
  </w:style>
  <w:style w:type="character" w:customStyle="1" w:styleId="Ttulo1Car">
    <w:name w:val="Título 1 Car"/>
    <w:basedOn w:val="Fuentedeprrafopredeter"/>
    <w:link w:val="Ttulo1"/>
    <w:uiPriority w:val="9"/>
    <w:rsid w:val="009032E8"/>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1273DD"/>
    <w:rPr>
      <w:rFonts w:asciiTheme="majorHAnsi" w:eastAsiaTheme="majorEastAsia" w:hAnsiTheme="majorHAnsi" w:cstheme="majorBidi"/>
      <w:color w:val="1F4D78" w:themeColor="accent1" w:themeShade="7F"/>
      <w:sz w:val="24"/>
      <w:szCs w:val="24"/>
    </w:rPr>
  </w:style>
  <w:style w:type="character" w:customStyle="1" w:styleId="Ttulo2Car">
    <w:name w:val="Título 2 Car"/>
    <w:basedOn w:val="Fuentedeprrafopredeter"/>
    <w:link w:val="Ttulo2"/>
    <w:uiPriority w:val="9"/>
    <w:semiHidden/>
    <w:rsid w:val="000C058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C42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10BAD"/>
    <w:pPr>
      <w:ind w:left="720"/>
      <w:contextualSpacing/>
    </w:pPr>
  </w:style>
  <w:style w:type="paragraph" w:styleId="NormalWeb">
    <w:name w:val="Normal (Web)"/>
    <w:basedOn w:val="Normal"/>
    <w:uiPriority w:val="99"/>
    <w:semiHidden/>
    <w:unhideWhenUsed/>
    <w:rsid w:val="006D6CCC"/>
    <w:rPr>
      <w:rFonts w:ascii="Times New Roman" w:hAnsi="Times New Roman" w:cs="Times New Roman"/>
      <w:sz w:val="24"/>
      <w:szCs w:val="24"/>
    </w:rPr>
  </w:style>
  <w:style w:type="character" w:styleId="Textodelmarcadordeposicin">
    <w:name w:val="Placeholder Text"/>
    <w:basedOn w:val="Fuentedeprrafopredeter"/>
    <w:uiPriority w:val="99"/>
    <w:semiHidden/>
    <w:rsid w:val="00E6679E"/>
    <w:rPr>
      <w:color w:val="808080"/>
    </w:rPr>
  </w:style>
  <w:style w:type="paragraph" w:styleId="Encabezado">
    <w:name w:val="header"/>
    <w:basedOn w:val="Normal"/>
    <w:link w:val="EncabezadoCar"/>
    <w:uiPriority w:val="99"/>
    <w:unhideWhenUsed/>
    <w:rsid w:val="008E19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1937"/>
  </w:style>
  <w:style w:type="paragraph" w:styleId="Piedepgina">
    <w:name w:val="footer"/>
    <w:basedOn w:val="Normal"/>
    <w:link w:val="PiedepginaCar"/>
    <w:uiPriority w:val="99"/>
    <w:unhideWhenUsed/>
    <w:rsid w:val="008E19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1937"/>
  </w:style>
  <w:style w:type="paragraph" w:styleId="Textodeglobo">
    <w:name w:val="Balloon Text"/>
    <w:basedOn w:val="Normal"/>
    <w:link w:val="TextodegloboCar"/>
    <w:uiPriority w:val="99"/>
    <w:semiHidden/>
    <w:unhideWhenUsed/>
    <w:rsid w:val="00126D3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6D35"/>
    <w:rPr>
      <w:rFonts w:ascii="Segoe UI" w:hAnsi="Segoe UI" w:cs="Segoe UI"/>
      <w:sz w:val="18"/>
      <w:szCs w:val="18"/>
    </w:rPr>
  </w:style>
  <w:style w:type="table" w:customStyle="1" w:styleId="Tablaconcuadrcula1">
    <w:name w:val="Tabla con cuadrícula1"/>
    <w:basedOn w:val="Tablanormal"/>
    <w:next w:val="Tablaconcuadrcula"/>
    <w:uiPriority w:val="39"/>
    <w:rsid w:val="00BA1E41"/>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C3704"/>
    <w:rPr>
      <w:sz w:val="16"/>
      <w:szCs w:val="16"/>
    </w:rPr>
  </w:style>
  <w:style w:type="paragraph" w:styleId="Textocomentario">
    <w:name w:val="annotation text"/>
    <w:basedOn w:val="Normal"/>
    <w:link w:val="TextocomentarioCar"/>
    <w:uiPriority w:val="99"/>
    <w:semiHidden/>
    <w:unhideWhenUsed/>
    <w:rsid w:val="008C370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3704"/>
    <w:rPr>
      <w:sz w:val="20"/>
      <w:szCs w:val="20"/>
    </w:rPr>
  </w:style>
  <w:style w:type="paragraph" w:styleId="Asuntodelcomentario">
    <w:name w:val="annotation subject"/>
    <w:basedOn w:val="Textocomentario"/>
    <w:next w:val="Textocomentario"/>
    <w:link w:val="AsuntodelcomentarioCar"/>
    <w:uiPriority w:val="99"/>
    <w:semiHidden/>
    <w:unhideWhenUsed/>
    <w:rsid w:val="008C3704"/>
    <w:rPr>
      <w:b/>
      <w:bCs/>
    </w:rPr>
  </w:style>
  <w:style w:type="character" w:customStyle="1" w:styleId="AsuntodelcomentarioCar">
    <w:name w:val="Asunto del comentario Car"/>
    <w:basedOn w:val="TextocomentarioCar"/>
    <w:link w:val="Asuntodelcomentario"/>
    <w:uiPriority w:val="99"/>
    <w:semiHidden/>
    <w:rsid w:val="008C37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6491">
      <w:bodyDiv w:val="1"/>
      <w:marLeft w:val="0"/>
      <w:marRight w:val="0"/>
      <w:marTop w:val="0"/>
      <w:marBottom w:val="0"/>
      <w:divBdr>
        <w:top w:val="none" w:sz="0" w:space="0" w:color="auto"/>
        <w:left w:val="none" w:sz="0" w:space="0" w:color="auto"/>
        <w:bottom w:val="none" w:sz="0" w:space="0" w:color="auto"/>
        <w:right w:val="none" w:sz="0" w:space="0" w:color="auto"/>
      </w:divBdr>
    </w:div>
    <w:div w:id="66733546">
      <w:bodyDiv w:val="1"/>
      <w:marLeft w:val="0"/>
      <w:marRight w:val="0"/>
      <w:marTop w:val="0"/>
      <w:marBottom w:val="0"/>
      <w:divBdr>
        <w:top w:val="none" w:sz="0" w:space="0" w:color="auto"/>
        <w:left w:val="none" w:sz="0" w:space="0" w:color="auto"/>
        <w:bottom w:val="none" w:sz="0" w:space="0" w:color="auto"/>
        <w:right w:val="none" w:sz="0" w:space="0" w:color="auto"/>
      </w:divBdr>
    </w:div>
    <w:div w:id="90511634">
      <w:bodyDiv w:val="1"/>
      <w:marLeft w:val="0"/>
      <w:marRight w:val="0"/>
      <w:marTop w:val="0"/>
      <w:marBottom w:val="0"/>
      <w:divBdr>
        <w:top w:val="none" w:sz="0" w:space="0" w:color="auto"/>
        <w:left w:val="none" w:sz="0" w:space="0" w:color="auto"/>
        <w:bottom w:val="none" w:sz="0" w:space="0" w:color="auto"/>
        <w:right w:val="none" w:sz="0" w:space="0" w:color="auto"/>
      </w:divBdr>
    </w:div>
    <w:div w:id="100348145">
      <w:bodyDiv w:val="1"/>
      <w:marLeft w:val="0"/>
      <w:marRight w:val="0"/>
      <w:marTop w:val="0"/>
      <w:marBottom w:val="0"/>
      <w:divBdr>
        <w:top w:val="none" w:sz="0" w:space="0" w:color="auto"/>
        <w:left w:val="none" w:sz="0" w:space="0" w:color="auto"/>
        <w:bottom w:val="none" w:sz="0" w:space="0" w:color="auto"/>
        <w:right w:val="none" w:sz="0" w:space="0" w:color="auto"/>
      </w:divBdr>
      <w:divsChild>
        <w:div w:id="3526132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093994">
      <w:bodyDiv w:val="1"/>
      <w:marLeft w:val="0"/>
      <w:marRight w:val="0"/>
      <w:marTop w:val="0"/>
      <w:marBottom w:val="0"/>
      <w:divBdr>
        <w:top w:val="none" w:sz="0" w:space="0" w:color="auto"/>
        <w:left w:val="none" w:sz="0" w:space="0" w:color="auto"/>
        <w:bottom w:val="none" w:sz="0" w:space="0" w:color="auto"/>
        <w:right w:val="none" w:sz="0" w:space="0" w:color="auto"/>
      </w:divBdr>
    </w:div>
    <w:div w:id="120467430">
      <w:bodyDiv w:val="1"/>
      <w:marLeft w:val="0"/>
      <w:marRight w:val="0"/>
      <w:marTop w:val="0"/>
      <w:marBottom w:val="0"/>
      <w:divBdr>
        <w:top w:val="none" w:sz="0" w:space="0" w:color="auto"/>
        <w:left w:val="none" w:sz="0" w:space="0" w:color="auto"/>
        <w:bottom w:val="none" w:sz="0" w:space="0" w:color="auto"/>
        <w:right w:val="none" w:sz="0" w:space="0" w:color="auto"/>
      </w:divBdr>
    </w:div>
    <w:div w:id="148982922">
      <w:bodyDiv w:val="1"/>
      <w:marLeft w:val="0"/>
      <w:marRight w:val="0"/>
      <w:marTop w:val="0"/>
      <w:marBottom w:val="0"/>
      <w:divBdr>
        <w:top w:val="none" w:sz="0" w:space="0" w:color="auto"/>
        <w:left w:val="none" w:sz="0" w:space="0" w:color="auto"/>
        <w:bottom w:val="none" w:sz="0" w:space="0" w:color="auto"/>
        <w:right w:val="none" w:sz="0" w:space="0" w:color="auto"/>
      </w:divBdr>
    </w:div>
    <w:div w:id="198710016">
      <w:bodyDiv w:val="1"/>
      <w:marLeft w:val="0"/>
      <w:marRight w:val="0"/>
      <w:marTop w:val="0"/>
      <w:marBottom w:val="0"/>
      <w:divBdr>
        <w:top w:val="none" w:sz="0" w:space="0" w:color="auto"/>
        <w:left w:val="none" w:sz="0" w:space="0" w:color="auto"/>
        <w:bottom w:val="none" w:sz="0" w:space="0" w:color="auto"/>
        <w:right w:val="none" w:sz="0" w:space="0" w:color="auto"/>
      </w:divBdr>
    </w:div>
    <w:div w:id="235475352">
      <w:bodyDiv w:val="1"/>
      <w:marLeft w:val="0"/>
      <w:marRight w:val="0"/>
      <w:marTop w:val="0"/>
      <w:marBottom w:val="0"/>
      <w:divBdr>
        <w:top w:val="none" w:sz="0" w:space="0" w:color="auto"/>
        <w:left w:val="none" w:sz="0" w:space="0" w:color="auto"/>
        <w:bottom w:val="none" w:sz="0" w:space="0" w:color="auto"/>
        <w:right w:val="none" w:sz="0" w:space="0" w:color="auto"/>
      </w:divBdr>
    </w:div>
    <w:div w:id="261492222">
      <w:bodyDiv w:val="1"/>
      <w:marLeft w:val="0"/>
      <w:marRight w:val="0"/>
      <w:marTop w:val="0"/>
      <w:marBottom w:val="0"/>
      <w:divBdr>
        <w:top w:val="none" w:sz="0" w:space="0" w:color="auto"/>
        <w:left w:val="none" w:sz="0" w:space="0" w:color="auto"/>
        <w:bottom w:val="none" w:sz="0" w:space="0" w:color="auto"/>
        <w:right w:val="none" w:sz="0" w:space="0" w:color="auto"/>
      </w:divBdr>
    </w:div>
    <w:div w:id="282004865">
      <w:bodyDiv w:val="1"/>
      <w:marLeft w:val="0"/>
      <w:marRight w:val="0"/>
      <w:marTop w:val="0"/>
      <w:marBottom w:val="0"/>
      <w:divBdr>
        <w:top w:val="none" w:sz="0" w:space="0" w:color="auto"/>
        <w:left w:val="none" w:sz="0" w:space="0" w:color="auto"/>
        <w:bottom w:val="none" w:sz="0" w:space="0" w:color="auto"/>
        <w:right w:val="none" w:sz="0" w:space="0" w:color="auto"/>
      </w:divBdr>
    </w:div>
    <w:div w:id="288779386">
      <w:bodyDiv w:val="1"/>
      <w:marLeft w:val="0"/>
      <w:marRight w:val="0"/>
      <w:marTop w:val="0"/>
      <w:marBottom w:val="0"/>
      <w:divBdr>
        <w:top w:val="none" w:sz="0" w:space="0" w:color="auto"/>
        <w:left w:val="none" w:sz="0" w:space="0" w:color="auto"/>
        <w:bottom w:val="none" w:sz="0" w:space="0" w:color="auto"/>
        <w:right w:val="none" w:sz="0" w:space="0" w:color="auto"/>
      </w:divBdr>
    </w:div>
    <w:div w:id="295524930">
      <w:bodyDiv w:val="1"/>
      <w:marLeft w:val="0"/>
      <w:marRight w:val="0"/>
      <w:marTop w:val="0"/>
      <w:marBottom w:val="0"/>
      <w:divBdr>
        <w:top w:val="none" w:sz="0" w:space="0" w:color="auto"/>
        <w:left w:val="none" w:sz="0" w:space="0" w:color="auto"/>
        <w:bottom w:val="none" w:sz="0" w:space="0" w:color="auto"/>
        <w:right w:val="none" w:sz="0" w:space="0" w:color="auto"/>
      </w:divBdr>
    </w:div>
    <w:div w:id="302153564">
      <w:bodyDiv w:val="1"/>
      <w:marLeft w:val="0"/>
      <w:marRight w:val="0"/>
      <w:marTop w:val="0"/>
      <w:marBottom w:val="0"/>
      <w:divBdr>
        <w:top w:val="none" w:sz="0" w:space="0" w:color="auto"/>
        <w:left w:val="none" w:sz="0" w:space="0" w:color="auto"/>
        <w:bottom w:val="none" w:sz="0" w:space="0" w:color="auto"/>
        <w:right w:val="none" w:sz="0" w:space="0" w:color="auto"/>
      </w:divBdr>
    </w:div>
    <w:div w:id="334698009">
      <w:bodyDiv w:val="1"/>
      <w:marLeft w:val="0"/>
      <w:marRight w:val="0"/>
      <w:marTop w:val="0"/>
      <w:marBottom w:val="0"/>
      <w:divBdr>
        <w:top w:val="none" w:sz="0" w:space="0" w:color="auto"/>
        <w:left w:val="none" w:sz="0" w:space="0" w:color="auto"/>
        <w:bottom w:val="none" w:sz="0" w:space="0" w:color="auto"/>
        <w:right w:val="none" w:sz="0" w:space="0" w:color="auto"/>
      </w:divBdr>
    </w:div>
    <w:div w:id="340355480">
      <w:bodyDiv w:val="1"/>
      <w:marLeft w:val="0"/>
      <w:marRight w:val="0"/>
      <w:marTop w:val="0"/>
      <w:marBottom w:val="0"/>
      <w:divBdr>
        <w:top w:val="none" w:sz="0" w:space="0" w:color="auto"/>
        <w:left w:val="none" w:sz="0" w:space="0" w:color="auto"/>
        <w:bottom w:val="none" w:sz="0" w:space="0" w:color="auto"/>
        <w:right w:val="none" w:sz="0" w:space="0" w:color="auto"/>
      </w:divBdr>
    </w:div>
    <w:div w:id="349259225">
      <w:bodyDiv w:val="1"/>
      <w:marLeft w:val="0"/>
      <w:marRight w:val="0"/>
      <w:marTop w:val="0"/>
      <w:marBottom w:val="0"/>
      <w:divBdr>
        <w:top w:val="none" w:sz="0" w:space="0" w:color="auto"/>
        <w:left w:val="none" w:sz="0" w:space="0" w:color="auto"/>
        <w:bottom w:val="none" w:sz="0" w:space="0" w:color="auto"/>
        <w:right w:val="none" w:sz="0" w:space="0" w:color="auto"/>
      </w:divBdr>
    </w:div>
    <w:div w:id="440346411">
      <w:bodyDiv w:val="1"/>
      <w:marLeft w:val="0"/>
      <w:marRight w:val="0"/>
      <w:marTop w:val="0"/>
      <w:marBottom w:val="0"/>
      <w:divBdr>
        <w:top w:val="none" w:sz="0" w:space="0" w:color="auto"/>
        <w:left w:val="none" w:sz="0" w:space="0" w:color="auto"/>
        <w:bottom w:val="none" w:sz="0" w:space="0" w:color="auto"/>
        <w:right w:val="none" w:sz="0" w:space="0" w:color="auto"/>
      </w:divBdr>
    </w:div>
    <w:div w:id="446896503">
      <w:bodyDiv w:val="1"/>
      <w:marLeft w:val="0"/>
      <w:marRight w:val="0"/>
      <w:marTop w:val="0"/>
      <w:marBottom w:val="0"/>
      <w:divBdr>
        <w:top w:val="none" w:sz="0" w:space="0" w:color="auto"/>
        <w:left w:val="none" w:sz="0" w:space="0" w:color="auto"/>
        <w:bottom w:val="none" w:sz="0" w:space="0" w:color="auto"/>
        <w:right w:val="none" w:sz="0" w:space="0" w:color="auto"/>
      </w:divBdr>
    </w:div>
    <w:div w:id="458647598">
      <w:bodyDiv w:val="1"/>
      <w:marLeft w:val="0"/>
      <w:marRight w:val="0"/>
      <w:marTop w:val="0"/>
      <w:marBottom w:val="0"/>
      <w:divBdr>
        <w:top w:val="none" w:sz="0" w:space="0" w:color="auto"/>
        <w:left w:val="none" w:sz="0" w:space="0" w:color="auto"/>
        <w:bottom w:val="none" w:sz="0" w:space="0" w:color="auto"/>
        <w:right w:val="none" w:sz="0" w:space="0" w:color="auto"/>
      </w:divBdr>
    </w:div>
    <w:div w:id="468523164">
      <w:bodyDiv w:val="1"/>
      <w:marLeft w:val="0"/>
      <w:marRight w:val="0"/>
      <w:marTop w:val="0"/>
      <w:marBottom w:val="0"/>
      <w:divBdr>
        <w:top w:val="none" w:sz="0" w:space="0" w:color="auto"/>
        <w:left w:val="none" w:sz="0" w:space="0" w:color="auto"/>
        <w:bottom w:val="none" w:sz="0" w:space="0" w:color="auto"/>
        <w:right w:val="none" w:sz="0" w:space="0" w:color="auto"/>
      </w:divBdr>
    </w:div>
    <w:div w:id="477768950">
      <w:bodyDiv w:val="1"/>
      <w:marLeft w:val="0"/>
      <w:marRight w:val="0"/>
      <w:marTop w:val="0"/>
      <w:marBottom w:val="0"/>
      <w:divBdr>
        <w:top w:val="none" w:sz="0" w:space="0" w:color="auto"/>
        <w:left w:val="none" w:sz="0" w:space="0" w:color="auto"/>
        <w:bottom w:val="none" w:sz="0" w:space="0" w:color="auto"/>
        <w:right w:val="none" w:sz="0" w:space="0" w:color="auto"/>
      </w:divBdr>
      <w:divsChild>
        <w:div w:id="1977300297">
          <w:marLeft w:val="0"/>
          <w:marRight w:val="0"/>
          <w:marTop w:val="0"/>
          <w:marBottom w:val="0"/>
          <w:divBdr>
            <w:top w:val="none" w:sz="0" w:space="0" w:color="auto"/>
            <w:left w:val="none" w:sz="0" w:space="0" w:color="auto"/>
            <w:bottom w:val="none" w:sz="0" w:space="0" w:color="auto"/>
            <w:right w:val="none" w:sz="0" w:space="0" w:color="auto"/>
          </w:divBdr>
        </w:div>
        <w:div w:id="1113741597">
          <w:marLeft w:val="0"/>
          <w:marRight w:val="0"/>
          <w:marTop w:val="0"/>
          <w:marBottom w:val="0"/>
          <w:divBdr>
            <w:top w:val="none" w:sz="0" w:space="0" w:color="auto"/>
            <w:left w:val="none" w:sz="0" w:space="0" w:color="auto"/>
            <w:bottom w:val="none" w:sz="0" w:space="0" w:color="auto"/>
            <w:right w:val="none" w:sz="0" w:space="0" w:color="auto"/>
          </w:divBdr>
        </w:div>
        <w:div w:id="1435322635">
          <w:marLeft w:val="0"/>
          <w:marRight w:val="0"/>
          <w:marTop w:val="0"/>
          <w:marBottom w:val="0"/>
          <w:divBdr>
            <w:top w:val="none" w:sz="0" w:space="0" w:color="auto"/>
            <w:left w:val="none" w:sz="0" w:space="0" w:color="auto"/>
            <w:bottom w:val="none" w:sz="0" w:space="0" w:color="auto"/>
            <w:right w:val="none" w:sz="0" w:space="0" w:color="auto"/>
          </w:divBdr>
        </w:div>
        <w:div w:id="1217088321">
          <w:marLeft w:val="0"/>
          <w:marRight w:val="0"/>
          <w:marTop w:val="0"/>
          <w:marBottom w:val="0"/>
          <w:divBdr>
            <w:top w:val="none" w:sz="0" w:space="0" w:color="auto"/>
            <w:left w:val="none" w:sz="0" w:space="0" w:color="auto"/>
            <w:bottom w:val="none" w:sz="0" w:space="0" w:color="auto"/>
            <w:right w:val="none" w:sz="0" w:space="0" w:color="auto"/>
          </w:divBdr>
        </w:div>
      </w:divsChild>
    </w:div>
    <w:div w:id="515389908">
      <w:bodyDiv w:val="1"/>
      <w:marLeft w:val="0"/>
      <w:marRight w:val="0"/>
      <w:marTop w:val="0"/>
      <w:marBottom w:val="0"/>
      <w:divBdr>
        <w:top w:val="none" w:sz="0" w:space="0" w:color="auto"/>
        <w:left w:val="none" w:sz="0" w:space="0" w:color="auto"/>
        <w:bottom w:val="none" w:sz="0" w:space="0" w:color="auto"/>
        <w:right w:val="none" w:sz="0" w:space="0" w:color="auto"/>
      </w:divBdr>
    </w:div>
    <w:div w:id="642924511">
      <w:bodyDiv w:val="1"/>
      <w:marLeft w:val="0"/>
      <w:marRight w:val="0"/>
      <w:marTop w:val="0"/>
      <w:marBottom w:val="0"/>
      <w:divBdr>
        <w:top w:val="none" w:sz="0" w:space="0" w:color="auto"/>
        <w:left w:val="none" w:sz="0" w:space="0" w:color="auto"/>
        <w:bottom w:val="none" w:sz="0" w:space="0" w:color="auto"/>
        <w:right w:val="none" w:sz="0" w:space="0" w:color="auto"/>
      </w:divBdr>
      <w:divsChild>
        <w:div w:id="802236554">
          <w:marLeft w:val="0"/>
          <w:marRight w:val="0"/>
          <w:marTop w:val="0"/>
          <w:marBottom w:val="0"/>
          <w:divBdr>
            <w:top w:val="none" w:sz="0" w:space="0" w:color="auto"/>
            <w:left w:val="none" w:sz="0" w:space="0" w:color="auto"/>
            <w:bottom w:val="none" w:sz="0" w:space="0" w:color="auto"/>
            <w:right w:val="none" w:sz="0" w:space="0" w:color="auto"/>
          </w:divBdr>
          <w:divsChild>
            <w:div w:id="1327366462">
              <w:marLeft w:val="0"/>
              <w:marRight w:val="0"/>
              <w:marTop w:val="0"/>
              <w:marBottom w:val="0"/>
              <w:divBdr>
                <w:top w:val="none" w:sz="0" w:space="0" w:color="auto"/>
                <w:left w:val="none" w:sz="0" w:space="0" w:color="auto"/>
                <w:bottom w:val="none" w:sz="0" w:space="0" w:color="auto"/>
                <w:right w:val="none" w:sz="0" w:space="0" w:color="auto"/>
              </w:divBdr>
              <w:divsChild>
                <w:div w:id="1411153727">
                  <w:marLeft w:val="0"/>
                  <w:marRight w:val="0"/>
                  <w:marTop w:val="0"/>
                  <w:marBottom w:val="0"/>
                  <w:divBdr>
                    <w:top w:val="none" w:sz="0" w:space="0" w:color="auto"/>
                    <w:left w:val="none" w:sz="0" w:space="0" w:color="auto"/>
                    <w:bottom w:val="none" w:sz="0" w:space="0" w:color="auto"/>
                    <w:right w:val="none" w:sz="0" w:space="0" w:color="auto"/>
                  </w:divBdr>
                  <w:divsChild>
                    <w:div w:id="2032143907">
                      <w:marLeft w:val="0"/>
                      <w:marRight w:val="0"/>
                      <w:marTop w:val="0"/>
                      <w:marBottom w:val="0"/>
                      <w:divBdr>
                        <w:top w:val="none" w:sz="0" w:space="0" w:color="auto"/>
                        <w:left w:val="none" w:sz="0" w:space="0" w:color="auto"/>
                        <w:bottom w:val="none" w:sz="0" w:space="0" w:color="auto"/>
                        <w:right w:val="none" w:sz="0" w:space="0" w:color="auto"/>
                      </w:divBdr>
                      <w:divsChild>
                        <w:div w:id="1609504129">
                          <w:marLeft w:val="0"/>
                          <w:marRight w:val="0"/>
                          <w:marTop w:val="0"/>
                          <w:marBottom w:val="0"/>
                          <w:divBdr>
                            <w:top w:val="none" w:sz="0" w:space="0" w:color="auto"/>
                            <w:left w:val="none" w:sz="0" w:space="0" w:color="auto"/>
                            <w:bottom w:val="none" w:sz="0" w:space="0" w:color="auto"/>
                            <w:right w:val="none" w:sz="0" w:space="0" w:color="auto"/>
                          </w:divBdr>
                          <w:divsChild>
                            <w:div w:id="16843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582174">
      <w:bodyDiv w:val="1"/>
      <w:marLeft w:val="0"/>
      <w:marRight w:val="0"/>
      <w:marTop w:val="0"/>
      <w:marBottom w:val="0"/>
      <w:divBdr>
        <w:top w:val="none" w:sz="0" w:space="0" w:color="auto"/>
        <w:left w:val="none" w:sz="0" w:space="0" w:color="auto"/>
        <w:bottom w:val="none" w:sz="0" w:space="0" w:color="auto"/>
        <w:right w:val="none" w:sz="0" w:space="0" w:color="auto"/>
      </w:divBdr>
      <w:divsChild>
        <w:div w:id="695884951">
          <w:marLeft w:val="0"/>
          <w:marRight w:val="0"/>
          <w:marTop w:val="0"/>
          <w:marBottom w:val="0"/>
          <w:divBdr>
            <w:top w:val="none" w:sz="0" w:space="0" w:color="auto"/>
            <w:left w:val="none" w:sz="0" w:space="0" w:color="auto"/>
            <w:bottom w:val="none" w:sz="0" w:space="0" w:color="auto"/>
            <w:right w:val="none" w:sz="0" w:space="0" w:color="auto"/>
          </w:divBdr>
        </w:div>
        <w:div w:id="1957443138">
          <w:marLeft w:val="0"/>
          <w:marRight w:val="0"/>
          <w:marTop w:val="0"/>
          <w:marBottom w:val="0"/>
          <w:divBdr>
            <w:top w:val="single" w:sz="2" w:space="0" w:color="D9D9E3"/>
            <w:left w:val="single" w:sz="2" w:space="0" w:color="D9D9E3"/>
            <w:bottom w:val="single" w:sz="2" w:space="0" w:color="D9D9E3"/>
            <w:right w:val="single" w:sz="2" w:space="0" w:color="D9D9E3"/>
          </w:divBdr>
          <w:divsChild>
            <w:div w:id="1171799531">
              <w:marLeft w:val="0"/>
              <w:marRight w:val="0"/>
              <w:marTop w:val="0"/>
              <w:marBottom w:val="0"/>
              <w:divBdr>
                <w:top w:val="single" w:sz="2" w:space="0" w:color="D9D9E3"/>
                <w:left w:val="single" w:sz="2" w:space="0" w:color="D9D9E3"/>
                <w:bottom w:val="single" w:sz="2" w:space="0" w:color="D9D9E3"/>
                <w:right w:val="single" w:sz="2" w:space="0" w:color="D9D9E3"/>
              </w:divBdr>
              <w:divsChild>
                <w:div w:id="2088070554">
                  <w:marLeft w:val="0"/>
                  <w:marRight w:val="0"/>
                  <w:marTop w:val="0"/>
                  <w:marBottom w:val="0"/>
                  <w:divBdr>
                    <w:top w:val="single" w:sz="2" w:space="0" w:color="D9D9E3"/>
                    <w:left w:val="single" w:sz="2" w:space="0" w:color="D9D9E3"/>
                    <w:bottom w:val="single" w:sz="2" w:space="0" w:color="D9D9E3"/>
                    <w:right w:val="single" w:sz="2" w:space="0" w:color="D9D9E3"/>
                  </w:divBdr>
                  <w:divsChild>
                    <w:div w:id="662897420">
                      <w:marLeft w:val="0"/>
                      <w:marRight w:val="0"/>
                      <w:marTop w:val="0"/>
                      <w:marBottom w:val="0"/>
                      <w:divBdr>
                        <w:top w:val="single" w:sz="2" w:space="0" w:color="D9D9E3"/>
                        <w:left w:val="single" w:sz="2" w:space="0" w:color="D9D9E3"/>
                        <w:bottom w:val="single" w:sz="2" w:space="0" w:color="D9D9E3"/>
                        <w:right w:val="single" w:sz="2" w:space="0" w:color="D9D9E3"/>
                      </w:divBdr>
                      <w:divsChild>
                        <w:div w:id="601958060">
                          <w:marLeft w:val="0"/>
                          <w:marRight w:val="0"/>
                          <w:marTop w:val="0"/>
                          <w:marBottom w:val="0"/>
                          <w:divBdr>
                            <w:top w:val="single" w:sz="2" w:space="0" w:color="auto"/>
                            <w:left w:val="single" w:sz="2" w:space="0" w:color="auto"/>
                            <w:bottom w:val="single" w:sz="6" w:space="0" w:color="auto"/>
                            <w:right w:val="single" w:sz="2" w:space="0" w:color="auto"/>
                          </w:divBdr>
                          <w:divsChild>
                            <w:div w:id="590896566">
                              <w:marLeft w:val="0"/>
                              <w:marRight w:val="0"/>
                              <w:marTop w:val="100"/>
                              <w:marBottom w:val="100"/>
                              <w:divBdr>
                                <w:top w:val="single" w:sz="2" w:space="0" w:color="D9D9E3"/>
                                <w:left w:val="single" w:sz="2" w:space="0" w:color="D9D9E3"/>
                                <w:bottom w:val="single" w:sz="2" w:space="0" w:color="D9D9E3"/>
                                <w:right w:val="single" w:sz="2" w:space="0" w:color="D9D9E3"/>
                              </w:divBdr>
                              <w:divsChild>
                                <w:div w:id="1279096818">
                                  <w:marLeft w:val="0"/>
                                  <w:marRight w:val="0"/>
                                  <w:marTop w:val="0"/>
                                  <w:marBottom w:val="0"/>
                                  <w:divBdr>
                                    <w:top w:val="single" w:sz="2" w:space="0" w:color="D9D9E3"/>
                                    <w:left w:val="single" w:sz="2" w:space="0" w:color="D9D9E3"/>
                                    <w:bottom w:val="single" w:sz="2" w:space="0" w:color="D9D9E3"/>
                                    <w:right w:val="single" w:sz="2" w:space="0" w:color="D9D9E3"/>
                                  </w:divBdr>
                                  <w:divsChild>
                                    <w:div w:id="1450271576">
                                      <w:marLeft w:val="0"/>
                                      <w:marRight w:val="0"/>
                                      <w:marTop w:val="0"/>
                                      <w:marBottom w:val="0"/>
                                      <w:divBdr>
                                        <w:top w:val="single" w:sz="2" w:space="0" w:color="D9D9E3"/>
                                        <w:left w:val="single" w:sz="2" w:space="0" w:color="D9D9E3"/>
                                        <w:bottom w:val="single" w:sz="2" w:space="0" w:color="D9D9E3"/>
                                        <w:right w:val="single" w:sz="2" w:space="0" w:color="D9D9E3"/>
                                      </w:divBdr>
                                      <w:divsChild>
                                        <w:div w:id="21902418">
                                          <w:marLeft w:val="0"/>
                                          <w:marRight w:val="0"/>
                                          <w:marTop w:val="0"/>
                                          <w:marBottom w:val="0"/>
                                          <w:divBdr>
                                            <w:top w:val="single" w:sz="2" w:space="0" w:color="D9D9E3"/>
                                            <w:left w:val="single" w:sz="2" w:space="0" w:color="D9D9E3"/>
                                            <w:bottom w:val="single" w:sz="2" w:space="0" w:color="D9D9E3"/>
                                            <w:right w:val="single" w:sz="2" w:space="0" w:color="D9D9E3"/>
                                          </w:divBdr>
                                          <w:divsChild>
                                            <w:div w:id="1798789376">
                                              <w:marLeft w:val="0"/>
                                              <w:marRight w:val="0"/>
                                              <w:marTop w:val="0"/>
                                              <w:marBottom w:val="0"/>
                                              <w:divBdr>
                                                <w:top w:val="single" w:sz="2" w:space="0" w:color="D9D9E3"/>
                                                <w:left w:val="single" w:sz="2" w:space="0" w:color="D9D9E3"/>
                                                <w:bottom w:val="single" w:sz="2" w:space="0" w:color="D9D9E3"/>
                                                <w:right w:val="single" w:sz="2" w:space="0" w:color="D9D9E3"/>
                                              </w:divBdr>
                                              <w:divsChild>
                                                <w:div w:id="836843997">
                                                  <w:marLeft w:val="0"/>
                                                  <w:marRight w:val="0"/>
                                                  <w:marTop w:val="0"/>
                                                  <w:marBottom w:val="0"/>
                                                  <w:divBdr>
                                                    <w:top w:val="single" w:sz="2" w:space="0" w:color="D9D9E3"/>
                                                    <w:left w:val="single" w:sz="2" w:space="0" w:color="D9D9E3"/>
                                                    <w:bottom w:val="single" w:sz="2" w:space="0" w:color="D9D9E3"/>
                                                    <w:right w:val="single" w:sz="2" w:space="0" w:color="D9D9E3"/>
                                                  </w:divBdr>
                                                  <w:divsChild>
                                                    <w:div w:id="1359968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672680238">
      <w:bodyDiv w:val="1"/>
      <w:marLeft w:val="0"/>
      <w:marRight w:val="0"/>
      <w:marTop w:val="0"/>
      <w:marBottom w:val="0"/>
      <w:divBdr>
        <w:top w:val="none" w:sz="0" w:space="0" w:color="auto"/>
        <w:left w:val="none" w:sz="0" w:space="0" w:color="auto"/>
        <w:bottom w:val="none" w:sz="0" w:space="0" w:color="auto"/>
        <w:right w:val="none" w:sz="0" w:space="0" w:color="auto"/>
      </w:divBdr>
      <w:divsChild>
        <w:div w:id="520514248">
          <w:marLeft w:val="0"/>
          <w:marRight w:val="0"/>
          <w:marTop w:val="0"/>
          <w:marBottom w:val="0"/>
          <w:divBdr>
            <w:top w:val="single" w:sz="2" w:space="0" w:color="D9D9E3"/>
            <w:left w:val="single" w:sz="2" w:space="0" w:color="D9D9E3"/>
            <w:bottom w:val="single" w:sz="2" w:space="0" w:color="D9D9E3"/>
            <w:right w:val="single" w:sz="2" w:space="0" w:color="D9D9E3"/>
          </w:divBdr>
          <w:divsChild>
            <w:div w:id="1413114481">
              <w:marLeft w:val="0"/>
              <w:marRight w:val="0"/>
              <w:marTop w:val="0"/>
              <w:marBottom w:val="0"/>
              <w:divBdr>
                <w:top w:val="single" w:sz="2" w:space="0" w:color="D9D9E3"/>
                <w:left w:val="single" w:sz="2" w:space="0" w:color="D9D9E3"/>
                <w:bottom w:val="single" w:sz="2" w:space="0" w:color="D9D9E3"/>
                <w:right w:val="single" w:sz="2" w:space="0" w:color="D9D9E3"/>
              </w:divBdr>
              <w:divsChild>
                <w:div w:id="466708149">
                  <w:marLeft w:val="0"/>
                  <w:marRight w:val="0"/>
                  <w:marTop w:val="0"/>
                  <w:marBottom w:val="0"/>
                  <w:divBdr>
                    <w:top w:val="single" w:sz="2" w:space="0" w:color="D9D9E3"/>
                    <w:left w:val="single" w:sz="2" w:space="0" w:color="D9D9E3"/>
                    <w:bottom w:val="single" w:sz="2" w:space="0" w:color="D9D9E3"/>
                    <w:right w:val="single" w:sz="2" w:space="0" w:color="D9D9E3"/>
                  </w:divBdr>
                  <w:divsChild>
                    <w:div w:id="1539781056">
                      <w:marLeft w:val="0"/>
                      <w:marRight w:val="0"/>
                      <w:marTop w:val="0"/>
                      <w:marBottom w:val="0"/>
                      <w:divBdr>
                        <w:top w:val="single" w:sz="2" w:space="0" w:color="D9D9E3"/>
                        <w:left w:val="single" w:sz="2" w:space="0" w:color="D9D9E3"/>
                        <w:bottom w:val="single" w:sz="2" w:space="0" w:color="D9D9E3"/>
                        <w:right w:val="single" w:sz="2" w:space="0" w:color="D9D9E3"/>
                      </w:divBdr>
                      <w:divsChild>
                        <w:div w:id="2038853165">
                          <w:marLeft w:val="0"/>
                          <w:marRight w:val="0"/>
                          <w:marTop w:val="0"/>
                          <w:marBottom w:val="0"/>
                          <w:divBdr>
                            <w:top w:val="single" w:sz="2" w:space="0" w:color="D9D9E3"/>
                            <w:left w:val="single" w:sz="2" w:space="0" w:color="D9D9E3"/>
                            <w:bottom w:val="single" w:sz="2" w:space="0" w:color="D9D9E3"/>
                            <w:right w:val="single" w:sz="2" w:space="0" w:color="D9D9E3"/>
                          </w:divBdr>
                          <w:divsChild>
                            <w:div w:id="1173060666">
                              <w:marLeft w:val="0"/>
                              <w:marRight w:val="0"/>
                              <w:marTop w:val="100"/>
                              <w:marBottom w:val="100"/>
                              <w:divBdr>
                                <w:top w:val="single" w:sz="2" w:space="0" w:color="D9D9E3"/>
                                <w:left w:val="single" w:sz="2" w:space="0" w:color="D9D9E3"/>
                                <w:bottom w:val="single" w:sz="2" w:space="0" w:color="D9D9E3"/>
                                <w:right w:val="single" w:sz="2" w:space="0" w:color="D9D9E3"/>
                              </w:divBdr>
                              <w:divsChild>
                                <w:div w:id="1517574459">
                                  <w:marLeft w:val="0"/>
                                  <w:marRight w:val="0"/>
                                  <w:marTop w:val="0"/>
                                  <w:marBottom w:val="0"/>
                                  <w:divBdr>
                                    <w:top w:val="single" w:sz="2" w:space="0" w:color="D9D9E3"/>
                                    <w:left w:val="single" w:sz="2" w:space="0" w:color="D9D9E3"/>
                                    <w:bottom w:val="single" w:sz="2" w:space="0" w:color="D9D9E3"/>
                                    <w:right w:val="single" w:sz="2" w:space="0" w:color="D9D9E3"/>
                                  </w:divBdr>
                                  <w:divsChild>
                                    <w:div w:id="805659747">
                                      <w:marLeft w:val="0"/>
                                      <w:marRight w:val="0"/>
                                      <w:marTop w:val="0"/>
                                      <w:marBottom w:val="0"/>
                                      <w:divBdr>
                                        <w:top w:val="single" w:sz="2" w:space="0" w:color="D9D9E3"/>
                                        <w:left w:val="single" w:sz="2" w:space="0" w:color="D9D9E3"/>
                                        <w:bottom w:val="single" w:sz="2" w:space="0" w:color="D9D9E3"/>
                                        <w:right w:val="single" w:sz="2" w:space="0" w:color="D9D9E3"/>
                                      </w:divBdr>
                                      <w:divsChild>
                                        <w:div w:id="1057902038">
                                          <w:marLeft w:val="0"/>
                                          <w:marRight w:val="0"/>
                                          <w:marTop w:val="0"/>
                                          <w:marBottom w:val="0"/>
                                          <w:divBdr>
                                            <w:top w:val="single" w:sz="2" w:space="0" w:color="D9D9E3"/>
                                            <w:left w:val="single" w:sz="2" w:space="0" w:color="D9D9E3"/>
                                            <w:bottom w:val="single" w:sz="2" w:space="0" w:color="D9D9E3"/>
                                            <w:right w:val="single" w:sz="2" w:space="0" w:color="D9D9E3"/>
                                          </w:divBdr>
                                          <w:divsChild>
                                            <w:div w:id="836842831">
                                              <w:marLeft w:val="0"/>
                                              <w:marRight w:val="0"/>
                                              <w:marTop w:val="0"/>
                                              <w:marBottom w:val="0"/>
                                              <w:divBdr>
                                                <w:top w:val="single" w:sz="2" w:space="0" w:color="D9D9E3"/>
                                                <w:left w:val="single" w:sz="2" w:space="0" w:color="D9D9E3"/>
                                                <w:bottom w:val="single" w:sz="2" w:space="0" w:color="D9D9E3"/>
                                                <w:right w:val="single" w:sz="2" w:space="0" w:color="D9D9E3"/>
                                              </w:divBdr>
                                              <w:divsChild>
                                                <w:div w:id="1177698203">
                                                  <w:marLeft w:val="0"/>
                                                  <w:marRight w:val="0"/>
                                                  <w:marTop w:val="0"/>
                                                  <w:marBottom w:val="0"/>
                                                  <w:divBdr>
                                                    <w:top w:val="single" w:sz="2" w:space="0" w:color="D9D9E3"/>
                                                    <w:left w:val="single" w:sz="2" w:space="0" w:color="D9D9E3"/>
                                                    <w:bottom w:val="single" w:sz="2" w:space="0" w:color="D9D9E3"/>
                                                    <w:right w:val="single" w:sz="2" w:space="0" w:color="D9D9E3"/>
                                                  </w:divBdr>
                                                  <w:divsChild>
                                                    <w:div w:id="16715660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72754000">
          <w:marLeft w:val="0"/>
          <w:marRight w:val="0"/>
          <w:marTop w:val="0"/>
          <w:marBottom w:val="0"/>
          <w:divBdr>
            <w:top w:val="none" w:sz="0" w:space="0" w:color="auto"/>
            <w:left w:val="none" w:sz="0" w:space="0" w:color="auto"/>
            <w:bottom w:val="none" w:sz="0" w:space="0" w:color="auto"/>
            <w:right w:val="none" w:sz="0" w:space="0" w:color="auto"/>
          </w:divBdr>
        </w:div>
      </w:divsChild>
    </w:div>
    <w:div w:id="682785184">
      <w:bodyDiv w:val="1"/>
      <w:marLeft w:val="0"/>
      <w:marRight w:val="0"/>
      <w:marTop w:val="0"/>
      <w:marBottom w:val="0"/>
      <w:divBdr>
        <w:top w:val="none" w:sz="0" w:space="0" w:color="auto"/>
        <w:left w:val="none" w:sz="0" w:space="0" w:color="auto"/>
        <w:bottom w:val="none" w:sz="0" w:space="0" w:color="auto"/>
        <w:right w:val="none" w:sz="0" w:space="0" w:color="auto"/>
      </w:divBdr>
    </w:div>
    <w:div w:id="713576368">
      <w:bodyDiv w:val="1"/>
      <w:marLeft w:val="0"/>
      <w:marRight w:val="0"/>
      <w:marTop w:val="0"/>
      <w:marBottom w:val="0"/>
      <w:divBdr>
        <w:top w:val="none" w:sz="0" w:space="0" w:color="auto"/>
        <w:left w:val="none" w:sz="0" w:space="0" w:color="auto"/>
        <w:bottom w:val="none" w:sz="0" w:space="0" w:color="auto"/>
        <w:right w:val="none" w:sz="0" w:space="0" w:color="auto"/>
      </w:divBdr>
    </w:div>
    <w:div w:id="788159370">
      <w:bodyDiv w:val="1"/>
      <w:marLeft w:val="0"/>
      <w:marRight w:val="0"/>
      <w:marTop w:val="0"/>
      <w:marBottom w:val="0"/>
      <w:divBdr>
        <w:top w:val="none" w:sz="0" w:space="0" w:color="auto"/>
        <w:left w:val="none" w:sz="0" w:space="0" w:color="auto"/>
        <w:bottom w:val="none" w:sz="0" w:space="0" w:color="auto"/>
        <w:right w:val="none" w:sz="0" w:space="0" w:color="auto"/>
      </w:divBdr>
    </w:div>
    <w:div w:id="819031932">
      <w:bodyDiv w:val="1"/>
      <w:marLeft w:val="0"/>
      <w:marRight w:val="0"/>
      <w:marTop w:val="0"/>
      <w:marBottom w:val="0"/>
      <w:divBdr>
        <w:top w:val="none" w:sz="0" w:space="0" w:color="auto"/>
        <w:left w:val="none" w:sz="0" w:space="0" w:color="auto"/>
        <w:bottom w:val="none" w:sz="0" w:space="0" w:color="auto"/>
        <w:right w:val="none" w:sz="0" w:space="0" w:color="auto"/>
      </w:divBdr>
      <w:divsChild>
        <w:div w:id="1630745012">
          <w:marLeft w:val="0"/>
          <w:marRight w:val="0"/>
          <w:marTop w:val="0"/>
          <w:marBottom w:val="0"/>
          <w:divBdr>
            <w:top w:val="none" w:sz="0" w:space="0" w:color="auto"/>
            <w:left w:val="none" w:sz="0" w:space="0" w:color="auto"/>
            <w:bottom w:val="none" w:sz="0" w:space="0" w:color="auto"/>
            <w:right w:val="none" w:sz="0" w:space="0" w:color="auto"/>
          </w:divBdr>
          <w:divsChild>
            <w:div w:id="1595816650">
              <w:marLeft w:val="0"/>
              <w:marRight w:val="0"/>
              <w:marTop w:val="0"/>
              <w:marBottom w:val="0"/>
              <w:divBdr>
                <w:top w:val="none" w:sz="0" w:space="0" w:color="auto"/>
                <w:left w:val="none" w:sz="0" w:space="0" w:color="auto"/>
                <w:bottom w:val="none" w:sz="0" w:space="0" w:color="auto"/>
                <w:right w:val="none" w:sz="0" w:space="0" w:color="auto"/>
              </w:divBdr>
              <w:divsChild>
                <w:div w:id="1417939357">
                  <w:marLeft w:val="0"/>
                  <w:marRight w:val="0"/>
                  <w:marTop w:val="0"/>
                  <w:marBottom w:val="0"/>
                  <w:divBdr>
                    <w:top w:val="none" w:sz="0" w:space="0" w:color="auto"/>
                    <w:left w:val="none" w:sz="0" w:space="0" w:color="auto"/>
                    <w:bottom w:val="none" w:sz="0" w:space="0" w:color="auto"/>
                    <w:right w:val="none" w:sz="0" w:space="0" w:color="auto"/>
                  </w:divBdr>
                  <w:divsChild>
                    <w:div w:id="170913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81826">
          <w:marLeft w:val="0"/>
          <w:marRight w:val="0"/>
          <w:marTop w:val="0"/>
          <w:marBottom w:val="0"/>
          <w:divBdr>
            <w:top w:val="none" w:sz="0" w:space="0" w:color="auto"/>
            <w:left w:val="none" w:sz="0" w:space="0" w:color="auto"/>
            <w:bottom w:val="none" w:sz="0" w:space="0" w:color="auto"/>
            <w:right w:val="none" w:sz="0" w:space="0" w:color="auto"/>
          </w:divBdr>
          <w:divsChild>
            <w:div w:id="838234380">
              <w:marLeft w:val="0"/>
              <w:marRight w:val="0"/>
              <w:marTop w:val="0"/>
              <w:marBottom w:val="0"/>
              <w:divBdr>
                <w:top w:val="none" w:sz="0" w:space="0" w:color="auto"/>
                <w:left w:val="none" w:sz="0" w:space="0" w:color="auto"/>
                <w:bottom w:val="none" w:sz="0" w:space="0" w:color="auto"/>
                <w:right w:val="none" w:sz="0" w:space="0" w:color="auto"/>
              </w:divBdr>
              <w:divsChild>
                <w:div w:id="1957903919">
                  <w:marLeft w:val="0"/>
                  <w:marRight w:val="0"/>
                  <w:marTop w:val="0"/>
                  <w:marBottom w:val="0"/>
                  <w:divBdr>
                    <w:top w:val="none" w:sz="0" w:space="0" w:color="auto"/>
                    <w:left w:val="none" w:sz="0" w:space="0" w:color="auto"/>
                    <w:bottom w:val="none" w:sz="0" w:space="0" w:color="auto"/>
                    <w:right w:val="none" w:sz="0" w:space="0" w:color="auto"/>
                  </w:divBdr>
                  <w:divsChild>
                    <w:div w:id="183687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083550">
          <w:marLeft w:val="0"/>
          <w:marRight w:val="0"/>
          <w:marTop w:val="0"/>
          <w:marBottom w:val="0"/>
          <w:divBdr>
            <w:top w:val="none" w:sz="0" w:space="0" w:color="auto"/>
            <w:left w:val="none" w:sz="0" w:space="0" w:color="auto"/>
            <w:bottom w:val="none" w:sz="0" w:space="0" w:color="auto"/>
            <w:right w:val="none" w:sz="0" w:space="0" w:color="auto"/>
          </w:divBdr>
          <w:divsChild>
            <w:div w:id="2050957721">
              <w:marLeft w:val="0"/>
              <w:marRight w:val="0"/>
              <w:marTop w:val="0"/>
              <w:marBottom w:val="0"/>
              <w:divBdr>
                <w:top w:val="none" w:sz="0" w:space="0" w:color="auto"/>
                <w:left w:val="none" w:sz="0" w:space="0" w:color="auto"/>
                <w:bottom w:val="none" w:sz="0" w:space="0" w:color="auto"/>
                <w:right w:val="none" w:sz="0" w:space="0" w:color="auto"/>
              </w:divBdr>
              <w:divsChild>
                <w:div w:id="1272199545">
                  <w:marLeft w:val="0"/>
                  <w:marRight w:val="0"/>
                  <w:marTop w:val="0"/>
                  <w:marBottom w:val="0"/>
                  <w:divBdr>
                    <w:top w:val="none" w:sz="0" w:space="0" w:color="auto"/>
                    <w:left w:val="none" w:sz="0" w:space="0" w:color="auto"/>
                    <w:bottom w:val="none" w:sz="0" w:space="0" w:color="auto"/>
                    <w:right w:val="none" w:sz="0" w:space="0" w:color="auto"/>
                  </w:divBdr>
                  <w:divsChild>
                    <w:div w:id="174052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552243">
      <w:bodyDiv w:val="1"/>
      <w:marLeft w:val="0"/>
      <w:marRight w:val="0"/>
      <w:marTop w:val="0"/>
      <w:marBottom w:val="0"/>
      <w:divBdr>
        <w:top w:val="none" w:sz="0" w:space="0" w:color="auto"/>
        <w:left w:val="none" w:sz="0" w:space="0" w:color="auto"/>
        <w:bottom w:val="none" w:sz="0" w:space="0" w:color="auto"/>
        <w:right w:val="none" w:sz="0" w:space="0" w:color="auto"/>
      </w:divBdr>
    </w:div>
    <w:div w:id="873809518">
      <w:bodyDiv w:val="1"/>
      <w:marLeft w:val="0"/>
      <w:marRight w:val="0"/>
      <w:marTop w:val="0"/>
      <w:marBottom w:val="0"/>
      <w:divBdr>
        <w:top w:val="none" w:sz="0" w:space="0" w:color="auto"/>
        <w:left w:val="none" w:sz="0" w:space="0" w:color="auto"/>
        <w:bottom w:val="none" w:sz="0" w:space="0" w:color="auto"/>
        <w:right w:val="none" w:sz="0" w:space="0" w:color="auto"/>
      </w:divBdr>
      <w:divsChild>
        <w:div w:id="1115640405">
          <w:marLeft w:val="0"/>
          <w:marRight w:val="0"/>
          <w:marTop w:val="0"/>
          <w:marBottom w:val="0"/>
          <w:divBdr>
            <w:top w:val="none" w:sz="0" w:space="0" w:color="auto"/>
            <w:left w:val="none" w:sz="0" w:space="0" w:color="auto"/>
            <w:bottom w:val="none" w:sz="0" w:space="0" w:color="auto"/>
            <w:right w:val="none" w:sz="0" w:space="0" w:color="auto"/>
          </w:divBdr>
        </w:div>
        <w:div w:id="2068334024">
          <w:marLeft w:val="0"/>
          <w:marRight w:val="0"/>
          <w:marTop w:val="0"/>
          <w:marBottom w:val="0"/>
          <w:divBdr>
            <w:top w:val="single" w:sz="2" w:space="0" w:color="D9D9E3"/>
            <w:left w:val="single" w:sz="2" w:space="0" w:color="D9D9E3"/>
            <w:bottom w:val="single" w:sz="2" w:space="0" w:color="D9D9E3"/>
            <w:right w:val="single" w:sz="2" w:space="0" w:color="D9D9E3"/>
          </w:divBdr>
          <w:divsChild>
            <w:div w:id="1513303213">
              <w:marLeft w:val="0"/>
              <w:marRight w:val="0"/>
              <w:marTop w:val="0"/>
              <w:marBottom w:val="0"/>
              <w:divBdr>
                <w:top w:val="single" w:sz="2" w:space="0" w:color="D9D9E3"/>
                <w:left w:val="single" w:sz="2" w:space="0" w:color="D9D9E3"/>
                <w:bottom w:val="single" w:sz="2" w:space="0" w:color="D9D9E3"/>
                <w:right w:val="single" w:sz="2" w:space="0" w:color="D9D9E3"/>
              </w:divBdr>
              <w:divsChild>
                <w:div w:id="17318615">
                  <w:marLeft w:val="0"/>
                  <w:marRight w:val="0"/>
                  <w:marTop w:val="0"/>
                  <w:marBottom w:val="0"/>
                  <w:divBdr>
                    <w:top w:val="single" w:sz="2" w:space="0" w:color="D9D9E3"/>
                    <w:left w:val="single" w:sz="2" w:space="0" w:color="D9D9E3"/>
                    <w:bottom w:val="single" w:sz="2" w:space="0" w:color="D9D9E3"/>
                    <w:right w:val="single" w:sz="2" w:space="0" w:color="D9D9E3"/>
                  </w:divBdr>
                  <w:divsChild>
                    <w:div w:id="660544968">
                      <w:marLeft w:val="0"/>
                      <w:marRight w:val="0"/>
                      <w:marTop w:val="0"/>
                      <w:marBottom w:val="0"/>
                      <w:divBdr>
                        <w:top w:val="single" w:sz="2" w:space="0" w:color="D9D9E3"/>
                        <w:left w:val="single" w:sz="2" w:space="0" w:color="D9D9E3"/>
                        <w:bottom w:val="single" w:sz="2" w:space="0" w:color="D9D9E3"/>
                        <w:right w:val="single" w:sz="2" w:space="0" w:color="D9D9E3"/>
                      </w:divBdr>
                      <w:divsChild>
                        <w:div w:id="1228690642">
                          <w:marLeft w:val="0"/>
                          <w:marRight w:val="0"/>
                          <w:marTop w:val="0"/>
                          <w:marBottom w:val="0"/>
                          <w:divBdr>
                            <w:top w:val="single" w:sz="2" w:space="0" w:color="auto"/>
                            <w:left w:val="single" w:sz="2" w:space="0" w:color="auto"/>
                            <w:bottom w:val="single" w:sz="6" w:space="0" w:color="auto"/>
                            <w:right w:val="single" w:sz="2" w:space="0" w:color="auto"/>
                          </w:divBdr>
                          <w:divsChild>
                            <w:div w:id="1733699986">
                              <w:marLeft w:val="0"/>
                              <w:marRight w:val="0"/>
                              <w:marTop w:val="100"/>
                              <w:marBottom w:val="100"/>
                              <w:divBdr>
                                <w:top w:val="single" w:sz="2" w:space="0" w:color="D9D9E3"/>
                                <w:left w:val="single" w:sz="2" w:space="0" w:color="D9D9E3"/>
                                <w:bottom w:val="single" w:sz="2" w:space="0" w:color="D9D9E3"/>
                                <w:right w:val="single" w:sz="2" w:space="0" w:color="D9D9E3"/>
                              </w:divBdr>
                              <w:divsChild>
                                <w:div w:id="602570226">
                                  <w:marLeft w:val="0"/>
                                  <w:marRight w:val="0"/>
                                  <w:marTop w:val="0"/>
                                  <w:marBottom w:val="0"/>
                                  <w:divBdr>
                                    <w:top w:val="single" w:sz="2" w:space="0" w:color="D9D9E3"/>
                                    <w:left w:val="single" w:sz="2" w:space="0" w:color="D9D9E3"/>
                                    <w:bottom w:val="single" w:sz="2" w:space="0" w:color="D9D9E3"/>
                                    <w:right w:val="single" w:sz="2" w:space="0" w:color="D9D9E3"/>
                                  </w:divBdr>
                                  <w:divsChild>
                                    <w:div w:id="567109543">
                                      <w:marLeft w:val="0"/>
                                      <w:marRight w:val="0"/>
                                      <w:marTop w:val="0"/>
                                      <w:marBottom w:val="0"/>
                                      <w:divBdr>
                                        <w:top w:val="single" w:sz="2" w:space="0" w:color="D9D9E3"/>
                                        <w:left w:val="single" w:sz="2" w:space="0" w:color="D9D9E3"/>
                                        <w:bottom w:val="single" w:sz="2" w:space="0" w:color="D9D9E3"/>
                                        <w:right w:val="single" w:sz="2" w:space="0" w:color="D9D9E3"/>
                                      </w:divBdr>
                                      <w:divsChild>
                                        <w:div w:id="21712762">
                                          <w:marLeft w:val="0"/>
                                          <w:marRight w:val="0"/>
                                          <w:marTop w:val="0"/>
                                          <w:marBottom w:val="0"/>
                                          <w:divBdr>
                                            <w:top w:val="single" w:sz="2" w:space="0" w:color="D9D9E3"/>
                                            <w:left w:val="single" w:sz="2" w:space="0" w:color="D9D9E3"/>
                                            <w:bottom w:val="single" w:sz="2" w:space="0" w:color="D9D9E3"/>
                                            <w:right w:val="single" w:sz="2" w:space="0" w:color="D9D9E3"/>
                                          </w:divBdr>
                                          <w:divsChild>
                                            <w:div w:id="2133671326">
                                              <w:marLeft w:val="0"/>
                                              <w:marRight w:val="0"/>
                                              <w:marTop w:val="0"/>
                                              <w:marBottom w:val="0"/>
                                              <w:divBdr>
                                                <w:top w:val="single" w:sz="2" w:space="0" w:color="D9D9E3"/>
                                                <w:left w:val="single" w:sz="2" w:space="0" w:color="D9D9E3"/>
                                                <w:bottom w:val="single" w:sz="2" w:space="0" w:color="D9D9E3"/>
                                                <w:right w:val="single" w:sz="2" w:space="0" w:color="D9D9E3"/>
                                              </w:divBdr>
                                              <w:divsChild>
                                                <w:div w:id="4958074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98127098">
      <w:bodyDiv w:val="1"/>
      <w:marLeft w:val="0"/>
      <w:marRight w:val="0"/>
      <w:marTop w:val="0"/>
      <w:marBottom w:val="0"/>
      <w:divBdr>
        <w:top w:val="none" w:sz="0" w:space="0" w:color="auto"/>
        <w:left w:val="none" w:sz="0" w:space="0" w:color="auto"/>
        <w:bottom w:val="none" w:sz="0" w:space="0" w:color="auto"/>
        <w:right w:val="none" w:sz="0" w:space="0" w:color="auto"/>
      </w:divBdr>
    </w:div>
    <w:div w:id="902370900">
      <w:bodyDiv w:val="1"/>
      <w:marLeft w:val="0"/>
      <w:marRight w:val="0"/>
      <w:marTop w:val="0"/>
      <w:marBottom w:val="0"/>
      <w:divBdr>
        <w:top w:val="none" w:sz="0" w:space="0" w:color="auto"/>
        <w:left w:val="none" w:sz="0" w:space="0" w:color="auto"/>
        <w:bottom w:val="none" w:sz="0" w:space="0" w:color="auto"/>
        <w:right w:val="none" w:sz="0" w:space="0" w:color="auto"/>
      </w:divBdr>
    </w:div>
    <w:div w:id="931208514">
      <w:bodyDiv w:val="1"/>
      <w:marLeft w:val="0"/>
      <w:marRight w:val="0"/>
      <w:marTop w:val="0"/>
      <w:marBottom w:val="0"/>
      <w:divBdr>
        <w:top w:val="none" w:sz="0" w:space="0" w:color="auto"/>
        <w:left w:val="none" w:sz="0" w:space="0" w:color="auto"/>
        <w:bottom w:val="none" w:sz="0" w:space="0" w:color="auto"/>
        <w:right w:val="none" w:sz="0" w:space="0" w:color="auto"/>
      </w:divBdr>
      <w:divsChild>
        <w:div w:id="514076688">
          <w:marLeft w:val="0"/>
          <w:marRight w:val="0"/>
          <w:marTop w:val="0"/>
          <w:marBottom w:val="0"/>
          <w:divBdr>
            <w:top w:val="single" w:sz="2" w:space="0" w:color="D9D9E3"/>
            <w:left w:val="single" w:sz="2" w:space="0" w:color="D9D9E3"/>
            <w:bottom w:val="single" w:sz="2" w:space="0" w:color="D9D9E3"/>
            <w:right w:val="single" w:sz="2" w:space="0" w:color="D9D9E3"/>
          </w:divBdr>
          <w:divsChild>
            <w:div w:id="274411674">
              <w:marLeft w:val="0"/>
              <w:marRight w:val="0"/>
              <w:marTop w:val="0"/>
              <w:marBottom w:val="0"/>
              <w:divBdr>
                <w:top w:val="single" w:sz="2" w:space="0" w:color="D9D9E3"/>
                <w:left w:val="single" w:sz="2" w:space="0" w:color="D9D9E3"/>
                <w:bottom w:val="single" w:sz="2" w:space="0" w:color="D9D9E3"/>
                <w:right w:val="single" w:sz="2" w:space="0" w:color="D9D9E3"/>
              </w:divBdr>
              <w:divsChild>
                <w:div w:id="386032924">
                  <w:marLeft w:val="0"/>
                  <w:marRight w:val="0"/>
                  <w:marTop w:val="0"/>
                  <w:marBottom w:val="0"/>
                  <w:divBdr>
                    <w:top w:val="single" w:sz="2" w:space="0" w:color="D9D9E3"/>
                    <w:left w:val="single" w:sz="2" w:space="0" w:color="D9D9E3"/>
                    <w:bottom w:val="single" w:sz="2" w:space="0" w:color="D9D9E3"/>
                    <w:right w:val="single" w:sz="2" w:space="0" w:color="D9D9E3"/>
                  </w:divBdr>
                  <w:divsChild>
                    <w:div w:id="907694063">
                      <w:marLeft w:val="0"/>
                      <w:marRight w:val="0"/>
                      <w:marTop w:val="0"/>
                      <w:marBottom w:val="0"/>
                      <w:divBdr>
                        <w:top w:val="single" w:sz="2" w:space="0" w:color="D9D9E3"/>
                        <w:left w:val="single" w:sz="2" w:space="0" w:color="D9D9E3"/>
                        <w:bottom w:val="single" w:sz="2" w:space="0" w:color="D9D9E3"/>
                        <w:right w:val="single" w:sz="2" w:space="0" w:color="D9D9E3"/>
                      </w:divBdr>
                      <w:divsChild>
                        <w:div w:id="137380823">
                          <w:marLeft w:val="0"/>
                          <w:marRight w:val="0"/>
                          <w:marTop w:val="0"/>
                          <w:marBottom w:val="0"/>
                          <w:divBdr>
                            <w:top w:val="single" w:sz="2" w:space="0" w:color="auto"/>
                            <w:left w:val="single" w:sz="2" w:space="0" w:color="auto"/>
                            <w:bottom w:val="single" w:sz="6" w:space="0" w:color="auto"/>
                            <w:right w:val="single" w:sz="2" w:space="0" w:color="auto"/>
                          </w:divBdr>
                          <w:divsChild>
                            <w:div w:id="960376031">
                              <w:marLeft w:val="0"/>
                              <w:marRight w:val="0"/>
                              <w:marTop w:val="100"/>
                              <w:marBottom w:val="100"/>
                              <w:divBdr>
                                <w:top w:val="single" w:sz="2" w:space="0" w:color="D9D9E3"/>
                                <w:left w:val="single" w:sz="2" w:space="0" w:color="D9D9E3"/>
                                <w:bottom w:val="single" w:sz="2" w:space="0" w:color="D9D9E3"/>
                                <w:right w:val="single" w:sz="2" w:space="0" w:color="D9D9E3"/>
                              </w:divBdr>
                              <w:divsChild>
                                <w:div w:id="409734707">
                                  <w:marLeft w:val="0"/>
                                  <w:marRight w:val="0"/>
                                  <w:marTop w:val="0"/>
                                  <w:marBottom w:val="0"/>
                                  <w:divBdr>
                                    <w:top w:val="single" w:sz="2" w:space="0" w:color="D9D9E3"/>
                                    <w:left w:val="single" w:sz="2" w:space="0" w:color="D9D9E3"/>
                                    <w:bottom w:val="single" w:sz="2" w:space="0" w:color="D9D9E3"/>
                                    <w:right w:val="single" w:sz="2" w:space="0" w:color="D9D9E3"/>
                                  </w:divBdr>
                                  <w:divsChild>
                                    <w:div w:id="817845771">
                                      <w:marLeft w:val="0"/>
                                      <w:marRight w:val="0"/>
                                      <w:marTop w:val="0"/>
                                      <w:marBottom w:val="0"/>
                                      <w:divBdr>
                                        <w:top w:val="single" w:sz="2" w:space="0" w:color="D9D9E3"/>
                                        <w:left w:val="single" w:sz="2" w:space="0" w:color="D9D9E3"/>
                                        <w:bottom w:val="single" w:sz="2" w:space="0" w:color="D9D9E3"/>
                                        <w:right w:val="single" w:sz="2" w:space="0" w:color="D9D9E3"/>
                                      </w:divBdr>
                                      <w:divsChild>
                                        <w:div w:id="1813710389">
                                          <w:marLeft w:val="0"/>
                                          <w:marRight w:val="0"/>
                                          <w:marTop w:val="0"/>
                                          <w:marBottom w:val="0"/>
                                          <w:divBdr>
                                            <w:top w:val="single" w:sz="2" w:space="0" w:color="D9D9E3"/>
                                            <w:left w:val="single" w:sz="2" w:space="0" w:color="D9D9E3"/>
                                            <w:bottom w:val="single" w:sz="2" w:space="0" w:color="D9D9E3"/>
                                            <w:right w:val="single" w:sz="2" w:space="0" w:color="D9D9E3"/>
                                          </w:divBdr>
                                          <w:divsChild>
                                            <w:div w:id="1857228537">
                                              <w:marLeft w:val="0"/>
                                              <w:marRight w:val="0"/>
                                              <w:marTop w:val="0"/>
                                              <w:marBottom w:val="0"/>
                                              <w:divBdr>
                                                <w:top w:val="single" w:sz="2" w:space="0" w:color="D9D9E3"/>
                                                <w:left w:val="single" w:sz="2" w:space="0" w:color="D9D9E3"/>
                                                <w:bottom w:val="single" w:sz="2" w:space="0" w:color="D9D9E3"/>
                                                <w:right w:val="single" w:sz="2" w:space="0" w:color="D9D9E3"/>
                                              </w:divBdr>
                                              <w:divsChild>
                                                <w:div w:id="12786848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769741798">
          <w:marLeft w:val="0"/>
          <w:marRight w:val="0"/>
          <w:marTop w:val="0"/>
          <w:marBottom w:val="0"/>
          <w:divBdr>
            <w:top w:val="none" w:sz="0" w:space="0" w:color="auto"/>
            <w:left w:val="none" w:sz="0" w:space="0" w:color="auto"/>
            <w:bottom w:val="none" w:sz="0" w:space="0" w:color="auto"/>
            <w:right w:val="none" w:sz="0" w:space="0" w:color="auto"/>
          </w:divBdr>
        </w:div>
      </w:divsChild>
    </w:div>
    <w:div w:id="937372276">
      <w:bodyDiv w:val="1"/>
      <w:marLeft w:val="0"/>
      <w:marRight w:val="0"/>
      <w:marTop w:val="0"/>
      <w:marBottom w:val="0"/>
      <w:divBdr>
        <w:top w:val="none" w:sz="0" w:space="0" w:color="auto"/>
        <w:left w:val="none" w:sz="0" w:space="0" w:color="auto"/>
        <w:bottom w:val="none" w:sz="0" w:space="0" w:color="auto"/>
        <w:right w:val="none" w:sz="0" w:space="0" w:color="auto"/>
      </w:divBdr>
    </w:div>
    <w:div w:id="993265732">
      <w:bodyDiv w:val="1"/>
      <w:marLeft w:val="0"/>
      <w:marRight w:val="0"/>
      <w:marTop w:val="0"/>
      <w:marBottom w:val="0"/>
      <w:divBdr>
        <w:top w:val="none" w:sz="0" w:space="0" w:color="auto"/>
        <w:left w:val="none" w:sz="0" w:space="0" w:color="auto"/>
        <w:bottom w:val="none" w:sz="0" w:space="0" w:color="auto"/>
        <w:right w:val="none" w:sz="0" w:space="0" w:color="auto"/>
      </w:divBdr>
    </w:div>
    <w:div w:id="1013072441">
      <w:bodyDiv w:val="1"/>
      <w:marLeft w:val="0"/>
      <w:marRight w:val="0"/>
      <w:marTop w:val="0"/>
      <w:marBottom w:val="0"/>
      <w:divBdr>
        <w:top w:val="none" w:sz="0" w:space="0" w:color="auto"/>
        <w:left w:val="none" w:sz="0" w:space="0" w:color="auto"/>
        <w:bottom w:val="none" w:sz="0" w:space="0" w:color="auto"/>
        <w:right w:val="none" w:sz="0" w:space="0" w:color="auto"/>
      </w:divBdr>
    </w:div>
    <w:div w:id="1044914950">
      <w:bodyDiv w:val="1"/>
      <w:marLeft w:val="0"/>
      <w:marRight w:val="0"/>
      <w:marTop w:val="0"/>
      <w:marBottom w:val="0"/>
      <w:divBdr>
        <w:top w:val="none" w:sz="0" w:space="0" w:color="auto"/>
        <w:left w:val="none" w:sz="0" w:space="0" w:color="auto"/>
        <w:bottom w:val="none" w:sz="0" w:space="0" w:color="auto"/>
        <w:right w:val="none" w:sz="0" w:space="0" w:color="auto"/>
      </w:divBdr>
      <w:divsChild>
        <w:div w:id="600533266">
          <w:marLeft w:val="0"/>
          <w:marRight w:val="0"/>
          <w:marTop w:val="0"/>
          <w:marBottom w:val="0"/>
          <w:divBdr>
            <w:top w:val="none" w:sz="0" w:space="0" w:color="auto"/>
            <w:left w:val="none" w:sz="0" w:space="0" w:color="auto"/>
            <w:bottom w:val="none" w:sz="0" w:space="0" w:color="auto"/>
            <w:right w:val="none" w:sz="0" w:space="0" w:color="auto"/>
          </w:divBdr>
        </w:div>
        <w:div w:id="280037053">
          <w:marLeft w:val="0"/>
          <w:marRight w:val="0"/>
          <w:marTop w:val="0"/>
          <w:marBottom w:val="0"/>
          <w:divBdr>
            <w:top w:val="none" w:sz="0" w:space="0" w:color="auto"/>
            <w:left w:val="none" w:sz="0" w:space="0" w:color="auto"/>
            <w:bottom w:val="none" w:sz="0" w:space="0" w:color="auto"/>
            <w:right w:val="none" w:sz="0" w:space="0" w:color="auto"/>
          </w:divBdr>
        </w:div>
        <w:div w:id="2052924991">
          <w:marLeft w:val="0"/>
          <w:marRight w:val="0"/>
          <w:marTop w:val="0"/>
          <w:marBottom w:val="0"/>
          <w:divBdr>
            <w:top w:val="none" w:sz="0" w:space="0" w:color="auto"/>
            <w:left w:val="none" w:sz="0" w:space="0" w:color="auto"/>
            <w:bottom w:val="none" w:sz="0" w:space="0" w:color="auto"/>
            <w:right w:val="none" w:sz="0" w:space="0" w:color="auto"/>
          </w:divBdr>
        </w:div>
        <w:div w:id="1432974359">
          <w:marLeft w:val="0"/>
          <w:marRight w:val="0"/>
          <w:marTop w:val="0"/>
          <w:marBottom w:val="0"/>
          <w:divBdr>
            <w:top w:val="none" w:sz="0" w:space="0" w:color="auto"/>
            <w:left w:val="none" w:sz="0" w:space="0" w:color="auto"/>
            <w:bottom w:val="none" w:sz="0" w:space="0" w:color="auto"/>
            <w:right w:val="none" w:sz="0" w:space="0" w:color="auto"/>
          </w:divBdr>
        </w:div>
        <w:div w:id="1373732045">
          <w:marLeft w:val="0"/>
          <w:marRight w:val="0"/>
          <w:marTop w:val="0"/>
          <w:marBottom w:val="0"/>
          <w:divBdr>
            <w:top w:val="none" w:sz="0" w:space="0" w:color="auto"/>
            <w:left w:val="none" w:sz="0" w:space="0" w:color="auto"/>
            <w:bottom w:val="none" w:sz="0" w:space="0" w:color="auto"/>
            <w:right w:val="none" w:sz="0" w:space="0" w:color="auto"/>
          </w:divBdr>
        </w:div>
        <w:div w:id="46610645">
          <w:marLeft w:val="0"/>
          <w:marRight w:val="0"/>
          <w:marTop w:val="0"/>
          <w:marBottom w:val="0"/>
          <w:divBdr>
            <w:top w:val="none" w:sz="0" w:space="0" w:color="auto"/>
            <w:left w:val="none" w:sz="0" w:space="0" w:color="auto"/>
            <w:bottom w:val="none" w:sz="0" w:space="0" w:color="auto"/>
            <w:right w:val="none" w:sz="0" w:space="0" w:color="auto"/>
          </w:divBdr>
        </w:div>
        <w:div w:id="1644239747">
          <w:marLeft w:val="0"/>
          <w:marRight w:val="0"/>
          <w:marTop w:val="0"/>
          <w:marBottom w:val="0"/>
          <w:divBdr>
            <w:top w:val="none" w:sz="0" w:space="0" w:color="auto"/>
            <w:left w:val="none" w:sz="0" w:space="0" w:color="auto"/>
            <w:bottom w:val="none" w:sz="0" w:space="0" w:color="auto"/>
            <w:right w:val="none" w:sz="0" w:space="0" w:color="auto"/>
          </w:divBdr>
        </w:div>
        <w:div w:id="2122795755">
          <w:marLeft w:val="0"/>
          <w:marRight w:val="0"/>
          <w:marTop w:val="0"/>
          <w:marBottom w:val="0"/>
          <w:divBdr>
            <w:top w:val="none" w:sz="0" w:space="0" w:color="auto"/>
            <w:left w:val="none" w:sz="0" w:space="0" w:color="auto"/>
            <w:bottom w:val="none" w:sz="0" w:space="0" w:color="auto"/>
            <w:right w:val="none" w:sz="0" w:space="0" w:color="auto"/>
          </w:divBdr>
        </w:div>
        <w:div w:id="668682597">
          <w:marLeft w:val="0"/>
          <w:marRight w:val="0"/>
          <w:marTop w:val="0"/>
          <w:marBottom w:val="0"/>
          <w:divBdr>
            <w:top w:val="none" w:sz="0" w:space="0" w:color="auto"/>
            <w:left w:val="none" w:sz="0" w:space="0" w:color="auto"/>
            <w:bottom w:val="none" w:sz="0" w:space="0" w:color="auto"/>
            <w:right w:val="none" w:sz="0" w:space="0" w:color="auto"/>
          </w:divBdr>
        </w:div>
        <w:div w:id="1377047498">
          <w:marLeft w:val="0"/>
          <w:marRight w:val="0"/>
          <w:marTop w:val="0"/>
          <w:marBottom w:val="0"/>
          <w:divBdr>
            <w:top w:val="none" w:sz="0" w:space="0" w:color="auto"/>
            <w:left w:val="none" w:sz="0" w:space="0" w:color="auto"/>
            <w:bottom w:val="none" w:sz="0" w:space="0" w:color="auto"/>
            <w:right w:val="none" w:sz="0" w:space="0" w:color="auto"/>
          </w:divBdr>
        </w:div>
        <w:div w:id="856970841">
          <w:marLeft w:val="0"/>
          <w:marRight w:val="0"/>
          <w:marTop w:val="0"/>
          <w:marBottom w:val="0"/>
          <w:divBdr>
            <w:top w:val="none" w:sz="0" w:space="0" w:color="auto"/>
            <w:left w:val="none" w:sz="0" w:space="0" w:color="auto"/>
            <w:bottom w:val="none" w:sz="0" w:space="0" w:color="auto"/>
            <w:right w:val="none" w:sz="0" w:space="0" w:color="auto"/>
          </w:divBdr>
        </w:div>
      </w:divsChild>
    </w:div>
    <w:div w:id="1059472248">
      <w:bodyDiv w:val="1"/>
      <w:marLeft w:val="0"/>
      <w:marRight w:val="0"/>
      <w:marTop w:val="0"/>
      <w:marBottom w:val="0"/>
      <w:divBdr>
        <w:top w:val="none" w:sz="0" w:space="0" w:color="auto"/>
        <w:left w:val="none" w:sz="0" w:space="0" w:color="auto"/>
        <w:bottom w:val="none" w:sz="0" w:space="0" w:color="auto"/>
        <w:right w:val="none" w:sz="0" w:space="0" w:color="auto"/>
      </w:divBdr>
    </w:div>
    <w:div w:id="1164390886">
      <w:bodyDiv w:val="1"/>
      <w:marLeft w:val="0"/>
      <w:marRight w:val="0"/>
      <w:marTop w:val="0"/>
      <w:marBottom w:val="0"/>
      <w:divBdr>
        <w:top w:val="none" w:sz="0" w:space="0" w:color="auto"/>
        <w:left w:val="none" w:sz="0" w:space="0" w:color="auto"/>
        <w:bottom w:val="none" w:sz="0" w:space="0" w:color="auto"/>
        <w:right w:val="none" w:sz="0" w:space="0" w:color="auto"/>
      </w:divBdr>
    </w:div>
    <w:div w:id="1184322414">
      <w:bodyDiv w:val="1"/>
      <w:marLeft w:val="0"/>
      <w:marRight w:val="0"/>
      <w:marTop w:val="0"/>
      <w:marBottom w:val="0"/>
      <w:divBdr>
        <w:top w:val="none" w:sz="0" w:space="0" w:color="auto"/>
        <w:left w:val="none" w:sz="0" w:space="0" w:color="auto"/>
        <w:bottom w:val="none" w:sz="0" w:space="0" w:color="auto"/>
        <w:right w:val="none" w:sz="0" w:space="0" w:color="auto"/>
      </w:divBdr>
      <w:divsChild>
        <w:div w:id="628321145">
          <w:marLeft w:val="0"/>
          <w:marRight w:val="0"/>
          <w:marTop w:val="0"/>
          <w:marBottom w:val="0"/>
          <w:divBdr>
            <w:top w:val="none" w:sz="0" w:space="0" w:color="auto"/>
            <w:left w:val="none" w:sz="0" w:space="0" w:color="auto"/>
            <w:bottom w:val="none" w:sz="0" w:space="0" w:color="auto"/>
            <w:right w:val="none" w:sz="0" w:space="0" w:color="auto"/>
          </w:divBdr>
          <w:divsChild>
            <w:div w:id="1979257037">
              <w:marLeft w:val="0"/>
              <w:marRight w:val="0"/>
              <w:marTop w:val="0"/>
              <w:marBottom w:val="0"/>
              <w:divBdr>
                <w:top w:val="none" w:sz="0" w:space="0" w:color="auto"/>
                <w:left w:val="none" w:sz="0" w:space="0" w:color="auto"/>
                <w:bottom w:val="none" w:sz="0" w:space="0" w:color="auto"/>
                <w:right w:val="none" w:sz="0" w:space="0" w:color="auto"/>
              </w:divBdr>
              <w:divsChild>
                <w:div w:id="1811362205">
                  <w:marLeft w:val="0"/>
                  <w:marRight w:val="0"/>
                  <w:marTop w:val="0"/>
                  <w:marBottom w:val="0"/>
                  <w:divBdr>
                    <w:top w:val="none" w:sz="0" w:space="0" w:color="auto"/>
                    <w:left w:val="none" w:sz="0" w:space="0" w:color="auto"/>
                    <w:bottom w:val="none" w:sz="0" w:space="0" w:color="auto"/>
                    <w:right w:val="none" w:sz="0" w:space="0" w:color="auto"/>
                  </w:divBdr>
                  <w:divsChild>
                    <w:div w:id="2092459441">
                      <w:marLeft w:val="0"/>
                      <w:marRight w:val="0"/>
                      <w:marTop w:val="0"/>
                      <w:marBottom w:val="0"/>
                      <w:divBdr>
                        <w:top w:val="none" w:sz="0" w:space="0" w:color="auto"/>
                        <w:left w:val="none" w:sz="0" w:space="0" w:color="auto"/>
                        <w:bottom w:val="none" w:sz="0" w:space="0" w:color="auto"/>
                        <w:right w:val="none" w:sz="0" w:space="0" w:color="auto"/>
                      </w:divBdr>
                      <w:divsChild>
                        <w:div w:id="113989841">
                          <w:marLeft w:val="0"/>
                          <w:marRight w:val="0"/>
                          <w:marTop w:val="0"/>
                          <w:marBottom w:val="0"/>
                          <w:divBdr>
                            <w:top w:val="none" w:sz="0" w:space="0" w:color="auto"/>
                            <w:left w:val="none" w:sz="0" w:space="0" w:color="auto"/>
                            <w:bottom w:val="none" w:sz="0" w:space="0" w:color="auto"/>
                            <w:right w:val="none" w:sz="0" w:space="0" w:color="auto"/>
                          </w:divBdr>
                          <w:divsChild>
                            <w:div w:id="144523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400297">
      <w:bodyDiv w:val="1"/>
      <w:marLeft w:val="0"/>
      <w:marRight w:val="0"/>
      <w:marTop w:val="0"/>
      <w:marBottom w:val="0"/>
      <w:divBdr>
        <w:top w:val="none" w:sz="0" w:space="0" w:color="auto"/>
        <w:left w:val="none" w:sz="0" w:space="0" w:color="auto"/>
        <w:bottom w:val="none" w:sz="0" w:space="0" w:color="auto"/>
        <w:right w:val="none" w:sz="0" w:space="0" w:color="auto"/>
      </w:divBdr>
    </w:div>
    <w:div w:id="1262911141">
      <w:bodyDiv w:val="1"/>
      <w:marLeft w:val="0"/>
      <w:marRight w:val="0"/>
      <w:marTop w:val="0"/>
      <w:marBottom w:val="0"/>
      <w:divBdr>
        <w:top w:val="none" w:sz="0" w:space="0" w:color="auto"/>
        <w:left w:val="none" w:sz="0" w:space="0" w:color="auto"/>
        <w:bottom w:val="none" w:sz="0" w:space="0" w:color="auto"/>
        <w:right w:val="none" w:sz="0" w:space="0" w:color="auto"/>
      </w:divBdr>
    </w:div>
    <w:div w:id="1280719113">
      <w:bodyDiv w:val="1"/>
      <w:marLeft w:val="0"/>
      <w:marRight w:val="0"/>
      <w:marTop w:val="0"/>
      <w:marBottom w:val="0"/>
      <w:divBdr>
        <w:top w:val="none" w:sz="0" w:space="0" w:color="auto"/>
        <w:left w:val="none" w:sz="0" w:space="0" w:color="auto"/>
        <w:bottom w:val="none" w:sz="0" w:space="0" w:color="auto"/>
        <w:right w:val="none" w:sz="0" w:space="0" w:color="auto"/>
      </w:divBdr>
    </w:div>
    <w:div w:id="1297301500">
      <w:bodyDiv w:val="1"/>
      <w:marLeft w:val="0"/>
      <w:marRight w:val="0"/>
      <w:marTop w:val="0"/>
      <w:marBottom w:val="0"/>
      <w:divBdr>
        <w:top w:val="none" w:sz="0" w:space="0" w:color="auto"/>
        <w:left w:val="none" w:sz="0" w:space="0" w:color="auto"/>
        <w:bottom w:val="none" w:sz="0" w:space="0" w:color="auto"/>
        <w:right w:val="none" w:sz="0" w:space="0" w:color="auto"/>
      </w:divBdr>
      <w:divsChild>
        <w:div w:id="83916303">
          <w:marLeft w:val="0"/>
          <w:marRight w:val="0"/>
          <w:marTop w:val="0"/>
          <w:marBottom w:val="0"/>
          <w:divBdr>
            <w:top w:val="none" w:sz="0" w:space="0" w:color="auto"/>
            <w:left w:val="none" w:sz="0" w:space="0" w:color="auto"/>
            <w:bottom w:val="none" w:sz="0" w:space="0" w:color="auto"/>
            <w:right w:val="none" w:sz="0" w:space="0" w:color="auto"/>
          </w:divBdr>
          <w:divsChild>
            <w:div w:id="1913809677">
              <w:marLeft w:val="0"/>
              <w:marRight w:val="0"/>
              <w:marTop w:val="0"/>
              <w:marBottom w:val="0"/>
              <w:divBdr>
                <w:top w:val="none" w:sz="0" w:space="0" w:color="auto"/>
                <w:left w:val="none" w:sz="0" w:space="0" w:color="auto"/>
                <w:bottom w:val="none" w:sz="0" w:space="0" w:color="auto"/>
                <w:right w:val="none" w:sz="0" w:space="0" w:color="auto"/>
              </w:divBdr>
              <w:divsChild>
                <w:div w:id="1517495858">
                  <w:marLeft w:val="0"/>
                  <w:marRight w:val="0"/>
                  <w:marTop w:val="0"/>
                  <w:marBottom w:val="0"/>
                  <w:divBdr>
                    <w:top w:val="none" w:sz="0" w:space="0" w:color="auto"/>
                    <w:left w:val="none" w:sz="0" w:space="0" w:color="auto"/>
                    <w:bottom w:val="none" w:sz="0" w:space="0" w:color="auto"/>
                    <w:right w:val="none" w:sz="0" w:space="0" w:color="auto"/>
                  </w:divBdr>
                  <w:divsChild>
                    <w:div w:id="1129007615">
                      <w:marLeft w:val="0"/>
                      <w:marRight w:val="0"/>
                      <w:marTop w:val="0"/>
                      <w:marBottom w:val="0"/>
                      <w:divBdr>
                        <w:top w:val="none" w:sz="0" w:space="0" w:color="auto"/>
                        <w:left w:val="none" w:sz="0" w:space="0" w:color="auto"/>
                        <w:bottom w:val="none" w:sz="0" w:space="0" w:color="auto"/>
                        <w:right w:val="none" w:sz="0" w:space="0" w:color="auto"/>
                      </w:divBdr>
                      <w:divsChild>
                        <w:div w:id="1202748817">
                          <w:marLeft w:val="0"/>
                          <w:marRight w:val="0"/>
                          <w:marTop w:val="0"/>
                          <w:marBottom w:val="0"/>
                          <w:divBdr>
                            <w:top w:val="none" w:sz="0" w:space="0" w:color="auto"/>
                            <w:left w:val="none" w:sz="0" w:space="0" w:color="auto"/>
                            <w:bottom w:val="none" w:sz="0" w:space="0" w:color="auto"/>
                            <w:right w:val="none" w:sz="0" w:space="0" w:color="auto"/>
                          </w:divBdr>
                          <w:divsChild>
                            <w:div w:id="110788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8572">
      <w:bodyDiv w:val="1"/>
      <w:marLeft w:val="0"/>
      <w:marRight w:val="0"/>
      <w:marTop w:val="0"/>
      <w:marBottom w:val="0"/>
      <w:divBdr>
        <w:top w:val="none" w:sz="0" w:space="0" w:color="auto"/>
        <w:left w:val="none" w:sz="0" w:space="0" w:color="auto"/>
        <w:bottom w:val="none" w:sz="0" w:space="0" w:color="auto"/>
        <w:right w:val="none" w:sz="0" w:space="0" w:color="auto"/>
      </w:divBdr>
      <w:divsChild>
        <w:div w:id="1993630187">
          <w:marLeft w:val="0"/>
          <w:marRight w:val="0"/>
          <w:marTop w:val="0"/>
          <w:marBottom w:val="0"/>
          <w:divBdr>
            <w:top w:val="none" w:sz="0" w:space="0" w:color="auto"/>
            <w:left w:val="none" w:sz="0" w:space="0" w:color="auto"/>
            <w:bottom w:val="none" w:sz="0" w:space="0" w:color="auto"/>
            <w:right w:val="none" w:sz="0" w:space="0" w:color="auto"/>
          </w:divBdr>
          <w:divsChild>
            <w:div w:id="1345018576">
              <w:marLeft w:val="0"/>
              <w:marRight w:val="0"/>
              <w:marTop w:val="0"/>
              <w:marBottom w:val="0"/>
              <w:divBdr>
                <w:top w:val="none" w:sz="0" w:space="0" w:color="auto"/>
                <w:left w:val="none" w:sz="0" w:space="0" w:color="auto"/>
                <w:bottom w:val="none" w:sz="0" w:space="0" w:color="auto"/>
                <w:right w:val="none" w:sz="0" w:space="0" w:color="auto"/>
              </w:divBdr>
              <w:divsChild>
                <w:div w:id="621963924">
                  <w:marLeft w:val="0"/>
                  <w:marRight w:val="0"/>
                  <w:marTop w:val="0"/>
                  <w:marBottom w:val="0"/>
                  <w:divBdr>
                    <w:top w:val="none" w:sz="0" w:space="0" w:color="auto"/>
                    <w:left w:val="none" w:sz="0" w:space="0" w:color="auto"/>
                    <w:bottom w:val="none" w:sz="0" w:space="0" w:color="auto"/>
                    <w:right w:val="none" w:sz="0" w:space="0" w:color="auto"/>
                  </w:divBdr>
                  <w:divsChild>
                    <w:div w:id="2062090267">
                      <w:marLeft w:val="0"/>
                      <w:marRight w:val="0"/>
                      <w:marTop w:val="0"/>
                      <w:marBottom w:val="0"/>
                      <w:divBdr>
                        <w:top w:val="none" w:sz="0" w:space="0" w:color="auto"/>
                        <w:left w:val="none" w:sz="0" w:space="0" w:color="auto"/>
                        <w:bottom w:val="none" w:sz="0" w:space="0" w:color="auto"/>
                        <w:right w:val="none" w:sz="0" w:space="0" w:color="auto"/>
                      </w:divBdr>
                      <w:divsChild>
                        <w:div w:id="293877804">
                          <w:marLeft w:val="0"/>
                          <w:marRight w:val="0"/>
                          <w:marTop w:val="0"/>
                          <w:marBottom w:val="0"/>
                          <w:divBdr>
                            <w:top w:val="none" w:sz="0" w:space="0" w:color="auto"/>
                            <w:left w:val="none" w:sz="0" w:space="0" w:color="auto"/>
                            <w:bottom w:val="none" w:sz="0" w:space="0" w:color="auto"/>
                            <w:right w:val="none" w:sz="0" w:space="0" w:color="auto"/>
                          </w:divBdr>
                          <w:divsChild>
                            <w:div w:id="198581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474093">
          <w:marLeft w:val="0"/>
          <w:marRight w:val="0"/>
          <w:marTop w:val="0"/>
          <w:marBottom w:val="0"/>
          <w:divBdr>
            <w:top w:val="none" w:sz="0" w:space="0" w:color="auto"/>
            <w:left w:val="none" w:sz="0" w:space="0" w:color="auto"/>
            <w:bottom w:val="none" w:sz="0" w:space="0" w:color="auto"/>
            <w:right w:val="none" w:sz="0" w:space="0" w:color="auto"/>
          </w:divBdr>
          <w:divsChild>
            <w:div w:id="297611409">
              <w:marLeft w:val="0"/>
              <w:marRight w:val="0"/>
              <w:marTop w:val="0"/>
              <w:marBottom w:val="0"/>
              <w:divBdr>
                <w:top w:val="none" w:sz="0" w:space="0" w:color="auto"/>
                <w:left w:val="none" w:sz="0" w:space="0" w:color="auto"/>
                <w:bottom w:val="none" w:sz="0" w:space="0" w:color="auto"/>
                <w:right w:val="none" w:sz="0" w:space="0" w:color="auto"/>
              </w:divBdr>
              <w:divsChild>
                <w:div w:id="1959332001">
                  <w:marLeft w:val="0"/>
                  <w:marRight w:val="0"/>
                  <w:marTop w:val="0"/>
                  <w:marBottom w:val="0"/>
                  <w:divBdr>
                    <w:top w:val="none" w:sz="0" w:space="0" w:color="auto"/>
                    <w:left w:val="none" w:sz="0" w:space="0" w:color="auto"/>
                    <w:bottom w:val="none" w:sz="0" w:space="0" w:color="auto"/>
                    <w:right w:val="none" w:sz="0" w:space="0" w:color="auto"/>
                  </w:divBdr>
                  <w:divsChild>
                    <w:div w:id="1087652014">
                      <w:marLeft w:val="0"/>
                      <w:marRight w:val="0"/>
                      <w:marTop w:val="0"/>
                      <w:marBottom w:val="0"/>
                      <w:divBdr>
                        <w:top w:val="none" w:sz="0" w:space="0" w:color="auto"/>
                        <w:left w:val="none" w:sz="0" w:space="0" w:color="auto"/>
                        <w:bottom w:val="none" w:sz="0" w:space="0" w:color="auto"/>
                        <w:right w:val="none" w:sz="0" w:space="0" w:color="auto"/>
                      </w:divBdr>
                      <w:divsChild>
                        <w:div w:id="930819660">
                          <w:marLeft w:val="0"/>
                          <w:marRight w:val="0"/>
                          <w:marTop w:val="0"/>
                          <w:marBottom w:val="0"/>
                          <w:divBdr>
                            <w:top w:val="none" w:sz="0" w:space="0" w:color="auto"/>
                            <w:left w:val="none" w:sz="0" w:space="0" w:color="auto"/>
                            <w:bottom w:val="none" w:sz="0" w:space="0" w:color="auto"/>
                            <w:right w:val="none" w:sz="0" w:space="0" w:color="auto"/>
                          </w:divBdr>
                          <w:divsChild>
                            <w:div w:id="43872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028918">
          <w:marLeft w:val="0"/>
          <w:marRight w:val="0"/>
          <w:marTop w:val="0"/>
          <w:marBottom w:val="0"/>
          <w:divBdr>
            <w:top w:val="none" w:sz="0" w:space="0" w:color="auto"/>
            <w:left w:val="none" w:sz="0" w:space="0" w:color="auto"/>
            <w:bottom w:val="none" w:sz="0" w:space="0" w:color="auto"/>
            <w:right w:val="none" w:sz="0" w:space="0" w:color="auto"/>
          </w:divBdr>
          <w:divsChild>
            <w:div w:id="1301767321">
              <w:marLeft w:val="0"/>
              <w:marRight w:val="0"/>
              <w:marTop w:val="0"/>
              <w:marBottom w:val="0"/>
              <w:divBdr>
                <w:top w:val="none" w:sz="0" w:space="0" w:color="auto"/>
                <w:left w:val="none" w:sz="0" w:space="0" w:color="auto"/>
                <w:bottom w:val="none" w:sz="0" w:space="0" w:color="auto"/>
                <w:right w:val="none" w:sz="0" w:space="0" w:color="auto"/>
              </w:divBdr>
              <w:divsChild>
                <w:div w:id="402483052">
                  <w:marLeft w:val="0"/>
                  <w:marRight w:val="0"/>
                  <w:marTop w:val="0"/>
                  <w:marBottom w:val="0"/>
                  <w:divBdr>
                    <w:top w:val="none" w:sz="0" w:space="0" w:color="auto"/>
                    <w:left w:val="none" w:sz="0" w:space="0" w:color="auto"/>
                    <w:bottom w:val="none" w:sz="0" w:space="0" w:color="auto"/>
                    <w:right w:val="none" w:sz="0" w:space="0" w:color="auto"/>
                  </w:divBdr>
                  <w:divsChild>
                    <w:div w:id="266158419">
                      <w:marLeft w:val="0"/>
                      <w:marRight w:val="0"/>
                      <w:marTop w:val="0"/>
                      <w:marBottom w:val="0"/>
                      <w:divBdr>
                        <w:top w:val="none" w:sz="0" w:space="0" w:color="auto"/>
                        <w:left w:val="none" w:sz="0" w:space="0" w:color="auto"/>
                        <w:bottom w:val="none" w:sz="0" w:space="0" w:color="auto"/>
                        <w:right w:val="none" w:sz="0" w:space="0" w:color="auto"/>
                      </w:divBdr>
                      <w:divsChild>
                        <w:div w:id="2140996996">
                          <w:marLeft w:val="0"/>
                          <w:marRight w:val="0"/>
                          <w:marTop w:val="0"/>
                          <w:marBottom w:val="0"/>
                          <w:divBdr>
                            <w:top w:val="none" w:sz="0" w:space="0" w:color="auto"/>
                            <w:left w:val="none" w:sz="0" w:space="0" w:color="auto"/>
                            <w:bottom w:val="none" w:sz="0" w:space="0" w:color="auto"/>
                            <w:right w:val="none" w:sz="0" w:space="0" w:color="auto"/>
                          </w:divBdr>
                          <w:divsChild>
                            <w:div w:id="150235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819028">
          <w:marLeft w:val="0"/>
          <w:marRight w:val="0"/>
          <w:marTop w:val="0"/>
          <w:marBottom w:val="0"/>
          <w:divBdr>
            <w:top w:val="none" w:sz="0" w:space="0" w:color="auto"/>
            <w:left w:val="none" w:sz="0" w:space="0" w:color="auto"/>
            <w:bottom w:val="none" w:sz="0" w:space="0" w:color="auto"/>
            <w:right w:val="none" w:sz="0" w:space="0" w:color="auto"/>
          </w:divBdr>
          <w:divsChild>
            <w:div w:id="441144451">
              <w:marLeft w:val="0"/>
              <w:marRight w:val="0"/>
              <w:marTop w:val="0"/>
              <w:marBottom w:val="0"/>
              <w:divBdr>
                <w:top w:val="none" w:sz="0" w:space="0" w:color="auto"/>
                <w:left w:val="none" w:sz="0" w:space="0" w:color="auto"/>
                <w:bottom w:val="none" w:sz="0" w:space="0" w:color="auto"/>
                <w:right w:val="none" w:sz="0" w:space="0" w:color="auto"/>
              </w:divBdr>
              <w:divsChild>
                <w:div w:id="1360156602">
                  <w:marLeft w:val="0"/>
                  <w:marRight w:val="0"/>
                  <w:marTop w:val="0"/>
                  <w:marBottom w:val="0"/>
                  <w:divBdr>
                    <w:top w:val="none" w:sz="0" w:space="0" w:color="auto"/>
                    <w:left w:val="none" w:sz="0" w:space="0" w:color="auto"/>
                    <w:bottom w:val="none" w:sz="0" w:space="0" w:color="auto"/>
                    <w:right w:val="none" w:sz="0" w:space="0" w:color="auto"/>
                  </w:divBdr>
                  <w:divsChild>
                    <w:div w:id="13310580">
                      <w:marLeft w:val="0"/>
                      <w:marRight w:val="0"/>
                      <w:marTop w:val="0"/>
                      <w:marBottom w:val="0"/>
                      <w:divBdr>
                        <w:top w:val="none" w:sz="0" w:space="0" w:color="auto"/>
                        <w:left w:val="none" w:sz="0" w:space="0" w:color="auto"/>
                        <w:bottom w:val="none" w:sz="0" w:space="0" w:color="auto"/>
                        <w:right w:val="none" w:sz="0" w:space="0" w:color="auto"/>
                      </w:divBdr>
                      <w:divsChild>
                        <w:div w:id="350959740">
                          <w:marLeft w:val="0"/>
                          <w:marRight w:val="0"/>
                          <w:marTop w:val="0"/>
                          <w:marBottom w:val="0"/>
                          <w:divBdr>
                            <w:top w:val="none" w:sz="0" w:space="0" w:color="auto"/>
                            <w:left w:val="none" w:sz="0" w:space="0" w:color="auto"/>
                            <w:bottom w:val="none" w:sz="0" w:space="0" w:color="auto"/>
                            <w:right w:val="none" w:sz="0" w:space="0" w:color="auto"/>
                          </w:divBdr>
                          <w:divsChild>
                            <w:div w:id="147255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23718">
          <w:marLeft w:val="0"/>
          <w:marRight w:val="0"/>
          <w:marTop w:val="0"/>
          <w:marBottom w:val="0"/>
          <w:divBdr>
            <w:top w:val="none" w:sz="0" w:space="0" w:color="auto"/>
            <w:left w:val="none" w:sz="0" w:space="0" w:color="auto"/>
            <w:bottom w:val="none" w:sz="0" w:space="0" w:color="auto"/>
            <w:right w:val="none" w:sz="0" w:space="0" w:color="auto"/>
          </w:divBdr>
          <w:divsChild>
            <w:div w:id="1039666506">
              <w:marLeft w:val="0"/>
              <w:marRight w:val="0"/>
              <w:marTop w:val="0"/>
              <w:marBottom w:val="0"/>
              <w:divBdr>
                <w:top w:val="none" w:sz="0" w:space="0" w:color="auto"/>
                <w:left w:val="none" w:sz="0" w:space="0" w:color="auto"/>
                <w:bottom w:val="none" w:sz="0" w:space="0" w:color="auto"/>
                <w:right w:val="none" w:sz="0" w:space="0" w:color="auto"/>
              </w:divBdr>
              <w:divsChild>
                <w:div w:id="914896181">
                  <w:marLeft w:val="0"/>
                  <w:marRight w:val="0"/>
                  <w:marTop w:val="0"/>
                  <w:marBottom w:val="0"/>
                  <w:divBdr>
                    <w:top w:val="none" w:sz="0" w:space="0" w:color="auto"/>
                    <w:left w:val="none" w:sz="0" w:space="0" w:color="auto"/>
                    <w:bottom w:val="none" w:sz="0" w:space="0" w:color="auto"/>
                    <w:right w:val="none" w:sz="0" w:space="0" w:color="auto"/>
                  </w:divBdr>
                  <w:divsChild>
                    <w:div w:id="1718236942">
                      <w:marLeft w:val="0"/>
                      <w:marRight w:val="0"/>
                      <w:marTop w:val="0"/>
                      <w:marBottom w:val="0"/>
                      <w:divBdr>
                        <w:top w:val="none" w:sz="0" w:space="0" w:color="auto"/>
                        <w:left w:val="none" w:sz="0" w:space="0" w:color="auto"/>
                        <w:bottom w:val="none" w:sz="0" w:space="0" w:color="auto"/>
                        <w:right w:val="none" w:sz="0" w:space="0" w:color="auto"/>
                      </w:divBdr>
                      <w:divsChild>
                        <w:div w:id="1136143492">
                          <w:marLeft w:val="0"/>
                          <w:marRight w:val="0"/>
                          <w:marTop w:val="0"/>
                          <w:marBottom w:val="0"/>
                          <w:divBdr>
                            <w:top w:val="none" w:sz="0" w:space="0" w:color="auto"/>
                            <w:left w:val="none" w:sz="0" w:space="0" w:color="auto"/>
                            <w:bottom w:val="none" w:sz="0" w:space="0" w:color="auto"/>
                            <w:right w:val="none" w:sz="0" w:space="0" w:color="auto"/>
                          </w:divBdr>
                          <w:divsChild>
                            <w:div w:id="204439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985277">
          <w:marLeft w:val="0"/>
          <w:marRight w:val="0"/>
          <w:marTop w:val="0"/>
          <w:marBottom w:val="0"/>
          <w:divBdr>
            <w:top w:val="none" w:sz="0" w:space="0" w:color="auto"/>
            <w:left w:val="none" w:sz="0" w:space="0" w:color="auto"/>
            <w:bottom w:val="none" w:sz="0" w:space="0" w:color="auto"/>
            <w:right w:val="none" w:sz="0" w:space="0" w:color="auto"/>
          </w:divBdr>
          <w:divsChild>
            <w:div w:id="1349064797">
              <w:marLeft w:val="0"/>
              <w:marRight w:val="0"/>
              <w:marTop w:val="0"/>
              <w:marBottom w:val="0"/>
              <w:divBdr>
                <w:top w:val="none" w:sz="0" w:space="0" w:color="auto"/>
                <w:left w:val="none" w:sz="0" w:space="0" w:color="auto"/>
                <w:bottom w:val="none" w:sz="0" w:space="0" w:color="auto"/>
                <w:right w:val="none" w:sz="0" w:space="0" w:color="auto"/>
              </w:divBdr>
              <w:divsChild>
                <w:div w:id="590940666">
                  <w:marLeft w:val="0"/>
                  <w:marRight w:val="0"/>
                  <w:marTop w:val="0"/>
                  <w:marBottom w:val="0"/>
                  <w:divBdr>
                    <w:top w:val="none" w:sz="0" w:space="0" w:color="auto"/>
                    <w:left w:val="none" w:sz="0" w:space="0" w:color="auto"/>
                    <w:bottom w:val="none" w:sz="0" w:space="0" w:color="auto"/>
                    <w:right w:val="none" w:sz="0" w:space="0" w:color="auto"/>
                  </w:divBdr>
                  <w:divsChild>
                    <w:div w:id="658658938">
                      <w:marLeft w:val="0"/>
                      <w:marRight w:val="0"/>
                      <w:marTop w:val="0"/>
                      <w:marBottom w:val="0"/>
                      <w:divBdr>
                        <w:top w:val="none" w:sz="0" w:space="0" w:color="auto"/>
                        <w:left w:val="none" w:sz="0" w:space="0" w:color="auto"/>
                        <w:bottom w:val="none" w:sz="0" w:space="0" w:color="auto"/>
                        <w:right w:val="none" w:sz="0" w:space="0" w:color="auto"/>
                      </w:divBdr>
                      <w:divsChild>
                        <w:div w:id="497423492">
                          <w:marLeft w:val="0"/>
                          <w:marRight w:val="0"/>
                          <w:marTop w:val="0"/>
                          <w:marBottom w:val="0"/>
                          <w:divBdr>
                            <w:top w:val="none" w:sz="0" w:space="0" w:color="auto"/>
                            <w:left w:val="none" w:sz="0" w:space="0" w:color="auto"/>
                            <w:bottom w:val="none" w:sz="0" w:space="0" w:color="auto"/>
                            <w:right w:val="none" w:sz="0" w:space="0" w:color="auto"/>
                          </w:divBdr>
                          <w:divsChild>
                            <w:div w:id="34933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879822">
          <w:marLeft w:val="0"/>
          <w:marRight w:val="0"/>
          <w:marTop w:val="0"/>
          <w:marBottom w:val="0"/>
          <w:divBdr>
            <w:top w:val="none" w:sz="0" w:space="0" w:color="auto"/>
            <w:left w:val="none" w:sz="0" w:space="0" w:color="auto"/>
            <w:bottom w:val="none" w:sz="0" w:space="0" w:color="auto"/>
            <w:right w:val="none" w:sz="0" w:space="0" w:color="auto"/>
          </w:divBdr>
          <w:divsChild>
            <w:div w:id="327024939">
              <w:marLeft w:val="0"/>
              <w:marRight w:val="0"/>
              <w:marTop w:val="0"/>
              <w:marBottom w:val="0"/>
              <w:divBdr>
                <w:top w:val="none" w:sz="0" w:space="0" w:color="auto"/>
                <w:left w:val="none" w:sz="0" w:space="0" w:color="auto"/>
                <w:bottom w:val="none" w:sz="0" w:space="0" w:color="auto"/>
                <w:right w:val="none" w:sz="0" w:space="0" w:color="auto"/>
              </w:divBdr>
              <w:divsChild>
                <w:div w:id="898134088">
                  <w:marLeft w:val="0"/>
                  <w:marRight w:val="0"/>
                  <w:marTop w:val="0"/>
                  <w:marBottom w:val="0"/>
                  <w:divBdr>
                    <w:top w:val="none" w:sz="0" w:space="0" w:color="auto"/>
                    <w:left w:val="none" w:sz="0" w:space="0" w:color="auto"/>
                    <w:bottom w:val="none" w:sz="0" w:space="0" w:color="auto"/>
                    <w:right w:val="none" w:sz="0" w:space="0" w:color="auto"/>
                  </w:divBdr>
                  <w:divsChild>
                    <w:div w:id="181625424">
                      <w:marLeft w:val="0"/>
                      <w:marRight w:val="0"/>
                      <w:marTop w:val="0"/>
                      <w:marBottom w:val="0"/>
                      <w:divBdr>
                        <w:top w:val="none" w:sz="0" w:space="0" w:color="auto"/>
                        <w:left w:val="none" w:sz="0" w:space="0" w:color="auto"/>
                        <w:bottom w:val="none" w:sz="0" w:space="0" w:color="auto"/>
                        <w:right w:val="none" w:sz="0" w:space="0" w:color="auto"/>
                      </w:divBdr>
                      <w:divsChild>
                        <w:div w:id="948045508">
                          <w:marLeft w:val="0"/>
                          <w:marRight w:val="0"/>
                          <w:marTop w:val="0"/>
                          <w:marBottom w:val="0"/>
                          <w:divBdr>
                            <w:top w:val="none" w:sz="0" w:space="0" w:color="auto"/>
                            <w:left w:val="none" w:sz="0" w:space="0" w:color="auto"/>
                            <w:bottom w:val="none" w:sz="0" w:space="0" w:color="auto"/>
                            <w:right w:val="none" w:sz="0" w:space="0" w:color="auto"/>
                          </w:divBdr>
                          <w:divsChild>
                            <w:div w:id="154051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958379">
          <w:marLeft w:val="0"/>
          <w:marRight w:val="0"/>
          <w:marTop w:val="0"/>
          <w:marBottom w:val="0"/>
          <w:divBdr>
            <w:top w:val="none" w:sz="0" w:space="0" w:color="auto"/>
            <w:left w:val="none" w:sz="0" w:space="0" w:color="auto"/>
            <w:bottom w:val="none" w:sz="0" w:space="0" w:color="auto"/>
            <w:right w:val="none" w:sz="0" w:space="0" w:color="auto"/>
          </w:divBdr>
          <w:divsChild>
            <w:div w:id="933436032">
              <w:marLeft w:val="0"/>
              <w:marRight w:val="0"/>
              <w:marTop w:val="0"/>
              <w:marBottom w:val="0"/>
              <w:divBdr>
                <w:top w:val="none" w:sz="0" w:space="0" w:color="auto"/>
                <w:left w:val="none" w:sz="0" w:space="0" w:color="auto"/>
                <w:bottom w:val="none" w:sz="0" w:space="0" w:color="auto"/>
                <w:right w:val="none" w:sz="0" w:space="0" w:color="auto"/>
              </w:divBdr>
              <w:divsChild>
                <w:div w:id="1928805758">
                  <w:marLeft w:val="0"/>
                  <w:marRight w:val="0"/>
                  <w:marTop w:val="0"/>
                  <w:marBottom w:val="0"/>
                  <w:divBdr>
                    <w:top w:val="none" w:sz="0" w:space="0" w:color="auto"/>
                    <w:left w:val="none" w:sz="0" w:space="0" w:color="auto"/>
                    <w:bottom w:val="none" w:sz="0" w:space="0" w:color="auto"/>
                    <w:right w:val="none" w:sz="0" w:space="0" w:color="auto"/>
                  </w:divBdr>
                  <w:divsChild>
                    <w:div w:id="1222063094">
                      <w:marLeft w:val="0"/>
                      <w:marRight w:val="0"/>
                      <w:marTop w:val="0"/>
                      <w:marBottom w:val="0"/>
                      <w:divBdr>
                        <w:top w:val="none" w:sz="0" w:space="0" w:color="auto"/>
                        <w:left w:val="none" w:sz="0" w:space="0" w:color="auto"/>
                        <w:bottom w:val="none" w:sz="0" w:space="0" w:color="auto"/>
                        <w:right w:val="none" w:sz="0" w:space="0" w:color="auto"/>
                      </w:divBdr>
                      <w:divsChild>
                        <w:div w:id="1849052758">
                          <w:marLeft w:val="0"/>
                          <w:marRight w:val="0"/>
                          <w:marTop w:val="0"/>
                          <w:marBottom w:val="0"/>
                          <w:divBdr>
                            <w:top w:val="none" w:sz="0" w:space="0" w:color="auto"/>
                            <w:left w:val="none" w:sz="0" w:space="0" w:color="auto"/>
                            <w:bottom w:val="none" w:sz="0" w:space="0" w:color="auto"/>
                            <w:right w:val="none" w:sz="0" w:space="0" w:color="auto"/>
                          </w:divBdr>
                          <w:divsChild>
                            <w:div w:id="77498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958230">
          <w:marLeft w:val="0"/>
          <w:marRight w:val="0"/>
          <w:marTop w:val="0"/>
          <w:marBottom w:val="0"/>
          <w:divBdr>
            <w:top w:val="none" w:sz="0" w:space="0" w:color="auto"/>
            <w:left w:val="none" w:sz="0" w:space="0" w:color="auto"/>
            <w:bottom w:val="none" w:sz="0" w:space="0" w:color="auto"/>
            <w:right w:val="none" w:sz="0" w:space="0" w:color="auto"/>
          </w:divBdr>
          <w:divsChild>
            <w:div w:id="2038238265">
              <w:marLeft w:val="0"/>
              <w:marRight w:val="0"/>
              <w:marTop w:val="0"/>
              <w:marBottom w:val="0"/>
              <w:divBdr>
                <w:top w:val="none" w:sz="0" w:space="0" w:color="auto"/>
                <w:left w:val="none" w:sz="0" w:space="0" w:color="auto"/>
                <w:bottom w:val="none" w:sz="0" w:space="0" w:color="auto"/>
                <w:right w:val="none" w:sz="0" w:space="0" w:color="auto"/>
              </w:divBdr>
              <w:divsChild>
                <w:div w:id="2094082761">
                  <w:marLeft w:val="0"/>
                  <w:marRight w:val="0"/>
                  <w:marTop w:val="0"/>
                  <w:marBottom w:val="0"/>
                  <w:divBdr>
                    <w:top w:val="none" w:sz="0" w:space="0" w:color="auto"/>
                    <w:left w:val="none" w:sz="0" w:space="0" w:color="auto"/>
                    <w:bottom w:val="none" w:sz="0" w:space="0" w:color="auto"/>
                    <w:right w:val="none" w:sz="0" w:space="0" w:color="auto"/>
                  </w:divBdr>
                  <w:divsChild>
                    <w:div w:id="746002800">
                      <w:marLeft w:val="0"/>
                      <w:marRight w:val="0"/>
                      <w:marTop w:val="0"/>
                      <w:marBottom w:val="0"/>
                      <w:divBdr>
                        <w:top w:val="none" w:sz="0" w:space="0" w:color="auto"/>
                        <w:left w:val="none" w:sz="0" w:space="0" w:color="auto"/>
                        <w:bottom w:val="none" w:sz="0" w:space="0" w:color="auto"/>
                        <w:right w:val="none" w:sz="0" w:space="0" w:color="auto"/>
                      </w:divBdr>
                      <w:divsChild>
                        <w:div w:id="677074324">
                          <w:marLeft w:val="0"/>
                          <w:marRight w:val="0"/>
                          <w:marTop w:val="0"/>
                          <w:marBottom w:val="0"/>
                          <w:divBdr>
                            <w:top w:val="none" w:sz="0" w:space="0" w:color="auto"/>
                            <w:left w:val="none" w:sz="0" w:space="0" w:color="auto"/>
                            <w:bottom w:val="none" w:sz="0" w:space="0" w:color="auto"/>
                            <w:right w:val="none" w:sz="0" w:space="0" w:color="auto"/>
                          </w:divBdr>
                          <w:divsChild>
                            <w:div w:id="187159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68410">
          <w:marLeft w:val="0"/>
          <w:marRight w:val="0"/>
          <w:marTop w:val="0"/>
          <w:marBottom w:val="0"/>
          <w:divBdr>
            <w:top w:val="none" w:sz="0" w:space="0" w:color="auto"/>
            <w:left w:val="none" w:sz="0" w:space="0" w:color="auto"/>
            <w:bottom w:val="none" w:sz="0" w:space="0" w:color="auto"/>
            <w:right w:val="none" w:sz="0" w:space="0" w:color="auto"/>
          </w:divBdr>
          <w:divsChild>
            <w:div w:id="2028288298">
              <w:marLeft w:val="0"/>
              <w:marRight w:val="0"/>
              <w:marTop w:val="0"/>
              <w:marBottom w:val="0"/>
              <w:divBdr>
                <w:top w:val="none" w:sz="0" w:space="0" w:color="auto"/>
                <w:left w:val="none" w:sz="0" w:space="0" w:color="auto"/>
                <w:bottom w:val="none" w:sz="0" w:space="0" w:color="auto"/>
                <w:right w:val="none" w:sz="0" w:space="0" w:color="auto"/>
              </w:divBdr>
              <w:divsChild>
                <w:div w:id="451289343">
                  <w:marLeft w:val="0"/>
                  <w:marRight w:val="0"/>
                  <w:marTop w:val="0"/>
                  <w:marBottom w:val="0"/>
                  <w:divBdr>
                    <w:top w:val="none" w:sz="0" w:space="0" w:color="auto"/>
                    <w:left w:val="none" w:sz="0" w:space="0" w:color="auto"/>
                    <w:bottom w:val="none" w:sz="0" w:space="0" w:color="auto"/>
                    <w:right w:val="none" w:sz="0" w:space="0" w:color="auto"/>
                  </w:divBdr>
                  <w:divsChild>
                    <w:div w:id="1902520113">
                      <w:marLeft w:val="0"/>
                      <w:marRight w:val="0"/>
                      <w:marTop w:val="0"/>
                      <w:marBottom w:val="0"/>
                      <w:divBdr>
                        <w:top w:val="none" w:sz="0" w:space="0" w:color="auto"/>
                        <w:left w:val="none" w:sz="0" w:space="0" w:color="auto"/>
                        <w:bottom w:val="none" w:sz="0" w:space="0" w:color="auto"/>
                        <w:right w:val="none" w:sz="0" w:space="0" w:color="auto"/>
                      </w:divBdr>
                      <w:divsChild>
                        <w:div w:id="1624313446">
                          <w:marLeft w:val="0"/>
                          <w:marRight w:val="0"/>
                          <w:marTop w:val="0"/>
                          <w:marBottom w:val="0"/>
                          <w:divBdr>
                            <w:top w:val="none" w:sz="0" w:space="0" w:color="auto"/>
                            <w:left w:val="none" w:sz="0" w:space="0" w:color="auto"/>
                            <w:bottom w:val="none" w:sz="0" w:space="0" w:color="auto"/>
                            <w:right w:val="none" w:sz="0" w:space="0" w:color="auto"/>
                          </w:divBdr>
                          <w:divsChild>
                            <w:div w:id="3267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461959">
          <w:marLeft w:val="0"/>
          <w:marRight w:val="0"/>
          <w:marTop w:val="0"/>
          <w:marBottom w:val="0"/>
          <w:divBdr>
            <w:top w:val="none" w:sz="0" w:space="0" w:color="auto"/>
            <w:left w:val="none" w:sz="0" w:space="0" w:color="auto"/>
            <w:bottom w:val="none" w:sz="0" w:space="0" w:color="auto"/>
            <w:right w:val="none" w:sz="0" w:space="0" w:color="auto"/>
          </w:divBdr>
          <w:divsChild>
            <w:div w:id="1875146884">
              <w:marLeft w:val="0"/>
              <w:marRight w:val="0"/>
              <w:marTop w:val="0"/>
              <w:marBottom w:val="0"/>
              <w:divBdr>
                <w:top w:val="none" w:sz="0" w:space="0" w:color="auto"/>
                <w:left w:val="none" w:sz="0" w:space="0" w:color="auto"/>
                <w:bottom w:val="none" w:sz="0" w:space="0" w:color="auto"/>
                <w:right w:val="none" w:sz="0" w:space="0" w:color="auto"/>
              </w:divBdr>
              <w:divsChild>
                <w:div w:id="774597242">
                  <w:marLeft w:val="0"/>
                  <w:marRight w:val="0"/>
                  <w:marTop w:val="0"/>
                  <w:marBottom w:val="0"/>
                  <w:divBdr>
                    <w:top w:val="none" w:sz="0" w:space="0" w:color="auto"/>
                    <w:left w:val="none" w:sz="0" w:space="0" w:color="auto"/>
                    <w:bottom w:val="none" w:sz="0" w:space="0" w:color="auto"/>
                    <w:right w:val="none" w:sz="0" w:space="0" w:color="auto"/>
                  </w:divBdr>
                  <w:divsChild>
                    <w:div w:id="381440197">
                      <w:marLeft w:val="0"/>
                      <w:marRight w:val="0"/>
                      <w:marTop w:val="0"/>
                      <w:marBottom w:val="0"/>
                      <w:divBdr>
                        <w:top w:val="none" w:sz="0" w:space="0" w:color="auto"/>
                        <w:left w:val="none" w:sz="0" w:space="0" w:color="auto"/>
                        <w:bottom w:val="none" w:sz="0" w:space="0" w:color="auto"/>
                        <w:right w:val="none" w:sz="0" w:space="0" w:color="auto"/>
                      </w:divBdr>
                      <w:divsChild>
                        <w:div w:id="2120954824">
                          <w:marLeft w:val="0"/>
                          <w:marRight w:val="0"/>
                          <w:marTop w:val="0"/>
                          <w:marBottom w:val="0"/>
                          <w:divBdr>
                            <w:top w:val="none" w:sz="0" w:space="0" w:color="auto"/>
                            <w:left w:val="none" w:sz="0" w:space="0" w:color="auto"/>
                            <w:bottom w:val="none" w:sz="0" w:space="0" w:color="auto"/>
                            <w:right w:val="none" w:sz="0" w:space="0" w:color="auto"/>
                          </w:divBdr>
                          <w:divsChild>
                            <w:div w:id="53268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244948">
          <w:marLeft w:val="0"/>
          <w:marRight w:val="0"/>
          <w:marTop w:val="0"/>
          <w:marBottom w:val="0"/>
          <w:divBdr>
            <w:top w:val="none" w:sz="0" w:space="0" w:color="auto"/>
            <w:left w:val="none" w:sz="0" w:space="0" w:color="auto"/>
            <w:bottom w:val="none" w:sz="0" w:space="0" w:color="auto"/>
            <w:right w:val="none" w:sz="0" w:space="0" w:color="auto"/>
          </w:divBdr>
          <w:divsChild>
            <w:div w:id="1421875631">
              <w:marLeft w:val="0"/>
              <w:marRight w:val="0"/>
              <w:marTop w:val="0"/>
              <w:marBottom w:val="0"/>
              <w:divBdr>
                <w:top w:val="none" w:sz="0" w:space="0" w:color="auto"/>
                <w:left w:val="none" w:sz="0" w:space="0" w:color="auto"/>
                <w:bottom w:val="none" w:sz="0" w:space="0" w:color="auto"/>
                <w:right w:val="none" w:sz="0" w:space="0" w:color="auto"/>
              </w:divBdr>
              <w:divsChild>
                <w:div w:id="808471636">
                  <w:marLeft w:val="0"/>
                  <w:marRight w:val="0"/>
                  <w:marTop w:val="0"/>
                  <w:marBottom w:val="0"/>
                  <w:divBdr>
                    <w:top w:val="none" w:sz="0" w:space="0" w:color="auto"/>
                    <w:left w:val="none" w:sz="0" w:space="0" w:color="auto"/>
                    <w:bottom w:val="none" w:sz="0" w:space="0" w:color="auto"/>
                    <w:right w:val="none" w:sz="0" w:space="0" w:color="auto"/>
                  </w:divBdr>
                  <w:divsChild>
                    <w:div w:id="1142960439">
                      <w:marLeft w:val="0"/>
                      <w:marRight w:val="0"/>
                      <w:marTop w:val="0"/>
                      <w:marBottom w:val="0"/>
                      <w:divBdr>
                        <w:top w:val="none" w:sz="0" w:space="0" w:color="auto"/>
                        <w:left w:val="none" w:sz="0" w:space="0" w:color="auto"/>
                        <w:bottom w:val="none" w:sz="0" w:space="0" w:color="auto"/>
                        <w:right w:val="none" w:sz="0" w:space="0" w:color="auto"/>
                      </w:divBdr>
                      <w:divsChild>
                        <w:div w:id="1040516962">
                          <w:marLeft w:val="0"/>
                          <w:marRight w:val="0"/>
                          <w:marTop w:val="0"/>
                          <w:marBottom w:val="0"/>
                          <w:divBdr>
                            <w:top w:val="none" w:sz="0" w:space="0" w:color="auto"/>
                            <w:left w:val="none" w:sz="0" w:space="0" w:color="auto"/>
                            <w:bottom w:val="none" w:sz="0" w:space="0" w:color="auto"/>
                            <w:right w:val="none" w:sz="0" w:space="0" w:color="auto"/>
                          </w:divBdr>
                          <w:divsChild>
                            <w:div w:id="152752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207081">
          <w:marLeft w:val="0"/>
          <w:marRight w:val="0"/>
          <w:marTop w:val="0"/>
          <w:marBottom w:val="0"/>
          <w:divBdr>
            <w:top w:val="none" w:sz="0" w:space="0" w:color="auto"/>
            <w:left w:val="none" w:sz="0" w:space="0" w:color="auto"/>
            <w:bottom w:val="none" w:sz="0" w:space="0" w:color="auto"/>
            <w:right w:val="none" w:sz="0" w:space="0" w:color="auto"/>
          </w:divBdr>
          <w:divsChild>
            <w:div w:id="1810241118">
              <w:marLeft w:val="0"/>
              <w:marRight w:val="0"/>
              <w:marTop w:val="0"/>
              <w:marBottom w:val="0"/>
              <w:divBdr>
                <w:top w:val="none" w:sz="0" w:space="0" w:color="auto"/>
                <w:left w:val="none" w:sz="0" w:space="0" w:color="auto"/>
                <w:bottom w:val="none" w:sz="0" w:space="0" w:color="auto"/>
                <w:right w:val="none" w:sz="0" w:space="0" w:color="auto"/>
              </w:divBdr>
              <w:divsChild>
                <w:div w:id="41564440">
                  <w:marLeft w:val="0"/>
                  <w:marRight w:val="0"/>
                  <w:marTop w:val="0"/>
                  <w:marBottom w:val="0"/>
                  <w:divBdr>
                    <w:top w:val="none" w:sz="0" w:space="0" w:color="auto"/>
                    <w:left w:val="none" w:sz="0" w:space="0" w:color="auto"/>
                    <w:bottom w:val="none" w:sz="0" w:space="0" w:color="auto"/>
                    <w:right w:val="none" w:sz="0" w:space="0" w:color="auto"/>
                  </w:divBdr>
                  <w:divsChild>
                    <w:div w:id="2131975415">
                      <w:marLeft w:val="0"/>
                      <w:marRight w:val="0"/>
                      <w:marTop w:val="0"/>
                      <w:marBottom w:val="0"/>
                      <w:divBdr>
                        <w:top w:val="none" w:sz="0" w:space="0" w:color="auto"/>
                        <w:left w:val="none" w:sz="0" w:space="0" w:color="auto"/>
                        <w:bottom w:val="none" w:sz="0" w:space="0" w:color="auto"/>
                        <w:right w:val="none" w:sz="0" w:space="0" w:color="auto"/>
                      </w:divBdr>
                      <w:divsChild>
                        <w:div w:id="1014695883">
                          <w:marLeft w:val="0"/>
                          <w:marRight w:val="0"/>
                          <w:marTop w:val="0"/>
                          <w:marBottom w:val="0"/>
                          <w:divBdr>
                            <w:top w:val="none" w:sz="0" w:space="0" w:color="auto"/>
                            <w:left w:val="none" w:sz="0" w:space="0" w:color="auto"/>
                            <w:bottom w:val="none" w:sz="0" w:space="0" w:color="auto"/>
                            <w:right w:val="none" w:sz="0" w:space="0" w:color="auto"/>
                          </w:divBdr>
                          <w:divsChild>
                            <w:div w:id="13033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340429">
          <w:marLeft w:val="0"/>
          <w:marRight w:val="0"/>
          <w:marTop w:val="0"/>
          <w:marBottom w:val="0"/>
          <w:divBdr>
            <w:top w:val="none" w:sz="0" w:space="0" w:color="auto"/>
            <w:left w:val="none" w:sz="0" w:space="0" w:color="auto"/>
            <w:bottom w:val="none" w:sz="0" w:space="0" w:color="auto"/>
            <w:right w:val="none" w:sz="0" w:space="0" w:color="auto"/>
          </w:divBdr>
          <w:divsChild>
            <w:div w:id="657928780">
              <w:marLeft w:val="0"/>
              <w:marRight w:val="0"/>
              <w:marTop w:val="0"/>
              <w:marBottom w:val="0"/>
              <w:divBdr>
                <w:top w:val="none" w:sz="0" w:space="0" w:color="auto"/>
                <w:left w:val="none" w:sz="0" w:space="0" w:color="auto"/>
                <w:bottom w:val="none" w:sz="0" w:space="0" w:color="auto"/>
                <w:right w:val="none" w:sz="0" w:space="0" w:color="auto"/>
              </w:divBdr>
              <w:divsChild>
                <w:div w:id="2125419093">
                  <w:marLeft w:val="0"/>
                  <w:marRight w:val="0"/>
                  <w:marTop w:val="0"/>
                  <w:marBottom w:val="0"/>
                  <w:divBdr>
                    <w:top w:val="none" w:sz="0" w:space="0" w:color="auto"/>
                    <w:left w:val="none" w:sz="0" w:space="0" w:color="auto"/>
                    <w:bottom w:val="none" w:sz="0" w:space="0" w:color="auto"/>
                    <w:right w:val="none" w:sz="0" w:space="0" w:color="auto"/>
                  </w:divBdr>
                  <w:divsChild>
                    <w:div w:id="1385564150">
                      <w:marLeft w:val="0"/>
                      <w:marRight w:val="0"/>
                      <w:marTop w:val="0"/>
                      <w:marBottom w:val="0"/>
                      <w:divBdr>
                        <w:top w:val="none" w:sz="0" w:space="0" w:color="auto"/>
                        <w:left w:val="none" w:sz="0" w:space="0" w:color="auto"/>
                        <w:bottom w:val="none" w:sz="0" w:space="0" w:color="auto"/>
                        <w:right w:val="none" w:sz="0" w:space="0" w:color="auto"/>
                      </w:divBdr>
                      <w:divsChild>
                        <w:div w:id="1765108766">
                          <w:marLeft w:val="0"/>
                          <w:marRight w:val="0"/>
                          <w:marTop w:val="0"/>
                          <w:marBottom w:val="0"/>
                          <w:divBdr>
                            <w:top w:val="none" w:sz="0" w:space="0" w:color="auto"/>
                            <w:left w:val="none" w:sz="0" w:space="0" w:color="auto"/>
                            <w:bottom w:val="none" w:sz="0" w:space="0" w:color="auto"/>
                            <w:right w:val="none" w:sz="0" w:space="0" w:color="auto"/>
                          </w:divBdr>
                          <w:divsChild>
                            <w:div w:id="154024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717999">
          <w:marLeft w:val="0"/>
          <w:marRight w:val="0"/>
          <w:marTop w:val="0"/>
          <w:marBottom w:val="0"/>
          <w:divBdr>
            <w:top w:val="none" w:sz="0" w:space="0" w:color="auto"/>
            <w:left w:val="none" w:sz="0" w:space="0" w:color="auto"/>
            <w:bottom w:val="none" w:sz="0" w:space="0" w:color="auto"/>
            <w:right w:val="none" w:sz="0" w:space="0" w:color="auto"/>
          </w:divBdr>
          <w:divsChild>
            <w:div w:id="1271939452">
              <w:marLeft w:val="0"/>
              <w:marRight w:val="0"/>
              <w:marTop w:val="0"/>
              <w:marBottom w:val="0"/>
              <w:divBdr>
                <w:top w:val="none" w:sz="0" w:space="0" w:color="auto"/>
                <w:left w:val="none" w:sz="0" w:space="0" w:color="auto"/>
                <w:bottom w:val="none" w:sz="0" w:space="0" w:color="auto"/>
                <w:right w:val="none" w:sz="0" w:space="0" w:color="auto"/>
              </w:divBdr>
              <w:divsChild>
                <w:div w:id="1258248957">
                  <w:marLeft w:val="0"/>
                  <w:marRight w:val="0"/>
                  <w:marTop w:val="0"/>
                  <w:marBottom w:val="0"/>
                  <w:divBdr>
                    <w:top w:val="none" w:sz="0" w:space="0" w:color="auto"/>
                    <w:left w:val="none" w:sz="0" w:space="0" w:color="auto"/>
                    <w:bottom w:val="none" w:sz="0" w:space="0" w:color="auto"/>
                    <w:right w:val="none" w:sz="0" w:space="0" w:color="auto"/>
                  </w:divBdr>
                  <w:divsChild>
                    <w:div w:id="1590701681">
                      <w:marLeft w:val="0"/>
                      <w:marRight w:val="0"/>
                      <w:marTop w:val="0"/>
                      <w:marBottom w:val="0"/>
                      <w:divBdr>
                        <w:top w:val="none" w:sz="0" w:space="0" w:color="auto"/>
                        <w:left w:val="none" w:sz="0" w:space="0" w:color="auto"/>
                        <w:bottom w:val="none" w:sz="0" w:space="0" w:color="auto"/>
                        <w:right w:val="none" w:sz="0" w:space="0" w:color="auto"/>
                      </w:divBdr>
                      <w:divsChild>
                        <w:div w:id="506596609">
                          <w:marLeft w:val="0"/>
                          <w:marRight w:val="0"/>
                          <w:marTop w:val="0"/>
                          <w:marBottom w:val="0"/>
                          <w:divBdr>
                            <w:top w:val="none" w:sz="0" w:space="0" w:color="auto"/>
                            <w:left w:val="none" w:sz="0" w:space="0" w:color="auto"/>
                            <w:bottom w:val="none" w:sz="0" w:space="0" w:color="auto"/>
                            <w:right w:val="none" w:sz="0" w:space="0" w:color="auto"/>
                          </w:divBdr>
                          <w:divsChild>
                            <w:div w:id="186740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320545">
          <w:marLeft w:val="0"/>
          <w:marRight w:val="0"/>
          <w:marTop w:val="0"/>
          <w:marBottom w:val="0"/>
          <w:divBdr>
            <w:top w:val="none" w:sz="0" w:space="0" w:color="auto"/>
            <w:left w:val="none" w:sz="0" w:space="0" w:color="auto"/>
            <w:bottom w:val="none" w:sz="0" w:space="0" w:color="auto"/>
            <w:right w:val="none" w:sz="0" w:space="0" w:color="auto"/>
          </w:divBdr>
          <w:divsChild>
            <w:div w:id="902569303">
              <w:marLeft w:val="0"/>
              <w:marRight w:val="0"/>
              <w:marTop w:val="0"/>
              <w:marBottom w:val="0"/>
              <w:divBdr>
                <w:top w:val="none" w:sz="0" w:space="0" w:color="auto"/>
                <w:left w:val="none" w:sz="0" w:space="0" w:color="auto"/>
                <w:bottom w:val="none" w:sz="0" w:space="0" w:color="auto"/>
                <w:right w:val="none" w:sz="0" w:space="0" w:color="auto"/>
              </w:divBdr>
              <w:divsChild>
                <w:div w:id="1862745430">
                  <w:marLeft w:val="0"/>
                  <w:marRight w:val="0"/>
                  <w:marTop w:val="0"/>
                  <w:marBottom w:val="0"/>
                  <w:divBdr>
                    <w:top w:val="none" w:sz="0" w:space="0" w:color="auto"/>
                    <w:left w:val="none" w:sz="0" w:space="0" w:color="auto"/>
                    <w:bottom w:val="none" w:sz="0" w:space="0" w:color="auto"/>
                    <w:right w:val="none" w:sz="0" w:space="0" w:color="auto"/>
                  </w:divBdr>
                  <w:divsChild>
                    <w:div w:id="1049846000">
                      <w:marLeft w:val="0"/>
                      <w:marRight w:val="0"/>
                      <w:marTop w:val="0"/>
                      <w:marBottom w:val="0"/>
                      <w:divBdr>
                        <w:top w:val="none" w:sz="0" w:space="0" w:color="auto"/>
                        <w:left w:val="none" w:sz="0" w:space="0" w:color="auto"/>
                        <w:bottom w:val="none" w:sz="0" w:space="0" w:color="auto"/>
                        <w:right w:val="none" w:sz="0" w:space="0" w:color="auto"/>
                      </w:divBdr>
                      <w:divsChild>
                        <w:div w:id="1714504854">
                          <w:marLeft w:val="0"/>
                          <w:marRight w:val="0"/>
                          <w:marTop w:val="0"/>
                          <w:marBottom w:val="0"/>
                          <w:divBdr>
                            <w:top w:val="none" w:sz="0" w:space="0" w:color="auto"/>
                            <w:left w:val="none" w:sz="0" w:space="0" w:color="auto"/>
                            <w:bottom w:val="none" w:sz="0" w:space="0" w:color="auto"/>
                            <w:right w:val="none" w:sz="0" w:space="0" w:color="auto"/>
                          </w:divBdr>
                          <w:divsChild>
                            <w:div w:id="96280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073502">
          <w:marLeft w:val="0"/>
          <w:marRight w:val="0"/>
          <w:marTop w:val="0"/>
          <w:marBottom w:val="0"/>
          <w:divBdr>
            <w:top w:val="none" w:sz="0" w:space="0" w:color="auto"/>
            <w:left w:val="none" w:sz="0" w:space="0" w:color="auto"/>
            <w:bottom w:val="none" w:sz="0" w:space="0" w:color="auto"/>
            <w:right w:val="none" w:sz="0" w:space="0" w:color="auto"/>
          </w:divBdr>
          <w:divsChild>
            <w:div w:id="221449736">
              <w:marLeft w:val="0"/>
              <w:marRight w:val="0"/>
              <w:marTop w:val="0"/>
              <w:marBottom w:val="0"/>
              <w:divBdr>
                <w:top w:val="none" w:sz="0" w:space="0" w:color="auto"/>
                <w:left w:val="none" w:sz="0" w:space="0" w:color="auto"/>
                <w:bottom w:val="none" w:sz="0" w:space="0" w:color="auto"/>
                <w:right w:val="none" w:sz="0" w:space="0" w:color="auto"/>
              </w:divBdr>
              <w:divsChild>
                <w:div w:id="1379938648">
                  <w:marLeft w:val="0"/>
                  <w:marRight w:val="0"/>
                  <w:marTop w:val="0"/>
                  <w:marBottom w:val="0"/>
                  <w:divBdr>
                    <w:top w:val="none" w:sz="0" w:space="0" w:color="auto"/>
                    <w:left w:val="none" w:sz="0" w:space="0" w:color="auto"/>
                    <w:bottom w:val="none" w:sz="0" w:space="0" w:color="auto"/>
                    <w:right w:val="none" w:sz="0" w:space="0" w:color="auto"/>
                  </w:divBdr>
                  <w:divsChild>
                    <w:div w:id="1559437783">
                      <w:marLeft w:val="0"/>
                      <w:marRight w:val="0"/>
                      <w:marTop w:val="0"/>
                      <w:marBottom w:val="0"/>
                      <w:divBdr>
                        <w:top w:val="none" w:sz="0" w:space="0" w:color="auto"/>
                        <w:left w:val="none" w:sz="0" w:space="0" w:color="auto"/>
                        <w:bottom w:val="none" w:sz="0" w:space="0" w:color="auto"/>
                        <w:right w:val="none" w:sz="0" w:space="0" w:color="auto"/>
                      </w:divBdr>
                      <w:divsChild>
                        <w:div w:id="1109619415">
                          <w:marLeft w:val="0"/>
                          <w:marRight w:val="0"/>
                          <w:marTop w:val="0"/>
                          <w:marBottom w:val="0"/>
                          <w:divBdr>
                            <w:top w:val="none" w:sz="0" w:space="0" w:color="auto"/>
                            <w:left w:val="none" w:sz="0" w:space="0" w:color="auto"/>
                            <w:bottom w:val="none" w:sz="0" w:space="0" w:color="auto"/>
                            <w:right w:val="none" w:sz="0" w:space="0" w:color="auto"/>
                          </w:divBdr>
                          <w:divsChild>
                            <w:div w:id="15985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313212">
          <w:marLeft w:val="0"/>
          <w:marRight w:val="0"/>
          <w:marTop w:val="0"/>
          <w:marBottom w:val="0"/>
          <w:divBdr>
            <w:top w:val="none" w:sz="0" w:space="0" w:color="auto"/>
            <w:left w:val="none" w:sz="0" w:space="0" w:color="auto"/>
            <w:bottom w:val="none" w:sz="0" w:space="0" w:color="auto"/>
            <w:right w:val="none" w:sz="0" w:space="0" w:color="auto"/>
          </w:divBdr>
          <w:divsChild>
            <w:div w:id="132603793">
              <w:marLeft w:val="0"/>
              <w:marRight w:val="0"/>
              <w:marTop w:val="0"/>
              <w:marBottom w:val="0"/>
              <w:divBdr>
                <w:top w:val="none" w:sz="0" w:space="0" w:color="auto"/>
                <w:left w:val="none" w:sz="0" w:space="0" w:color="auto"/>
                <w:bottom w:val="none" w:sz="0" w:space="0" w:color="auto"/>
                <w:right w:val="none" w:sz="0" w:space="0" w:color="auto"/>
              </w:divBdr>
              <w:divsChild>
                <w:div w:id="844057228">
                  <w:marLeft w:val="0"/>
                  <w:marRight w:val="0"/>
                  <w:marTop w:val="0"/>
                  <w:marBottom w:val="0"/>
                  <w:divBdr>
                    <w:top w:val="none" w:sz="0" w:space="0" w:color="auto"/>
                    <w:left w:val="none" w:sz="0" w:space="0" w:color="auto"/>
                    <w:bottom w:val="none" w:sz="0" w:space="0" w:color="auto"/>
                    <w:right w:val="none" w:sz="0" w:space="0" w:color="auto"/>
                  </w:divBdr>
                  <w:divsChild>
                    <w:div w:id="202444115">
                      <w:marLeft w:val="0"/>
                      <w:marRight w:val="0"/>
                      <w:marTop w:val="0"/>
                      <w:marBottom w:val="0"/>
                      <w:divBdr>
                        <w:top w:val="none" w:sz="0" w:space="0" w:color="auto"/>
                        <w:left w:val="none" w:sz="0" w:space="0" w:color="auto"/>
                        <w:bottom w:val="none" w:sz="0" w:space="0" w:color="auto"/>
                        <w:right w:val="none" w:sz="0" w:space="0" w:color="auto"/>
                      </w:divBdr>
                      <w:divsChild>
                        <w:div w:id="1319651673">
                          <w:marLeft w:val="0"/>
                          <w:marRight w:val="0"/>
                          <w:marTop w:val="0"/>
                          <w:marBottom w:val="0"/>
                          <w:divBdr>
                            <w:top w:val="none" w:sz="0" w:space="0" w:color="auto"/>
                            <w:left w:val="none" w:sz="0" w:space="0" w:color="auto"/>
                            <w:bottom w:val="none" w:sz="0" w:space="0" w:color="auto"/>
                            <w:right w:val="none" w:sz="0" w:space="0" w:color="auto"/>
                          </w:divBdr>
                          <w:divsChild>
                            <w:div w:id="57350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299858">
          <w:marLeft w:val="0"/>
          <w:marRight w:val="0"/>
          <w:marTop w:val="0"/>
          <w:marBottom w:val="0"/>
          <w:divBdr>
            <w:top w:val="none" w:sz="0" w:space="0" w:color="auto"/>
            <w:left w:val="none" w:sz="0" w:space="0" w:color="auto"/>
            <w:bottom w:val="none" w:sz="0" w:space="0" w:color="auto"/>
            <w:right w:val="none" w:sz="0" w:space="0" w:color="auto"/>
          </w:divBdr>
          <w:divsChild>
            <w:div w:id="347634805">
              <w:marLeft w:val="0"/>
              <w:marRight w:val="0"/>
              <w:marTop w:val="0"/>
              <w:marBottom w:val="0"/>
              <w:divBdr>
                <w:top w:val="none" w:sz="0" w:space="0" w:color="auto"/>
                <w:left w:val="none" w:sz="0" w:space="0" w:color="auto"/>
                <w:bottom w:val="none" w:sz="0" w:space="0" w:color="auto"/>
                <w:right w:val="none" w:sz="0" w:space="0" w:color="auto"/>
              </w:divBdr>
              <w:divsChild>
                <w:div w:id="1647082408">
                  <w:marLeft w:val="0"/>
                  <w:marRight w:val="0"/>
                  <w:marTop w:val="0"/>
                  <w:marBottom w:val="0"/>
                  <w:divBdr>
                    <w:top w:val="none" w:sz="0" w:space="0" w:color="auto"/>
                    <w:left w:val="none" w:sz="0" w:space="0" w:color="auto"/>
                    <w:bottom w:val="none" w:sz="0" w:space="0" w:color="auto"/>
                    <w:right w:val="none" w:sz="0" w:space="0" w:color="auto"/>
                  </w:divBdr>
                  <w:divsChild>
                    <w:div w:id="1397361437">
                      <w:marLeft w:val="0"/>
                      <w:marRight w:val="0"/>
                      <w:marTop w:val="0"/>
                      <w:marBottom w:val="0"/>
                      <w:divBdr>
                        <w:top w:val="none" w:sz="0" w:space="0" w:color="auto"/>
                        <w:left w:val="none" w:sz="0" w:space="0" w:color="auto"/>
                        <w:bottom w:val="none" w:sz="0" w:space="0" w:color="auto"/>
                        <w:right w:val="none" w:sz="0" w:space="0" w:color="auto"/>
                      </w:divBdr>
                      <w:divsChild>
                        <w:div w:id="1563365809">
                          <w:marLeft w:val="0"/>
                          <w:marRight w:val="0"/>
                          <w:marTop w:val="0"/>
                          <w:marBottom w:val="0"/>
                          <w:divBdr>
                            <w:top w:val="none" w:sz="0" w:space="0" w:color="auto"/>
                            <w:left w:val="none" w:sz="0" w:space="0" w:color="auto"/>
                            <w:bottom w:val="none" w:sz="0" w:space="0" w:color="auto"/>
                            <w:right w:val="none" w:sz="0" w:space="0" w:color="auto"/>
                          </w:divBdr>
                          <w:divsChild>
                            <w:div w:id="85114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319686">
          <w:marLeft w:val="0"/>
          <w:marRight w:val="0"/>
          <w:marTop w:val="0"/>
          <w:marBottom w:val="0"/>
          <w:divBdr>
            <w:top w:val="none" w:sz="0" w:space="0" w:color="auto"/>
            <w:left w:val="none" w:sz="0" w:space="0" w:color="auto"/>
            <w:bottom w:val="none" w:sz="0" w:space="0" w:color="auto"/>
            <w:right w:val="none" w:sz="0" w:space="0" w:color="auto"/>
          </w:divBdr>
          <w:divsChild>
            <w:div w:id="1174760867">
              <w:marLeft w:val="0"/>
              <w:marRight w:val="0"/>
              <w:marTop w:val="0"/>
              <w:marBottom w:val="0"/>
              <w:divBdr>
                <w:top w:val="none" w:sz="0" w:space="0" w:color="auto"/>
                <w:left w:val="none" w:sz="0" w:space="0" w:color="auto"/>
                <w:bottom w:val="none" w:sz="0" w:space="0" w:color="auto"/>
                <w:right w:val="none" w:sz="0" w:space="0" w:color="auto"/>
              </w:divBdr>
              <w:divsChild>
                <w:div w:id="312294753">
                  <w:marLeft w:val="0"/>
                  <w:marRight w:val="0"/>
                  <w:marTop w:val="0"/>
                  <w:marBottom w:val="0"/>
                  <w:divBdr>
                    <w:top w:val="none" w:sz="0" w:space="0" w:color="auto"/>
                    <w:left w:val="none" w:sz="0" w:space="0" w:color="auto"/>
                    <w:bottom w:val="none" w:sz="0" w:space="0" w:color="auto"/>
                    <w:right w:val="none" w:sz="0" w:space="0" w:color="auto"/>
                  </w:divBdr>
                  <w:divsChild>
                    <w:div w:id="1048065235">
                      <w:marLeft w:val="0"/>
                      <w:marRight w:val="0"/>
                      <w:marTop w:val="0"/>
                      <w:marBottom w:val="0"/>
                      <w:divBdr>
                        <w:top w:val="none" w:sz="0" w:space="0" w:color="auto"/>
                        <w:left w:val="none" w:sz="0" w:space="0" w:color="auto"/>
                        <w:bottom w:val="none" w:sz="0" w:space="0" w:color="auto"/>
                        <w:right w:val="none" w:sz="0" w:space="0" w:color="auto"/>
                      </w:divBdr>
                      <w:divsChild>
                        <w:div w:id="1574969044">
                          <w:marLeft w:val="0"/>
                          <w:marRight w:val="0"/>
                          <w:marTop w:val="0"/>
                          <w:marBottom w:val="0"/>
                          <w:divBdr>
                            <w:top w:val="none" w:sz="0" w:space="0" w:color="auto"/>
                            <w:left w:val="none" w:sz="0" w:space="0" w:color="auto"/>
                            <w:bottom w:val="none" w:sz="0" w:space="0" w:color="auto"/>
                            <w:right w:val="none" w:sz="0" w:space="0" w:color="auto"/>
                          </w:divBdr>
                          <w:divsChild>
                            <w:div w:id="129428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77314">
          <w:marLeft w:val="0"/>
          <w:marRight w:val="0"/>
          <w:marTop w:val="0"/>
          <w:marBottom w:val="0"/>
          <w:divBdr>
            <w:top w:val="none" w:sz="0" w:space="0" w:color="auto"/>
            <w:left w:val="none" w:sz="0" w:space="0" w:color="auto"/>
            <w:bottom w:val="none" w:sz="0" w:space="0" w:color="auto"/>
            <w:right w:val="none" w:sz="0" w:space="0" w:color="auto"/>
          </w:divBdr>
          <w:divsChild>
            <w:div w:id="1094589258">
              <w:marLeft w:val="0"/>
              <w:marRight w:val="0"/>
              <w:marTop w:val="0"/>
              <w:marBottom w:val="0"/>
              <w:divBdr>
                <w:top w:val="none" w:sz="0" w:space="0" w:color="auto"/>
                <w:left w:val="none" w:sz="0" w:space="0" w:color="auto"/>
                <w:bottom w:val="none" w:sz="0" w:space="0" w:color="auto"/>
                <w:right w:val="none" w:sz="0" w:space="0" w:color="auto"/>
              </w:divBdr>
              <w:divsChild>
                <w:div w:id="913054683">
                  <w:marLeft w:val="0"/>
                  <w:marRight w:val="0"/>
                  <w:marTop w:val="0"/>
                  <w:marBottom w:val="0"/>
                  <w:divBdr>
                    <w:top w:val="none" w:sz="0" w:space="0" w:color="auto"/>
                    <w:left w:val="none" w:sz="0" w:space="0" w:color="auto"/>
                    <w:bottom w:val="none" w:sz="0" w:space="0" w:color="auto"/>
                    <w:right w:val="none" w:sz="0" w:space="0" w:color="auto"/>
                  </w:divBdr>
                  <w:divsChild>
                    <w:div w:id="1190410002">
                      <w:marLeft w:val="0"/>
                      <w:marRight w:val="0"/>
                      <w:marTop w:val="0"/>
                      <w:marBottom w:val="0"/>
                      <w:divBdr>
                        <w:top w:val="none" w:sz="0" w:space="0" w:color="auto"/>
                        <w:left w:val="none" w:sz="0" w:space="0" w:color="auto"/>
                        <w:bottom w:val="none" w:sz="0" w:space="0" w:color="auto"/>
                        <w:right w:val="none" w:sz="0" w:space="0" w:color="auto"/>
                      </w:divBdr>
                      <w:divsChild>
                        <w:div w:id="889346363">
                          <w:marLeft w:val="0"/>
                          <w:marRight w:val="0"/>
                          <w:marTop w:val="0"/>
                          <w:marBottom w:val="0"/>
                          <w:divBdr>
                            <w:top w:val="none" w:sz="0" w:space="0" w:color="auto"/>
                            <w:left w:val="none" w:sz="0" w:space="0" w:color="auto"/>
                            <w:bottom w:val="none" w:sz="0" w:space="0" w:color="auto"/>
                            <w:right w:val="none" w:sz="0" w:space="0" w:color="auto"/>
                          </w:divBdr>
                          <w:divsChild>
                            <w:div w:id="18434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319769">
          <w:marLeft w:val="0"/>
          <w:marRight w:val="0"/>
          <w:marTop w:val="0"/>
          <w:marBottom w:val="0"/>
          <w:divBdr>
            <w:top w:val="none" w:sz="0" w:space="0" w:color="auto"/>
            <w:left w:val="none" w:sz="0" w:space="0" w:color="auto"/>
            <w:bottom w:val="none" w:sz="0" w:space="0" w:color="auto"/>
            <w:right w:val="none" w:sz="0" w:space="0" w:color="auto"/>
          </w:divBdr>
          <w:divsChild>
            <w:div w:id="1199973550">
              <w:marLeft w:val="0"/>
              <w:marRight w:val="0"/>
              <w:marTop w:val="0"/>
              <w:marBottom w:val="0"/>
              <w:divBdr>
                <w:top w:val="none" w:sz="0" w:space="0" w:color="auto"/>
                <w:left w:val="none" w:sz="0" w:space="0" w:color="auto"/>
                <w:bottom w:val="none" w:sz="0" w:space="0" w:color="auto"/>
                <w:right w:val="none" w:sz="0" w:space="0" w:color="auto"/>
              </w:divBdr>
              <w:divsChild>
                <w:div w:id="1705716624">
                  <w:marLeft w:val="0"/>
                  <w:marRight w:val="0"/>
                  <w:marTop w:val="0"/>
                  <w:marBottom w:val="0"/>
                  <w:divBdr>
                    <w:top w:val="none" w:sz="0" w:space="0" w:color="auto"/>
                    <w:left w:val="none" w:sz="0" w:space="0" w:color="auto"/>
                    <w:bottom w:val="none" w:sz="0" w:space="0" w:color="auto"/>
                    <w:right w:val="none" w:sz="0" w:space="0" w:color="auto"/>
                  </w:divBdr>
                  <w:divsChild>
                    <w:div w:id="2014453378">
                      <w:marLeft w:val="0"/>
                      <w:marRight w:val="0"/>
                      <w:marTop w:val="0"/>
                      <w:marBottom w:val="0"/>
                      <w:divBdr>
                        <w:top w:val="none" w:sz="0" w:space="0" w:color="auto"/>
                        <w:left w:val="none" w:sz="0" w:space="0" w:color="auto"/>
                        <w:bottom w:val="none" w:sz="0" w:space="0" w:color="auto"/>
                        <w:right w:val="none" w:sz="0" w:space="0" w:color="auto"/>
                      </w:divBdr>
                      <w:divsChild>
                        <w:div w:id="641427556">
                          <w:marLeft w:val="0"/>
                          <w:marRight w:val="0"/>
                          <w:marTop w:val="0"/>
                          <w:marBottom w:val="0"/>
                          <w:divBdr>
                            <w:top w:val="none" w:sz="0" w:space="0" w:color="auto"/>
                            <w:left w:val="none" w:sz="0" w:space="0" w:color="auto"/>
                            <w:bottom w:val="none" w:sz="0" w:space="0" w:color="auto"/>
                            <w:right w:val="none" w:sz="0" w:space="0" w:color="auto"/>
                          </w:divBdr>
                          <w:divsChild>
                            <w:div w:id="131001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484320">
          <w:marLeft w:val="0"/>
          <w:marRight w:val="0"/>
          <w:marTop w:val="0"/>
          <w:marBottom w:val="0"/>
          <w:divBdr>
            <w:top w:val="none" w:sz="0" w:space="0" w:color="auto"/>
            <w:left w:val="none" w:sz="0" w:space="0" w:color="auto"/>
            <w:bottom w:val="none" w:sz="0" w:space="0" w:color="auto"/>
            <w:right w:val="none" w:sz="0" w:space="0" w:color="auto"/>
          </w:divBdr>
          <w:divsChild>
            <w:div w:id="1800878744">
              <w:marLeft w:val="0"/>
              <w:marRight w:val="0"/>
              <w:marTop w:val="0"/>
              <w:marBottom w:val="0"/>
              <w:divBdr>
                <w:top w:val="none" w:sz="0" w:space="0" w:color="auto"/>
                <w:left w:val="none" w:sz="0" w:space="0" w:color="auto"/>
                <w:bottom w:val="none" w:sz="0" w:space="0" w:color="auto"/>
                <w:right w:val="none" w:sz="0" w:space="0" w:color="auto"/>
              </w:divBdr>
              <w:divsChild>
                <w:div w:id="2019232438">
                  <w:marLeft w:val="0"/>
                  <w:marRight w:val="0"/>
                  <w:marTop w:val="0"/>
                  <w:marBottom w:val="0"/>
                  <w:divBdr>
                    <w:top w:val="none" w:sz="0" w:space="0" w:color="auto"/>
                    <w:left w:val="none" w:sz="0" w:space="0" w:color="auto"/>
                    <w:bottom w:val="none" w:sz="0" w:space="0" w:color="auto"/>
                    <w:right w:val="none" w:sz="0" w:space="0" w:color="auto"/>
                  </w:divBdr>
                  <w:divsChild>
                    <w:div w:id="1496609056">
                      <w:marLeft w:val="0"/>
                      <w:marRight w:val="0"/>
                      <w:marTop w:val="0"/>
                      <w:marBottom w:val="0"/>
                      <w:divBdr>
                        <w:top w:val="none" w:sz="0" w:space="0" w:color="auto"/>
                        <w:left w:val="none" w:sz="0" w:space="0" w:color="auto"/>
                        <w:bottom w:val="none" w:sz="0" w:space="0" w:color="auto"/>
                        <w:right w:val="none" w:sz="0" w:space="0" w:color="auto"/>
                      </w:divBdr>
                      <w:divsChild>
                        <w:div w:id="160703159">
                          <w:marLeft w:val="0"/>
                          <w:marRight w:val="0"/>
                          <w:marTop w:val="0"/>
                          <w:marBottom w:val="0"/>
                          <w:divBdr>
                            <w:top w:val="none" w:sz="0" w:space="0" w:color="auto"/>
                            <w:left w:val="none" w:sz="0" w:space="0" w:color="auto"/>
                            <w:bottom w:val="none" w:sz="0" w:space="0" w:color="auto"/>
                            <w:right w:val="none" w:sz="0" w:space="0" w:color="auto"/>
                          </w:divBdr>
                          <w:divsChild>
                            <w:div w:id="760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8959755">
          <w:marLeft w:val="0"/>
          <w:marRight w:val="0"/>
          <w:marTop w:val="0"/>
          <w:marBottom w:val="0"/>
          <w:divBdr>
            <w:top w:val="none" w:sz="0" w:space="0" w:color="auto"/>
            <w:left w:val="none" w:sz="0" w:space="0" w:color="auto"/>
            <w:bottom w:val="none" w:sz="0" w:space="0" w:color="auto"/>
            <w:right w:val="none" w:sz="0" w:space="0" w:color="auto"/>
          </w:divBdr>
          <w:divsChild>
            <w:div w:id="531723012">
              <w:marLeft w:val="0"/>
              <w:marRight w:val="0"/>
              <w:marTop w:val="0"/>
              <w:marBottom w:val="0"/>
              <w:divBdr>
                <w:top w:val="none" w:sz="0" w:space="0" w:color="auto"/>
                <w:left w:val="none" w:sz="0" w:space="0" w:color="auto"/>
                <w:bottom w:val="none" w:sz="0" w:space="0" w:color="auto"/>
                <w:right w:val="none" w:sz="0" w:space="0" w:color="auto"/>
              </w:divBdr>
              <w:divsChild>
                <w:div w:id="1245265832">
                  <w:marLeft w:val="0"/>
                  <w:marRight w:val="0"/>
                  <w:marTop w:val="0"/>
                  <w:marBottom w:val="0"/>
                  <w:divBdr>
                    <w:top w:val="none" w:sz="0" w:space="0" w:color="auto"/>
                    <w:left w:val="none" w:sz="0" w:space="0" w:color="auto"/>
                    <w:bottom w:val="none" w:sz="0" w:space="0" w:color="auto"/>
                    <w:right w:val="none" w:sz="0" w:space="0" w:color="auto"/>
                  </w:divBdr>
                  <w:divsChild>
                    <w:div w:id="208805235">
                      <w:marLeft w:val="0"/>
                      <w:marRight w:val="0"/>
                      <w:marTop w:val="0"/>
                      <w:marBottom w:val="0"/>
                      <w:divBdr>
                        <w:top w:val="none" w:sz="0" w:space="0" w:color="auto"/>
                        <w:left w:val="none" w:sz="0" w:space="0" w:color="auto"/>
                        <w:bottom w:val="none" w:sz="0" w:space="0" w:color="auto"/>
                        <w:right w:val="none" w:sz="0" w:space="0" w:color="auto"/>
                      </w:divBdr>
                      <w:divsChild>
                        <w:div w:id="1565140284">
                          <w:marLeft w:val="0"/>
                          <w:marRight w:val="0"/>
                          <w:marTop w:val="0"/>
                          <w:marBottom w:val="0"/>
                          <w:divBdr>
                            <w:top w:val="none" w:sz="0" w:space="0" w:color="auto"/>
                            <w:left w:val="none" w:sz="0" w:space="0" w:color="auto"/>
                            <w:bottom w:val="none" w:sz="0" w:space="0" w:color="auto"/>
                            <w:right w:val="none" w:sz="0" w:space="0" w:color="auto"/>
                          </w:divBdr>
                          <w:divsChild>
                            <w:div w:id="16461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583890">
          <w:marLeft w:val="0"/>
          <w:marRight w:val="0"/>
          <w:marTop w:val="0"/>
          <w:marBottom w:val="0"/>
          <w:divBdr>
            <w:top w:val="none" w:sz="0" w:space="0" w:color="auto"/>
            <w:left w:val="none" w:sz="0" w:space="0" w:color="auto"/>
            <w:bottom w:val="none" w:sz="0" w:space="0" w:color="auto"/>
            <w:right w:val="none" w:sz="0" w:space="0" w:color="auto"/>
          </w:divBdr>
          <w:divsChild>
            <w:div w:id="360010982">
              <w:marLeft w:val="0"/>
              <w:marRight w:val="0"/>
              <w:marTop w:val="0"/>
              <w:marBottom w:val="0"/>
              <w:divBdr>
                <w:top w:val="none" w:sz="0" w:space="0" w:color="auto"/>
                <w:left w:val="none" w:sz="0" w:space="0" w:color="auto"/>
                <w:bottom w:val="none" w:sz="0" w:space="0" w:color="auto"/>
                <w:right w:val="none" w:sz="0" w:space="0" w:color="auto"/>
              </w:divBdr>
              <w:divsChild>
                <w:div w:id="1078558296">
                  <w:marLeft w:val="0"/>
                  <w:marRight w:val="0"/>
                  <w:marTop w:val="0"/>
                  <w:marBottom w:val="0"/>
                  <w:divBdr>
                    <w:top w:val="none" w:sz="0" w:space="0" w:color="auto"/>
                    <w:left w:val="none" w:sz="0" w:space="0" w:color="auto"/>
                    <w:bottom w:val="none" w:sz="0" w:space="0" w:color="auto"/>
                    <w:right w:val="none" w:sz="0" w:space="0" w:color="auto"/>
                  </w:divBdr>
                  <w:divsChild>
                    <w:div w:id="1220944643">
                      <w:marLeft w:val="0"/>
                      <w:marRight w:val="0"/>
                      <w:marTop w:val="0"/>
                      <w:marBottom w:val="0"/>
                      <w:divBdr>
                        <w:top w:val="none" w:sz="0" w:space="0" w:color="auto"/>
                        <w:left w:val="none" w:sz="0" w:space="0" w:color="auto"/>
                        <w:bottom w:val="none" w:sz="0" w:space="0" w:color="auto"/>
                        <w:right w:val="none" w:sz="0" w:space="0" w:color="auto"/>
                      </w:divBdr>
                      <w:divsChild>
                        <w:div w:id="61412806">
                          <w:marLeft w:val="0"/>
                          <w:marRight w:val="0"/>
                          <w:marTop w:val="0"/>
                          <w:marBottom w:val="0"/>
                          <w:divBdr>
                            <w:top w:val="none" w:sz="0" w:space="0" w:color="auto"/>
                            <w:left w:val="none" w:sz="0" w:space="0" w:color="auto"/>
                            <w:bottom w:val="none" w:sz="0" w:space="0" w:color="auto"/>
                            <w:right w:val="none" w:sz="0" w:space="0" w:color="auto"/>
                          </w:divBdr>
                          <w:divsChild>
                            <w:div w:id="3106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455925">
          <w:marLeft w:val="0"/>
          <w:marRight w:val="0"/>
          <w:marTop w:val="0"/>
          <w:marBottom w:val="0"/>
          <w:divBdr>
            <w:top w:val="none" w:sz="0" w:space="0" w:color="auto"/>
            <w:left w:val="none" w:sz="0" w:space="0" w:color="auto"/>
            <w:bottom w:val="none" w:sz="0" w:space="0" w:color="auto"/>
            <w:right w:val="none" w:sz="0" w:space="0" w:color="auto"/>
          </w:divBdr>
          <w:divsChild>
            <w:div w:id="1350840297">
              <w:marLeft w:val="0"/>
              <w:marRight w:val="0"/>
              <w:marTop w:val="0"/>
              <w:marBottom w:val="0"/>
              <w:divBdr>
                <w:top w:val="none" w:sz="0" w:space="0" w:color="auto"/>
                <w:left w:val="none" w:sz="0" w:space="0" w:color="auto"/>
                <w:bottom w:val="none" w:sz="0" w:space="0" w:color="auto"/>
                <w:right w:val="none" w:sz="0" w:space="0" w:color="auto"/>
              </w:divBdr>
              <w:divsChild>
                <w:div w:id="142889922">
                  <w:marLeft w:val="0"/>
                  <w:marRight w:val="0"/>
                  <w:marTop w:val="0"/>
                  <w:marBottom w:val="0"/>
                  <w:divBdr>
                    <w:top w:val="none" w:sz="0" w:space="0" w:color="auto"/>
                    <w:left w:val="none" w:sz="0" w:space="0" w:color="auto"/>
                    <w:bottom w:val="none" w:sz="0" w:space="0" w:color="auto"/>
                    <w:right w:val="none" w:sz="0" w:space="0" w:color="auto"/>
                  </w:divBdr>
                  <w:divsChild>
                    <w:div w:id="978148559">
                      <w:marLeft w:val="0"/>
                      <w:marRight w:val="0"/>
                      <w:marTop w:val="0"/>
                      <w:marBottom w:val="0"/>
                      <w:divBdr>
                        <w:top w:val="none" w:sz="0" w:space="0" w:color="auto"/>
                        <w:left w:val="none" w:sz="0" w:space="0" w:color="auto"/>
                        <w:bottom w:val="none" w:sz="0" w:space="0" w:color="auto"/>
                        <w:right w:val="none" w:sz="0" w:space="0" w:color="auto"/>
                      </w:divBdr>
                      <w:divsChild>
                        <w:div w:id="794713877">
                          <w:marLeft w:val="0"/>
                          <w:marRight w:val="0"/>
                          <w:marTop w:val="0"/>
                          <w:marBottom w:val="0"/>
                          <w:divBdr>
                            <w:top w:val="none" w:sz="0" w:space="0" w:color="auto"/>
                            <w:left w:val="none" w:sz="0" w:space="0" w:color="auto"/>
                            <w:bottom w:val="none" w:sz="0" w:space="0" w:color="auto"/>
                            <w:right w:val="none" w:sz="0" w:space="0" w:color="auto"/>
                          </w:divBdr>
                          <w:divsChild>
                            <w:div w:id="93278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691105">
          <w:marLeft w:val="0"/>
          <w:marRight w:val="0"/>
          <w:marTop w:val="0"/>
          <w:marBottom w:val="0"/>
          <w:divBdr>
            <w:top w:val="none" w:sz="0" w:space="0" w:color="auto"/>
            <w:left w:val="none" w:sz="0" w:space="0" w:color="auto"/>
            <w:bottom w:val="none" w:sz="0" w:space="0" w:color="auto"/>
            <w:right w:val="none" w:sz="0" w:space="0" w:color="auto"/>
          </w:divBdr>
          <w:divsChild>
            <w:div w:id="1264191766">
              <w:marLeft w:val="0"/>
              <w:marRight w:val="0"/>
              <w:marTop w:val="0"/>
              <w:marBottom w:val="0"/>
              <w:divBdr>
                <w:top w:val="none" w:sz="0" w:space="0" w:color="auto"/>
                <w:left w:val="none" w:sz="0" w:space="0" w:color="auto"/>
                <w:bottom w:val="none" w:sz="0" w:space="0" w:color="auto"/>
                <w:right w:val="none" w:sz="0" w:space="0" w:color="auto"/>
              </w:divBdr>
              <w:divsChild>
                <w:div w:id="1352728818">
                  <w:marLeft w:val="0"/>
                  <w:marRight w:val="0"/>
                  <w:marTop w:val="0"/>
                  <w:marBottom w:val="0"/>
                  <w:divBdr>
                    <w:top w:val="none" w:sz="0" w:space="0" w:color="auto"/>
                    <w:left w:val="none" w:sz="0" w:space="0" w:color="auto"/>
                    <w:bottom w:val="none" w:sz="0" w:space="0" w:color="auto"/>
                    <w:right w:val="none" w:sz="0" w:space="0" w:color="auto"/>
                  </w:divBdr>
                  <w:divsChild>
                    <w:div w:id="1955671352">
                      <w:marLeft w:val="0"/>
                      <w:marRight w:val="0"/>
                      <w:marTop w:val="0"/>
                      <w:marBottom w:val="0"/>
                      <w:divBdr>
                        <w:top w:val="none" w:sz="0" w:space="0" w:color="auto"/>
                        <w:left w:val="none" w:sz="0" w:space="0" w:color="auto"/>
                        <w:bottom w:val="none" w:sz="0" w:space="0" w:color="auto"/>
                        <w:right w:val="none" w:sz="0" w:space="0" w:color="auto"/>
                      </w:divBdr>
                      <w:divsChild>
                        <w:div w:id="767509508">
                          <w:marLeft w:val="0"/>
                          <w:marRight w:val="0"/>
                          <w:marTop w:val="0"/>
                          <w:marBottom w:val="0"/>
                          <w:divBdr>
                            <w:top w:val="none" w:sz="0" w:space="0" w:color="auto"/>
                            <w:left w:val="none" w:sz="0" w:space="0" w:color="auto"/>
                            <w:bottom w:val="none" w:sz="0" w:space="0" w:color="auto"/>
                            <w:right w:val="none" w:sz="0" w:space="0" w:color="auto"/>
                          </w:divBdr>
                          <w:divsChild>
                            <w:div w:id="52081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736195">
          <w:marLeft w:val="0"/>
          <w:marRight w:val="0"/>
          <w:marTop w:val="0"/>
          <w:marBottom w:val="0"/>
          <w:divBdr>
            <w:top w:val="none" w:sz="0" w:space="0" w:color="auto"/>
            <w:left w:val="none" w:sz="0" w:space="0" w:color="auto"/>
            <w:bottom w:val="none" w:sz="0" w:space="0" w:color="auto"/>
            <w:right w:val="none" w:sz="0" w:space="0" w:color="auto"/>
          </w:divBdr>
          <w:divsChild>
            <w:div w:id="203449054">
              <w:marLeft w:val="0"/>
              <w:marRight w:val="0"/>
              <w:marTop w:val="0"/>
              <w:marBottom w:val="0"/>
              <w:divBdr>
                <w:top w:val="none" w:sz="0" w:space="0" w:color="auto"/>
                <w:left w:val="none" w:sz="0" w:space="0" w:color="auto"/>
                <w:bottom w:val="none" w:sz="0" w:space="0" w:color="auto"/>
                <w:right w:val="none" w:sz="0" w:space="0" w:color="auto"/>
              </w:divBdr>
              <w:divsChild>
                <w:div w:id="1925187565">
                  <w:marLeft w:val="0"/>
                  <w:marRight w:val="0"/>
                  <w:marTop w:val="0"/>
                  <w:marBottom w:val="0"/>
                  <w:divBdr>
                    <w:top w:val="none" w:sz="0" w:space="0" w:color="auto"/>
                    <w:left w:val="none" w:sz="0" w:space="0" w:color="auto"/>
                    <w:bottom w:val="none" w:sz="0" w:space="0" w:color="auto"/>
                    <w:right w:val="none" w:sz="0" w:space="0" w:color="auto"/>
                  </w:divBdr>
                  <w:divsChild>
                    <w:div w:id="419642372">
                      <w:marLeft w:val="0"/>
                      <w:marRight w:val="0"/>
                      <w:marTop w:val="0"/>
                      <w:marBottom w:val="0"/>
                      <w:divBdr>
                        <w:top w:val="none" w:sz="0" w:space="0" w:color="auto"/>
                        <w:left w:val="none" w:sz="0" w:space="0" w:color="auto"/>
                        <w:bottom w:val="none" w:sz="0" w:space="0" w:color="auto"/>
                        <w:right w:val="none" w:sz="0" w:space="0" w:color="auto"/>
                      </w:divBdr>
                      <w:divsChild>
                        <w:div w:id="320084901">
                          <w:marLeft w:val="0"/>
                          <w:marRight w:val="0"/>
                          <w:marTop w:val="0"/>
                          <w:marBottom w:val="0"/>
                          <w:divBdr>
                            <w:top w:val="none" w:sz="0" w:space="0" w:color="auto"/>
                            <w:left w:val="none" w:sz="0" w:space="0" w:color="auto"/>
                            <w:bottom w:val="none" w:sz="0" w:space="0" w:color="auto"/>
                            <w:right w:val="none" w:sz="0" w:space="0" w:color="auto"/>
                          </w:divBdr>
                          <w:divsChild>
                            <w:div w:id="24287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405898">
          <w:marLeft w:val="0"/>
          <w:marRight w:val="0"/>
          <w:marTop w:val="0"/>
          <w:marBottom w:val="0"/>
          <w:divBdr>
            <w:top w:val="none" w:sz="0" w:space="0" w:color="auto"/>
            <w:left w:val="none" w:sz="0" w:space="0" w:color="auto"/>
            <w:bottom w:val="none" w:sz="0" w:space="0" w:color="auto"/>
            <w:right w:val="none" w:sz="0" w:space="0" w:color="auto"/>
          </w:divBdr>
          <w:divsChild>
            <w:div w:id="111171580">
              <w:marLeft w:val="0"/>
              <w:marRight w:val="0"/>
              <w:marTop w:val="0"/>
              <w:marBottom w:val="0"/>
              <w:divBdr>
                <w:top w:val="none" w:sz="0" w:space="0" w:color="auto"/>
                <w:left w:val="none" w:sz="0" w:space="0" w:color="auto"/>
                <w:bottom w:val="none" w:sz="0" w:space="0" w:color="auto"/>
                <w:right w:val="none" w:sz="0" w:space="0" w:color="auto"/>
              </w:divBdr>
              <w:divsChild>
                <w:div w:id="1663389965">
                  <w:marLeft w:val="0"/>
                  <w:marRight w:val="0"/>
                  <w:marTop w:val="0"/>
                  <w:marBottom w:val="0"/>
                  <w:divBdr>
                    <w:top w:val="none" w:sz="0" w:space="0" w:color="auto"/>
                    <w:left w:val="none" w:sz="0" w:space="0" w:color="auto"/>
                    <w:bottom w:val="none" w:sz="0" w:space="0" w:color="auto"/>
                    <w:right w:val="none" w:sz="0" w:space="0" w:color="auto"/>
                  </w:divBdr>
                  <w:divsChild>
                    <w:div w:id="1003971737">
                      <w:marLeft w:val="0"/>
                      <w:marRight w:val="0"/>
                      <w:marTop w:val="0"/>
                      <w:marBottom w:val="0"/>
                      <w:divBdr>
                        <w:top w:val="none" w:sz="0" w:space="0" w:color="auto"/>
                        <w:left w:val="none" w:sz="0" w:space="0" w:color="auto"/>
                        <w:bottom w:val="none" w:sz="0" w:space="0" w:color="auto"/>
                        <w:right w:val="none" w:sz="0" w:space="0" w:color="auto"/>
                      </w:divBdr>
                      <w:divsChild>
                        <w:div w:id="1245459011">
                          <w:marLeft w:val="0"/>
                          <w:marRight w:val="0"/>
                          <w:marTop w:val="0"/>
                          <w:marBottom w:val="0"/>
                          <w:divBdr>
                            <w:top w:val="none" w:sz="0" w:space="0" w:color="auto"/>
                            <w:left w:val="none" w:sz="0" w:space="0" w:color="auto"/>
                            <w:bottom w:val="none" w:sz="0" w:space="0" w:color="auto"/>
                            <w:right w:val="none" w:sz="0" w:space="0" w:color="auto"/>
                          </w:divBdr>
                          <w:divsChild>
                            <w:div w:id="27139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179658">
          <w:marLeft w:val="0"/>
          <w:marRight w:val="0"/>
          <w:marTop w:val="0"/>
          <w:marBottom w:val="0"/>
          <w:divBdr>
            <w:top w:val="none" w:sz="0" w:space="0" w:color="auto"/>
            <w:left w:val="none" w:sz="0" w:space="0" w:color="auto"/>
            <w:bottom w:val="none" w:sz="0" w:space="0" w:color="auto"/>
            <w:right w:val="none" w:sz="0" w:space="0" w:color="auto"/>
          </w:divBdr>
          <w:divsChild>
            <w:div w:id="808397494">
              <w:marLeft w:val="0"/>
              <w:marRight w:val="0"/>
              <w:marTop w:val="0"/>
              <w:marBottom w:val="0"/>
              <w:divBdr>
                <w:top w:val="none" w:sz="0" w:space="0" w:color="auto"/>
                <w:left w:val="none" w:sz="0" w:space="0" w:color="auto"/>
                <w:bottom w:val="none" w:sz="0" w:space="0" w:color="auto"/>
                <w:right w:val="none" w:sz="0" w:space="0" w:color="auto"/>
              </w:divBdr>
              <w:divsChild>
                <w:div w:id="621764262">
                  <w:marLeft w:val="0"/>
                  <w:marRight w:val="0"/>
                  <w:marTop w:val="0"/>
                  <w:marBottom w:val="0"/>
                  <w:divBdr>
                    <w:top w:val="none" w:sz="0" w:space="0" w:color="auto"/>
                    <w:left w:val="none" w:sz="0" w:space="0" w:color="auto"/>
                    <w:bottom w:val="none" w:sz="0" w:space="0" w:color="auto"/>
                    <w:right w:val="none" w:sz="0" w:space="0" w:color="auto"/>
                  </w:divBdr>
                  <w:divsChild>
                    <w:div w:id="1120338131">
                      <w:marLeft w:val="0"/>
                      <w:marRight w:val="0"/>
                      <w:marTop w:val="0"/>
                      <w:marBottom w:val="0"/>
                      <w:divBdr>
                        <w:top w:val="none" w:sz="0" w:space="0" w:color="auto"/>
                        <w:left w:val="none" w:sz="0" w:space="0" w:color="auto"/>
                        <w:bottom w:val="none" w:sz="0" w:space="0" w:color="auto"/>
                        <w:right w:val="none" w:sz="0" w:space="0" w:color="auto"/>
                      </w:divBdr>
                      <w:divsChild>
                        <w:div w:id="1826318835">
                          <w:marLeft w:val="0"/>
                          <w:marRight w:val="0"/>
                          <w:marTop w:val="0"/>
                          <w:marBottom w:val="0"/>
                          <w:divBdr>
                            <w:top w:val="none" w:sz="0" w:space="0" w:color="auto"/>
                            <w:left w:val="none" w:sz="0" w:space="0" w:color="auto"/>
                            <w:bottom w:val="none" w:sz="0" w:space="0" w:color="auto"/>
                            <w:right w:val="none" w:sz="0" w:space="0" w:color="auto"/>
                          </w:divBdr>
                          <w:divsChild>
                            <w:div w:id="152674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290662">
          <w:marLeft w:val="0"/>
          <w:marRight w:val="0"/>
          <w:marTop w:val="0"/>
          <w:marBottom w:val="0"/>
          <w:divBdr>
            <w:top w:val="none" w:sz="0" w:space="0" w:color="auto"/>
            <w:left w:val="none" w:sz="0" w:space="0" w:color="auto"/>
            <w:bottom w:val="none" w:sz="0" w:space="0" w:color="auto"/>
            <w:right w:val="none" w:sz="0" w:space="0" w:color="auto"/>
          </w:divBdr>
          <w:divsChild>
            <w:div w:id="690955071">
              <w:marLeft w:val="0"/>
              <w:marRight w:val="0"/>
              <w:marTop w:val="0"/>
              <w:marBottom w:val="0"/>
              <w:divBdr>
                <w:top w:val="none" w:sz="0" w:space="0" w:color="auto"/>
                <w:left w:val="none" w:sz="0" w:space="0" w:color="auto"/>
                <w:bottom w:val="none" w:sz="0" w:space="0" w:color="auto"/>
                <w:right w:val="none" w:sz="0" w:space="0" w:color="auto"/>
              </w:divBdr>
              <w:divsChild>
                <w:div w:id="995839850">
                  <w:marLeft w:val="0"/>
                  <w:marRight w:val="0"/>
                  <w:marTop w:val="0"/>
                  <w:marBottom w:val="0"/>
                  <w:divBdr>
                    <w:top w:val="none" w:sz="0" w:space="0" w:color="auto"/>
                    <w:left w:val="none" w:sz="0" w:space="0" w:color="auto"/>
                    <w:bottom w:val="none" w:sz="0" w:space="0" w:color="auto"/>
                    <w:right w:val="none" w:sz="0" w:space="0" w:color="auto"/>
                  </w:divBdr>
                  <w:divsChild>
                    <w:div w:id="138495913">
                      <w:marLeft w:val="0"/>
                      <w:marRight w:val="0"/>
                      <w:marTop w:val="0"/>
                      <w:marBottom w:val="0"/>
                      <w:divBdr>
                        <w:top w:val="none" w:sz="0" w:space="0" w:color="auto"/>
                        <w:left w:val="none" w:sz="0" w:space="0" w:color="auto"/>
                        <w:bottom w:val="none" w:sz="0" w:space="0" w:color="auto"/>
                        <w:right w:val="none" w:sz="0" w:space="0" w:color="auto"/>
                      </w:divBdr>
                      <w:divsChild>
                        <w:div w:id="1013530448">
                          <w:marLeft w:val="0"/>
                          <w:marRight w:val="0"/>
                          <w:marTop w:val="0"/>
                          <w:marBottom w:val="0"/>
                          <w:divBdr>
                            <w:top w:val="none" w:sz="0" w:space="0" w:color="auto"/>
                            <w:left w:val="none" w:sz="0" w:space="0" w:color="auto"/>
                            <w:bottom w:val="none" w:sz="0" w:space="0" w:color="auto"/>
                            <w:right w:val="none" w:sz="0" w:space="0" w:color="auto"/>
                          </w:divBdr>
                          <w:divsChild>
                            <w:div w:id="16660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597851">
          <w:marLeft w:val="0"/>
          <w:marRight w:val="0"/>
          <w:marTop w:val="0"/>
          <w:marBottom w:val="0"/>
          <w:divBdr>
            <w:top w:val="none" w:sz="0" w:space="0" w:color="auto"/>
            <w:left w:val="none" w:sz="0" w:space="0" w:color="auto"/>
            <w:bottom w:val="none" w:sz="0" w:space="0" w:color="auto"/>
            <w:right w:val="none" w:sz="0" w:space="0" w:color="auto"/>
          </w:divBdr>
          <w:divsChild>
            <w:div w:id="1353846617">
              <w:marLeft w:val="0"/>
              <w:marRight w:val="0"/>
              <w:marTop w:val="0"/>
              <w:marBottom w:val="0"/>
              <w:divBdr>
                <w:top w:val="none" w:sz="0" w:space="0" w:color="auto"/>
                <w:left w:val="none" w:sz="0" w:space="0" w:color="auto"/>
                <w:bottom w:val="none" w:sz="0" w:space="0" w:color="auto"/>
                <w:right w:val="none" w:sz="0" w:space="0" w:color="auto"/>
              </w:divBdr>
              <w:divsChild>
                <w:div w:id="608048582">
                  <w:marLeft w:val="0"/>
                  <w:marRight w:val="0"/>
                  <w:marTop w:val="0"/>
                  <w:marBottom w:val="0"/>
                  <w:divBdr>
                    <w:top w:val="none" w:sz="0" w:space="0" w:color="auto"/>
                    <w:left w:val="none" w:sz="0" w:space="0" w:color="auto"/>
                    <w:bottom w:val="none" w:sz="0" w:space="0" w:color="auto"/>
                    <w:right w:val="none" w:sz="0" w:space="0" w:color="auto"/>
                  </w:divBdr>
                  <w:divsChild>
                    <w:div w:id="990207163">
                      <w:marLeft w:val="0"/>
                      <w:marRight w:val="0"/>
                      <w:marTop w:val="0"/>
                      <w:marBottom w:val="0"/>
                      <w:divBdr>
                        <w:top w:val="none" w:sz="0" w:space="0" w:color="auto"/>
                        <w:left w:val="none" w:sz="0" w:space="0" w:color="auto"/>
                        <w:bottom w:val="none" w:sz="0" w:space="0" w:color="auto"/>
                        <w:right w:val="none" w:sz="0" w:space="0" w:color="auto"/>
                      </w:divBdr>
                      <w:divsChild>
                        <w:div w:id="554466895">
                          <w:marLeft w:val="0"/>
                          <w:marRight w:val="0"/>
                          <w:marTop w:val="0"/>
                          <w:marBottom w:val="0"/>
                          <w:divBdr>
                            <w:top w:val="none" w:sz="0" w:space="0" w:color="auto"/>
                            <w:left w:val="none" w:sz="0" w:space="0" w:color="auto"/>
                            <w:bottom w:val="none" w:sz="0" w:space="0" w:color="auto"/>
                            <w:right w:val="none" w:sz="0" w:space="0" w:color="auto"/>
                          </w:divBdr>
                          <w:divsChild>
                            <w:div w:id="40241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912147">
          <w:marLeft w:val="0"/>
          <w:marRight w:val="0"/>
          <w:marTop w:val="0"/>
          <w:marBottom w:val="0"/>
          <w:divBdr>
            <w:top w:val="none" w:sz="0" w:space="0" w:color="auto"/>
            <w:left w:val="none" w:sz="0" w:space="0" w:color="auto"/>
            <w:bottom w:val="none" w:sz="0" w:space="0" w:color="auto"/>
            <w:right w:val="none" w:sz="0" w:space="0" w:color="auto"/>
          </w:divBdr>
          <w:divsChild>
            <w:div w:id="1980958418">
              <w:marLeft w:val="0"/>
              <w:marRight w:val="0"/>
              <w:marTop w:val="0"/>
              <w:marBottom w:val="0"/>
              <w:divBdr>
                <w:top w:val="none" w:sz="0" w:space="0" w:color="auto"/>
                <w:left w:val="none" w:sz="0" w:space="0" w:color="auto"/>
                <w:bottom w:val="none" w:sz="0" w:space="0" w:color="auto"/>
                <w:right w:val="none" w:sz="0" w:space="0" w:color="auto"/>
              </w:divBdr>
              <w:divsChild>
                <w:div w:id="1163080987">
                  <w:marLeft w:val="0"/>
                  <w:marRight w:val="0"/>
                  <w:marTop w:val="0"/>
                  <w:marBottom w:val="0"/>
                  <w:divBdr>
                    <w:top w:val="none" w:sz="0" w:space="0" w:color="auto"/>
                    <w:left w:val="none" w:sz="0" w:space="0" w:color="auto"/>
                    <w:bottom w:val="none" w:sz="0" w:space="0" w:color="auto"/>
                    <w:right w:val="none" w:sz="0" w:space="0" w:color="auto"/>
                  </w:divBdr>
                  <w:divsChild>
                    <w:div w:id="167333768">
                      <w:marLeft w:val="0"/>
                      <w:marRight w:val="0"/>
                      <w:marTop w:val="0"/>
                      <w:marBottom w:val="0"/>
                      <w:divBdr>
                        <w:top w:val="none" w:sz="0" w:space="0" w:color="auto"/>
                        <w:left w:val="none" w:sz="0" w:space="0" w:color="auto"/>
                        <w:bottom w:val="none" w:sz="0" w:space="0" w:color="auto"/>
                        <w:right w:val="none" w:sz="0" w:space="0" w:color="auto"/>
                      </w:divBdr>
                      <w:divsChild>
                        <w:div w:id="1918780184">
                          <w:marLeft w:val="0"/>
                          <w:marRight w:val="0"/>
                          <w:marTop w:val="0"/>
                          <w:marBottom w:val="0"/>
                          <w:divBdr>
                            <w:top w:val="none" w:sz="0" w:space="0" w:color="auto"/>
                            <w:left w:val="none" w:sz="0" w:space="0" w:color="auto"/>
                            <w:bottom w:val="none" w:sz="0" w:space="0" w:color="auto"/>
                            <w:right w:val="none" w:sz="0" w:space="0" w:color="auto"/>
                          </w:divBdr>
                          <w:divsChild>
                            <w:div w:id="123955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056036">
          <w:marLeft w:val="0"/>
          <w:marRight w:val="0"/>
          <w:marTop w:val="0"/>
          <w:marBottom w:val="0"/>
          <w:divBdr>
            <w:top w:val="none" w:sz="0" w:space="0" w:color="auto"/>
            <w:left w:val="none" w:sz="0" w:space="0" w:color="auto"/>
            <w:bottom w:val="none" w:sz="0" w:space="0" w:color="auto"/>
            <w:right w:val="none" w:sz="0" w:space="0" w:color="auto"/>
          </w:divBdr>
          <w:divsChild>
            <w:div w:id="140080251">
              <w:marLeft w:val="0"/>
              <w:marRight w:val="0"/>
              <w:marTop w:val="0"/>
              <w:marBottom w:val="0"/>
              <w:divBdr>
                <w:top w:val="none" w:sz="0" w:space="0" w:color="auto"/>
                <w:left w:val="none" w:sz="0" w:space="0" w:color="auto"/>
                <w:bottom w:val="none" w:sz="0" w:space="0" w:color="auto"/>
                <w:right w:val="none" w:sz="0" w:space="0" w:color="auto"/>
              </w:divBdr>
              <w:divsChild>
                <w:div w:id="281150127">
                  <w:marLeft w:val="0"/>
                  <w:marRight w:val="0"/>
                  <w:marTop w:val="0"/>
                  <w:marBottom w:val="0"/>
                  <w:divBdr>
                    <w:top w:val="none" w:sz="0" w:space="0" w:color="auto"/>
                    <w:left w:val="none" w:sz="0" w:space="0" w:color="auto"/>
                    <w:bottom w:val="none" w:sz="0" w:space="0" w:color="auto"/>
                    <w:right w:val="none" w:sz="0" w:space="0" w:color="auto"/>
                  </w:divBdr>
                  <w:divsChild>
                    <w:div w:id="1965840844">
                      <w:marLeft w:val="0"/>
                      <w:marRight w:val="0"/>
                      <w:marTop w:val="0"/>
                      <w:marBottom w:val="0"/>
                      <w:divBdr>
                        <w:top w:val="none" w:sz="0" w:space="0" w:color="auto"/>
                        <w:left w:val="none" w:sz="0" w:space="0" w:color="auto"/>
                        <w:bottom w:val="none" w:sz="0" w:space="0" w:color="auto"/>
                        <w:right w:val="none" w:sz="0" w:space="0" w:color="auto"/>
                      </w:divBdr>
                      <w:divsChild>
                        <w:div w:id="634531192">
                          <w:marLeft w:val="0"/>
                          <w:marRight w:val="0"/>
                          <w:marTop w:val="0"/>
                          <w:marBottom w:val="0"/>
                          <w:divBdr>
                            <w:top w:val="none" w:sz="0" w:space="0" w:color="auto"/>
                            <w:left w:val="none" w:sz="0" w:space="0" w:color="auto"/>
                            <w:bottom w:val="none" w:sz="0" w:space="0" w:color="auto"/>
                            <w:right w:val="none" w:sz="0" w:space="0" w:color="auto"/>
                          </w:divBdr>
                          <w:divsChild>
                            <w:div w:id="14189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974113">
          <w:marLeft w:val="0"/>
          <w:marRight w:val="0"/>
          <w:marTop w:val="0"/>
          <w:marBottom w:val="0"/>
          <w:divBdr>
            <w:top w:val="none" w:sz="0" w:space="0" w:color="auto"/>
            <w:left w:val="none" w:sz="0" w:space="0" w:color="auto"/>
            <w:bottom w:val="none" w:sz="0" w:space="0" w:color="auto"/>
            <w:right w:val="none" w:sz="0" w:space="0" w:color="auto"/>
          </w:divBdr>
          <w:divsChild>
            <w:div w:id="1416316153">
              <w:marLeft w:val="0"/>
              <w:marRight w:val="0"/>
              <w:marTop w:val="0"/>
              <w:marBottom w:val="0"/>
              <w:divBdr>
                <w:top w:val="none" w:sz="0" w:space="0" w:color="auto"/>
                <w:left w:val="none" w:sz="0" w:space="0" w:color="auto"/>
                <w:bottom w:val="none" w:sz="0" w:space="0" w:color="auto"/>
                <w:right w:val="none" w:sz="0" w:space="0" w:color="auto"/>
              </w:divBdr>
              <w:divsChild>
                <w:div w:id="1283922671">
                  <w:marLeft w:val="0"/>
                  <w:marRight w:val="0"/>
                  <w:marTop w:val="0"/>
                  <w:marBottom w:val="0"/>
                  <w:divBdr>
                    <w:top w:val="none" w:sz="0" w:space="0" w:color="auto"/>
                    <w:left w:val="none" w:sz="0" w:space="0" w:color="auto"/>
                    <w:bottom w:val="none" w:sz="0" w:space="0" w:color="auto"/>
                    <w:right w:val="none" w:sz="0" w:space="0" w:color="auto"/>
                  </w:divBdr>
                  <w:divsChild>
                    <w:div w:id="1372152841">
                      <w:marLeft w:val="0"/>
                      <w:marRight w:val="0"/>
                      <w:marTop w:val="0"/>
                      <w:marBottom w:val="0"/>
                      <w:divBdr>
                        <w:top w:val="none" w:sz="0" w:space="0" w:color="auto"/>
                        <w:left w:val="none" w:sz="0" w:space="0" w:color="auto"/>
                        <w:bottom w:val="none" w:sz="0" w:space="0" w:color="auto"/>
                        <w:right w:val="none" w:sz="0" w:space="0" w:color="auto"/>
                      </w:divBdr>
                      <w:divsChild>
                        <w:div w:id="1738631761">
                          <w:marLeft w:val="0"/>
                          <w:marRight w:val="0"/>
                          <w:marTop w:val="0"/>
                          <w:marBottom w:val="0"/>
                          <w:divBdr>
                            <w:top w:val="none" w:sz="0" w:space="0" w:color="auto"/>
                            <w:left w:val="none" w:sz="0" w:space="0" w:color="auto"/>
                            <w:bottom w:val="none" w:sz="0" w:space="0" w:color="auto"/>
                            <w:right w:val="none" w:sz="0" w:space="0" w:color="auto"/>
                          </w:divBdr>
                          <w:divsChild>
                            <w:div w:id="16259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3446">
          <w:marLeft w:val="0"/>
          <w:marRight w:val="0"/>
          <w:marTop w:val="0"/>
          <w:marBottom w:val="0"/>
          <w:divBdr>
            <w:top w:val="none" w:sz="0" w:space="0" w:color="auto"/>
            <w:left w:val="none" w:sz="0" w:space="0" w:color="auto"/>
            <w:bottom w:val="none" w:sz="0" w:space="0" w:color="auto"/>
            <w:right w:val="none" w:sz="0" w:space="0" w:color="auto"/>
          </w:divBdr>
          <w:divsChild>
            <w:div w:id="764805977">
              <w:marLeft w:val="0"/>
              <w:marRight w:val="0"/>
              <w:marTop w:val="0"/>
              <w:marBottom w:val="0"/>
              <w:divBdr>
                <w:top w:val="none" w:sz="0" w:space="0" w:color="auto"/>
                <w:left w:val="none" w:sz="0" w:space="0" w:color="auto"/>
                <w:bottom w:val="none" w:sz="0" w:space="0" w:color="auto"/>
                <w:right w:val="none" w:sz="0" w:space="0" w:color="auto"/>
              </w:divBdr>
              <w:divsChild>
                <w:div w:id="1225022728">
                  <w:marLeft w:val="0"/>
                  <w:marRight w:val="0"/>
                  <w:marTop w:val="0"/>
                  <w:marBottom w:val="0"/>
                  <w:divBdr>
                    <w:top w:val="none" w:sz="0" w:space="0" w:color="auto"/>
                    <w:left w:val="none" w:sz="0" w:space="0" w:color="auto"/>
                    <w:bottom w:val="none" w:sz="0" w:space="0" w:color="auto"/>
                    <w:right w:val="none" w:sz="0" w:space="0" w:color="auto"/>
                  </w:divBdr>
                  <w:divsChild>
                    <w:div w:id="805708567">
                      <w:marLeft w:val="0"/>
                      <w:marRight w:val="0"/>
                      <w:marTop w:val="0"/>
                      <w:marBottom w:val="0"/>
                      <w:divBdr>
                        <w:top w:val="none" w:sz="0" w:space="0" w:color="auto"/>
                        <w:left w:val="none" w:sz="0" w:space="0" w:color="auto"/>
                        <w:bottom w:val="none" w:sz="0" w:space="0" w:color="auto"/>
                        <w:right w:val="none" w:sz="0" w:space="0" w:color="auto"/>
                      </w:divBdr>
                      <w:divsChild>
                        <w:div w:id="767963598">
                          <w:marLeft w:val="0"/>
                          <w:marRight w:val="0"/>
                          <w:marTop w:val="0"/>
                          <w:marBottom w:val="0"/>
                          <w:divBdr>
                            <w:top w:val="none" w:sz="0" w:space="0" w:color="auto"/>
                            <w:left w:val="none" w:sz="0" w:space="0" w:color="auto"/>
                            <w:bottom w:val="none" w:sz="0" w:space="0" w:color="auto"/>
                            <w:right w:val="none" w:sz="0" w:space="0" w:color="auto"/>
                          </w:divBdr>
                          <w:divsChild>
                            <w:div w:id="188698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842458">
          <w:marLeft w:val="0"/>
          <w:marRight w:val="0"/>
          <w:marTop w:val="0"/>
          <w:marBottom w:val="0"/>
          <w:divBdr>
            <w:top w:val="none" w:sz="0" w:space="0" w:color="auto"/>
            <w:left w:val="none" w:sz="0" w:space="0" w:color="auto"/>
            <w:bottom w:val="none" w:sz="0" w:space="0" w:color="auto"/>
            <w:right w:val="none" w:sz="0" w:space="0" w:color="auto"/>
          </w:divBdr>
          <w:divsChild>
            <w:div w:id="1139372431">
              <w:marLeft w:val="0"/>
              <w:marRight w:val="0"/>
              <w:marTop w:val="0"/>
              <w:marBottom w:val="0"/>
              <w:divBdr>
                <w:top w:val="none" w:sz="0" w:space="0" w:color="auto"/>
                <w:left w:val="none" w:sz="0" w:space="0" w:color="auto"/>
                <w:bottom w:val="none" w:sz="0" w:space="0" w:color="auto"/>
                <w:right w:val="none" w:sz="0" w:space="0" w:color="auto"/>
              </w:divBdr>
              <w:divsChild>
                <w:div w:id="255018648">
                  <w:marLeft w:val="0"/>
                  <w:marRight w:val="0"/>
                  <w:marTop w:val="0"/>
                  <w:marBottom w:val="0"/>
                  <w:divBdr>
                    <w:top w:val="none" w:sz="0" w:space="0" w:color="auto"/>
                    <w:left w:val="none" w:sz="0" w:space="0" w:color="auto"/>
                    <w:bottom w:val="none" w:sz="0" w:space="0" w:color="auto"/>
                    <w:right w:val="none" w:sz="0" w:space="0" w:color="auto"/>
                  </w:divBdr>
                  <w:divsChild>
                    <w:div w:id="501818678">
                      <w:marLeft w:val="0"/>
                      <w:marRight w:val="0"/>
                      <w:marTop w:val="0"/>
                      <w:marBottom w:val="0"/>
                      <w:divBdr>
                        <w:top w:val="none" w:sz="0" w:space="0" w:color="auto"/>
                        <w:left w:val="none" w:sz="0" w:space="0" w:color="auto"/>
                        <w:bottom w:val="none" w:sz="0" w:space="0" w:color="auto"/>
                        <w:right w:val="none" w:sz="0" w:space="0" w:color="auto"/>
                      </w:divBdr>
                      <w:divsChild>
                        <w:div w:id="697437032">
                          <w:marLeft w:val="0"/>
                          <w:marRight w:val="0"/>
                          <w:marTop w:val="0"/>
                          <w:marBottom w:val="0"/>
                          <w:divBdr>
                            <w:top w:val="none" w:sz="0" w:space="0" w:color="auto"/>
                            <w:left w:val="none" w:sz="0" w:space="0" w:color="auto"/>
                            <w:bottom w:val="none" w:sz="0" w:space="0" w:color="auto"/>
                            <w:right w:val="none" w:sz="0" w:space="0" w:color="auto"/>
                          </w:divBdr>
                          <w:divsChild>
                            <w:div w:id="87354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296079">
          <w:marLeft w:val="0"/>
          <w:marRight w:val="0"/>
          <w:marTop w:val="0"/>
          <w:marBottom w:val="0"/>
          <w:divBdr>
            <w:top w:val="none" w:sz="0" w:space="0" w:color="auto"/>
            <w:left w:val="none" w:sz="0" w:space="0" w:color="auto"/>
            <w:bottom w:val="none" w:sz="0" w:space="0" w:color="auto"/>
            <w:right w:val="none" w:sz="0" w:space="0" w:color="auto"/>
          </w:divBdr>
          <w:divsChild>
            <w:div w:id="1514372267">
              <w:marLeft w:val="0"/>
              <w:marRight w:val="0"/>
              <w:marTop w:val="0"/>
              <w:marBottom w:val="0"/>
              <w:divBdr>
                <w:top w:val="none" w:sz="0" w:space="0" w:color="auto"/>
                <w:left w:val="none" w:sz="0" w:space="0" w:color="auto"/>
                <w:bottom w:val="none" w:sz="0" w:space="0" w:color="auto"/>
                <w:right w:val="none" w:sz="0" w:space="0" w:color="auto"/>
              </w:divBdr>
              <w:divsChild>
                <w:div w:id="2037342204">
                  <w:marLeft w:val="0"/>
                  <w:marRight w:val="0"/>
                  <w:marTop w:val="0"/>
                  <w:marBottom w:val="0"/>
                  <w:divBdr>
                    <w:top w:val="none" w:sz="0" w:space="0" w:color="auto"/>
                    <w:left w:val="none" w:sz="0" w:space="0" w:color="auto"/>
                    <w:bottom w:val="none" w:sz="0" w:space="0" w:color="auto"/>
                    <w:right w:val="none" w:sz="0" w:space="0" w:color="auto"/>
                  </w:divBdr>
                  <w:divsChild>
                    <w:div w:id="1615018605">
                      <w:marLeft w:val="0"/>
                      <w:marRight w:val="0"/>
                      <w:marTop w:val="0"/>
                      <w:marBottom w:val="0"/>
                      <w:divBdr>
                        <w:top w:val="none" w:sz="0" w:space="0" w:color="auto"/>
                        <w:left w:val="none" w:sz="0" w:space="0" w:color="auto"/>
                        <w:bottom w:val="none" w:sz="0" w:space="0" w:color="auto"/>
                        <w:right w:val="none" w:sz="0" w:space="0" w:color="auto"/>
                      </w:divBdr>
                      <w:divsChild>
                        <w:div w:id="1724330924">
                          <w:marLeft w:val="0"/>
                          <w:marRight w:val="0"/>
                          <w:marTop w:val="0"/>
                          <w:marBottom w:val="0"/>
                          <w:divBdr>
                            <w:top w:val="none" w:sz="0" w:space="0" w:color="auto"/>
                            <w:left w:val="none" w:sz="0" w:space="0" w:color="auto"/>
                            <w:bottom w:val="none" w:sz="0" w:space="0" w:color="auto"/>
                            <w:right w:val="none" w:sz="0" w:space="0" w:color="auto"/>
                          </w:divBdr>
                          <w:divsChild>
                            <w:div w:id="983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343109">
          <w:marLeft w:val="0"/>
          <w:marRight w:val="0"/>
          <w:marTop w:val="0"/>
          <w:marBottom w:val="0"/>
          <w:divBdr>
            <w:top w:val="none" w:sz="0" w:space="0" w:color="auto"/>
            <w:left w:val="none" w:sz="0" w:space="0" w:color="auto"/>
            <w:bottom w:val="none" w:sz="0" w:space="0" w:color="auto"/>
            <w:right w:val="none" w:sz="0" w:space="0" w:color="auto"/>
          </w:divBdr>
          <w:divsChild>
            <w:div w:id="1957059610">
              <w:marLeft w:val="0"/>
              <w:marRight w:val="0"/>
              <w:marTop w:val="0"/>
              <w:marBottom w:val="0"/>
              <w:divBdr>
                <w:top w:val="none" w:sz="0" w:space="0" w:color="auto"/>
                <w:left w:val="none" w:sz="0" w:space="0" w:color="auto"/>
                <w:bottom w:val="none" w:sz="0" w:space="0" w:color="auto"/>
                <w:right w:val="none" w:sz="0" w:space="0" w:color="auto"/>
              </w:divBdr>
              <w:divsChild>
                <w:div w:id="1080101054">
                  <w:marLeft w:val="0"/>
                  <w:marRight w:val="0"/>
                  <w:marTop w:val="0"/>
                  <w:marBottom w:val="0"/>
                  <w:divBdr>
                    <w:top w:val="none" w:sz="0" w:space="0" w:color="auto"/>
                    <w:left w:val="none" w:sz="0" w:space="0" w:color="auto"/>
                    <w:bottom w:val="none" w:sz="0" w:space="0" w:color="auto"/>
                    <w:right w:val="none" w:sz="0" w:space="0" w:color="auto"/>
                  </w:divBdr>
                  <w:divsChild>
                    <w:div w:id="1379277954">
                      <w:marLeft w:val="0"/>
                      <w:marRight w:val="0"/>
                      <w:marTop w:val="0"/>
                      <w:marBottom w:val="0"/>
                      <w:divBdr>
                        <w:top w:val="none" w:sz="0" w:space="0" w:color="auto"/>
                        <w:left w:val="none" w:sz="0" w:space="0" w:color="auto"/>
                        <w:bottom w:val="none" w:sz="0" w:space="0" w:color="auto"/>
                        <w:right w:val="none" w:sz="0" w:space="0" w:color="auto"/>
                      </w:divBdr>
                      <w:divsChild>
                        <w:div w:id="213320343">
                          <w:marLeft w:val="0"/>
                          <w:marRight w:val="0"/>
                          <w:marTop w:val="0"/>
                          <w:marBottom w:val="0"/>
                          <w:divBdr>
                            <w:top w:val="none" w:sz="0" w:space="0" w:color="auto"/>
                            <w:left w:val="none" w:sz="0" w:space="0" w:color="auto"/>
                            <w:bottom w:val="none" w:sz="0" w:space="0" w:color="auto"/>
                            <w:right w:val="none" w:sz="0" w:space="0" w:color="auto"/>
                          </w:divBdr>
                          <w:divsChild>
                            <w:div w:id="49561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009942">
      <w:bodyDiv w:val="1"/>
      <w:marLeft w:val="0"/>
      <w:marRight w:val="0"/>
      <w:marTop w:val="0"/>
      <w:marBottom w:val="0"/>
      <w:divBdr>
        <w:top w:val="none" w:sz="0" w:space="0" w:color="auto"/>
        <w:left w:val="none" w:sz="0" w:space="0" w:color="auto"/>
        <w:bottom w:val="none" w:sz="0" w:space="0" w:color="auto"/>
        <w:right w:val="none" w:sz="0" w:space="0" w:color="auto"/>
      </w:divBdr>
      <w:divsChild>
        <w:div w:id="1059011148">
          <w:marLeft w:val="0"/>
          <w:marRight w:val="0"/>
          <w:marTop w:val="0"/>
          <w:marBottom w:val="0"/>
          <w:divBdr>
            <w:top w:val="none" w:sz="0" w:space="0" w:color="auto"/>
            <w:left w:val="none" w:sz="0" w:space="0" w:color="auto"/>
            <w:bottom w:val="none" w:sz="0" w:space="0" w:color="auto"/>
            <w:right w:val="none" w:sz="0" w:space="0" w:color="auto"/>
          </w:divBdr>
          <w:divsChild>
            <w:div w:id="349382533">
              <w:marLeft w:val="0"/>
              <w:marRight w:val="0"/>
              <w:marTop w:val="0"/>
              <w:marBottom w:val="0"/>
              <w:divBdr>
                <w:top w:val="none" w:sz="0" w:space="0" w:color="auto"/>
                <w:left w:val="none" w:sz="0" w:space="0" w:color="auto"/>
                <w:bottom w:val="none" w:sz="0" w:space="0" w:color="auto"/>
                <w:right w:val="none" w:sz="0" w:space="0" w:color="auto"/>
              </w:divBdr>
              <w:divsChild>
                <w:div w:id="423191369">
                  <w:marLeft w:val="0"/>
                  <w:marRight w:val="0"/>
                  <w:marTop w:val="0"/>
                  <w:marBottom w:val="0"/>
                  <w:divBdr>
                    <w:top w:val="none" w:sz="0" w:space="0" w:color="auto"/>
                    <w:left w:val="none" w:sz="0" w:space="0" w:color="auto"/>
                    <w:bottom w:val="none" w:sz="0" w:space="0" w:color="auto"/>
                    <w:right w:val="none" w:sz="0" w:space="0" w:color="auto"/>
                  </w:divBdr>
                  <w:divsChild>
                    <w:div w:id="379549872">
                      <w:marLeft w:val="0"/>
                      <w:marRight w:val="0"/>
                      <w:marTop w:val="0"/>
                      <w:marBottom w:val="0"/>
                      <w:divBdr>
                        <w:top w:val="none" w:sz="0" w:space="0" w:color="auto"/>
                        <w:left w:val="none" w:sz="0" w:space="0" w:color="auto"/>
                        <w:bottom w:val="none" w:sz="0" w:space="0" w:color="auto"/>
                        <w:right w:val="none" w:sz="0" w:space="0" w:color="auto"/>
                      </w:divBdr>
                      <w:divsChild>
                        <w:div w:id="970133963">
                          <w:marLeft w:val="0"/>
                          <w:marRight w:val="0"/>
                          <w:marTop w:val="0"/>
                          <w:marBottom w:val="0"/>
                          <w:divBdr>
                            <w:top w:val="none" w:sz="0" w:space="0" w:color="auto"/>
                            <w:left w:val="none" w:sz="0" w:space="0" w:color="auto"/>
                            <w:bottom w:val="none" w:sz="0" w:space="0" w:color="auto"/>
                            <w:right w:val="none" w:sz="0" w:space="0" w:color="auto"/>
                          </w:divBdr>
                          <w:divsChild>
                            <w:div w:id="8756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14645">
      <w:bodyDiv w:val="1"/>
      <w:marLeft w:val="0"/>
      <w:marRight w:val="0"/>
      <w:marTop w:val="0"/>
      <w:marBottom w:val="0"/>
      <w:divBdr>
        <w:top w:val="none" w:sz="0" w:space="0" w:color="auto"/>
        <w:left w:val="none" w:sz="0" w:space="0" w:color="auto"/>
        <w:bottom w:val="none" w:sz="0" w:space="0" w:color="auto"/>
        <w:right w:val="none" w:sz="0" w:space="0" w:color="auto"/>
      </w:divBdr>
      <w:divsChild>
        <w:div w:id="823544940">
          <w:marLeft w:val="0"/>
          <w:marRight w:val="0"/>
          <w:marTop w:val="0"/>
          <w:marBottom w:val="0"/>
          <w:divBdr>
            <w:top w:val="none" w:sz="0" w:space="0" w:color="auto"/>
            <w:left w:val="none" w:sz="0" w:space="0" w:color="auto"/>
            <w:bottom w:val="none" w:sz="0" w:space="0" w:color="auto"/>
            <w:right w:val="none" w:sz="0" w:space="0" w:color="auto"/>
          </w:divBdr>
          <w:divsChild>
            <w:div w:id="1083189349">
              <w:marLeft w:val="0"/>
              <w:marRight w:val="0"/>
              <w:marTop w:val="0"/>
              <w:marBottom w:val="0"/>
              <w:divBdr>
                <w:top w:val="none" w:sz="0" w:space="0" w:color="auto"/>
                <w:left w:val="none" w:sz="0" w:space="0" w:color="auto"/>
                <w:bottom w:val="none" w:sz="0" w:space="0" w:color="auto"/>
                <w:right w:val="none" w:sz="0" w:space="0" w:color="auto"/>
              </w:divBdr>
              <w:divsChild>
                <w:div w:id="2144082223">
                  <w:marLeft w:val="0"/>
                  <w:marRight w:val="0"/>
                  <w:marTop w:val="0"/>
                  <w:marBottom w:val="0"/>
                  <w:divBdr>
                    <w:top w:val="none" w:sz="0" w:space="0" w:color="auto"/>
                    <w:left w:val="none" w:sz="0" w:space="0" w:color="auto"/>
                    <w:bottom w:val="none" w:sz="0" w:space="0" w:color="auto"/>
                    <w:right w:val="none" w:sz="0" w:space="0" w:color="auto"/>
                  </w:divBdr>
                  <w:divsChild>
                    <w:div w:id="1611744014">
                      <w:marLeft w:val="0"/>
                      <w:marRight w:val="0"/>
                      <w:marTop w:val="0"/>
                      <w:marBottom w:val="0"/>
                      <w:divBdr>
                        <w:top w:val="none" w:sz="0" w:space="0" w:color="auto"/>
                        <w:left w:val="none" w:sz="0" w:space="0" w:color="auto"/>
                        <w:bottom w:val="none" w:sz="0" w:space="0" w:color="auto"/>
                        <w:right w:val="none" w:sz="0" w:space="0" w:color="auto"/>
                      </w:divBdr>
                      <w:divsChild>
                        <w:div w:id="1967543815">
                          <w:marLeft w:val="0"/>
                          <w:marRight w:val="0"/>
                          <w:marTop w:val="0"/>
                          <w:marBottom w:val="0"/>
                          <w:divBdr>
                            <w:top w:val="none" w:sz="0" w:space="0" w:color="auto"/>
                            <w:left w:val="none" w:sz="0" w:space="0" w:color="auto"/>
                            <w:bottom w:val="none" w:sz="0" w:space="0" w:color="auto"/>
                            <w:right w:val="none" w:sz="0" w:space="0" w:color="auto"/>
                          </w:divBdr>
                          <w:divsChild>
                            <w:div w:id="198011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135445">
          <w:marLeft w:val="0"/>
          <w:marRight w:val="0"/>
          <w:marTop w:val="0"/>
          <w:marBottom w:val="0"/>
          <w:divBdr>
            <w:top w:val="none" w:sz="0" w:space="0" w:color="auto"/>
            <w:left w:val="none" w:sz="0" w:space="0" w:color="auto"/>
            <w:bottom w:val="none" w:sz="0" w:space="0" w:color="auto"/>
            <w:right w:val="none" w:sz="0" w:space="0" w:color="auto"/>
          </w:divBdr>
          <w:divsChild>
            <w:div w:id="1175996803">
              <w:marLeft w:val="0"/>
              <w:marRight w:val="0"/>
              <w:marTop w:val="0"/>
              <w:marBottom w:val="0"/>
              <w:divBdr>
                <w:top w:val="none" w:sz="0" w:space="0" w:color="auto"/>
                <w:left w:val="none" w:sz="0" w:space="0" w:color="auto"/>
                <w:bottom w:val="none" w:sz="0" w:space="0" w:color="auto"/>
                <w:right w:val="none" w:sz="0" w:space="0" w:color="auto"/>
              </w:divBdr>
              <w:divsChild>
                <w:div w:id="418328504">
                  <w:marLeft w:val="0"/>
                  <w:marRight w:val="0"/>
                  <w:marTop w:val="0"/>
                  <w:marBottom w:val="0"/>
                  <w:divBdr>
                    <w:top w:val="none" w:sz="0" w:space="0" w:color="auto"/>
                    <w:left w:val="none" w:sz="0" w:space="0" w:color="auto"/>
                    <w:bottom w:val="none" w:sz="0" w:space="0" w:color="auto"/>
                    <w:right w:val="none" w:sz="0" w:space="0" w:color="auto"/>
                  </w:divBdr>
                  <w:divsChild>
                    <w:div w:id="1353533502">
                      <w:marLeft w:val="0"/>
                      <w:marRight w:val="0"/>
                      <w:marTop w:val="0"/>
                      <w:marBottom w:val="0"/>
                      <w:divBdr>
                        <w:top w:val="none" w:sz="0" w:space="0" w:color="auto"/>
                        <w:left w:val="none" w:sz="0" w:space="0" w:color="auto"/>
                        <w:bottom w:val="none" w:sz="0" w:space="0" w:color="auto"/>
                        <w:right w:val="none" w:sz="0" w:space="0" w:color="auto"/>
                      </w:divBdr>
                      <w:divsChild>
                        <w:div w:id="2087342047">
                          <w:marLeft w:val="0"/>
                          <w:marRight w:val="0"/>
                          <w:marTop w:val="0"/>
                          <w:marBottom w:val="0"/>
                          <w:divBdr>
                            <w:top w:val="none" w:sz="0" w:space="0" w:color="auto"/>
                            <w:left w:val="none" w:sz="0" w:space="0" w:color="auto"/>
                            <w:bottom w:val="none" w:sz="0" w:space="0" w:color="auto"/>
                            <w:right w:val="none" w:sz="0" w:space="0" w:color="auto"/>
                          </w:divBdr>
                          <w:divsChild>
                            <w:div w:id="192788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026332">
          <w:marLeft w:val="0"/>
          <w:marRight w:val="0"/>
          <w:marTop w:val="0"/>
          <w:marBottom w:val="0"/>
          <w:divBdr>
            <w:top w:val="none" w:sz="0" w:space="0" w:color="auto"/>
            <w:left w:val="none" w:sz="0" w:space="0" w:color="auto"/>
            <w:bottom w:val="none" w:sz="0" w:space="0" w:color="auto"/>
            <w:right w:val="none" w:sz="0" w:space="0" w:color="auto"/>
          </w:divBdr>
          <w:divsChild>
            <w:div w:id="2130316899">
              <w:marLeft w:val="0"/>
              <w:marRight w:val="0"/>
              <w:marTop w:val="0"/>
              <w:marBottom w:val="0"/>
              <w:divBdr>
                <w:top w:val="none" w:sz="0" w:space="0" w:color="auto"/>
                <w:left w:val="none" w:sz="0" w:space="0" w:color="auto"/>
                <w:bottom w:val="none" w:sz="0" w:space="0" w:color="auto"/>
                <w:right w:val="none" w:sz="0" w:space="0" w:color="auto"/>
              </w:divBdr>
              <w:divsChild>
                <w:div w:id="1959683766">
                  <w:marLeft w:val="0"/>
                  <w:marRight w:val="0"/>
                  <w:marTop w:val="0"/>
                  <w:marBottom w:val="0"/>
                  <w:divBdr>
                    <w:top w:val="none" w:sz="0" w:space="0" w:color="auto"/>
                    <w:left w:val="none" w:sz="0" w:space="0" w:color="auto"/>
                    <w:bottom w:val="none" w:sz="0" w:space="0" w:color="auto"/>
                    <w:right w:val="none" w:sz="0" w:space="0" w:color="auto"/>
                  </w:divBdr>
                  <w:divsChild>
                    <w:div w:id="883100419">
                      <w:marLeft w:val="0"/>
                      <w:marRight w:val="0"/>
                      <w:marTop w:val="0"/>
                      <w:marBottom w:val="0"/>
                      <w:divBdr>
                        <w:top w:val="none" w:sz="0" w:space="0" w:color="auto"/>
                        <w:left w:val="none" w:sz="0" w:space="0" w:color="auto"/>
                        <w:bottom w:val="none" w:sz="0" w:space="0" w:color="auto"/>
                        <w:right w:val="none" w:sz="0" w:space="0" w:color="auto"/>
                      </w:divBdr>
                      <w:divsChild>
                        <w:div w:id="1117022830">
                          <w:marLeft w:val="0"/>
                          <w:marRight w:val="0"/>
                          <w:marTop w:val="0"/>
                          <w:marBottom w:val="0"/>
                          <w:divBdr>
                            <w:top w:val="none" w:sz="0" w:space="0" w:color="auto"/>
                            <w:left w:val="none" w:sz="0" w:space="0" w:color="auto"/>
                            <w:bottom w:val="none" w:sz="0" w:space="0" w:color="auto"/>
                            <w:right w:val="none" w:sz="0" w:space="0" w:color="auto"/>
                          </w:divBdr>
                          <w:divsChild>
                            <w:div w:id="170767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498777">
          <w:marLeft w:val="0"/>
          <w:marRight w:val="0"/>
          <w:marTop w:val="0"/>
          <w:marBottom w:val="0"/>
          <w:divBdr>
            <w:top w:val="none" w:sz="0" w:space="0" w:color="auto"/>
            <w:left w:val="none" w:sz="0" w:space="0" w:color="auto"/>
            <w:bottom w:val="none" w:sz="0" w:space="0" w:color="auto"/>
            <w:right w:val="none" w:sz="0" w:space="0" w:color="auto"/>
          </w:divBdr>
          <w:divsChild>
            <w:div w:id="582185599">
              <w:marLeft w:val="0"/>
              <w:marRight w:val="0"/>
              <w:marTop w:val="0"/>
              <w:marBottom w:val="0"/>
              <w:divBdr>
                <w:top w:val="none" w:sz="0" w:space="0" w:color="auto"/>
                <w:left w:val="none" w:sz="0" w:space="0" w:color="auto"/>
                <w:bottom w:val="none" w:sz="0" w:space="0" w:color="auto"/>
                <w:right w:val="none" w:sz="0" w:space="0" w:color="auto"/>
              </w:divBdr>
              <w:divsChild>
                <w:div w:id="136843920">
                  <w:marLeft w:val="0"/>
                  <w:marRight w:val="0"/>
                  <w:marTop w:val="0"/>
                  <w:marBottom w:val="0"/>
                  <w:divBdr>
                    <w:top w:val="none" w:sz="0" w:space="0" w:color="auto"/>
                    <w:left w:val="none" w:sz="0" w:space="0" w:color="auto"/>
                    <w:bottom w:val="none" w:sz="0" w:space="0" w:color="auto"/>
                    <w:right w:val="none" w:sz="0" w:space="0" w:color="auto"/>
                  </w:divBdr>
                  <w:divsChild>
                    <w:div w:id="553083954">
                      <w:marLeft w:val="0"/>
                      <w:marRight w:val="0"/>
                      <w:marTop w:val="0"/>
                      <w:marBottom w:val="0"/>
                      <w:divBdr>
                        <w:top w:val="none" w:sz="0" w:space="0" w:color="auto"/>
                        <w:left w:val="none" w:sz="0" w:space="0" w:color="auto"/>
                        <w:bottom w:val="none" w:sz="0" w:space="0" w:color="auto"/>
                        <w:right w:val="none" w:sz="0" w:space="0" w:color="auto"/>
                      </w:divBdr>
                      <w:divsChild>
                        <w:div w:id="1817717267">
                          <w:marLeft w:val="0"/>
                          <w:marRight w:val="0"/>
                          <w:marTop w:val="0"/>
                          <w:marBottom w:val="0"/>
                          <w:divBdr>
                            <w:top w:val="none" w:sz="0" w:space="0" w:color="auto"/>
                            <w:left w:val="none" w:sz="0" w:space="0" w:color="auto"/>
                            <w:bottom w:val="none" w:sz="0" w:space="0" w:color="auto"/>
                            <w:right w:val="none" w:sz="0" w:space="0" w:color="auto"/>
                          </w:divBdr>
                          <w:divsChild>
                            <w:div w:id="207038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867109">
          <w:marLeft w:val="0"/>
          <w:marRight w:val="0"/>
          <w:marTop w:val="0"/>
          <w:marBottom w:val="0"/>
          <w:divBdr>
            <w:top w:val="none" w:sz="0" w:space="0" w:color="auto"/>
            <w:left w:val="none" w:sz="0" w:space="0" w:color="auto"/>
            <w:bottom w:val="none" w:sz="0" w:space="0" w:color="auto"/>
            <w:right w:val="none" w:sz="0" w:space="0" w:color="auto"/>
          </w:divBdr>
          <w:divsChild>
            <w:div w:id="2108302556">
              <w:marLeft w:val="0"/>
              <w:marRight w:val="0"/>
              <w:marTop w:val="0"/>
              <w:marBottom w:val="0"/>
              <w:divBdr>
                <w:top w:val="none" w:sz="0" w:space="0" w:color="auto"/>
                <w:left w:val="none" w:sz="0" w:space="0" w:color="auto"/>
                <w:bottom w:val="none" w:sz="0" w:space="0" w:color="auto"/>
                <w:right w:val="none" w:sz="0" w:space="0" w:color="auto"/>
              </w:divBdr>
              <w:divsChild>
                <w:div w:id="367148393">
                  <w:marLeft w:val="0"/>
                  <w:marRight w:val="0"/>
                  <w:marTop w:val="0"/>
                  <w:marBottom w:val="0"/>
                  <w:divBdr>
                    <w:top w:val="none" w:sz="0" w:space="0" w:color="auto"/>
                    <w:left w:val="none" w:sz="0" w:space="0" w:color="auto"/>
                    <w:bottom w:val="none" w:sz="0" w:space="0" w:color="auto"/>
                    <w:right w:val="none" w:sz="0" w:space="0" w:color="auto"/>
                  </w:divBdr>
                  <w:divsChild>
                    <w:div w:id="2040161711">
                      <w:marLeft w:val="0"/>
                      <w:marRight w:val="0"/>
                      <w:marTop w:val="0"/>
                      <w:marBottom w:val="0"/>
                      <w:divBdr>
                        <w:top w:val="none" w:sz="0" w:space="0" w:color="auto"/>
                        <w:left w:val="none" w:sz="0" w:space="0" w:color="auto"/>
                        <w:bottom w:val="none" w:sz="0" w:space="0" w:color="auto"/>
                        <w:right w:val="none" w:sz="0" w:space="0" w:color="auto"/>
                      </w:divBdr>
                      <w:divsChild>
                        <w:div w:id="2135056781">
                          <w:marLeft w:val="0"/>
                          <w:marRight w:val="0"/>
                          <w:marTop w:val="0"/>
                          <w:marBottom w:val="0"/>
                          <w:divBdr>
                            <w:top w:val="none" w:sz="0" w:space="0" w:color="auto"/>
                            <w:left w:val="none" w:sz="0" w:space="0" w:color="auto"/>
                            <w:bottom w:val="none" w:sz="0" w:space="0" w:color="auto"/>
                            <w:right w:val="none" w:sz="0" w:space="0" w:color="auto"/>
                          </w:divBdr>
                          <w:divsChild>
                            <w:div w:id="49731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920356">
          <w:marLeft w:val="0"/>
          <w:marRight w:val="0"/>
          <w:marTop w:val="0"/>
          <w:marBottom w:val="0"/>
          <w:divBdr>
            <w:top w:val="none" w:sz="0" w:space="0" w:color="auto"/>
            <w:left w:val="none" w:sz="0" w:space="0" w:color="auto"/>
            <w:bottom w:val="none" w:sz="0" w:space="0" w:color="auto"/>
            <w:right w:val="none" w:sz="0" w:space="0" w:color="auto"/>
          </w:divBdr>
          <w:divsChild>
            <w:div w:id="1891959275">
              <w:marLeft w:val="0"/>
              <w:marRight w:val="0"/>
              <w:marTop w:val="0"/>
              <w:marBottom w:val="0"/>
              <w:divBdr>
                <w:top w:val="none" w:sz="0" w:space="0" w:color="auto"/>
                <w:left w:val="none" w:sz="0" w:space="0" w:color="auto"/>
                <w:bottom w:val="none" w:sz="0" w:space="0" w:color="auto"/>
                <w:right w:val="none" w:sz="0" w:space="0" w:color="auto"/>
              </w:divBdr>
              <w:divsChild>
                <w:div w:id="1599024674">
                  <w:marLeft w:val="0"/>
                  <w:marRight w:val="0"/>
                  <w:marTop w:val="0"/>
                  <w:marBottom w:val="0"/>
                  <w:divBdr>
                    <w:top w:val="none" w:sz="0" w:space="0" w:color="auto"/>
                    <w:left w:val="none" w:sz="0" w:space="0" w:color="auto"/>
                    <w:bottom w:val="none" w:sz="0" w:space="0" w:color="auto"/>
                    <w:right w:val="none" w:sz="0" w:space="0" w:color="auto"/>
                  </w:divBdr>
                  <w:divsChild>
                    <w:div w:id="270941554">
                      <w:marLeft w:val="0"/>
                      <w:marRight w:val="0"/>
                      <w:marTop w:val="0"/>
                      <w:marBottom w:val="0"/>
                      <w:divBdr>
                        <w:top w:val="none" w:sz="0" w:space="0" w:color="auto"/>
                        <w:left w:val="none" w:sz="0" w:space="0" w:color="auto"/>
                        <w:bottom w:val="none" w:sz="0" w:space="0" w:color="auto"/>
                        <w:right w:val="none" w:sz="0" w:space="0" w:color="auto"/>
                      </w:divBdr>
                      <w:divsChild>
                        <w:div w:id="1858226528">
                          <w:marLeft w:val="0"/>
                          <w:marRight w:val="0"/>
                          <w:marTop w:val="0"/>
                          <w:marBottom w:val="0"/>
                          <w:divBdr>
                            <w:top w:val="none" w:sz="0" w:space="0" w:color="auto"/>
                            <w:left w:val="none" w:sz="0" w:space="0" w:color="auto"/>
                            <w:bottom w:val="none" w:sz="0" w:space="0" w:color="auto"/>
                            <w:right w:val="none" w:sz="0" w:space="0" w:color="auto"/>
                          </w:divBdr>
                          <w:divsChild>
                            <w:div w:id="74221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814304">
          <w:marLeft w:val="0"/>
          <w:marRight w:val="0"/>
          <w:marTop w:val="0"/>
          <w:marBottom w:val="0"/>
          <w:divBdr>
            <w:top w:val="none" w:sz="0" w:space="0" w:color="auto"/>
            <w:left w:val="none" w:sz="0" w:space="0" w:color="auto"/>
            <w:bottom w:val="none" w:sz="0" w:space="0" w:color="auto"/>
            <w:right w:val="none" w:sz="0" w:space="0" w:color="auto"/>
          </w:divBdr>
          <w:divsChild>
            <w:div w:id="1561163931">
              <w:marLeft w:val="0"/>
              <w:marRight w:val="0"/>
              <w:marTop w:val="0"/>
              <w:marBottom w:val="0"/>
              <w:divBdr>
                <w:top w:val="none" w:sz="0" w:space="0" w:color="auto"/>
                <w:left w:val="none" w:sz="0" w:space="0" w:color="auto"/>
                <w:bottom w:val="none" w:sz="0" w:space="0" w:color="auto"/>
                <w:right w:val="none" w:sz="0" w:space="0" w:color="auto"/>
              </w:divBdr>
              <w:divsChild>
                <w:div w:id="930117946">
                  <w:marLeft w:val="0"/>
                  <w:marRight w:val="0"/>
                  <w:marTop w:val="0"/>
                  <w:marBottom w:val="0"/>
                  <w:divBdr>
                    <w:top w:val="none" w:sz="0" w:space="0" w:color="auto"/>
                    <w:left w:val="none" w:sz="0" w:space="0" w:color="auto"/>
                    <w:bottom w:val="none" w:sz="0" w:space="0" w:color="auto"/>
                    <w:right w:val="none" w:sz="0" w:space="0" w:color="auto"/>
                  </w:divBdr>
                  <w:divsChild>
                    <w:div w:id="196938774">
                      <w:marLeft w:val="0"/>
                      <w:marRight w:val="0"/>
                      <w:marTop w:val="0"/>
                      <w:marBottom w:val="0"/>
                      <w:divBdr>
                        <w:top w:val="none" w:sz="0" w:space="0" w:color="auto"/>
                        <w:left w:val="none" w:sz="0" w:space="0" w:color="auto"/>
                        <w:bottom w:val="none" w:sz="0" w:space="0" w:color="auto"/>
                        <w:right w:val="none" w:sz="0" w:space="0" w:color="auto"/>
                      </w:divBdr>
                      <w:divsChild>
                        <w:div w:id="1163668436">
                          <w:marLeft w:val="0"/>
                          <w:marRight w:val="0"/>
                          <w:marTop w:val="0"/>
                          <w:marBottom w:val="0"/>
                          <w:divBdr>
                            <w:top w:val="none" w:sz="0" w:space="0" w:color="auto"/>
                            <w:left w:val="none" w:sz="0" w:space="0" w:color="auto"/>
                            <w:bottom w:val="none" w:sz="0" w:space="0" w:color="auto"/>
                            <w:right w:val="none" w:sz="0" w:space="0" w:color="auto"/>
                          </w:divBdr>
                          <w:divsChild>
                            <w:div w:id="184100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314868">
          <w:marLeft w:val="0"/>
          <w:marRight w:val="0"/>
          <w:marTop w:val="0"/>
          <w:marBottom w:val="0"/>
          <w:divBdr>
            <w:top w:val="none" w:sz="0" w:space="0" w:color="auto"/>
            <w:left w:val="none" w:sz="0" w:space="0" w:color="auto"/>
            <w:bottom w:val="none" w:sz="0" w:space="0" w:color="auto"/>
            <w:right w:val="none" w:sz="0" w:space="0" w:color="auto"/>
          </w:divBdr>
          <w:divsChild>
            <w:div w:id="441074868">
              <w:marLeft w:val="0"/>
              <w:marRight w:val="0"/>
              <w:marTop w:val="0"/>
              <w:marBottom w:val="0"/>
              <w:divBdr>
                <w:top w:val="none" w:sz="0" w:space="0" w:color="auto"/>
                <w:left w:val="none" w:sz="0" w:space="0" w:color="auto"/>
                <w:bottom w:val="none" w:sz="0" w:space="0" w:color="auto"/>
                <w:right w:val="none" w:sz="0" w:space="0" w:color="auto"/>
              </w:divBdr>
              <w:divsChild>
                <w:div w:id="978074639">
                  <w:marLeft w:val="0"/>
                  <w:marRight w:val="0"/>
                  <w:marTop w:val="0"/>
                  <w:marBottom w:val="0"/>
                  <w:divBdr>
                    <w:top w:val="none" w:sz="0" w:space="0" w:color="auto"/>
                    <w:left w:val="none" w:sz="0" w:space="0" w:color="auto"/>
                    <w:bottom w:val="none" w:sz="0" w:space="0" w:color="auto"/>
                    <w:right w:val="none" w:sz="0" w:space="0" w:color="auto"/>
                  </w:divBdr>
                  <w:divsChild>
                    <w:div w:id="1372877994">
                      <w:marLeft w:val="0"/>
                      <w:marRight w:val="0"/>
                      <w:marTop w:val="0"/>
                      <w:marBottom w:val="0"/>
                      <w:divBdr>
                        <w:top w:val="none" w:sz="0" w:space="0" w:color="auto"/>
                        <w:left w:val="none" w:sz="0" w:space="0" w:color="auto"/>
                        <w:bottom w:val="none" w:sz="0" w:space="0" w:color="auto"/>
                        <w:right w:val="none" w:sz="0" w:space="0" w:color="auto"/>
                      </w:divBdr>
                      <w:divsChild>
                        <w:div w:id="1599438535">
                          <w:marLeft w:val="0"/>
                          <w:marRight w:val="0"/>
                          <w:marTop w:val="0"/>
                          <w:marBottom w:val="0"/>
                          <w:divBdr>
                            <w:top w:val="none" w:sz="0" w:space="0" w:color="auto"/>
                            <w:left w:val="none" w:sz="0" w:space="0" w:color="auto"/>
                            <w:bottom w:val="none" w:sz="0" w:space="0" w:color="auto"/>
                            <w:right w:val="none" w:sz="0" w:space="0" w:color="auto"/>
                          </w:divBdr>
                          <w:divsChild>
                            <w:div w:id="74471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45218">
          <w:marLeft w:val="0"/>
          <w:marRight w:val="0"/>
          <w:marTop w:val="0"/>
          <w:marBottom w:val="0"/>
          <w:divBdr>
            <w:top w:val="none" w:sz="0" w:space="0" w:color="auto"/>
            <w:left w:val="none" w:sz="0" w:space="0" w:color="auto"/>
            <w:bottom w:val="none" w:sz="0" w:space="0" w:color="auto"/>
            <w:right w:val="none" w:sz="0" w:space="0" w:color="auto"/>
          </w:divBdr>
          <w:divsChild>
            <w:div w:id="958804182">
              <w:marLeft w:val="0"/>
              <w:marRight w:val="0"/>
              <w:marTop w:val="0"/>
              <w:marBottom w:val="0"/>
              <w:divBdr>
                <w:top w:val="none" w:sz="0" w:space="0" w:color="auto"/>
                <w:left w:val="none" w:sz="0" w:space="0" w:color="auto"/>
                <w:bottom w:val="none" w:sz="0" w:space="0" w:color="auto"/>
                <w:right w:val="none" w:sz="0" w:space="0" w:color="auto"/>
              </w:divBdr>
              <w:divsChild>
                <w:div w:id="420831050">
                  <w:marLeft w:val="0"/>
                  <w:marRight w:val="0"/>
                  <w:marTop w:val="0"/>
                  <w:marBottom w:val="0"/>
                  <w:divBdr>
                    <w:top w:val="none" w:sz="0" w:space="0" w:color="auto"/>
                    <w:left w:val="none" w:sz="0" w:space="0" w:color="auto"/>
                    <w:bottom w:val="none" w:sz="0" w:space="0" w:color="auto"/>
                    <w:right w:val="none" w:sz="0" w:space="0" w:color="auto"/>
                  </w:divBdr>
                  <w:divsChild>
                    <w:div w:id="863710709">
                      <w:marLeft w:val="0"/>
                      <w:marRight w:val="0"/>
                      <w:marTop w:val="0"/>
                      <w:marBottom w:val="0"/>
                      <w:divBdr>
                        <w:top w:val="none" w:sz="0" w:space="0" w:color="auto"/>
                        <w:left w:val="none" w:sz="0" w:space="0" w:color="auto"/>
                        <w:bottom w:val="none" w:sz="0" w:space="0" w:color="auto"/>
                        <w:right w:val="none" w:sz="0" w:space="0" w:color="auto"/>
                      </w:divBdr>
                      <w:divsChild>
                        <w:div w:id="971446578">
                          <w:marLeft w:val="0"/>
                          <w:marRight w:val="0"/>
                          <w:marTop w:val="0"/>
                          <w:marBottom w:val="0"/>
                          <w:divBdr>
                            <w:top w:val="none" w:sz="0" w:space="0" w:color="auto"/>
                            <w:left w:val="none" w:sz="0" w:space="0" w:color="auto"/>
                            <w:bottom w:val="none" w:sz="0" w:space="0" w:color="auto"/>
                            <w:right w:val="none" w:sz="0" w:space="0" w:color="auto"/>
                          </w:divBdr>
                          <w:divsChild>
                            <w:div w:id="67176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040042">
          <w:marLeft w:val="0"/>
          <w:marRight w:val="0"/>
          <w:marTop w:val="0"/>
          <w:marBottom w:val="0"/>
          <w:divBdr>
            <w:top w:val="none" w:sz="0" w:space="0" w:color="auto"/>
            <w:left w:val="none" w:sz="0" w:space="0" w:color="auto"/>
            <w:bottom w:val="none" w:sz="0" w:space="0" w:color="auto"/>
            <w:right w:val="none" w:sz="0" w:space="0" w:color="auto"/>
          </w:divBdr>
          <w:divsChild>
            <w:div w:id="1369261704">
              <w:marLeft w:val="0"/>
              <w:marRight w:val="0"/>
              <w:marTop w:val="0"/>
              <w:marBottom w:val="0"/>
              <w:divBdr>
                <w:top w:val="none" w:sz="0" w:space="0" w:color="auto"/>
                <w:left w:val="none" w:sz="0" w:space="0" w:color="auto"/>
                <w:bottom w:val="none" w:sz="0" w:space="0" w:color="auto"/>
                <w:right w:val="none" w:sz="0" w:space="0" w:color="auto"/>
              </w:divBdr>
              <w:divsChild>
                <w:div w:id="1879512388">
                  <w:marLeft w:val="0"/>
                  <w:marRight w:val="0"/>
                  <w:marTop w:val="0"/>
                  <w:marBottom w:val="0"/>
                  <w:divBdr>
                    <w:top w:val="none" w:sz="0" w:space="0" w:color="auto"/>
                    <w:left w:val="none" w:sz="0" w:space="0" w:color="auto"/>
                    <w:bottom w:val="none" w:sz="0" w:space="0" w:color="auto"/>
                    <w:right w:val="none" w:sz="0" w:space="0" w:color="auto"/>
                  </w:divBdr>
                  <w:divsChild>
                    <w:div w:id="953823779">
                      <w:marLeft w:val="0"/>
                      <w:marRight w:val="0"/>
                      <w:marTop w:val="0"/>
                      <w:marBottom w:val="0"/>
                      <w:divBdr>
                        <w:top w:val="none" w:sz="0" w:space="0" w:color="auto"/>
                        <w:left w:val="none" w:sz="0" w:space="0" w:color="auto"/>
                        <w:bottom w:val="none" w:sz="0" w:space="0" w:color="auto"/>
                        <w:right w:val="none" w:sz="0" w:space="0" w:color="auto"/>
                      </w:divBdr>
                      <w:divsChild>
                        <w:div w:id="1308777833">
                          <w:marLeft w:val="0"/>
                          <w:marRight w:val="0"/>
                          <w:marTop w:val="0"/>
                          <w:marBottom w:val="0"/>
                          <w:divBdr>
                            <w:top w:val="none" w:sz="0" w:space="0" w:color="auto"/>
                            <w:left w:val="none" w:sz="0" w:space="0" w:color="auto"/>
                            <w:bottom w:val="none" w:sz="0" w:space="0" w:color="auto"/>
                            <w:right w:val="none" w:sz="0" w:space="0" w:color="auto"/>
                          </w:divBdr>
                          <w:divsChild>
                            <w:div w:id="20596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33283">
          <w:marLeft w:val="0"/>
          <w:marRight w:val="0"/>
          <w:marTop w:val="0"/>
          <w:marBottom w:val="0"/>
          <w:divBdr>
            <w:top w:val="none" w:sz="0" w:space="0" w:color="auto"/>
            <w:left w:val="none" w:sz="0" w:space="0" w:color="auto"/>
            <w:bottom w:val="none" w:sz="0" w:space="0" w:color="auto"/>
            <w:right w:val="none" w:sz="0" w:space="0" w:color="auto"/>
          </w:divBdr>
          <w:divsChild>
            <w:div w:id="284889747">
              <w:marLeft w:val="0"/>
              <w:marRight w:val="0"/>
              <w:marTop w:val="0"/>
              <w:marBottom w:val="0"/>
              <w:divBdr>
                <w:top w:val="none" w:sz="0" w:space="0" w:color="auto"/>
                <w:left w:val="none" w:sz="0" w:space="0" w:color="auto"/>
                <w:bottom w:val="none" w:sz="0" w:space="0" w:color="auto"/>
                <w:right w:val="none" w:sz="0" w:space="0" w:color="auto"/>
              </w:divBdr>
              <w:divsChild>
                <w:div w:id="1627657154">
                  <w:marLeft w:val="0"/>
                  <w:marRight w:val="0"/>
                  <w:marTop w:val="0"/>
                  <w:marBottom w:val="0"/>
                  <w:divBdr>
                    <w:top w:val="none" w:sz="0" w:space="0" w:color="auto"/>
                    <w:left w:val="none" w:sz="0" w:space="0" w:color="auto"/>
                    <w:bottom w:val="none" w:sz="0" w:space="0" w:color="auto"/>
                    <w:right w:val="none" w:sz="0" w:space="0" w:color="auto"/>
                  </w:divBdr>
                  <w:divsChild>
                    <w:div w:id="626860410">
                      <w:marLeft w:val="0"/>
                      <w:marRight w:val="0"/>
                      <w:marTop w:val="0"/>
                      <w:marBottom w:val="0"/>
                      <w:divBdr>
                        <w:top w:val="none" w:sz="0" w:space="0" w:color="auto"/>
                        <w:left w:val="none" w:sz="0" w:space="0" w:color="auto"/>
                        <w:bottom w:val="none" w:sz="0" w:space="0" w:color="auto"/>
                        <w:right w:val="none" w:sz="0" w:space="0" w:color="auto"/>
                      </w:divBdr>
                      <w:divsChild>
                        <w:div w:id="1510876814">
                          <w:marLeft w:val="0"/>
                          <w:marRight w:val="0"/>
                          <w:marTop w:val="0"/>
                          <w:marBottom w:val="0"/>
                          <w:divBdr>
                            <w:top w:val="none" w:sz="0" w:space="0" w:color="auto"/>
                            <w:left w:val="none" w:sz="0" w:space="0" w:color="auto"/>
                            <w:bottom w:val="none" w:sz="0" w:space="0" w:color="auto"/>
                            <w:right w:val="none" w:sz="0" w:space="0" w:color="auto"/>
                          </w:divBdr>
                          <w:divsChild>
                            <w:div w:id="8043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390256">
          <w:marLeft w:val="0"/>
          <w:marRight w:val="0"/>
          <w:marTop w:val="0"/>
          <w:marBottom w:val="0"/>
          <w:divBdr>
            <w:top w:val="none" w:sz="0" w:space="0" w:color="auto"/>
            <w:left w:val="none" w:sz="0" w:space="0" w:color="auto"/>
            <w:bottom w:val="none" w:sz="0" w:space="0" w:color="auto"/>
            <w:right w:val="none" w:sz="0" w:space="0" w:color="auto"/>
          </w:divBdr>
          <w:divsChild>
            <w:div w:id="1735548124">
              <w:marLeft w:val="0"/>
              <w:marRight w:val="0"/>
              <w:marTop w:val="0"/>
              <w:marBottom w:val="0"/>
              <w:divBdr>
                <w:top w:val="none" w:sz="0" w:space="0" w:color="auto"/>
                <w:left w:val="none" w:sz="0" w:space="0" w:color="auto"/>
                <w:bottom w:val="none" w:sz="0" w:space="0" w:color="auto"/>
                <w:right w:val="none" w:sz="0" w:space="0" w:color="auto"/>
              </w:divBdr>
              <w:divsChild>
                <w:div w:id="1167214323">
                  <w:marLeft w:val="0"/>
                  <w:marRight w:val="0"/>
                  <w:marTop w:val="0"/>
                  <w:marBottom w:val="0"/>
                  <w:divBdr>
                    <w:top w:val="none" w:sz="0" w:space="0" w:color="auto"/>
                    <w:left w:val="none" w:sz="0" w:space="0" w:color="auto"/>
                    <w:bottom w:val="none" w:sz="0" w:space="0" w:color="auto"/>
                    <w:right w:val="none" w:sz="0" w:space="0" w:color="auto"/>
                  </w:divBdr>
                  <w:divsChild>
                    <w:div w:id="1695420489">
                      <w:marLeft w:val="0"/>
                      <w:marRight w:val="0"/>
                      <w:marTop w:val="0"/>
                      <w:marBottom w:val="0"/>
                      <w:divBdr>
                        <w:top w:val="none" w:sz="0" w:space="0" w:color="auto"/>
                        <w:left w:val="none" w:sz="0" w:space="0" w:color="auto"/>
                        <w:bottom w:val="none" w:sz="0" w:space="0" w:color="auto"/>
                        <w:right w:val="none" w:sz="0" w:space="0" w:color="auto"/>
                      </w:divBdr>
                      <w:divsChild>
                        <w:div w:id="1149515732">
                          <w:marLeft w:val="0"/>
                          <w:marRight w:val="0"/>
                          <w:marTop w:val="0"/>
                          <w:marBottom w:val="0"/>
                          <w:divBdr>
                            <w:top w:val="none" w:sz="0" w:space="0" w:color="auto"/>
                            <w:left w:val="none" w:sz="0" w:space="0" w:color="auto"/>
                            <w:bottom w:val="none" w:sz="0" w:space="0" w:color="auto"/>
                            <w:right w:val="none" w:sz="0" w:space="0" w:color="auto"/>
                          </w:divBdr>
                          <w:divsChild>
                            <w:div w:id="92880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232943">
          <w:marLeft w:val="0"/>
          <w:marRight w:val="0"/>
          <w:marTop w:val="0"/>
          <w:marBottom w:val="0"/>
          <w:divBdr>
            <w:top w:val="none" w:sz="0" w:space="0" w:color="auto"/>
            <w:left w:val="none" w:sz="0" w:space="0" w:color="auto"/>
            <w:bottom w:val="none" w:sz="0" w:space="0" w:color="auto"/>
            <w:right w:val="none" w:sz="0" w:space="0" w:color="auto"/>
          </w:divBdr>
          <w:divsChild>
            <w:div w:id="1481388188">
              <w:marLeft w:val="0"/>
              <w:marRight w:val="0"/>
              <w:marTop w:val="0"/>
              <w:marBottom w:val="0"/>
              <w:divBdr>
                <w:top w:val="none" w:sz="0" w:space="0" w:color="auto"/>
                <w:left w:val="none" w:sz="0" w:space="0" w:color="auto"/>
                <w:bottom w:val="none" w:sz="0" w:space="0" w:color="auto"/>
                <w:right w:val="none" w:sz="0" w:space="0" w:color="auto"/>
              </w:divBdr>
              <w:divsChild>
                <w:div w:id="1502618922">
                  <w:marLeft w:val="0"/>
                  <w:marRight w:val="0"/>
                  <w:marTop w:val="0"/>
                  <w:marBottom w:val="0"/>
                  <w:divBdr>
                    <w:top w:val="none" w:sz="0" w:space="0" w:color="auto"/>
                    <w:left w:val="none" w:sz="0" w:space="0" w:color="auto"/>
                    <w:bottom w:val="none" w:sz="0" w:space="0" w:color="auto"/>
                    <w:right w:val="none" w:sz="0" w:space="0" w:color="auto"/>
                  </w:divBdr>
                  <w:divsChild>
                    <w:div w:id="1948998017">
                      <w:marLeft w:val="0"/>
                      <w:marRight w:val="0"/>
                      <w:marTop w:val="0"/>
                      <w:marBottom w:val="0"/>
                      <w:divBdr>
                        <w:top w:val="none" w:sz="0" w:space="0" w:color="auto"/>
                        <w:left w:val="none" w:sz="0" w:space="0" w:color="auto"/>
                        <w:bottom w:val="none" w:sz="0" w:space="0" w:color="auto"/>
                        <w:right w:val="none" w:sz="0" w:space="0" w:color="auto"/>
                      </w:divBdr>
                      <w:divsChild>
                        <w:div w:id="390886551">
                          <w:marLeft w:val="0"/>
                          <w:marRight w:val="0"/>
                          <w:marTop w:val="0"/>
                          <w:marBottom w:val="0"/>
                          <w:divBdr>
                            <w:top w:val="none" w:sz="0" w:space="0" w:color="auto"/>
                            <w:left w:val="none" w:sz="0" w:space="0" w:color="auto"/>
                            <w:bottom w:val="none" w:sz="0" w:space="0" w:color="auto"/>
                            <w:right w:val="none" w:sz="0" w:space="0" w:color="auto"/>
                          </w:divBdr>
                          <w:divsChild>
                            <w:div w:id="82721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4649">
          <w:marLeft w:val="0"/>
          <w:marRight w:val="0"/>
          <w:marTop w:val="0"/>
          <w:marBottom w:val="0"/>
          <w:divBdr>
            <w:top w:val="none" w:sz="0" w:space="0" w:color="auto"/>
            <w:left w:val="none" w:sz="0" w:space="0" w:color="auto"/>
            <w:bottom w:val="none" w:sz="0" w:space="0" w:color="auto"/>
            <w:right w:val="none" w:sz="0" w:space="0" w:color="auto"/>
          </w:divBdr>
          <w:divsChild>
            <w:div w:id="896430638">
              <w:marLeft w:val="0"/>
              <w:marRight w:val="0"/>
              <w:marTop w:val="0"/>
              <w:marBottom w:val="0"/>
              <w:divBdr>
                <w:top w:val="none" w:sz="0" w:space="0" w:color="auto"/>
                <w:left w:val="none" w:sz="0" w:space="0" w:color="auto"/>
                <w:bottom w:val="none" w:sz="0" w:space="0" w:color="auto"/>
                <w:right w:val="none" w:sz="0" w:space="0" w:color="auto"/>
              </w:divBdr>
              <w:divsChild>
                <w:div w:id="2069112909">
                  <w:marLeft w:val="0"/>
                  <w:marRight w:val="0"/>
                  <w:marTop w:val="0"/>
                  <w:marBottom w:val="0"/>
                  <w:divBdr>
                    <w:top w:val="none" w:sz="0" w:space="0" w:color="auto"/>
                    <w:left w:val="none" w:sz="0" w:space="0" w:color="auto"/>
                    <w:bottom w:val="none" w:sz="0" w:space="0" w:color="auto"/>
                    <w:right w:val="none" w:sz="0" w:space="0" w:color="auto"/>
                  </w:divBdr>
                  <w:divsChild>
                    <w:div w:id="124663758">
                      <w:marLeft w:val="0"/>
                      <w:marRight w:val="0"/>
                      <w:marTop w:val="0"/>
                      <w:marBottom w:val="0"/>
                      <w:divBdr>
                        <w:top w:val="none" w:sz="0" w:space="0" w:color="auto"/>
                        <w:left w:val="none" w:sz="0" w:space="0" w:color="auto"/>
                        <w:bottom w:val="none" w:sz="0" w:space="0" w:color="auto"/>
                        <w:right w:val="none" w:sz="0" w:space="0" w:color="auto"/>
                      </w:divBdr>
                      <w:divsChild>
                        <w:div w:id="864362895">
                          <w:marLeft w:val="0"/>
                          <w:marRight w:val="0"/>
                          <w:marTop w:val="0"/>
                          <w:marBottom w:val="0"/>
                          <w:divBdr>
                            <w:top w:val="none" w:sz="0" w:space="0" w:color="auto"/>
                            <w:left w:val="none" w:sz="0" w:space="0" w:color="auto"/>
                            <w:bottom w:val="none" w:sz="0" w:space="0" w:color="auto"/>
                            <w:right w:val="none" w:sz="0" w:space="0" w:color="auto"/>
                          </w:divBdr>
                          <w:divsChild>
                            <w:div w:id="28115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755214">
          <w:marLeft w:val="0"/>
          <w:marRight w:val="0"/>
          <w:marTop w:val="0"/>
          <w:marBottom w:val="0"/>
          <w:divBdr>
            <w:top w:val="none" w:sz="0" w:space="0" w:color="auto"/>
            <w:left w:val="none" w:sz="0" w:space="0" w:color="auto"/>
            <w:bottom w:val="none" w:sz="0" w:space="0" w:color="auto"/>
            <w:right w:val="none" w:sz="0" w:space="0" w:color="auto"/>
          </w:divBdr>
          <w:divsChild>
            <w:div w:id="1902669737">
              <w:marLeft w:val="0"/>
              <w:marRight w:val="0"/>
              <w:marTop w:val="0"/>
              <w:marBottom w:val="0"/>
              <w:divBdr>
                <w:top w:val="none" w:sz="0" w:space="0" w:color="auto"/>
                <w:left w:val="none" w:sz="0" w:space="0" w:color="auto"/>
                <w:bottom w:val="none" w:sz="0" w:space="0" w:color="auto"/>
                <w:right w:val="none" w:sz="0" w:space="0" w:color="auto"/>
              </w:divBdr>
              <w:divsChild>
                <w:div w:id="1377310524">
                  <w:marLeft w:val="0"/>
                  <w:marRight w:val="0"/>
                  <w:marTop w:val="0"/>
                  <w:marBottom w:val="0"/>
                  <w:divBdr>
                    <w:top w:val="none" w:sz="0" w:space="0" w:color="auto"/>
                    <w:left w:val="none" w:sz="0" w:space="0" w:color="auto"/>
                    <w:bottom w:val="none" w:sz="0" w:space="0" w:color="auto"/>
                    <w:right w:val="none" w:sz="0" w:space="0" w:color="auto"/>
                  </w:divBdr>
                  <w:divsChild>
                    <w:div w:id="1377698588">
                      <w:marLeft w:val="0"/>
                      <w:marRight w:val="0"/>
                      <w:marTop w:val="0"/>
                      <w:marBottom w:val="0"/>
                      <w:divBdr>
                        <w:top w:val="none" w:sz="0" w:space="0" w:color="auto"/>
                        <w:left w:val="none" w:sz="0" w:space="0" w:color="auto"/>
                        <w:bottom w:val="none" w:sz="0" w:space="0" w:color="auto"/>
                        <w:right w:val="none" w:sz="0" w:space="0" w:color="auto"/>
                      </w:divBdr>
                      <w:divsChild>
                        <w:div w:id="1345091634">
                          <w:marLeft w:val="0"/>
                          <w:marRight w:val="0"/>
                          <w:marTop w:val="0"/>
                          <w:marBottom w:val="0"/>
                          <w:divBdr>
                            <w:top w:val="none" w:sz="0" w:space="0" w:color="auto"/>
                            <w:left w:val="none" w:sz="0" w:space="0" w:color="auto"/>
                            <w:bottom w:val="none" w:sz="0" w:space="0" w:color="auto"/>
                            <w:right w:val="none" w:sz="0" w:space="0" w:color="auto"/>
                          </w:divBdr>
                          <w:divsChild>
                            <w:div w:id="102925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033590">
          <w:marLeft w:val="0"/>
          <w:marRight w:val="0"/>
          <w:marTop w:val="0"/>
          <w:marBottom w:val="0"/>
          <w:divBdr>
            <w:top w:val="none" w:sz="0" w:space="0" w:color="auto"/>
            <w:left w:val="none" w:sz="0" w:space="0" w:color="auto"/>
            <w:bottom w:val="none" w:sz="0" w:space="0" w:color="auto"/>
            <w:right w:val="none" w:sz="0" w:space="0" w:color="auto"/>
          </w:divBdr>
          <w:divsChild>
            <w:div w:id="1207375722">
              <w:marLeft w:val="0"/>
              <w:marRight w:val="0"/>
              <w:marTop w:val="0"/>
              <w:marBottom w:val="0"/>
              <w:divBdr>
                <w:top w:val="none" w:sz="0" w:space="0" w:color="auto"/>
                <w:left w:val="none" w:sz="0" w:space="0" w:color="auto"/>
                <w:bottom w:val="none" w:sz="0" w:space="0" w:color="auto"/>
                <w:right w:val="none" w:sz="0" w:space="0" w:color="auto"/>
              </w:divBdr>
              <w:divsChild>
                <w:div w:id="624234359">
                  <w:marLeft w:val="0"/>
                  <w:marRight w:val="0"/>
                  <w:marTop w:val="0"/>
                  <w:marBottom w:val="0"/>
                  <w:divBdr>
                    <w:top w:val="none" w:sz="0" w:space="0" w:color="auto"/>
                    <w:left w:val="none" w:sz="0" w:space="0" w:color="auto"/>
                    <w:bottom w:val="none" w:sz="0" w:space="0" w:color="auto"/>
                    <w:right w:val="none" w:sz="0" w:space="0" w:color="auto"/>
                  </w:divBdr>
                  <w:divsChild>
                    <w:div w:id="1069617261">
                      <w:marLeft w:val="0"/>
                      <w:marRight w:val="0"/>
                      <w:marTop w:val="0"/>
                      <w:marBottom w:val="0"/>
                      <w:divBdr>
                        <w:top w:val="none" w:sz="0" w:space="0" w:color="auto"/>
                        <w:left w:val="none" w:sz="0" w:space="0" w:color="auto"/>
                        <w:bottom w:val="none" w:sz="0" w:space="0" w:color="auto"/>
                        <w:right w:val="none" w:sz="0" w:space="0" w:color="auto"/>
                      </w:divBdr>
                      <w:divsChild>
                        <w:div w:id="470634693">
                          <w:marLeft w:val="0"/>
                          <w:marRight w:val="0"/>
                          <w:marTop w:val="0"/>
                          <w:marBottom w:val="0"/>
                          <w:divBdr>
                            <w:top w:val="none" w:sz="0" w:space="0" w:color="auto"/>
                            <w:left w:val="none" w:sz="0" w:space="0" w:color="auto"/>
                            <w:bottom w:val="none" w:sz="0" w:space="0" w:color="auto"/>
                            <w:right w:val="none" w:sz="0" w:space="0" w:color="auto"/>
                          </w:divBdr>
                          <w:divsChild>
                            <w:div w:id="54167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982016">
          <w:marLeft w:val="0"/>
          <w:marRight w:val="0"/>
          <w:marTop w:val="0"/>
          <w:marBottom w:val="0"/>
          <w:divBdr>
            <w:top w:val="none" w:sz="0" w:space="0" w:color="auto"/>
            <w:left w:val="none" w:sz="0" w:space="0" w:color="auto"/>
            <w:bottom w:val="none" w:sz="0" w:space="0" w:color="auto"/>
            <w:right w:val="none" w:sz="0" w:space="0" w:color="auto"/>
          </w:divBdr>
          <w:divsChild>
            <w:div w:id="188228799">
              <w:marLeft w:val="0"/>
              <w:marRight w:val="0"/>
              <w:marTop w:val="0"/>
              <w:marBottom w:val="0"/>
              <w:divBdr>
                <w:top w:val="none" w:sz="0" w:space="0" w:color="auto"/>
                <w:left w:val="none" w:sz="0" w:space="0" w:color="auto"/>
                <w:bottom w:val="none" w:sz="0" w:space="0" w:color="auto"/>
                <w:right w:val="none" w:sz="0" w:space="0" w:color="auto"/>
              </w:divBdr>
              <w:divsChild>
                <w:div w:id="1874228206">
                  <w:marLeft w:val="0"/>
                  <w:marRight w:val="0"/>
                  <w:marTop w:val="0"/>
                  <w:marBottom w:val="0"/>
                  <w:divBdr>
                    <w:top w:val="none" w:sz="0" w:space="0" w:color="auto"/>
                    <w:left w:val="none" w:sz="0" w:space="0" w:color="auto"/>
                    <w:bottom w:val="none" w:sz="0" w:space="0" w:color="auto"/>
                    <w:right w:val="none" w:sz="0" w:space="0" w:color="auto"/>
                  </w:divBdr>
                  <w:divsChild>
                    <w:div w:id="858394691">
                      <w:marLeft w:val="0"/>
                      <w:marRight w:val="0"/>
                      <w:marTop w:val="0"/>
                      <w:marBottom w:val="0"/>
                      <w:divBdr>
                        <w:top w:val="none" w:sz="0" w:space="0" w:color="auto"/>
                        <w:left w:val="none" w:sz="0" w:space="0" w:color="auto"/>
                        <w:bottom w:val="none" w:sz="0" w:space="0" w:color="auto"/>
                        <w:right w:val="none" w:sz="0" w:space="0" w:color="auto"/>
                      </w:divBdr>
                      <w:divsChild>
                        <w:div w:id="421490130">
                          <w:marLeft w:val="0"/>
                          <w:marRight w:val="0"/>
                          <w:marTop w:val="0"/>
                          <w:marBottom w:val="0"/>
                          <w:divBdr>
                            <w:top w:val="none" w:sz="0" w:space="0" w:color="auto"/>
                            <w:left w:val="none" w:sz="0" w:space="0" w:color="auto"/>
                            <w:bottom w:val="none" w:sz="0" w:space="0" w:color="auto"/>
                            <w:right w:val="none" w:sz="0" w:space="0" w:color="auto"/>
                          </w:divBdr>
                          <w:divsChild>
                            <w:div w:id="155866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334404">
          <w:marLeft w:val="0"/>
          <w:marRight w:val="0"/>
          <w:marTop w:val="0"/>
          <w:marBottom w:val="0"/>
          <w:divBdr>
            <w:top w:val="none" w:sz="0" w:space="0" w:color="auto"/>
            <w:left w:val="none" w:sz="0" w:space="0" w:color="auto"/>
            <w:bottom w:val="none" w:sz="0" w:space="0" w:color="auto"/>
            <w:right w:val="none" w:sz="0" w:space="0" w:color="auto"/>
          </w:divBdr>
          <w:divsChild>
            <w:div w:id="250705431">
              <w:marLeft w:val="0"/>
              <w:marRight w:val="0"/>
              <w:marTop w:val="0"/>
              <w:marBottom w:val="0"/>
              <w:divBdr>
                <w:top w:val="none" w:sz="0" w:space="0" w:color="auto"/>
                <w:left w:val="none" w:sz="0" w:space="0" w:color="auto"/>
                <w:bottom w:val="none" w:sz="0" w:space="0" w:color="auto"/>
                <w:right w:val="none" w:sz="0" w:space="0" w:color="auto"/>
              </w:divBdr>
              <w:divsChild>
                <w:div w:id="226109610">
                  <w:marLeft w:val="0"/>
                  <w:marRight w:val="0"/>
                  <w:marTop w:val="0"/>
                  <w:marBottom w:val="0"/>
                  <w:divBdr>
                    <w:top w:val="none" w:sz="0" w:space="0" w:color="auto"/>
                    <w:left w:val="none" w:sz="0" w:space="0" w:color="auto"/>
                    <w:bottom w:val="none" w:sz="0" w:space="0" w:color="auto"/>
                    <w:right w:val="none" w:sz="0" w:space="0" w:color="auto"/>
                  </w:divBdr>
                  <w:divsChild>
                    <w:div w:id="1467158116">
                      <w:marLeft w:val="0"/>
                      <w:marRight w:val="0"/>
                      <w:marTop w:val="0"/>
                      <w:marBottom w:val="0"/>
                      <w:divBdr>
                        <w:top w:val="none" w:sz="0" w:space="0" w:color="auto"/>
                        <w:left w:val="none" w:sz="0" w:space="0" w:color="auto"/>
                        <w:bottom w:val="none" w:sz="0" w:space="0" w:color="auto"/>
                        <w:right w:val="none" w:sz="0" w:space="0" w:color="auto"/>
                      </w:divBdr>
                      <w:divsChild>
                        <w:div w:id="1272318582">
                          <w:marLeft w:val="0"/>
                          <w:marRight w:val="0"/>
                          <w:marTop w:val="0"/>
                          <w:marBottom w:val="0"/>
                          <w:divBdr>
                            <w:top w:val="none" w:sz="0" w:space="0" w:color="auto"/>
                            <w:left w:val="none" w:sz="0" w:space="0" w:color="auto"/>
                            <w:bottom w:val="none" w:sz="0" w:space="0" w:color="auto"/>
                            <w:right w:val="none" w:sz="0" w:space="0" w:color="auto"/>
                          </w:divBdr>
                          <w:divsChild>
                            <w:div w:id="380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280482">
          <w:marLeft w:val="0"/>
          <w:marRight w:val="0"/>
          <w:marTop w:val="0"/>
          <w:marBottom w:val="0"/>
          <w:divBdr>
            <w:top w:val="none" w:sz="0" w:space="0" w:color="auto"/>
            <w:left w:val="none" w:sz="0" w:space="0" w:color="auto"/>
            <w:bottom w:val="none" w:sz="0" w:space="0" w:color="auto"/>
            <w:right w:val="none" w:sz="0" w:space="0" w:color="auto"/>
          </w:divBdr>
          <w:divsChild>
            <w:div w:id="172692400">
              <w:marLeft w:val="0"/>
              <w:marRight w:val="0"/>
              <w:marTop w:val="0"/>
              <w:marBottom w:val="0"/>
              <w:divBdr>
                <w:top w:val="none" w:sz="0" w:space="0" w:color="auto"/>
                <w:left w:val="none" w:sz="0" w:space="0" w:color="auto"/>
                <w:bottom w:val="none" w:sz="0" w:space="0" w:color="auto"/>
                <w:right w:val="none" w:sz="0" w:space="0" w:color="auto"/>
              </w:divBdr>
              <w:divsChild>
                <w:div w:id="594362736">
                  <w:marLeft w:val="0"/>
                  <w:marRight w:val="0"/>
                  <w:marTop w:val="0"/>
                  <w:marBottom w:val="0"/>
                  <w:divBdr>
                    <w:top w:val="none" w:sz="0" w:space="0" w:color="auto"/>
                    <w:left w:val="none" w:sz="0" w:space="0" w:color="auto"/>
                    <w:bottom w:val="none" w:sz="0" w:space="0" w:color="auto"/>
                    <w:right w:val="none" w:sz="0" w:space="0" w:color="auto"/>
                  </w:divBdr>
                  <w:divsChild>
                    <w:div w:id="1750881984">
                      <w:marLeft w:val="0"/>
                      <w:marRight w:val="0"/>
                      <w:marTop w:val="0"/>
                      <w:marBottom w:val="0"/>
                      <w:divBdr>
                        <w:top w:val="none" w:sz="0" w:space="0" w:color="auto"/>
                        <w:left w:val="none" w:sz="0" w:space="0" w:color="auto"/>
                        <w:bottom w:val="none" w:sz="0" w:space="0" w:color="auto"/>
                        <w:right w:val="none" w:sz="0" w:space="0" w:color="auto"/>
                      </w:divBdr>
                      <w:divsChild>
                        <w:div w:id="1879507594">
                          <w:marLeft w:val="0"/>
                          <w:marRight w:val="0"/>
                          <w:marTop w:val="0"/>
                          <w:marBottom w:val="0"/>
                          <w:divBdr>
                            <w:top w:val="none" w:sz="0" w:space="0" w:color="auto"/>
                            <w:left w:val="none" w:sz="0" w:space="0" w:color="auto"/>
                            <w:bottom w:val="none" w:sz="0" w:space="0" w:color="auto"/>
                            <w:right w:val="none" w:sz="0" w:space="0" w:color="auto"/>
                          </w:divBdr>
                          <w:divsChild>
                            <w:div w:id="107177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15360">
          <w:marLeft w:val="0"/>
          <w:marRight w:val="0"/>
          <w:marTop w:val="0"/>
          <w:marBottom w:val="0"/>
          <w:divBdr>
            <w:top w:val="none" w:sz="0" w:space="0" w:color="auto"/>
            <w:left w:val="none" w:sz="0" w:space="0" w:color="auto"/>
            <w:bottom w:val="none" w:sz="0" w:space="0" w:color="auto"/>
            <w:right w:val="none" w:sz="0" w:space="0" w:color="auto"/>
          </w:divBdr>
          <w:divsChild>
            <w:div w:id="1159035599">
              <w:marLeft w:val="0"/>
              <w:marRight w:val="0"/>
              <w:marTop w:val="0"/>
              <w:marBottom w:val="0"/>
              <w:divBdr>
                <w:top w:val="none" w:sz="0" w:space="0" w:color="auto"/>
                <w:left w:val="none" w:sz="0" w:space="0" w:color="auto"/>
                <w:bottom w:val="none" w:sz="0" w:space="0" w:color="auto"/>
                <w:right w:val="none" w:sz="0" w:space="0" w:color="auto"/>
              </w:divBdr>
              <w:divsChild>
                <w:div w:id="1478107410">
                  <w:marLeft w:val="0"/>
                  <w:marRight w:val="0"/>
                  <w:marTop w:val="0"/>
                  <w:marBottom w:val="0"/>
                  <w:divBdr>
                    <w:top w:val="none" w:sz="0" w:space="0" w:color="auto"/>
                    <w:left w:val="none" w:sz="0" w:space="0" w:color="auto"/>
                    <w:bottom w:val="none" w:sz="0" w:space="0" w:color="auto"/>
                    <w:right w:val="none" w:sz="0" w:space="0" w:color="auto"/>
                  </w:divBdr>
                  <w:divsChild>
                    <w:div w:id="1887718995">
                      <w:marLeft w:val="0"/>
                      <w:marRight w:val="0"/>
                      <w:marTop w:val="0"/>
                      <w:marBottom w:val="0"/>
                      <w:divBdr>
                        <w:top w:val="none" w:sz="0" w:space="0" w:color="auto"/>
                        <w:left w:val="none" w:sz="0" w:space="0" w:color="auto"/>
                        <w:bottom w:val="none" w:sz="0" w:space="0" w:color="auto"/>
                        <w:right w:val="none" w:sz="0" w:space="0" w:color="auto"/>
                      </w:divBdr>
                      <w:divsChild>
                        <w:div w:id="1201434828">
                          <w:marLeft w:val="0"/>
                          <w:marRight w:val="0"/>
                          <w:marTop w:val="0"/>
                          <w:marBottom w:val="0"/>
                          <w:divBdr>
                            <w:top w:val="none" w:sz="0" w:space="0" w:color="auto"/>
                            <w:left w:val="none" w:sz="0" w:space="0" w:color="auto"/>
                            <w:bottom w:val="none" w:sz="0" w:space="0" w:color="auto"/>
                            <w:right w:val="none" w:sz="0" w:space="0" w:color="auto"/>
                          </w:divBdr>
                          <w:divsChild>
                            <w:div w:id="71100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40328">
          <w:marLeft w:val="0"/>
          <w:marRight w:val="0"/>
          <w:marTop w:val="0"/>
          <w:marBottom w:val="0"/>
          <w:divBdr>
            <w:top w:val="none" w:sz="0" w:space="0" w:color="auto"/>
            <w:left w:val="none" w:sz="0" w:space="0" w:color="auto"/>
            <w:bottom w:val="none" w:sz="0" w:space="0" w:color="auto"/>
            <w:right w:val="none" w:sz="0" w:space="0" w:color="auto"/>
          </w:divBdr>
          <w:divsChild>
            <w:div w:id="1490096930">
              <w:marLeft w:val="0"/>
              <w:marRight w:val="0"/>
              <w:marTop w:val="0"/>
              <w:marBottom w:val="0"/>
              <w:divBdr>
                <w:top w:val="none" w:sz="0" w:space="0" w:color="auto"/>
                <w:left w:val="none" w:sz="0" w:space="0" w:color="auto"/>
                <w:bottom w:val="none" w:sz="0" w:space="0" w:color="auto"/>
                <w:right w:val="none" w:sz="0" w:space="0" w:color="auto"/>
              </w:divBdr>
              <w:divsChild>
                <w:div w:id="917523123">
                  <w:marLeft w:val="0"/>
                  <w:marRight w:val="0"/>
                  <w:marTop w:val="0"/>
                  <w:marBottom w:val="0"/>
                  <w:divBdr>
                    <w:top w:val="none" w:sz="0" w:space="0" w:color="auto"/>
                    <w:left w:val="none" w:sz="0" w:space="0" w:color="auto"/>
                    <w:bottom w:val="none" w:sz="0" w:space="0" w:color="auto"/>
                    <w:right w:val="none" w:sz="0" w:space="0" w:color="auto"/>
                  </w:divBdr>
                  <w:divsChild>
                    <w:div w:id="988247356">
                      <w:marLeft w:val="0"/>
                      <w:marRight w:val="0"/>
                      <w:marTop w:val="0"/>
                      <w:marBottom w:val="0"/>
                      <w:divBdr>
                        <w:top w:val="none" w:sz="0" w:space="0" w:color="auto"/>
                        <w:left w:val="none" w:sz="0" w:space="0" w:color="auto"/>
                        <w:bottom w:val="none" w:sz="0" w:space="0" w:color="auto"/>
                        <w:right w:val="none" w:sz="0" w:space="0" w:color="auto"/>
                      </w:divBdr>
                      <w:divsChild>
                        <w:div w:id="17586073">
                          <w:marLeft w:val="0"/>
                          <w:marRight w:val="0"/>
                          <w:marTop w:val="0"/>
                          <w:marBottom w:val="0"/>
                          <w:divBdr>
                            <w:top w:val="none" w:sz="0" w:space="0" w:color="auto"/>
                            <w:left w:val="none" w:sz="0" w:space="0" w:color="auto"/>
                            <w:bottom w:val="none" w:sz="0" w:space="0" w:color="auto"/>
                            <w:right w:val="none" w:sz="0" w:space="0" w:color="auto"/>
                          </w:divBdr>
                          <w:divsChild>
                            <w:div w:id="1141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897378">
          <w:marLeft w:val="0"/>
          <w:marRight w:val="0"/>
          <w:marTop w:val="0"/>
          <w:marBottom w:val="0"/>
          <w:divBdr>
            <w:top w:val="none" w:sz="0" w:space="0" w:color="auto"/>
            <w:left w:val="none" w:sz="0" w:space="0" w:color="auto"/>
            <w:bottom w:val="none" w:sz="0" w:space="0" w:color="auto"/>
            <w:right w:val="none" w:sz="0" w:space="0" w:color="auto"/>
          </w:divBdr>
          <w:divsChild>
            <w:div w:id="382871159">
              <w:marLeft w:val="0"/>
              <w:marRight w:val="0"/>
              <w:marTop w:val="0"/>
              <w:marBottom w:val="0"/>
              <w:divBdr>
                <w:top w:val="none" w:sz="0" w:space="0" w:color="auto"/>
                <w:left w:val="none" w:sz="0" w:space="0" w:color="auto"/>
                <w:bottom w:val="none" w:sz="0" w:space="0" w:color="auto"/>
                <w:right w:val="none" w:sz="0" w:space="0" w:color="auto"/>
              </w:divBdr>
              <w:divsChild>
                <w:div w:id="587664589">
                  <w:marLeft w:val="0"/>
                  <w:marRight w:val="0"/>
                  <w:marTop w:val="0"/>
                  <w:marBottom w:val="0"/>
                  <w:divBdr>
                    <w:top w:val="none" w:sz="0" w:space="0" w:color="auto"/>
                    <w:left w:val="none" w:sz="0" w:space="0" w:color="auto"/>
                    <w:bottom w:val="none" w:sz="0" w:space="0" w:color="auto"/>
                    <w:right w:val="none" w:sz="0" w:space="0" w:color="auto"/>
                  </w:divBdr>
                  <w:divsChild>
                    <w:div w:id="1927686221">
                      <w:marLeft w:val="0"/>
                      <w:marRight w:val="0"/>
                      <w:marTop w:val="0"/>
                      <w:marBottom w:val="0"/>
                      <w:divBdr>
                        <w:top w:val="none" w:sz="0" w:space="0" w:color="auto"/>
                        <w:left w:val="none" w:sz="0" w:space="0" w:color="auto"/>
                        <w:bottom w:val="none" w:sz="0" w:space="0" w:color="auto"/>
                        <w:right w:val="none" w:sz="0" w:space="0" w:color="auto"/>
                      </w:divBdr>
                      <w:divsChild>
                        <w:div w:id="1084767936">
                          <w:marLeft w:val="0"/>
                          <w:marRight w:val="0"/>
                          <w:marTop w:val="0"/>
                          <w:marBottom w:val="0"/>
                          <w:divBdr>
                            <w:top w:val="none" w:sz="0" w:space="0" w:color="auto"/>
                            <w:left w:val="none" w:sz="0" w:space="0" w:color="auto"/>
                            <w:bottom w:val="none" w:sz="0" w:space="0" w:color="auto"/>
                            <w:right w:val="none" w:sz="0" w:space="0" w:color="auto"/>
                          </w:divBdr>
                          <w:divsChild>
                            <w:div w:id="1398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462052">
          <w:marLeft w:val="0"/>
          <w:marRight w:val="0"/>
          <w:marTop w:val="0"/>
          <w:marBottom w:val="0"/>
          <w:divBdr>
            <w:top w:val="none" w:sz="0" w:space="0" w:color="auto"/>
            <w:left w:val="none" w:sz="0" w:space="0" w:color="auto"/>
            <w:bottom w:val="none" w:sz="0" w:space="0" w:color="auto"/>
            <w:right w:val="none" w:sz="0" w:space="0" w:color="auto"/>
          </w:divBdr>
          <w:divsChild>
            <w:div w:id="1971786835">
              <w:marLeft w:val="0"/>
              <w:marRight w:val="0"/>
              <w:marTop w:val="0"/>
              <w:marBottom w:val="0"/>
              <w:divBdr>
                <w:top w:val="none" w:sz="0" w:space="0" w:color="auto"/>
                <w:left w:val="none" w:sz="0" w:space="0" w:color="auto"/>
                <w:bottom w:val="none" w:sz="0" w:space="0" w:color="auto"/>
                <w:right w:val="none" w:sz="0" w:space="0" w:color="auto"/>
              </w:divBdr>
              <w:divsChild>
                <w:div w:id="705178710">
                  <w:marLeft w:val="0"/>
                  <w:marRight w:val="0"/>
                  <w:marTop w:val="0"/>
                  <w:marBottom w:val="0"/>
                  <w:divBdr>
                    <w:top w:val="none" w:sz="0" w:space="0" w:color="auto"/>
                    <w:left w:val="none" w:sz="0" w:space="0" w:color="auto"/>
                    <w:bottom w:val="none" w:sz="0" w:space="0" w:color="auto"/>
                    <w:right w:val="none" w:sz="0" w:space="0" w:color="auto"/>
                  </w:divBdr>
                  <w:divsChild>
                    <w:div w:id="641934029">
                      <w:marLeft w:val="0"/>
                      <w:marRight w:val="0"/>
                      <w:marTop w:val="0"/>
                      <w:marBottom w:val="0"/>
                      <w:divBdr>
                        <w:top w:val="none" w:sz="0" w:space="0" w:color="auto"/>
                        <w:left w:val="none" w:sz="0" w:space="0" w:color="auto"/>
                        <w:bottom w:val="none" w:sz="0" w:space="0" w:color="auto"/>
                        <w:right w:val="none" w:sz="0" w:space="0" w:color="auto"/>
                      </w:divBdr>
                      <w:divsChild>
                        <w:div w:id="1674339169">
                          <w:marLeft w:val="0"/>
                          <w:marRight w:val="0"/>
                          <w:marTop w:val="0"/>
                          <w:marBottom w:val="0"/>
                          <w:divBdr>
                            <w:top w:val="none" w:sz="0" w:space="0" w:color="auto"/>
                            <w:left w:val="none" w:sz="0" w:space="0" w:color="auto"/>
                            <w:bottom w:val="none" w:sz="0" w:space="0" w:color="auto"/>
                            <w:right w:val="none" w:sz="0" w:space="0" w:color="auto"/>
                          </w:divBdr>
                          <w:divsChild>
                            <w:div w:id="190703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780027">
          <w:marLeft w:val="0"/>
          <w:marRight w:val="0"/>
          <w:marTop w:val="0"/>
          <w:marBottom w:val="0"/>
          <w:divBdr>
            <w:top w:val="none" w:sz="0" w:space="0" w:color="auto"/>
            <w:left w:val="none" w:sz="0" w:space="0" w:color="auto"/>
            <w:bottom w:val="none" w:sz="0" w:space="0" w:color="auto"/>
            <w:right w:val="none" w:sz="0" w:space="0" w:color="auto"/>
          </w:divBdr>
          <w:divsChild>
            <w:div w:id="1116876293">
              <w:marLeft w:val="0"/>
              <w:marRight w:val="0"/>
              <w:marTop w:val="0"/>
              <w:marBottom w:val="0"/>
              <w:divBdr>
                <w:top w:val="none" w:sz="0" w:space="0" w:color="auto"/>
                <w:left w:val="none" w:sz="0" w:space="0" w:color="auto"/>
                <w:bottom w:val="none" w:sz="0" w:space="0" w:color="auto"/>
                <w:right w:val="none" w:sz="0" w:space="0" w:color="auto"/>
              </w:divBdr>
              <w:divsChild>
                <w:div w:id="296033821">
                  <w:marLeft w:val="0"/>
                  <w:marRight w:val="0"/>
                  <w:marTop w:val="0"/>
                  <w:marBottom w:val="0"/>
                  <w:divBdr>
                    <w:top w:val="none" w:sz="0" w:space="0" w:color="auto"/>
                    <w:left w:val="none" w:sz="0" w:space="0" w:color="auto"/>
                    <w:bottom w:val="none" w:sz="0" w:space="0" w:color="auto"/>
                    <w:right w:val="none" w:sz="0" w:space="0" w:color="auto"/>
                  </w:divBdr>
                  <w:divsChild>
                    <w:div w:id="31661295">
                      <w:marLeft w:val="0"/>
                      <w:marRight w:val="0"/>
                      <w:marTop w:val="0"/>
                      <w:marBottom w:val="0"/>
                      <w:divBdr>
                        <w:top w:val="none" w:sz="0" w:space="0" w:color="auto"/>
                        <w:left w:val="none" w:sz="0" w:space="0" w:color="auto"/>
                        <w:bottom w:val="none" w:sz="0" w:space="0" w:color="auto"/>
                        <w:right w:val="none" w:sz="0" w:space="0" w:color="auto"/>
                      </w:divBdr>
                      <w:divsChild>
                        <w:div w:id="1105616132">
                          <w:marLeft w:val="0"/>
                          <w:marRight w:val="0"/>
                          <w:marTop w:val="0"/>
                          <w:marBottom w:val="0"/>
                          <w:divBdr>
                            <w:top w:val="none" w:sz="0" w:space="0" w:color="auto"/>
                            <w:left w:val="none" w:sz="0" w:space="0" w:color="auto"/>
                            <w:bottom w:val="none" w:sz="0" w:space="0" w:color="auto"/>
                            <w:right w:val="none" w:sz="0" w:space="0" w:color="auto"/>
                          </w:divBdr>
                          <w:divsChild>
                            <w:div w:id="190921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450540">
          <w:marLeft w:val="0"/>
          <w:marRight w:val="0"/>
          <w:marTop w:val="0"/>
          <w:marBottom w:val="0"/>
          <w:divBdr>
            <w:top w:val="none" w:sz="0" w:space="0" w:color="auto"/>
            <w:left w:val="none" w:sz="0" w:space="0" w:color="auto"/>
            <w:bottom w:val="none" w:sz="0" w:space="0" w:color="auto"/>
            <w:right w:val="none" w:sz="0" w:space="0" w:color="auto"/>
          </w:divBdr>
          <w:divsChild>
            <w:div w:id="1179199399">
              <w:marLeft w:val="0"/>
              <w:marRight w:val="0"/>
              <w:marTop w:val="0"/>
              <w:marBottom w:val="0"/>
              <w:divBdr>
                <w:top w:val="none" w:sz="0" w:space="0" w:color="auto"/>
                <w:left w:val="none" w:sz="0" w:space="0" w:color="auto"/>
                <w:bottom w:val="none" w:sz="0" w:space="0" w:color="auto"/>
                <w:right w:val="none" w:sz="0" w:space="0" w:color="auto"/>
              </w:divBdr>
              <w:divsChild>
                <w:div w:id="706569628">
                  <w:marLeft w:val="0"/>
                  <w:marRight w:val="0"/>
                  <w:marTop w:val="0"/>
                  <w:marBottom w:val="0"/>
                  <w:divBdr>
                    <w:top w:val="none" w:sz="0" w:space="0" w:color="auto"/>
                    <w:left w:val="none" w:sz="0" w:space="0" w:color="auto"/>
                    <w:bottom w:val="none" w:sz="0" w:space="0" w:color="auto"/>
                    <w:right w:val="none" w:sz="0" w:space="0" w:color="auto"/>
                  </w:divBdr>
                  <w:divsChild>
                    <w:div w:id="542985166">
                      <w:marLeft w:val="0"/>
                      <w:marRight w:val="0"/>
                      <w:marTop w:val="0"/>
                      <w:marBottom w:val="0"/>
                      <w:divBdr>
                        <w:top w:val="none" w:sz="0" w:space="0" w:color="auto"/>
                        <w:left w:val="none" w:sz="0" w:space="0" w:color="auto"/>
                        <w:bottom w:val="none" w:sz="0" w:space="0" w:color="auto"/>
                        <w:right w:val="none" w:sz="0" w:space="0" w:color="auto"/>
                      </w:divBdr>
                      <w:divsChild>
                        <w:div w:id="599991803">
                          <w:marLeft w:val="0"/>
                          <w:marRight w:val="0"/>
                          <w:marTop w:val="0"/>
                          <w:marBottom w:val="0"/>
                          <w:divBdr>
                            <w:top w:val="none" w:sz="0" w:space="0" w:color="auto"/>
                            <w:left w:val="none" w:sz="0" w:space="0" w:color="auto"/>
                            <w:bottom w:val="none" w:sz="0" w:space="0" w:color="auto"/>
                            <w:right w:val="none" w:sz="0" w:space="0" w:color="auto"/>
                          </w:divBdr>
                          <w:divsChild>
                            <w:div w:id="192494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089964">
          <w:marLeft w:val="0"/>
          <w:marRight w:val="0"/>
          <w:marTop w:val="0"/>
          <w:marBottom w:val="0"/>
          <w:divBdr>
            <w:top w:val="none" w:sz="0" w:space="0" w:color="auto"/>
            <w:left w:val="none" w:sz="0" w:space="0" w:color="auto"/>
            <w:bottom w:val="none" w:sz="0" w:space="0" w:color="auto"/>
            <w:right w:val="none" w:sz="0" w:space="0" w:color="auto"/>
          </w:divBdr>
          <w:divsChild>
            <w:div w:id="642975423">
              <w:marLeft w:val="0"/>
              <w:marRight w:val="0"/>
              <w:marTop w:val="0"/>
              <w:marBottom w:val="0"/>
              <w:divBdr>
                <w:top w:val="none" w:sz="0" w:space="0" w:color="auto"/>
                <w:left w:val="none" w:sz="0" w:space="0" w:color="auto"/>
                <w:bottom w:val="none" w:sz="0" w:space="0" w:color="auto"/>
                <w:right w:val="none" w:sz="0" w:space="0" w:color="auto"/>
              </w:divBdr>
              <w:divsChild>
                <w:div w:id="1672220287">
                  <w:marLeft w:val="0"/>
                  <w:marRight w:val="0"/>
                  <w:marTop w:val="0"/>
                  <w:marBottom w:val="0"/>
                  <w:divBdr>
                    <w:top w:val="none" w:sz="0" w:space="0" w:color="auto"/>
                    <w:left w:val="none" w:sz="0" w:space="0" w:color="auto"/>
                    <w:bottom w:val="none" w:sz="0" w:space="0" w:color="auto"/>
                    <w:right w:val="none" w:sz="0" w:space="0" w:color="auto"/>
                  </w:divBdr>
                  <w:divsChild>
                    <w:div w:id="277226818">
                      <w:marLeft w:val="0"/>
                      <w:marRight w:val="0"/>
                      <w:marTop w:val="0"/>
                      <w:marBottom w:val="0"/>
                      <w:divBdr>
                        <w:top w:val="none" w:sz="0" w:space="0" w:color="auto"/>
                        <w:left w:val="none" w:sz="0" w:space="0" w:color="auto"/>
                        <w:bottom w:val="none" w:sz="0" w:space="0" w:color="auto"/>
                        <w:right w:val="none" w:sz="0" w:space="0" w:color="auto"/>
                      </w:divBdr>
                      <w:divsChild>
                        <w:div w:id="532964960">
                          <w:marLeft w:val="0"/>
                          <w:marRight w:val="0"/>
                          <w:marTop w:val="0"/>
                          <w:marBottom w:val="0"/>
                          <w:divBdr>
                            <w:top w:val="none" w:sz="0" w:space="0" w:color="auto"/>
                            <w:left w:val="none" w:sz="0" w:space="0" w:color="auto"/>
                            <w:bottom w:val="none" w:sz="0" w:space="0" w:color="auto"/>
                            <w:right w:val="none" w:sz="0" w:space="0" w:color="auto"/>
                          </w:divBdr>
                          <w:divsChild>
                            <w:div w:id="165021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2658080">
          <w:marLeft w:val="0"/>
          <w:marRight w:val="0"/>
          <w:marTop w:val="0"/>
          <w:marBottom w:val="0"/>
          <w:divBdr>
            <w:top w:val="none" w:sz="0" w:space="0" w:color="auto"/>
            <w:left w:val="none" w:sz="0" w:space="0" w:color="auto"/>
            <w:bottom w:val="none" w:sz="0" w:space="0" w:color="auto"/>
            <w:right w:val="none" w:sz="0" w:space="0" w:color="auto"/>
          </w:divBdr>
          <w:divsChild>
            <w:div w:id="1037581365">
              <w:marLeft w:val="0"/>
              <w:marRight w:val="0"/>
              <w:marTop w:val="0"/>
              <w:marBottom w:val="0"/>
              <w:divBdr>
                <w:top w:val="none" w:sz="0" w:space="0" w:color="auto"/>
                <w:left w:val="none" w:sz="0" w:space="0" w:color="auto"/>
                <w:bottom w:val="none" w:sz="0" w:space="0" w:color="auto"/>
                <w:right w:val="none" w:sz="0" w:space="0" w:color="auto"/>
              </w:divBdr>
              <w:divsChild>
                <w:div w:id="1365446141">
                  <w:marLeft w:val="0"/>
                  <w:marRight w:val="0"/>
                  <w:marTop w:val="0"/>
                  <w:marBottom w:val="0"/>
                  <w:divBdr>
                    <w:top w:val="none" w:sz="0" w:space="0" w:color="auto"/>
                    <w:left w:val="none" w:sz="0" w:space="0" w:color="auto"/>
                    <w:bottom w:val="none" w:sz="0" w:space="0" w:color="auto"/>
                    <w:right w:val="none" w:sz="0" w:space="0" w:color="auto"/>
                  </w:divBdr>
                  <w:divsChild>
                    <w:div w:id="1589002066">
                      <w:marLeft w:val="0"/>
                      <w:marRight w:val="0"/>
                      <w:marTop w:val="0"/>
                      <w:marBottom w:val="0"/>
                      <w:divBdr>
                        <w:top w:val="none" w:sz="0" w:space="0" w:color="auto"/>
                        <w:left w:val="none" w:sz="0" w:space="0" w:color="auto"/>
                        <w:bottom w:val="none" w:sz="0" w:space="0" w:color="auto"/>
                        <w:right w:val="none" w:sz="0" w:space="0" w:color="auto"/>
                      </w:divBdr>
                      <w:divsChild>
                        <w:div w:id="1715620711">
                          <w:marLeft w:val="0"/>
                          <w:marRight w:val="0"/>
                          <w:marTop w:val="0"/>
                          <w:marBottom w:val="0"/>
                          <w:divBdr>
                            <w:top w:val="none" w:sz="0" w:space="0" w:color="auto"/>
                            <w:left w:val="none" w:sz="0" w:space="0" w:color="auto"/>
                            <w:bottom w:val="none" w:sz="0" w:space="0" w:color="auto"/>
                            <w:right w:val="none" w:sz="0" w:space="0" w:color="auto"/>
                          </w:divBdr>
                          <w:divsChild>
                            <w:div w:id="143065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639085">
          <w:marLeft w:val="0"/>
          <w:marRight w:val="0"/>
          <w:marTop w:val="0"/>
          <w:marBottom w:val="0"/>
          <w:divBdr>
            <w:top w:val="none" w:sz="0" w:space="0" w:color="auto"/>
            <w:left w:val="none" w:sz="0" w:space="0" w:color="auto"/>
            <w:bottom w:val="none" w:sz="0" w:space="0" w:color="auto"/>
            <w:right w:val="none" w:sz="0" w:space="0" w:color="auto"/>
          </w:divBdr>
          <w:divsChild>
            <w:div w:id="534274477">
              <w:marLeft w:val="0"/>
              <w:marRight w:val="0"/>
              <w:marTop w:val="0"/>
              <w:marBottom w:val="0"/>
              <w:divBdr>
                <w:top w:val="none" w:sz="0" w:space="0" w:color="auto"/>
                <w:left w:val="none" w:sz="0" w:space="0" w:color="auto"/>
                <w:bottom w:val="none" w:sz="0" w:space="0" w:color="auto"/>
                <w:right w:val="none" w:sz="0" w:space="0" w:color="auto"/>
              </w:divBdr>
              <w:divsChild>
                <w:div w:id="896356508">
                  <w:marLeft w:val="0"/>
                  <w:marRight w:val="0"/>
                  <w:marTop w:val="0"/>
                  <w:marBottom w:val="0"/>
                  <w:divBdr>
                    <w:top w:val="none" w:sz="0" w:space="0" w:color="auto"/>
                    <w:left w:val="none" w:sz="0" w:space="0" w:color="auto"/>
                    <w:bottom w:val="none" w:sz="0" w:space="0" w:color="auto"/>
                    <w:right w:val="none" w:sz="0" w:space="0" w:color="auto"/>
                  </w:divBdr>
                  <w:divsChild>
                    <w:div w:id="1354258596">
                      <w:marLeft w:val="0"/>
                      <w:marRight w:val="0"/>
                      <w:marTop w:val="0"/>
                      <w:marBottom w:val="0"/>
                      <w:divBdr>
                        <w:top w:val="none" w:sz="0" w:space="0" w:color="auto"/>
                        <w:left w:val="none" w:sz="0" w:space="0" w:color="auto"/>
                        <w:bottom w:val="none" w:sz="0" w:space="0" w:color="auto"/>
                        <w:right w:val="none" w:sz="0" w:space="0" w:color="auto"/>
                      </w:divBdr>
                      <w:divsChild>
                        <w:div w:id="839780328">
                          <w:marLeft w:val="0"/>
                          <w:marRight w:val="0"/>
                          <w:marTop w:val="0"/>
                          <w:marBottom w:val="0"/>
                          <w:divBdr>
                            <w:top w:val="none" w:sz="0" w:space="0" w:color="auto"/>
                            <w:left w:val="none" w:sz="0" w:space="0" w:color="auto"/>
                            <w:bottom w:val="none" w:sz="0" w:space="0" w:color="auto"/>
                            <w:right w:val="none" w:sz="0" w:space="0" w:color="auto"/>
                          </w:divBdr>
                          <w:divsChild>
                            <w:div w:id="494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98496">
          <w:marLeft w:val="0"/>
          <w:marRight w:val="0"/>
          <w:marTop w:val="0"/>
          <w:marBottom w:val="0"/>
          <w:divBdr>
            <w:top w:val="none" w:sz="0" w:space="0" w:color="auto"/>
            <w:left w:val="none" w:sz="0" w:space="0" w:color="auto"/>
            <w:bottom w:val="none" w:sz="0" w:space="0" w:color="auto"/>
            <w:right w:val="none" w:sz="0" w:space="0" w:color="auto"/>
          </w:divBdr>
          <w:divsChild>
            <w:div w:id="1758863429">
              <w:marLeft w:val="0"/>
              <w:marRight w:val="0"/>
              <w:marTop w:val="0"/>
              <w:marBottom w:val="0"/>
              <w:divBdr>
                <w:top w:val="none" w:sz="0" w:space="0" w:color="auto"/>
                <w:left w:val="none" w:sz="0" w:space="0" w:color="auto"/>
                <w:bottom w:val="none" w:sz="0" w:space="0" w:color="auto"/>
                <w:right w:val="none" w:sz="0" w:space="0" w:color="auto"/>
              </w:divBdr>
              <w:divsChild>
                <w:div w:id="1742750857">
                  <w:marLeft w:val="0"/>
                  <w:marRight w:val="0"/>
                  <w:marTop w:val="0"/>
                  <w:marBottom w:val="0"/>
                  <w:divBdr>
                    <w:top w:val="none" w:sz="0" w:space="0" w:color="auto"/>
                    <w:left w:val="none" w:sz="0" w:space="0" w:color="auto"/>
                    <w:bottom w:val="none" w:sz="0" w:space="0" w:color="auto"/>
                    <w:right w:val="none" w:sz="0" w:space="0" w:color="auto"/>
                  </w:divBdr>
                  <w:divsChild>
                    <w:div w:id="682900073">
                      <w:marLeft w:val="0"/>
                      <w:marRight w:val="0"/>
                      <w:marTop w:val="0"/>
                      <w:marBottom w:val="0"/>
                      <w:divBdr>
                        <w:top w:val="none" w:sz="0" w:space="0" w:color="auto"/>
                        <w:left w:val="none" w:sz="0" w:space="0" w:color="auto"/>
                        <w:bottom w:val="none" w:sz="0" w:space="0" w:color="auto"/>
                        <w:right w:val="none" w:sz="0" w:space="0" w:color="auto"/>
                      </w:divBdr>
                      <w:divsChild>
                        <w:div w:id="1217856286">
                          <w:marLeft w:val="0"/>
                          <w:marRight w:val="0"/>
                          <w:marTop w:val="0"/>
                          <w:marBottom w:val="0"/>
                          <w:divBdr>
                            <w:top w:val="none" w:sz="0" w:space="0" w:color="auto"/>
                            <w:left w:val="none" w:sz="0" w:space="0" w:color="auto"/>
                            <w:bottom w:val="none" w:sz="0" w:space="0" w:color="auto"/>
                            <w:right w:val="none" w:sz="0" w:space="0" w:color="auto"/>
                          </w:divBdr>
                          <w:divsChild>
                            <w:div w:id="70379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171833">
          <w:marLeft w:val="0"/>
          <w:marRight w:val="0"/>
          <w:marTop w:val="0"/>
          <w:marBottom w:val="0"/>
          <w:divBdr>
            <w:top w:val="none" w:sz="0" w:space="0" w:color="auto"/>
            <w:left w:val="none" w:sz="0" w:space="0" w:color="auto"/>
            <w:bottom w:val="none" w:sz="0" w:space="0" w:color="auto"/>
            <w:right w:val="none" w:sz="0" w:space="0" w:color="auto"/>
          </w:divBdr>
          <w:divsChild>
            <w:div w:id="1522351858">
              <w:marLeft w:val="0"/>
              <w:marRight w:val="0"/>
              <w:marTop w:val="0"/>
              <w:marBottom w:val="0"/>
              <w:divBdr>
                <w:top w:val="none" w:sz="0" w:space="0" w:color="auto"/>
                <w:left w:val="none" w:sz="0" w:space="0" w:color="auto"/>
                <w:bottom w:val="none" w:sz="0" w:space="0" w:color="auto"/>
                <w:right w:val="none" w:sz="0" w:space="0" w:color="auto"/>
              </w:divBdr>
              <w:divsChild>
                <w:div w:id="1981693698">
                  <w:marLeft w:val="0"/>
                  <w:marRight w:val="0"/>
                  <w:marTop w:val="0"/>
                  <w:marBottom w:val="0"/>
                  <w:divBdr>
                    <w:top w:val="none" w:sz="0" w:space="0" w:color="auto"/>
                    <w:left w:val="none" w:sz="0" w:space="0" w:color="auto"/>
                    <w:bottom w:val="none" w:sz="0" w:space="0" w:color="auto"/>
                    <w:right w:val="none" w:sz="0" w:space="0" w:color="auto"/>
                  </w:divBdr>
                  <w:divsChild>
                    <w:div w:id="136653189">
                      <w:marLeft w:val="0"/>
                      <w:marRight w:val="0"/>
                      <w:marTop w:val="0"/>
                      <w:marBottom w:val="0"/>
                      <w:divBdr>
                        <w:top w:val="none" w:sz="0" w:space="0" w:color="auto"/>
                        <w:left w:val="none" w:sz="0" w:space="0" w:color="auto"/>
                        <w:bottom w:val="none" w:sz="0" w:space="0" w:color="auto"/>
                        <w:right w:val="none" w:sz="0" w:space="0" w:color="auto"/>
                      </w:divBdr>
                      <w:divsChild>
                        <w:div w:id="1111128149">
                          <w:marLeft w:val="0"/>
                          <w:marRight w:val="0"/>
                          <w:marTop w:val="0"/>
                          <w:marBottom w:val="0"/>
                          <w:divBdr>
                            <w:top w:val="none" w:sz="0" w:space="0" w:color="auto"/>
                            <w:left w:val="none" w:sz="0" w:space="0" w:color="auto"/>
                            <w:bottom w:val="none" w:sz="0" w:space="0" w:color="auto"/>
                            <w:right w:val="none" w:sz="0" w:space="0" w:color="auto"/>
                          </w:divBdr>
                          <w:divsChild>
                            <w:div w:id="95232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817157">
          <w:marLeft w:val="0"/>
          <w:marRight w:val="0"/>
          <w:marTop w:val="0"/>
          <w:marBottom w:val="0"/>
          <w:divBdr>
            <w:top w:val="none" w:sz="0" w:space="0" w:color="auto"/>
            <w:left w:val="none" w:sz="0" w:space="0" w:color="auto"/>
            <w:bottom w:val="none" w:sz="0" w:space="0" w:color="auto"/>
            <w:right w:val="none" w:sz="0" w:space="0" w:color="auto"/>
          </w:divBdr>
          <w:divsChild>
            <w:div w:id="2093158367">
              <w:marLeft w:val="0"/>
              <w:marRight w:val="0"/>
              <w:marTop w:val="0"/>
              <w:marBottom w:val="0"/>
              <w:divBdr>
                <w:top w:val="none" w:sz="0" w:space="0" w:color="auto"/>
                <w:left w:val="none" w:sz="0" w:space="0" w:color="auto"/>
                <w:bottom w:val="none" w:sz="0" w:space="0" w:color="auto"/>
                <w:right w:val="none" w:sz="0" w:space="0" w:color="auto"/>
              </w:divBdr>
              <w:divsChild>
                <w:div w:id="1222206334">
                  <w:marLeft w:val="0"/>
                  <w:marRight w:val="0"/>
                  <w:marTop w:val="0"/>
                  <w:marBottom w:val="0"/>
                  <w:divBdr>
                    <w:top w:val="none" w:sz="0" w:space="0" w:color="auto"/>
                    <w:left w:val="none" w:sz="0" w:space="0" w:color="auto"/>
                    <w:bottom w:val="none" w:sz="0" w:space="0" w:color="auto"/>
                    <w:right w:val="none" w:sz="0" w:space="0" w:color="auto"/>
                  </w:divBdr>
                  <w:divsChild>
                    <w:div w:id="1607932131">
                      <w:marLeft w:val="0"/>
                      <w:marRight w:val="0"/>
                      <w:marTop w:val="0"/>
                      <w:marBottom w:val="0"/>
                      <w:divBdr>
                        <w:top w:val="none" w:sz="0" w:space="0" w:color="auto"/>
                        <w:left w:val="none" w:sz="0" w:space="0" w:color="auto"/>
                        <w:bottom w:val="none" w:sz="0" w:space="0" w:color="auto"/>
                        <w:right w:val="none" w:sz="0" w:space="0" w:color="auto"/>
                      </w:divBdr>
                      <w:divsChild>
                        <w:div w:id="1285037844">
                          <w:marLeft w:val="0"/>
                          <w:marRight w:val="0"/>
                          <w:marTop w:val="0"/>
                          <w:marBottom w:val="0"/>
                          <w:divBdr>
                            <w:top w:val="none" w:sz="0" w:space="0" w:color="auto"/>
                            <w:left w:val="none" w:sz="0" w:space="0" w:color="auto"/>
                            <w:bottom w:val="none" w:sz="0" w:space="0" w:color="auto"/>
                            <w:right w:val="none" w:sz="0" w:space="0" w:color="auto"/>
                          </w:divBdr>
                          <w:divsChild>
                            <w:div w:id="155334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1896740">
          <w:marLeft w:val="0"/>
          <w:marRight w:val="0"/>
          <w:marTop w:val="0"/>
          <w:marBottom w:val="0"/>
          <w:divBdr>
            <w:top w:val="none" w:sz="0" w:space="0" w:color="auto"/>
            <w:left w:val="none" w:sz="0" w:space="0" w:color="auto"/>
            <w:bottom w:val="none" w:sz="0" w:space="0" w:color="auto"/>
            <w:right w:val="none" w:sz="0" w:space="0" w:color="auto"/>
          </w:divBdr>
          <w:divsChild>
            <w:div w:id="301232392">
              <w:marLeft w:val="0"/>
              <w:marRight w:val="0"/>
              <w:marTop w:val="0"/>
              <w:marBottom w:val="0"/>
              <w:divBdr>
                <w:top w:val="none" w:sz="0" w:space="0" w:color="auto"/>
                <w:left w:val="none" w:sz="0" w:space="0" w:color="auto"/>
                <w:bottom w:val="none" w:sz="0" w:space="0" w:color="auto"/>
                <w:right w:val="none" w:sz="0" w:space="0" w:color="auto"/>
              </w:divBdr>
              <w:divsChild>
                <w:div w:id="483131559">
                  <w:marLeft w:val="0"/>
                  <w:marRight w:val="0"/>
                  <w:marTop w:val="0"/>
                  <w:marBottom w:val="0"/>
                  <w:divBdr>
                    <w:top w:val="none" w:sz="0" w:space="0" w:color="auto"/>
                    <w:left w:val="none" w:sz="0" w:space="0" w:color="auto"/>
                    <w:bottom w:val="none" w:sz="0" w:space="0" w:color="auto"/>
                    <w:right w:val="none" w:sz="0" w:space="0" w:color="auto"/>
                  </w:divBdr>
                  <w:divsChild>
                    <w:div w:id="531768854">
                      <w:marLeft w:val="0"/>
                      <w:marRight w:val="0"/>
                      <w:marTop w:val="0"/>
                      <w:marBottom w:val="0"/>
                      <w:divBdr>
                        <w:top w:val="none" w:sz="0" w:space="0" w:color="auto"/>
                        <w:left w:val="none" w:sz="0" w:space="0" w:color="auto"/>
                        <w:bottom w:val="none" w:sz="0" w:space="0" w:color="auto"/>
                        <w:right w:val="none" w:sz="0" w:space="0" w:color="auto"/>
                      </w:divBdr>
                      <w:divsChild>
                        <w:div w:id="607276695">
                          <w:marLeft w:val="0"/>
                          <w:marRight w:val="0"/>
                          <w:marTop w:val="0"/>
                          <w:marBottom w:val="0"/>
                          <w:divBdr>
                            <w:top w:val="none" w:sz="0" w:space="0" w:color="auto"/>
                            <w:left w:val="none" w:sz="0" w:space="0" w:color="auto"/>
                            <w:bottom w:val="none" w:sz="0" w:space="0" w:color="auto"/>
                            <w:right w:val="none" w:sz="0" w:space="0" w:color="auto"/>
                          </w:divBdr>
                          <w:divsChild>
                            <w:div w:id="202370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600759">
          <w:marLeft w:val="0"/>
          <w:marRight w:val="0"/>
          <w:marTop w:val="0"/>
          <w:marBottom w:val="0"/>
          <w:divBdr>
            <w:top w:val="none" w:sz="0" w:space="0" w:color="auto"/>
            <w:left w:val="none" w:sz="0" w:space="0" w:color="auto"/>
            <w:bottom w:val="none" w:sz="0" w:space="0" w:color="auto"/>
            <w:right w:val="none" w:sz="0" w:space="0" w:color="auto"/>
          </w:divBdr>
          <w:divsChild>
            <w:div w:id="1333877495">
              <w:marLeft w:val="0"/>
              <w:marRight w:val="0"/>
              <w:marTop w:val="0"/>
              <w:marBottom w:val="0"/>
              <w:divBdr>
                <w:top w:val="none" w:sz="0" w:space="0" w:color="auto"/>
                <w:left w:val="none" w:sz="0" w:space="0" w:color="auto"/>
                <w:bottom w:val="none" w:sz="0" w:space="0" w:color="auto"/>
                <w:right w:val="none" w:sz="0" w:space="0" w:color="auto"/>
              </w:divBdr>
              <w:divsChild>
                <w:div w:id="707031073">
                  <w:marLeft w:val="0"/>
                  <w:marRight w:val="0"/>
                  <w:marTop w:val="0"/>
                  <w:marBottom w:val="0"/>
                  <w:divBdr>
                    <w:top w:val="none" w:sz="0" w:space="0" w:color="auto"/>
                    <w:left w:val="none" w:sz="0" w:space="0" w:color="auto"/>
                    <w:bottom w:val="none" w:sz="0" w:space="0" w:color="auto"/>
                    <w:right w:val="none" w:sz="0" w:space="0" w:color="auto"/>
                  </w:divBdr>
                  <w:divsChild>
                    <w:div w:id="1329871407">
                      <w:marLeft w:val="0"/>
                      <w:marRight w:val="0"/>
                      <w:marTop w:val="0"/>
                      <w:marBottom w:val="0"/>
                      <w:divBdr>
                        <w:top w:val="none" w:sz="0" w:space="0" w:color="auto"/>
                        <w:left w:val="none" w:sz="0" w:space="0" w:color="auto"/>
                        <w:bottom w:val="none" w:sz="0" w:space="0" w:color="auto"/>
                        <w:right w:val="none" w:sz="0" w:space="0" w:color="auto"/>
                      </w:divBdr>
                      <w:divsChild>
                        <w:div w:id="971788456">
                          <w:marLeft w:val="0"/>
                          <w:marRight w:val="0"/>
                          <w:marTop w:val="0"/>
                          <w:marBottom w:val="0"/>
                          <w:divBdr>
                            <w:top w:val="none" w:sz="0" w:space="0" w:color="auto"/>
                            <w:left w:val="none" w:sz="0" w:space="0" w:color="auto"/>
                            <w:bottom w:val="none" w:sz="0" w:space="0" w:color="auto"/>
                            <w:right w:val="none" w:sz="0" w:space="0" w:color="auto"/>
                          </w:divBdr>
                          <w:divsChild>
                            <w:div w:id="12338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991222">
          <w:marLeft w:val="0"/>
          <w:marRight w:val="0"/>
          <w:marTop w:val="0"/>
          <w:marBottom w:val="0"/>
          <w:divBdr>
            <w:top w:val="none" w:sz="0" w:space="0" w:color="auto"/>
            <w:left w:val="none" w:sz="0" w:space="0" w:color="auto"/>
            <w:bottom w:val="none" w:sz="0" w:space="0" w:color="auto"/>
            <w:right w:val="none" w:sz="0" w:space="0" w:color="auto"/>
          </w:divBdr>
          <w:divsChild>
            <w:div w:id="127091753">
              <w:marLeft w:val="0"/>
              <w:marRight w:val="0"/>
              <w:marTop w:val="0"/>
              <w:marBottom w:val="0"/>
              <w:divBdr>
                <w:top w:val="none" w:sz="0" w:space="0" w:color="auto"/>
                <w:left w:val="none" w:sz="0" w:space="0" w:color="auto"/>
                <w:bottom w:val="none" w:sz="0" w:space="0" w:color="auto"/>
                <w:right w:val="none" w:sz="0" w:space="0" w:color="auto"/>
              </w:divBdr>
              <w:divsChild>
                <w:div w:id="1726374088">
                  <w:marLeft w:val="0"/>
                  <w:marRight w:val="0"/>
                  <w:marTop w:val="0"/>
                  <w:marBottom w:val="0"/>
                  <w:divBdr>
                    <w:top w:val="none" w:sz="0" w:space="0" w:color="auto"/>
                    <w:left w:val="none" w:sz="0" w:space="0" w:color="auto"/>
                    <w:bottom w:val="none" w:sz="0" w:space="0" w:color="auto"/>
                    <w:right w:val="none" w:sz="0" w:space="0" w:color="auto"/>
                  </w:divBdr>
                  <w:divsChild>
                    <w:div w:id="1766535034">
                      <w:marLeft w:val="0"/>
                      <w:marRight w:val="0"/>
                      <w:marTop w:val="0"/>
                      <w:marBottom w:val="0"/>
                      <w:divBdr>
                        <w:top w:val="none" w:sz="0" w:space="0" w:color="auto"/>
                        <w:left w:val="none" w:sz="0" w:space="0" w:color="auto"/>
                        <w:bottom w:val="none" w:sz="0" w:space="0" w:color="auto"/>
                        <w:right w:val="none" w:sz="0" w:space="0" w:color="auto"/>
                      </w:divBdr>
                      <w:divsChild>
                        <w:div w:id="810682218">
                          <w:marLeft w:val="0"/>
                          <w:marRight w:val="0"/>
                          <w:marTop w:val="0"/>
                          <w:marBottom w:val="0"/>
                          <w:divBdr>
                            <w:top w:val="none" w:sz="0" w:space="0" w:color="auto"/>
                            <w:left w:val="none" w:sz="0" w:space="0" w:color="auto"/>
                            <w:bottom w:val="none" w:sz="0" w:space="0" w:color="auto"/>
                            <w:right w:val="none" w:sz="0" w:space="0" w:color="auto"/>
                          </w:divBdr>
                          <w:divsChild>
                            <w:div w:id="14107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831483">
          <w:marLeft w:val="0"/>
          <w:marRight w:val="0"/>
          <w:marTop w:val="0"/>
          <w:marBottom w:val="0"/>
          <w:divBdr>
            <w:top w:val="none" w:sz="0" w:space="0" w:color="auto"/>
            <w:left w:val="none" w:sz="0" w:space="0" w:color="auto"/>
            <w:bottom w:val="none" w:sz="0" w:space="0" w:color="auto"/>
            <w:right w:val="none" w:sz="0" w:space="0" w:color="auto"/>
          </w:divBdr>
          <w:divsChild>
            <w:div w:id="1383211516">
              <w:marLeft w:val="0"/>
              <w:marRight w:val="0"/>
              <w:marTop w:val="0"/>
              <w:marBottom w:val="0"/>
              <w:divBdr>
                <w:top w:val="none" w:sz="0" w:space="0" w:color="auto"/>
                <w:left w:val="none" w:sz="0" w:space="0" w:color="auto"/>
                <w:bottom w:val="none" w:sz="0" w:space="0" w:color="auto"/>
                <w:right w:val="none" w:sz="0" w:space="0" w:color="auto"/>
              </w:divBdr>
              <w:divsChild>
                <w:div w:id="1421177613">
                  <w:marLeft w:val="0"/>
                  <w:marRight w:val="0"/>
                  <w:marTop w:val="0"/>
                  <w:marBottom w:val="0"/>
                  <w:divBdr>
                    <w:top w:val="none" w:sz="0" w:space="0" w:color="auto"/>
                    <w:left w:val="none" w:sz="0" w:space="0" w:color="auto"/>
                    <w:bottom w:val="none" w:sz="0" w:space="0" w:color="auto"/>
                    <w:right w:val="none" w:sz="0" w:space="0" w:color="auto"/>
                  </w:divBdr>
                  <w:divsChild>
                    <w:div w:id="91321167">
                      <w:marLeft w:val="0"/>
                      <w:marRight w:val="0"/>
                      <w:marTop w:val="0"/>
                      <w:marBottom w:val="0"/>
                      <w:divBdr>
                        <w:top w:val="none" w:sz="0" w:space="0" w:color="auto"/>
                        <w:left w:val="none" w:sz="0" w:space="0" w:color="auto"/>
                        <w:bottom w:val="none" w:sz="0" w:space="0" w:color="auto"/>
                        <w:right w:val="none" w:sz="0" w:space="0" w:color="auto"/>
                      </w:divBdr>
                      <w:divsChild>
                        <w:div w:id="51782365">
                          <w:marLeft w:val="0"/>
                          <w:marRight w:val="0"/>
                          <w:marTop w:val="0"/>
                          <w:marBottom w:val="0"/>
                          <w:divBdr>
                            <w:top w:val="none" w:sz="0" w:space="0" w:color="auto"/>
                            <w:left w:val="none" w:sz="0" w:space="0" w:color="auto"/>
                            <w:bottom w:val="none" w:sz="0" w:space="0" w:color="auto"/>
                            <w:right w:val="none" w:sz="0" w:space="0" w:color="auto"/>
                          </w:divBdr>
                          <w:divsChild>
                            <w:div w:id="4847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10492">
          <w:marLeft w:val="0"/>
          <w:marRight w:val="0"/>
          <w:marTop w:val="0"/>
          <w:marBottom w:val="0"/>
          <w:divBdr>
            <w:top w:val="none" w:sz="0" w:space="0" w:color="auto"/>
            <w:left w:val="none" w:sz="0" w:space="0" w:color="auto"/>
            <w:bottom w:val="none" w:sz="0" w:space="0" w:color="auto"/>
            <w:right w:val="none" w:sz="0" w:space="0" w:color="auto"/>
          </w:divBdr>
          <w:divsChild>
            <w:div w:id="1725719349">
              <w:marLeft w:val="0"/>
              <w:marRight w:val="0"/>
              <w:marTop w:val="0"/>
              <w:marBottom w:val="0"/>
              <w:divBdr>
                <w:top w:val="none" w:sz="0" w:space="0" w:color="auto"/>
                <w:left w:val="none" w:sz="0" w:space="0" w:color="auto"/>
                <w:bottom w:val="none" w:sz="0" w:space="0" w:color="auto"/>
                <w:right w:val="none" w:sz="0" w:space="0" w:color="auto"/>
              </w:divBdr>
              <w:divsChild>
                <w:div w:id="98331792">
                  <w:marLeft w:val="0"/>
                  <w:marRight w:val="0"/>
                  <w:marTop w:val="0"/>
                  <w:marBottom w:val="0"/>
                  <w:divBdr>
                    <w:top w:val="none" w:sz="0" w:space="0" w:color="auto"/>
                    <w:left w:val="none" w:sz="0" w:space="0" w:color="auto"/>
                    <w:bottom w:val="none" w:sz="0" w:space="0" w:color="auto"/>
                    <w:right w:val="none" w:sz="0" w:space="0" w:color="auto"/>
                  </w:divBdr>
                  <w:divsChild>
                    <w:div w:id="1910845013">
                      <w:marLeft w:val="0"/>
                      <w:marRight w:val="0"/>
                      <w:marTop w:val="0"/>
                      <w:marBottom w:val="0"/>
                      <w:divBdr>
                        <w:top w:val="none" w:sz="0" w:space="0" w:color="auto"/>
                        <w:left w:val="none" w:sz="0" w:space="0" w:color="auto"/>
                        <w:bottom w:val="none" w:sz="0" w:space="0" w:color="auto"/>
                        <w:right w:val="none" w:sz="0" w:space="0" w:color="auto"/>
                      </w:divBdr>
                      <w:divsChild>
                        <w:div w:id="2034069938">
                          <w:marLeft w:val="0"/>
                          <w:marRight w:val="0"/>
                          <w:marTop w:val="0"/>
                          <w:marBottom w:val="0"/>
                          <w:divBdr>
                            <w:top w:val="none" w:sz="0" w:space="0" w:color="auto"/>
                            <w:left w:val="none" w:sz="0" w:space="0" w:color="auto"/>
                            <w:bottom w:val="none" w:sz="0" w:space="0" w:color="auto"/>
                            <w:right w:val="none" w:sz="0" w:space="0" w:color="auto"/>
                          </w:divBdr>
                          <w:divsChild>
                            <w:div w:id="166554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819591">
          <w:marLeft w:val="0"/>
          <w:marRight w:val="0"/>
          <w:marTop w:val="0"/>
          <w:marBottom w:val="0"/>
          <w:divBdr>
            <w:top w:val="none" w:sz="0" w:space="0" w:color="auto"/>
            <w:left w:val="none" w:sz="0" w:space="0" w:color="auto"/>
            <w:bottom w:val="none" w:sz="0" w:space="0" w:color="auto"/>
            <w:right w:val="none" w:sz="0" w:space="0" w:color="auto"/>
          </w:divBdr>
          <w:divsChild>
            <w:div w:id="436681708">
              <w:marLeft w:val="0"/>
              <w:marRight w:val="0"/>
              <w:marTop w:val="0"/>
              <w:marBottom w:val="0"/>
              <w:divBdr>
                <w:top w:val="none" w:sz="0" w:space="0" w:color="auto"/>
                <w:left w:val="none" w:sz="0" w:space="0" w:color="auto"/>
                <w:bottom w:val="none" w:sz="0" w:space="0" w:color="auto"/>
                <w:right w:val="none" w:sz="0" w:space="0" w:color="auto"/>
              </w:divBdr>
              <w:divsChild>
                <w:div w:id="678236248">
                  <w:marLeft w:val="0"/>
                  <w:marRight w:val="0"/>
                  <w:marTop w:val="0"/>
                  <w:marBottom w:val="0"/>
                  <w:divBdr>
                    <w:top w:val="none" w:sz="0" w:space="0" w:color="auto"/>
                    <w:left w:val="none" w:sz="0" w:space="0" w:color="auto"/>
                    <w:bottom w:val="none" w:sz="0" w:space="0" w:color="auto"/>
                    <w:right w:val="none" w:sz="0" w:space="0" w:color="auto"/>
                  </w:divBdr>
                  <w:divsChild>
                    <w:div w:id="1968006295">
                      <w:marLeft w:val="0"/>
                      <w:marRight w:val="0"/>
                      <w:marTop w:val="0"/>
                      <w:marBottom w:val="0"/>
                      <w:divBdr>
                        <w:top w:val="none" w:sz="0" w:space="0" w:color="auto"/>
                        <w:left w:val="none" w:sz="0" w:space="0" w:color="auto"/>
                        <w:bottom w:val="none" w:sz="0" w:space="0" w:color="auto"/>
                        <w:right w:val="none" w:sz="0" w:space="0" w:color="auto"/>
                      </w:divBdr>
                      <w:divsChild>
                        <w:div w:id="774062775">
                          <w:marLeft w:val="0"/>
                          <w:marRight w:val="0"/>
                          <w:marTop w:val="0"/>
                          <w:marBottom w:val="0"/>
                          <w:divBdr>
                            <w:top w:val="none" w:sz="0" w:space="0" w:color="auto"/>
                            <w:left w:val="none" w:sz="0" w:space="0" w:color="auto"/>
                            <w:bottom w:val="none" w:sz="0" w:space="0" w:color="auto"/>
                            <w:right w:val="none" w:sz="0" w:space="0" w:color="auto"/>
                          </w:divBdr>
                          <w:divsChild>
                            <w:div w:id="21016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019598">
          <w:marLeft w:val="0"/>
          <w:marRight w:val="0"/>
          <w:marTop w:val="0"/>
          <w:marBottom w:val="0"/>
          <w:divBdr>
            <w:top w:val="none" w:sz="0" w:space="0" w:color="auto"/>
            <w:left w:val="none" w:sz="0" w:space="0" w:color="auto"/>
            <w:bottom w:val="none" w:sz="0" w:space="0" w:color="auto"/>
            <w:right w:val="none" w:sz="0" w:space="0" w:color="auto"/>
          </w:divBdr>
          <w:divsChild>
            <w:div w:id="1960643761">
              <w:marLeft w:val="0"/>
              <w:marRight w:val="0"/>
              <w:marTop w:val="0"/>
              <w:marBottom w:val="0"/>
              <w:divBdr>
                <w:top w:val="none" w:sz="0" w:space="0" w:color="auto"/>
                <w:left w:val="none" w:sz="0" w:space="0" w:color="auto"/>
                <w:bottom w:val="none" w:sz="0" w:space="0" w:color="auto"/>
                <w:right w:val="none" w:sz="0" w:space="0" w:color="auto"/>
              </w:divBdr>
              <w:divsChild>
                <w:div w:id="461457730">
                  <w:marLeft w:val="0"/>
                  <w:marRight w:val="0"/>
                  <w:marTop w:val="0"/>
                  <w:marBottom w:val="0"/>
                  <w:divBdr>
                    <w:top w:val="none" w:sz="0" w:space="0" w:color="auto"/>
                    <w:left w:val="none" w:sz="0" w:space="0" w:color="auto"/>
                    <w:bottom w:val="none" w:sz="0" w:space="0" w:color="auto"/>
                    <w:right w:val="none" w:sz="0" w:space="0" w:color="auto"/>
                  </w:divBdr>
                  <w:divsChild>
                    <w:div w:id="1230965418">
                      <w:marLeft w:val="0"/>
                      <w:marRight w:val="0"/>
                      <w:marTop w:val="0"/>
                      <w:marBottom w:val="0"/>
                      <w:divBdr>
                        <w:top w:val="none" w:sz="0" w:space="0" w:color="auto"/>
                        <w:left w:val="none" w:sz="0" w:space="0" w:color="auto"/>
                        <w:bottom w:val="none" w:sz="0" w:space="0" w:color="auto"/>
                        <w:right w:val="none" w:sz="0" w:space="0" w:color="auto"/>
                      </w:divBdr>
                      <w:divsChild>
                        <w:div w:id="2104648519">
                          <w:marLeft w:val="0"/>
                          <w:marRight w:val="0"/>
                          <w:marTop w:val="0"/>
                          <w:marBottom w:val="0"/>
                          <w:divBdr>
                            <w:top w:val="none" w:sz="0" w:space="0" w:color="auto"/>
                            <w:left w:val="none" w:sz="0" w:space="0" w:color="auto"/>
                            <w:bottom w:val="none" w:sz="0" w:space="0" w:color="auto"/>
                            <w:right w:val="none" w:sz="0" w:space="0" w:color="auto"/>
                          </w:divBdr>
                          <w:divsChild>
                            <w:div w:id="150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935382">
          <w:marLeft w:val="0"/>
          <w:marRight w:val="0"/>
          <w:marTop w:val="0"/>
          <w:marBottom w:val="0"/>
          <w:divBdr>
            <w:top w:val="none" w:sz="0" w:space="0" w:color="auto"/>
            <w:left w:val="none" w:sz="0" w:space="0" w:color="auto"/>
            <w:bottom w:val="none" w:sz="0" w:space="0" w:color="auto"/>
            <w:right w:val="none" w:sz="0" w:space="0" w:color="auto"/>
          </w:divBdr>
          <w:divsChild>
            <w:div w:id="56973869">
              <w:marLeft w:val="0"/>
              <w:marRight w:val="0"/>
              <w:marTop w:val="0"/>
              <w:marBottom w:val="0"/>
              <w:divBdr>
                <w:top w:val="none" w:sz="0" w:space="0" w:color="auto"/>
                <w:left w:val="none" w:sz="0" w:space="0" w:color="auto"/>
                <w:bottom w:val="none" w:sz="0" w:space="0" w:color="auto"/>
                <w:right w:val="none" w:sz="0" w:space="0" w:color="auto"/>
              </w:divBdr>
              <w:divsChild>
                <w:div w:id="434325245">
                  <w:marLeft w:val="0"/>
                  <w:marRight w:val="0"/>
                  <w:marTop w:val="0"/>
                  <w:marBottom w:val="0"/>
                  <w:divBdr>
                    <w:top w:val="none" w:sz="0" w:space="0" w:color="auto"/>
                    <w:left w:val="none" w:sz="0" w:space="0" w:color="auto"/>
                    <w:bottom w:val="none" w:sz="0" w:space="0" w:color="auto"/>
                    <w:right w:val="none" w:sz="0" w:space="0" w:color="auto"/>
                  </w:divBdr>
                  <w:divsChild>
                    <w:div w:id="330985500">
                      <w:marLeft w:val="0"/>
                      <w:marRight w:val="0"/>
                      <w:marTop w:val="0"/>
                      <w:marBottom w:val="0"/>
                      <w:divBdr>
                        <w:top w:val="none" w:sz="0" w:space="0" w:color="auto"/>
                        <w:left w:val="none" w:sz="0" w:space="0" w:color="auto"/>
                        <w:bottom w:val="none" w:sz="0" w:space="0" w:color="auto"/>
                        <w:right w:val="none" w:sz="0" w:space="0" w:color="auto"/>
                      </w:divBdr>
                      <w:divsChild>
                        <w:div w:id="189993208">
                          <w:marLeft w:val="0"/>
                          <w:marRight w:val="0"/>
                          <w:marTop w:val="0"/>
                          <w:marBottom w:val="0"/>
                          <w:divBdr>
                            <w:top w:val="none" w:sz="0" w:space="0" w:color="auto"/>
                            <w:left w:val="none" w:sz="0" w:space="0" w:color="auto"/>
                            <w:bottom w:val="none" w:sz="0" w:space="0" w:color="auto"/>
                            <w:right w:val="none" w:sz="0" w:space="0" w:color="auto"/>
                          </w:divBdr>
                          <w:divsChild>
                            <w:div w:id="105573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689839">
          <w:marLeft w:val="0"/>
          <w:marRight w:val="0"/>
          <w:marTop w:val="0"/>
          <w:marBottom w:val="0"/>
          <w:divBdr>
            <w:top w:val="none" w:sz="0" w:space="0" w:color="auto"/>
            <w:left w:val="none" w:sz="0" w:space="0" w:color="auto"/>
            <w:bottom w:val="none" w:sz="0" w:space="0" w:color="auto"/>
            <w:right w:val="none" w:sz="0" w:space="0" w:color="auto"/>
          </w:divBdr>
          <w:divsChild>
            <w:div w:id="935554256">
              <w:marLeft w:val="0"/>
              <w:marRight w:val="0"/>
              <w:marTop w:val="0"/>
              <w:marBottom w:val="0"/>
              <w:divBdr>
                <w:top w:val="none" w:sz="0" w:space="0" w:color="auto"/>
                <w:left w:val="none" w:sz="0" w:space="0" w:color="auto"/>
                <w:bottom w:val="none" w:sz="0" w:space="0" w:color="auto"/>
                <w:right w:val="none" w:sz="0" w:space="0" w:color="auto"/>
              </w:divBdr>
              <w:divsChild>
                <w:div w:id="820080509">
                  <w:marLeft w:val="0"/>
                  <w:marRight w:val="0"/>
                  <w:marTop w:val="0"/>
                  <w:marBottom w:val="0"/>
                  <w:divBdr>
                    <w:top w:val="none" w:sz="0" w:space="0" w:color="auto"/>
                    <w:left w:val="none" w:sz="0" w:space="0" w:color="auto"/>
                    <w:bottom w:val="none" w:sz="0" w:space="0" w:color="auto"/>
                    <w:right w:val="none" w:sz="0" w:space="0" w:color="auto"/>
                  </w:divBdr>
                  <w:divsChild>
                    <w:div w:id="2056586071">
                      <w:marLeft w:val="0"/>
                      <w:marRight w:val="0"/>
                      <w:marTop w:val="0"/>
                      <w:marBottom w:val="0"/>
                      <w:divBdr>
                        <w:top w:val="none" w:sz="0" w:space="0" w:color="auto"/>
                        <w:left w:val="none" w:sz="0" w:space="0" w:color="auto"/>
                        <w:bottom w:val="none" w:sz="0" w:space="0" w:color="auto"/>
                        <w:right w:val="none" w:sz="0" w:space="0" w:color="auto"/>
                      </w:divBdr>
                      <w:divsChild>
                        <w:div w:id="295792631">
                          <w:marLeft w:val="0"/>
                          <w:marRight w:val="0"/>
                          <w:marTop w:val="0"/>
                          <w:marBottom w:val="0"/>
                          <w:divBdr>
                            <w:top w:val="none" w:sz="0" w:space="0" w:color="auto"/>
                            <w:left w:val="none" w:sz="0" w:space="0" w:color="auto"/>
                            <w:bottom w:val="none" w:sz="0" w:space="0" w:color="auto"/>
                            <w:right w:val="none" w:sz="0" w:space="0" w:color="auto"/>
                          </w:divBdr>
                          <w:divsChild>
                            <w:div w:id="196892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172185">
      <w:bodyDiv w:val="1"/>
      <w:marLeft w:val="0"/>
      <w:marRight w:val="0"/>
      <w:marTop w:val="0"/>
      <w:marBottom w:val="0"/>
      <w:divBdr>
        <w:top w:val="none" w:sz="0" w:space="0" w:color="auto"/>
        <w:left w:val="none" w:sz="0" w:space="0" w:color="auto"/>
        <w:bottom w:val="none" w:sz="0" w:space="0" w:color="auto"/>
        <w:right w:val="none" w:sz="0" w:space="0" w:color="auto"/>
      </w:divBdr>
      <w:divsChild>
        <w:div w:id="19593383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5982495">
      <w:bodyDiv w:val="1"/>
      <w:marLeft w:val="0"/>
      <w:marRight w:val="0"/>
      <w:marTop w:val="0"/>
      <w:marBottom w:val="0"/>
      <w:divBdr>
        <w:top w:val="none" w:sz="0" w:space="0" w:color="auto"/>
        <w:left w:val="none" w:sz="0" w:space="0" w:color="auto"/>
        <w:bottom w:val="none" w:sz="0" w:space="0" w:color="auto"/>
        <w:right w:val="none" w:sz="0" w:space="0" w:color="auto"/>
      </w:divBdr>
    </w:div>
    <w:div w:id="1459030890">
      <w:bodyDiv w:val="1"/>
      <w:marLeft w:val="0"/>
      <w:marRight w:val="0"/>
      <w:marTop w:val="0"/>
      <w:marBottom w:val="0"/>
      <w:divBdr>
        <w:top w:val="none" w:sz="0" w:space="0" w:color="auto"/>
        <w:left w:val="none" w:sz="0" w:space="0" w:color="auto"/>
        <w:bottom w:val="none" w:sz="0" w:space="0" w:color="auto"/>
        <w:right w:val="none" w:sz="0" w:space="0" w:color="auto"/>
      </w:divBdr>
    </w:div>
    <w:div w:id="1482575485">
      <w:bodyDiv w:val="1"/>
      <w:marLeft w:val="0"/>
      <w:marRight w:val="0"/>
      <w:marTop w:val="0"/>
      <w:marBottom w:val="0"/>
      <w:divBdr>
        <w:top w:val="none" w:sz="0" w:space="0" w:color="auto"/>
        <w:left w:val="none" w:sz="0" w:space="0" w:color="auto"/>
        <w:bottom w:val="none" w:sz="0" w:space="0" w:color="auto"/>
        <w:right w:val="none" w:sz="0" w:space="0" w:color="auto"/>
      </w:divBdr>
    </w:div>
    <w:div w:id="1498688976">
      <w:bodyDiv w:val="1"/>
      <w:marLeft w:val="0"/>
      <w:marRight w:val="0"/>
      <w:marTop w:val="0"/>
      <w:marBottom w:val="0"/>
      <w:divBdr>
        <w:top w:val="none" w:sz="0" w:space="0" w:color="auto"/>
        <w:left w:val="none" w:sz="0" w:space="0" w:color="auto"/>
        <w:bottom w:val="none" w:sz="0" w:space="0" w:color="auto"/>
        <w:right w:val="none" w:sz="0" w:space="0" w:color="auto"/>
      </w:divBdr>
    </w:div>
    <w:div w:id="1564483103">
      <w:bodyDiv w:val="1"/>
      <w:marLeft w:val="0"/>
      <w:marRight w:val="0"/>
      <w:marTop w:val="0"/>
      <w:marBottom w:val="0"/>
      <w:divBdr>
        <w:top w:val="none" w:sz="0" w:space="0" w:color="auto"/>
        <w:left w:val="none" w:sz="0" w:space="0" w:color="auto"/>
        <w:bottom w:val="none" w:sz="0" w:space="0" w:color="auto"/>
        <w:right w:val="none" w:sz="0" w:space="0" w:color="auto"/>
      </w:divBdr>
    </w:div>
    <w:div w:id="1685328589">
      <w:bodyDiv w:val="1"/>
      <w:marLeft w:val="0"/>
      <w:marRight w:val="0"/>
      <w:marTop w:val="0"/>
      <w:marBottom w:val="0"/>
      <w:divBdr>
        <w:top w:val="none" w:sz="0" w:space="0" w:color="auto"/>
        <w:left w:val="none" w:sz="0" w:space="0" w:color="auto"/>
        <w:bottom w:val="none" w:sz="0" w:space="0" w:color="auto"/>
        <w:right w:val="none" w:sz="0" w:space="0" w:color="auto"/>
      </w:divBdr>
    </w:div>
    <w:div w:id="1785924677">
      <w:bodyDiv w:val="1"/>
      <w:marLeft w:val="0"/>
      <w:marRight w:val="0"/>
      <w:marTop w:val="0"/>
      <w:marBottom w:val="0"/>
      <w:divBdr>
        <w:top w:val="none" w:sz="0" w:space="0" w:color="auto"/>
        <w:left w:val="none" w:sz="0" w:space="0" w:color="auto"/>
        <w:bottom w:val="none" w:sz="0" w:space="0" w:color="auto"/>
        <w:right w:val="none" w:sz="0" w:space="0" w:color="auto"/>
      </w:divBdr>
    </w:div>
    <w:div w:id="1812400901">
      <w:bodyDiv w:val="1"/>
      <w:marLeft w:val="0"/>
      <w:marRight w:val="0"/>
      <w:marTop w:val="0"/>
      <w:marBottom w:val="0"/>
      <w:divBdr>
        <w:top w:val="none" w:sz="0" w:space="0" w:color="auto"/>
        <w:left w:val="none" w:sz="0" w:space="0" w:color="auto"/>
        <w:bottom w:val="none" w:sz="0" w:space="0" w:color="auto"/>
        <w:right w:val="none" w:sz="0" w:space="0" w:color="auto"/>
      </w:divBdr>
    </w:div>
    <w:div w:id="1816337723">
      <w:bodyDiv w:val="1"/>
      <w:marLeft w:val="0"/>
      <w:marRight w:val="0"/>
      <w:marTop w:val="0"/>
      <w:marBottom w:val="0"/>
      <w:divBdr>
        <w:top w:val="none" w:sz="0" w:space="0" w:color="auto"/>
        <w:left w:val="none" w:sz="0" w:space="0" w:color="auto"/>
        <w:bottom w:val="none" w:sz="0" w:space="0" w:color="auto"/>
        <w:right w:val="none" w:sz="0" w:space="0" w:color="auto"/>
      </w:divBdr>
    </w:div>
    <w:div w:id="1860698318">
      <w:bodyDiv w:val="1"/>
      <w:marLeft w:val="0"/>
      <w:marRight w:val="0"/>
      <w:marTop w:val="0"/>
      <w:marBottom w:val="0"/>
      <w:divBdr>
        <w:top w:val="none" w:sz="0" w:space="0" w:color="auto"/>
        <w:left w:val="none" w:sz="0" w:space="0" w:color="auto"/>
        <w:bottom w:val="none" w:sz="0" w:space="0" w:color="auto"/>
        <w:right w:val="none" w:sz="0" w:space="0" w:color="auto"/>
      </w:divBdr>
      <w:divsChild>
        <w:div w:id="408229891">
          <w:marLeft w:val="0"/>
          <w:marRight w:val="0"/>
          <w:marTop w:val="0"/>
          <w:marBottom w:val="0"/>
          <w:divBdr>
            <w:top w:val="single" w:sz="2" w:space="0" w:color="D9D9E3"/>
            <w:left w:val="single" w:sz="2" w:space="0" w:color="D9D9E3"/>
            <w:bottom w:val="single" w:sz="2" w:space="0" w:color="D9D9E3"/>
            <w:right w:val="single" w:sz="2" w:space="0" w:color="D9D9E3"/>
          </w:divBdr>
          <w:divsChild>
            <w:div w:id="1825311652">
              <w:marLeft w:val="0"/>
              <w:marRight w:val="0"/>
              <w:marTop w:val="0"/>
              <w:marBottom w:val="0"/>
              <w:divBdr>
                <w:top w:val="single" w:sz="2" w:space="0" w:color="D9D9E3"/>
                <w:left w:val="single" w:sz="2" w:space="0" w:color="D9D9E3"/>
                <w:bottom w:val="single" w:sz="2" w:space="0" w:color="D9D9E3"/>
                <w:right w:val="single" w:sz="2" w:space="0" w:color="D9D9E3"/>
              </w:divBdr>
              <w:divsChild>
                <w:div w:id="1160466540">
                  <w:marLeft w:val="0"/>
                  <w:marRight w:val="0"/>
                  <w:marTop w:val="0"/>
                  <w:marBottom w:val="0"/>
                  <w:divBdr>
                    <w:top w:val="single" w:sz="2" w:space="0" w:color="D9D9E3"/>
                    <w:left w:val="single" w:sz="2" w:space="0" w:color="D9D9E3"/>
                    <w:bottom w:val="single" w:sz="2" w:space="0" w:color="D9D9E3"/>
                    <w:right w:val="single" w:sz="2" w:space="0" w:color="D9D9E3"/>
                  </w:divBdr>
                  <w:divsChild>
                    <w:div w:id="1665355309">
                      <w:marLeft w:val="0"/>
                      <w:marRight w:val="0"/>
                      <w:marTop w:val="0"/>
                      <w:marBottom w:val="0"/>
                      <w:divBdr>
                        <w:top w:val="single" w:sz="2" w:space="0" w:color="D9D9E3"/>
                        <w:left w:val="single" w:sz="2" w:space="0" w:color="D9D9E3"/>
                        <w:bottom w:val="single" w:sz="2" w:space="0" w:color="D9D9E3"/>
                        <w:right w:val="single" w:sz="2" w:space="0" w:color="D9D9E3"/>
                      </w:divBdr>
                      <w:divsChild>
                        <w:div w:id="1897889577">
                          <w:marLeft w:val="0"/>
                          <w:marRight w:val="0"/>
                          <w:marTop w:val="0"/>
                          <w:marBottom w:val="0"/>
                          <w:divBdr>
                            <w:top w:val="single" w:sz="2" w:space="0" w:color="auto"/>
                            <w:left w:val="single" w:sz="2" w:space="0" w:color="auto"/>
                            <w:bottom w:val="single" w:sz="6" w:space="0" w:color="auto"/>
                            <w:right w:val="single" w:sz="2" w:space="0" w:color="auto"/>
                          </w:divBdr>
                          <w:divsChild>
                            <w:div w:id="1960914396">
                              <w:marLeft w:val="0"/>
                              <w:marRight w:val="0"/>
                              <w:marTop w:val="100"/>
                              <w:marBottom w:val="100"/>
                              <w:divBdr>
                                <w:top w:val="single" w:sz="2" w:space="0" w:color="D9D9E3"/>
                                <w:left w:val="single" w:sz="2" w:space="0" w:color="D9D9E3"/>
                                <w:bottom w:val="single" w:sz="2" w:space="0" w:color="D9D9E3"/>
                                <w:right w:val="single" w:sz="2" w:space="0" w:color="D9D9E3"/>
                              </w:divBdr>
                              <w:divsChild>
                                <w:div w:id="179273256">
                                  <w:marLeft w:val="0"/>
                                  <w:marRight w:val="0"/>
                                  <w:marTop w:val="0"/>
                                  <w:marBottom w:val="0"/>
                                  <w:divBdr>
                                    <w:top w:val="single" w:sz="2" w:space="0" w:color="D9D9E3"/>
                                    <w:left w:val="single" w:sz="2" w:space="0" w:color="D9D9E3"/>
                                    <w:bottom w:val="single" w:sz="2" w:space="0" w:color="D9D9E3"/>
                                    <w:right w:val="single" w:sz="2" w:space="0" w:color="D9D9E3"/>
                                  </w:divBdr>
                                  <w:divsChild>
                                    <w:div w:id="1230457935">
                                      <w:marLeft w:val="0"/>
                                      <w:marRight w:val="0"/>
                                      <w:marTop w:val="0"/>
                                      <w:marBottom w:val="0"/>
                                      <w:divBdr>
                                        <w:top w:val="single" w:sz="2" w:space="0" w:color="D9D9E3"/>
                                        <w:left w:val="single" w:sz="2" w:space="0" w:color="D9D9E3"/>
                                        <w:bottom w:val="single" w:sz="2" w:space="0" w:color="D9D9E3"/>
                                        <w:right w:val="single" w:sz="2" w:space="0" w:color="D9D9E3"/>
                                      </w:divBdr>
                                      <w:divsChild>
                                        <w:div w:id="301036110">
                                          <w:marLeft w:val="0"/>
                                          <w:marRight w:val="0"/>
                                          <w:marTop w:val="0"/>
                                          <w:marBottom w:val="0"/>
                                          <w:divBdr>
                                            <w:top w:val="single" w:sz="2" w:space="0" w:color="D9D9E3"/>
                                            <w:left w:val="single" w:sz="2" w:space="0" w:color="D9D9E3"/>
                                            <w:bottom w:val="single" w:sz="2" w:space="0" w:color="D9D9E3"/>
                                            <w:right w:val="single" w:sz="2" w:space="0" w:color="D9D9E3"/>
                                          </w:divBdr>
                                          <w:divsChild>
                                            <w:div w:id="1873494922">
                                              <w:marLeft w:val="0"/>
                                              <w:marRight w:val="0"/>
                                              <w:marTop w:val="0"/>
                                              <w:marBottom w:val="0"/>
                                              <w:divBdr>
                                                <w:top w:val="single" w:sz="2" w:space="0" w:color="D9D9E3"/>
                                                <w:left w:val="single" w:sz="2" w:space="0" w:color="D9D9E3"/>
                                                <w:bottom w:val="single" w:sz="2" w:space="0" w:color="D9D9E3"/>
                                                <w:right w:val="single" w:sz="2" w:space="0" w:color="D9D9E3"/>
                                              </w:divBdr>
                                              <w:divsChild>
                                                <w:div w:id="1808542873">
                                                  <w:marLeft w:val="0"/>
                                                  <w:marRight w:val="0"/>
                                                  <w:marTop w:val="0"/>
                                                  <w:marBottom w:val="0"/>
                                                  <w:divBdr>
                                                    <w:top w:val="single" w:sz="2" w:space="0" w:color="D9D9E3"/>
                                                    <w:left w:val="single" w:sz="2" w:space="0" w:color="D9D9E3"/>
                                                    <w:bottom w:val="single" w:sz="2" w:space="0" w:color="D9D9E3"/>
                                                    <w:right w:val="single" w:sz="2" w:space="0" w:color="D9D9E3"/>
                                                  </w:divBdr>
                                                  <w:divsChild>
                                                    <w:div w:id="4364141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04038989">
          <w:marLeft w:val="0"/>
          <w:marRight w:val="0"/>
          <w:marTop w:val="0"/>
          <w:marBottom w:val="0"/>
          <w:divBdr>
            <w:top w:val="none" w:sz="0" w:space="0" w:color="auto"/>
            <w:left w:val="none" w:sz="0" w:space="0" w:color="auto"/>
            <w:bottom w:val="none" w:sz="0" w:space="0" w:color="auto"/>
            <w:right w:val="none" w:sz="0" w:space="0" w:color="auto"/>
          </w:divBdr>
        </w:div>
      </w:divsChild>
    </w:div>
    <w:div w:id="1879850756">
      <w:bodyDiv w:val="1"/>
      <w:marLeft w:val="0"/>
      <w:marRight w:val="0"/>
      <w:marTop w:val="0"/>
      <w:marBottom w:val="0"/>
      <w:divBdr>
        <w:top w:val="none" w:sz="0" w:space="0" w:color="auto"/>
        <w:left w:val="none" w:sz="0" w:space="0" w:color="auto"/>
        <w:bottom w:val="none" w:sz="0" w:space="0" w:color="auto"/>
        <w:right w:val="none" w:sz="0" w:space="0" w:color="auto"/>
      </w:divBdr>
    </w:div>
    <w:div w:id="1885867214">
      <w:bodyDiv w:val="1"/>
      <w:marLeft w:val="0"/>
      <w:marRight w:val="0"/>
      <w:marTop w:val="0"/>
      <w:marBottom w:val="0"/>
      <w:divBdr>
        <w:top w:val="none" w:sz="0" w:space="0" w:color="auto"/>
        <w:left w:val="none" w:sz="0" w:space="0" w:color="auto"/>
        <w:bottom w:val="none" w:sz="0" w:space="0" w:color="auto"/>
        <w:right w:val="none" w:sz="0" w:space="0" w:color="auto"/>
      </w:divBdr>
    </w:div>
    <w:div w:id="1912612947">
      <w:bodyDiv w:val="1"/>
      <w:marLeft w:val="0"/>
      <w:marRight w:val="0"/>
      <w:marTop w:val="0"/>
      <w:marBottom w:val="0"/>
      <w:divBdr>
        <w:top w:val="none" w:sz="0" w:space="0" w:color="auto"/>
        <w:left w:val="none" w:sz="0" w:space="0" w:color="auto"/>
        <w:bottom w:val="none" w:sz="0" w:space="0" w:color="auto"/>
        <w:right w:val="none" w:sz="0" w:space="0" w:color="auto"/>
      </w:divBdr>
    </w:div>
    <w:div w:id="1924146685">
      <w:bodyDiv w:val="1"/>
      <w:marLeft w:val="0"/>
      <w:marRight w:val="0"/>
      <w:marTop w:val="0"/>
      <w:marBottom w:val="0"/>
      <w:divBdr>
        <w:top w:val="none" w:sz="0" w:space="0" w:color="auto"/>
        <w:left w:val="none" w:sz="0" w:space="0" w:color="auto"/>
        <w:bottom w:val="none" w:sz="0" w:space="0" w:color="auto"/>
        <w:right w:val="none" w:sz="0" w:space="0" w:color="auto"/>
      </w:divBdr>
      <w:divsChild>
        <w:div w:id="1479347898">
          <w:marLeft w:val="0"/>
          <w:marRight w:val="0"/>
          <w:marTop w:val="0"/>
          <w:marBottom w:val="0"/>
          <w:divBdr>
            <w:top w:val="none" w:sz="0" w:space="0" w:color="auto"/>
            <w:left w:val="none" w:sz="0" w:space="0" w:color="auto"/>
            <w:bottom w:val="none" w:sz="0" w:space="0" w:color="auto"/>
            <w:right w:val="none" w:sz="0" w:space="0" w:color="auto"/>
          </w:divBdr>
          <w:divsChild>
            <w:div w:id="2140491544">
              <w:marLeft w:val="0"/>
              <w:marRight w:val="0"/>
              <w:marTop w:val="0"/>
              <w:marBottom w:val="0"/>
              <w:divBdr>
                <w:top w:val="none" w:sz="0" w:space="0" w:color="auto"/>
                <w:left w:val="none" w:sz="0" w:space="0" w:color="auto"/>
                <w:bottom w:val="none" w:sz="0" w:space="0" w:color="auto"/>
                <w:right w:val="none" w:sz="0" w:space="0" w:color="auto"/>
              </w:divBdr>
              <w:divsChild>
                <w:div w:id="699628930">
                  <w:marLeft w:val="0"/>
                  <w:marRight w:val="0"/>
                  <w:marTop w:val="0"/>
                  <w:marBottom w:val="0"/>
                  <w:divBdr>
                    <w:top w:val="none" w:sz="0" w:space="0" w:color="auto"/>
                    <w:left w:val="none" w:sz="0" w:space="0" w:color="auto"/>
                    <w:bottom w:val="none" w:sz="0" w:space="0" w:color="auto"/>
                    <w:right w:val="none" w:sz="0" w:space="0" w:color="auto"/>
                  </w:divBdr>
                  <w:divsChild>
                    <w:div w:id="1099762199">
                      <w:marLeft w:val="0"/>
                      <w:marRight w:val="0"/>
                      <w:marTop w:val="0"/>
                      <w:marBottom w:val="0"/>
                      <w:divBdr>
                        <w:top w:val="none" w:sz="0" w:space="0" w:color="auto"/>
                        <w:left w:val="none" w:sz="0" w:space="0" w:color="auto"/>
                        <w:bottom w:val="none" w:sz="0" w:space="0" w:color="auto"/>
                        <w:right w:val="none" w:sz="0" w:space="0" w:color="auto"/>
                      </w:divBdr>
                      <w:divsChild>
                        <w:div w:id="1659191832">
                          <w:marLeft w:val="0"/>
                          <w:marRight w:val="0"/>
                          <w:marTop w:val="0"/>
                          <w:marBottom w:val="0"/>
                          <w:divBdr>
                            <w:top w:val="none" w:sz="0" w:space="0" w:color="auto"/>
                            <w:left w:val="none" w:sz="0" w:space="0" w:color="auto"/>
                            <w:bottom w:val="none" w:sz="0" w:space="0" w:color="auto"/>
                            <w:right w:val="none" w:sz="0" w:space="0" w:color="auto"/>
                          </w:divBdr>
                          <w:divsChild>
                            <w:div w:id="5655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010061">
      <w:bodyDiv w:val="1"/>
      <w:marLeft w:val="0"/>
      <w:marRight w:val="0"/>
      <w:marTop w:val="0"/>
      <w:marBottom w:val="0"/>
      <w:divBdr>
        <w:top w:val="none" w:sz="0" w:space="0" w:color="auto"/>
        <w:left w:val="none" w:sz="0" w:space="0" w:color="auto"/>
        <w:bottom w:val="none" w:sz="0" w:space="0" w:color="auto"/>
        <w:right w:val="none" w:sz="0" w:space="0" w:color="auto"/>
      </w:divBdr>
      <w:divsChild>
        <w:div w:id="8051199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8318948">
      <w:bodyDiv w:val="1"/>
      <w:marLeft w:val="0"/>
      <w:marRight w:val="0"/>
      <w:marTop w:val="0"/>
      <w:marBottom w:val="0"/>
      <w:divBdr>
        <w:top w:val="none" w:sz="0" w:space="0" w:color="auto"/>
        <w:left w:val="none" w:sz="0" w:space="0" w:color="auto"/>
        <w:bottom w:val="none" w:sz="0" w:space="0" w:color="auto"/>
        <w:right w:val="none" w:sz="0" w:space="0" w:color="auto"/>
      </w:divBdr>
      <w:divsChild>
        <w:div w:id="910698831">
          <w:marLeft w:val="0"/>
          <w:marRight w:val="0"/>
          <w:marTop w:val="0"/>
          <w:marBottom w:val="0"/>
          <w:divBdr>
            <w:top w:val="none" w:sz="0" w:space="0" w:color="auto"/>
            <w:left w:val="none" w:sz="0" w:space="0" w:color="auto"/>
            <w:bottom w:val="none" w:sz="0" w:space="0" w:color="auto"/>
            <w:right w:val="none" w:sz="0" w:space="0" w:color="auto"/>
          </w:divBdr>
          <w:divsChild>
            <w:div w:id="1796564020">
              <w:marLeft w:val="0"/>
              <w:marRight w:val="0"/>
              <w:marTop w:val="0"/>
              <w:marBottom w:val="0"/>
              <w:divBdr>
                <w:top w:val="none" w:sz="0" w:space="0" w:color="auto"/>
                <w:left w:val="none" w:sz="0" w:space="0" w:color="auto"/>
                <w:bottom w:val="none" w:sz="0" w:space="0" w:color="auto"/>
                <w:right w:val="none" w:sz="0" w:space="0" w:color="auto"/>
              </w:divBdr>
              <w:divsChild>
                <w:div w:id="1998730633">
                  <w:marLeft w:val="0"/>
                  <w:marRight w:val="0"/>
                  <w:marTop w:val="0"/>
                  <w:marBottom w:val="0"/>
                  <w:divBdr>
                    <w:top w:val="none" w:sz="0" w:space="0" w:color="auto"/>
                    <w:left w:val="none" w:sz="0" w:space="0" w:color="auto"/>
                    <w:bottom w:val="none" w:sz="0" w:space="0" w:color="auto"/>
                    <w:right w:val="none" w:sz="0" w:space="0" w:color="auto"/>
                  </w:divBdr>
                  <w:divsChild>
                    <w:div w:id="1510173116">
                      <w:marLeft w:val="0"/>
                      <w:marRight w:val="0"/>
                      <w:marTop w:val="0"/>
                      <w:marBottom w:val="0"/>
                      <w:divBdr>
                        <w:top w:val="none" w:sz="0" w:space="0" w:color="auto"/>
                        <w:left w:val="none" w:sz="0" w:space="0" w:color="auto"/>
                        <w:bottom w:val="none" w:sz="0" w:space="0" w:color="auto"/>
                        <w:right w:val="none" w:sz="0" w:space="0" w:color="auto"/>
                      </w:divBdr>
                      <w:divsChild>
                        <w:div w:id="1855874040">
                          <w:marLeft w:val="0"/>
                          <w:marRight w:val="0"/>
                          <w:marTop w:val="0"/>
                          <w:marBottom w:val="0"/>
                          <w:divBdr>
                            <w:top w:val="none" w:sz="0" w:space="0" w:color="auto"/>
                            <w:left w:val="none" w:sz="0" w:space="0" w:color="auto"/>
                            <w:bottom w:val="none" w:sz="0" w:space="0" w:color="auto"/>
                            <w:right w:val="none" w:sz="0" w:space="0" w:color="auto"/>
                          </w:divBdr>
                          <w:divsChild>
                            <w:div w:id="15720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628215">
      <w:bodyDiv w:val="1"/>
      <w:marLeft w:val="0"/>
      <w:marRight w:val="0"/>
      <w:marTop w:val="0"/>
      <w:marBottom w:val="0"/>
      <w:divBdr>
        <w:top w:val="none" w:sz="0" w:space="0" w:color="auto"/>
        <w:left w:val="none" w:sz="0" w:space="0" w:color="auto"/>
        <w:bottom w:val="none" w:sz="0" w:space="0" w:color="auto"/>
        <w:right w:val="none" w:sz="0" w:space="0" w:color="auto"/>
      </w:divBdr>
    </w:div>
    <w:div w:id="1982882338">
      <w:bodyDiv w:val="1"/>
      <w:marLeft w:val="0"/>
      <w:marRight w:val="0"/>
      <w:marTop w:val="0"/>
      <w:marBottom w:val="0"/>
      <w:divBdr>
        <w:top w:val="none" w:sz="0" w:space="0" w:color="auto"/>
        <w:left w:val="none" w:sz="0" w:space="0" w:color="auto"/>
        <w:bottom w:val="none" w:sz="0" w:space="0" w:color="auto"/>
        <w:right w:val="none" w:sz="0" w:space="0" w:color="auto"/>
      </w:divBdr>
    </w:div>
    <w:div w:id="2013488755">
      <w:bodyDiv w:val="1"/>
      <w:marLeft w:val="0"/>
      <w:marRight w:val="0"/>
      <w:marTop w:val="0"/>
      <w:marBottom w:val="0"/>
      <w:divBdr>
        <w:top w:val="none" w:sz="0" w:space="0" w:color="auto"/>
        <w:left w:val="none" w:sz="0" w:space="0" w:color="auto"/>
        <w:bottom w:val="none" w:sz="0" w:space="0" w:color="auto"/>
        <w:right w:val="none" w:sz="0" w:space="0" w:color="auto"/>
      </w:divBdr>
      <w:divsChild>
        <w:div w:id="1765371695">
          <w:marLeft w:val="0"/>
          <w:marRight w:val="0"/>
          <w:marTop w:val="0"/>
          <w:marBottom w:val="0"/>
          <w:divBdr>
            <w:top w:val="single" w:sz="2" w:space="0" w:color="D9D9E3"/>
            <w:left w:val="single" w:sz="2" w:space="0" w:color="D9D9E3"/>
            <w:bottom w:val="single" w:sz="2" w:space="0" w:color="D9D9E3"/>
            <w:right w:val="single" w:sz="2" w:space="0" w:color="D9D9E3"/>
          </w:divBdr>
          <w:divsChild>
            <w:div w:id="1453134131">
              <w:marLeft w:val="0"/>
              <w:marRight w:val="0"/>
              <w:marTop w:val="0"/>
              <w:marBottom w:val="0"/>
              <w:divBdr>
                <w:top w:val="single" w:sz="2" w:space="0" w:color="D9D9E3"/>
                <w:left w:val="single" w:sz="2" w:space="0" w:color="D9D9E3"/>
                <w:bottom w:val="single" w:sz="2" w:space="0" w:color="D9D9E3"/>
                <w:right w:val="single" w:sz="2" w:space="0" w:color="D9D9E3"/>
              </w:divBdr>
              <w:divsChild>
                <w:div w:id="2064598720">
                  <w:marLeft w:val="0"/>
                  <w:marRight w:val="0"/>
                  <w:marTop w:val="0"/>
                  <w:marBottom w:val="0"/>
                  <w:divBdr>
                    <w:top w:val="single" w:sz="2" w:space="0" w:color="D9D9E3"/>
                    <w:left w:val="single" w:sz="2" w:space="0" w:color="D9D9E3"/>
                    <w:bottom w:val="single" w:sz="2" w:space="0" w:color="D9D9E3"/>
                    <w:right w:val="single" w:sz="2" w:space="0" w:color="D9D9E3"/>
                  </w:divBdr>
                  <w:divsChild>
                    <w:div w:id="1161189816">
                      <w:marLeft w:val="0"/>
                      <w:marRight w:val="0"/>
                      <w:marTop w:val="0"/>
                      <w:marBottom w:val="0"/>
                      <w:divBdr>
                        <w:top w:val="single" w:sz="2" w:space="0" w:color="D9D9E3"/>
                        <w:left w:val="single" w:sz="2" w:space="0" w:color="D9D9E3"/>
                        <w:bottom w:val="single" w:sz="2" w:space="0" w:color="D9D9E3"/>
                        <w:right w:val="single" w:sz="2" w:space="0" w:color="D9D9E3"/>
                      </w:divBdr>
                      <w:divsChild>
                        <w:div w:id="1655376171">
                          <w:marLeft w:val="0"/>
                          <w:marRight w:val="0"/>
                          <w:marTop w:val="0"/>
                          <w:marBottom w:val="0"/>
                          <w:divBdr>
                            <w:top w:val="single" w:sz="2" w:space="0" w:color="D9D9E3"/>
                            <w:left w:val="single" w:sz="2" w:space="0" w:color="D9D9E3"/>
                            <w:bottom w:val="single" w:sz="2" w:space="0" w:color="D9D9E3"/>
                            <w:right w:val="single" w:sz="2" w:space="0" w:color="D9D9E3"/>
                          </w:divBdr>
                          <w:divsChild>
                            <w:div w:id="1470515498">
                              <w:marLeft w:val="0"/>
                              <w:marRight w:val="0"/>
                              <w:marTop w:val="100"/>
                              <w:marBottom w:val="100"/>
                              <w:divBdr>
                                <w:top w:val="single" w:sz="2" w:space="0" w:color="D9D9E3"/>
                                <w:left w:val="single" w:sz="2" w:space="0" w:color="D9D9E3"/>
                                <w:bottom w:val="single" w:sz="2" w:space="0" w:color="D9D9E3"/>
                                <w:right w:val="single" w:sz="2" w:space="0" w:color="D9D9E3"/>
                              </w:divBdr>
                              <w:divsChild>
                                <w:div w:id="413862401">
                                  <w:marLeft w:val="0"/>
                                  <w:marRight w:val="0"/>
                                  <w:marTop w:val="0"/>
                                  <w:marBottom w:val="0"/>
                                  <w:divBdr>
                                    <w:top w:val="single" w:sz="2" w:space="0" w:color="D9D9E3"/>
                                    <w:left w:val="single" w:sz="2" w:space="0" w:color="D9D9E3"/>
                                    <w:bottom w:val="single" w:sz="2" w:space="0" w:color="D9D9E3"/>
                                    <w:right w:val="single" w:sz="2" w:space="0" w:color="D9D9E3"/>
                                  </w:divBdr>
                                  <w:divsChild>
                                    <w:div w:id="1968393188">
                                      <w:marLeft w:val="0"/>
                                      <w:marRight w:val="0"/>
                                      <w:marTop w:val="0"/>
                                      <w:marBottom w:val="0"/>
                                      <w:divBdr>
                                        <w:top w:val="single" w:sz="2" w:space="0" w:color="D9D9E3"/>
                                        <w:left w:val="single" w:sz="2" w:space="0" w:color="D9D9E3"/>
                                        <w:bottom w:val="single" w:sz="2" w:space="0" w:color="D9D9E3"/>
                                        <w:right w:val="single" w:sz="2" w:space="0" w:color="D9D9E3"/>
                                      </w:divBdr>
                                      <w:divsChild>
                                        <w:div w:id="72558294">
                                          <w:marLeft w:val="0"/>
                                          <w:marRight w:val="0"/>
                                          <w:marTop w:val="0"/>
                                          <w:marBottom w:val="0"/>
                                          <w:divBdr>
                                            <w:top w:val="single" w:sz="2" w:space="0" w:color="D9D9E3"/>
                                            <w:left w:val="single" w:sz="2" w:space="0" w:color="D9D9E3"/>
                                            <w:bottom w:val="single" w:sz="2" w:space="0" w:color="D9D9E3"/>
                                            <w:right w:val="single" w:sz="2" w:space="0" w:color="D9D9E3"/>
                                          </w:divBdr>
                                          <w:divsChild>
                                            <w:div w:id="1178276762">
                                              <w:marLeft w:val="0"/>
                                              <w:marRight w:val="0"/>
                                              <w:marTop w:val="0"/>
                                              <w:marBottom w:val="0"/>
                                              <w:divBdr>
                                                <w:top w:val="single" w:sz="2" w:space="0" w:color="D9D9E3"/>
                                                <w:left w:val="single" w:sz="2" w:space="0" w:color="D9D9E3"/>
                                                <w:bottom w:val="single" w:sz="2" w:space="0" w:color="D9D9E3"/>
                                                <w:right w:val="single" w:sz="2" w:space="0" w:color="D9D9E3"/>
                                              </w:divBdr>
                                              <w:divsChild>
                                                <w:div w:id="434793158">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1367275">
          <w:marLeft w:val="0"/>
          <w:marRight w:val="0"/>
          <w:marTop w:val="0"/>
          <w:marBottom w:val="0"/>
          <w:divBdr>
            <w:top w:val="none" w:sz="0" w:space="0" w:color="auto"/>
            <w:left w:val="none" w:sz="0" w:space="0" w:color="auto"/>
            <w:bottom w:val="none" w:sz="0" w:space="0" w:color="auto"/>
            <w:right w:val="none" w:sz="0" w:space="0" w:color="auto"/>
          </w:divBdr>
        </w:div>
      </w:divsChild>
    </w:div>
    <w:div w:id="2070880975">
      <w:bodyDiv w:val="1"/>
      <w:marLeft w:val="0"/>
      <w:marRight w:val="0"/>
      <w:marTop w:val="0"/>
      <w:marBottom w:val="0"/>
      <w:divBdr>
        <w:top w:val="none" w:sz="0" w:space="0" w:color="auto"/>
        <w:left w:val="none" w:sz="0" w:space="0" w:color="auto"/>
        <w:bottom w:val="none" w:sz="0" w:space="0" w:color="auto"/>
        <w:right w:val="none" w:sz="0" w:space="0" w:color="auto"/>
      </w:divBdr>
    </w:div>
    <w:div w:id="212738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hyperlink" Target="https://doi.org/10.28940/terra.v38i3.671" TargetMode="External"/><Relationship Id="rId21" Type="http://schemas.openxmlformats.org/officeDocument/2006/relationships/image" Target="media/image7.jpeg"/><Relationship Id="rId42" Type="http://schemas.openxmlformats.org/officeDocument/2006/relationships/image" Target="media/image28.jpeg"/><Relationship Id="rId47" Type="http://schemas.openxmlformats.org/officeDocument/2006/relationships/footer" Target="footer8.xml"/><Relationship Id="rId63" Type="http://schemas.openxmlformats.org/officeDocument/2006/relationships/hyperlink" Target="https://doi.org/10.33936/la_tecnica.v0i0.4096" TargetMode="External"/><Relationship Id="rId68" Type="http://schemas.openxmlformats.org/officeDocument/2006/relationships/hyperlink" Target="https://doi.org/10.1016/j.scienta.2015.09.021" TargetMode="External"/><Relationship Id="rId84" Type="http://schemas.openxmlformats.org/officeDocument/2006/relationships/hyperlink" Target="https://doi.org/10.29312/remexca.v10i6.789" TargetMode="External"/><Relationship Id="rId89" Type="http://schemas.openxmlformats.org/officeDocument/2006/relationships/hyperlink" Target="https://doi.org/10.1590/0103-8478cr20150504" TargetMode="External"/><Relationship Id="rId112" Type="http://schemas.openxmlformats.org/officeDocument/2006/relationships/hyperlink" Target="https://doi.org/10.33936/la_tecnica.v0i0.4097" TargetMode="External"/><Relationship Id="rId133" Type="http://schemas.openxmlformats.org/officeDocument/2006/relationships/footer" Target="footer13.xml"/><Relationship Id="rId138" Type="http://schemas.openxmlformats.org/officeDocument/2006/relationships/theme" Target="theme/theme1.xml"/><Relationship Id="rId16" Type="http://schemas.openxmlformats.org/officeDocument/2006/relationships/footer" Target="footer7.xml"/><Relationship Id="rId107" Type="http://schemas.openxmlformats.org/officeDocument/2006/relationships/hyperlink" Target="https://doi.org/10.23854/07199562.2021571.lobos44" TargetMode="External"/><Relationship Id="rId11" Type="http://schemas.openxmlformats.org/officeDocument/2006/relationships/footer" Target="footer2.xml"/><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hyperlink" Target="https://doi.org/10.17268/sci.agropecu.2019.02.06" TargetMode="External"/><Relationship Id="rId58" Type="http://schemas.openxmlformats.org/officeDocument/2006/relationships/hyperlink" Target="http://www.infoagro.com" TargetMode="External"/><Relationship Id="rId74" Type="http://schemas.openxmlformats.org/officeDocument/2006/relationships/hyperlink" Target="https://doi.org/10.25260/ea.20.30.2.0.1058" TargetMode="External"/><Relationship Id="rId79" Type="http://schemas.openxmlformats.org/officeDocument/2006/relationships/hyperlink" Target="https://doi.org/10.1016/j.agwat.2016.12.014" TargetMode="External"/><Relationship Id="rId102" Type="http://schemas.openxmlformats.org/officeDocument/2006/relationships/hyperlink" Target="https://doi.org/10.5958/0974-0279.2018.00010.1" TargetMode="External"/><Relationship Id="rId123" Type="http://schemas.openxmlformats.org/officeDocument/2006/relationships/hyperlink" Target="https://doi.org/10.3390/molecules24132452" TargetMode="External"/><Relationship Id="rId128" Type="http://schemas.openxmlformats.org/officeDocument/2006/relationships/hyperlink" Target="https://doi.org/10.14483/2256201x.14786" TargetMode="External"/><Relationship Id="rId5" Type="http://schemas.openxmlformats.org/officeDocument/2006/relationships/webSettings" Target="webSettings.xml"/><Relationship Id="rId90" Type="http://schemas.openxmlformats.org/officeDocument/2006/relationships/hyperlink" Target="https://doi.org/10.1051/e3sconf/202131902011" TargetMode="External"/><Relationship Id="rId95" Type="http://schemas.openxmlformats.org/officeDocument/2006/relationships/hyperlink" Target="https://doi.org/10.29312/remexca.v10i4.1640" TargetMode="External"/><Relationship Id="rId14" Type="http://schemas.openxmlformats.org/officeDocument/2006/relationships/footer" Target="footer5.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footer" Target="footer9.xml"/><Relationship Id="rId56" Type="http://schemas.openxmlformats.org/officeDocument/2006/relationships/hyperlink" Target="https://doi.org/10.12706/itea.2019.010" TargetMode="External"/><Relationship Id="rId64" Type="http://schemas.openxmlformats.org/officeDocument/2006/relationships/hyperlink" Target="https://doi.org/10.18272/aci.v11i1.1091" TargetMode="External"/><Relationship Id="rId69" Type="http://schemas.openxmlformats.org/officeDocument/2006/relationships/hyperlink" Target="https://www.phytoma.com/images/pdf/2019/313_fitos_actuan_bioestimulantes.pdf" TargetMode="External"/><Relationship Id="rId77" Type="http://schemas.openxmlformats.org/officeDocument/2006/relationships/hyperlink" Target="https://doi.org/10.36955/riulcb.2017v4n2.005" TargetMode="External"/><Relationship Id="rId100" Type="http://schemas.openxmlformats.org/officeDocument/2006/relationships/hyperlink" Target="https://doi.org/10.32671/terc.v7i1.10" TargetMode="External"/><Relationship Id="rId105" Type="http://schemas.openxmlformats.org/officeDocument/2006/relationships/hyperlink" Target="https://www.jica.go.jp/Resource/paraguay/espanol/office/others/c8h0vm0000ad5gke-att/gt_04.pdf" TargetMode="External"/><Relationship Id="rId113" Type="http://schemas.openxmlformats.org/officeDocument/2006/relationships/hyperlink" Target="https://doi.org/10.1177/0143034309360436" TargetMode="External"/><Relationship Id="rId118" Type="http://schemas.openxmlformats.org/officeDocument/2006/relationships/hyperlink" Target="https://doi.org/10.28940/terra.v39i0.796" TargetMode="External"/><Relationship Id="rId126" Type="http://schemas.openxmlformats.org/officeDocument/2006/relationships/hyperlink" Target="https://doi.org/10.24265/horizmed.2020.v20n1.11" TargetMode="External"/><Relationship Id="rId134" Type="http://schemas.openxmlformats.org/officeDocument/2006/relationships/footer" Target="footer14.xml"/><Relationship Id="rId8" Type="http://schemas.openxmlformats.org/officeDocument/2006/relationships/image" Target="media/image1.png"/><Relationship Id="rId51" Type="http://schemas.openxmlformats.org/officeDocument/2006/relationships/footer" Target="footer12.xml"/><Relationship Id="rId72" Type="http://schemas.openxmlformats.org/officeDocument/2006/relationships/hyperlink" Target="https://ediciones.inca.edu.cu/index.php/ediciones/article/view/1128/pdf" TargetMode="External"/><Relationship Id="rId80" Type="http://schemas.openxmlformats.org/officeDocument/2006/relationships/hyperlink" Target="https://doi.org/10.31285/agro.21.2.10" TargetMode="External"/><Relationship Id="rId85" Type="http://schemas.openxmlformats.org/officeDocument/2006/relationships/hyperlink" Target="https://doi.org/10.29312/remexca.v8i5.104" TargetMode="External"/><Relationship Id="rId93" Type="http://schemas.openxmlformats.org/officeDocument/2006/relationships/hyperlink" Target="https://doi.org/10.1186/s40064-016-2802-4" TargetMode="External"/><Relationship Id="rId98" Type="http://schemas.openxmlformats.org/officeDocument/2006/relationships/hyperlink" Target="https://doi.org/10.15517/am.v33i1.46442" TargetMode="External"/><Relationship Id="rId121" Type="http://schemas.openxmlformats.org/officeDocument/2006/relationships/hyperlink" Target="https://doi.org/10.18378/rvads.v12i3.4139"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hyperlink" Target="https://doi.org/10.17584/rcch.2014v8i2.3218" TargetMode="External"/><Relationship Id="rId67" Type="http://schemas.openxmlformats.org/officeDocument/2006/relationships/hyperlink" Target="https://rephip.unr.edu.ar/items/f44c688c-1903-46e2-990f-40316cc0e971" TargetMode="External"/><Relationship Id="rId103" Type="http://schemas.openxmlformats.org/officeDocument/2006/relationships/hyperlink" Target="https://doi.org/10.1002/agg2.20114" TargetMode="External"/><Relationship Id="rId108" Type="http://schemas.openxmlformats.org/officeDocument/2006/relationships/hyperlink" Target="https://doi.org/10.17268/manglar.2020.007" TargetMode="External"/><Relationship Id="rId116" Type="http://schemas.openxmlformats.org/officeDocument/2006/relationships/hyperlink" Target="https://doi.org/10.35196/rfm.2012.2.155" TargetMode="External"/><Relationship Id="rId124" Type="http://schemas.openxmlformats.org/officeDocument/2006/relationships/hyperlink" Target="https://doi.org/10.29312/remexca.v9i7.1253" TargetMode="External"/><Relationship Id="rId129" Type="http://schemas.openxmlformats.org/officeDocument/2006/relationships/hyperlink" Target="https://doi.org/10.15359/ru.35-1.20" TargetMode="External"/><Relationship Id="rId137" Type="http://schemas.openxmlformats.org/officeDocument/2006/relationships/fontTable" Target="fontTable.xml"/><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hyperlink" Target="https://aulavirtual.agro.unlp.edu.ar/pluginfile.php/104191/mod_resource/content/1/estr%C3%A9s.pdf" TargetMode="External"/><Relationship Id="rId62" Type="http://schemas.openxmlformats.org/officeDocument/2006/relationships/hyperlink" Target="https://doi.org/10.15517/am.v28i1.21904" TargetMode="External"/><Relationship Id="rId70" Type="http://schemas.openxmlformats.org/officeDocument/2006/relationships/hyperlink" Target="https://doi.org/10.21608/jpp.2017.37819" TargetMode="External"/><Relationship Id="rId75" Type="http://schemas.openxmlformats.org/officeDocument/2006/relationships/hyperlink" Target="https://doi.org/10.5377/calera.v19i32.8436" TargetMode="External"/><Relationship Id="rId83" Type="http://schemas.openxmlformats.org/officeDocument/2006/relationships/hyperlink" Target="https://doi.org/10.24271/psr.2022.351619.1144" TargetMode="External"/><Relationship Id="rId88" Type="http://schemas.openxmlformats.org/officeDocument/2006/relationships/hyperlink" Target="https://doi.org/10.19137/semiarida.2016(02).39-54" TargetMode="External"/><Relationship Id="rId91" Type="http://schemas.openxmlformats.org/officeDocument/2006/relationships/hyperlink" Target="https://doi.org/10.29312/remexca.v9i1.850" TargetMode="External"/><Relationship Id="rId96" Type="http://schemas.openxmlformats.org/officeDocument/2006/relationships/hyperlink" Target="http://dx.doi.org/10.19137/semiarida.2018(01).1122" TargetMode="External"/><Relationship Id="rId111" Type="http://schemas.openxmlformats.org/officeDocument/2006/relationships/hyperlink" Target="https://doi.org/10.36331/revista.v9i1.139" TargetMode="External"/><Relationship Id="rId132" Type="http://schemas.openxmlformats.org/officeDocument/2006/relationships/hyperlink" Target="https://doi.org/10.1016/j.soilbio.2019.02.01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footer" Target="footer10.xml"/><Relationship Id="rId57" Type="http://schemas.openxmlformats.org/officeDocument/2006/relationships/hyperlink" Target="https://doi.org/10.18227/1982-8470ragro.v11i4.4094" TargetMode="External"/><Relationship Id="rId106" Type="http://schemas.openxmlformats.org/officeDocument/2006/relationships/hyperlink" Target="https://todomaiz.com/el-riego-del-maiz-en-condiciones-de-limitacion-de-agua/" TargetMode="External"/><Relationship Id="rId114" Type="http://schemas.openxmlformats.org/officeDocument/2006/relationships/hyperlink" Target="http://doi.org/10.26480/faer.01.2021.36.40" TargetMode="External"/><Relationship Id="rId119" Type="http://schemas.openxmlformats.org/officeDocument/2006/relationships/hyperlink" Target="https://doi.org/10.19136/era.a9n3.3404" TargetMode="External"/><Relationship Id="rId127" Type="http://schemas.openxmlformats.org/officeDocument/2006/relationships/hyperlink" Target="https://doi.org/10.13031/trans.14114" TargetMode="External"/><Relationship Id="rId10" Type="http://schemas.openxmlformats.org/officeDocument/2006/relationships/footer" Target="footer1.xm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hyperlink" Target="https://doi.org/10.29312/remexca.v8i3.25" TargetMode="External"/><Relationship Id="rId60" Type="http://schemas.openxmlformats.org/officeDocument/2006/relationships/hyperlink" Target="https://doi.org/10.56369/tsaes.3698" TargetMode="External"/><Relationship Id="rId65" Type="http://schemas.openxmlformats.org/officeDocument/2006/relationships/hyperlink" Target="https://doi.org/10.1371/journal.pone.0194977" TargetMode="External"/><Relationship Id="rId73" Type="http://schemas.openxmlformats.org/officeDocument/2006/relationships/hyperlink" Target="http://www.fao.org/faostat/es/" TargetMode="External"/><Relationship Id="rId78" Type="http://schemas.openxmlformats.org/officeDocument/2006/relationships/hyperlink" Target="https://doi.org/10.35196/rfm.2009.4.295-301" TargetMode="External"/><Relationship Id="rId81" Type="http://schemas.openxmlformats.org/officeDocument/2006/relationships/hyperlink" Target="https://doi.org/10.3390/w12010217" TargetMode="External"/><Relationship Id="rId86" Type="http://schemas.openxmlformats.org/officeDocument/2006/relationships/hyperlink" Target="https://www.intagri.com/articulos/fitosanidad/la-fenologia-del-maiz-y-su-relacion-con-la-incidencia-de-plagas" TargetMode="External"/><Relationship Id="rId94" Type="http://schemas.openxmlformats.org/officeDocument/2006/relationships/hyperlink" Target="https://doi.org/10.54167/tecnociencia.v16i1.882" TargetMode="External"/><Relationship Id="rId99" Type="http://schemas.openxmlformats.org/officeDocument/2006/relationships/hyperlink" Target="https://mida.gob.pa/wp-content/uploads/2023/09/Cierre-Agricola-2022-2023.pdf?csrt=6436099449304115878" TargetMode="External"/><Relationship Id="rId101" Type="http://schemas.openxmlformats.org/officeDocument/2006/relationships/hyperlink" Target="https://doi.org/10.3390/ijms20102541" TargetMode="External"/><Relationship Id="rId122" Type="http://schemas.openxmlformats.org/officeDocument/2006/relationships/hyperlink" Target="https://semillasvalle.com/site/blog/fenologia-y-fisiologia-en-cultivos-de-maiz/" TargetMode="External"/><Relationship Id="rId130" Type="http://schemas.openxmlformats.org/officeDocument/2006/relationships/hyperlink" Target="https://vacapinta.com/media/files/fichero/estres_hidrico_vp009_castelan_lr.pdf" TargetMode="External"/><Relationship Id="rId135"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4.xml"/><Relationship Id="rId18" Type="http://schemas.openxmlformats.org/officeDocument/2006/relationships/image" Target="media/image4.jpeg"/><Relationship Id="rId39" Type="http://schemas.openxmlformats.org/officeDocument/2006/relationships/image" Target="media/image25.jpeg"/><Relationship Id="rId109" Type="http://schemas.openxmlformats.org/officeDocument/2006/relationships/hyperlink" Target="https://doi.org/10.48075/actaiguaz.v9i3.24063" TargetMode="External"/><Relationship Id="rId34" Type="http://schemas.openxmlformats.org/officeDocument/2006/relationships/image" Target="media/image20.jpeg"/><Relationship Id="rId50" Type="http://schemas.openxmlformats.org/officeDocument/2006/relationships/footer" Target="footer11.xml"/><Relationship Id="rId55" Type="http://schemas.openxmlformats.org/officeDocument/2006/relationships/hyperlink" Target="https://doi.org/10.13140/RG.2.2.21104.58889" TargetMode="External"/><Relationship Id="rId76" Type="http://schemas.openxmlformats.org/officeDocument/2006/relationships/hyperlink" Target="https://doi.org/10.18512/1980-6477/rbms.v17n2p274-286" TargetMode="External"/><Relationship Id="rId97" Type="http://schemas.openxmlformats.org/officeDocument/2006/relationships/hyperlink" Target="https://doi.org/10.1038/nrg3901" TargetMode="External"/><Relationship Id="rId104" Type="http://schemas.openxmlformats.org/officeDocument/2006/relationships/hyperlink" Target="https://doi.org/10.33448/rsd-v9i10.8725" TargetMode="External"/><Relationship Id="rId120" Type="http://schemas.openxmlformats.org/officeDocument/2006/relationships/hyperlink" Target="https://doi.org/10.1016/j.agrformet.2011.10.015" TargetMode="External"/><Relationship Id="rId125" Type="http://schemas.openxmlformats.org/officeDocument/2006/relationships/hyperlink" Target="https://doi.org/10.28940/terra.v38i1.516" TargetMode="External"/><Relationship Id="rId7" Type="http://schemas.openxmlformats.org/officeDocument/2006/relationships/endnotes" Target="endnotes.xml"/><Relationship Id="rId71" Type="http://schemas.openxmlformats.org/officeDocument/2006/relationships/hyperlink" Target="https://doi.org/10.15517/am.v26i1.16934" TargetMode="External"/><Relationship Id="rId92" Type="http://schemas.openxmlformats.org/officeDocument/2006/relationships/hyperlink" Target="https://doi.org/10.34188/bjaerv4n2-043" TargetMode="External"/><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hyperlink" Target="https://doi.org/10.1016/j.scienta.2021.110077" TargetMode="External"/><Relationship Id="rId87" Type="http://schemas.openxmlformats.org/officeDocument/2006/relationships/hyperlink" Target="https://doi.org/10.25260/ea.23.33.1.0.1929" TargetMode="External"/><Relationship Id="rId110" Type="http://schemas.openxmlformats.org/officeDocument/2006/relationships/hyperlink" Target="https://doi.org/10.15174/au.2019.2117" TargetMode="External"/><Relationship Id="rId115" Type="http://schemas.openxmlformats.org/officeDocument/2006/relationships/hyperlink" Target="https://doi.org/10.6018/analesps.345901" TargetMode="External"/><Relationship Id="rId131" Type="http://schemas.openxmlformats.org/officeDocument/2006/relationships/hyperlink" Target="https://doi.org/10.1016/j.eja.2015.09.007" TargetMode="External"/><Relationship Id="rId136" Type="http://schemas.openxmlformats.org/officeDocument/2006/relationships/footer" Target="footer15.xml"/><Relationship Id="rId61" Type="http://schemas.openxmlformats.org/officeDocument/2006/relationships/hyperlink" Target="https://doi.org/10.1016/j.riam.2014.07.008" TargetMode="External"/><Relationship Id="rId82" Type="http://schemas.openxmlformats.org/officeDocument/2006/relationships/hyperlink" Target="https://proyectos.idiap.gob.pa/uploads/adjuntos/manual_tecnico_el_maiz_en_panama.pdf" TargetMode="External"/><Relationship Id="rId1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D5948-9C95-4FF7-A42D-792F78437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31937</Words>
  <Characters>175657</Characters>
  <Application>Microsoft Office Word</Application>
  <DocSecurity>0</DocSecurity>
  <Lines>1463</Lines>
  <Paragraphs>414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8</cp:revision>
  <dcterms:created xsi:type="dcterms:W3CDTF">2024-03-21T02:05:00Z</dcterms:created>
  <dcterms:modified xsi:type="dcterms:W3CDTF">2024-03-21T19:25:00Z</dcterms:modified>
</cp:coreProperties>
</file>