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3.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4.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5.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6.xml" ContentType="application/vnd.openxmlformats-officedocument.drawingml.chartshap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0.xml" ContentType="application/vnd.openxmlformats-officedocument.drawingml.chart+xml"/>
  <Override PartName="/word/theme/themeOverride10.xml" ContentType="application/vnd.openxmlformats-officedocument.themeOverride+xml"/>
  <Override PartName="/word/drawings/drawing7.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drawings/drawing8.xml" ContentType="application/vnd.openxmlformats-officedocument.drawingml.chartshapes+xml"/>
  <Override PartName="/word/charts/chart15.xml" ContentType="application/vnd.openxmlformats-officedocument.drawingml.chart+xml"/>
  <Override PartName="/word/theme/themeOverride15.xml" ContentType="application/vnd.openxmlformats-officedocument.themeOverride+xml"/>
  <Override PartName="/word/drawings/drawing9.xml" ContentType="application/vnd.openxmlformats-officedocument.drawingml.chartshapes+xml"/>
  <Override PartName="/word/charts/chart16.xml" ContentType="application/vnd.openxmlformats-officedocument.drawingml.chart+xml"/>
  <Override PartName="/word/theme/themeOverride16.xml" ContentType="application/vnd.openxmlformats-officedocument.themeOverride+xml"/>
  <Override PartName="/word/drawings/drawing10.xml" ContentType="application/vnd.openxmlformats-officedocument.drawingml.chartshapes+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4.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AE5B7" w14:textId="77777777" w:rsidR="00070571" w:rsidRDefault="00070571" w:rsidP="00070571">
      <w:pPr>
        <w:jc w:val="center"/>
        <w:rPr>
          <w:rFonts w:cs="Arial"/>
          <w:b/>
          <w:sz w:val="28"/>
          <w:szCs w:val="28"/>
        </w:rPr>
      </w:pPr>
      <w:r>
        <w:rPr>
          <w:rFonts w:cs="Arial"/>
          <w:b/>
          <w:noProof/>
          <w:sz w:val="28"/>
          <w:szCs w:val="28"/>
          <w:lang w:val="en-US" w:eastAsia="en-US"/>
        </w:rPr>
        <w:drawing>
          <wp:inline distT="0" distB="0" distL="0" distR="0" wp14:anchorId="363CCEA1" wp14:editId="31F18877">
            <wp:extent cx="2157984" cy="134809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dentidad INCA-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1020" cy="1349992"/>
                    </a:xfrm>
                    <a:prstGeom prst="rect">
                      <a:avLst/>
                    </a:prstGeom>
                  </pic:spPr>
                </pic:pic>
              </a:graphicData>
            </a:graphic>
          </wp:inline>
        </w:drawing>
      </w:r>
      <w:bookmarkStart w:id="0" w:name="_GoBack"/>
      <w:bookmarkEnd w:id="0"/>
    </w:p>
    <w:p w14:paraId="7E068C96" w14:textId="77777777" w:rsidR="00070571" w:rsidRDefault="00070571" w:rsidP="00070571">
      <w:pPr>
        <w:rPr>
          <w:rFonts w:cs="Arial"/>
          <w:b/>
          <w:sz w:val="28"/>
          <w:szCs w:val="28"/>
        </w:rPr>
      </w:pPr>
    </w:p>
    <w:p w14:paraId="6DDE269D" w14:textId="77777777" w:rsidR="00070571" w:rsidRDefault="00070571" w:rsidP="00070571">
      <w:pPr>
        <w:rPr>
          <w:rFonts w:cs="Arial"/>
          <w:b/>
          <w:sz w:val="28"/>
          <w:szCs w:val="28"/>
        </w:rPr>
      </w:pPr>
    </w:p>
    <w:p w14:paraId="09A087F4" w14:textId="69FE1798" w:rsidR="00070571" w:rsidRPr="00B26425" w:rsidRDefault="00234E12" w:rsidP="00234E12">
      <w:pPr>
        <w:jc w:val="center"/>
        <w:rPr>
          <w:rFonts w:cs="Arial"/>
          <w:b/>
          <w:sz w:val="28"/>
          <w:szCs w:val="28"/>
        </w:rPr>
      </w:pPr>
      <w:r>
        <w:rPr>
          <w:rFonts w:cs="Arial"/>
          <w:b/>
          <w:sz w:val="28"/>
          <w:szCs w:val="28"/>
        </w:rPr>
        <w:t>P</w:t>
      </w:r>
      <w:r w:rsidR="00070571" w:rsidRPr="00B26425">
        <w:rPr>
          <w:rFonts w:cs="Arial"/>
          <w:b/>
          <w:sz w:val="28"/>
          <w:szCs w:val="28"/>
        </w:rPr>
        <w:t xml:space="preserve">ROPUESTA </w:t>
      </w:r>
      <w:r w:rsidR="00070571">
        <w:rPr>
          <w:rFonts w:cs="Arial"/>
          <w:b/>
          <w:sz w:val="28"/>
          <w:szCs w:val="28"/>
        </w:rPr>
        <w:t>A</w:t>
      </w:r>
      <w:r w:rsidR="00C3402E">
        <w:rPr>
          <w:rFonts w:cs="Arial"/>
          <w:b/>
          <w:sz w:val="28"/>
          <w:szCs w:val="28"/>
        </w:rPr>
        <w:t>L</w:t>
      </w:r>
      <w:r w:rsidR="00070571" w:rsidRPr="00B26425">
        <w:rPr>
          <w:rFonts w:cs="Arial"/>
          <w:b/>
          <w:sz w:val="28"/>
          <w:szCs w:val="28"/>
        </w:rPr>
        <w:t xml:space="preserve"> PREMIO </w:t>
      </w:r>
      <w:r w:rsidR="00070571">
        <w:rPr>
          <w:rFonts w:cs="Arial"/>
          <w:b/>
          <w:sz w:val="28"/>
          <w:szCs w:val="28"/>
        </w:rPr>
        <w:t>NACIONAL DE LA ACADEMIA DE CIENCIAS DE CUBA</w:t>
      </w:r>
      <w:r w:rsidR="00070571" w:rsidRPr="00B26425">
        <w:rPr>
          <w:rFonts w:cs="Arial"/>
          <w:b/>
          <w:sz w:val="28"/>
          <w:szCs w:val="28"/>
        </w:rPr>
        <w:t xml:space="preserve"> </w:t>
      </w:r>
      <w:r w:rsidR="00070571">
        <w:rPr>
          <w:rFonts w:cs="Arial"/>
          <w:b/>
          <w:sz w:val="28"/>
          <w:szCs w:val="28"/>
        </w:rPr>
        <w:t>2024</w:t>
      </w:r>
    </w:p>
    <w:p w14:paraId="6E8C44EC" w14:textId="77777777" w:rsidR="00070571" w:rsidRPr="00B26425" w:rsidRDefault="00070571" w:rsidP="00070571">
      <w:pPr>
        <w:jc w:val="center"/>
        <w:rPr>
          <w:rFonts w:cs="Arial"/>
          <w:b/>
          <w:sz w:val="28"/>
          <w:szCs w:val="28"/>
        </w:rPr>
      </w:pPr>
    </w:p>
    <w:p w14:paraId="163D1529" w14:textId="77777777" w:rsidR="00070571" w:rsidRPr="00B26425" w:rsidRDefault="00070571" w:rsidP="00070571">
      <w:pPr>
        <w:tabs>
          <w:tab w:val="left" w:pos="6780"/>
        </w:tabs>
        <w:rPr>
          <w:rFonts w:cs="Arial"/>
          <w:b/>
          <w:sz w:val="28"/>
          <w:szCs w:val="28"/>
        </w:rPr>
      </w:pPr>
      <w:r>
        <w:rPr>
          <w:rFonts w:cs="Arial"/>
          <w:b/>
          <w:sz w:val="28"/>
          <w:szCs w:val="28"/>
        </w:rPr>
        <w:tab/>
      </w:r>
    </w:p>
    <w:p w14:paraId="40619073" w14:textId="77777777" w:rsidR="00070571" w:rsidRDefault="00070571" w:rsidP="00070571">
      <w:pPr>
        <w:jc w:val="center"/>
        <w:rPr>
          <w:rFonts w:cs="Arial"/>
          <w:b/>
          <w:sz w:val="28"/>
          <w:szCs w:val="28"/>
        </w:rPr>
      </w:pPr>
    </w:p>
    <w:p w14:paraId="79EF5B59" w14:textId="77777777" w:rsidR="00070571" w:rsidRPr="00B26425" w:rsidRDefault="00070571" w:rsidP="00070571">
      <w:pPr>
        <w:jc w:val="center"/>
        <w:rPr>
          <w:rFonts w:cs="Arial"/>
          <w:b/>
          <w:sz w:val="28"/>
          <w:szCs w:val="28"/>
        </w:rPr>
      </w:pPr>
    </w:p>
    <w:p w14:paraId="340450FC" w14:textId="439F85E4" w:rsidR="00070571" w:rsidRPr="00B26425" w:rsidRDefault="00327B2C" w:rsidP="00070571">
      <w:pPr>
        <w:jc w:val="center"/>
        <w:rPr>
          <w:rFonts w:cs="Arial"/>
          <w:b/>
          <w:sz w:val="28"/>
          <w:szCs w:val="28"/>
        </w:rPr>
      </w:pPr>
      <w:r>
        <w:rPr>
          <w:rFonts w:ascii="Arial" w:hAnsi="Arial" w:cs="Arial"/>
          <w:b/>
        </w:rPr>
        <w:t>L</w:t>
      </w:r>
      <w:r w:rsidRPr="0053571B">
        <w:rPr>
          <w:rFonts w:ascii="Arial" w:hAnsi="Arial" w:cs="Arial"/>
          <w:b/>
        </w:rPr>
        <w:t xml:space="preserve">a modelación como herramienta para predecir el comportamiento de </w:t>
      </w:r>
      <w:r>
        <w:rPr>
          <w:rFonts w:ascii="Arial" w:hAnsi="Arial" w:cs="Arial"/>
          <w:b/>
        </w:rPr>
        <w:t xml:space="preserve">cultivares </w:t>
      </w:r>
      <w:r w:rsidRPr="0053571B">
        <w:rPr>
          <w:rFonts w:ascii="Arial" w:hAnsi="Arial" w:cs="Arial"/>
          <w:b/>
        </w:rPr>
        <w:t>de maíz</w:t>
      </w:r>
      <w:r>
        <w:rPr>
          <w:rFonts w:ascii="Arial" w:hAnsi="Arial" w:cs="Arial"/>
          <w:b/>
        </w:rPr>
        <w:t>,</w:t>
      </w:r>
      <w:r w:rsidRPr="0053571B">
        <w:rPr>
          <w:rFonts w:ascii="Arial" w:hAnsi="Arial" w:cs="Arial"/>
          <w:b/>
        </w:rPr>
        <w:t xml:space="preserve"> sorgo</w:t>
      </w:r>
      <w:r>
        <w:rPr>
          <w:rFonts w:ascii="Arial" w:hAnsi="Arial" w:cs="Arial"/>
          <w:b/>
        </w:rPr>
        <w:t>, arroz y yuca</w:t>
      </w:r>
      <w:r w:rsidRPr="0053571B">
        <w:rPr>
          <w:rFonts w:ascii="Arial" w:hAnsi="Arial" w:cs="Arial"/>
          <w:b/>
        </w:rPr>
        <w:t xml:space="preserve"> ante el cambio climático y trazar estrategias para la adaptación</w:t>
      </w:r>
    </w:p>
    <w:p w14:paraId="24A39BDB" w14:textId="77777777" w:rsidR="00070571" w:rsidRPr="00B26425" w:rsidRDefault="00070571" w:rsidP="00070571">
      <w:pPr>
        <w:jc w:val="center"/>
        <w:rPr>
          <w:rFonts w:cs="Arial"/>
          <w:b/>
          <w:sz w:val="28"/>
          <w:szCs w:val="28"/>
        </w:rPr>
      </w:pPr>
    </w:p>
    <w:p w14:paraId="339EDEE6" w14:textId="77777777" w:rsidR="00070571" w:rsidRDefault="00070571" w:rsidP="00070571">
      <w:pPr>
        <w:tabs>
          <w:tab w:val="left" w:pos="6225"/>
        </w:tabs>
        <w:rPr>
          <w:rFonts w:cs="Arial"/>
          <w:b/>
          <w:sz w:val="28"/>
          <w:szCs w:val="28"/>
        </w:rPr>
      </w:pPr>
      <w:r>
        <w:rPr>
          <w:rFonts w:cs="Arial"/>
          <w:b/>
          <w:sz w:val="28"/>
          <w:szCs w:val="28"/>
        </w:rPr>
        <w:tab/>
      </w:r>
    </w:p>
    <w:p w14:paraId="70D9FC30" w14:textId="77777777" w:rsidR="00070571" w:rsidRDefault="00070571" w:rsidP="00070571">
      <w:pPr>
        <w:tabs>
          <w:tab w:val="left" w:pos="6225"/>
        </w:tabs>
        <w:rPr>
          <w:rFonts w:cs="Arial"/>
          <w:b/>
          <w:sz w:val="28"/>
          <w:szCs w:val="28"/>
        </w:rPr>
      </w:pPr>
    </w:p>
    <w:p w14:paraId="75ACA715" w14:textId="77777777" w:rsidR="00070571" w:rsidRPr="00B26425" w:rsidRDefault="00070571" w:rsidP="00070571">
      <w:pPr>
        <w:tabs>
          <w:tab w:val="left" w:pos="6225"/>
        </w:tabs>
        <w:rPr>
          <w:rFonts w:cs="Arial"/>
          <w:b/>
          <w:sz w:val="28"/>
          <w:szCs w:val="28"/>
        </w:rPr>
      </w:pPr>
    </w:p>
    <w:p w14:paraId="7B92D553" w14:textId="77777777" w:rsidR="00070571" w:rsidRPr="00B26425" w:rsidRDefault="00070571" w:rsidP="00070571">
      <w:pPr>
        <w:jc w:val="center"/>
        <w:rPr>
          <w:rFonts w:cs="Arial"/>
          <w:b/>
          <w:sz w:val="28"/>
          <w:szCs w:val="28"/>
        </w:rPr>
      </w:pPr>
      <w:r w:rsidRPr="00B26425">
        <w:rPr>
          <w:rFonts w:cs="Arial"/>
          <w:b/>
          <w:sz w:val="28"/>
          <w:szCs w:val="28"/>
        </w:rPr>
        <w:t>INSTITUTO NACIONAL DE CIENCIAS AGRÍCOLAS</w:t>
      </w:r>
    </w:p>
    <w:p w14:paraId="4B0EC55E" w14:textId="77777777" w:rsidR="00070571" w:rsidRPr="00B26425" w:rsidRDefault="00070571" w:rsidP="00070571">
      <w:pPr>
        <w:jc w:val="center"/>
        <w:rPr>
          <w:rFonts w:cs="Arial"/>
          <w:b/>
          <w:sz w:val="28"/>
          <w:szCs w:val="28"/>
        </w:rPr>
      </w:pPr>
    </w:p>
    <w:p w14:paraId="10B67680" w14:textId="77777777" w:rsidR="00070571" w:rsidRPr="00B26425" w:rsidRDefault="00070571" w:rsidP="00070571">
      <w:pPr>
        <w:jc w:val="center"/>
        <w:rPr>
          <w:rFonts w:cs="Arial"/>
          <w:b/>
          <w:sz w:val="28"/>
          <w:szCs w:val="28"/>
        </w:rPr>
      </w:pPr>
    </w:p>
    <w:p w14:paraId="42ECCDB0" w14:textId="77777777" w:rsidR="00070571" w:rsidRPr="00B26425" w:rsidRDefault="00070571" w:rsidP="00070571">
      <w:pPr>
        <w:jc w:val="center"/>
        <w:rPr>
          <w:rFonts w:cs="Arial"/>
          <w:b/>
          <w:sz w:val="28"/>
          <w:szCs w:val="28"/>
        </w:rPr>
      </w:pPr>
    </w:p>
    <w:p w14:paraId="119BB3D4" w14:textId="77777777" w:rsidR="00070571" w:rsidRPr="00451A7E" w:rsidRDefault="00070571" w:rsidP="00070571">
      <w:pPr>
        <w:jc w:val="center"/>
      </w:pPr>
      <w:r>
        <w:rPr>
          <w:rFonts w:cs="Arial"/>
          <w:b/>
          <w:sz w:val="28"/>
          <w:szCs w:val="28"/>
        </w:rPr>
        <w:br w:type="page"/>
      </w:r>
    </w:p>
    <w:p w14:paraId="1D4E8C28" w14:textId="71D0398E" w:rsidR="00070571" w:rsidRPr="00327B2C" w:rsidRDefault="00070571" w:rsidP="00327B2C">
      <w:pPr>
        <w:jc w:val="both"/>
        <w:rPr>
          <w:rFonts w:cs="Arial"/>
          <w:b/>
          <w:sz w:val="28"/>
          <w:szCs w:val="28"/>
        </w:rPr>
      </w:pPr>
      <w:r w:rsidRPr="00B26425">
        <w:rPr>
          <w:rFonts w:cs="Arial"/>
          <w:b/>
          <w:bCs/>
        </w:rPr>
        <w:lastRenderedPageBreak/>
        <w:t>Título:</w:t>
      </w:r>
      <w:r w:rsidRPr="00B26425">
        <w:rPr>
          <w:rFonts w:cs="Arial"/>
          <w:bCs/>
        </w:rPr>
        <w:t xml:space="preserve"> </w:t>
      </w:r>
      <w:r w:rsidR="00327B2C">
        <w:rPr>
          <w:rFonts w:ascii="Arial" w:hAnsi="Arial" w:cs="Arial"/>
          <w:b/>
        </w:rPr>
        <w:t>L</w:t>
      </w:r>
      <w:r w:rsidR="00327B2C" w:rsidRPr="0053571B">
        <w:rPr>
          <w:rFonts w:ascii="Arial" w:hAnsi="Arial" w:cs="Arial"/>
          <w:b/>
        </w:rPr>
        <w:t xml:space="preserve">a modelación como herramienta para predecir el comportamiento de </w:t>
      </w:r>
      <w:r w:rsidR="00327B2C">
        <w:rPr>
          <w:rFonts w:ascii="Arial" w:hAnsi="Arial" w:cs="Arial"/>
          <w:b/>
        </w:rPr>
        <w:t xml:space="preserve">cultivares </w:t>
      </w:r>
      <w:r w:rsidR="00327B2C" w:rsidRPr="0053571B">
        <w:rPr>
          <w:rFonts w:ascii="Arial" w:hAnsi="Arial" w:cs="Arial"/>
          <w:b/>
        </w:rPr>
        <w:t>de maíz</w:t>
      </w:r>
      <w:r w:rsidR="00327B2C">
        <w:rPr>
          <w:rFonts w:ascii="Arial" w:hAnsi="Arial" w:cs="Arial"/>
          <w:b/>
        </w:rPr>
        <w:t>,</w:t>
      </w:r>
      <w:r w:rsidR="00327B2C" w:rsidRPr="0053571B">
        <w:rPr>
          <w:rFonts w:ascii="Arial" w:hAnsi="Arial" w:cs="Arial"/>
          <w:b/>
        </w:rPr>
        <w:t xml:space="preserve"> sorgo</w:t>
      </w:r>
      <w:r w:rsidR="00327B2C">
        <w:rPr>
          <w:rFonts w:ascii="Arial" w:hAnsi="Arial" w:cs="Arial"/>
          <w:b/>
        </w:rPr>
        <w:t>, arroz y yuca</w:t>
      </w:r>
      <w:r w:rsidR="00327B2C" w:rsidRPr="0053571B">
        <w:rPr>
          <w:rFonts w:ascii="Arial" w:hAnsi="Arial" w:cs="Arial"/>
          <w:b/>
        </w:rPr>
        <w:t xml:space="preserve"> ante el cambio climático y trazar estrategias para la adaptación</w:t>
      </w:r>
      <w:r w:rsidRPr="00586037">
        <w:rPr>
          <w:rFonts w:cs="Arial"/>
        </w:rPr>
        <w:t>.</w:t>
      </w:r>
      <w:r w:rsidRPr="00B26425">
        <w:rPr>
          <w:rFonts w:cs="Arial"/>
        </w:rPr>
        <w:t xml:space="preserve"> </w:t>
      </w:r>
    </w:p>
    <w:p w14:paraId="786A61E3" w14:textId="77777777" w:rsidR="001A1E49" w:rsidRDefault="001A1E49" w:rsidP="001A1E49">
      <w:pPr>
        <w:spacing w:before="120" w:after="120"/>
        <w:rPr>
          <w:rFonts w:cs="Arial"/>
          <w:b/>
          <w:bCs/>
        </w:rPr>
      </w:pPr>
      <w:r w:rsidRPr="00154E85">
        <w:rPr>
          <w:rFonts w:cs="Arial"/>
          <w:b/>
          <w:bCs/>
        </w:rPr>
        <w:t>Entidades ejecutoras:</w:t>
      </w:r>
    </w:p>
    <w:tbl>
      <w:tblPr>
        <w:tblStyle w:val="Tablaconcuadrcula"/>
        <w:tblW w:w="8755" w:type="dxa"/>
        <w:tblLook w:val="04A0" w:firstRow="1" w:lastRow="0" w:firstColumn="1" w:lastColumn="0" w:noHBand="0" w:noVBand="1"/>
      </w:tblPr>
      <w:tblGrid>
        <w:gridCol w:w="392"/>
        <w:gridCol w:w="5386"/>
        <w:gridCol w:w="2977"/>
      </w:tblGrid>
      <w:tr w:rsidR="001A1E49" w:rsidRPr="0029765D" w14:paraId="6DA763BA" w14:textId="77777777" w:rsidTr="00AC0DEE">
        <w:tc>
          <w:tcPr>
            <w:tcW w:w="392" w:type="dxa"/>
          </w:tcPr>
          <w:p w14:paraId="243A293E" w14:textId="77777777" w:rsidR="001A1E49" w:rsidRPr="003A41E9" w:rsidRDefault="001A1E49" w:rsidP="00AC0DEE">
            <w:pPr>
              <w:spacing w:before="60" w:after="60"/>
              <w:rPr>
                <w:rFonts w:cs="Arial"/>
                <w:b/>
                <w:bCs/>
                <w:sz w:val="22"/>
              </w:rPr>
            </w:pPr>
            <w:r w:rsidRPr="003A41E9">
              <w:rPr>
                <w:rFonts w:cs="Arial"/>
                <w:b/>
                <w:bCs/>
                <w:sz w:val="22"/>
              </w:rPr>
              <w:t>#</w:t>
            </w:r>
          </w:p>
        </w:tc>
        <w:tc>
          <w:tcPr>
            <w:tcW w:w="5386" w:type="dxa"/>
          </w:tcPr>
          <w:p w14:paraId="664CF907" w14:textId="77777777" w:rsidR="001A1E49" w:rsidRPr="003A41E9" w:rsidRDefault="001A1E49" w:rsidP="00AC0DEE">
            <w:pPr>
              <w:spacing w:before="60" w:after="60"/>
              <w:rPr>
                <w:rFonts w:cs="Arial"/>
                <w:b/>
                <w:bCs/>
                <w:sz w:val="22"/>
              </w:rPr>
            </w:pPr>
            <w:r w:rsidRPr="003A41E9">
              <w:rPr>
                <w:rFonts w:cs="Arial"/>
                <w:b/>
                <w:bCs/>
                <w:sz w:val="22"/>
              </w:rPr>
              <w:t>Entidad</w:t>
            </w:r>
          </w:p>
        </w:tc>
        <w:tc>
          <w:tcPr>
            <w:tcW w:w="2977" w:type="dxa"/>
          </w:tcPr>
          <w:p w14:paraId="31FA62A7" w14:textId="77777777" w:rsidR="001A1E49" w:rsidRPr="003A41E9" w:rsidRDefault="001A1E49" w:rsidP="00AC0DEE">
            <w:pPr>
              <w:spacing w:before="60" w:after="60"/>
              <w:rPr>
                <w:rFonts w:cs="Arial"/>
                <w:b/>
                <w:bCs/>
                <w:sz w:val="22"/>
              </w:rPr>
            </w:pPr>
            <w:r w:rsidRPr="003A41E9">
              <w:rPr>
                <w:rFonts w:cs="Arial"/>
                <w:b/>
                <w:bCs/>
                <w:sz w:val="22"/>
              </w:rPr>
              <w:t>Rol de la entidad</w:t>
            </w:r>
          </w:p>
        </w:tc>
      </w:tr>
      <w:tr w:rsidR="001A1E49" w:rsidRPr="0029765D" w14:paraId="4726B470" w14:textId="77777777" w:rsidTr="00AC0DEE">
        <w:tc>
          <w:tcPr>
            <w:tcW w:w="392" w:type="dxa"/>
          </w:tcPr>
          <w:p w14:paraId="49A9C637" w14:textId="77777777" w:rsidR="001A1E49" w:rsidRPr="003A41E9" w:rsidRDefault="001A1E49" w:rsidP="00AC0DEE">
            <w:pPr>
              <w:spacing w:before="60" w:after="60"/>
              <w:rPr>
                <w:rFonts w:cs="Arial"/>
                <w:bCs/>
                <w:sz w:val="22"/>
              </w:rPr>
            </w:pPr>
            <w:r w:rsidRPr="003A41E9">
              <w:rPr>
                <w:rFonts w:cs="Arial"/>
                <w:bCs/>
                <w:sz w:val="22"/>
              </w:rPr>
              <w:t>1</w:t>
            </w:r>
          </w:p>
        </w:tc>
        <w:tc>
          <w:tcPr>
            <w:tcW w:w="5386" w:type="dxa"/>
          </w:tcPr>
          <w:p w14:paraId="1125F856" w14:textId="77777777" w:rsidR="001A1E49" w:rsidRPr="003A41E9" w:rsidRDefault="001A1E49" w:rsidP="00AC0DEE">
            <w:pPr>
              <w:spacing w:before="60" w:after="60"/>
              <w:rPr>
                <w:rFonts w:cs="Arial"/>
                <w:bCs/>
                <w:sz w:val="22"/>
              </w:rPr>
            </w:pPr>
            <w:r w:rsidRPr="003A41E9">
              <w:rPr>
                <w:rFonts w:cs="Arial"/>
                <w:bCs/>
                <w:sz w:val="22"/>
              </w:rPr>
              <w:t xml:space="preserve">Instituto Nacional de Ciencias Agrícolas (INCA) </w:t>
            </w:r>
          </w:p>
        </w:tc>
        <w:tc>
          <w:tcPr>
            <w:tcW w:w="2977" w:type="dxa"/>
          </w:tcPr>
          <w:p w14:paraId="78B4B23D" w14:textId="77777777" w:rsidR="001A1E49" w:rsidRPr="003A41E9" w:rsidRDefault="001A1E49" w:rsidP="00AC0DEE">
            <w:pPr>
              <w:spacing w:before="60" w:after="60"/>
              <w:rPr>
                <w:rFonts w:cs="Arial"/>
                <w:bCs/>
                <w:sz w:val="22"/>
              </w:rPr>
            </w:pPr>
            <w:r w:rsidRPr="003A41E9">
              <w:rPr>
                <w:rFonts w:cs="Arial"/>
                <w:bCs/>
                <w:sz w:val="22"/>
              </w:rPr>
              <w:t>Entidad ejecutora principal</w:t>
            </w:r>
          </w:p>
        </w:tc>
      </w:tr>
      <w:tr w:rsidR="001A1E49" w:rsidRPr="0029765D" w14:paraId="14136E28" w14:textId="77777777" w:rsidTr="00AC0DEE">
        <w:tc>
          <w:tcPr>
            <w:tcW w:w="392" w:type="dxa"/>
          </w:tcPr>
          <w:p w14:paraId="32E50448" w14:textId="77777777" w:rsidR="001A1E49" w:rsidRPr="003A41E9" w:rsidRDefault="001A1E49" w:rsidP="00AC0DEE">
            <w:pPr>
              <w:spacing w:before="60" w:after="60"/>
              <w:rPr>
                <w:rFonts w:cs="Arial"/>
                <w:bCs/>
                <w:sz w:val="22"/>
              </w:rPr>
            </w:pPr>
            <w:r w:rsidRPr="003A41E9">
              <w:rPr>
                <w:rFonts w:cs="Arial"/>
                <w:bCs/>
                <w:sz w:val="22"/>
              </w:rPr>
              <w:t>2</w:t>
            </w:r>
          </w:p>
        </w:tc>
        <w:tc>
          <w:tcPr>
            <w:tcW w:w="5386" w:type="dxa"/>
          </w:tcPr>
          <w:p w14:paraId="16E1FE99" w14:textId="77777777" w:rsidR="001A1E49" w:rsidRPr="003A41E9" w:rsidRDefault="001A1E49" w:rsidP="00AC0DEE">
            <w:pPr>
              <w:spacing w:before="60" w:after="60"/>
              <w:rPr>
                <w:rFonts w:cs="Arial"/>
                <w:bCs/>
                <w:sz w:val="22"/>
              </w:rPr>
            </w:pPr>
            <w:r>
              <w:rPr>
                <w:rFonts w:cs="Arial"/>
                <w:bCs/>
                <w:sz w:val="22"/>
              </w:rPr>
              <w:t>Universidad de Holguín (UHO</w:t>
            </w:r>
            <w:r w:rsidRPr="003A41E9">
              <w:rPr>
                <w:rFonts w:cs="Arial"/>
                <w:bCs/>
                <w:sz w:val="22"/>
              </w:rPr>
              <w:t>)</w:t>
            </w:r>
            <w:r>
              <w:rPr>
                <w:rFonts w:cs="Arial"/>
                <w:bCs/>
                <w:sz w:val="22"/>
              </w:rPr>
              <w:t xml:space="preserve"> </w:t>
            </w:r>
            <w:r w:rsidRPr="006D0277">
              <w:rPr>
                <w:rFonts w:cs="Arial"/>
                <w:bCs/>
                <w:sz w:val="22"/>
              </w:rPr>
              <w:t>Centro Universitario Municipal (CUM) Buenaventura, Calixto García, Holguín, Cuba.</w:t>
            </w:r>
          </w:p>
        </w:tc>
        <w:tc>
          <w:tcPr>
            <w:tcW w:w="2977" w:type="dxa"/>
          </w:tcPr>
          <w:p w14:paraId="76F0EF26" w14:textId="77777777" w:rsidR="001A1E49" w:rsidRPr="003A41E9" w:rsidRDefault="001A1E49" w:rsidP="00AC0DEE">
            <w:pPr>
              <w:spacing w:before="60" w:after="60"/>
              <w:rPr>
                <w:rFonts w:cs="Arial"/>
                <w:bCs/>
                <w:sz w:val="22"/>
              </w:rPr>
            </w:pPr>
            <w:r w:rsidRPr="003A41E9">
              <w:rPr>
                <w:rFonts w:cs="Arial"/>
                <w:bCs/>
                <w:sz w:val="22"/>
              </w:rPr>
              <w:t>Otra entidad participante</w:t>
            </w:r>
          </w:p>
        </w:tc>
      </w:tr>
      <w:tr w:rsidR="001A1E49" w:rsidRPr="0029765D" w14:paraId="50FFBC31" w14:textId="77777777" w:rsidTr="00AC0DEE">
        <w:tc>
          <w:tcPr>
            <w:tcW w:w="392" w:type="dxa"/>
          </w:tcPr>
          <w:p w14:paraId="4875B6FE" w14:textId="77777777" w:rsidR="001A1E49" w:rsidRPr="003A41E9" w:rsidRDefault="001A1E49" w:rsidP="00AC0DEE">
            <w:pPr>
              <w:spacing w:before="60" w:after="60"/>
              <w:rPr>
                <w:rFonts w:cs="Arial"/>
                <w:bCs/>
                <w:sz w:val="22"/>
              </w:rPr>
            </w:pPr>
            <w:r w:rsidRPr="003A41E9">
              <w:rPr>
                <w:rFonts w:cs="Arial"/>
                <w:bCs/>
                <w:sz w:val="22"/>
              </w:rPr>
              <w:t>3</w:t>
            </w:r>
          </w:p>
        </w:tc>
        <w:tc>
          <w:tcPr>
            <w:tcW w:w="5386" w:type="dxa"/>
          </w:tcPr>
          <w:p w14:paraId="66FA0C88" w14:textId="77777777" w:rsidR="001A1E49" w:rsidRPr="003A41E9" w:rsidRDefault="001A1E49" w:rsidP="00AC0DEE">
            <w:pPr>
              <w:spacing w:before="60" w:after="60"/>
              <w:rPr>
                <w:rFonts w:cs="Arial"/>
                <w:bCs/>
                <w:sz w:val="22"/>
              </w:rPr>
            </w:pPr>
            <w:r>
              <w:rPr>
                <w:rFonts w:cs="Arial"/>
                <w:bCs/>
                <w:sz w:val="22"/>
              </w:rPr>
              <w:t>Universidad Agraria de La Habana (UNAH</w:t>
            </w:r>
            <w:r w:rsidRPr="003A41E9">
              <w:rPr>
                <w:rFonts w:cs="Arial"/>
                <w:bCs/>
                <w:sz w:val="22"/>
              </w:rPr>
              <w:t>)</w:t>
            </w:r>
          </w:p>
        </w:tc>
        <w:tc>
          <w:tcPr>
            <w:tcW w:w="2977" w:type="dxa"/>
          </w:tcPr>
          <w:p w14:paraId="21BFAA94" w14:textId="77777777" w:rsidR="001A1E49" w:rsidRPr="003A41E9" w:rsidRDefault="001A1E49" w:rsidP="00AC0DEE">
            <w:pPr>
              <w:spacing w:before="60" w:after="60"/>
              <w:rPr>
                <w:rFonts w:cs="Arial"/>
                <w:bCs/>
                <w:sz w:val="22"/>
              </w:rPr>
            </w:pPr>
            <w:r w:rsidRPr="003A41E9">
              <w:rPr>
                <w:rFonts w:cs="Arial"/>
                <w:bCs/>
                <w:sz w:val="22"/>
              </w:rPr>
              <w:t>Otra entidad participante</w:t>
            </w:r>
          </w:p>
        </w:tc>
      </w:tr>
    </w:tbl>
    <w:p w14:paraId="7DE38820" w14:textId="77777777" w:rsidR="001A1E49" w:rsidRDefault="001A1E49" w:rsidP="001A1E49">
      <w:pPr>
        <w:spacing w:before="240" w:after="240"/>
        <w:rPr>
          <w:rFonts w:cs="Arial"/>
        </w:rPr>
      </w:pPr>
      <w:r w:rsidRPr="00B26425">
        <w:rPr>
          <w:rFonts w:cs="Arial"/>
          <w:b/>
        </w:rPr>
        <w:t>Autores principales:</w:t>
      </w:r>
      <w:r w:rsidRPr="00B26425">
        <w:rPr>
          <w:rFonts w:cs="Arial"/>
        </w:rPr>
        <w:t xml:space="preserve"> </w:t>
      </w:r>
    </w:p>
    <w:tbl>
      <w:tblPr>
        <w:tblStyle w:val="Tablaconcuadrcula"/>
        <w:tblW w:w="10519" w:type="dxa"/>
        <w:tblInd w:w="-743" w:type="dxa"/>
        <w:tblLayout w:type="fixed"/>
        <w:tblLook w:val="04A0" w:firstRow="1" w:lastRow="0" w:firstColumn="1" w:lastColumn="0" w:noHBand="0" w:noVBand="1"/>
      </w:tblPr>
      <w:tblGrid>
        <w:gridCol w:w="284"/>
        <w:gridCol w:w="738"/>
        <w:gridCol w:w="1134"/>
        <w:gridCol w:w="567"/>
        <w:gridCol w:w="709"/>
        <w:gridCol w:w="850"/>
        <w:gridCol w:w="1701"/>
        <w:gridCol w:w="992"/>
        <w:gridCol w:w="1276"/>
        <w:gridCol w:w="1418"/>
        <w:gridCol w:w="850"/>
      </w:tblGrid>
      <w:tr w:rsidR="00435F22" w:rsidRPr="00834A7A" w14:paraId="20BFF96D" w14:textId="481489C3" w:rsidTr="00435F22">
        <w:tc>
          <w:tcPr>
            <w:tcW w:w="284" w:type="dxa"/>
          </w:tcPr>
          <w:p w14:paraId="1CEA3C26" w14:textId="77777777" w:rsidR="00435F22" w:rsidRPr="00834A7A" w:rsidRDefault="00435F22" w:rsidP="00AC0DEE">
            <w:pPr>
              <w:jc w:val="center"/>
              <w:rPr>
                <w:rFonts w:cs="Arial"/>
                <w:b/>
                <w:sz w:val="18"/>
                <w:szCs w:val="18"/>
              </w:rPr>
            </w:pPr>
            <w:r w:rsidRPr="00834A7A">
              <w:rPr>
                <w:rFonts w:cs="Arial"/>
                <w:b/>
                <w:sz w:val="18"/>
                <w:szCs w:val="18"/>
              </w:rPr>
              <w:t>#</w:t>
            </w:r>
          </w:p>
        </w:tc>
        <w:tc>
          <w:tcPr>
            <w:tcW w:w="738" w:type="dxa"/>
          </w:tcPr>
          <w:p w14:paraId="61122F7B" w14:textId="77777777" w:rsidR="00435F22" w:rsidRPr="00834A7A" w:rsidRDefault="00435F22" w:rsidP="00AC0DEE">
            <w:pPr>
              <w:jc w:val="center"/>
              <w:rPr>
                <w:rFonts w:cs="Arial"/>
                <w:b/>
                <w:sz w:val="18"/>
                <w:szCs w:val="18"/>
              </w:rPr>
            </w:pPr>
            <w:r w:rsidRPr="00834A7A">
              <w:rPr>
                <w:rFonts w:cs="Arial"/>
                <w:b/>
                <w:sz w:val="18"/>
                <w:szCs w:val="18"/>
              </w:rPr>
              <w:t>Grado</w:t>
            </w:r>
          </w:p>
        </w:tc>
        <w:tc>
          <w:tcPr>
            <w:tcW w:w="1134" w:type="dxa"/>
          </w:tcPr>
          <w:p w14:paraId="11B46BEF" w14:textId="77777777" w:rsidR="00435F22" w:rsidRPr="00834A7A" w:rsidRDefault="00435F22" w:rsidP="00AC0DEE">
            <w:pPr>
              <w:jc w:val="center"/>
              <w:rPr>
                <w:rFonts w:cs="Arial"/>
                <w:b/>
                <w:sz w:val="18"/>
                <w:szCs w:val="18"/>
              </w:rPr>
            </w:pPr>
            <w:r w:rsidRPr="00834A7A">
              <w:rPr>
                <w:rFonts w:cs="Arial"/>
                <w:b/>
                <w:sz w:val="18"/>
                <w:szCs w:val="18"/>
              </w:rPr>
              <w:t>Autores</w:t>
            </w:r>
          </w:p>
        </w:tc>
        <w:tc>
          <w:tcPr>
            <w:tcW w:w="567" w:type="dxa"/>
          </w:tcPr>
          <w:p w14:paraId="519D7907" w14:textId="2F007867" w:rsidR="00435F22" w:rsidRPr="00834A7A" w:rsidRDefault="00435F22" w:rsidP="00AC0DEE">
            <w:pPr>
              <w:jc w:val="center"/>
              <w:rPr>
                <w:rFonts w:cs="Arial"/>
                <w:b/>
                <w:sz w:val="18"/>
                <w:szCs w:val="18"/>
              </w:rPr>
            </w:pPr>
            <w:r>
              <w:rPr>
                <w:rFonts w:cs="Arial"/>
                <w:b/>
                <w:sz w:val="18"/>
                <w:szCs w:val="18"/>
              </w:rPr>
              <w:t>Gén</w:t>
            </w:r>
            <w:r w:rsidRPr="00834A7A">
              <w:rPr>
                <w:rFonts w:cs="Arial"/>
                <w:b/>
                <w:sz w:val="18"/>
                <w:szCs w:val="18"/>
              </w:rPr>
              <w:t xml:space="preserve"> </w:t>
            </w:r>
          </w:p>
        </w:tc>
        <w:tc>
          <w:tcPr>
            <w:tcW w:w="709" w:type="dxa"/>
          </w:tcPr>
          <w:p w14:paraId="2138ED24" w14:textId="0AD57ECC" w:rsidR="00435F22" w:rsidRPr="00834A7A" w:rsidRDefault="00435F22" w:rsidP="00AC0DEE">
            <w:pPr>
              <w:jc w:val="center"/>
              <w:rPr>
                <w:rFonts w:cs="Arial"/>
                <w:b/>
                <w:sz w:val="18"/>
                <w:szCs w:val="18"/>
              </w:rPr>
            </w:pPr>
            <w:r w:rsidRPr="00834A7A">
              <w:rPr>
                <w:rFonts w:cs="Arial"/>
                <w:b/>
                <w:sz w:val="18"/>
                <w:szCs w:val="18"/>
              </w:rPr>
              <w:t>Afiliac</w:t>
            </w:r>
          </w:p>
        </w:tc>
        <w:tc>
          <w:tcPr>
            <w:tcW w:w="850" w:type="dxa"/>
          </w:tcPr>
          <w:p w14:paraId="1FEE51A0" w14:textId="7793FB6B" w:rsidR="00435F22" w:rsidRPr="00834A7A" w:rsidRDefault="00435F22" w:rsidP="00AC0DEE">
            <w:pPr>
              <w:jc w:val="center"/>
              <w:rPr>
                <w:rFonts w:cs="Arial"/>
                <w:b/>
                <w:sz w:val="18"/>
                <w:szCs w:val="18"/>
              </w:rPr>
            </w:pPr>
            <w:r w:rsidRPr="00834A7A">
              <w:rPr>
                <w:rFonts w:cs="Arial"/>
                <w:b/>
                <w:sz w:val="18"/>
                <w:szCs w:val="18"/>
              </w:rPr>
              <w:t>Contrib</w:t>
            </w:r>
          </w:p>
        </w:tc>
        <w:tc>
          <w:tcPr>
            <w:tcW w:w="1701" w:type="dxa"/>
          </w:tcPr>
          <w:p w14:paraId="14BE2EE9" w14:textId="77777777" w:rsidR="00435F22" w:rsidRPr="00834A7A" w:rsidRDefault="00435F22" w:rsidP="00AC0DEE">
            <w:pPr>
              <w:jc w:val="center"/>
              <w:rPr>
                <w:rFonts w:cs="Arial"/>
                <w:b/>
                <w:sz w:val="18"/>
                <w:szCs w:val="18"/>
              </w:rPr>
            </w:pPr>
            <w:r w:rsidRPr="00834A7A">
              <w:rPr>
                <w:rFonts w:cs="Arial"/>
                <w:b/>
                <w:sz w:val="18"/>
                <w:szCs w:val="18"/>
              </w:rPr>
              <w:t>Descripc. aporte</w:t>
            </w:r>
          </w:p>
        </w:tc>
        <w:tc>
          <w:tcPr>
            <w:tcW w:w="992" w:type="dxa"/>
          </w:tcPr>
          <w:p w14:paraId="5F1A5491" w14:textId="77777777" w:rsidR="00435F22" w:rsidRPr="00834A7A" w:rsidRDefault="00435F22" w:rsidP="00AC0DEE">
            <w:pPr>
              <w:jc w:val="center"/>
              <w:rPr>
                <w:rFonts w:cs="Arial"/>
                <w:b/>
                <w:sz w:val="18"/>
                <w:szCs w:val="18"/>
              </w:rPr>
            </w:pPr>
            <w:r w:rsidRPr="00834A7A">
              <w:rPr>
                <w:rFonts w:cs="Arial"/>
                <w:b/>
                <w:sz w:val="18"/>
                <w:szCs w:val="18"/>
              </w:rPr>
              <w:t>Teléf.:</w:t>
            </w:r>
          </w:p>
        </w:tc>
        <w:tc>
          <w:tcPr>
            <w:tcW w:w="1276" w:type="dxa"/>
          </w:tcPr>
          <w:p w14:paraId="102B3A29" w14:textId="77777777" w:rsidR="00435F22" w:rsidRPr="00834A7A" w:rsidRDefault="00435F22" w:rsidP="00AC0DEE">
            <w:pPr>
              <w:jc w:val="center"/>
              <w:rPr>
                <w:rFonts w:cs="Arial"/>
                <w:b/>
                <w:sz w:val="18"/>
                <w:szCs w:val="18"/>
              </w:rPr>
            </w:pPr>
            <w:r w:rsidRPr="00834A7A">
              <w:rPr>
                <w:rFonts w:cs="Arial"/>
                <w:b/>
                <w:sz w:val="18"/>
                <w:szCs w:val="18"/>
              </w:rPr>
              <w:t>Correos:</w:t>
            </w:r>
          </w:p>
        </w:tc>
        <w:tc>
          <w:tcPr>
            <w:tcW w:w="1418" w:type="dxa"/>
          </w:tcPr>
          <w:p w14:paraId="6562F78E" w14:textId="77777777" w:rsidR="00435F22" w:rsidRPr="00834A7A" w:rsidRDefault="00435F22" w:rsidP="00AC0DEE">
            <w:pPr>
              <w:jc w:val="center"/>
              <w:rPr>
                <w:rFonts w:cs="Arial"/>
                <w:b/>
                <w:sz w:val="18"/>
                <w:szCs w:val="18"/>
              </w:rPr>
            </w:pPr>
            <w:r w:rsidRPr="00834A7A">
              <w:rPr>
                <w:rFonts w:cs="Arial"/>
                <w:b/>
                <w:sz w:val="18"/>
                <w:szCs w:val="18"/>
              </w:rPr>
              <w:t>ORCID</w:t>
            </w:r>
          </w:p>
        </w:tc>
        <w:tc>
          <w:tcPr>
            <w:tcW w:w="850" w:type="dxa"/>
          </w:tcPr>
          <w:p w14:paraId="56F5D44E" w14:textId="771832ED" w:rsidR="00435F22" w:rsidRPr="00834A7A" w:rsidRDefault="00435F22" w:rsidP="00AC0DEE">
            <w:pPr>
              <w:jc w:val="center"/>
              <w:rPr>
                <w:rFonts w:cs="Arial"/>
                <w:b/>
                <w:sz w:val="18"/>
                <w:szCs w:val="18"/>
              </w:rPr>
            </w:pPr>
            <w:r>
              <w:rPr>
                <w:rFonts w:cs="Arial"/>
                <w:b/>
                <w:sz w:val="18"/>
                <w:szCs w:val="18"/>
              </w:rPr>
              <w:t>Firma</w:t>
            </w:r>
          </w:p>
        </w:tc>
      </w:tr>
      <w:tr w:rsidR="00435F22" w:rsidRPr="00834A7A" w14:paraId="7A040237" w14:textId="2FDEA5B4" w:rsidTr="00435F22">
        <w:tc>
          <w:tcPr>
            <w:tcW w:w="284" w:type="dxa"/>
          </w:tcPr>
          <w:p w14:paraId="7FD08138" w14:textId="77777777" w:rsidR="00435F22" w:rsidRPr="00834A7A" w:rsidRDefault="00435F22" w:rsidP="00AC0DEE">
            <w:pPr>
              <w:rPr>
                <w:rFonts w:cs="Arial"/>
                <w:sz w:val="18"/>
                <w:szCs w:val="18"/>
              </w:rPr>
            </w:pPr>
            <w:r w:rsidRPr="00834A7A">
              <w:rPr>
                <w:rFonts w:cs="Arial"/>
                <w:sz w:val="18"/>
                <w:szCs w:val="18"/>
              </w:rPr>
              <w:t>1</w:t>
            </w:r>
          </w:p>
        </w:tc>
        <w:tc>
          <w:tcPr>
            <w:tcW w:w="738" w:type="dxa"/>
          </w:tcPr>
          <w:p w14:paraId="7CFA2B24" w14:textId="77777777" w:rsidR="00435F22" w:rsidRPr="00834A7A" w:rsidRDefault="00435F22" w:rsidP="00AC0DEE">
            <w:pPr>
              <w:jc w:val="center"/>
              <w:rPr>
                <w:rFonts w:cs="Arial"/>
                <w:sz w:val="18"/>
                <w:szCs w:val="18"/>
              </w:rPr>
            </w:pPr>
            <w:r w:rsidRPr="00834A7A">
              <w:rPr>
                <w:rFonts w:cs="Arial"/>
                <w:sz w:val="18"/>
                <w:szCs w:val="18"/>
              </w:rPr>
              <w:t>Dr. C.</w:t>
            </w:r>
          </w:p>
        </w:tc>
        <w:tc>
          <w:tcPr>
            <w:tcW w:w="1134" w:type="dxa"/>
          </w:tcPr>
          <w:p w14:paraId="2455F034" w14:textId="77777777" w:rsidR="00435F22" w:rsidRPr="00834A7A" w:rsidRDefault="00435F22" w:rsidP="00AC0DEE">
            <w:pPr>
              <w:jc w:val="both"/>
              <w:rPr>
                <w:rFonts w:cs="Arial"/>
                <w:sz w:val="18"/>
                <w:szCs w:val="18"/>
              </w:rPr>
            </w:pPr>
            <w:r w:rsidRPr="00834A7A">
              <w:rPr>
                <w:rFonts w:cs="Arial"/>
                <w:sz w:val="18"/>
                <w:szCs w:val="18"/>
              </w:rPr>
              <w:t>Osmel Rodríguez González</w:t>
            </w:r>
          </w:p>
        </w:tc>
        <w:tc>
          <w:tcPr>
            <w:tcW w:w="567" w:type="dxa"/>
          </w:tcPr>
          <w:p w14:paraId="0FECB291" w14:textId="77777777" w:rsidR="00435F22" w:rsidRPr="00834A7A" w:rsidRDefault="00435F22" w:rsidP="00AC0DEE">
            <w:pPr>
              <w:jc w:val="center"/>
              <w:rPr>
                <w:rFonts w:cs="Arial"/>
                <w:sz w:val="18"/>
                <w:szCs w:val="18"/>
              </w:rPr>
            </w:pPr>
            <w:r w:rsidRPr="00834A7A">
              <w:rPr>
                <w:rFonts w:cs="Arial"/>
                <w:sz w:val="18"/>
                <w:szCs w:val="18"/>
              </w:rPr>
              <w:t>M</w:t>
            </w:r>
          </w:p>
        </w:tc>
        <w:tc>
          <w:tcPr>
            <w:tcW w:w="709" w:type="dxa"/>
          </w:tcPr>
          <w:p w14:paraId="068B1695" w14:textId="77777777" w:rsidR="00435F22" w:rsidRPr="00834A7A" w:rsidRDefault="00435F22" w:rsidP="00AC0DEE">
            <w:pPr>
              <w:jc w:val="center"/>
              <w:rPr>
                <w:rFonts w:cs="Arial"/>
                <w:sz w:val="18"/>
                <w:szCs w:val="18"/>
              </w:rPr>
            </w:pPr>
            <w:r w:rsidRPr="00834A7A">
              <w:rPr>
                <w:rFonts w:cs="Arial"/>
                <w:sz w:val="18"/>
                <w:szCs w:val="18"/>
              </w:rPr>
              <w:t>1</w:t>
            </w:r>
          </w:p>
        </w:tc>
        <w:tc>
          <w:tcPr>
            <w:tcW w:w="850" w:type="dxa"/>
          </w:tcPr>
          <w:p w14:paraId="20EE048F" w14:textId="77777777" w:rsidR="00435F22" w:rsidRPr="00834A7A" w:rsidRDefault="00435F22" w:rsidP="00AC0DEE">
            <w:pPr>
              <w:jc w:val="center"/>
              <w:rPr>
                <w:rFonts w:cs="Arial"/>
                <w:sz w:val="18"/>
                <w:szCs w:val="18"/>
              </w:rPr>
            </w:pPr>
            <w:r>
              <w:rPr>
                <w:rFonts w:cs="Arial"/>
                <w:sz w:val="18"/>
                <w:szCs w:val="18"/>
              </w:rPr>
              <w:t xml:space="preserve">30 </w:t>
            </w:r>
            <w:r w:rsidRPr="00834A7A">
              <w:rPr>
                <w:rFonts w:cs="Arial"/>
                <w:sz w:val="18"/>
                <w:szCs w:val="18"/>
              </w:rPr>
              <w:t>%</w:t>
            </w:r>
          </w:p>
        </w:tc>
        <w:tc>
          <w:tcPr>
            <w:tcW w:w="1701" w:type="dxa"/>
          </w:tcPr>
          <w:p w14:paraId="66319ECA" w14:textId="77777777" w:rsidR="00435F22" w:rsidRPr="00435F22" w:rsidRDefault="00435F22" w:rsidP="00AC0DEE">
            <w:pPr>
              <w:rPr>
                <w:rFonts w:cs="Arial"/>
                <w:sz w:val="18"/>
                <w:szCs w:val="18"/>
              </w:rPr>
            </w:pPr>
            <w:r w:rsidRPr="00435F22">
              <w:rPr>
                <w:rFonts w:cs="Arial"/>
                <w:sz w:val="18"/>
                <w:szCs w:val="18"/>
              </w:rPr>
              <w:t>Conceptualización; Investigación; Metodología. Análisis formal; Visualización,  Escritura - manuscrito original</w:t>
            </w:r>
          </w:p>
        </w:tc>
        <w:tc>
          <w:tcPr>
            <w:tcW w:w="992" w:type="dxa"/>
          </w:tcPr>
          <w:p w14:paraId="18A5981B" w14:textId="605267A9" w:rsidR="00435F22" w:rsidRPr="00834A7A" w:rsidRDefault="00435F22" w:rsidP="00AC0DEE">
            <w:pPr>
              <w:rPr>
                <w:rFonts w:cs="Arial"/>
                <w:sz w:val="18"/>
                <w:szCs w:val="18"/>
              </w:rPr>
            </w:pPr>
            <w:r>
              <w:rPr>
                <w:rFonts w:cs="Arial"/>
                <w:sz w:val="18"/>
                <w:szCs w:val="18"/>
              </w:rPr>
              <w:t>52862591</w:t>
            </w:r>
          </w:p>
        </w:tc>
        <w:tc>
          <w:tcPr>
            <w:tcW w:w="1276" w:type="dxa"/>
          </w:tcPr>
          <w:p w14:paraId="23C90CCA" w14:textId="77777777" w:rsidR="00435F22" w:rsidRPr="00834A7A" w:rsidRDefault="00435F22" w:rsidP="00AC0DEE">
            <w:pPr>
              <w:rPr>
                <w:rFonts w:cs="Arial"/>
                <w:b/>
                <w:sz w:val="18"/>
                <w:szCs w:val="18"/>
              </w:rPr>
            </w:pPr>
            <w:r w:rsidRPr="00834A7A">
              <w:rPr>
                <w:rFonts w:cs="Arial"/>
                <w:sz w:val="18"/>
                <w:szCs w:val="18"/>
              </w:rPr>
              <w:t>osmel@inca.edu.cu</w:t>
            </w:r>
          </w:p>
          <w:p w14:paraId="72FC7812" w14:textId="77777777" w:rsidR="00435F22" w:rsidRPr="00834A7A" w:rsidRDefault="00435F22" w:rsidP="00AC0DEE">
            <w:pPr>
              <w:rPr>
                <w:rFonts w:cs="Arial"/>
                <w:b/>
                <w:sz w:val="18"/>
                <w:szCs w:val="18"/>
              </w:rPr>
            </w:pPr>
          </w:p>
        </w:tc>
        <w:tc>
          <w:tcPr>
            <w:tcW w:w="1418" w:type="dxa"/>
          </w:tcPr>
          <w:p w14:paraId="5A9750CF" w14:textId="72BB4339" w:rsidR="00435F22" w:rsidRPr="00834A7A" w:rsidRDefault="00435F22" w:rsidP="00AC0DEE">
            <w:pPr>
              <w:rPr>
                <w:rFonts w:cs="Arial"/>
                <w:sz w:val="18"/>
                <w:szCs w:val="18"/>
              </w:rPr>
            </w:pPr>
            <w:r>
              <w:rPr>
                <w:rFonts w:cs="Arial"/>
                <w:sz w:val="18"/>
                <w:szCs w:val="18"/>
              </w:rPr>
              <w:t>0000-0002-6480-9971</w:t>
            </w:r>
          </w:p>
        </w:tc>
        <w:tc>
          <w:tcPr>
            <w:tcW w:w="850" w:type="dxa"/>
          </w:tcPr>
          <w:p w14:paraId="0B87BD6A" w14:textId="77777777" w:rsidR="00435F22" w:rsidRDefault="00435F22" w:rsidP="00AC0DEE">
            <w:pPr>
              <w:rPr>
                <w:rFonts w:cs="Arial"/>
                <w:sz w:val="18"/>
                <w:szCs w:val="18"/>
              </w:rPr>
            </w:pPr>
          </w:p>
        </w:tc>
      </w:tr>
      <w:tr w:rsidR="00435F22" w:rsidRPr="00834A7A" w14:paraId="041667F9" w14:textId="717A48DF" w:rsidTr="00435F22">
        <w:tc>
          <w:tcPr>
            <w:tcW w:w="284" w:type="dxa"/>
          </w:tcPr>
          <w:p w14:paraId="06D60333" w14:textId="77777777" w:rsidR="00435F22" w:rsidRPr="00834A7A" w:rsidRDefault="00435F22" w:rsidP="00AC0DEE">
            <w:pPr>
              <w:rPr>
                <w:rFonts w:cs="Arial"/>
                <w:sz w:val="18"/>
                <w:szCs w:val="18"/>
              </w:rPr>
            </w:pPr>
            <w:r w:rsidRPr="00834A7A">
              <w:rPr>
                <w:rFonts w:cs="Arial"/>
                <w:sz w:val="18"/>
                <w:szCs w:val="18"/>
              </w:rPr>
              <w:t>2</w:t>
            </w:r>
          </w:p>
        </w:tc>
        <w:tc>
          <w:tcPr>
            <w:tcW w:w="738" w:type="dxa"/>
          </w:tcPr>
          <w:p w14:paraId="5B4581E2" w14:textId="77777777" w:rsidR="00435F22" w:rsidRPr="00834A7A" w:rsidRDefault="00435F22" w:rsidP="00AC0DEE">
            <w:pPr>
              <w:jc w:val="center"/>
              <w:rPr>
                <w:rFonts w:cs="Arial"/>
                <w:sz w:val="18"/>
                <w:szCs w:val="18"/>
              </w:rPr>
            </w:pPr>
            <w:r w:rsidRPr="00834A7A">
              <w:rPr>
                <w:rFonts w:cs="Arial"/>
                <w:sz w:val="18"/>
                <w:szCs w:val="18"/>
              </w:rPr>
              <w:t>Dr. C.</w:t>
            </w:r>
          </w:p>
        </w:tc>
        <w:tc>
          <w:tcPr>
            <w:tcW w:w="1134" w:type="dxa"/>
          </w:tcPr>
          <w:p w14:paraId="1494AA73" w14:textId="77777777" w:rsidR="00435F22" w:rsidRPr="00834A7A" w:rsidRDefault="00435F22" w:rsidP="00AC0DEE">
            <w:pPr>
              <w:jc w:val="both"/>
              <w:rPr>
                <w:rFonts w:cs="Arial"/>
                <w:sz w:val="18"/>
                <w:szCs w:val="18"/>
              </w:rPr>
            </w:pPr>
            <w:r w:rsidRPr="00834A7A">
              <w:rPr>
                <w:rFonts w:cs="Arial"/>
                <w:sz w:val="18"/>
                <w:szCs w:val="18"/>
              </w:rPr>
              <w:t>René Florido Bacallao</w:t>
            </w:r>
          </w:p>
        </w:tc>
        <w:tc>
          <w:tcPr>
            <w:tcW w:w="567" w:type="dxa"/>
          </w:tcPr>
          <w:p w14:paraId="265BAE1C" w14:textId="77777777" w:rsidR="00435F22" w:rsidRPr="00834A7A" w:rsidRDefault="00435F22" w:rsidP="00AC0DEE">
            <w:pPr>
              <w:jc w:val="center"/>
              <w:rPr>
                <w:rFonts w:cs="Arial"/>
                <w:sz w:val="18"/>
                <w:szCs w:val="18"/>
              </w:rPr>
            </w:pPr>
            <w:r w:rsidRPr="00834A7A">
              <w:rPr>
                <w:rFonts w:cs="Arial"/>
                <w:sz w:val="18"/>
                <w:szCs w:val="18"/>
              </w:rPr>
              <w:t>M</w:t>
            </w:r>
          </w:p>
        </w:tc>
        <w:tc>
          <w:tcPr>
            <w:tcW w:w="709" w:type="dxa"/>
          </w:tcPr>
          <w:p w14:paraId="263321B8" w14:textId="77777777" w:rsidR="00435F22" w:rsidRPr="00834A7A" w:rsidRDefault="00435F22" w:rsidP="00AC0DEE">
            <w:pPr>
              <w:jc w:val="center"/>
              <w:rPr>
                <w:rFonts w:cs="Arial"/>
                <w:sz w:val="18"/>
                <w:szCs w:val="18"/>
              </w:rPr>
            </w:pPr>
            <w:r w:rsidRPr="00834A7A">
              <w:rPr>
                <w:rFonts w:cs="Arial"/>
                <w:sz w:val="18"/>
                <w:szCs w:val="18"/>
              </w:rPr>
              <w:t>1</w:t>
            </w:r>
          </w:p>
        </w:tc>
        <w:tc>
          <w:tcPr>
            <w:tcW w:w="850" w:type="dxa"/>
          </w:tcPr>
          <w:p w14:paraId="12A15681" w14:textId="77777777" w:rsidR="00435F22" w:rsidRPr="00834A7A" w:rsidRDefault="00435F22" w:rsidP="00AC0DEE">
            <w:pPr>
              <w:jc w:val="center"/>
              <w:rPr>
                <w:rFonts w:cs="Arial"/>
                <w:sz w:val="18"/>
                <w:szCs w:val="18"/>
              </w:rPr>
            </w:pPr>
            <w:r>
              <w:rPr>
                <w:rFonts w:cs="Arial"/>
                <w:sz w:val="18"/>
                <w:szCs w:val="18"/>
              </w:rPr>
              <w:t xml:space="preserve">30 </w:t>
            </w:r>
            <w:r w:rsidRPr="00834A7A">
              <w:rPr>
                <w:rFonts w:cs="Arial"/>
                <w:sz w:val="18"/>
                <w:szCs w:val="18"/>
              </w:rPr>
              <w:t>%</w:t>
            </w:r>
          </w:p>
        </w:tc>
        <w:tc>
          <w:tcPr>
            <w:tcW w:w="1701" w:type="dxa"/>
          </w:tcPr>
          <w:p w14:paraId="5280515A" w14:textId="503C7F76" w:rsidR="00435F22" w:rsidRPr="00435F22" w:rsidRDefault="00435F22" w:rsidP="00AC0DEE">
            <w:pPr>
              <w:rPr>
                <w:rFonts w:cs="Arial"/>
                <w:sz w:val="18"/>
                <w:szCs w:val="18"/>
              </w:rPr>
            </w:pPr>
            <w:r w:rsidRPr="00435F22">
              <w:rPr>
                <w:rFonts w:cs="Arial"/>
                <w:sz w:val="18"/>
                <w:szCs w:val="18"/>
              </w:rPr>
              <w:t>Conceptualización; Investigación; Metodología. Análisis formal; Visualización,  Escritura - manuscrito original</w:t>
            </w:r>
          </w:p>
        </w:tc>
        <w:tc>
          <w:tcPr>
            <w:tcW w:w="992" w:type="dxa"/>
          </w:tcPr>
          <w:p w14:paraId="1FBDD645" w14:textId="05B4D09A" w:rsidR="00435F22" w:rsidRPr="00435F22" w:rsidRDefault="00435F22" w:rsidP="00AC0DEE">
            <w:pPr>
              <w:rPr>
                <w:rFonts w:cs="Arial"/>
                <w:sz w:val="18"/>
                <w:szCs w:val="18"/>
              </w:rPr>
            </w:pPr>
            <w:r w:rsidRPr="00435F22">
              <w:rPr>
                <w:rFonts w:cs="Arial"/>
                <w:sz w:val="18"/>
                <w:szCs w:val="18"/>
              </w:rPr>
              <w:t>52793616</w:t>
            </w:r>
          </w:p>
        </w:tc>
        <w:tc>
          <w:tcPr>
            <w:tcW w:w="1276" w:type="dxa"/>
          </w:tcPr>
          <w:p w14:paraId="50D1D01C" w14:textId="77777777" w:rsidR="00435F22" w:rsidRPr="00834A7A" w:rsidRDefault="00435F22" w:rsidP="00AC0DEE">
            <w:pPr>
              <w:spacing w:line="480" w:lineRule="auto"/>
              <w:rPr>
                <w:rFonts w:cs="Arial"/>
                <w:sz w:val="18"/>
                <w:szCs w:val="18"/>
              </w:rPr>
            </w:pPr>
            <w:r w:rsidRPr="00834A7A">
              <w:rPr>
                <w:rFonts w:cs="Arial"/>
                <w:sz w:val="18"/>
                <w:szCs w:val="18"/>
              </w:rPr>
              <w:t>florido@inca.edu.cu</w:t>
            </w:r>
          </w:p>
        </w:tc>
        <w:tc>
          <w:tcPr>
            <w:tcW w:w="1418" w:type="dxa"/>
          </w:tcPr>
          <w:p w14:paraId="1C29A11C" w14:textId="1E754D5B" w:rsidR="00435F22" w:rsidRPr="00834A7A" w:rsidRDefault="00435F22" w:rsidP="00AC0DEE">
            <w:pPr>
              <w:rPr>
                <w:rFonts w:cs="Arial"/>
                <w:sz w:val="18"/>
                <w:szCs w:val="18"/>
              </w:rPr>
            </w:pPr>
            <w:r>
              <w:rPr>
                <w:rFonts w:cs="Arial"/>
                <w:sz w:val="18"/>
                <w:szCs w:val="18"/>
              </w:rPr>
              <w:t>0000-0003-4494-660X</w:t>
            </w:r>
          </w:p>
        </w:tc>
        <w:tc>
          <w:tcPr>
            <w:tcW w:w="850" w:type="dxa"/>
          </w:tcPr>
          <w:p w14:paraId="7B4A8A25" w14:textId="77777777" w:rsidR="00435F22" w:rsidRDefault="00435F22" w:rsidP="00AC0DEE">
            <w:pPr>
              <w:rPr>
                <w:rFonts w:cs="Arial"/>
                <w:sz w:val="18"/>
                <w:szCs w:val="18"/>
              </w:rPr>
            </w:pPr>
          </w:p>
        </w:tc>
      </w:tr>
      <w:tr w:rsidR="00435F22" w:rsidRPr="00834A7A" w14:paraId="21CE01CB" w14:textId="75A2A673" w:rsidTr="00435F22">
        <w:tc>
          <w:tcPr>
            <w:tcW w:w="284" w:type="dxa"/>
          </w:tcPr>
          <w:p w14:paraId="6A9F62CB" w14:textId="77777777" w:rsidR="00435F22" w:rsidRPr="00834A7A" w:rsidRDefault="00435F22" w:rsidP="00AC0DEE">
            <w:pPr>
              <w:rPr>
                <w:rFonts w:cs="Arial"/>
                <w:sz w:val="18"/>
                <w:szCs w:val="18"/>
              </w:rPr>
            </w:pPr>
            <w:r>
              <w:rPr>
                <w:rFonts w:cs="Arial"/>
                <w:sz w:val="18"/>
                <w:szCs w:val="18"/>
              </w:rPr>
              <w:t>3</w:t>
            </w:r>
          </w:p>
        </w:tc>
        <w:tc>
          <w:tcPr>
            <w:tcW w:w="738" w:type="dxa"/>
          </w:tcPr>
          <w:p w14:paraId="7F9DED71" w14:textId="77777777" w:rsidR="00435F22" w:rsidRPr="00834A7A" w:rsidRDefault="00435F22" w:rsidP="00AC0DEE">
            <w:pPr>
              <w:jc w:val="center"/>
              <w:rPr>
                <w:rFonts w:cs="Arial"/>
                <w:sz w:val="18"/>
                <w:szCs w:val="18"/>
              </w:rPr>
            </w:pPr>
            <w:r w:rsidRPr="00834A7A">
              <w:rPr>
                <w:rFonts w:cs="Arial"/>
                <w:sz w:val="20"/>
                <w:szCs w:val="20"/>
              </w:rPr>
              <w:t>Dr.C.</w:t>
            </w:r>
          </w:p>
        </w:tc>
        <w:tc>
          <w:tcPr>
            <w:tcW w:w="1134" w:type="dxa"/>
          </w:tcPr>
          <w:p w14:paraId="68AB173D" w14:textId="77777777" w:rsidR="00435F22" w:rsidRPr="00834A7A" w:rsidRDefault="00435F22" w:rsidP="00AC0DEE">
            <w:pPr>
              <w:jc w:val="both"/>
              <w:rPr>
                <w:rFonts w:cs="Arial"/>
                <w:sz w:val="18"/>
                <w:szCs w:val="18"/>
              </w:rPr>
            </w:pPr>
            <w:r w:rsidRPr="00834A7A">
              <w:rPr>
                <w:rFonts w:cs="Arial"/>
                <w:bCs/>
                <w:sz w:val="20"/>
                <w:szCs w:val="20"/>
              </w:rPr>
              <w:t>Sebastián Zayas Infante</w:t>
            </w:r>
          </w:p>
        </w:tc>
        <w:tc>
          <w:tcPr>
            <w:tcW w:w="567" w:type="dxa"/>
          </w:tcPr>
          <w:p w14:paraId="06A75D80" w14:textId="77777777" w:rsidR="00435F22" w:rsidRPr="00834A7A" w:rsidRDefault="00435F22" w:rsidP="00AC0DEE">
            <w:pPr>
              <w:jc w:val="center"/>
              <w:rPr>
                <w:rFonts w:cs="Arial"/>
                <w:sz w:val="18"/>
                <w:szCs w:val="18"/>
              </w:rPr>
            </w:pPr>
            <w:r>
              <w:rPr>
                <w:rFonts w:cs="Arial"/>
                <w:sz w:val="18"/>
                <w:szCs w:val="18"/>
              </w:rPr>
              <w:t>M</w:t>
            </w:r>
          </w:p>
        </w:tc>
        <w:tc>
          <w:tcPr>
            <w:tcW w:w="709" w:type="dxa"/>
          </w:tcPr>
          <w:p w14:paraId="5DBA9EE9" w14:textId="77777777" w:rsidR="00435F22" w:rsidRPr="00834A7A" w:rsidRDefault="00435F22" w:rsidP="00AC0DEE">
            <w:pPr>
              <w:jc w:val="center"/>
              <w:rPr>
                <w:rFonts w:cs="Arial"/>
                <w:sz w:val="18"/>
                <w:szCs w:val="18"/>
              </w:rPr>
            </w:pPr>
            <w:r>
              <w:rPr>
                <w:rFonts w:cs="Arial"/>
                <w:sz w:val="18"/>
                <w:szCs w:val="18"/>
              </w:rPr>
              <w:t>2</w:t>
            </w:r>
          </w:p>
        </w:tc>
        <w:tc>
          <w:tcPr>
            <w:tcW w:w="850" w:type="dxa"/>
          </w:tcPr>
          <w:p w14:paraId="5B6F3F50" w14:textId="77777777" w:rsidR="00435F22" w:rsidRPr="00834A7A" w:rsidRDefault="00435F22" w:rsidP="00AC0DEE">
            <w:pPr>
              <w:jc w:val="center"/>
              <w:rPr>
                <w:rFonts w:cs="Arial"/>
                <w:sz w:val="18"/>
                <w:szCs w:val="18"/>
              </w:rPr>
            </w:pPr>
            <w:r>
              <w:rPr>
                <w:rFonts w:cs="Arial"/>
                <w:sz w:val="18"/>
                <w:szCs w:val="18"/>
              </w:rPr>
              <w:t>20 %</w:t>
            </w:r>
          </w:p>
        </w:tc>
        <w:tc>
          <w:tcPr>
            <w:tcW w:w="1701" w:type="dxa"/>
          </w:tcPr>
          <w:p w14:paraId="55DCC4C4" w14:textId="2C9DB07B" w:rsidR="00435F22" w:rsidRPr="00435F22" w:rsidRDefault="00435F22" w:rsidP="00435F22">
            <w:pPr>
              <w:rPr>
                <w:rFonts w:cs="Arial"/>
                <w:sz w:val="18"/>
                <w:szCs w:val="18"/>
              </w:rPr>
            </w:pPr>
            <w:r w:rsidRPr="00435F22">
              <w:rPr>
                <w:rFonts w:cs="Arial"/>
                <w:sz w:val="18"/>
                <w:szCs w:val="18"/>
              </w:rPr>
              <w:t>Conceptualización; Investigación; Metodología. Análisis formal;  revisión - manuscrito original</w:t>
            </w:r>
          </w:p>
        </w:tc>
        <w:tc>
          <w:tcPr>
            <w:tcW w:w="992" w:type="dxa"/>
          </w:tcPr>
          <w:p w14:paraId="117571D7" w14:textId="31BBC3F3" w:rsidR="00435F22" w:rsidRPr="00435F22" w:rsidRDefault="00435F22" w:rsidP="00AC0DEE">
            <w:pPr>
              <w:rPr>
                <w:rFonts w:cs="Arial"/>
                <w:sz w:val="18"/>
                <w:szCs w:val="18"/>
              </w:rPr>
            </w:pPr>
            <w:r w:rsidRPr="00435F22">
              <w:rPr>
                <w:rFonts w:cs="Arial"/>
                <w:sz w:val="18"/>
                <w:szCs w:val="18"/>
              </w:rPr>
              <w:t>51707745</w:t>
            </w:r>
          </w:p>
        </w:tc>
        <w:tc>
          <w:tcPr>
            <w:tcW w:w="1276" w:type="dxa"/>
          </w:tcPr>
          <w:p w14:paraId="619D0864" w14:textId="0C73B56E" w:rsidR="00435F22" w:rsidRPr="00834A7A" w:rsidRDefault="00435F22" w:rsidP="00AC0DEE">
            <w:pPr>
              <w:spacing w:line="480" w:lineRule="auto"/>
              <w:rPr>
                <w:rFonts w:cs="Arial"/>
                <w:sz w:val="18"/>
                <w:szCs w:val="18"/>
              </w:rPr>
            </w:pPr>
            <w:r>
              <w:rPr>
                <w:rFonts w:cs="Arial"/>
                <w:sz w:val="18"/>
                <w:szCs w:val="18"/>
              </w:rPr>
              <w:t>ssayasi@uho.edu.cu</w:t>
            </w:r>
          </w:p>
        </w:tc>
        <w:tc>
          <w:tcPr>
            <w:tcW w:w="1418" w:type="dxa"/>
          </w:tcPr>
          <w:p w14:paraId="6057C283" w14:textId="3D4C4A75" w:rsidR="00435F22" w:rsidRPr="00834A7A" w:rsidRDefault="00435F22" w:rsidP="00AC0DEE">
            <w:pPr>
              <w:rPr>
                <w:rFonts w:cs="Arial"/>
                <w:sz w:val="18"/>
                <w:szCs w:val="18"/>
              </w:rPr>
            </w:pPr>
            <w:r>
              <w:rPr>
                <w:rFonts w:cs="Arial"/>
                <w:sz w:val="18"/>
                <w:szCs w:val="18"/>
              </w:rPr>
              <w:t>0000-0002-2710-4585</w:t>
            </w:r>
          </w:p>
        </w:tc>
        <w:tc>
          <w:tcPr>
            <w:tcW w:w="850" w:type="dxa"/>
          </w:tcPr>
          <w:p w14:paraId="7BD8711A" w14:textId="77777777" w:rsidR="00435F22" w:rsidRDefault="00435F22" w:rsidP="00AC0DEE">
            <w:pPr>
              <w:rPr>
                <w:rFonts w:cs="Arial"/>
                <w:sz w:val="18"/>
                <w:szCs w:val="18"/>
              </w:rPr>
            </w:pPr>
          </w:p>
        </w:tc>
      </w:tr>
    </w:tbl>
    <w:p w14:paraId="7727994A" w14:textId="1005EEFA" w:rsidR="001A1E49" w:rsidRDefault="001A1E49" w:rsidP="001A1E49">
      <w:pPr>
        <w:spacing w:before="240" w:after="240"/>
        <w:rPr>
          <w:rFonts w:cs="Arial"/>
          <w:b/>
        </w:rPr>
      </w:pPr>
      <w:r w:rsidRPr="00834A7A">
        <w:rPr>
          <w:rFonts w:cs="Arial"/>
          <w:b/>
        </w:rPr>
        <w:t>Otros autores:</w:t>
      </w:r>
    </w:p>
    <w:tbl>
      <w:tblPr>
        <w:tblStyle w:val="Tablaconcuadrcula"/>
        <w:tblW w:w="10519" w:type="dxa"/>
        <w:tblInd w:w="-743" w:type="dxa"/>
        <w:tblLayout w:type="fixed"/>
        <w:tblLook w:val="04A0" w:firstRow="1" w:lastRow="0" w:firstColumn="1" w:lastColumn="0" w:noHBand="0" w:noVBand="1"/>
      </w:tblPr>
      <w:tblGrid>
        <w:gridCol w:w="284"/>
        <w:gridCol w:w="738"/>
        <w:gridCol w:w="1134"/>
        <w:gridCol w:w="567"/>
        <w:gridCol w:w="709"/>
        <w:gridCol w:w="850"/>
        <w:gridCol w:w="1701"/>
        <w:gridCol w:w="992"/>
        <w:gridCol w:w="1276"/>
        <w:gridCol w:w="1418"/>
        <w:gridCol w:w="850"/>
      </w:tblGrid>
      <w:tr w:rsidR="00435F22" w:rsidRPr="00834A7A" w14:paraId="4C1DF99E" w14:textId="77777777" w:rsidTr="00E01F91">
        <w:tc>
          <w:tcPr>
            <w:tcW w:w="284" w:type="dxa"/>
          </w:tcPr>
          <w:p w14:paraId="722E4C4D" w14:textId="77777777" w:rsidR="00435F22" w:rsidRPr="00834A7A" w:rsidRDefault="00435F22" w:rsidP="00E01F91">
            <w:pPr>
              <w:jc w:val="center"/>
              <w:rPr>
                <w:rFonts w:cs="Arial"/>
                <w:b/>
                <w:sz w:val="18"/>
                <w:szCs w:val="18"/>
              </w:rPr>
            </w:pPr>
            <w:r w:rsidRPr="00834A7A">
              <w:rPr>
                <w:rFonts w:cs="Arial"/>
                <w:b/>
                <w:sz w:val="18"/>
                <w:szCs w:val="18"/>
              </w:rPr>
              <w:t>#</w:t>
            </w:r>
          </w:p>
        </w:tc>
        <w:tc>
          <w:tcPr>
            <w:tcW w:w="738" w:type="dxa"/>
          </w:tcPr>
          <w:p w14:paraId="753215EA" w14:textId="77777777" w:rsidR="00435F22" w:rsidRPr="00834A7A" w:rsidRDefault="00435F22" w:rsidP="00E01F91">
            <w:pPr>
              <w:jc w:val="center"/>
              <w:rPr>
                <w:rFonts w:cs="Arial"/>
                <w:b/>
                <w:sz w:val="18"/>
                <w:szCs w:val="18"/>
              </w:rPr>
            </w:pPr>
            <w:r w:rsidRPr="00834A7A">
              <w:rPr>
                <w:rFonts w:cs="Arial"/>
                <w:b/>
                <w:sz w:val="18"/>
                <w:szCs w:val="18"/>
              </w:rPr>
              <w:t>Grado</w:t>
            </w:r>
          </w:p>
        </w:tc>
        <w:tc>
          <w:tcPr>
            <w:tcW w:w="1134" w:type="dxa"/>
          </w:tcPr>
          <w:p w14:paraId="1D7F9A3C" w14:textId="77777777" w:rsidR="00435F22" w:rsidRPr="00834A7A" w:rsidRDefault="00435F22" w:rsidP="00E01F91">
            <w:pPr>
              <w:jc w:val="center"/>
              <w:rPr>
                <w:rFonts w:cs="Arial"/>
                <w:b/>
                <w:sz w:val="18"/>
                <w:szCs w:val="18"/>
              </w:rPr>
            </w:pPr>
            <w:r w:rsidRPr="00834A7A">
              <w:rPr>
                <w:rFonts w:cs="Arial"/>
                <w:b/>
                <w:sz w:val="18"/>
                <w:szCs w:val="18"/>
              </w:rPr>
              <w:t>Autores</w:t>
            </w:r>
          </w:p>
        </w:tc>
        <w:tc>
          <w:tcPr>
            <w:tcW w:w="567" w:type="dxa"/>
          </w:tcPr>
          <w:p w14:paraId="434CBCC0" w14:textId="77777777" w:rsidR="00435F22" w:rsidRPr="00834A7A" w:rsidRDefault="00435F22" w:rsidP="00E01F91">
            <w:pPr>
              <w:jc w:val="center"/>
              <w:rPr>
                <w:rFonts w:cs="Arial"/>
                <w:b/>
                <w:sz w:val="18"/>
                <w:szCs w:val="18"/>
              </w:rPr>
            </w:pPr>
            <w:r>
              <w:rPr>
                <w:rFonts w:cs="Arial"/>
                <w:b/>
                <w:sz w:val="18"/>
                <w:szCs w:val="18"/>
              </w:rPr>
              <w:t>Gén</w:t>
            </w:r>
            <w:r w:rsidRPr="00834A7A">
              <w:rPr>
                <w:rFonts w:cs="Arial"/>
                <w:b/>
                <w:sz w:val="18"/>
                <w:szCs w:val="18"/>
              </w:rPr>
              <w:t xml:space="preserve"> </w:t>
            </w:r>
          </w:p>
        </w:tc>
        <w:tc>
          <w:tcPr>
            <w:tcW w:w="709" w:type="dxa"/>
          </w:tcPr>
          <w:p w14:paraId="71F1DA21" w14:textId="77777777" w:rsidR="00435F22" w:rsidRPr="00834A7A" w:rsidRDefault="00435F22" w:rsidP="00E01F91">
            <w:pPr>
              <w:jc w:val="center"/>
              <w:rPr>
                <w:rFonts w:cs="Arial"/>
                <w:b/>
                <w:sz w:val="18"/>
                <w:szCs w:val="18"/>
              </w:rPr>
            </w:pPr>
            <w:r w:rsidRPr="00834A7A">
              <w:rPr>
                <w:rFonts w:cs="Arial"/>
                <w:b/>
                <w:sz w:val="18"/>
                <w:szCs w:val="18"/>
              </w:rPr>
              <w:t>Afiliac</w:t>
            </w:r>
          </w:p>
        </w:tc>
        <w:tc>
          <w:tcPr>
            <w:tcW w:w="850" w:type="dxa"/>
          </w:tcPr>
          <w:p w14:paraId="664A0FA9" w14:textId="77777777" w:rsidR="00435F22" w:rsidRPr="00834A7A" w:rsidRDefault="00435F22" w:rsidP="00E01F91">
            <w:pPr>
              <w:jc w:val="center"/>
              <w:rPr>
                <w:rFonts w:cs="Arial"/>
                <w:b/>
                <w:sz w:val="18"/>
                <w:szCs w:val="18"/>
              </w:rPr>
            </w:pPr>
            <w:r w:rsidRPr="00834A7A">
              <w:rPr>
                <w:rFonts w:cs="Arial"/>
                <w:b/>
                <w:sz w:val="18"/>
                <w:szCs w:val="18"/>
              </w:rPr>
              <w:t>Contrib</w:t>
            </w:r>
          </w:p>
        </w:tc>
        <w:tc>
          <w:tcPr>
            <w:tcW w:w="1701" w:type="dxa"/>
          </w:tcPr>
          <w:p w14:paraId="4247A0FC" w14:textId="77777777" w:rsidR="00435F22" w:rsidRPr="00834A7A" w:rsidRDefault="00435F22" w:rsidP="00E01F91">
            <w:pPr>
              <w:jc w:val="center"/>
              <w:rPr>
                <w:rFonts w:cs="Arial"/>
                <w:b/>
                <w:sz w:val="18"/>
                <w:szCs w:val="18"/>
              </w:rPr>
            </w:pPr>
            <w:r w:rsidRPr="00834A7A">
              <w:rPr>
                <w:rFonts w:cs="Arial"/>
                <w:b/>
                <w:sz w:val="18"/>
                <w:szCs w:val="18"/>
              </w:rPr>
              <w:t>Descripc. aporte</w:t>
            </w:r>
          </w:p>
        </w:tc>
        <w:tc>
          <w:tcPr>
            <w:tcW w:w="992" w:type="dxa"/>
          </w:tcPr>
          <w:p w14:paraId="50F7AE2D" w14:textId="77777777" w:rsidR="00435F22" w:rsidRPr="00834A7A" w:rsidRDefault="00435F22" w:rsidP="00E01F91">
            <w:pPr>
              <w:jc w:val="center"/>
              <w:rPr>
                <w:rFonts w:cs="Arial"/>
                <w:b/>
                <w:sz w:val="18"/>
                <w:szCs w:val="18"/>
              </w:rPr>
            </w:pPr>
            <w:r w:rsidRPr="00834A7A">
              <w:rPr>
                <w:rFonts w:cs="Arial"/>
                <w:b/>
                <w:sz w:val="18"/>
                <w:szCs w:val="18"/>
              </w:rPr>
              <w:t>Teléf.:</w:t>
            </w:r>
          </w:p>
        </w:tc>
        <w:tc>
          <w:tcPr>
            <w:tcW w:w="1276" w:type="dxa"/>
          </w:tcPr>
          <w:p w14:paraId="48E1CAE4" w14:textId="77777777" w:rsidR="00435F22" w:rsidRPr="00834A7A" w:rsidRDefault="00435F22" w:rsidP="00E01F91">
            <w:pPr>
              <w:jc w:val="center"/>
              <w:rPr>
                <w:rFonts w:cs="Arial"/>
                <w:b/>
                <w:sz w:val="18"/>
                <w:szCs w:val="18"/>
              </w:rPr>
            </w:pPr>
            <w:r w:rsidRPr="00834A7A">
              <w:rPr>
                <w:rFonts w:cs="Arial"/>
                <w:b/>
                <w:sz w:val="18"/>
                <w:szCs w:val="18"/>
              </w:rPr>
              <w:t>Correos:</w:t>
            </w:r>
          </w:p>
        </w:tc>
        <w:tc>
          <w:tcPr>
            <w:tcW w:w="1418" w:type="dxa"/>
          </w:tcPr>
          <w:p w14:paraId="19315ECD" w14:textId="77777777" w:rsidR="00435F22" w:rsidRPr="00834A7A" w:rsidRDefault="00435F22" w:rsidP="00E01F91">
            <w:pPr>
              <w:jc w:val="center"/>
              <w:rPr>
                <w:rFonts w:cs="Arial"/>
                <w:b/>
                <w:sz w:val="18"/>
                <w:szCs w:val="18"/>
              </w:rPr>
            </w:pPr>
            <w:r w:rsidRPr="00834A7A">
              <w:rPr>
                <w:rFonts w:cs="Arial"/>
                <w:b/>
                <w:sz w:val="18"/>
                <w:szCs w:val="18"/>
              </w:rPr>
              <w:t>ORCID</w:t>
            </w:r>
          </w:p>
        </w:tc>
        <w:tc>
          <w:tcPr>
            <w:tcW w:w="850" w:type="dxa"/>
          </w:tcPr>
          <w:p w14:paraId="160EAD60" w14:textId="77777777" w:rsidR="00435F22" w:rsidRPr="00834A7A" w:rsidRDefault="00435F22" w:rsidP="00E01F91">
            <w:pPr>
              <w:jc w:val="center"/>
              <w:rPr>
                <w:rFonts w:cs="Arial"/>
                <w:b/>
                <w:sz w:val="18"/>
                <w:szCs w:val="18"/>
              </w:rPr>
            </w:pPr>
            <w:r>
              <w:rPr>
                <w:rFonts w:cs="Arial"/>
                <w:b/>
                <w:sz w:val="18"/>
                <w:szCs w:val="18"/>
              </w:rPr>
              <w:t>Firma</w:t>
            </w:r>
          </w:p>
        </w:tc>
      </w:tr>
      <w:tr w:rsidR="00435F22" w:rsidRPr="00834A7A" w14:paraId="487C6FAB" w14:textId="77777777" w:rsidTr="00E01F91">
        <w:tc>
          <w:tcPr>
            <w:tcW w:w="284" w:type="dxa"/>
          </w:tcPr>
          <w:p w14:paraId="34FDEFA7" w14:textId="77777777" w:rsidR="00435F22" w:rsidRPr="00834A7A" w:rsidRDefault="00435F22" w:rsidP="00435F22">
            <w:pPr>
              <w:rPr>
                <w:rFonts w:cs="Arial"/>
                <w:sz w:val="18"/>
                <w:szCs w:val="18"/>
              </w:rPr>
            </w:pPr>
            <w:r w:rsidRPr="00834A7A">
              <w:rPr>
                <w:rFonts w:cs="Arial"/>
                <w:sz w:val="18"/>
                <w:szCs w:val="18"/>
              </w:rPr>
              <w:t>1</w:t>
            </w:r>
          </w:p>
        </w:tc>
        <w:tc>
          <w:tcPr>
            <w:tcW w:w="738" w:type="dxa"/>
          </w:tcPr>
          <w:p w14:paraId="0CDF9790" w14:textId="3C4832A4" w:rsidR="00435F22" w:rsidRPr="00834A7A" w:rsidRDefault="00435F22" w:rsidP="00435F22">
            <w:pPr>
              <w:jc w:val="center"/>
              <w:rPr>
                <w:rFonts w:cs="Arial"/>
                <w:sz w:val="18"/>
                <w:szCs w:val="18"/>
              </w:rPr>
            </w:pPr>
            <w:r w:rsidRPr="00435F22">
              <w:rPr>
                <w:rFonts w:cs="Arial"/>
                <w:sz w:val="18"/>
                <w:szCs w:val="18"/>
              </w:rPr>
              <w:t>Dr.C.</w:t>
            </w:r>
          </w:p>
        </w:tc>
        <w:tc>
          <w:tcPr>
            <w:tcW w:w="1134" w:type="dxa"/>
          </w:tcPr>
          <w:p w14:paraId="78C62422" w14:textId="737FEC6E" w:rsidR="00435F22" w:rsidRPr="00834A7A" w:rsidRDefault="00435F22" w:rsidP="00435F22">
            <w:pPr>
              <w:jc w:val="both"/>
              <w:rPr>
                <w:rFonts w:cs="Arial"/>
                <w:sz w:val="18"/>
                <w:szCs w:val="18"/>
              </w:rPr>
            </w:pPr>
            <w:r w:rsidRPr="00435F22">
              <w:rPr>
                <w:rFonts w:cs="Arial"/>
                <w:sz w:val="18"/>
                <w:szCs w:val="18"/>
              </w:rPr>
              <w:t>Eduardo Iván Jeréz Mompié</w:t>
            </w:r>
          </w:p>
        </w:tc>
        <w:tc>
          <w:tcPr>
            <w:tcW w:w="567" w:type="dxa"/>
          </w:tcPr>
          <w:p w14:paraId="64652EBA" w14:textId="09E054CE" w:rsidR="00435F22" w:rsidRPr="00834A7A" w:rsidRDefault="00435F22" w:rsidP="00435F22">
            <w:pPr>
              <w:jc w:val="center"/>
              <w:rPr>
                <w:rFonts w:cs="Arial"/>
                <w:sz w:val="18"/>
                <w:szCs w:val="18"/>
              </w:rPr>
            </w:pPr>
            <w:r w:rsidRPr="00435F22">
              <w:rPr>
                <w:rFonts w:cs="Arial"/>
                <w:sz w:val="18"/>
                <w:szCs w:val="18"/>
              </w:rPr>
              <w:t>M</w:t>
            </w:r>
          </w:p>
        </w:tc>
        <w:tc>
          <w:tcPr>
            <w:tcW w:w="709" w:type="dxa"/>
          </w:tcPr>
          <w:p w14:paraId="18BE7183" w14:textId="7C0F749F" w:rsidR="00435F22" w:rsidRPr="00834A7A" w:rsidRDefault="00435F22" w:rsidP="00435F22">
            <w:pPr>
              <w:jc w:val="center"/>
              <w:rPr>
                <w:rFonts w:cs="Arial"/>
                <w:sz w:val="18"/>
                <w:szCs w:val="18"/>
              </w:rPr>
            </w:pPr>
            <w:r w:rsidRPr="00435F22">
              <w:rPr>
                <w:rFonts w:cs="Arial"/>
                <w:sz w:val="18"/>
                <w:szCs w:val="18"/>
              </w:rPr>
              <w:t>1</w:t>
            </w:r>
          </w:p>
        </w:tc>
        <w:tc>
          <w:tcPr>
            <w:tcW w:w="850" w:type="dxa"/>
          </w:tcPr>
          <w:p w14:paraId="5D155D32" w14:textId="4909EEBD" w:rsidR="00435F22" w:rsidRPr="00834A7A" w:rsidRDefault="00435F22" w:rsidP="00435F22">
            <w:pPr>
              <w:jc w:val="center"/>
              <w:rPr>
                <w:rFonts w:cs="Arial"/>
                <w:sz w:val="18"/>
                <w:szCs w:val="18"/>
              </w:rPr>
            </w:pPr>
            <w:r w:rsidRPr="00435F22">
              <w:rPr>
                <w:rFonts w:cs="Arial"/>
                <w:sz w:val="18"/>
                <w:szCs w:val="18"/>
              </w:rPr>
              <w:t>3 %</w:t>
            </w:r>
          </w:p>
        </w:tc>
        <w:tc>
          <w:tcPr>
            <w:tcW w:w="1701" w:type="dxa"/>
          </w:tcPr>
          <w:p w14:paraId="17A52042" w14:textId="56E505BD" w:rsidR="00435F22" w:rsidRPr="00435F22" w:rsidRDefault="00435F22" w:rsidP="00435F22">
            <w:pPr>
              <w:rPr>
                <w:rFonts w:cs="Arial"/>
                <w:sz w:val="18"/>
                <w:szCs w:val="18"/>
              </w:rPr>
            </w:pPr>
            <w:r w:rsidRPr="00435F22">
              <w:rPr>
                <w:rFonts w:cs="Arial"/>
                <w:sz w:val="18"/>
                <w:szCs w:val="18"/>
              </w:rPr>
              <w:t>Investigación, revisión</w:t>
            </w:r>
          </w:p>
        </w:tc>
        <w:tc>
          <w:tcPr>
            <w:tcW w:w="992" w:type="dxa"/>
          </w:tcPr>
          <w:p w14:paraId="34D33654" w14:textId="1F35E824" w:rsidR="00435F22" w:rsidRPr="00834A7A" w:rsidRDefault="00435F22" w:rsidP="00435F22">
            <w:pPr>
              <w:rPr>
                <w:rFonts w:cs="Arial"/>
                <w:sz w:val="18"/>
                <w:szCs w:val="18"/>
              </w:rPr>
            </w:pPr>
            <w:r w:rsidRPr="00435F22">
              <w:rPr>
                <w:rFonts w:cs="Arial"/>
                <w:sz w:val="18"/>
                <w:szCs w:val="18"/>
              </w:rPr>
              <w:t>58474759</w:t>
            </w:r>
          </w:p>
        </w:tc>
        <w:tc>
          <w:tcPr>
            <w:tcW w:w="1276" w:type="dxa"/>
          </w:tcPr>
          <w:p w14:paraId="25D810C1" w14:textId="56E2303B" w:rsidR="00435F22" w:rsidRPr="00834A7A" w:rsidRDefault="00435F22" w:rsidP="00435F22">
            <w:pPr>
              <w:rPr>
                <w:rFonts w:cs="Arial"/>
                <w:b/>
                <w:sz w:val="18"/>
                <w:szCs w:val="18"/>
              </w:rPr>
            </w:pPr>
            <w:r>
              <w:rPr>
                <w:rFonts w:cs="Arial"/>
                <w:sz w:val="18"/>
                <w:szCs w:val="18"/>
              </w:rPr>
              <w:t>ejerez</w:t>
            </w:r>
            <w:r w:rsidRPr="00834A7A">
              <w:rPr>
                <w:rFonts w:cs="Arial"/>
                <w:sz w:val="18"/>
                <w:szCs w:val="18"/>
              </w:rPr>
              <w:t>@inca.edu.cu</w:t>
            </w:r>
          </w:p>
          <w:p w14:paraId="6D078697" w14:textId="77777777" w:rsidR="00435F22" w:rsidRPr="00834A7A" w:rsidRDefault="00435F22" w:rsidP="00435F22">
            <w:pPr>
              <w:rPr>
                <w:rFonts w:cs="Arial"/>
                <w:b/>
                <w:sz w:val="18"/>
                <w:szCs w:val="18"/>
              </w:rPr>
            </w:pPr>
          </w:p>
        </w:tc>
        <w:tc>
          <w:tcPr>
            <w:tcW w:w="1418" w:type="dxa"/>
          </w:tcPr>
          <w:p w14:paraId="54C33DD3" w14:textId="419BB046" w:rsidR="00435F22" w:rsidRPr="00834A7A" w:rsidRDefault="00435F22" w:rsidP="00435F22">
            <w:pPr>
              <w:rPr>
                <w:rFonts w:cs="Arial"/>
                <w:sz w:val="18"/>
                <w:szCs w:val="18"/>
              </w:rPr>
            </w:pPr>
            <w:r w:rsidRPr="00435F22">
              <w:rPr>
                <w:rFonts w:cs="Arial"/>
                <w:sz w:val="18"/>
                <w:szCs w:val="18"/>
              </w:rPr>
              <w:t>0000-0001-6509-8932</w:t>
            </w:r>
          </w:p>
        </w:tc>
        <w:tc>
          <w:tcPr>
            <w:tcW w:w="850" w:type="dxa"/>
          </w:tcPr>
          <w:p w14:paraId="6127A1F0" w14:textId="77777777" w:rsidR="00435F22" w:rsidRDefault="00435F22" w:rsidP="00435F22">
            <w:pPr>
              <w:rPr>
                <w:rFonts w:cs="Arial"/>
                <w:sz w:val="18"/>
                <w:szCs w:val="18"/>
              </w:rPr>
            </w:pPr>
          </w:p>
        </w:tc>
      </w:tr>
      <w:tr w:rsidR="00435F22" w:rsidRPr="00834A7A" w14:paraId="04033CC0" w14:textId="77777777" w:rsidTr="00E01F91">
        <w:tc>
          <w:tcPr>
            <w:tcW w:w="284" w:type="dxa"/>
          </w:tcPr>
          <w:p w14:paraId="68D4DA25" w14:textId="77777777" w:rsidR="00435F22" w:rsidRPr="00834A7A" w:rsidRDefault="00435F22" w:rsidP="00435F22">
            <w:pPr>
              <w:rPr>
                <w:rFonts w:cs="Arial"/>
                <w:sz w:val="18"/>
                <w:szCs w:val="18"/>
              </w:rPr>
            </w:pPr>
            <w:r w:rsidRPr="00834A7A">
              <w:rPr>
                <w:rFonts w:cs="Arial"/>
                <w:sz w:val="18"/>
                <w:szCs w:val="18"/>
              </w:rPr>
              <w:t>2</w:t>
            </w:r>
          </w:p>
        </w:tc>
        <w:tc>
          <w:tcPr>
            <w:tcW w:w="738" w:type="dxa"/>
          </w:tcPr>
          <w:p w14:paraId="48C1B447" w14:textId="069DB0BA" w:rsidR="00435F22" w:rsidRPr="00834A7A" w:rsidRDefault="00435F22" w:rsidP="00435F22">
            <w:pPr>
              <w:jc w:val="center"/>
              <w:rPr>
                <w:rFonts w:cs="Arial"/>
                <w:sz w:val="18"/>
                <w:szCs w:val="18"/>
              </w:rPr>
            </w:pPr>
            <w:r w:rsidRPr="00435F22">
              <w:rPr>
                <w:rFonts w:cs="Arial"/>
                <w:sz w:val="18"/>
                <w:szCs w:val="18"/>
              </w:rPr>
              <w:t>Dr. C</w:t>
            </w:r>
          </w:p>
        </w:tc>
        <w:tc>
          <w:tcPr>
            <w:tcW w:w="1134" w:type="dxa"/>
          </w:tcPr>
          <w:p w14:paraId="4A2DE4C7" w14:textId="6AC7BBC1" w:rsidR="00435F22" w:rsidRPr="00834A7A" w:rsidRDefault="00435F22" w:rsidP="00435F22">
            <w:pPr>
              <w:jc w:val="both"/>
              <w:rPr>
                <w:rFonts w:cs="Arial"/>
                <w:sz w:val="18"/>
                <w:szCs w:val="18"/>
              </w:rPr>
            </w:pPr>
            <w:r w:rsidRPr="00435F22">
              <w:rPr>
                <w:rFonts w:cs="Arial"/>
                <w:sz w:val="18"/>
                <w:szCs w:val="18"/>
              </w:rPr>
              <w:t>Heriberto Vargas Rodríguez</w:t>
            </w:r>
          </w:p>
        </w:tc>
        <w:tc>
          <w:tcPr>
            <w:tcW w:w="567" w:type="dxa"/>
          </w:tcPr>
          <w:p w14:paraId="5DAE9017" w14:textId="00C9E05F" w:rsidR="00435F22" w:rsidRPr="00834A7A" w:rsidRDefault="00435F22" w:rsidP="00435F22">
            <w:pPr>
              <w:jc w:val="center"/>
              <w:rPr>
                <w:rFonts w:cs="Arial"/>
                <w:sz w:val="18"/>
                <w:szCs w:val="18"/>
              </w:rPr>
            </w:pPr>
            <w:r w:rsidRPr="00435F22">
              <w:rPr>
                <w:rFonts w:cs="Arial"/>
                <w:sz w:val="18"/>
                <w:szCs w:val="18"/>
              </w:rPr>
              <w:t>M</w:t>
            </w:r>
          </w:p>
        </w:tc>
        <w:tc>
          <w:tcPr>
            <w:tcW w:w="709" w:type="dxa"/>
          </w:tcPr>
          <w:p w14:paraId="0CDAAE7B" w14:textId="39F7E9DF" w:rsidR="00435F22" w:rsidRPr="00834A7A" w:rsidRDefault="00435F22" w:rsidP="00435F22">
            <w:pPr>
              <w:jc w:val="center"/>
              <w:rPr>
                <w:rFonts w:cs="Arial"/>
                <w:sz w:val="18"/>
                <w:szCs w:val="18"/>
              </w:rPr>
            </w:pPr>
            <w:r w:rsidRPr="00435F22">
              <w:rPr>
                <w:rFonts w:cs="Arial"/>
                <w:sz w:val="18"/>
                <w:szCs w:val="18"/>
              </w:rPr>
              <w:t>3</w:t>
            </w:r>
          </w:p>
        </w:tc>
        <w:tc>
          <w:tcPr>
            <w:tcW w:w="850" w:type="dxa"/>
          </w:tcPr>
          <w:p w14:paraId="3C645C48" w14:textId="3A7A24F9" w:rsidR="00435F22" w:rsidRPr="00834A7A" w:rsidRDefault="00435F22" w:rsidP="00435F22">
            <w:pPr>
              <w:jc w:val="center"/>
              <w:rPr>
                <w:rFonts w:cs="Arial"/>
                <w:sz w:val="18"/>
                <w:szCs w:val="18"/>
              </w:rPr>
            </w:pPr>
            <w:r w:rsidRPr="00435F22">
              <w:rPr>
                <w:rFonts w:cs="Arial"/>
                <w:sz w:val="18"/>
                <w:szCs w:val="18"/>
              </w:rPr>
              <w:t>3 %</w:t>
            </w:r>
          </w:p>
        </w:tc>
        <w:tc>
          <w:tcPr>
            <w:tcW w:w="1701" w:type="dxa"/>
          </w:tcPr>
          <w:p w14:paraId="71350773" w14:textId="5E8F57BB" w:rsidR="00435F22" w:rsidRPr="00435F22" w:rsidRDefault="00435F22" w:rsidP="00435F22">
            <w:pPr>
              <w:rPr>
                <w:rFonts w:cs="Arial"/>
                <w:sz w:val="18"/>
                <w:szCs w:val="18"/>
              </w:rPr>
            </w:pPr>
            <w:r w:rsidRPr="00435F22">
              <w:rPr>
                <w:rFonts w:cs="Arial"/>
                <w:sz w:val="18"/>
                <w:szCs w:val="18"/>
              </w:rPr>
              <w:t xml:space="preserve">Investigación </w:t>
            </w:r>
          </w:p>
        </w:tc>
        <w:tc>
          <w:tcPr>
            <w:tcW w:w="992" w:type="dxa"/>
          </w:tcPr>
          <w:p w14:paraId="1A6BCA0E" w14:textId="087BA639" w:rsidR="00435F22" w:rsidRPr="00435F22" w:rsidRDefault="00435F22" w:rsidP="00435F22">
            <w:pPr>
              <w:rPr>
                <w:rFonts w:cs="Arial"/>
                <w:sz w:val="18"/>
                <w:szCs w:val="18"/>
              </w:rPr>
            </w:pPr>
            <w:r w:rsidRPr="00435F22">
              <w:rPr>
                <w:rFonts w:cs="Arial"/>
                <w:sz w:val="18"/>
                <w:szCs w:val="18"/>
              </w:rPr>
              <w:t>59944936</w:t>
            </w:r>
          </w:p>
        </w:tc>
        <w:tc>
          <w:tcPr>
            <w:tcW w:w="1276" w:type="dxa"/>
          </w:tcPr>
          <w:p w14:paraId="3433378E" w14:textId="4DE3DEC0" w:rsidR="00435F22" w:rsidRPr="00834A7A" w:rsidRDefault="00185FE5" w:rsidP="00185FE5">
            <w:pPr>
              <w:spacing w:line="480" w:lineRule="auto"/>
              <w:rPr>
                <w:rFonts w:cs="Arial"/>
                <w:sz w:val="18"/>
                <w:szCs w:val="18"/>
              </w:rPr>
            </w:pPr>
            <w:r>
              <w:rPr>
                <w:rFonts w:cs="Arial"/>
                <w:sz w:val="18"/>
                <w:szCs w:val="18"/>
              </w:rPr>
              <w:t>vargas</w:t>
            </w:r>
            <w:r w:rsidR="00435F22" w:rsidRPr="00834A7A">
              <w:rPr>
                <w:rFonts w:cs="Arial"/>
                <w:sz w:val="18"/>
                <w:szCs w:val="18"/>
              </w:rPr>
              <w:t>@</w:t>
            </w:r>
            <w:r>
              <w:rPr>
                <w:rFonts w:cs="Arial"/>
                <w:sz w:val="18"/>
                <w:szCs w:val="18"/>
              </w:rPr>
              <w:t>unah</w:t>
            </w:r>
            <w:r w:rsidR="00435F22" w:rsidRPr="00834A7A">
              <w:rPr>
                <w:rFonts w:cs="Arial"/>
                <w:sz w:val="18"/>
                <w:szCs w:val="18"/>
              </w:rPr>
              <w:t>.edu.cu</w:t>
            </w:r>
          </w:p>
        </w:tc>
        <w:tc>
          <w:tcPr>
            <w:tcW w:w="1418" w:type="dxa"/>
          </w:tcPr>
          <w:p w14:paraId="2BE70C77" w14:textId="2DFF2FDC" w:rsidR="00435F22" w:rsidRPr="00834A7A" w:rsidRDefault="00435F22" w:rsidP="00435F22">
            <w:pPr>
              <w:rPr>
                <w:rFonts w:cs="Arial"/>
                <w:sz w:val="18"/>
                <w:szCs w:val="18"/>
              </w:rPr>
            </w:pPr>
            <w:r w:rsidRPr="00435F22">
              <w:rPr>
                <w:rFonts w:cs="Arial"/>
                <w:sz w:val="18"/>
                <w:szCs w:val="18"/>
              </w:rPr>
              <w:t>0000-0002-7825-2297</w:t>
            </w:r>
          </w:p>
        </w:tc>
        <w:tc>
          <w:tcPr>
            <w:tcW w:w="850" w:type="dxa"/>
          </w:tcPr>
          <w:p w14:paraId="59D60ED1" w14:textId="77777777" w:rsidR="00435F22" w:rsidRDefault="00435F22" w:rsidP="00435F22">
            <w:pPr>
              <w:rPr>
                <w:rFonts w:cs="Arial"/>
                <w:sz w:val="18"/>
                <w:szCs w:val="18"/>
              </w:rPr>
            </w:pPr>
          </w:p>
        </w:tc>
      </w:tr>
      <w:tr w:rsidR="00435F22" w:rsidRPr="00834A7A" w14:paraId="25E2D655" w14:textId="77777777" w:rsidTr="00E01F91">
        <w:tc>
          <w:tcPr>
            <w:tcW w:w="284" w:type="dxa"/>
          </w:tcPr>
          <w:p w14:paraId="0B3E368B" w14:textId="77777777" w:rsidR="00435F22" w:rsidRPr="00834A7A" w:rsidRDefault="00435F22" w:rsidP="00435F22">
            <w:pPr>
              <w:rPr>
                <w:rFonts w:cs="Arial"/>
                <w:sz w:val="18"/>
                <w:szCs w:val="18"/>
              </w:rPr>
            </w:pPr>
            <w:r>
              <w:rPr>
                <w:rFonts w:cs="Arial"/>
                <w:sz w:val="18"/>
                <w:szCs w:val="18"/>
              </w:rPr>
              <w:t>3</w:t>
            </w:r>
          </w:p>
        </w:tc>
        <w:tc>
          <w:tcPr>
            <w:tcW w:w="738" w:type="dxa"/>
          </w:tcPr>
          <w:p w14:paraId="6CBF2D16" w14:textId="6369925A" w:rsidR="00435F22" w:rsidRPr="00834A7A" w:rsidRDefault="00435F22" w:rsidP="00435F22">
            <w:pPr>
              <w:jc w:val="center"/>
              <w:rPr>
                <w:rFonts w:cs="Arial"/>
                <w:sz w:val="18"/>
                <w:szCs w:val="18"/>
              </w:rPr>
            </w:pPr>
            <w:r w:rsidRPr="00435F22">
              <w:rPr>
                <w:rFonts w:cs="Arial"/>
                <w:sz w:val="18"/>
                <w:szCs w:val="18"/>
              </w:rPr>
              <w:t>Dr.C.</w:t>
            </w:r>
          </w:p>
        </w:tc>
        <w:tc>
          <w:tcPr>
            <w:tcW w:w="1134" w:type="dxa"/>
          </w:tcPr>
          <w:p w14:paraId="7D31A6D7" w14:textId="4A9FA85F" w:rsidR="00435F22" w:rsidRPr="00834A7A" w:rsidRDefault="00435F22" w:rsidP="00435F22">
            <w:pPr>
              <w:jc w:val="both"/>
              <w:rPr>
                <w:rFonts w:cs="Arial"/>
                <w:sz w:val="18"/>
                <w:szCs w:val="18"/>
              </w:rPr>
            </w:pPr>
            <w:r w:rsidRPr="00435F22">
              <w:rPr>
                <w:rFonts w:cs="Arial"/>
                <w:sz w:val="18"/>
                <w:szCs w:val="18"/>
              </w:rPr>
              <w:t xml:space="preserve">Deborah González Viera </w:t>
            </w:r>
          </w:p>
        </w:tc>
        <w:tc>
          <w:tcPr>
            <w:tcW w:w="567" w:type="dxa"/>
          </w:tcPr>
          <w:p w14:paraId="74DA7E10" w14:textId="467E810B" w:rsidR="00435F22" w:rsidRPr="00834A7A" w:rsidRDefault="00435F22" w:rsidP="00435F22">
            <w:pPr>
              <w:jc w:val="center"/>
              <w:rPr>
                <w:rFonts w:cs="Arial"/>
                <w:sz w:val="18"/>
                <w:szCs w:val="18"/>
              </w:rPr>
            </w:pPr>
            <w:r w:rsidRPr="00435F22">
              <w:rPr>
                <w:rFonts w:cs="Arial"/>
                <w:sz w:val="18"/>
                <w:szCs w:val="18"/>
              </w:rPr>
              <w:t>F</w:t>
            </w:r>
          </w:p>
        </w:tc>
        <w:tc>
          <w:tcPr>
            <w:tcW w:w="709" w:type="dxa"/>
          </w:tcPr>
          <w:p w14:paraId="7D2324AB" w14:textId="11126F7D" w:rsidR="00435F22" w:rsidRPr="00834A7A" w:rsidRDefault="00435F22" w:rsidP="00435F22">
            <w:pPr>
              <w:jc w:val="center"/>
              <w:rPr>
                <w:rFonts w:cs="Arial"/>
                <w:sz w:val="18"/>
                <w:szCs w:val="18"/>
              </w:rPr>
            </w:pPr>
            <w:r w:rsidRPr="00435F22">
              <w:rPr>
                <w:rFonts w:cs="Arial"/>
                <w:sz w:val="18"/>
                <w:szCs w:val="18"/>
              </w:rPr>
              <w:t>1</w:t>
            </w:r>
          </w:p>
        </w:tc>
        <w:tc>
          <w:tcPr>
            <w:tcW w:w="850" w:type="dxa"/>
          </w:tcPr>
          <w:p w14:paraId="4842B3E0" w14:textId="77FD493B" w:rsidR="00435F22" w:rsidRPr="00834A7A" w:rsidRDefault="00435F22" w:rsidP="00435F22">
            <w:pPr>
              <w:jc w:val="center"/>
              <w:rPr>
                <w:rFonts w:cs="Arial"/>
                <w:sz w:val="18"/>
                <w:szCs w:val="18"/>
              </w:rPr>
            </w:pPr>
            <w:r w:rsidRPr="00435F22">
              <w:rPr>
                <w:rFonts w:cs="Arial"/>
                <w:sz w:val="18"/>
                <w:szCs w:val="18"/>
              </w:rPr>
              <w:t>3 %</w:t>
            </w:r>
          </w:p>
        </w:tc>
        <w:tc>
          <w:tcPr>
            <w:tcW w:w="1701" w:type="dxa"/>
          </w:tcPr>
          <w:p w14:paraId="41FB66AD" w14:textId="5CCFDECE" w:rsidR="00435F22" w:rsidRPr="00435F22" w:rsidRDefault="00435F22" w:rsidP="00435F22">
            <w:pPr>
              <w:rPr>
                <w:rFonts w:cs="Arial"/>
                <w:sz w:val="18"/>
                <w:szCs w:val="18"/>
              </w:rPr>
            </w:pPr>
            <w:r w:rsidRPr="00435F22">
              <w:rPr>
                <w:rFonts w:cs="Arial"/>
                <w:sz w:val="18"/>
                <w:szCs w:val="18"/>
              </w:rPr>
              <w:t>Investigación</w:t>
            </w:r>
          </w:p>
        </w:tc>
        <w:tc>
          <w:tcPr>
            <w:tcW w:w="992" w:type="dxa"/>
          </w:tcPr>
          <w:p w14:paraId="649ECD91" w14:textId="6FDE3FBB" w:rsidR="00435F22" w:rsidRPr="00435F22" w:rsidRDefault="00435F22" w:rsidP="00435F22">
            <w:pPr>
              <w:rPr>
                <w:rFonts w:cs="Arial"/>
                <w:sz w:val="18"/>
                <w:szCs w:val="18"/>
              </w:rPr>
            </w:pPr>
            <w:r w:rsidRPr="00435F22">
              <w:rPr>
                <w:rFonts w:cs="Arial"/>
                <w:sz w:val="18"/>
                <w:szCs w:val="18"/>
              </w:rPr>
              <w:t>56378798</w:t>
            </w:r>
          </w:p>
        </w:tc>
        <w:tc>
          <w:tcPr>
            <w:tcW w:w="1276" w:type="dxa"/>
          </w:tcPr>
          <w:p w14:paraId="3B4121E5" w14:textId="440CF507" w:rsidR="00435F22" w:rsidRPr="00834A7A" w:rsidRDefault="00435F22" w:rsidP="00435F22">
            <w:pPr>
              <w:spacing w:line="480" w:lineRule="auto"/>
              <w:rPr>
                <w:rFonts w:cs="Arial"/>
                <w:sz w:val="18"/>
                <w:szCs w:val="18"/>
              </w:rPr>
            </w:pPr>
            <w:r>
              <w:rPr>
                <w:rFonts w:cs="Arial"/>
                <w:sz w:val="18"/>
                <w:szCs w:val="18"/>
              </w:rPr>
              <w:t>deborahi</w:t>
            </w:r>
            <w:r w:rsidR="00185FE5" w:rsidRPr="00834A7A">
              <w:rPr>
                <w:rFonts w:cs="Arial"/>
                <w:sz w:val="18"/>
                <w:szCs w:val="18"/>
              </w:rPr>
              <w:t>@inca.edu.cu</w:t>
            </w:r>
          </w:p>
        </w:tc>
        <w:tc>
          <w:tcPr>
            <w:tcW w:w="1418" w:type="dxa"/>
          </w:tcPr>
          <w:p w14:paraId="4CBE2F73" w14:textId="5A8AEE08" w:rsidR="00435F22" w:rsidRPr="00834A7A" w:rsidRDefault="00435F22" w:rsidP="00435F22">
            <w:pPr>
              <w:rPr>
                <w:rFonts w:cs="Arial"/>
                <w:sz w:val="18"/>
                <w:szCs w:val="18"/>
              </w:rPr>
            </w:pPr>
            <w:r w:rsidRPr="00435F22">
              <w:rPr>
                <w:rFonts w:cs="Arial"/>
                <w:sz w:val="18"/>
                <w:szCs w:val="18"/>
              </w:rPr>
              <w:t>0000-0002-4923-812X</w:t>
            </w:r>
          </w:p>
        </w:tc>
        <w:tc>
          <w:tcPr>
            <w:tcW w:w="850" w:type="dxa"/>
          </w:tcPr>
          <w:p w14:paraId="372F1FC7" w14:textId="77777777" w:rsidR="00435F22" w:rsidRDefault="00435F22" w:rsidP="00435F22">
            <w:pPr>
              <w:rPr>
                <w:rFonts w:cs="Arial"/>
                <w:sz w:val="18"/>
                <w:szCs w:val="18"/>
              </w:rPr>
            </w:pPr>
          </w:p>
        </w:tc>
      </w:tr>
    </w:tbl>
    <w:p w14:paraId="4EAD98BA" w14:textId="27CDDC03" w:rsidR="00435F22" w:rsidRDefault="00435F22" w:rsidP="001A1E49">
      <w:pPr>
        <w:spacing w:before="240" w:after="240"/>
        <w:rPr>
          <w:rFonts w:cs="Arial"/>
          <w:b/>
        </w:rPr>
      </w:pPr>
    </w:p>
    <w:p w14:paraId="3676141A" w14:textId="77777777" w:rsidR="001A1E49" w:rsidRPr="00834A7A" w:rsidRDefault="001A1E49" w:rsidP="001A1E49">
      <w:pPr>
        <w:spacing w:before="120" w:after="240"/>
        <w:rPr>
          <w:rFonts w:cs="Arial"/>
        </w:rPr>
      </w:pPr>
      <w:r w:rsidRPr="00834A7A">
        <w:rPr>
          <w:rFonts w:cs="Arial"/>
          <w:b/>
        </w:rPr>
        <w:lastRenderedPageBreak/>
        <w:t>Colaboradores</w:t>
      </w:r>
      <w:r w:rsidRPr="00834A7A">
        <w:rPr>
          <w:rFonts w:cs="Arial"/>
        </w:rPr>
        <w:t>:</w:t>
      </w:r>
    </w:p>
    <w:tbl>
      <w:tblPr>
        <w:tblStyle w:val="Tablaconcuadrcula"/>
        <w:tblW w:w="0" w:type="auto"/>
        <w:jc w:val="center"/>
        <w:tblLook w:val="04A0" w:firstRow="1" w:lastRow="0" w:firstColumn="1" w:lastColumn="0" w:noHBand="0" w:noVBand="1"/>
      </w:tblPr>
      <w:tblGrid>
        <w:gridCol w:w="492"/>
        <w:gridCol w:w="3613"/>
        <w:gridCol w:w="1057"/>
        <w:gridCol w:w="1496"/>
      </w:tblGrid>
      <w:tr w:rsidR="001A1E49" w:rsidRPr="00834A7A" w14:paraId="248626C5" w14:textId="77777777" w:rsidTr="00AC0DEE">
        <w:trPr>
          <w:jc w:val="center"/>
        </w:trPr>
        <w:tc>
          <w:tcPr>
            <w:tcW w:w="492" w:type="dxa"/>
          </w:tcPr>
          <w:p w14:paraId="6AEDE9CE" w14:textId="77777777" w:rsidR="001A1E49" w:rsidRPr="00834A7A" w:rsidRDefault="001A1E49" w:rsidP="00AC0DEE">
            <w:pPr>
              <w:jc w:val="center"/>
              <w:rPr>
                <w:rFonts w:cs="Arial"/>
                <w:b/>
              </w:rPr>
            </w:pPr>
            <w:r w:rsidRPr="00834A7A">
              <w:rPr>
                <w:rFonts w:cs="Arial"/>
                <w:b/>
              </w:rPr>
              <w:t>#</w:t>
            </w:r>
          </w:p>
        </w:tc>
        <w:tc>
          <w:tcPr>
            <w:tcW w:w="3613" w:type="dxa"/>
          </w:tcPr>
          <w:p w14:paraId="442F852A" w14:textId="77777777" w:rsidR="001A1E49" w:rsidRPr="00834A7A" w:rsidRDefault="001A1E49" w:rsidP="00AC0DEE">
            <w:pPr>
              <w:jc w:val="center"/>
              <w:rPr>
                <w:rFonts w:cs="Arial"/>
                <w:b/>
              </w:rPr>
            </w:pPr>
            <w:r w:rsidRPr="00834A7A">
              <w:rPr>
                <w:rFonts w:cs="Arial"/>
                <w:b/>
              </w:rPr>
              <w:t>Autor</w:t>
            </w:r>
          </w:p>
        </w:tc>
        <w:tc>
          <w:tcPr>
            <w:tcW w:w="1057" w:type="dxa"/>
          </w:tcPr>
          <w:p w14:paraId="6E146383" w14:textId="77777777" w:rsidR="001A1E49" w:rsidRPr="00834A7A" w:rsidRDefault="001A1E49" w:rsidP="00AC0DEE">
            <w:pPr>
              <w:jc w:val="center"/>
              <w:rPr>
                <w:rFonts w:cs="Arial"/>
                <w:b/>
              </w:rPr>
            </w:pPr>
            <w:r w:rsidRPr="00834A7A">
              <w:rPr>
                <w:rFonts w:cs="Arial"/>
                <w:b/>
              </w:rPr>
              <w:t>Género</w:t>
            </w:r>
          </w:p>
        </w:tc>
        <w:tc>
          <w:tcPr>
            <w:tcW w:w="1496" w:type="dxa"/>
          </w:tcPr>
          <w:p w14:paraId="1F3A8ED4" w14:textId="77777777" w:rsidR="001A1E49" w:rsidRPr="00834A7A" w:rsidRDefault="001A1E49" w:rsidP="00AC0DEE">
            <w:pPr>
              <w:jc w:val="center"/>
              <w:rPr>
                <w:rFonts w:cs="Arial"/>
                <w:b/>
              </w:rPr>
            </w:pPr>
            <w:r w:rsidRPr="00834A7A">
              <w:rPr>
                <w:rFonts w:cs="Arial"/>
                <w:b/>
              </w:rPr>
              <w:t>Afiliación</w:t>
            </w:r>
          </w:p>
        </w:tc>
      </w:tr>
      <w:tr w:rsidR="001A1E49" w:rsidRPr="00834A7A" w14:paraId="192C9558" w14:textId="77777777" w:rsidTr="00AC0DEE">
        <w:trPr>
          <w:jc w:val="center"/>
        </w:trPr>
        <w:tc>
          <w:tcPr>
            <w:tcW w:w="492" w:type="dxa"/>
          </w:tcPr>
          <w:p w14:paraId="498A1F8B" w14:textId="77777777" w:rsidR="001A1E49" w:rsidRPr="00834A7A" w:rsidRDefault="001A1E49" w:rsidP="00AC0DEE">
            <w:pPr>
              <w:rPr>
                <w:rFonts w:cs="Arial"/>
                <w:b/>
              </w:rPr>
            </w:pPr>
            <w:r w:rsidRPr="00834A7A">
              <w:rPr>
                <w:rFonts w:cs="Arial"/>
                <w:b/>
              </w:rPr>
              <w:t>1</w:t>
            </w:r>
          </w:p>
        </w:tc>
        <w:tc>
          <w:tcPr>
            <w:tcW w:w="3613" w:type="dxa"/>
          </w:tcPr>
          <w:p w14:paraId="52E8F861" w14:textId="77777777" w:rsidR="001A1E49" w:rsidRPr="00834A7A" w:rsidRDefault="001A1E49" w:rsidP="00AC0DEE">
            <w:pPr>
              <w:jc w:val="center"/>
              <w:rPr>
                <w:rFonts w:cs="Arial"/>
                <w:b/>
              </w:rPr>
            </w:pPr>
            <w:r>
              <w:rPr>
                <w:rFonts w:cs="Arial"/>
                <w:bCs/>
              </w:rPr>
              <w:t>Francisco Soto Carreño</w:t>
            </w:r>
          </w:p>
        </w:tc>
        <w:tc>
          <w:tcPr>
            <w:tcW w:w="1057" w:type="dxa"/>
          </w:tcPr>
          <w:p w14:paraId="4E8D75C2" w14:textId="77777777" w:rsidR="001A1E49" w:rsidRPr="00834A7A" w:rsidRDefault="001A1E49" w:rsidP="00AC0DEE">
            <w:pPr>
              <w:jc w:val="center"/>
              <w:rPr>
                <w:rFonts w:cs="Arial"/>
              </w:rPr>
            </w:pPr>
            <w:r>
              <w:rPr>
                <w:rFonts w:cs="Arial"/>
                <w:bCs/>
              </w:rPr>
              <w:t>M</w:t>
            </w:r>
          </w:p>
        </w:tc>
        <w:tc>
          <w:tcPr>
            <w:tcW w:w="1496" w:type="dxa"/>
          </w:tcPr>
          <w:p w14:paraId="23EB691F" w14:textId="77777777" w:rsidR="001A1E49" w:rsidRPr="00834A7A" w:rsidRDefault="001A1E49" w:rsidP="00AC0DEE">
            <w:pPr>
              <w:jc w:val="center"/>
              <w:rPr>
                <w:rFonts w:cs="Arial"/>
              </w:rPr>
            </w:pPr>
            <w:r>
              <w:rPr>
                <w:rFonts w:cs="Arial"/>
              </w:rPr>
              <w:t>1</w:t>
            </w:r>
          </w:p>
        </w:tc>
      </w:tr>
      <w:tr w:rsidR="001A1E49" w:rsidRPr="00834A7A" w14:paraId="612D7C81" w14:textId="77777777" w:rsidTr="00AC0DEE">
        <w:trPr>
          <w:jc w:val="center"/>
        </w:trPr>
        <w:tc>
          <w:tcPr>
            <w:tcW w:w="492" w:type="dxa"/>
          </w:tcPr>
          <w:p w14:paraId="5E6A0498" w14:textId="77777777" w:rsidR="001A1E49" w:rsidRPr="00834A7A" w:rsidRDefault="001A1E49" w:rsidP="00AC0DEE">
            <w:pPr>
              <w:rPr>
                <w:rFonts w:cs="Arial"/>
                <w:b/>
              </w:rPr>
            </w:pPr>
            <w:r w:rsidRPr="00834A7A">
              <w:rPr>
                <w:rFonts w:cs="Arial"/>
                <w:b/>
              </w:rPr>
              <w:t>2</w:t>
            </w:r>
          </w:p>
        </w:tc>
        <w:tc>
          <w:tcPr>
            <w:tcW w:w="3613" w:type="dxa"/>
          </w:tcPr>
          <w:p w14:paraId="243F1AD4" w14:textId="77777777" w:rsidR="001A1E49" w:rsidRPr="00834A7A" w:rsidRDefault="001A1E49" w:rsidP="00AC0DEE">
            <w:pPr>
              <w:jc w:val="center"/>
              <w:rPr>
                <w:rFonts w:cs="Arial"/>
                <w:b/>
              </w:rPr>
            </w:pPr>
            <w:r>
              <w:rPr>
                <w:rFonts w:cs="Arial"/>
                <w:bCs/>
              </w:rPr>
              <w:t>Naivy Hernández Córdoba</w:t>
            </w:r>
          </w:p>
        </w:tc>
        <w:tc>
          <w:tcPr>
            <w:tcW w:w="1057" w:type="dxa"/>
          </w:tcPr>
          <w:p w14:paraId="23F5082A" w14:textId="77777777" w:rsidR="001A1E49" w:rsidRPr="00834A7A" w:rsidRDefault="001A1E49" w:rsidP="00AC0DEE">
            <w:pPr>
              <w:jc w:val="center"/>
              <w:rPr>
                <w:rFonts w:cs="Arial"/>
              </w:rPr>
            </w:pPr>
            <w:r>
              <w:rPr>
                <w:rFonts w:cs="Arial"/>
                <w:bCs/>
              </w:rPr>
              <w:t>F</w:t>
            </w:r>
          </w:p>
        </w:tc>
        <w:tc>
          <w:tcPr>
            <w:tcW w:w="1496" w:type="dxa"/>
          </w:tcPr>
          <w:p w14:paraId="0A47023C" w14:textId="77777777" w:rsidR="001A1E49" w:rsidRPr="00834A7A" w:rsidRDefault="001A1E49" w:rsidP="00AC0DEE">
            <w:pPr>
              <w:jc w:val="center"/>
              <w:rPr>
                <w:rFonts w:cs="Arial"/>
              </w:rPr>
            </w:pPr>
            <w:r>
              <w:rPr>
                <w:rFonts w:cs="Arial"/>
              </w:rPr>
              <w:t>1</w:t>
            </w:r>
          </w:p>
        </w:tc>
      </w:tr>
      <w:tr w:rsidR="001A1E49" w:rsidRPr="00834A7A" w14:paraId="6AA3C94A" w14:textId="77777777" w:rsidTr="00AC0DEE">
        <w:trPr>
          <w:jc w:val="center"/>
        </w:trPr>
        <w:tc>
          <w:tcPr>
            <w:tcW w:w="492" w:type="dxa"/>
          </w:tcPr>
          <w:p w14:paraId="290E505C" w14:textId="77777777" w:rsidR="001A1E49" w:rsidRPr="00834A7A" w:rsidRDefault="001A1E49" w:rsidP="00AC0DEE">
            <w:pPr>
              <w:rPr>
                <w:rFonts w:cs="Arial"/>
                <w:b/>
              </w:rPr>
            </w:pPr>
            <w:r>
              <w:rPr>
                <w:rFonts w:cs="Arial"/>
                <w:b/>
              </w:rPr>
              <w:t>3</w:t>
            </w:r>
          </w:p>
        </w:tc>
        <w:tc>
          <w:tcPr>
            <w:tcW w:w="3613" w:type="dxa"/>
          </w:tcPr>
          <w:p w14:paraId="252D97B0" w14:textId="77777777" w:rsidR="001A1E49" w:rsidRPr="00A24024" w:rsidRDefault="001A1E49" w:rsidP="00AC0DEE">
            <w:pPr>
              <w:jc w:val="center"/>
              <w:rPr>
                <w:rFonts w:cs="Arial"/>
                <w:bCs/>
              </w:rPr>
            </w:pPr>
            <w:bookmarkStart w:id="1" w:name="_Hlk121476118"/>
            <w:r w:rsidRPr="00834A7A">
              <w:rPr>
                <w:rFonts w:cs="Arial"/>
              </w:rPr>
              <w:t>Mario Varela Nualles</w:t>
            </w:r>
            <w:bookmarkEnd w:id="1"/>
          </w:p>
        </w:tc>
        <w:tc>
          <w:tcPr>
            <w:tcW w:w="1057" w:type="dxa"/>
          </w:tcPr>
          <w:p w14:paraId="6121129A" w14:textId="77777777" w:rsidR="001A1E49" w:rsidRPr="00A24024" w:rsidRDefault="001A1E49" w:rsidP="00AC0DEE">
            <w:pPr>
              <w:jc w:val="center"/>
              <w:rPr>
                <w:rFonts w:cs="Arial"/>
                <w:bCs/>
              </w:rPr>
            </w:pPr>
            <w:r w:rsidRPr="00834A7A">
              <w:rPr>
                <w:rFonts w:cs="Arial"/>
              </w:rPr>
              <w:t>M</w:t>
            </w:r>
          </w:p>
        </w:tc>
        <w:tc>
          <w:tcPr>
            <w:tcW w:w="1496" w:type="dxa"/>
          </w:tcPr>
          <w:p w14:paraId="4CD38BB7" w14:textId="77777777" w:rsidR="001A1E49" w:rsidRPr="00A24024" w:rsidRDefault="001A1E49" w:rsidP="00AC0DEE">
            <w:pPr>
              <w:jc w:val="center"/>
              <w:rPr>
                <w:rFonts w:cs="Arial"/>
                <w:bCs/>
              </w:rPr>
            </w:pPr>
            <w:r w:rsidRPr="00834A7A">
              <w:rPr>
                <w:rFonts w:cs="Arial"/>
              </w:rPr>
              <w:t>1</w:t>
            </w:r>
          </w:p>
        </w:tc>
      </w:tr>
      <w:tr w:rsidR="001A1E49" w:rsidRPr="00834A7A" w14:paraId="48C9B3F6" w14:textId="77777777" w:rsidTr="00AC0DEE">
        <w:trPr>
          <w:jc w:val="center"/>
        </w:trPr>
        <w:tc>
          <w:tcPr>
            <w:tcW w:w="492" w:type="dxa"/>
          </w:tcPr>
          <w:p w14:paraId="286E059C" w14:textId="77777777" w:rsidR="001A1E49" w:rsidRPr="00834A7A" w:rsidRDefault="001A1E49" w:rsidP="00AC0DEE">
            <w:pPr>
              <w:rPr>
                <w:rFonts w:cs="Arial"/>
                <w:b/>
              </w:rPr>
            </w:pPr>
            <w:r>
              <w:rPr>
                <w:rFonts w:cs="Arial"/>
                <w:b/>
              </w:rPr>
              <w:t>4</w:t>
            </w:r>
          </w:p>
        </w:tc>
        <w:tc>
          <w:tcPr>
            <w:tcW w:w="3613" w:type="dxa"/>
          </w:tcPr>
          <w:p w14:paraId="1FD9F077" w14:textId="77777777" w:rsidR="001A1E49" w:rsidRPr="00834A7A" w:rsidRDefault="001A1E49" w:rsidP="00AC0DEE">
            <w:pPr>
              <w:jc w:val="center"/>
              <w:rPr>
                <w:rFonts w:cs="Arial"/>
              </w:rPr>
            </w:pPr>
            <w:r>
              <w:rPr>
                <w:rFonts w:cs="Arial"/>
                <w:bCs/>
              </w:rPr>
              <w:t>Rodolfo Plana</w:t>
            </w:r>
          </w:p>
        </w:tc>
        <w:tc>
          <w:tcPr>
            <w:tcW w:w="1057" w:type="dxa"/>
          </w:tcPr>
          <w:p w14:paraId="06EAC0F4" w14:textId="77777777" w:rsidR="001A1E49" w:rsidRPr="00834A7A" w:rsidRDefault="001A1E49" w:rsidP="00AC0DEE">
            <w:pPr>
              <w:jc w:val="center"/>
              <w:rPr>
                <w:rFonts w:cs="Arial"/>
              </w:rPr>
            </w:pPr>
            <w:r>
              <w:rPr>
                <w:rFonts w:cs="Arial"/>
              </w:rPr>
              <w:t>M</w:t>
            </w:r>
          </w:p>
        </w:tc>
        <w:tc>
          <w:tcPr>
            <w:tcW w:w="1496" w:type="dxa"/>
          </w:tcPr>
          <w:p w14:paraId="76F8FB32" w14:textId="77777777" w:rsidR="001A1E49" w:rsidRPr="00834A7A" w:rsidRDefault="001A1E49" w:rsidP="00AC0DEE">
            <w:pPr>
              <w:jc w:val="center"/>
              <w:rPr>
                <w:rFonts w:cs="Arial"/>
              </w:rPr>
            </w:pPr>
            <w:r>
              <w:rPr>
                <w:rFonts w:cs="Arial"/>
              </w:rPr>
              <w:t>1</w:t>
            </w:r>
          </w:p>
        </w:tc>
      </w:tr>
      <w:tr w:rsidR="001A1E49" w:rsidRPr="00834A7A" w14:paraId="559E07D1" w14:textId="77777777" w:rsidTr="00AC0DEE">
        <w:trPr>
          <w:jc w:val="center"/>
        </w:trPr>
        <w:tc>
          <w:tcPr>
            <w:tcW w:w="492" w:type="dxa"/>
          </w:tcPr>
          <w:p w14:paraId="7D09B583" w14:textId="77777777" w:rsidR="001A1E49" w:rsidRPr="00834A7A" w:rsidRDefault="001A1E49" w:rsidP="00AC0DEE">
            <w:pPr>
              <w:rPr>
                <w:rFonts w:cs="Arial"/>
                <w:b/>
              </w:rPr>
            </w:pPr>
            <w:r>
              <w:rPr>
                <w:rFonts w:cs="Arial"/>
                <w:b/>
              </w:rPr>
              <w:t>5</w:t>
            </w:r>
          </w:p>
        </w:tc>
        <w:tc>
          <w:tcPr>
            <w:tcW w:w="3613" w:type="dxa"/>
          </w:tcPr>
          <w:p w14:paraId="788557ED" w14:textId="77777777" w:rsidR="001A1E49" w:rsidRPr="00834A7A" w:rsidRDefault="001A1E49" w:rsidP="00AC0DEE">
            <w:pPr>
              <w:jc w:val="center"/>
              <w:rPr>
                <w:rFonts w:cs="Arial"/>
              </w:rPr>
            </w:pPr>
            <w:r>
              <w:rPr>
                <w:rFonts w:cs="Arial"/>
                <w:bCs/>
              </w:rPr>
              <w:t>Alberto Caballero Núñez</w:t>
            </w:r>
          </w:p>
        </w:tc>
        <w:tc>
          <w:tcPr>
            <w:tcW w:w="1057" w:type="dxa"/>
          </w:tcPr>
          <w:p w14:paraId="2E8B0A52" w14:textId="77777777" w:rsidR="001A1E49" w:rsidRPr="00834A7A" w:rsidRDefault="001A1E49" w:rsidP="00AC0DEE">
            <w:pPr>
              <w:jc w:val="center"/>
              <w:rPr>
                <w:rFonts w:cs="Arial"/>
              </w:rPr>
            </w:pPr>
            <w:r>
              <w:rPr>
                <w:rFonts w:cs="Arial"/>
              </w:rPr>
              <w:t>M</w:t>
            </w:r>
          </w:p>
        </w:tc>
        <w:tc>
          <w:tcPr>
            <w:tcW w:w="1496" w:type="dxa"/>
          </w:tcPr>
          <w:p w14:paraId="2717C2EF" w14:textId="77777777" w:rsidR="001A1E49" w:rsidRPr="00834A7A" w:rsidRDefault="001A1E49" w:rsidP="00AC0DEE">
            <w:pPr>
              <w:jc w:val="center"/>
              <w:rPr>
                <w:rFonts w:cs="Arial"/>
              </w:rPr>
            </w:pPr>
            <w:r>
              <w:rPr>
                <w:rFonts w:cs="Arial"/>
              </w:rPr>
              <w:t>1</w:t>
            </w:r>
          </w:p>
        </w:tc>
      </w:tr>
      <w:tr w:rsidR="001A1E49" w:rsidRPr="00834A7A" w14:paraId="77721F68" w14:textId="77777777" w:rsidTr="00AC0DEE">
        <w:trPr>
          <w:jc w:val="center"/>
        </w:trPr>
        <w:tc>
          <w:tcPr>
            <w:tcW w:w="492" w:type="dxa"/>
          </w:tcPr>
          <w:p w14:paraId="2A9EB139" w14:textId="77777777" w:rsidR="001A1E49" w:rsidRPr="00834A7A" w:rsidRDefault="001A1E49" w:rsidP="00AC0DEE">
            <w:pPr>
              <w:rPr>
                <w:rFonts w:cs="Arial"/>
                <w:b/>
              </w:rPr>
            </w:pPr>
            <w:r>
              <w:rPr>
                <w:rFonts w:cs="Arial"/>
                <w:b/>
              </w:rPr>
              <w:t>6</w:t>
            </w:r>
          </w:p>
        </w:tc>
        <w:tc>
          <w:tcPr>
            <w:tcW w:w="3613" w:type="dxa"/>
          </w:tcPr>
          <w:p w14:paraId="25019872" w14:textId="77777777" w:rsidR="001A1E49" w:rsidRPr="00A24024" w:rsidRDefault="001A1E49" w:rsidP="00AC0DEE">
            <w:pPr>
              <w:jc w:val="center"/>
              <w:rPr>
                <w:rFonts w:cs="Arial"/>
                <w:bCs/>
              </w:rPr>
            </w:pPr>
            <w:r w:rsidRPr="00834A7A">
              <w:rPr>
                <w:rFonts w:cs="Arial"/>
                <w:bCs/>
              </w:rPr>
              <w:t>Rogelio Morejón</w:t>
            </w:r>
            <w:r>
              <w:rPr>
                <w:rFonts w:cs="Arial"/>
                <w:bCs/>
              </w:rPr>
              <w:t xml:space="preserve"> Rivera</w:t>
            </w:r>
          </w:p>
        </w:tc>
        <w:tc>
          <w:tcPr>
            <w:tcW w:w="1057" w:type="dxa"/>
          </w:tcPr>
          <w:p w14:paraId="494224DB" w14:textId="77777777" w:rsidR="001A1E49" w:rsidRPr="00A24024" w:rsidRDefault="001A1E49" w:rsidP="00AC0DEE">
            <w:pPr>
              <w:jc w:val="center"/>
              <w:rPr>
                <w:rFonts w:cs="Arial"/>
                <w:bCs/>
              </w:rPr>
            </w:pPr>
            <w:r w:rsidRPr="00834A7A">
              <w:rPr>
                <w:rFonts w:cs="Arial"/>
              </w:rPr>
              <w:t>M</w:t>
            </w:r>
          </w:p>
        </w:tc>
        <w:tc>
          <w:tcPr>
            <w:tcW w:w="1496" w:type="dxa"/>
          </w:tcPr>
          <w:p w14:paraId="098CBE6D" w14:textId="77777777" w:rsidR="001A1E49" w:rsidRPr="00A24024" w:rsidRDefault="001A1E49" w:rsidP="00AC0DEE">
            <w:pPr>
              <w:jc w:val="center"/>
              <w:rPr>
                <w:rFonts w:cs="Arial"/>
                <w:bCs/>
              </w:rPr>
            </w:pPr>
            <w:r w:rsidRPr="00834A7A">
              <w:rPr>
                <w:rFonts w:cs="Arial"/>
              </w:rPr>
              <w:t>1</w:t>
            </w:r>
          </w:p>
        </w:tc>
      </w:tr>
      <w:tr w:rsidR="001A1E49" w:rsidRPr="00834A7A" w14:paraId="5C4B4116" w14:textId="77777777" w:rsidTr="00AC0DEE">
        <w:trPr>
          <w:jc w:val="center"/>
        </w:trPr>
        <w:tc>
          <w:tcPr>
            <w:tcW w:w="492" w:type="dxa"/>
          </w:tcPr>
          <w:p w14:paraId="702BC161" w14:textId="77777777" w:rsidR="001A1E49" w:rsidRPr="00834A7A" w:rsidRDefault="001A1E49" w:rsidP="00AC0DEE">
            <w:pPr>
              <w:rPr>
                <w:rFonts w:cs="Arial"/>
                <w:b/>
              </w:rPr>
            </w:pPr>
            <w:r>
              <w:rPr>
                <w:rFonts w:cs="Arial"/>
                <w:b/>
              </w:rPr>
              <w:t>7</w:t>
            </w:r>
          </w:p>
        </w:tc>
        <w:tc>
          <w:tcPr>
            <w:tcW w:w="3613" w:type="dxa"/>
          </w:tcPr>
          <w:p w14:paraId="59A695F5" w14:textId="77777777" w:rsidR="001A1E49" w:rsidRPr="00834A7A" w:rsidRDefault="001A1E49" w:rsidP="00AC0DEE">
            <w:pPr>
              <w:jc w:val="center"/>
              <w:rPr>
                <w:rFonts w:cs="Arial"/>
                <w:bCs/>
              </w:rPr>
            </w:pPr>
            <w:r>
              <w:rPr>
                <w:rFonts w:cs="Arial"/>
                <w:bCs/>
              </w:rPr>
              <w:t>Lázaro Alberto Maqueira López</w:t>
            </w:r>
          </w:p>
        </w:tc>
        <w:tc>
          <w:tcPr>
            <w:tcW w:w="1057" w:type="dxa"/>
          </w:tcPr>
          <w:p w14:paraId="66D3AB3F" w14:textId="77777777" w:rsidR="001A1E49" w:rsidRPr="00834A7A" w:rsidRDefault="001A1E49" w:rsidP="00AC0DEE">
            <w:pPr>
              <w:jc w:val="center"/>
              <w:rPr>
                <w:rFonts w:cs="Arial"/>
              </w:rPr>
            </w:pPr>
            <w:r>
              <w:rPr>
                <w:rFonts w:cs="Arial"/>
              </w:rPr>
              <w:t>M</w:t>
            </w:r>
          </w:p>
        </w:tc>
        <w:tc>
          <w:tcPr>
            <w:tcW w:w="1496" w:type="dxa"/>
          </w:tcPr>
          <w:p w14:paraId="615D8885" w14:textId="77777777" w:rsidR="001A1E49" w:rsidRPr="00834A7A" w:rsidRDefault="001A1E49" w:rsidP="00AC0DEE">
            <w:pPr>
              <w:jc w:val="center"/>
              <w:rPr>
                <w:rFonts w:cs="Arial"/>
              </w:rPr>
            </w:pPr>
            <w:r>
              <w:rPr>
                <w:rFonts w:cs="Arial"/>
              </w:rPr>
              <w:t>1</w:t>
            </w:r>
          </w:p>
        </w:tc>
      </w:tr>
      <w:tr w:rsidR="001A1E49" w:rsidRPr="00834A7A" w14:paraId="53CBFAE4" w14:textId="77777777" w:rsidTr="00AC0DEE">
        <w:trPr>
          <w:jc w:val="center"/>
        </w:trPr>
        <w:tc>
          <w:tcPr>
            <w:tcW w:w="492" w:type="dxa"/>
          </w:tcPr>
          <w:p w14:paraId="4E0CE2FA" w14:textId="77777777" w:rsidR="001A1E49" w:rsidRDefault="001A1E49" w:rsidP="00AC0DEE">
            <w:pPr>
              <w:rPr>
                <w:rFonts w:cs="Arial"/>
                <w:b/>
              </w:rPr>
            </w:pPr>
            <w:r>
              <w:rPr>
                <w:rFonts w:cs="Arial"/>
                <w:b/>
              </w:rPr>
              <w:t>8</w:t>
            </w:r>
          </w:p>
        </w:tc>
        <w:tc>
          <w:tcPr>
            <w:tcW w:w="3613" w:type="dxa"/>
          </w:tcPr>
          <w:p w14:paraId="5F6C5F91" w14:textId="77777777" w:rsidR="001A1E49" w:rsidRDefault="001A1E49" w:rsidP="00AC0DEE">
            <w:pPr>
              <w:jc w:val="center"/>
              <w:rPr>
                <w:rFonts w:cs="Arial"/>
                <w:bCs/>
              </w:rPr>
            </w:pPr>
            <w:r>
              <w:rPr>
                <w:rFonts w:cs="Arial"/>
                <w:bCs/>
              </w:rPr>
              <w:t xml:space="preserve">Nelson Verdecia </w:t>
            </w:r>
          </w:p>
        </w:tc>
        <w:tc>
          <w:tcPr>
            <w:tcW w:w="1057" w:type="dxa"/>
          </w:tcPr>
          <w:p w14:paraId="5B9B3A35" w14:textId="77777777" w:rsidR="001A1E49" w:rsidRDefault="001A1E49" w:rsidP="00AC0DEE">
            <w:pPr>
              <w:jc w:val="center"/>
              <w:rPr>
                <w:rFonts w:cs="Arial"/>
              </w:rPr>
            </w:pPr>
            <w:r>
              <w:rPr>
                <w:rFonts w:cs="Arial"/>
                <w:bCs/>
              </w:rPr>
              <w:t>M</w:t>
            </w:r>
          </w:p>
        </w:tc>
        <w:tc>
          <w:tcPr>
            <w:tcW w:w="1496" w:type="dxa"/>
          </w:tcPr>
          <w:p w14:paraId="6D14D8BF" w14:textId="77777777" w:rsidR="001A1E49" w:rsidRDefault="001A1E49" w:rsidP="00AC0DEE">
            <w:pPr>
              <w:jc w:val="center"/>
              <w:rPr>
                <w:rFonts w:cs="Arial"/>
              </w:rPr>
            </w:pPr>
            <w:r>
              <w:rPr>
                <w:rFonts w:cs="Arial"/>
                <w:bCs/>
              </w:rPr>
              <w:t>1</w:t>
            </w:r>
          </w:p>
        </w:tc>
      </w:tr>
      <w:tr w:rsidR="001A1E49" w:rsidRPr="00834A7A" w14:paraId="614496A2" w14:textId="77777777" w:rsidTr="00AC0DEE">
        <w:trPr>
          <w:jc w:val="center"/>
        </w:trPr>
        <w:tc>
          <w:tcPr>
            <w:tcW w:w="492" w:type="dxa"/>
          </w:tcPr>
          <w:p w14:paraId="5364DF0F" w14:textId="77777777" w:rsidR="001A1E49" w:rsidRDefault="001A1E49" w:rsidP="00AC0DEE">
            <w:pPr>
              <w:rPr>
                <w:rFonts w:cs="Arial"/>
                <w:b/>
              </w:rPr>
            </w:pPr>
            <w:r>
              <w:rPr>
                <w:rFonts w:cs="Arial"/>
                <w:b/>
              </w:rPr>
              <w:t>9</w:t>
            </w:r>
          </w:p>
        </w:tc>
        <w:tc>
          <w:tcPr>
            <w:tcW w:w="3613" w:type="dxa"/>
          </w:tcPr>
          <w:p w14:paraId="5FCE214F" w14:textId="77777777" w:rsidR="001A1E49" w:rsidRDefault="001A1E49" w:rsidP="00AC0DEE">
            <w:pPr>
              <w:jc w:val="center"/>
              <w:rPr>
                <w:rFonts w:cs="Arial"/>
                <w:bCs/>
              </w:rPr>
            </w:pPr>
            <w:r w:rsidRPr="00834A7A">
              <w:rPr>
                <w:rFonts w:cs="Arial"/>
              </w:rPr>
              <w:t>Ramsés Vazquéz Montenegro</w:t>
            </w:r>
          </w:p>
        </w:tc>
        <w:tc>
          <w:tcPr>
            <w:tcW w:w="1057" w:type="dxa"/>
          </w:tcPr>
          <w:p w14:paraId="01E0ABE5" w14:textId="77777777" w:rsidR="001A1E49" w:rsidRDefault="001A1E49" w:rsidP="00AC0DEE">
            <w:pPr>
              <w:jc w:val="center"/>
              <w:rPr>
                <w:rFonts w:cs="Arial"/>
                <w:bCs/>
              </w:rPr>
            </w:pPr>
            <w:r w:rsidRPr="00834A7A">
              <w:rPr>
                <w:rFonts w:cs="Arial"/>
              </w:rPr>
              <w:t>M</w:t>
            </w:r>
          </w:p>
        </w:tc>
        <w:tc>
          <w:tcPr>
            <w:tcW w:w="1496" w:type="dxa"/>
          </w:tcPr>
          <w:p w14:paraId="232F1BA7" w14:textId="77777777" w:rsidR="001A1E49" w:rsidRDefault="001A1E49" w:rsidP="00AC0DEE">
            <w:pPr>
              <w:jc w:val="center"/>
              <w:rPr>
                <w:rFonts w:cs="Arial"/>
                <w:bCs/>
              </w:rPr>
            </w:pPr>
            <w:r w:rsidRPr="00834A7A">
              <w:rPr>
                <w:rFonts w:cs="Arial"/>
              </w:rPr>
              <w:t>2</w:t>
            </w:r>
          </w:p>
        </w:tc>
      </w:tr>
      <w:tr w:rsidR="001A1E49" w:rsidRPr="00834A7A" w14:paraId="357569B3" w14:textId="77777777" w:rsidTr="00AC0DEE">
        <w:trPr>
          <w:jc w:val="center"/>
        </w:trPr>
        <w:tc>
          <w:tcPr>
            <w:tcW w:w="492" w:type="dxa"/>
          </w:tcPr>
          <w:p w14:paraId="1F53A1D7" w14:textId="77777777" w:rsidR="001A1E49" w:rsidRDefault="001A1E49" w:rsidP="00AC0DEE">
            <w:pPr>
              <w:rPr>
                <w:rFonts w:cs="Arial"/>
                <w:b/>
              </w:rPr>
            </w:pPr>
            <w:r>
              <w:rPr>
                <w:rFonts w:cs="Arial"/>
                <w:b/>
              </w:rPr>
              <w:t>10</w:t>
            </w:r>
          </w:p>
        </w:tc>
        <w:tc>
          <w:tcPr>
            <w:tcW w:w="3613" w:type="dxa"/>
          </w:tcPr>
          <w:p w14:paraId="6674788A" w14:textId="77777777" w:rsidR="001A1E49" w:rsidRPr="00834A7A" w:rsidRDefault="001A1E49" w:rsidP="00AC0DEE">
            <w:pPr>
              <w:jc w:val="center"/>
              <w:rPr>
                <w:rFonts w:cs="Arial"/>
              </w:rPr>
            </w:pPr>
            <w:r>
              <w:rPr>
                <w:rFonts w:cs="Arial"/>
                <w:bCs/>
              </w:rPr>
              <w:t>Oscar Solano Ojeda</w:t>
            </w:r>
          </w:p>
        </w:tc>
        <w:tc>
          <w:tcPr>
            <w:tcW w:w="1057" w:type="dxa"/>
          </w:tcPr>
          <w:p w14:paraId="1D413242" w14:textId="77777777" w:rsidR="001A1E49" w:rsidRPr="00834A7A" w:rsidRDefault="001A1E49" w:rsidP="00AC0DEE">
            <w:pPr>
              <w:jc w:val="center"/>
              <w:rPr>
                <w:rFonts w:cs="Arial"/>
              </w:rPr>
            </w:pPr>
            <w:r>
              <w:rPr>
                <w:rFonts w:cs="Arial"/>
              </w:rPr>
              <w:t>M</w:t>
            </w:r>
          </w:p>
        </w:tc>
        <w:tc>
          <w:tcPr>
            <w:tcW w:w="1496" w:type="dxa"/>
          </w:tcPr>
          <w:p w14:paraId="6931C592" w14:textId="77777777" w:rsidR="001A1E49" w:rsidRPr="00834A7A" w:rsidRDefault="001A1E49" w:rsidP="00AC0DEE">
            <w:pPr>
              <w:jc w:val="center"/>
              <w:rPr>
                <w:rFonts w:cs="Arial"/>
              </w:rPr>
            </w:pPr>
            <w:r>
              <w:rPr>
                <w:rFonts w:cs="Arial"/>
              </w:rPr>
              <w:t>2</w:t>
            </w:r>
          </w:p>
        </w:tc>
      </w:tr>
      <w:tr w:rsidR="001A1E49" w:rsidRPr="00834A7A" w14:paraId="2FDCDEF6" w14:textId="77777777" w:rsidTr="00AC0DEE">
        <w:trPr>
          <w:jc w:val="center"/>
        </w:trPr>
        <w:tc>
          <w:tcPr>
            <w:tcW w:w="492" w:type="dxa"/>
          </w:tcPr>
          <w:p w14:paraId="7464D4F0" w14:textId="77777777" w:rsidR="001A1E49" w:rsidRDefault="001A1E49" w:rsidP="00AC0DEE">
            <w:pPr>
              <w:rPr>
                <w:rFonts w:cs="Arial"/>
                <w:b/>
              </w:rPr>
            </w:pPr>
            <w:r>
              <w:rPr>
                <w:rFonts w:cs="Arial"/>
                <w:b/>
              </w:rPr>
              <w:t>11</w:t>
            </w:r>
          </w:p>
        </w:tc>
        <w:tc>
          <w:tcPr>
            <w:tcW w:w="3613" w:type="dxa"/>
          </w:tcPr>
          <w:p w14:paraId="5B49DE04" w14:textId="77777777" w:rsidR="001A1E49" w:rsidRPr="00834A7A" w:rsidRDefault="001A1E49" w:rsidP="00AC0DEE">
            <w:pPr>
              <w:jc w:val="center"/>
              <w:rPr>
                <w:rFonts w:cs="Arial"/>
              </w:rPr>
            </w:pPr>
            <w:r>
              <w:rPr>
                <w:rFonts w:cs="Arial"/>
                <w:bCs/>
              </w:rPr>
              <w:t>Greco Cid Lazo</w:t>
            </w:r>
          </w:p>
        </w:tc>
        <w:tc>
          <w:tcPr>
            <w:tcW w:w="1057" w:type="dxa"/>
          </w:tcPr>
          <w:p w14:paraId="3BD72FC5" w14:textId="77777777" w:rsidR="001A1E49" w:rsidRPr="00834A7A" w:rsidRDefault="001A1E49" w:rsidP="00AC0DEE">
            <w:pPr>
              <w:jc w:val="center"/>
              <w:rPr>
                <w:rFonts w:cs="Arial"/>
              </w:rPr>
            </w:pPr>
            <w:r>
              <w:rPr>
                <w:rFonts w:cs="Arial"/>
              </w:rPr>
              <w:t>M</w:t>
            </w:r>
          </w:p>
        </w:tc>
        <w:tc>
          <w:tcPr>
            <w:tcW w:w="1496" w:type="dxa"/>
          </w:tcPr>
          <w:p w14:paraId="49507D1F" w14:textId="77777777" w:rsidR="001A1E49" w:rsidRPr="00834A7A" w:rsidRDefault="001A1E49" w:rsidP="00AC0DEE">
            <w:pPr>
              <w:jc w:val="center"/>
              <w:rPr>
                <w:rFonts w:cs="Arial"/>
              </w:rPr>
            </w:pPr>
            <w:r>
              <w:rPr>
                <w:rFonts w:cs="Arial"/>
              </w:rPr>
              <w:t>3</w:t>
            </w:r>
          </w:p>
        </w:tc>
      </w:tr>
      <w:tr w:rsidR="001A1E49" w:rsidRPr="00834A7A" w14:paraId="42420A7D" w14:textId="77777777" w:rsidTr="00AC0DEE">
        <w:trPr>
          <w:jc w:val="center"/>
        </w:trPr>
        <w:tc>
          <w:tcPr>
            <w:tcW w:w="492" w:type="dxa"/>
          </w:tcPr>
          <w:p w14:paraId="47624EE5" w14:textId="77777777" w:rsidR="001A1E49" w:rsidRDefault="001A1E49" w:rsidP="00AC0DEE">
            <w:pPr>
              <w:rPr>
                <w:rFonts w:cs="Arial"/>
                <w:b/>
              </w:rPr>
            </w:pPr>
            <w:r>
              <w:rPr>
                <w:rFonts w:cs="Arial"/>
                <w:b/>
              </w:rPr>
              <w:t>12</w:t>
            </w:r>
          </w:p>
        </w:tc>
        <w:tc>
          <w:tcPr>
            <w:tcW w:w="3613" w:type="dxa"/>
          </w:tcPr>
          <w:p w14:paraId="217984A1" w14:textId="77777777" w:rsidR="001A1E49" w:rsidRPr="00834A7A" w:rsidRDefault="001A1E49" w:rsidP="00AC0DEE">
            <w:pPr>
              <w:jc w:val="center"/>
              <w:rPr>
                <w:rFonts w:cs="Arial"/>
              </w:rPr>
            </w:pPr>
            <w:r>
              <w:rPr>
                <w:rFonts w:cs="Arial"/>
                <w:bCs/>
              </w:rPr>
              <w:t>Teresa López Seijas</w:t>
            </w:r>
          </w:p>
        </w:tc>
        <w:tc>
          <w:tcPr>
            <w:tcW w:w="1057" w:type="dxa"/>
          </w:tcPr>
          <w:p w14:paraId="4DE1DB5F" w14:textId="77777777" w:rsidR="001A1E49" w:rsidRPr="00834A7A" w:rsidRDefault="001A1E49" w:rsidP="00AC0DEE">
            <w:pPr>
              <w:jc w:val="center"/>
              <w:rPr>
                <w:rFonts w:cs="Arial"/>
              </w:rPr>
            </w:pPr>
            <w:r>
              <w:rPr>
                <w:rFonts w:cs="Arial"/>
              </w:rPr>
              <w:t>F</w:t>
            </w:r>
          </w:p>
        </w:tc>
        <w:tc>
          <w:tcPr>
            <w:tcW w:w="1496" w:type="dxa"/>
          </w:tcPr>
          <w:p w14:paraId="6CA99EE8" w14:textId="77777777" w:rsidR="001A1E49" w:rsidRPr="00834A7A" w:rsidRDefault="001A1E49" w:rsidP="00AC0DEE">
            <w:pPr>
              <w:jc w:val="center"/>
              <w:rPr>
                <w:rFonts w:cs="Arial"/>
              </w:rPr>
            </w:pPr>
            <w:r>
              <w:rPr>
                <w:rFonts w:cs="Arial"/>
              </w:rPr>
              <w:t>3</w:t>
            </w:r>
          </w:p>
        </w:tc>
      </w:tr>
      <w:tr w:rsidR="001A1E49" w:rsidRPr="00834A7A" w14:paraId="42139488" w14:textId="77777777" w:rsidTr="00AC0DEE">
        <w:trPr>
          <w:jc w:val="center"/>
        </w:trPr>
        <w:tc>
          <w:tcPr>
            <w:tcW w:w="492" w:type="dxa"/>
          </w:tcPr>
          <w:p w14:paraId="7A993FF0" w14:textId="77777777" w:rsidR="001A1E49" w:rsidRDefault="001A1E49" w:rsidP="00AC0DEE">
            <w:pPr>
              <w:rPr>
                <w:rFonts w:cs="Arial"/>
                <w:b/>
              </w:rPr>
            </w:pPr>
            <w:r>
              <w:rPr>
                <w:rFonts w:cs="Arial"/>
                <w:b/>
              </w:rPr>
              <w:t>13</w:t>
            </w:r>
          </w:p>
        </w:tc>
        <w:tc>
          <w:tcPr>
            <w:tcW w:w="3613" w:type="dxa"/>
          </w:tcPr>
          <w:p w14:paraId="6436D4EB" w14:textId="77777777" w:rsidR="001A1E49" w:rsidRPr="00834A7A" w:rsidRDefault="001A1E49" w:rsidP="00AC0DEE">
            <w:pPr>
              <w:jc w:val="center"/>
              <w:rPr>
                <w:rFonts w:cs="Arial"/>
              </w:rPr>
            </w:pPr>
            <w:r>
              <w:rPr>
                <w:rFonts w:cs="Arial"/>
                <w:bCs/>
              </w:rPr>
              <w:t>Yoima Chaterlan Durruty</w:t>
            </w:r>
          </w:p>
        </w:tc>
        <w:tc>
          <w:tcPr>
            <w:tcW w:w="1057" w:type="dxa"/>
          </w:tcPr>
          <w:p w14:paraId="26932998" w14:textId="77777777" w:rsidR="001A1E49" w:rsidRPr="00834A7A" w:rsidRDefault="001A1E49" w:rsidP="00AC0DEE">
            <w:pPr>
              <w:jc w:val="center"/>
              <w:rPr>
                <w:rFonts w:cs="Arial"/>
              </w:rPr>
            </w:pPr>
            <w:r>
              <w:rPr>
                <w:rFonts w:cs="Arial"/>
              </w:rPr>
              <w:t>F</w:t>
            </w:r>
          </w:p>
        </w:tc>
        <w:tc>
          <w:tcPr>
            <w:tcW w:w="1496" w:type="dxa"/>
          </w:tcPr>
          <w:p w14:paraId="76AF671C" w14:textId="77777777" w:rsidR="001A1E49" w:rsidRPr="00834A7A" w:rsidRDefault="001A1E49" w:rsidP="00AC0DEE">
            <w:pPr>
              <w:jc w:val="center"/>
              <w:rPr>
                <w:rFonts w:cs="Arial"/>
              </w:rPr>
            </w:pPr>
            <w:r>
              <w:rPr>
                <w:rFonts w:cs="Arial"/>
              </w:rPr>
              <w:t>3</w:t>
            </w:r>
          </w:p>
        </w:tc>
      </w:tr>
      <w:tr w:rsidR="001A1E49" w:rsidRPr="00834A7A" w14:paraId="6FD52749" w14:textId="77777777" w:rsidTr="00AC0DEE">
        <w:trPr>
          <w:jc w:val="center"/>
        </w:trPr>
        <w:tc>
          <w:tcPr>
            <w:tcW w:w="492" w:type="dxa"/>
          </w:tcPr>
          <w:p w14:paraId="04360CE3" w14:textId="77777777" w:rsidR="001A1E49" w:rsidRDefault="001A1E49" w:rsidP="00AC0DEE">
            <w:pPr>
              <w:rPr>
                <w:rFonts w:cs="Arial"/>
                <w:b/>
              </w:rPr>
            </w:pPr>
            <w:r>
              <w:rPr>
                <w:rFonts w:cs="Arial"/>
                <w:b/>
              </w:rPr>
              <w:t>14</w:t>
            </w:r>
          </w:p>
        </w:tc>
        <w:tc>
          <w:tcPr>
            <w:tcW w:w="3613" w:type="dxa"/>
          </w:tcPr>
          <w:p w14:paraId="28990E06" w14:textId="77777777" w:rsidR="001A1E49" w:rsidRPr="00834A7A" w:rsidRDefault="001A1E49" w:rsidP="00AC0DEE">
            <w:pPr>
              <w:jc w:val="center"/>
              <w:rPr>
                <w:rFonts w:cs="Arial"/>
              </w:rPr>
            </w:pPr>
            <w:r>
              <w:rPr>
                <w:rFonts w:cs="Arial"/>
                <w:bCs/>
              </w:rPr>
              <w:t>Aymara García López</w:t>
            </w:r>
          </w:p>
        </w:tc>
        <w:tc>
          <w:tcPr>
            <w:tcW w:w="1057" w:type="dxa"/>
          </w:tcPr>
          <w:p w14:paraId="12BBC071" w14:textId="77777777" w:rsidR="001A1E49" w:rsidRPr="00834A7A" w:rsidRDefault="001A1E49" w:rsidP="00AC0DEE">
            <w:pPr>
              <w:jc w:val="center"/>
              <w:rPr>
                <w:rFonts w:cs="Arial"/>
              </w:rPr>
            </w:pPr>
            <w:r>
              <w:rPr>
                <w:rFonts w:cs="Arial"/>
              </w:rPr>
              <w:t>F</w:t>
            </w:r>
          </w:p>
        </w:tc>
        <w:tc>
          <w:tcPr>
            <w:tcW w:w="1496" w:type="dxa"/>
          </w:tcPr>
          <w:p w14:paraId="47D274BC" w14:textId="77777777" w:rsidR="001A1E49" w:rsidRPr="00834A7A" w:rsidRDefault="001A1E49" w:rsidP="00AC0DEE">
            <w:pPr>
              <w:jc w:val="center"/>
              <w:rPr>
                <w:rFonts w:cs="Arial"/>
              </w:rPr>
            </w:pPr>
            <w:r>
              <w:rPr>
                <w:rFonts w:cs="Arial"/>
              </w:rPr>
              <w:t>3</w:t>
            </w:r>
          </w:p>
        </w:tc>
      </w:tr>
      <w:tr w:rsidR="001A1E49" w:rsidRPr="00834A7A" w14:paraId="3841BD0A" w14:textId="77777777" w:rsidTr="00AC0DEE">
        <w:trPr>
          <w:jc w:val="center"/>
        </w:trPr>
        <w:tc>
          <w:tcPr>
            <w:tcW w:w="492" w:type="dxa"/>
          </w:tcPr>
          <w:p w14:paraId="5F51174D" w14:textId="77777777" w:rsidR="001A1E49" w:rsidRDefault="001A1E49" w:rsidP="00AC0DEE">
            <w:pPr>
              <w:rPr>
                <w:rFonts w:cs="Arial"/>
                <w:b/>
              </w:rPr>
            </w:pPr>
            <w:r>
              <w:rPr>
                <w:rFonts w:cs="Arial"/>
                <w:b/>
              </w:rPr>
              <w:t>15</w:t>
            </w:r>
          </w:p>
        </w:tc>
        <w:tc>
          <w:tcPr>
            <w:tcW w:w="3613" w:type="dxa"/>
          </w:tcPr>
          <w:p w14:paraId="44F7C182" w14:textId="77777777" w:rsidR="001A1E49" w:rsidRDefault="001A1E49" w:rsidP="00AC0DEE">
            <w:pPr>
              <w:jc w:val="center"/>
              <w:rPr>
                <w:rFonts w:cs="Arial"/>
                <w:bCs/>
              </w:rPr>
            </w:pPr>
            <w:r>
              <w:rPr>
                <w:rFonts w:cs="Arial"/>
                <w:bCs/>
              </w:rPr>
              <w:t>Lázara Otero Gómez</w:t>
            </w:r>
          </w:p>
        </w:tc>
        <w:tc>
          <w:tcPr>
            <w:tcW w:w="1057" w:type="dxa"/>
          </w:tcPr>
          <w:p w14:paraId="6FC77E93" w14:textId="77777777" w:rsidR="001A1E49" w:rsidRDefault="001A1E49" w:rsidP="00AC0DEE">
            <w:pPr>
              <w:jc w:val="center"/>
              <w:rPr>
                <w:rFonts w:cs="Arial"/>
              </w:rPr>
            </w:pPr>
            <w:r>
              <w:rPr>
                <w:rFonts w:cs="Arial"/>
              </w:rPr>
              <w:t>F</w:t>
            </w:r>
          </w:p>
        </w:tc>
        <w:tc>
          <w:tcPr>
            <w:tcW w:w="1496" w:type="dxa"/>
          </w:tcPr>
          <w:p w14:paraId="534FD240" w14:textId="77777777" w:rsidR="001A1E49" w:rsidRDefault="001A1E49" w:rsidP="00AC0DEE">
            <w:pPr>
              <w:jc w:val="center"/>
              <w:rPr>
                <w:rFonts w:cs="Arial"/>
              </w:rPr>
            </w:pPr>
            <w:r>
              <w:rPr>
                <w:rFonts w:cs="Arial"/>
              </w:rPr>
              <w:t>4</w:t>
            </w:r>
          </w:p>
        </w:tc>
      </w:tr>
      <w:tr w:rsidR="001A1E49" w:rsidRPr="00834A7A" w14:paraId="129FD8DE" w14:textId="77777777" w:rsidTr="00AC0DEE">
        <w:trPr>
          <w:jc w:val="center"/>
        </w:trPr>
        <w:tc>
          <w:tcPr>
            <w:tcW w:w="492" w:type="dxa"/>
          </w:tcPr>
          <w:p w14:paraId="4CFDEFAA" w14:textId="77777777" w:rsidR="001A1E49" w:rsidRDefault="001A1E49" w:rsidP="00AC0DEE">
            <w:pPr>
              <w:rPr>
                <w:rFonts w:cs="Arial"/>
                <w:b/>
              </w:rPr>
            </w:pPr>
            <w:r>
              <w:rPr>
                <w:rFonts w:cs="Arial"/>
                <w:b/>
              </w:rPr>
              <w:t>16</w:t>
            </w:r>
          </w:p>
        </w:tc>
        <w:tc>
          <w:tcPr>
            <w:tcW w:w="3613" w:type="dxa"/>
          </w:tcPr>
          <w:p w14:paraId="44E02E17" w14:textId="77777777" w:rsidR="001A1E49" w:rsidRDefault="001A1E49" w:rsidP="00AC0DEE">
            <w:pPr>
              <w:jc w:val="center"/>
              <w:rPr>
                <w:rFonts w:cs="Arial"/>
                <w:bCs/>
              </w:rPr>
            </w:pPr>
            <w:r>
              <w:rPr>
                <w:rFonts w:cs="Arial"/>
                <w:bCs/>
              </w:rPr>
              <w:t>Anotnio Vantour Causse</w:t>
            </w:r>
          </w:p>
        </w:tc>
        <w:tc>
          <w:tcPr>
            <w:tcW w:w="1057" w:type="dxa"/>
          </w:tcPr>
          <w:p w14:paraId="67550052" w14:textId="77777777" w:rsidR="001A1E49" w:rsidRDefault="001A1E49" w:rsidP="00AC0DEE">
            <w:pPr>
              <w:jc w:val="center"/>
              <w:rPr>
                <w:rFonts w:cs="Arial"/>
              </w:rPr>
            </w:pPr>
            <w:r>
              <w:rPr>
                <w:rFonts w:cs="Arial"/>
              </w:rPr>
              <w:t>M</w:t>
            </w:r>
          </w:p>
        </w:tc>
        <w:tc>
          <w:tcPr>
            <w:tcW w:w="1496" w:type="dxa"/>
          </w:tcPr>
          <w:p w14:paraId="42FA2D12" w14:textId="77777777" w:rsidR="001A1E49" w:rsidRDefault="001A1E49" w:rsidP="00AC0DEE">
            <w:pPr>
              <w:jc w:val="center"/>
              <w:rPr>
                <w:rFonts w:cs="Arial"/>
              </w:rPr>
            </w:pPr>
            <w:r>
              <w:rPr>
                <w:rFonts w:cs="Arial"/>
              </w:rPr>
              <w:t>4</w:t>
            </w:r>
          </w:p>
        </w:tc>
      </w:tr>
      <w:tr w:rsidR="001A1E49" w:rsidRPr="00834A7A" w14:paraId="560EE66E" w14:textId="77777777" w:rsidTr="00AC0DEE">
        <w:trPr>
          <w:jc w:val="center"/>
        </w:trPr>
        <w:tc>
          <w:tcPr>
            <w:tcW w:w="492" w:type="dxa"/>
          </w:tcPr>
          <w:p w14:paraId="194F8183" w14:textId="77777777" w:rsidR="001A1E49" w:rsidRDefault="001A1E49" w:rsidP="00AC0DEE">
            <w:pPr>
              <w:rPr>
                <w:rFonts w:cs="Arial"/>
                <w:b/>
              </w:rPr>
            </w:pPr>
            <w:r>
              <w:rPr>
                <w:rFonts w:cs="Arial"/>
                <w:b/>
              </w:rPr>
              <w:t>17</w:t>
            </w:r>
          </w:p>
        </w:tc>
        <w:tc>
          <w:tcPr>
            <w:tcW w:w="3613" w:type="dxa"/>
          </w:tcPr>
          <w:p w14:paraId="1A282F4C" w14:textId="77777777" w:rsidR="001A1E49" w:rsidRDefault="001A1E49" w:rsidP="00AC0DEE">
            <w:pPr>
              <w:jc w:val="center"/>
              <w:rPr>
                <w:rFonts w:cs="Arial"/>
                <w:bCs/>
              </w:rPr>
            </w:pPr>
            <w:r>
              <w:rPr>
                <w:rFonts w:cs="Arial"/>
                <w:bCs/>
              </w:rPr>
              <w:t>Maura Isabel Rodríguez Palma</w:t>
            </w:r>
          </w:p>
        </w:tc>
        <w:tc>
          <w:tcPr>
            <w:tcW w:w="1057" w:type="dxa"/>
          </w:tcPr>
          <w:p w14:paraId="12AB2CA3" w14:textId="77777777" w:rsidR="001A1E49" w:rsidRDefault="001A1E49" w:rsidP="00AC0DEE">
            <w:pPr>
              <w:jc w:val="center"/>
              <w:rPr>
                <w:rFonts w:cs="Arial"/>
              </w:rPr>
            </w:pPr>
            <w:r>
              <w:rPr>
                <w:rFonts w:cs="Arial"/>
              </w:rPr>
              <w:t>F</w:t>
            </w:r>
          </w:p>
        </w:tc>
        <w:tc>
          <w:tcPr>
            <w:tcW w:w="1496" w:type="dxa"/>
          </w:tcPr>
          <w:p w14:paraId="4BDC1B44" w14:textId="77777777" w:rsidR="001A1E49" w:rsidRDefault="001A1E49" w:rsidP="00AC0DEE">
            <w:pPr>
              <w:jc w:val="center"/>
              <w:rPr>
                <w:rFonts w:cs="Arial"/>
              </w:rPr>
            </w:pPr>
            <w:r>
              <w:rPr>
                <w:rFonts w:cs="Arial"/>
              </w:rPr>
              <w:t>5</w:t>
            </w:r>
          </w:p>
        </w:tc>
      </w:tr>
    </w:tbl>
    <w:p w14:paraId="14AAE4ED" w14:textId="77777777" w:rsidR="001A1E49" w:rsidRPr="00834A7A" w:rsidRDefault="001A1E49" w:rsidP="001A1E49">
      <w:pPr>
        <w:rPr>
          <w:rFonts w:cs="Arial"/>
          <w:b/>
        </w:rPr>
      </w:pPr>
    </w:p>
    <w:tbl>
      <w:tblPr>
        <w:tblStyle w:val="Tablaconcuadrcula"/>
        <w:tblW w:w="6943" w:type="dxa"/>
        <w:jc w:val="center"/>
        <w:tblLook w:val="04A0" w:firstRow="1" w:lastRow="0" w:firstColumn="1" w:lastColumn="0" w:noHBand="0" w:noVBand="1"/>
      </w:tblPr>
      <w:tblGrid>
        <w:gridCol w:w="392"/>
        <w:gridCol w:w="6551"/>
      </w:tblGrid>
      <w:tr w:rsidR="001A1E49" w:rsidRPr="00834A7A" w14:paraId="2742F631" w14:textId="77777777" w:rsidTr="00AC0DEE">
        <w:trPr>
          <w:jc w:val="center"/>
        </w:trPr>
        <w:tc>
          <w:tcPr>
            <w:tcW w:w="6943" w:type="dxa"/>
            <w:gridSpan w:val="2"/>
          </w:tcPr>
          <w:p w14:paraId="7B1D1F34" w14:textId="77777777" w:rsidR="001A1E49" w:rsidRPr="00834A7A" w:rsidRDefault="001A1E49" w:rsidP="00AC0DEE">
            <w:pPr>
              <w:jc w:val="center"/>
              <w:rPr>
                <w:rFonts w:cs="Arial"/>
                <w:b/>
                <w:bCs/>
              </w:rPr>
            </w:pPr>
            <w:r w:rsidRPr="00834A7A">
              <w:rPr>
                <w:rFonts w:cs="Arial"/>
                <w:b/>
                <w:bCs/>
              </w:rPr>
              <w:t>Afiliación de los colaboradores</w:t>
            </w:r>
          </w:p>
        </w:tc>
      </w:tr>
      <w:tr w:rsidR="001A1E49" w:rsidRPr="00834A7A" w14:paraId="1F2F5164" w14:textId="77777777" w:rsidTr="00AC0DEE">
        <w:trPr>
          <w:jc w:val="center"/>
        </w:trPr>
        <w:tc>
          <w:tcPr>
            <w:tcW w:w="392" w:type="dxa"/>
          </w:tcPr>
          <w:p w14:paraId="4EEB89A5" w14:textId="77777777" w:rsidR="001A1E49" w:rsidRPr="00834A7A" w:rsidRDefault="001A1E49" w:rsidP="00AC0DEE">
            <w:pPr>
              <w:jc w:val="center"/>
              <w:rPr>
                <w:rFonts w:cs="Arial"/>
                <w:b/>
                <w:bCs/>
              </w:rPr>
            </w:pPr>
            <w:r w:rsidRPr="00834A7A">
              <w:rPr>
                <w:rFonts w:cs="Arial"/>
                <w:b/>
                <w:bCs/>
              </w:rPr>
              <w:t>1</w:t>
            </w:r>
          </w:p>
        </w:tc>
        <w:tc>
          <w:tcPr>
            <w:tcW w:w="6551" w:type="dxa"/>
          </w:tcPr>
          <w:p w14:paraId="3D0C6299" w14:textId="77777777" w:rsidR="001A1E49" w:rsidRPr="00834A7A" w:rsidRDefault="001A1E49" w:rsidP="00AC0DEE">
            <w:pPr>
              <w:rPr>
                <w:rFonts w:cs="Arial"/>
              </w:rPr>
            </w:pPr>
            <w:r w:rsidRPr="00834A7A">
              <w:rPr>
                <w:rFonts w:cs="Arial"/>
                <w:bCs/>
              </w:rPr>
              <w:t xml:space="preserve">Instituto Nacional de Ciencias Agrícolas (INCA), </w:t>
            </w:r>
            <w:r w:rsidRPr="00834A7A">
              <w:rPr>
                <w:rFonts w:cs="Arial"/>
              </w:rPr>
              <w:t>Cuba</w:t>
            </w:r>
          </w:p>
        </w:tc>
      </w:tr>
      <w:tr w:rsidR="001A1E49" w:rsidRPr="00834A7A" w14:paraId="106F7765" w14:textId="77777777" w:rsidTr="00AC0DEE">
        <w:trPr>
          <w:trHeight w:val="253"/>
          <w:jc w:val="center"/>
        </w:trPr>
        <w:tc>
          <w:tcPr>
            <w:tcW w:w="392" w:type="dxa"/>
          </w:tcPr>
          <w:p w14:paraId="75521994" w14:textId="77777777" w:rsidR="001A1E49" w:rsidRPr="00834A7A" w:rsidRDefault="001A1E49" w:rsidP="00AC0DEE">
            <w:pPr>
              <w:jc w:val="center"/>
              <w:rPr>
                <w:rFonts w:cs="Arial"/>
                <w:b/>
                <w:bCs/>
              </w:rPr>
            </w:pPr>
            <w:r w:rsidRPr="00834A7A">
              <w:rPr>
                <w:rFonts w:cs="Arial"/>
                <w:b/>
                <w:bCs/>
              </w:rPr>
              <w:t>2</w:t>
            </w:r>
          </w:p>
        </w:tc>
        <w:tc>
          <w:tcPr>
            <w:tcW w:w="6551" w:type="dxa"/>
          </w:tcPr>
          <w:p w14:paraId="69AC4211" w14:textId="77777777" w:rsidR="001A1E49" w:rsidRPr="00834A7A" w:rsidRDefault="001A1E49" w:rsidP="00AC0DEE">
            <w:pPr>
              <w:rPr>
                <w:rFonts w:cs="Arial"/>
                <w:b/>
                <w:bCs/>
              </w:rPr>
            </w:pPr>
            <w:r w:rsidRPr="00834A7A">
              <w:rPr>
                <w:rFonts w:cs="Arial"/>
                <w:bCs/>
                <w:sz w:val="22"/>
              </w:rPr>
              <w:t>Instituto de Meteorología (INSMET), Cuba</w:t>
            </w:r>
          </w:p>
        </w:tc>
      </w:tr>
      <w:tr w:rsidR="001A1E49" w:rsidRPr="00834A7A" w14:paraId="03AAFAF2" w14:textId="77777777" w:rsidTr="00AC0DEE">
        <w:trPr>
          <w:trHeight w:val="253"/>
          <w:jc w:val="center"/>
        </w:trPr>
        <w:tc>
          <w:tcPr>
            <w:tcW w:w="392" w:type="dxa"/>
          </w:tcPr>
          <w:p w14:paraId="1F4422C7" w14:textId="77777777" w:rsidR="001A1E49" w:rsidRPr="00834A7A" w:rsidRDefault="001A1E49" w:rsidP="00AC0DEE">
            <w:pPr>
              <w:jc w:val="center"/>
              <w:rPr>
                <w:rFonts w:cs="Arial"/>
                <w:b/>
                <w:bCs/>
              </w:rPr>
            </w:pPr>
            <w:r>
              <w:rPr>
                <w:rFonts w:cs="Arial"/>
                <w:b/>
                <w:bCs/>
              </w:rPr>
              <w:t>3</w:t>
            </w:r>
          </w:p>
        </w:tc>
        <w:tc>
          <w:tcPr>
            <w:tcW w:w="6551" w:type="dxa"/>
          </w:tcPr>
          <w:p w14:paraId="13F6F1E8" w14:textId="77777777" w:rsidR="001A1E49" w:rsidRPr="00834A7A" w:rsidRDefault="001A1E49" w:rsidP="00AC0DEE">
            <w:pPr>
              <w:rPr>
                <w:rFonts w:cs="Arial"/>
                <w:bCs/>
                <w:sz w:val="22"/>
              </w:rPr>
            </w:pPr>
            <w:r>
              <w:rPr>
                <w:rFonts w:cs="Arial"/>
                <w:bCs/>
                <w:sz w:val="22"/>
              </w:rPr>
              <w:t>Instituto de Ingeniería Agrícola (IAgric), Cuba</w:t>
            </w:r>
          </w:p>
        </w:tc>
      </w:tr>
      <w:tr w:rsidR="001A1E49" w:rsidRPr="00834A7A" w14:paraId="5814D8D3" w14:textId="77777777" w:rsidTr="00AC0DEE">
        <w:trPr>
          <w:trHeight w:val="253"/>
          <w:jc w:val="center"/>
        </w:trPr>
        <w:tc>
          <w:tcPr>
            <w:tcW w:w="392" w:type="dxa"/>
          </w:tcPr>
          <w:p w14:paraId="5169C917" w14:textId="77777777" w:rsidR="001A1E49" w:rsidRDefault="001A1E49" w:rsidP="00AC0DEE">
            <w:pPr>
              <w:jc w:val="center"/>
              <w:rPr>
                <w:rFonts w:cs="Arial"/>
                <w:b/>
                <w:bCs/>
              </w:rPr>
            </w:pPr>
            <w:r>
              <w:rPr>
                <w:rFonts w:cs="Arial"/>
                <w:b/>
                <w:bCs/>
              </w:rPr>
              <w:t>4</w:t>
            </w:r>
          </w:p>
        </w:tc>
        <w:tc>
          <w:tcPr>
            <w:tcW w:w="6551" w:type="dxa"/>
          </w:tcPr>
          <w:p w14:paraId="62545384" w14:textId="77777777" w:rsidR="001A1E49" w:rsidRDefault="001A1E49" w:rsidP="00AC0DEE">
            <w:pPr>
              <w:rPr>
                <w:rFonts w:cs="Arial"/>
                <w:bCs/>
                <w:sz w:val="22"/>
              </w:rPr>
            </w:pPr>
            <w:r>
              <w:rPr>
                <w:rFonts w:cs="Arial"/>
                <w:bCs/>
                <w:sz w:val="22"/>
              </w:rPr>
              <w:t>Instituto de Suelos (IS), Cuba</w:t>
            </w:r>
          </w:p>
        </w:tc>
      </w:tr>
      <w:tr w:rsidR="001A1E49" w:rsidRPr="00834A7A" w14:paraId="108FCAF6" w14:textId="77777777" w:rsidTr="00AC0DEE">
        <w:trPr>
          <w:trHeight w:val="253"/>
          <w:jc w:val="center"/>
        </w:trPr>
        <w:tc>
          <w:tcPr>
            <w:tcW w:w="392" w:type="dxa"/>
          </w:tcPr>
          <w:p w14:paraId="32CF09BE" w14:textId="77777777" w:rsidR="001A1E49" w:rsidRDefault="001A1E49" w:rsidP="00AC0DEE">
            <w:pPr>
              <w:jc w:val="center"/>
              <w:rPr>
                <w:rFonts w:cs="Arial"/>
                <w:b/>
                <w:bCs/>
              </w:rPr>
            </w:pPr>
            <w:r>
              <w:rPr>
                <w:rFonts w:cs="Arial"/>
                <w:b/>
                <w:bCs/>
              </w:rPr>
              <w:t>5</w:t>
            </w:r>
          </w:p>
        </w:tc>
        <w:tc>
          <w:tcPr>
            <w:tcW w:w="6551" w:type="dxa"/>
          </w:tcPr>
          <w:p w14:paraId="4BB597DD" w14:textId="77777777" w:rsidR="001A1E49" w:rsidRDefault="001A1E49" w:rsidP="00AC0DEE">
            <w:pPr>
              <w:rPr>
                <w:rFonts w:cs="Arial"/>
                <w:bCs/>
                <w:sz w:val="22"/>
              </w:rPr>
            </w:pPr>
            <w:r>
              <w:rPr>
                <w:rFonts w:cs="Arial"/>
                <w:bCs/>
                <w:sz w:val="22"/>
              </w:rPr>
              <w:t>Universidad de Holguín (UHo), Cuba</w:t>
            </w:r>
          </w:p>
        </w:tc>
      </w:tr>
    </w:tbl>
    <w:p w14:paraId="7769F264" w14:textId="77777777" w:rsidR="001A1E49" w:rsidRDefault="001A1E49" w:rsidP="001A1E49">
      <w:pPr>
        <w:rPr>
          <w:rFonts w:cs="Arial"/>
          <w:b/>
        </w:rPr>
      </w:pPr>
    </w:p>
    <w:p w14:paraId="3684DAEB" w14:textId="77777777" w:rsidR="001A1E49" w:rsidRDefault="001A1E49" w:rsidP="001A1E49">
      <w:pPr>
        <w:rPr>
          <w:rFonts w:cs="Arial"/>
          <w:b/>
        </w:rPr>
      </w:pPr>
    </w:p>
    <w:p w14:paraId="21CF3520" w14:textId="77777777" w:rsidR="001A1E49" w:rsidRDefault="001A1E49" w:rsidP="001A1E49">
      <w:pPr>
        <w:rPr>
          <w:rFonts w:cs="Arial"/>
          <w:b/>
        </w:rPr>
      </w:pPr>
    </w:p>
    <w:p w14:paraId="2535D89B" w14:textId="77777777" w:rsidR="001A1E49" w:rsidRDefault="001A1E49" w:rsidP="001A1E49">
      <w:pPr>
        <w:pStyle w:val="Ttulo1"/>
      </w:pPr>
    </w:p>
    <w:p w14:paraId="7DE5CF03" w14:textId="77777777" w:rsidR="00070571" w:rsidRDefault="00070571" w:rsidP="00070571"/>
    <w:p w14:paraId="7443AED5" w14:textId="77777777" w:rsidR="00070571" w:rsidRDefault="00070571" w:rsidP="00070571"/>
    <w:p w14:paraId="63970E3F" w14:textId="77777777" w:rsidR="00070571" w:rsidRDefault="00070571" w:rsidP="00070571"/>
    <w:p w14:paraId="350A843E" w14:textId="77777777" w:rsidR="00070571" w:rsidRDefault="00070571" w:rsidP="00070571"/>
    <w:p w14:paraId="6F8013F0" w14:textId="77777777" w:rsidR="00070571" w:rsidRDefault="00070571" w:rsidP="00070571"/>
    <w:p w14:paraId="1F89E117" w14:textId="77777777" w:rsidR="00070571" w:rsidRDefault="00070571" w:rsidP="00070571"/>
    <w:p w14:paraId="078CEF6C" w14:textId="77777777" w:rsidR="00070571" w:rsidRDefault="00070571" w:rsidP="00070571"/>
    <w:p w14:paraId="44C9C153" w14:textId="77777777" w:rsidR="00070571" w:rsidRDefault="00070571" w:rsidP="00070571"/>
    <w:p w14:paraId="30617432" w14:textId="77777777" w:rsidR="00070571" w:rsidRDefault="00070571">
      <w:pPr>
        <w:rPr>
          <w:b/>
        </w:rPr>
      </w:pPr>
      <w:r>
        <w:rPr>
          <w:b/>
        </w:rPr>
        <w:br w:type="page"/>
      </w:r>
    </w:p>
    <w:p w14:paraId="73A024D8" w14:textId="7B4F684E" w:rsidR="003E7DE6" w:rsidRPr="00C160BB" w:rsidRDefault="003E7DE6" w:rsidP="003E7DE6">
      <w:r w:rsidRPr="00DF5378">
        <w:rPr>
          <w:b/>
        </w:rPr>
        <w:lastRenderedPageBreak/>
        <w:t>RESUMEN</w:t>
      </w:r>
    </w:p>
    <w:p w14:paraId="61B26243" w14:textId="23065E7F" w:rsidR="009F7B29" w:rsidRDefault="003E7DE6" w:rsidP="003E7DE6">
      <w:pPr>
        <w:spacing w:line="360" w:lineRule="auto"/>
        <w:jc w:val="both"/>
        <w:rPr>
          <w:rFonts w:ascii="Arial" w:hAnsi="Arial" w:cs="Arial"/>
          <w:bCs/>
          <w:lang w:val="es-AR"/>
        </w:rPr>
      </w:pPr>
      <w:r w:rsidRPr="00C160BB">
        <w:rPr>
          <w:rFonts w:ascii="Arial" w:hAnsi="Arial" w:cs="Arial"/>
          <w:bCs/>
          <w:lang w:val="es-AR"/>
        </w:rPr>
        <w:t xml:space="preserve">El </w:t>
      </w:r>
      <w:r>
        <w:rPr>
          <w:rFonts w:ascii="Arial" w:hAnsi="Arial" w:cs="Arial"/>
          <w:bCs/>
          <w:lang w:val="es-AR"/>
        </w:rPr>
        <w:t xml:space="preserve">trabajo </w:t>
      </w:r>
      <w:r w:rsidRPr="00C160BB">
        <w:rPr>
          <w:rFonts w:ascii="Arial" w:hAnsi="Arial" w:cs="Arial"/>
          <w:bCs/>
          <w:lang w:val="es-AR"/>
        </w:rPr>
        <w:t>tuvo como objetivo p</w:t>
      </w:r>
      <w:r w:rsidRPr="00C160BB">
        <w:rPr>
          <w:rFonts w:ascii="Arial" w:hAnsi="Arial" w:cs="Arial"/>
          <w:lang w:val="es-AR"/>
        </w:rPr>
        <w:t>roponer</w:t>
      </w:r>
      <w:r w:rsidRPr="00C160BB">
        <w:rPr>
          <w:rFonts w:ascii="Arial" w:hAnsi="Arial" w:cs="Arial"/>
          <w:bCs/>
          <w:lang w:val="es-AR"/>
        </w:rPr>
        <w:t xml:space="preserve"> </w:t>
      </w:r>
      <w:r w:rsidRPr="00C160BB">
        <w:rPr>
          <w:rFonts w:ascii="Arial" w:hAnsi="Arial" w:cs="Arial"/>
          <w:lang w:val="es-AR"/>
        </w:rPr>
        <w:t>estrategias para la producción de los cultivos de maíz y sorgo,</w:t>
      </w:r>
      <w:r>
        <w:rPr>
          <w:rFonts w:ascii="Arial" w:hAnsi="Arial" w:cs="Arial"/>
          <w:lang w:val="es-AR"/>
        </w:rPr>
        <w:t xml:space="preserve"> arroz y yuca</w:t>
      </w:r>
      <w:r w:rsidRPr="00C160BB">
        <w:rPr>
          <w:rFonts w:ascii="Arial" w:hAnsi="Arial" w:cs="Arial"/>
          <w:lang w:val="es-AR"/>
        </w:rPr>
        <w:t xml:space="preserve"> a partir de las respuestas de las interacciones planta- ambiente-manejo en </w:t>
      </w:r>
      <w:r>
        <w:rPr>
          <w:rFonts w:ascii="Arial" w:hAnsi="Arial" w:cs="Arial"/>
          <w:lang w:val="es-AR"/>
        </w:rPr>
        <w:t>diferentes sitios del país para la adaptación al Cambio</w:t>
      </w:r>
      <w:r w:rsidRPr="00C160BB">
        <w:rPr>
          <w:rFonts w:ascii="Arial" w:hAnsi="Arial" w:cs="Arial"/>
          <w:lang w:val="es-AR"/>
        </w:rPr>
        <w:t xml:space="preserve"> Climático, </w:t>
      </w:r>
      <w:r w:rsidRPr="00C160BB">
        <w:rPr>
          <w:rFonts w:ascii="Arial" w:hAnsi="Arial" w:cs="Arial"/>
          <w:bCs/>
          <w:lang w:val="es-AR"/>
        </w:rPr>
        <w:t xml:space="preserve">para esto se montaron 10 experimentos de maíz, </w:t>
      </w:r>
      <w:r>
        <w:rPr>
          <w:rFonts w:ascii="Arial" w:hAnsi="Arial" w:cs="Arial"/>
          <w:bCs/>
          <w:lang w:val="es-AR"/>
        </w:rPr>
        <w:t>seis</w:t>
      </w:r>
      <w:r w:rsidRPr="00C160BB">
        <w:rPr>
          <w:rFonts w:ascii="Arial" w:hAnsi="Arial" w:cs="Arial"/>
          <w:bCs/>
          <w:lang w:val="es-AR"/>
        </w:rPr>
        <w:t xml:space="preserve"> de sorgo y </w:t>
      </w:r>
      <w:r>
        <w:rPr>
          <w:rFonts w:ascii="Arial" w:hAnsi="Arial" w:cs="Arial"/>
          <w:bCs/>
          <w:lang w:val="es-AR"/>
        </w:rPr>
        <w:t xml:space="preserve">seis de arroz y cuatro de </w:t>
      </w:r>
      <w:r w:rsidR="00CB6566">
        <w:rPr>
          <w:rFonts w:ascii="Arial" w:hAnsi="Arial" w:cs="Arial"/>
          <w:bCs/>
          <w:lang w:val="es-AR"/>
        </w:rPr>
        <w:t>y</w:t>
      </w:r>
      <w:r>
        <w:rPr>
          <w:rFonts w:ascii="Arial" w:hAnsi="Arial" w:cs="Arial"/>
          <w:bCs/>
          <w:lang w:val="es-AR"/>
        </w:rPr>
        <w:t xml:space="preserve">uca, </w:t>
      </w:r>
      <w:r w:rsidRPr="00C160BB">
        <w:rPr>
          <w:rFonts w:ascii="Arial" w:hAnsi="Arial" w:cs="Arial"/>
          <w:bCs/>
          <w:lang w:val="es-AR"/>
        </w:rPr>
        <w:t xml:space="preserve">los cuales permitieron realizar la calibración, validación y simulación del modelo.  El modelo es capaz de describir adecuadamente la dependencia de los rendimientos con las condiciones de manejo utilizada en los experimentos. </w:t>
      </w:r>
      <w:r w:rsidR="005C29EC">
        <w:rPr>
          <w:rFonts w:ascii="Arial" w:hAnsi="Arial" w:cs="Arial"/>
          <w:bCs/>
          <w:lang w:val="es-AR"/>
        </w:rPr>
        <w:t xml:space="preserve">Esto posibilita que los cultivares cubanos sean incluidos en el modelo DSSAT, que resulta el más ampliamente utilizado a nivel mundial y predecir el comportamiento de cultivo en diferentes escenarios futuros para proponer alternativas de adaptación al cambio climático. Los resultados obtenidos de la simulación permitieron en el cultivo del maíz establecer una fecha de siembra óptima en condiciones de riego y secano, en el cultivo del arroz y sorgo </w:t>
      </w:r>
      <w:r w:rsidR="009F7B29">
        <w:rPr>
          <w:rFonts w:ascii="Arial" w:hAnsi="Arial" w:cs="Arial"/>
          <w:bCs/>
          <w:lang w:val="es-AR"/>
        </w:rPr>
        <w:t>se proponen niveles de fertilización para obtener los máximos rendimientos, con relación al cultivo de la yuca se hacen propuestas relacionada con las condiciones edáficas y la densidad de plantación.</w:t>
      </w:r>
    </w:p>
    <w:p w14:paraId="71CF813A" w14:textId="77777777" w:rsidR="00070571" w:rsidRDefault="00070571" w:rsidP="00070571">
      <w:pPr>
        <w:tabs>
          <w:tab w:val="left" w:pos="0"/>
        </w:tabs>
        <w:rPr>
          <w:rFonts w:cs="Arial"/>
          <w:b/>
          <w:sz w:val="22"/>
        </w:rPr>
      </w:pPr>
    </w:p>
    <w:p w14:paraId="22183C81" w14:textId="0885D830" w:rsidR="00070571" w:rsidRPr="001A28FC" w:rsidRDefault="00070571" w:rsidP="001A28FC">
      <w:pPr>
        <w:autoSpaceDE w:val="0"/>
        <w:autoSpaceDN w:val="0"/>
        <w:adjustRightInd w:val="0"/>
        <w:jc w:val="both"/>
        <w:rPr>
          <w:rFonts w:ascii="Arial" w:hAnsi="Arial" w:cs="Arial"/>
          <w:sz w:val="22"/>
          <w:szCs w:val="22"/>
          <w:lang w:eastAsia="en-US"/>
        </w:rPr>
      </w:pPr>
      <w:r w:rsidRPr="001A28FC">
        <w:rPr>
          <w:rFonts w:ascii="Arial" w:hAnsi="Arial" w:cs="Arial"/>
          <w:sz w:val="22"/>
          <w:szCs w:val="22"/>
          <w:lang w:eastAsia="en-US"/>
        </w:rPr>
        <w:t>Palabras claves: Modelación de cultivos; cambio climático; DSSAT.</w:t>
      </w:r>
    </w:p>
    <w:p w14:paraId="690B5F3D" w14:textId="77777777" w:rsidR="00070571" w:rsidRDefault="00070571" w:rsidP="000A63CE">
      <w:pPr>
        <w:autoSpaceDE w:val="0"/>
        <w:autoSpaceDN w:val="0"/>
        <w:adjustRightInd w:val="0"/>
        <w:jc w:val="both"/>
        <w:rPr>
          <w:rFonts w:ascii="Arial" w:hAnsi="Arial" w:cs="Arial"/>
          <w:b/>
          <w:bCs/>
          <w:sz w:val="22"/>
          <w:szCs w:val="22"/>
          <w:lang w:eastAsia="en-US"/>
        </w:rPr>
      </w:pPr>
    </w:p>
    <w:p w14:paraId="63601E23" w14:textId="77777777" w:rsidR="00E2461D" w:rsidRDefault="00E2461D" w:rsidP="00E2461D">
      <w:pPr>
        <w:spacing w:line="300" w:lineRule="auto"/>
        <w:rPr>
          <w:rFonts w:cs="Arial"/>
          <w:b/>
        </w:rPr>
      </w:pPr>
    </w:p>
    <w:p w14:paraId="3E989CD2" w14:textId="51FFF4D3" w:rsidR="00E2461D" w:rsidRPr="00B26425" w:rsidRDefault="00E2461D" w:rsidP="00E2461D">
      <w:pPr>
        <w:spacing w:line="300" w:lineRule="auto"/>
        <w:rPr>
          <w:rFonts w:cs="Arial"/>
          <w:b/>
        </w:rPr>
      </w:pPr>
      <w:r w:rsidRPr="00B26425">
        <w:rPr>
          <w:rFonts w:cs="Arial"/>
          <w:b/>
        </w:rPr>
        <w:t>ANTECEDENTES DE PREMIACIÓN</w:t>
      </w:r>
    </w:p>
    <w:p w14:paraId="69BB3C8D" w14:textId="63070118" w:rsidR="00A6567B" w:rsidRDefault="000A63CE" w:rsidP="000A63CE">
      <w:pPr>
        <w:autoSpaceDE w:val="0"/>
        <w:autoSpaceDN w:val="0"/>
        <w:adjustRightInd w:val="0"/>
        <w:jc w:val="both"/>
        <w:rPr>
          <w:rFonts w:ascii="Arial" w:hAnsi="Arial" w:cs="Arial"/>
          <w:sz w:val="22"/>
          <w:szCs w:val="22"/>
          <w:lang w:eastAsia="en-US"/>
        </w:rPr>
      </w:pPr>
      <w:r w:rsidRPr="000A63CE">
        <w:rPr>
          <w:rFonts w:ascii="Arial" w:hAnsi="Arial" w:cs="Arial"/>
          <w:sz w:val="22"/>
          <w:szCs w:val="22"/>
          <w:lang w:eastAsia="en-US"/>
        </w:rPr>
        <w:t>El tema de la pro</w:t>
      </w:r>
      <w:r>
        <w:rPr>
          <w:rFonts w:ascii="Arial" w:hAnsi="Arial" w:cs="Arial"/>
          <w:sz w:val="22"/>
          <w:szCs w:val="22"/>
          <w:lang w:eastAsia="en-US"/>
        </w:rPr>
        <w:t xml:space="preserve">puesta ni ninguna de sus partes </w:t>
      </w:r>
      <w:r w:rsidRPr="000A63CE">
        <w:rPr>
          <w:rFonts w:ascii="Arial" w:hAnsi="Arial" w:cs="Arial"/>
          <w:sz w:val="22"/>
          <w:szCs w:val="22"/>
          <w:lang w:eastAsia="en-US"/>
        </w:rPr>
        <w:t>constituyentes</w:t>
      </w:r>
      <w:r>
        <w:rPr>
          <w:rFonts w:ascii="Arial" w:hAnsi="Arial" w:cs="Arial"/>
          <w:sz w:val="22"/>
          <w:szCs w:val="22"/>
          <w:lang w:eastAsia="en-US"/>
        </w:rPr>
        <w:t xml:space="preserve"> </w:t>
      </w:r>
      <w:r w:rsidRPr="000A63CE">
        <w:rPr>
          <w:rFonts w:ascii="Arial" w:hAnsi="Arial" w:cs="Arial"/>
          <w:sz w:val="22"/>
          <w:szCs w:val="22"/>
          <w:lang w:eastAsia="en-US"/>
        </w:rPr>
        <w:t>ha formado parte de un Premio ACC anterior.</w:t>
      </w:r>
    </w:p>
    <w:p w14:paraId="583AFBE8" w14:textId="77777777" w:rsidR="00070571" w:rsidRDefault="00070571" w:rsidP="00070571">
      <w:pPr>
        <w:autoSpaceDE w:val="0"/>
        <w:autoSpaceDN w:val="0"/>
        <w:adjustRightInd w:val="0"/>
        <w:spacing w:before="120" w:after="120"/>
        <w:rPr>
          <w:rFonts w:cs="Arial"/>
          <w:b/>
        </w:rPr>
      </w:pPr>
    </w:p>
    <w:p w14:paraId="21B425E2" w14:textId="54D8B65C" w:rsidR="00070571" w:rsidRDefault="00070571" w:rsidP="00070571">
      <w:pPr>
        <w:autoSpaceDE w:val="0"/>
        <w:autoSpaceDN w:val="0"/>
        <w:adjustRightInd w:val="0"/>
        <w:spacing w:before="120" w:after="120"/>
        <w:rPr>
          <w:rFonts w:cs="Arial"/>
          <w:b/>
        </w:rPr>
      </w:pPr>
      <w:r w:rsidRPr="00640434">
        <w:rPr>
          <w:rFonts w:cs="Arial"/>
          <w:b/>
        </w:rPr>
        <w:t>OBJETIVOS Y PROBLEMA(S) QUE SE HA(N) RESUELTO</w:t>
      </w:r>
    </w:p>
    <w:p w14:paraId="452F37B1" w14:textId="7DADBDB4" w:rsidR="00E2461D" w:rsidRDefault="00E2461D" w:rsidP="00E2461D">
      <w:pPr>
        <w:spacing w:line="360" w:lineRule="auto"/>
        <w:jc w:val="both"/>
        <w:rPr>
          <w:rFonts w:ascii="Arial" w:hAnsi="Arial" w:cs="Arial"/>
          <w:bCs/>
          <w:lang w:val="es-AR"/>
        </w:rPr>
      </w:pPr>
      <w:r w:rsidRPr="001C24E7">
        <w:rPr>
          <w:rFonts w:ascii="Arial" w:hAnsi="Arial" w:cs="Arial"/>
          <w:bCs/>
          <w:lang w:val="es-AR"/>
        </w:rPr>
        <w:t>Se obtienen los coeficientes genéticos para los cul</w:t>
      </w:r>
      <w:r>
        <w:rPr>
          <w:rFonts w:ascii="Arial" w:hAnsi="Arial" w:cs="Arial"/>
          <w:bCs/>
          <w:lang w:val="es-AR"/>
        </w:rPr>
        <w:t>tivos de maíz,</w:t>
      </w:r>
      <w:r w:rsidRPr="001C24E7">
        <w:rPr>
          <w:rFonts w:ascii="Arial" w:hAnsi="Arial" w:cs="Arial"/>
          <w:bCs/>
          <w:lang w:val="es-AR"/>
        </w:rPr>
        <w:t xml:space="preserve"> sorgo</w:t>
      </w:r>
      <w:r>
        <w:rPr>
          <w:rFonts w:ascii="Arial" w:hAnsi="Arial" w:cs="Arial"/>
          <w:bCs/>
          <w:lang w:val="es-AR"/>
        </w:rPr>
        <w:t>, arroz y yuca</w:t>
      </w:r>
      <w:r w:rsidRPr="001C24E7">
        <w:rPr>
          <w:rFonts w:ascii="Arial" w:hAnsi="Arial" w:cs="Arial"/>
          <w:bCs/>
          <w:lang w:val="es-AR"/>
        </w:rPr>
        <w:t xml:space="preserve"> en condiciones de</w:t>
      </w:r>
      <w:r>
        <w:rPr>
          <w:rFonts w:ascii="Arial" w:hAnsi="Arial" w:cs="Arial"/>
          <w:bCs/>
          <w:lang w:val="es-AR"/>
        </w:rPr>
        <w:t xml:space="preserve"> Cuba, estos resultados permitieron realizar estrategias para el uso eficiente de recursos tales como: agua, fertilizante y semilla, de igual forma la ubicación de estos cultivos donde las condiciones edafoclimáticas sean más favorables para su desarrollo, así como densidad de siembra o plantación y fecha óptima. </w:t>
      </w:r>
    </w:p>
    <w:p w14:paraId="18D8BBA5" w14:textId="77777777" w:rsidR="00070571" w:rsidRPr="00E2461D" w:rsidRDefault="00070571" w:rsidP="00070571">
      <w:pPr>
        <w:autoSpaceDE w:val="0"/>
        <w:autoSpaceDN w:val="0"/>
        <w:adjustRightInd w:val="0"/>
        <w:spacing w:before="120" w:after="120"/>
        <w:rPr>
          <w:rFonts w:cs="Arial"/>
          <w:b/>
          <w:lang w:val="es-AR"/>
        </w:rPr>
      </w:pPr>
    </w:p>
    <w:p w14:paraId="4F0EE34F" w14:textId="77777777" w:rsidR="000A63CE" w:rsidRDefault="000A63CE" w:rsidP="000A63CE">
      <w:pPr>
        <w:autoSpaceDE w:val="0"/>
        <w:autoSpaceDN w:val="0"/>
        <w:adjustRightInd w:val="0"/>
        <w:jc w:val="both"/>
        <w:rPr>
          <w:rFonts w:ascii="Arial" w:hAnsi="Arial" w:cs="Arial"/>
          <w:sz w:val="22"/>
          <w:szCs w:val="22"/>
          <w:lang w:eastAsia="en-US"/>
        </w:rPr>
      </w:pPr>
    </w:p>
    <w:p w14:paraId="093331BB" w14:textId="7F7D3487" w:rsidR="000A63CE" w:rsidRDefault="00E2461D" w:rsidP="000A63CE">
      <w:pPr>
        <w:spacing w:after="80"/>
        <w:jc w:val="both"/>
        <w:rPr>
          <w:rFonts w:ascii="Arial" w:hAnsi="Arial" w:cs="Arial"/>
          <w:b/>
        </w:rPr>
      </w:pPr>
      <w:r w:rsidRPr="007D6495">
        <w:rPr>
          <w:rFonts w:cs="Arial"/>
          <w:b/>
        </w:rPr>
        <w:t>IMPACTO Y NOVEDAD CIENTÍFICO-TÉCNICA DE LOS RESULTADOS</w:t>
      </w:r>
    </w:p>
    <w:p w14:paraId="0C079938" w14:textId="77777777" w:rsidR="000A63CE" w:rsidRPr="001C24E7" w:rsidRDefault="000A63CE" w:rsidP="00CB6566">
      <w:pPr>
        <w:spacing w:line="360" w:lineRule="auto"/>
        <w:jc w:val="both"/>
        <w:rPr>
          <w:rFonts w:ascii="Arial" w:hAnsi="Arial" w:cs="Arial"/>
          <w:bCs/>
          <w:lang w:val="es-AR"/>
        </w:rPr>
      </w:pPr>
      <w:r w:rsidRPr="00CB6566">
        <w:rPr>
          <w:rFonts w:ascii="Arial" w:hAnsi="Arial" w:cs="Arial"/>
          <w:bCs/>
          <w:lang w:val="es-AR"/>
        </w:rPr>
        <w:lastRenderedPageBreak/>
        <w:t>Los resultados de esta propuesta de premio, permiten obtener</w:t>
      </w:r>
      <w:r w:rsidRPr="001C24E7">
        <w:rPr>
          <w:rFonts w:ascii="Arial" w:hAnsi="Arial" w:cs="Arial"/>
          <w:bCs/>
          <w:lang w:val="es-AR"/>
        </w:rPr>
        <w:t xml:space="preserve"> los coeficientes gené</w:t>
      </w:r>
      <w:r>
        <w:rPr>
          <w:rFonts w:ascii="Arial" w:hAnsi="Arial" w:cs="Arial"/>
          <w:bCs/>
          <w:lang w:val="es-AR"/>
        </w:rPr>
        <w:t xml:space="preserve">ticos para los cultivos de maíz, </w:t>
      </w:r>
      <w:r w:rsidRPr="001C24E7">
        <w:rPr>
          <w:rFonts w:ascii="Arial" w:hAnsi="Arial" w:cs="Arial"/>
          <w:bCs/>
          <w:lang w:val="es-AR"/>
        </w:rPr>
        <w:t>sorgo</w:t>
      </w:r>
      <w:r>
        <w:rPr>
          <w:rFonts w:ascii="Arial" w:hAnsi="Arial" w:cs="Arial"/>
          <w:bCs/>
          <w:lang w:val="es-AR"/>
        </w:rPr>
        <w:t>, arroz y yuca</w:t>
      </w:r>
      <w:r w:rsidRPr="001C24E7">
        <w:rPr>
          <w:rFonts w:ascii="Arial" w:hAnsi="Arial" w:cs="Arial"/>
          <w:bCs/>
          <w:lang w:val="es-AR"/>
        </w:rPr>
        <w:t xml:space="preserve"> en condiciones de Cuba, estos resultados permiten realizar simulaciones haciendo cambios en el manejo del cultivo de forma tal que nos permitan estimar los rendimientos óptimos, </w:t>
      </w:r>
      <w:r>
        <w:rPr>
          <w:rFonts w:ascii="Arial" w:hAnsi="Arial" w:cs="Arial"/>
          <w:bCs/>
          <w:lang w:val="es-AR"/>
        </w:rPr>
        <w:t>haciendo uso eficiente del agua,</w:t>
      </w:r>
      <w:r w:rsidRPr="001C24E7">
        <w:rPr>
          <w:rFonts w:ascii="Arial" w:hAnsi="Arial" w:cs="Arial"/>
          <w:bCs/>
          <w:lang w:val="es-AR"/>
        </w:rPr>
        <w:t xml:space="preserve"> la fertilización, </w:t>
      </w:r>
      <w:r>
        <w:rPr>
          <w:rFonts w:ascii="Arial" w:hAnsi="Arial" w:cs="Arial"/>
          <w:bCs/>
          <w:lang w:val="es-AR"/>
        </w:rPr>
        <w:t>fecha de siembra, así como la ubicación d</w:t>
      </w:r>
      <w:r w:rsidRPr="001C24E7">
        <w:rPr>
          <w:rFonts w:ascii="Arial" w:hAnsi="Arial" w:cs="Arial"/>
          <w:bCs/>
          <w:lang w:val="es-AR"/>
        </w:rPr>
        <w:t>el cultivo donde tenga un mejor comportamiento teniendo en cuenta las condiciones edafoclimáticas.</w:t>
      </w:r>
    </w:p>
    <w:p w14:paraId="1A8DBB5C" w14:textId="77777777" w:rsidR="000A63CE" w:rsidRPr="000A63CE" w:rsidRDefault="000A63CE" w:rsidP="000A63CE">
      <w:pPr>
        <w:spacing w:after="80"/>
        <w:jc w:val="both"/>
        <w:rPr>
          <w:rFonts w:ascii="Arial" w:hAnsi="Arial" w:cs="Arial"/>
          <w:lang w:val="es-AR"/>
        </w:rPr>
      </w:pPr>
    </w:p>
    <w:p w14:paraId="22ED9FA8" w14:textId="77777777" w:rsidR="00E2461D" w:rsidRPr="00E2461D" w:rsidRDefault="00E2461D" w:rsidP="00E2461D">
      <w:pPr>
        <w:rPr>
          <w:b/>
        </w:rPr>
      </w:pPr>
      <w:bookmarkStart w:id="2" w:name="_Toc109675858"/>
      <w:bookmarkStart w:id="3" w:name="_Toc110423910"/>
      <w:r w:rsidRPr="00E2461D">
        <w:rPr>
          <w:b/>
        </w:rPr>
        <w:t>DESCRIPCIÓN CIENTÍFICO TÉCNICA DEL RESULTADO</w:t>
      </w:r>
      <w:bookmarkEnd w:id="2"/>
      <w:bookmarkEnd w:id="3"/>
    </w:p>
    <w:p w14:paraId="39516F7A" w14:textId="77777777" w:rsidR="00F36A6C" w:rsidRDefault="00F36A6C" w:rsidP="00F36A6C">
      <w:pPr>
        <w:autoSpaceDE w:val="0"/>
        <w:autoSpaceDN w:val="0"/>
        <w:adjustRightInd w:val="0"/>
        <w:jc w:val="both"/>
        <w:rPr>
          <w:rFonts w:eastAsia="Calibri"/>
          <w:sz w:val="22"/>
          <w:szCs w:val="22"/>
        </w:rPr>
      </w:pPr>
    </w:p>
    <w:p w14:paraId="4B33AF4B" w14:textId="77777777" w:rsidR="00E2461D" w:rsidRPr="00E2461D" w:rsidRDefault="00E2461D" w:rsidP="00F36A6C">
      <w:pPr>
        <w:spacing w:line="360" w:lineRule="auto"/>
        <w:jc w:val="both"/>
        <w:rPr>
          <w:rFonts w:ascii="Arial" w:hAnsi="Arial" w:cs="Arial"/>
          <w:b/>
          <w:bCs/>
          <w:lang w:val="es-AR"/>
        </w:rPr>
      </w:pPr>
      <w:r w:rsidRPr="00E2461D">
        <w:rPr>
          <w:rFonts w:ascii="Arial" w:hAnsi="Arial" w:cs="Arial"/>
          <w:b/>
          <w:bCs/>
          <w:lang w:val="es-AR"/>
        </w:rPr>
        <w:t>Introducción</w:t>
      </w:r>
    </w:p>
    <w:p w14:paraId="042E6893" w14:textId="0D532EB6" w:rsidR="00F36A6C" w:rsidRPr="008C3F5C" w:rsidRDefault="00F36A6C" w:rsidP="00F36A6C">
      <w:pPr>
        <w:spacing w:line="360" w:lineRule="auto"/>
        <w:jc w:val="both"/>
        <w:rPr>
          <w:rFonts w:ascii="Arial" w:hAnsi="Arial" w:cs="Arial"/>
          <w:bCs/>
          <w:lang w:val="es-AR"/>
        </w:rPr>
      </w:pPr>
      <w:r w:rsidRPr="008C3F5C">
        <w:rPr>
          <w:rFonts w:ascii="Arial" w:hAnsi="Arial" w:cs="Arial"/>
          <w:bCs/>
          <w:lang w:val="es-AR"/>
        </w:rPr>
        <w:t>En un programa de desarrollo de la agricultura, como primer paso, se deben evaluar los recursos naturales disponibles y tener una medida del resultado de la interacción entre el ambiente y los cultivos</w:t>
      </w:r>
      <w:r>
        <w:rPr>
          <w:rFonts w:ascii="Arial" w:hAnsi="Arial" w:cs="Arial"/>
          <w:bCs/>
          <w:lang w:val="es-AR"/>
        </w:rPr>
        <w:fldChar w:fldCharType="begin"/>
      </w:r>
      <w:r>
        <w:rPr>
          <w:rFonts w:ascii="Arial" w:hAnsi="Arial" w:cs="Arial"/>
          <w:bCs/>
          <w:lang w:val="es-AR"/>
        </w:rPr>
        <w:instrText xml:space="preserve"> ADDIN ZOTERO_ITEM CSL_CITATION {"citationID":"ANf1Tuyx","properties":{"formattedCitation":"(Hern\\uc0\\u225{}ndez n.d.)","plainCitation":"(Hernández n.d.)","noteIndex":0},"citationItems":[{"id":112,"uris":["http://zotero.org/users/local/1mxXpOpa/items/VVY2K6IZ"],"uri":["http://zotero.org/users/local/1mxXpOpa/items/VVY2K6IZ"],"itemData":{"id":112,"type":"article-journal","abstract":"Simulation models constitute a fundamental tool to understand the complexity characterizing ecological and environmental systems, since they are the only one available to translate a hypothesis collection about ecological processes when representing how the ecosystem fully works. They enable to analyze technological, economic and environmental impacts, evaluate productive strategies and predict crop yield. They are generally approached to a better understanding of problems and to know the reality investigated in advance. A good model is able to reveal interactions among different components which were not evident when each process was studied separately, also it will allow performing trials that could not be carried out in the real system. This research work deals with the characteristics and use of simulation models, some of the main classifications and examples of studies conducted with these models in Cuba, as well as the peculiar traits of DSSAT (Decision Support System for Agrotechnology Transfer) model. Therefore, this review is intended to present the characteristics and significance of crop simulation models, as an essential tool in the decision-taking processes, to be further applied as a first approach of the productive capacity under different edaphoclimatic conditions of Cuba, as well as to search on certain plant processes, that will need a better interpretation of its interaction against other productive, input and environmental factors.","language":"es","page":"10","source":"Zotero","title":"MODELOS DE SIMULACIÓN DE CULTIVOS. CARACTERÍSTICAS Y USOS","author":[{"family":"Hernández","given":"Naivy"}]}}],"schema":"https://github.com/citation-style-language/schema/raw/master/csl-citation.json"} </w:instrText>
      </w:r>
      <w:r>
        <w:rPr>
          <w:rFonts w:ascii="Arial" w:hAnsi="Arial" w:cs="Arial"/>
          <w:bCs/>
          <w:lang w:val="es-AR"/>
        </w:rPr>
        <w:fldChar w:fldCharType="separate"/>
      </w:r>
      <w:r w:rsidRPr="008C3F5C">
        <w:rPr>
          <w:rFonts w:ascii="Arial" w:hAnsi="Arial" w:cs="Arial"/>
        </w:rPr>
        <w:t>(Hernández n.d.)</w:t>
      </w:r>
      <w:r>
        <w:rPr>
          <w:rFonts w:ascii="Arial" w:hAnsi="Arial" w:cs="Arial"/>
          <w:bCs/>
          <w:lang w:val="es-AR"/>
        </w:rPr>
        <w:fldChar w:fldCharType="end"/>
      </w:r>
      <w:r w:rsidRPr="008C3F5C">
        <w:rPr>
          <w:rFonts w:ascii="Arial" w:hAnsi="Arial" w:cs="Arial"/>
          <w:bCs/>
          <w:lang w:val="es-AR"/>
        </w:rPr>
        <w:t xml:space="preserve">, de manera de caracterizar la variabilidad de esa interacción tanto en forma temporal como espacial; es decir, disponer de resultados que permitan conocer el impacto de las variables ambientales sobre la productividad de los cultivos, conocer las limitaciones, poder disminuir el efecto de esas limitaciones, medir la potencialidad ambiental para diferentes materiales genéticos y definir las mejores estrategias productivas que permitan acercarse a esa potencialidad </w:t>
      </w:r>
      <w:r>
        <w:rPr>
          <w:rFonts w:ascii="Arial" w:hAnsi="Arial" w:cs="Arial"/>
          <w:bCs/>
          <w:lang w:val="es-AR"/>
        </w:rPr>
        <w:fldChar w:fldCharType="begin"/>
      </w:r>
      <w:r>
        <w:rPr>
          <w:rFonts w:ascii="Arial" w:hAnsi="Arial" w:cs="Arial"/>
          <w:bCs/>
          <w:lang w:val="es-AR"/>
        </w:rPr>
        <w:instrText xml:space="preserve"> ADDIN ZOTERO_ITEM CSL_CITATION {"citationID":"F5cqjoAq","properties":{"formattedCitation":"(Thornton et al. 2010; Romay et al. 2010)","plainCitation":"(Thornton et al. 2010; Romay et al. 2010)","noteIndex":0},"citationItems":[{"id":156,"uris":["http://zotero.org/users/local/1mxXpOpa/items/I8BIHZIW"],"uri":["http://zotero.org/users/local/1mxXpOpa/items/I8BIHZIW"],"itemData":{"id":156,"type":"article-journal","container-title":"Agricultural systems","issue":"2","note":"publisher: Elsevier","page":"73–82","source":"Google Scholar","title":"Adapting to climate change: agricultural system and household impacts in East Africa","title-short":"Adapting to climate change","volume":"103","author":[{"family":"Thornton","given":"Philip K."},{"family":"Jones","given":"Peter G."},{"family":"Alagarswamy","given":"Gopal"},{"family":"Andresen","given":"Jeff"},{"family":"Herrero","given":"Mario"}],"issued":{"date-parts":[["2010"]]}},"label":"page"},{"id":159,"uris":["http://zotero.org/users/local/1mxXpOpa/items/TWUNW55V"],"uri":["http://zotero.org/users/local/1mxXpOpa/items/TWUNW55V"],"itemData":{"id":159,"type":"article-journal","container-title":"Crop Science","issue":"1","note":"publisher: Wiley Online Library","page":"51–58","source":"Google Scholar","title":"Climatic and genotypic effects for grain yield in maize under stress conditions","volume":"50","author":[{"family":"Romay","given":"M. Cinta"},{"family":"Malvar","given":"Rosa A."},{"family":"Campo","given":"Laura"},{"family":"Alvarez","given":"Angel"},{"family":"Moreno-González","given":"Jesús"},{"family":"Ordás","given":"Amando"},{"family":"Revilla","given":"Pedro"}],"issued":{"date-parts":[["2010"]]}},"label":"page"}],"schema":"https://github.com/citation-style-language/schema/raw/master/csl-citation.json"} </w:instrText>
      </w:r>
      <w:r>
        <w:rPr>
          <w:rFonts w:ascii="Arial" w:hAnsi="Arial" w:cs="Arial"/>
          <w:bCs/>
          <w:lang w:val="es-AR"/>
        </w:rPr>
        <w:fldChar w:fldCharType="separate"/>
      </w:r>
      <w:r w:rsidRPr="00803926">
        <w:rPr>
          <w:rFonts w:ascii="Arial" w:hAnsi="Arial" w:cs="Arial"/>
        </w:rPr>
        <w:t>(Thornton et al. 2010; Romay et al. 2010)</w:t>
      </w:r>
      <w:r>
        <w:rPr>
          <w:rFonts w:ascii="Arial" w:hAnsi="Arial" w:cs="Arial"/>
          <w:bCs/>
          <w:lang w:val="es-AR"/>
        </w:rPr>
        <w:fldChar w:fldCharType="end"/>
      </w:r>
      <w:r w:rsidRPr="008C3F5C">
        <w:rPr>
          <w:rFonts w:ascii="Arial" w:hAnsi="Arial" w:cs="Arial"/>
          <w:bCs/>
          <w:lang w:val="es-AR"/>
        </w:rPr>
        <w:fldChar w:fldCharType="begin"/>
      </w:r>
      <w:r w:rsidRPr="008C3F5C">
        <w:rPr>
          <w:rFonts w:ascii="Arial" w:hAnsi="Arial" w:cs="Arial"/>
          <w:bCs/>
          <w:lang w:val="es-AR"/>
        </w:rPr>
        <w:instrText xml:space="preserve"> ADDIN EN.CITE &lt;EndNote&gt;&lt;Cite&gt;&lt;Author&gt;Thornton&lt;/Author&gt;&lt;Year&gt;2010&lt;/Year&gt;&lt;RecNum&gt;3&lt;/RecNum&gt;&lt;record&gt;&lt;rec-number&gt;3&lt;/rec-number&gt;&lt;foreign-keys&gt;&lt;key app="EN" db-id="x9radvsr30rwe9efzs555ae5fwrfv5axtrdw"&gt;3&lt;/key&gt;&lt;/foreign-keys&gt;&lt;ref-type name="Journal Article"&gt;17&lt;/ref-type&gt;&lt;contributors&gt;&lt;authors&gt;&lt;author&gt;Thornton, P. P. &lt;/author&gt;&lt;author&gt;Jones, G.&lt;/author&gt;&lt;author&gt;Alagarswamy, G.&lt;/author&gt;&lt;author&gt;Andresen, J. &lt;/author&gt;&lt;author&gt;Herrero, M. &lt;/author&gt;&lt;/authors&gt;&lt;/contributors&gt;&lt;titles&gt;&lt;title&gt;Adapting to climate change: Agricultural system and household impacts in East Africa.&lt;/title&gt;&lt;secondary-title&gt;Agricultural Systems&lt;/secondary-title&gt;&lt;/titles&gt;&lt;periodical&gt;&lt;full-title&gt;Agricultural Systems&lt;/full-title&gt;&lt;/periodical&gt;&lt;pages&gt;73–82&lt;/pages&gt;&lt;volume&gt;103&lt;/volume&gt;&lt;dates&gt;&lt;year&gt;2010&lt;/year&gt;&lt;/dates&gt;&lt;urls&gt;&lt;/urls&gt;&lt;/record&gt;&lt;/Cite&gt;&lt;/EndNote&gt;</w:instrText>
      </w:r>
      <w:r w:rsidRPr="008C3F5C">
        <w:rPr>
          <w:rFonts w:ascii="Arial" w:hAnsi="Arial" w:cs="Arial"/>
          <w:bCs/>
          <w:lang w:val="es-AR"/>
        </w:rPr>
        <w:fldChar w:fldCharType="end"/>
      </w:r>
      <w:r w:rsidRPr="008C3F5C">
        <w:rPr>
          <w:rFonts w:ascii="Arial" w:hAnsi="Arial" w:cs="Arial"/>
          <w:bCs/>
          <w:lang w:val="es-AR"/>
        </w:rPr>
        <w:t>.</w:t>
      </w:r>
    </w:p>
    <w:p w14:paraId="036E8D4C" w14:textId="77777777" w:rsidR="00F36A6C" w:rsidRPr="008C3F5C" w:rsidRDefault="00F36A6C" w:rsidP="00F36A6C">
      <w:pPr>
        <w:spacing w:line="360" w:lineRule="auto"/>
        <w:jc w:val="both"/>
        <w:rPr>
          <w:rFonts w:ascii="Arial" w:hAnsi="Arial" w:cs="Arial"/>
          <w:bCs/>
          <w:lang w:val="es-AR"/>
        </w:rPr>
      </w:pPr>
      <w:r w:rsidRPr="008C3F5C">
        <w:rPr>
          <w:rFonts w:ascii="Arial" w:hAnsi="Arial" w:cs="Arial"/>
          <w:bCs/>
          <w:lang w:val="es-AR"/>
        </w:rPr>
        <w:t>La diferencia más importante que existe entre las plantas, es la que se produce en la vía de fijación del CO2. Las plantas C4 convierten la luz solar en biomasa con una mayor eficiencia que las plantas C3, lo cual es dado por la concentración de CO2 alrededor de la Rubisco</w:t>
      </w:r>
      <w:r>
        <w:rPr>
          <w:rFonts w:ascii="Arial" w:hAnsi="Arial" w:cs="Arial"/>
          <w:bCs/>
          <w:lang w:val="es-AR"/>
        </w:rPr>
        <w:t xml:space="preserve"> </w:t>
      </w:r>
      <w:r>
        <w:rPr>
          <w:rFonts w:ascii="Arial" w:hAnsi="Arial" w:cs="Arial"/>
          <w:bCs/>
          <w:lang w:val="es-AR"/>
        </w:rPr>
        <w:fldChar w:fldCharType="begin"/>
      </w:r>
      <w:r>
        <w:rPr>
          <w:rFonts w:ascii="Arial" w:hAnsi="Arial" w:cs="Arial"/>
          <w:bCs/>
          <w:lang w:val="es-AR"/>
        </w:rPr>
        <w:instrText xml:space="preserve"> ADDIN ZOTERO_ITEM CSL_CITATION {"citationID":"pF9Fchk1","properties":{"formattedCitation":"(Ahmed et al. 2016; Grossi et al. 2015)","plainCitation":"(Ahmed et al. 2016; Grossi et al. 2015)","noteIndex":0},"citationItems":[{"id":39,"uris":["http://zotero.org/users/local/1mxXpOpa/items/4B5HAAGL"],"uri":["http://zotero.org/users/local/1mxXpOpa/items/4B5HAAGL"],"itemData":{"id":39,"type":"article-journal","abstract":"Crop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label":"page"},{"id":27,"uris":["http://zotero.org/users/local/1mxXpOpa/items/2DSXYMF8"],"uri":["http://zotero.org/users/local/1mxXpOpa/items/2DSXYMF8"],"itemData":{"id":27,"type":"article-journal","abstract":"Based on sensitivity analyses the effect of changing in climate on sorghum has been investigated. This has been achieved by conducting crop modeling experiments carried out with weather observations and output of global climate models. As can be anticipated results demonstrated that the sorghum yield is more sensitive to rainfall, solar radiation and CO2 concentration. However, the increase in CO2 concentration has a positive effect on yield in years that the crop is submitted to water stress. This effect is extremely reduced under well watered conditions and therefore is subject to the climate inter-annual variability. Accumulated solar radiation along the sorghum cycle below 1900 MJ m–2 has also been shown to reduce the yield. Compared to other weather variables the sorghum yield is less sensitive to changes in relative humidity. In this sense, changes in stomatal closure and therefore photosyntesis is not highly dependent on water vapor pressure. These finds can be applied for both climate observations and global models output.","container-title":"Bragantia","DOI":"10.1590/1678-4499.0411","ISSN":"1678-4499, 0006-8705","issue":"3","journalAbbreviation":"Bragantia","language":"en","page":"341-349","source":"DOI.org (Crossref)","title":"Sensitivity of the sorghum yield to individual changes in climate parameters: modelling based approach","title-short":"Sensitivity of the sorghum yield to individual changes in climate parameters","volume":"74","author":[{"family":"Grossi","given":"Marine Cirino"},{"family":"Justino","given":"Flávio"},{"family":"Rodrigues","given":"Rafael de Ávila"},{"family":"Andrade","given":"Camilo Lelis Teixeira"}],"issued":{"date-parts":[["2015",7,7]]}},"label":"page"}],"schema":"https://github.com/citation-style-language/schema/raw/master/csl-citation.json"} </w:instrText>
      </w:r>
      <w:r>
        <w:rPr>
          <w:rFonts w:ascii="Arial" w:hAnsi="Arial" w:cs="Arial"/>
          <w:bCs/>
          <w:lang w:val="es-AR"/>
        </w:rPr>
        <w:fldChar w:fldCharType="separate"/>
      </w:r>
      <w:r w:rsidRPr="00803926">
        <w:rPr>
          <w:rFonts w:ascii="Arial" w:hAnsi="Arial" w:cs="Arial"/>
        </w:rPr>
        <w:t>(Ahmed et al. 2016; Grossi et al. 2015)</w:t>
      </w:r>
      <w:r>
        <w:rPr>
          <w:rFonts w:ascii="Arial" w:hAnsi="Arial" w:cs="Arial"/>
          <w:bCs/>
          <w:lang w:val="es-AR"/>
        </w:rPr>
        <w:fldChar w:fldCharType="end"/>
      </w:r>
      <w:r w:rsidRPr="008C3F5C">
        <w:rPr>
          <w:rFonts w:ascii="Arial" w:hAnsi="Arial" w:cs="Arial"/>
          <w:bCs/>
          <w:lang w:val="es-AR"/>
        </w:rPr>
        <w:t>.</w:t>
      </w:r>
    </w:p>
    <w:p w14:paraId="432F516F" w14:textId="77777777" w:rsidR="00F36A6C" w:rsidRPr="008C3F5C" w:rsidRDefault="00F36A6C" w:rsidP="00F36A6C">
      <w:pPr>
        <w:spacing w:line="360" w:lineRule="auto"/>
        <w:jc w:val="both"/>
        <w:rPr>
          <w:rFonts w:ascii="Arial" w:hAnsi="Arial" w:cs="Arial"/>
          <w:bCs/>
          <w:lang w:val="es-AR"/>
        </w:rPr>
      </w:pPr>
      <w:r w:rsidRPr="008C3F5C">
        <w:rPr>
          <w:rFonts w:ascii="Arial" w:hAnsi="Arial" w:cs="Arial"/>
          <w:bCs/>
          <w:lang w:val="es-AR"/>
        </w:rPr>
        <w:t>La variabilidad climática es una de las principales fuentes de incertidumbre y riesgo en muchos sistemas agrícolas alrededor del mundo; en este sentido, la agricultura es una de las actividades humanas más dependiente y sensible a las variaciones del clima</w:t>
      </w:r>
      <w:r>
        <w:rPr>
          <w:rFonts w:ascii="Arial" w:hAnsi="Arial" w:cs="Arial"/>
          <w:bCs/>
          <w:lang w:val="es-AR"/>
        </w:rPr>
        <w:t xml:space="preserve"> </w:t>
      </w:r>
      <w:r>
        <w:rPr>
          <w:rFonts w:ascii="Arial" w:hAnsi="Arial" w:cs="Arial"/>
          <w:bCs/>
          <w:lang w:val="es-AR"/>
        </w:rPr>
        <w:fldChar w:fldCharType="begin"/>
      </w:r>
      <w:r>
        <w:rPr>
          <w:rFonts w:ascii="Arial" w:hAnsi="Arial" w:cs="Arial"/>
          <w:bCs/>
          <w:lang w:val="es-AR"/>
        </w:rPr>
        <w:instrText xml:space="preserve"> ADDIN ZOTERO_ITEM CSL_CITATION {"citationID":"sVOSccEl","properties":{"formattedCitation":"(Romay et al. 2010; Xu et al. 2017)","plainCitation":"(Romay et al. 2010; Xu et al. 2017)","noteIndex":0},"citationItems":[{"id":159,"uris":["http://zotero.org/users/local/1mxXpOpa/items/TWUNW55V"],"uri":["http://zotero.org/users/local/1mxXpOpa/items/TWUNW55V"],"itemData":{"id":159,"type":"article-journal","container-title":"Crop Science","issue":"1","note":"publisher: Wiley Online Library","page":"51–58","source":"Google Scholar","title":"Climatic and genotypic effects for grain yield in maize under stress conditions","volume":"50","author":[{"family":"Romay","given":"M. Cinta"},{"family":"Malvar","given":"Rosa A."},{"family":"Campo","given":"Laura"},{"family":"Alvarez","given":"Angel"},{"family":"Moreno-González","given":"Jesús"},{"family":"Ordás","given":"Amando"},{"family":"Revilla","given":"Pedro"}],"issued":{"date-parts":[["2010"]]}},"label":"page"},{"id":139,"uris":["http://zotero.org/users/local/1mxXpOpa/items/Y689WEF3"],"uri":["http://zotero.org/users/local/1mxXpOpa/items/Y689WEF3"],"itemData":{"id":139,"type":"article-journal","container-title":"Field Crops Research","DOI":"10.1016/j.fcr.2017.05.006","ISSN":"03784290","journalAbbreviation":"Field Crops Research","language":"en","page":"126-134","source":"DOI.org (Crossref)","title":"Adjusting maize plant density to different climatic conditions across a large longitudinal distance in China","volume":"212","author":[{"family":"Xu","given":"Wenjuan"},{"family":"Liu","given":"Chaowei"},{"family":"Wang","given":"Keru"},{"family":"Xie","given":"Ruizhi"},{"family":"Ming","given":"Bo"},{"family":"Wang","given":"Yonghong"},{"family":"Zhang","given":"Guoqiang"},{"family":"Liu","given":"Guangzhou"},{"family":"Zhao","given":"Rulang"},{"family":"Fan","given":"Panpan"},{"family":"Li","given":"Shaokun"},{"family":"Hou","given":"Peng"}],"issued":{"date-parts":[["2017",10]]}},"label":"page"}],"schema":"https://github.com/citation-style-language/schema/raw/master/csl-citation.json"} </w:instrText>
      </w:r>
      <w:r>
        <w:rPr>
          <w:rFonts w:ascii="Arial" w:hAnsi="Arial" w:cs="Arial"/>
          <w:bCs/>
          <w:lang w:val="es-AR"/>
        </w:rPr>
        <w:fldChar w:fldCharType="separate"/>
      </w:r>
      <w:r w:rsidRPr="00803926">
        <w:rPr>
          <w:rFonts w:ascii="Arial" w:hAnsi="Arial" w:cs="Arial"/>
        </w:rPr>
        <w:t>(Romay et al. 2010; Xu et al. 2017)</w:t>
      </w:r>
      <w:r>
        <w:rPr>
          <w:rFonts w:ascii="Arial" w:hAnsi="Arial" w:cs="Arial"/>
          <w:bCs/>
          <w:lang w:val="es-AR"/>
        </w:rPr>
        <w:fldChar w:fldCharType="end"/>
      </w:r>
      <w:r w:rsidRPr="008C3F5C">
        <w:rPr>
          <w:rFonts w:ascii="Arial" w:hAnsi="Arial" w:cs="Arial"/>
          <w:bCs/>
          <w:lang w:val="es-AR"/>
        </w:rPr>
        <w:t>. La vulnerabilidad de los sistemas agrícolas no es sólo consecuencia de la variabilidad temporal del clima, sino también de la imposibilidad de predecir completamente su comportamiento.</w:t>
      </w:r>
    </w:p>
    <w:p w14:paraId="0953EB57" w14:textId="77777777" w:rsidR="00F36A6C" w:rsidRPr="008C3F5C" w:rsidRDefault="00F36A6C" w:rsidP="00F36A6C">
      <w:pPr>
        <w:spacing w:line="360" w:lineRule="auto"/>
        <w:jc w:val="both"/>
        <w:rPr>
          <w:rFonts w:ascii="Arial" w:hAnsi="Arial" w:cs="Arial"/>
          <w:bCs/>
          <w:lang w:val="es-AR"/>
        </w:rPr>
      </w:pPr>
    </w:p>
    <w:p w14:paraId="73781E2D" w14:textId="1D767C3B" w:rsidR="00F36A6C" w:rsidRPr="008C3F5C" w:rsidRDefault="00F36A6C" w:rsidP="00F36A6C">
      <w:pPr>
        <w:spacing w:line="360" w:lineRule="auto"/>
        <w:jc w:val="both"/>
        <w:rPr>
          <w:rFonts w:ascii="Arial" w:hAnsi="Arial" w:cs="Arial"/>
          <w:bCs/>
          <w:lang w:val="es-AR"/>
        </w:rPr>
      </w:pPr>
      <w:r w:rsidRPr="008C3F5C">
        <w:rPr>
          <w:rFonts w:ascii="Arial" w:hAnsi="Arial" w:cs="Arial"/>
          <w:bCs/>
          <w:lang w:val="es-AR"/>
        </w:rPr>
        <w:t xml:space="preserve">Los modelos de simulación de crecimiento de cultivos y el análisis del sistema suelo-planta-atmósfera son herramientas importantes para la investigación agrícola </w:t>
      </w:r>
      <w:r w:rsidRPr="008C3F5C">
        <w:rPr>
          <w:rFonts w:ascii="Arial" w:hAnsi="Arial" w:cs="Arial"/>
          <w:bCs/>
          <w:lang w:val="es-AR"/>
        </w:rPr>
        <w:lastRenderedPageBreak/>
        <w:t>moderna</w:t>
      </w:r>
      <w:r w:rsidRPr="008C3F5C">
        <w:rPr>
          <w:rFonts w:ascii="Arial" w:hAnsi="Arial" w:cs="Arial"/>
          <w:bCs/>
          <w:lang w:val="es-AR"/>
        </w:rPr>
        <w:fldChar w:fldCharType="begin"/>
      </w:r>
      <w:r w:rsidRPr="008C3F5C">
        <w:rPr>
          <w:rFonts w:ascii="Arial" w:hAnsi="Arial" w:cs="Arial"/>
          <w:bCs/>
          <w:lang w:val="es-AR"/>
        </w:rPr>
        <w:instrText xml:space="preserve"> ADDIN EN.CITE &lt;EndNote&gt;&lt;Cite&gt;&lt;Author&gt;Damour&lt;/Author&gt;&lt;Year&gt;2010&lt;/Year&gt;&lt;RecNum&gt;6&lt;/RecNum&gt;&lt;record&gt;&lt;rec-number&gt;6&lt;/rec-number&gt;&lt;foreign-keys&gt;&lt;key app="EN" db-id="x9radvsr30rwe9efzs555ae5fwrfv5axtrdw"&gt;6&lt;/key&gt;&lt;/foreign-keys&gt;&lt;ref-type name="Journal Article"&gt;17&lt;/ref-type&gt;&lt;contributors&gt;&lt;authors&gt;&lt;author&gt;Damour, G.&lt;/author&gt;&lt;author&gt;Simonne, T.  &lt;/author&gt;&lt;author&gt;CochardyL, H. &lt;/author&gt;&lt;/authors&gt;&lt;/contributors&gt;&lt;titles&gt;&lt;title&gt;Urban.An overview of models of stomatal conductance at the leaf level. &lt;/title&gt;&lt;secondary-title&gt;Plant, Cell and Environment&lt;/secondary-title&gt;&lt;/titles&gt;&lt;periodical&gt;&lt;full-title&gt;Plant, Cell and Environment&lt;/full-title&gt;&lt;/periodical&gt;&lt;pages&gt;1419–1438 &lt;/pages&gt;&lt;volume&gt;33&lt;/volume&gt;&lt;dates&gt;&lt;year&gt;2010&lt;/year&gt;&lt;/dates&gt;&lt;urls&gt;&lt;/urls&gt;&lt;/record&gt;&lt;/Cite&gt;&lt;/EndNote&gt;</w:instrText>
      </w:r>
      <w:r w:rsidRPr="008C3F5C">
        <w:rPr>
          <w:rFonts w:ascii="Arial" w:hAnsi="Arial" w:cs="Arial"/>
          <w:bCs/>
          <w:lang w:val="es-AR"/>
        </w:rPr>
        <w:fldChar w:fldCharType="end"/>
      </w:r>
      <w:r w:rsidRPr="008C3F5C">
        <w:rPr>
          <w:rFonts w:ascii="Arial" w:hAnsi="Arial" w:cs="Arial"/>
          <w:bCs/>
          <w:lang w:val="es-AR"/>
        </w:rPr>
        <w:t xml:space="preserve">. Un modelo de cultivos representa de manera sencilla y sintética los procesos fisiológicos y ecológicos más importantes que gobiernan el crecimiento utilizando ecuaciones matemáticas </w:t>
      </w:r>
      <w:r>
        <w:rPr>
          <w:rFonts w:ascii="Arial" w:hAnsi="Arial" w:cs="Arial"/>
          <w:bCs/>
          <w:lang w:val="es-AR"/>
        </w:rPr>
        <w:fldChar w:fldCharType="begin"/>
      </w:r>
      <w:r>
        <w:rPr>
          <w:rFonts w:ascii="Arial" w:hAnsi="Arial" w:cs="Arial"/>
          <w:bCs/>
          <w:lang w:val="es-AR"/>
        </w:rPr>
        <w:instrText xml:space="preserve"> ADDIN ZOTERO_ITEM CSL_CITATION {"citationID":"Psb6l447","properties":{"formattedCitation":"(G\\uc0\\u225{}lvez et al. 2010; Abedinpour and Sarangi 2018; Li et al. 2015)","plainCitation":"(Gálvez et al. 2010; Abedinpour and Sarangi 2018; Li et al. 2015)","noteIndex":0},"citationItems":[{"id":164,"uris":["http://zotero.org/users/local/1mxXpOpa/items/S63KUX4M"],"uri":["http://zotero.org/users/local/1mxXpOpa/items/S63KUX4M"],"itemData":{"id":164,"type":"article-journal","container-title":"Cultivos Tropicales","issue":"3","note":"publisher: Instituto Nacional de Ciencias Agrícolas","page":"60–65","source":"Google Scholar","title":"Modelación de cultivos agrícolas. Algunos ejemplos","volume":"31","author":[{"family":"Gálvez","given":"G."},{"family":"Sigarroa","given":"A."},{"family":"López","given":"Teresa"},{"family":"Fernández","given":"Jany"}],"issued":{"date-parts":[["2010"]]}},"label":"page"},{"id":153,"uris":["http://zotero.org/users/local/1mxXpOpa/items/F8QPGBJI"],"uri":["http://zotero.org/users/local/1mxXpOpa/items/F8QPGBJI"],"itemData":{"id":153,"type":"article-magazine","container-title":"Pertanika J. Sci. &amp; Technol","title":"Evaluation of DSSAT- Ceres Model for Maize under Different Water and Nitrogen Levels","volume":"26","author":[{"family":"Abedinpour","given":"M"},{"family":"Sarangi","given":"A"}],"issued":{"date-parts":[["2018"]]}},"label":"page"},{"id":37,"uris":["http://zotero.org/users/local/1mxXpOpa/items/E3N32GU7"],"uri":["http://zotero.org/users/local/1mxXpOpa/items/E3N32GU7"],"itemData":{"id":37,"type":"article-journal","abstract":"The aim of this study was to evaluate the potential of the Decision Support System for Agrotechnology Transfer – Cropping System Model (DSSAT-CSM) using the CENTURY-based soil module to simulate longterm trends of grain yield, soil organic C (SOC) and soil organic N (SON) based upon 14-year data from a spring maize (Zea mays L.) and winter wheat (Triticum aestivum L.) cropping system study conducted in the Loess Plateau of Northwestern China. There were four treatments including no fertilizer (N0), 90 kg N ha−1 from urea (N90), 30 kg N ha−1 from straw plus 90 kg N ha−1 from urea (SN90), and 40 kg N ha−1 from cattle manure plus 90 kg N ha−1 from urea (MN90) selected in this study. The DSSAT-CSM showed a good to excellent agreement for simulating maize yields with normalized root mean square error (nRMSE) ≤ 19%, index of agreement (d) &gt; 0.91 and modeling eﬃciency (EF) ≥ 0.56, and a moderate to good agreement for wheat yields with nRMSE ≤ 22%, d &gt; 0.89 and EF &gt; 0.46 for N90, SN90 and MN90 treatments. The model simulated SOC in the 0–20 cm depth for both SN90 and MN90 very well with nRMSE &lt; 13% and d &gt; 0.63 and moderately for N90 and N0. The simulated topsoil SON matched the measured data for N90, SN90 and MN90 very well with nRMSE &lt; 7%, d &gt; 0.77 and EF &gt; 0.15, whereas the simulation for N0 was poor. Both maize wheat yields were found to be more sensitive to the fertilizer N rates in humid than drought soil conditions. The sensitivity of grain yields for either maize or wheat to generated growing season precipitation was affected by fertilizer N rate. The simulated soil nitrate-N (NO3-N) in soil proﬁle and the NO3-N leaching below 150 cm increased with the increased fertilizer N rates as expected. The periods occurring high NO3-N leaching were along with drainage events mainly in the next fallow periods. Therefore, this study found that the DSSAT-CSM has a large potential to assess the impacts of various agricultural practices on crop growth, soil C and N dynamics in the semi-arid to semi-humid region of the Loess Plateau, and could contribute to selecting the optimum management practices.","container-title":"Agricultural Systems","DOI":"10.1016/j.agsy.2014.12.006","ISSN":"0308521X","journalAbbreviation":"Agricultural Systems","language":"en","page":"90-104","source":"DOI.org (Crossref)","title":"Evaluation of the DSSAT-CSM for simulating yield and soil organic C and N of a long-term maize and wheat rotation experiment in the Loess Plateau of Northwestern China","volume":"135","author":[{"family":"Li","given":"Zhuo Ting"},{"family":"Yang","given":"J.Y."},{"family":"Drury","given":"C.F."},{"family":"Hoogenboom","given":"G."}],"issued":{"date-parts":[["2015",5]]}},"label":"page"}],"schema":"https://github.com/citation-style-language/schema/raw/master/csl-citation.json"} </w:instrText>
      </w:r>
      <w:r>
        <w:rPr>
          <w:rFonts w:ascii="Arial" w:hAnsi="Arial" w:cs="Arial"/>
          <w:bCs/>
          <w:lang w:val="es-AR"/>
        </w:rPr>
        <w:fldChar w:fldCharType="separate"/>
      </w:r>
      <w:r w:rsidRPr="00803926">
        <w:rPr>
          <w:rFonts w:ascii="Arial" w:hAnsi="Arial" w:cs="Arial"/>
        </w:rPr>
        <w:t>(Gálvez et al. 2010; Abedinpour and Sarangi 2018; Li et al. 2015)</w:t>
      </w:r>
      <w:r>
        <w:rPr>
          <w:rFonts w:ascii="Arial" w:hAnsi="Arial" w:cs="Arial"/>
          <w:bCs/>
          <w:lang w:val="es-AR"/>
        </w:rPr>
        <w:fldChar w:fldCharType="end"/>
      </w:r>
      <w:r w:rsidRPr="008C3F5C">
        <w:rPr>
          <w:rFonts w:ascii="Arial" w:hAnsi="Arial" w:cs="Arial"/>
          <w:bCs/>
          <w:lang w:val="es-AR"/>
        </w:rPr>
        <w:fldChar w:fldCharType="begin"/>
      </w:r>
      <w:r w:rsidRPr="008C3F5C">
        <w:rPr>
          <w:rFonts w:ascii="Arial" w:hAnsi="Arial" w:cs="Arial"/>
          <w:bCs/>
          <w:lang w:val="es-AR"/>
        </w:rPr>
        <w:instrText xml:space="preserve"> ADDIN EN.CITE &lt;EndNote&gt;&lt;Cite&gt;&lt;Author&gt;Gálvez&lt;/Author&gt;&lt;Year&gt;2010&lt;/Year&gt;&lt;RecNum&gt;7&lt;/RecNum&gt;&lt;record&gt;&lt;rec-number&gt;7&lt;/rec-number&gt;&lt;foreign-keys&gt;&lt;key app="EN" db-id="x9radvsr30rwe9efzs555ae5fwrfv5axtrdw"&gt;7&lt;/key&gt;&lt;/foreign-keys&gt;&lt;ref-type name="Journal Article"&gt;17&lt;/ref-type&gt;&lt;contributors&gt;&lt;authors&gt;&lt;author&gt;Gálvez, G.&lt;/author&gt;&lt;author&gt;Sigarroa. A. &lt;/author&gt;&lt;author&gt;López, T.&lt;/author&gt;&lt;author&gt;Fernández, J. &lt;/author&gt;&lt;/authors&gt;&lt;/contributors&gt;&lt;titles&gt;&lt;title&gt;Modelación de cultivos agrícolas. Algunos ejemplos&lt;/title&gt;&lt;secondary-title&gt;Cultivos Tropicales&lt;/secondary-title&gt;&lt;/titles&gt;&lt;periodical&gt;&lt;full-title&gt;Cultivos Tropicales&lt;/full-title&gt;&lt;/periodical&gt;&lt;pages&gt;60-65&lt;/pages&gt;&lt;volume&gt;31&lt;/volume&gt;&lt;number&gt;3&lt;/number&gt;&lt;dates&gt;&lt;year&gt;2010&lt;/year&gt;&lt;/dates&gt;&lt;urls&gt;&lt;/urls&gt;&lt;/record&gt;&lt;/Cite&gt;&lt;/EndNote&gt;</w:instrText>
      </w:r>
      <w:r w:rsidRPr="008C3F5C">
        <w:rPr>
          <w:rFonts w:ascii="Arial" w:hAnsi="Arial" w:cs="Arial"/>
          <w:bCs/>
          <w:lang w:val="es-AR"/>
        </w:rPr>
        <w:fldChar w:fldCharType="end"/>
      </w:r>
      <w:r w:rsidRPr="008C3F5C">
        <w:rPr>
          <w:rFonts w:ascii="Arial" w:hAnsi="Arial" w:cs="Arial"/>
          <w:bCs/>
          <w:lang w:val="es-AR"/>
        </w:rPr>
        <w:t xml:space="preserve">. La comprensión del funcionamiento y evolución de los principales factores responsables de estas condiciones es adquirida comparando resultados de la simulación con observaciones experimentales. Estas observaciones se pueden diseñar para validar el modelo teniendo en cuenta las condiciones meteorológicas, edáficas y de manejo del cultivo según el lugar de implantación </w:t>
      </w:r>
      <w:r>
        <w:rPr>
          <w:rFonts w:ascii="Arial" w:hAnsi="Arial" w:cs="Arial"/>
          <w:bCs/>
          <w:lang w:val="es-AR"/>
        </w:rPr>
        <w:fldChar w:fldCharType="begin"/>
      </w:r>
      <w:r>
        <w:rPr>
          <w:rFonts w:ascii="Arial" w:hAnsi="Arial" w:cs="Arial"/>
          <w:bCs/>
          <w:lang w:val="es-AR"/>
        </w:rPr>
        <w:instrText xml:space="preserve"> ADDIN ZOTERO_ITEM CSL_CITATION {"citationID":"WZq7kVgh","properties":{"formattedCitation":"(Toscano et al. 2012)","plainCitation":"(Toscano et al. 2012)","noteIndex":0},"citationItems":[{"id":166,"uris":["http://zotero.org/users/local/1mxXpOpa/items/DJ8CYUIX"],"uri":["http://zotero.org/users/local/1mxXpOpa/items/DJ8CYUIX"],"itemData":{"id":166,"type":"article-journal","container-title":"European Journal of Agronomy","note":"publisher: Elsevier","page":"108–118","source":"Google Scholar","title":"Durum wheat modeling: The Delphi system, 11 years of observations in Italy","title-short":"Durum wheat modeling","volume":"43","author":[{"family":"Toscano","given":"P."},{"family":"Ranieri","given":"R."},{"family":"Matese","given":"A."},{"family":"Vaccari","given":"F. P."},{"family":"Gioli","given":"B."},{"family":"Zaldei","given":"A."},{"family":"Silvestri","given":"M."},{"family":"Ronchi","given":"C."},{"family":"La Cava","given":"P."},{"family":"Porter","given":"J. R."}],"issued":{"date-parts":[["2012"]]}}}],"schema":"https://github.com/citation-style-language/schema/raw/master/csl-citation.json"} </w:instrText>
      </w:r>
      <w:r>
        <w:rPr>
          <w:rFonts w:ascii="Arial" w:hAnsi="Arial" w:cs="Arial"/>
          <w:bCs/>
          <w:lang w:val="es-AR"/>
        </w:rPr>
        <w:fldChar w:fldCharType="separate"/>
      </w:r>
      <w:r w:rsidRPr="00D21947">
        <w:rPr>
          <w:rFonts w:ascii="Arial" w:hAnsi="Arial" w:cs="Arial"/>
        </w:rPr>
        <w:t>(Toscano et al. 2012)</w:t>
      </w:r>
      <w:r>
        <w:rPr>
          <w:rFonts w:ascii="Arial" w:hAnsi="Arial" w:cs="Arial"/>
          <w:bCs/>
          <w:lang w:val="es-AR"/>
        </w:rPr>
        <w:fldChar w:fldCharType="end"/>
      </w:r>
      <w:r w:rsidRPr="008C3F5C">
        <w:rPr>
          <w:rFonts w:ascii="Arial" w:hAnsi="Arial" w:cs="Arial"/>
          <w:bCs/>
          <w:lang w:val="es-AR"/>
        </w:rPr>
        <w:fldChar w:fldCharType="begin"/>
      </w:r>
      <w:r w:rsidRPr="008C3F5C">
        <w:rPr>
          <w:rFonts w:ascii="Arial" w:hAnsi="Arial" w:cs="Arial"/>
          <w:bCs/>
          <w:lang w:val="es-AR"/>
        </w:rPr>
        <w:instrText xml:space="preserve"> ADDIN EN.CITE &lt;EndNote&gt;&lt;Cite&gt;&lt;Author&gt;Toscano&lt;/Author&gt;&lt;Year&gt;2012&lt;/Year&gt;&lt;RecNum&gt;8&lt;/RecNum&gt;&lt;record&gt;&lt;rec-number&gt;8&lt;/rec-number&gt;&lt;foreign-keys&gt;&lt;key app="EN" db-id="x9radvsr30rwe9efzs555ae5fwrfv5axtrdw"&gt;8&lt;/key&gt;&lt;/foreign-keys&gt;&lt;ref-type name="Journal Article"&gt;17&lt;/ref-type&gt;&lt;contributors&gt;&lt;authors&gt;&lt;author&gt;Toscano, P.&lt;/author&gt;&lt;author&gt;Ranieric, R.&lt;/author&gt;&lt;author&gt;Matesea, A.&lt;/author&gt;&lt;author&gt;Vaccaria, F.P.&lt;/author&gt;&lt;author&gt;Gioli, B.&lt;/author&gt;&lt;author&gt;Zaldeia, A.&lt;/author&gt;&lt;author&gt;Silvestri, M.&lt;/author&gt;&lt;author&gt;Ronchic, C.&lt;/author&gt;&lt;author&gt;La Cavac, P.&lt;/author&gt;&lt;author&gt;Portere, J.R.&lt;/author&gt;&lt;author&gt;Miglietta, F.&lt;/author&gt;&lt;/authors&gt;&lt;/contributors&gt;&lt;titles&gt;&lt;title&gt;Durum wheat modeling: The Delphi system, 11 years of observations in Italy.&lt;/title&gt;&lt;secondary-title&gt;Europ J. Agronomy &lt;/secondary-title&gt;&lt;/titles&gt;&lt;periodical&gt;&lt;full-title&gt;Europ J. Agronomy&lt;/full-title&gt;&lt;/periodical&gt;&lt;pages&gt;108–118&lt;/pages&gt;&lt;volume&gt;43&lt;/volume&gt;&lt;dates&gt;&lt;year&gt;2012&lt;/year&gt;&lt;/dates&gt;&lt;urls&gt;&lt;/urls&gt;&lt;/record&gt;&lt;/Cite&gt;&lt;/EndNote&gt;</w:instrText>
      </w:r>
      <w:r w:rsidRPr="008C3F5C">
        <w:rPr>
          <w:rFonts w:ascii="Arial" w:hAnsi="Arial" w:cs="Arial"/>
          <w:bCs/>
          <w:lang w:val="es-AR"/>
        </w:rPr>
        <w:fldChar w:fldCharType="end"/>
      </w:r>
      <w:r w:rsidRPr="008C3F5C">
        <w:rPr>
          <w:rFonts w:ascii="Arial" w:hAnsi="Arial" w:cs="Arial"/>
          <w:bCs/>
          <w:lang w:val="es-AR"/>
        </w:rPr>
        <w:t>. Una vez realizada esta primera etapa de validación del modelo, el mismo puede ser utilizado para ayudar a analizar e interpretar distintos escenarios futuros producto de modificaciones que deseen proponerse en el manejo del cultivo, cambios en las condiciones climáticas o para pronóstico de rendimiento, entre otros indicadores</w:t>
      </w:r>
      <w:r>
        <w:rPr>
          <w:rFonts w:ascii="Arial" w:hAnsi="Arial" w:cs="Arial"/>
          <w:bCs/>
          <w:lang w:val="es-AR"/>
        </w:rPr>
        <w:t xml:space="preserve"> </w:t>
      </w:r>
      <w:r>
        <w:rPr>
          <w:rFonts w:ascii="Arial" w:hAnsi="Arial" w:cs="Arial"/>
          <w:bCs/>
          <w:lang w:val="es-AR"/>
        </w:rPr>
        <w:fldChar w:fldCharType="begin"/>
      </w:r>
      <w:r>
        <w:rPr>
          <w:rFonts w:ascii="Arial" w:hAnsi="Arial" w:cs="Arial"/>
          <w:bCs/>
          <w:lang w:val="es-AR"/>
        </w:rPr>
        <w:instrText xml:space="preserve"> ADDIN ZOTERO_ITEM CSL_CITATION {"citationID":"PtMhm0K9","properties":{"formattedCitation":"(Blanchard, Runkle, and Fisher 2011; Lv et al. 2016)","plainCitation":"(Blanchard, Runkle, and Fisher 2011; Lv et al. 2016)","noteIndex":0},"citationItems":[{"id":168,"uris":["http://zotero.org/users/local/1mxXpOpa/items/BP74TWK2"],"uri":["http://zotero.org/users/local/1mxXpOpa/items/BP74TWK2"],"itemData":{"id":168,"type":"article-journal","container-title":"Scientia Horticulturae","issue":"2","note":"publisher: Elsevier","page":"313–320","source":"Google Scholar","title":"Modeling plant morphology and development of petunia in response to temperature and photosynthetic daily light integral","volume":"129","author":[{"family":"Blanchard","given":"Matthew G."},{"family":"Runkle","given":"Erik S."},{"family":"Fisher","given":"Paul R."}],"issued":{"date-parts":[["2011"]]}},"label":"page"},{"id":41,"uris":["http://zotero.org/users/local/1mxXpOpa/items/3BZBGAAN"],"uri":["http://zotero.org/users/local/1mxXpOpa/items/3BZBGAAN"],"itemData":{"id":41,"type":"article-journal","abstract":"The objective of this study was to develop an effective method for predicting ecotype-speciﬁc cultivar parameters for the large-scale application of wheat crop simulation models. The Markov Chain Monte Carlo (MCMC) technique was explored for parameter calibration based on an existing model. We estimated the posterior probability distribution of ecotype-speciﬁc cultivar parameters at four ecosites (Huai’an, Zhengzhou, Weifang, and Shijiazhuang in China) by using the historical phenological stages of wheat and daily weather data from 1980 to 1995. 1000 sets of cultivar parameters which were randomly sampled from the posterior probability distribution at each ecosite from 1996 to 2005 were used to evaluate the MCMC-based method. Optimal 50 sets of parameters were chosen from the 1000 sets of parameters at each ecosite to represent the ecotype-speciﬁc cultivar parameters of the Jiangsu, Henan, Shandong and Hebei provinces to evaluate the MCMC-based method for the year 2005 at the regional scale. The results showed that the coefﬁcients of determination (R2) between the observed and estimated phenological stages ranged from 0.61 to 0.72, with a root mean square error (RMSE) of less than 3.6 days and a root mean square deviation RMSD of less than 3.7 days at the site scale. All of the RMSE and RMSD values for the three phenological stages obtained using the posterior probability distribution at the four ecosites were signiﬁcantly lower than those based on the prior probability distribution. At the regional scale, R2 between the observed and estimated phenological stages was greater than 0.86, with RMSE less than 3.4 days and RMSD less than 4.0 days in most of the grids for year 2005. The estimated phenological stages agreed well with the observations, suggesting that the MCMC technique has high reliability of for estimating multiple parameter combinations in a wheat phenology model. The combination of the present MCMC technique and a phenology model could be used for estimating the ecotype-speciﬁc cultivar parameters for the main wheat growing regions of China, which can be used to predict progress of wheat development at the regional scale.","container-title":"Agricultural and Forest Meteorology","DOI":"10.1016/j.agrformet.2016.02.016","ISSN":"01681923","journalAbbreviation":"Agricultural and Forest Meteorology","language":"en","page":"219-229","source":"DOI.org (Crossref)","title":"Estimation of ecotype-specific cultivar parameters in a wheat phenology model and uncertainty analysis","volume":"221","author":[{"family":"Lv","given":"Zunfu"},{"family":"Liu","given":"Xiaojun"},{"family":"Tang","given":"Liang"},{"family":"Liu","given":"Leilei"},{"family":"Cao","given":"Weixing"},{"family":"Zhu","given":"Yan"}],"issued":{"date-parts":[["2016",5]]}},"label":"page"}],"schema":"https://github.com/citation-style-language/schema/raw/master/csl-citation.json"} </w:instrText>
      </w:r>
      <w:r>
        <w:rPr>
          <w:rFonts w:ascii="Arial" w:hAnsi="Arial" w:cs="Arial"/>
          <w:bCs/>
          <w:lang w:val="es-AR"/>
        </w:rPr>
        <w:fldChar w:fldCharType="separate"/>
      </w:r>
      <w:r w:rsidRPr="00B31105">
        <w:rPr>
          <w:rFonts w:ascii="Arial" w:hAnsi="Arial" w:cs="Arial"/>
        </w:rPr>
        <w:t>(Blanchard, Runkle, and Fisher 2011; Lv et al. 2016)</w:t>
      </w:r>
      <w:r>
        <w:rPr>
          <w:rFonts w:ascii="Arial" w:hAnsi="Arial" w:cs="Arial"/>
          <w:bCs/>
          <w:lang w:val="es-AR"/>
        </w:rPr>
        <w:fldChar w:fldCharType="end"/>
      </w:r>
      <w:r w:rsidRPr="008C3F5C">
        <w:rPr>
          <w:rFonts w:ascii="Arial" w:hAnsi="Arial" w:cs="Arial"/>
          <w:bCs/>
          <w:lang w:val="es-AR"/>
        </w:rPr>
        <w:t>.</w:t>
      </w:r>
    </w:p>
    <w:p w14:paraId="622A9FAE" w14:textId="77777777" w:rsidR="00F36A6C" w:rsidRPr="008C3F5C" w:rsidRDefault="00F36A6C" w:rsidP="00F36A6C">
      <w:pPr>
        <w:spacing w:line="360" w:lineRule="auto"/>
        <w:jc w:val="both"/>
        <w:rPr>
          <w:rFonts w:ascii="Arial" w:hAnsi="Arial" w:cs="Arial"/>
          <w:bCs/>
          <w:lang w:val="es-AR"/>
        </w:rPr>
      </w:pPr>
    </w:p>
    <w:p w14:paraId="183CAF74" w14:textId="77777777" w:rsidR="00F36A6C" w:rsidRPr="008C3F5C" w:rsidRDefault="00F36A6C" w:rsidP="00F36A6C">
      <w:pPr>
        <w:spacing w:line="360" w:lineRule="auto"/>
        <w:jc w:val="both"/>
        <w:rPr>
          <w:rFonts w:ascii="Arial" w:hAnsi="Arial" w:cs="Arial"/>
          <w:bCs/>
          <w:lang w:val="es-AR"/>
        </w:rPr>
      </w:pPr>
      <w:r w:rsidRPr="008C3F5C">
        <w:rPr>
          <w:rFonts w:ascii="Arial" w:hAnsi="Arial" w:cs="Arial"/>
          <w:bCs/>
          <w:lang w:val="es-AR"/>
        </w:rPr>
        <w:t xml:space="preserve">Es necesario hacer algunas acotaciones para que se entienda el papel que debe jugar la modelación de cultivos y su importancia para el enfrentamiento a los Cambios Climáticos, teniendo en cuenta no solo lo que ocasionará al desarrollo agrícola del mundo dichas cambios, sino la necesidad urgente de acometer esos trabajos pero sobre todo  en los propios países y en las condiciones específicas de cada lugar, Estos modelos deben convertirse en herramientas imprescindibles para los investigadores, los cuales deben auxiliarse de las mismas para trazar nuevas estrategias de adaptación, incluidas nuevas tecnologías y obtención de variedades con características determinadas que les permitan alcanzar buenos rendimientos en esas condiciones futuras. Los modelos actualmente en uso, incluido el DSSAT ofrece a los usuarios alternativas de manejo que permiten hacer, modificaciones en el manejo de los cultivos para lograr un uso más eficiente, de la luz, el agua y los nutrientes. </w:t>
      </w:r>
    </w:p>
    <w:p w14:paraId="553B524E" w14:textId="77777777" w:rsidR="00F36A6C" w:rsidRPr="008C3F5C" w:rsidRDefault="00F36A6C" w:rsidP="00F36A6C">
      <w:pPr>
        <w:spacing w:line="360" w:lineRule="auto"/>
        <w:jc w:val="both"/>
        <w:rPr>
          <w:rFonts w:ascii="Arial" w:hAnsi="Arial" w:cs="Arial"/>
          <w:bCs/>
          <w:lang w:val="es-AR"/>
        </w:rPr>
      </w:pPr>
      <w:r w:rsidRPr="008C3F5C">
        <w:rPr>
          <w:rFonts w:ascii="Arial" w:hAnsi="Arial" w:cs="Arial"/>
          <w:bCs/>
          <w:lang w:val="es-AR"/>
        </w:rPr>
        <w:t xml:space="preserve">Investigadores de la Universidad de Nebraska (Estados Unidos) y Wageningen (Países Bajos), liderados por los Dres. </w:t>
      </w:r>
      <w:r w:rsidRPr="008C3F5C">
        <w:rPr>
          <w:rFonts w:ascii="Arial" w:hAnsi="Arial" w:cs="Arial"/>
          <w:b/>
          <w:bCs/>
          <w:lang w:val="es-AR"/>
        </w:rPr>
        <w:t>Kenneth Cassman</w:t>
      </w:r>
      <w:r w:rsidRPr="008C3F5C">
        <w:rPr>
          <w:rFonts w:ascii="Arial" w:hAnsi="Arial" w:cs="Arial"/>
          <w:bCs/>
          <w:lang w:val="es-AR"/>
        </w:rPr>
        <w:t xml:space="preserve"> y</w:t>
      </w:r>
      <w:r w:rsidRPr="008C3F5C">
        <w:rPr>
          <w:rFonts w:ascii="Arial" w:hAnsi="Arial" w:cs="Arial"/>
          <w:b/>
          <w:bCs/>
          <w:lang w:val="es-AR"/>
        </w:rPr>
        <w:t xml:space="preserve"> Martin van Ittersum</w:t>
      </w:r>
      <w:r w:rsidRPr="008C3F5C">
        <w:rPr>
          <w:rFonts w:ascii="Arial" w:hAnsi="Arial" w:cs="Arial"/>
          <w:bCs/>
          <w:lang w:val="es-AR"/>
        </w:rPr>
        <w:t xml:space="preserve">, están desarrollando un esfuerzo internacional para crear un Atlas Mundial de Brechas de Rendimiento. Se trata de un avanzado sistema de modelación de cultivos y mapeo agroclimático usado para cuantificar cuánto alimento adicional puede ser producido al </w:t>
      </w:r>
      <w:r w:rsidRPr="008C3F5C">
        <w:rPr>
          <w:rFonts w:ascii="Arial" w:hAnsi="Arial" w:cs="Arial"/>
          <w:bCs/>
          <w:lang w:val="es-AR"/>
        </w:rPr>
        <w:lastRenderedPageBreak/>
        <w:t>reducir las brechas entre el rendimiento promedio logrado por los productores y el rendimiento potencial que se define a partir del suelo, clima, genotipo.</w:t>
      </w:r>
    </w:p>
    <w:p w14:paraId="5FD1693A" w14:textId="77777777" w:rsidR="00F36A6C" w:rsidRPr="008C3F5C" w:rsidRDefault="00F36A6C" w:rsidP="00F36A6C">
      <w:pPr>
        <w:spacing w:line="360" w:lineRule="auto"/>
        <w:jc w:val="both"/>
        <w:rPr>
          <w:rFonts w:ascii="Arial" w:hAnsi="Arial" w:cs="Arial"/>
          <w:bCs/>
          <w:lang w:val="es-AR"/>
        </w:rPr>
      </w:pPr>
      <w:r w:rsidRPr="008C3F5C">
        <w:rPr>
          <w:rFonts w:ascii="Arial" w:hAnsi="Arial" w:cs="Arial"/>
          <w:bCs/>
          <w:lang w:val="es-AR"/>
        </w:rPr>
        <w:t>En un foro en la sede de Fedearroz (Colombia) el día 9 de noviembre de 2015 con la participación de diferentes actores del sector agropecuario, agricultores, asistentes técnicos, investigadores y docentes; donde se discutieron los avances en investigación y la capacidad de respuesta del agro colombiano a los retos climáticos. Los temas abordados fueron cambio climático y variabilidad climática, prácticas en la agricultura climáticamente inteligentes, agricultura específica por sitio (AEPS), modelación de cultivos e identificación de líneas y ambientes específicos para aumentar la adaptación de las variedades a la variabilidad climática.</w:t>
      </w:r>
    </w:p>
    <w:p w14:paraId="7FBECFAD" w14:textId="77777777" w:rsidR="00F36A6C" w:rsidRPr="008C3F5C" w:rsidRDefault="00F36A6C" w:rsidP="00F36A6C">
      <w:pPr>
        <w:spacing w:line="360" w:lineRule="auto"/>
        <w:jc w:val="both"/>
        <w:rPr>
          <w:rFonts w:ascii="Arial" w:hAnsi="Arial" w:cs="Arial"/>
          <w:bCs/>
          <w:lang w:val="es-AR"/>
        </w:rPr>
      </w:pPr>
      <w:r w:rsidRPr="008C3F5C">
        <w:rPr>
          <w:rFonts w:ascii="Arial" w:hAnsi="Arial" w:cs="Arial"/>
          <w:bCs/>
          <w:lang w:val="es-AR"/>
        </w:rPr>
        <w:t xml:space="preserve">En un taller celebrado del 28 de septiembre al 2 de octubre 2015, celebrado en Manizales, Colombia, participaron un investigador del INCA y un especialista del INSMET cuyo título fue: “Taller sobre Modelación para la Evaluación Regional de Cambio Climático y Agricultura en Latinoamérica y el Caribe (LAC)”. Este evento auspiciado por La Unión Europea, EUROCLIMA, AgMip de Estados Unidos, el CIAT de Colombia y el Ministerio de Agricultura de Colombia, entre otras instituciones, participaron investigadores, profesores y directivos de los países latinoamericanos de Estados Unidos y de Europa, La parte científico-técnica tuvo como objetivo el desarrollar las bases científicas y tecnológicas para estudios específicos enfocados en evaluaciones de impacto de cambio climático e identificación de estrategias de adaptación. </w:t>
      </w:r>
    </w:p>
    <w:p w14:paraId="5632187B" w14:textId="77777777" w:rsidR="00F36A6C" w:rsidRPr="008C3F5C" w:rsidRDefault="00F36A6C" w:rsidP="00F36A6C">
      <w:pPr>
        <w:spacing w:line="360" w:lineRule="auto"/>
        <w:jc w:val="both"/>
        <w:rPr>
          <w:rFonts w:ascii="Arial" w:hAnsi="Arial" w:cs="Arial"/>
          <w:bCs/>
          <w:lang w:val="es-AR"/>
        </w:rPr>
      </w:pPr>
      <w:r w:rsidRPr="008C3F5C">
        <w:rPr>
          <w:rFonts w:ascii="Arial" w:hAnsi="Arial" w:cs="Arial"/>
          <w:bCs/>
          <w:lang w:val="es-AR"/>
        </w:rPr>
        <w:t xml:space="preserve">80 participantes de 15 países de la región participaron en las sesiones de entrenamiento sobre herramientas de modelaje y/o a protocolos de investigación en base de modelación </w:t>
      </w:r>
    </w:p>
    <w:p w14:paraId="5AE2119B" w14:textId="77777777" w:rsidR="00F36A6C" w:rsidRPr="008C3F5C" w:rsidRDefault="00F36A6C" w:rsidP="00F36A6C">
      <w:pPr>
        <w:spacing w:line="360" w:lineRule="auto"/>
        <w:jc w:val="both"/>
        <w:rPr>
          <w:rFonts w:ascii="Arial" w:hAnsi="Arial" w:cs="Arial"/>
          <w:bCs/>
          <w:lang w:val="es-AR"/>
        </w:rPr>
      </w:pPr>
      <w:r w:rsidRPr="008C3F5C">
        <w:rPr>
          <w:rFonts w:ascii="Arial" w:hAnsi="Arial" w:cs="Arial"/>
          <w:bCs/>
          <w:lang w:val="es-AR"/>
        </w:rPr>
        <w:t>Como resultado de las discusiones, surgieron como propuestas conceptuales:</w:t>
      </w:r>
    </w:p>
    <w:p w14:paraId="2DCA48DE" w14:textId="77777777" w:rsidR="00F36A6C" w:rsidRPr="008C3F5C" w:rsidRDefault="00F36A6C" w:rsidP="00F36A6C">
      <w:pPr>
        <w:numPr>
          <w:ilvl w:val="0"/>
          <w:numId w:val="6"/>
        </w:numPr>
        <w:spacing w:line="360" w:lineRule="auto"/>
        <w:jc w:val="both"/>
        <w:rPr>
          <w:rFonts w:ascii="Arial" w:hAnsi="Arial" w:cs="Arial"/>
          <w:bCs/>
          <w:lang w:val="es-AR"/>
        </w:rPr>
      </w:pPr>
      <w:r w:rsidRPr="008C3F5C">
        <w:rPr>
          <w:rFonts w:ascii="Arial" w:hAnsi="Arial" w:cs="Arial"/>
          <w:bCs/>
          <w:lang w:val="es-AR"/>
        </w:rPr>
        <w:t xml:space="preserve">El grupo de América Central, México y Cuba, trabajará en maíz para la región. </w:t>
      </w:r>
    </w:p>
    <w:p w14:paraId="445A3328" w14:textId="77777777" w:rsidR="00F36A6C" w:rsidRPr="008C3F5C" w:rsidRDefault="00F36A6C" w:rsidP="00F36A6C">
      <w:pPr>
        <w:numPr>
          <w:ilvl w:val="0"/>
          <w:numId w:val="6"/>
        </w:numPr>
        <w:spacing w:line="360" w:lineRule="auto"/>
        <w:jc w:val="both"/>
        <w:rPr>
          <w:rFonts w:ascii="Arial" w:hAnsi="Arial" w:cs="Arial"/>
          <w:bCs/>
          <w:lang w:val="es-AR"/>
        </w:rPr>
      </w:pPr>
      <w:r w:rsidRPr="008C3F5C">
        <w:rPr>
          <w:rFonts w:ascii="Arial" w:hAnsi="Arial" w:cs="Arial"/>
          <w:bCs/>
          <w:lang w:val="es-AR"/>
        </w:rPr>
        <w:t>El grupo compuesto por participantes de los Países Andinos (Perú, Bolivia, Chile y Colombia) Trabajará en la implementación del modelo de Papa.</w:t>
      </w:r>
    </w:p>
    <w:p w14:paraId="0C0C763B" w14:textId="7C44299B" w:rsidR="00F36A6C" w:rsidRPr="00E96B5A" w:rsidRDefault="00F36A6C" w:rsidP="00F36A6C">
      <w:pPr>
        <w:numPr>
          <w:ilvl w:val="0"/>
          <w:numId w:val="6"/>
        </w:numPr>
        <w:spacing w:line="360" w:lineRule="auto"/>
        <w:jc w:val="both"/>
        <w:rPr>
          <w:rFonts w:ascii="Arial" w:hAnsi="Arial" w:cs="Arial"/>
          <w:bCs/>
          <w:lang w:val="es-AR"/>
        </w:rPr>
      </w:pPr>
      <w:r w:rsidRPr="008C3F5C">
        <w:rPr>
          <w:rFonts w:ascii="Arial" w:hAnsi="Arial" w:cs="Arial"/>
          <w:bCs/>
          <w:lang w:val="es-AR"/>
        </w:rPr>
        <w:t xml:space="preserve">El grupo de Colombia, mostró interés en desarrollar actividades en el uso de modelos para los cultivos de: Cafetos, Maíz, Arroz, Papa y caña de azúcar </w:t>
      </w:r>
    </w:p>
    <w:p w14:paraId="55206FBA" w14:textId="77777777" w:rsidR="00F36A6C" w:rsidRPr="008C3F5C" w:rsidRDefault="00F36A6C" w:rsidP="00F36A6C">
      <w:pPr>
        <w:numPr>
          <w:ilvl w:val="0"/>
          <w:numId w:val="6"/>
        </w:numPr>
        <w:spacing w:line="360" w:lineRule="auto"/>
        <w:jc w:val="both"/>
        <w:rPr>
          <w:rFonts w:ascii="Arial" w:hAnsi="Arial" w:cs="Arial"/>
          <w:bCs/>
          <w:lang w:val="es-AR"/>
        </w:rPr>
      </w:pPr>
      <w:r w:rsidRPr="008C3F5C">
        <w:rPr>
          <w:rFonts w:ascii="Arial" w:hAnsi="Arial" w:cs="Arial"/>
          <w:bCs/>
          <w:lang w:val="es-AR"/>
        </w:rPr>
        <w:lastRenderedPageBreak/>
        <w:t xml:space="preserve">El grupo compuesto por participantes de los países del Cono Sur (Argentina, Brasil, Paraguay y Uruguay) mostro interés para hacer un estudio regional de soja. </w:t>
      </w:r>
    </w:p>
    <w:p w14:paraId="586B188C" w14:textId="77777777" w:rsidR="00F36A6C" w:rsidRPr="008C3F5C" w:rsidRDefault="00F36A6C" w:rsidP="00F36A6C">
      <w:pPr>
        <w:spacing w:line="360" w:lineRule="auto"/>
        <w:jc w:val="both"/>
        <w:rPr>
          <w:rFonts w:ascii="Arial" w:hAnsi="Arial" w:cs="Arial"/>
          <w:bCs/>
          <w:lang w:val="es-AR"/>
        </w:rPr>
      </w:pPr>
    </w:p>
    <w:p w14:paraId="1F9994DE" w14:textId="64BD4252" w:rsidR="00F36A6C" w:rsidRPr="008C3F5C" w:rsidRDefault="00F36A6C" w:rsidP="00F36A6C">
      <w:pPr>
        <w:spacing w:line="360" w:lineRule="auto"/>
        <w:jc w:val="both"/>
        <w:rPr>
          <w:rFonts w:ascii="Arial" w:hAnsi="Arial" w:cs="Arial"/>
          <w:bCs/>
          <w:lang w:val="es-AR"/>
        </w:rPr>
      </w:pPr>
      <w:r w:rsidRPr="008C3F5C">
        <w:rPr>
          <w:rFonts w:ascii="Arial" w:hAnsi="Arial" w:cs="Arial"/>
          <w:bCs/>
          <w:lang w:val="es-AR"/>
        </w:rPr>
        <w:t xml:space="preserve">De acuerdo a estudios realizados por el Instituto de Meteorología, desde mediados del siglo pasado se ha observado un incremento de 0,8 </w:t>
      </w:r>
      <w:r w:rsidR="00571384">
        <w:rPr>
          <w:rFonts w:ascii="Arial" w:hAnsi="Arial" w:cs="Arial"/>
          <w:bCs/>
          <w:lang w:val="es-AR"/>
        </w:rPr>
        <w:t>°</w:t>
      </w:r>
      <w:r w:rsidRPr="008C3F5C">
        <w:rPr>
          <w:rFonts w:ascii="Arial" w:hAnsi="Arial" w:cs="Arial"/>
          <w:bCs/>
          <w:lang w:val="es-AR"/>
        </w:rPr>
        <w:t>C en la temperatura media anual, fundamentalmente por el incremento de la temperatura mínima en 1,1 oC. Se prevé que en lo que resta del presente siglo dichos incrementos serán aún más significativos y por ejemplo, se estima que en el sur de las provincias de Mayabeque y Artemisa este sea de 2 0C en el año 2050. En cuanto a las precipitaciones se estima que además de disminuir habrá un cambio en el comportamiento estacional de esta variable, en los periodos de lluvia tradicionales en Cuba disminuirán las precipitaciones y aumentarán en el periodo de invierno</w:t>
      </w:r>
      <w:r>
        <w:rPr>
          <w:rFonts w:ascii="Arial" w:hAnsi="Arial" w:cs="Arial"/>
          <w:bCs/>
          <w:lang w:val="es-AR"/>
        </w:rPr>
        <w:t xml:space="preserve"> </w:t>
      </w:r>
      <w:r>
        <w:rPr>
          <w:rFonts w:ascii="Arial" w:hAnsi="Arial" w:cs="Arial"/>
          <w:bCs/>
          <w:lang w:val="es-AR"/>
        </w:rPr>
        <w:fldChar w:fldCharType="begin"/>
      </w:r>
      <w:r>
        <w:rPr>
          <w:rFonts w:ascii="Arial" w:hAnsi="Arial" w:cs="Arial"/>
          <w:bCs/>
          <w:lang w:val="es-AR"/>
        </w:rPr>
        <w:instrText xml:space="preserve"> ADDIN ZOTERO_ITEM CSL_CITATION {"citationID":"Yh4uPg26","properties":{"formattedCitation":"(Guti\\uc0\\u233{}rrez 2016)","plainCitation":"(Gutiérrez 2016)","noteIndex":0},"citationItems":[{"id":170,"uris":["http://zotero.org/users/local/1mxXpOpa/items/VP8K9F42"],"uri":["http://zotero.org/users/local/1mxXpOpa/items/VP8K9F42"],"itemData":{"id":170,"type":"article-journal","container-title":"Anales de la Academia de Ciencias de Cuba","source":"Google Scholar","title":"Impactos del cambio climático y medidas de adaptación en Cuba","author":[{"family":"Gutiérrez","given":"Eduardo Orlando Planos"}],"issued":{"date-parts":[["2016"]]}}}],"schema":"https://github.com/citation-style-language/schema/raw/master/csl-citation.json"} </w:instrText>
      </w:r>
      <w:r>
        <w:rPr>
          <w:rFonts w:ascii="Arial" w:hAnsi="Arial" w:cs="Arial"/>
          <w:bCs/>
          <w:lang w:val="es-AR"/>
        </w:rPr>
        <w:fldChar w:fldCharType="separate"/>
      </w:r>
      <w:r w:rsidRPr="00D21947">
        <w:rPr>
          <w:rFonts w:ascii="Arial" w:hAnsi="Arial" w:cs="Arial"/>
        </w:rPr>
        <w:t>(Gutiérrez 2016)</w:t>
      </w:r>
      <w:r>
        <w:rPr>
          <w:rFonts w:ascii="Arial" w:hAnsi="Arial" w:cs="Arial"/>
          <w:bCs/>
          <w:lang w:val="es-AR"/>
        </w:rPr>
        <w:fldChar w:fldCharType="end"/>
      </w:r>
      <w:r w:rsidRPr="008C3F5C">
        <w:rPr>
          <w:rFonts w:ascii="Arial" w:hAnsi="Arial" w:cs="Arial"/>
          <w:bCs/>
          <w:lang w:val="es-AR"/>
        </w:rPr>
        <w:t>.</w:t>
      </w:r>
    </w:p>
    <w:p w14:paraId="61F0D29A" w14:textId="77777777" w:rsidR="00F36A6C" w:rsidRPr="008C3F5C" w:rsidRDefault="00F36A6C" w:rsidP="00F36A6C">
      <w:pPr>
        <w:spacing w:line="360" w:lineRule="auto"/>
        <w:jc w:val="both"/>
        <w:rPr>
          <w:rFonts w:ascii="Arial" w:hAnsi="Arial" w:cs="Arial"/>
          <w:bCs/>
          <w:lang w:val="es-AR"/>
        </w:rPr>
      </w:pPr>
    </w:p>
    <w:p w14:paraId="6ECC427F" w14:textId="77777777" w:rsidR="00F36A6C" w:rsidRPr="008C3F5C" w:rsidRDefault="00F36A6C" w:rsidP="00F36A6C">
      <w:pPr>
        <w:spacing w:line="360" w:lineRule="auto"/>
        <w:jc w:val="both"/>
        <w:rPr>
          <w:rFonts w:ascii="Arial" w:hAnsi="Arial" w:cs="Arial"/>
          <w:bCs/>
          <w:lang w:val="es-AR"/>
        </w:rPr>
      </w:pPr>
      <w:r w:rsidRPr="008C3F5C">
        <w:rPr>
          <w:rFonts w:ascii="Arial" w:hAnsi="Arial" w:cs="Arial"/>
          <w:bCs/>
          <w:lang w:val="es-AR"/>
        </w:rPr>
        <w:t xml:space="preserve">La agricultura, en su sentido más amplio, continúa siendo la base para la satisfacción de las necesidades alimentarias del hombre; esta importantísima rama de la actividad humana está sufriendo, más que ninguna otra, los efectos de los cambios climáticos. El rendimiento de los cultivos por unidad de superficie está condicionado por el número de individuos capaces de producir satisfactoriamente; la biomasa producida por cada individuo refleja la disponibilidad de recursos durante toda la estación de crecimiento y se asocia con su rendimiento. </w:t>
      </w:r>
    </w:p>
    <w:p w14:paraId="2D1FF933" w14:textId="77777777" w:rsidR="00F36A6C" w:rsidRPr="008C3F5C" w:rsidRDefault="00F36A6C" w:rsidP="00F36A6C">
      <w:pPr>
        <w:spacing w:line="360" w:lineRule="auto"/>
        <w:jc w:val="both"/>
        <w:rPr>
          <w:rFonts w:ascii="Arial" w:hAnsi="Arial" w:cs="Arial"/>
          <w:bCs/>
          <w:lang w:val="es-AR"/>
        </w:rPr>
      </w:pPr>
    </w:p>
    <w:p w14:paraId="3EA7E521" w14:textId="77777777" w:rsidR="00F36A6C" w:rsidRPr="008C3F5C" w:rsidRDefault="00F36A6C" w:rsidP="00F36A6C">
      <w:pPr>
        <w:spacing w:line="360" w:lineRule="auto"/>
        <w:jc w:val="both"/>
        <w:rPr>
          <w:rFonts w:ascii="Arial" w:hAnsi="Arial" w:cs="Arial"/>
          <w:bCs/>
          <w:lang w:val="es-AR"/>
        </w:rPr>
      </w:pPr>
      <w:r w:rsidRPr="008C3F5C">
        <w:rPr>
          <w:rFonts w:ascii="Arial" w:hAnsi="Arial" w:cs="Arial"/>
          <w:bCs/>
          <w:lang w:val="es-AR"/>
        </w:rPr>
        <w:t xml:space="preserve">El rendimiento es el resultado final de un grupo de interacciones, donde intervienen el genotipo, el clima, el suelo y el manejo del cultivo, el impacto de los distintos parámetros que intervienen en estas variables del sistema definen la fenología y el rendimiento de los cultivos. El aumento o disminución del periodo de crecimiento provocado por las variaciones en el comportamiento de las condiciones ambientales (fundamentalmente la temperatura) puede incidir en el rendimiento; el aumento de la temperatura implicará, entre otras cosas, un acortamiento de las fases fenológicas de los cereales, lo que traerá como consecuencia un menor tiempo para el llenado del grano y por tanto menor rendimiento. La estrategia debe estar dirigida hacia el uso de </w:t>
      </w:r>
      <w:r w:rsidRPr="008C3F5C">
        <w:rPr>
          <w:rFonts w:ascii="Arial" w:hAnsi="Arial" w:cs="Arial"/>
          <w:bCs/>
          <w:lang w:val="es-AR"/>
        </w:rPr>
        <w:lastRenderedPageBreak/>
        <w:t>especies y variedades adaptadas a las condiciones de altas temperaturas, modificación de las fechas de siembra tradicionales y la utilización de tecnologías de cultivo que permitan hacer un uso más efectivo de los recursos naturales aumentando la productividad las plantas.</w:t>
      </w:r>
    </w:p>
    <w:p w14:paraId="4A0E0764" w14:textId="77777777" w:rsidR="00F36A6C" w:rsidRPr="008C3F5C" w:rsidRDefault="00F36A6C" w:rsidP="00F36A6C">
      <w:pPr>
        <w:spacing w:line="360" w:lineRule="auto"/>
        <w:jc w:val="both"/>
        <w:rPr>
          <w:rFonts w:ascii="Arial" w:hAnsi="Arial" w:cs="Arial"/>
          <w:bCs/>
          <w:lang w:val="es-AR"/>
        </w:rPr>
      </w:pPr>
    </w:p>
    <w:p w14:paraId="5C9B1DBD" w14:textId="77777777" w:rsidR="001A1168" w:rsidRDefault="00F36A6C" w:rsidP="00F36A6C">
      <w:pPr>
        <w:spacing w:line="360" w:lineRule="auto"/>
        <w:jc w:val="both"/>
        <w:rPr>
          <w:rFonts w:ascii="Arial" w:hAnsi="Arial" w:cs="Arial"/>
          <w:bCs/>
          <w:lang w:val="es-AR"/>
        </w:rPr>
      </w:pPr>
      <w:r w:rsidRPr="008C3F5C">
        <w:rPr>
          <w:rFonts w:ascii="Arial" w:hAnsi="Arial" w:cs="Arial"/>
          <w:bCs/>
          <w:lang w:val="es-AR"/>
        </w:rPr>
        <w:t xml:space="preserve">Partiendo de todos los elementos anteriores es necesario, entonces, contar con herramientas que permitan avanzar más rápidamente en la búsqueda de soluciones para la adopción de estrategias productivas que optimicen el uso de los recursos, tanto naturales como humanos, sus medios e insumos. Los modelos de simulación de cultivos han demostrado ser herramientas que permiten evaluar los recursos disponibles, evaluar un gran número de interacciones planta-ambiente-manejo y facilitar la toma de decisiones, cuantificando el riesgo productivo a partir de un análisis de probabilidad tomando series históricas de datos climáticos diarios y las características de los suelos. </w:t>
      </w:r>
    </w:p>
    <w:p w14:paraId="59BCF854" w14:textId="50CCD1D8" w:rsidR="00F36A6C" w:rsidRPr="008C3F5C" w:rsidRDefault="00F36A6C" w:rsidP="00F36A6C">
      <w:pPr>
        <w:spacing w:line="360" w:lineRule="auto"/>
        <w:jc w:val="both"/>
        <w:rPr>
          <w:rFonts w:ascii="Arial" w:hAnsi="Arial" w:cs="Arial"/>
          <w:bCs/>
          <w:lang w:val="es-AR"/>
        </w:rPr>
      </w:pPr>
      <w:r w:rsidRPr="008C3F5C">
        <w:rPr>
          <w:rFonts w:ascii="Arial" w:hAnsi="Arial" w:cs="Arial"/>
          <w:bCs/>
          <w:lang w:val="es-AR"/>
        </w:rPr>
        <w:t>Estos modelos de simulación son útiles para el tipo de análisis de factibilidad de la producción agrícola y la predicción de rendimientos medios y potenciales, contemplando su variabilidad temporal y espacial, evaluando el riesgo productivo ante los cambios climáticos previstos.</w:t>
      </w:r>
    </w:p>
    <w:p w14:paraId="418FA2CE" w14:textId="77777777" w:rsidR="00F36A6C" w:rsidRPr="008C3F5C" w:rsidRDefault="00F36A6C" w:rsidP="00F36A6C">
      <w:pPr>
        <w:spacing w:line="360" w:lineRule="auto"/>
        <w:jc w:val="both"/>
        <w:rPr>
          <w:rFonts w:ascii="Arial" w:hAnsi="Arial" w:cs="Arial"/>
          <w:bCs/>
          <w:lang w:val="es-AR"/>
        </w:rPr>
      </w:pPr>
    </w:p>
    <w:p w14:paraId="73BD94F4" w14:textId="77777777" w:rsidR="00F36A6C" w:rsidRPr="008C3F5C" w:rsidRDefault="00F36A6C" w:rsidP="00F36A6C">
      <w:pPr>
        <w:spacing w:line="360" w:lineRule="auto"/>
        <w:jc w:val="both"/>
        <w:rPr>
          <w:rFonts w:ascii="Arial" w:hAnsi="Arial" w:cs="Arial"/>
          <w:bCs/>
          <w:lang w:val="es-AR"/>
        </w:rPr>
      </w:pPr>
      <w:r w:rsidRPr="008C3F5C">
        <w:rPr>
          <w:rFonts w:ascii="Arial" w:hAnsi="Arial" w:cs="Arial"/>
          <w:bCs/>
          <w:lang w:val="es-AR"/>
        </w:rPr>
        <w:t>La calibración y validación del modelo DSSAT demostró la factibilidad de su utilización en las condiciones de estudio para la predicción del rendimiento y sus componentes; los resultados de ese proyecto constituyeron una primera aproximación al uso de este modelo de simulación de los cultivos de maíz y sorgo en Cuba a partir de informaciones obtenidas de experimentos ejecutados en nuestras condiciones, no obstante es necesario continuar trabajando en esta temática, donde se deben estudiar otras variedades y sobre todo tener un mayor número de experimentos, que permitan una mejor calibración y validación del modelo.</w:t>
      </w:r>
    </w:p>
    <w:p w14:paraId="4B08373F" w14:textId="77777777" w:rsidR="00F36A6C" w:rsidRDefault="00F36A6C" w:rsidP="00F36A6C">
      <w:pPr>
        <w:jc w:val="both"/>
        <w:rPr>
          <w:lang w:val="es-ES_tradnl"/>
        </w:rPr>
      </w:pPr>
    </w:p>
    <w:p w14:paraId="153C473A" w14:textId="77777777" w:rsidR="00F36A6C" w:rsidRPr="004C3445" w:rsidRDefault="00F36A6C" w:rsidP="00F36A6C">
      <w:pPr>
        <w:pStyle w:val="Ttulo1"/>
        <w:rPr>
          <w:rFonts w:ascii="Arial" w:hAnsi="Arial" w:cs="Arial"/>
          <w:sz w:val="28"/>
        </w:rPr>
      </w:pPr>
      <w:r>
        <w:br w:type="page"/>
      </w:r>
      <w:bookmarkStart w:id="4" w:name="_Toc94890546"/>
      <w:r w:rsidRPr="004C3445">
        <w:rPr>
          <w:rFonts w:ascii="Arial" w:hAnsi="Arial" w:cs="Arial"/>
          <w:sz w:val="28"/>
        </w:rPr>
        <w:lastRenderedPageBreak/>
        <w:t>Modelos de simulación de cultivos</w:t>
      </w:r>
      <w:bookmarkEnd w:id="4"/>
    </w:p>
    <w:p w14:paraId="44853FA8" w14:textId="77777777" w:rsidR="00F36A6C" w:rsidRDefault="00F36A6C" w:rsidP="00F36A6C">
      <w:pPr>
        <w:autoSpaceDE w:val="0"/>
        <w:autoSpaceDN w:val="0"/>
        <w:adjustRightInd w:val="0"/>
        <w:spacing w:line="360" w:lineRule="auto"/>
        <w:jc w:val="both"/>
        <w:rPr>
          <w:rFonts w:ascii="Arial" w:hAnsi="Arial" w:cs="Arial"/>
        </w:rPr>
      </w:pPr>
    </w:p>
    <w:p w14:paraId="46E7E3BA" w14:textId="77777777" w:rsidR="00F36A6C" w:rsidRDefault="00F36A6C" w:rsidP="00F36A6C">
      <w:pPr>
        <w:autoSpaceDE w:val="0"/>
        <w:autoSpaceDN w:val="0"/>
        <w:adjustRightInd w:val="0"/>
        <w:spacing w:line="360" w:lineRule="auto"/>
        <w:jc w:val="both"/>
        <w:rPr>
          <w:rFonts w:ascii="Arial" w:hAnsi="Arial" w:cs="Arial"/>
        </w:rPr>
      </w:pPr>
      <w:r>
        <w:rPr>
          <w:rFonts w:ascii="Arial" w:hAnsi="Arial" w:cs="Arial"/>
        </w:rPr>
        <w:t xml:space="preserve">Un modelo es la representación matemática de un sistema real con cierto grado de precisión y en la forma más completa posible, pero sin pretender aportar una réplica de lo que existe en la realidad </w:t>
      </w:r>
      <w:r>
        <w:rPr>
          <w:rFonts w:ascii="Arial" w:hAnsi="Arial" w:cs="Arial"/>
        </w:rPr>
        <w:fldChar w:fldCharType="begin"/>
      </w:r>
      <w:r>
        <w:rPr>
          <w:rFonts w:ascii="Arial" w:hAnsi="Arial" w:cs="Arial"/>
        </w:rPr>
        <w:instrText xml:space="preserve"> ADDIN ZOTERO_ITEM CSL_CITATION {"citationID":"ihqCnAp8","properties":{"formattedCitation":"(Ahmed et al. 2016; J. Wadsworth 1997; Gonz\\uc0\\u225{}lez and Bacallao 2018)","plainCitation":"(Ahmed et al. 2016; J. Wadsworth 1997; González and Bacallao 2018)","noteIndex":0},"citationItems":[{"id":39,"uris":["http://zotero.org/users/local/1mxXpOpa/items/4B5HAAGL"],"uri":["http://zotero.org/users/local/1mxXpOpa/items/4B5HAAGL"],"itemData":{"id":39,"type":"article-journal","abstract":"Crop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label":"page"},{"id":175,"uris":["http://zotero.org/users/local/1mxXpOpa/items/FRJFT5QJ"],"uri":["http://zotero.org/users/local/1mxXpOpa/items/FRJFT5QJ"],"itemData":{"id":175,"type":"article-journal","container-title":"FAO Animal Production and Health Paper","note":"publisher: FAO; 1997","source":"Google Scholar","title":"Análisis de sistemas de producción animal: tomo 1. las bases conceptuales","title-short":"Análisis de sistemas de producción animal","author":[{"family":"Wadsworth","given":"J."}],"issued":{"date-parts":[["1997"]]}},"label":"page"},{"id":19,"uris":["http://zotero.org/users/local/1mxXpOpa/items/ESZCNZQK"],"uri":["http://zotero.org/users/local/1mxXpOpa/items/ESZCNZQK"],"itemData":{"id":19,"type":"article-journal","abstract":"A bibliographic review was carried out on the applications of modeling and simulation in agricultural crops with the aim of publicizing the characteristics and importance of their use, as tools for the estimation of crop yields. A summary of some concepts related to the modeling of agricultural crops and the main types of models that can be used from the point of view of their use in agriculture.","issue":"1","language":"es","page":"6","source":"Zotero","title":"Revisión bibliográfica APLICACIONES DE LA MODELACIÓN MATEMÁTICA Y LA SIMULACIÓN DE CULTIVOS AGRÍCOLAS EN CUBA","volume":"39","author":[{"family":"González","given":"Osmel Rodríguez"},{"family":"Bacallao","given":"René Florido"}],"issued":{"date-parts":[["2018"]]}},"label":"page"}],"schema":"https://github.com/citation-style-language/schema/raw/master/csl-citation.json"} </w:instrText>
      </w:r>
      <w:r>
        <w:rPr>
          <w:rFonts w:ascii="Arial" w:hAnsi="Arial" w:cs="Arial"/>
        </w:rPr>
        <w:fldChar w:fldCharType="separate"/>
      </w:r>
      <w:r w:rsidRPr="00DA3AFB">
        <w:rPr>
          <w:rFonts w:ascii="Arial" w:hAnsi="Arial" w:cs="Arial"/>
        </w:rPr>
        <w:t>(Ahmed et al. 2016; J. Wadsworth 1997; González and Bacallao 2018)</w:t>
      </w:r>
      <w:r>
        <w:rPr>
          <w:rFonts w:ascii="Arial" w:hAnsi="Arial" w:cs="Arial"/>
        </w:rPr>
        <w:fldChar w:fldCharType="end"/>
      </w:r>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{"citationID":"sjgAqi57","properties":{"formattedCitation":"(Wadsworth, 1997)","plainCitation":"(Wadsworth, 1997)","dontUpdate":true,"noteIndex":0},"citationItems":[{"id":"oLnThMvM/kBydrg9D","uris":["http://zotero.org/users/local/Ax6kcjol/items/HVASES73"],"uri":["http://zotero.org/users/local/Ax6kcjol/items/HVASES73"],"itemData":{"id":63,"type":"book","title":"Análisis de sistemas de producción animal","publisher":"FAO","publisher-place":"Roma","source":"Open WorldCat","event-place":"Roma","URL":"http://www.fao.org/DOCREP/004/W7451S/W7451S00.HTM","ISBN":"978-92-5-304088-9","note":"OCLC: 802934414","language":"es","author":[{"family":"Wadsworth","given":"J"}],"issued":{"date-parts":[["1997"]]},"accessed":{"date-parts":[["2018",12,18]]}}}],"schema":"https://github.com/citation-style-language/schema/raw/master/csl-citation.json"} </w:instrText>
      </w:r>
      <w:r>
        <w:rPr>
          <w:rFonts w:ascii="Arial" w:hAnsi="Arial" w:cs="Arial"/>
        </w:rPr>
        <w:fldChar w:fldCharType="separate"/>
      </w:r>
      <w:r w:rsidRPr="008F2588">
        <w:rPr>
          <w:rFonts w:ascii="Arial" w:hAnsi="Arial" w:cs="Arial"/>
        </w:rPr>
        <w:t>(Wadsworth, 1997</w:t>
      </w:r>
      <w:r>
        <w:rPr>
          <w:rFonts w:ascii="Arial" w:hAnsi="Arial" w:cs="Arial"/>
        </w:rPr>
        <w:t>;</w:t>
      </w:r>
      <w:r>
        <w:rPr>
          <w:rFonts w:ascii="Arial" w:hAnsi="Arial" w:cs="Arial"/>
        </w:rPr>
        <w:fldChar w:fldCharType="end"/>
      </w:r>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{"citationID":"7oyZZKiq","properties":{"formattedCitation":"(Mukhtar et al., 2017)","plainCitation":"(Mukhtar et al., 2017)","dontUpdate":true,"noteIndex":0},"citationItems":[{"id":"oLnThMvM/hWsaEDLG","uris":["http://zotero.org/users/local/Ax6kcjol/items/82X6DDSK"],"uri":["http://zotero.org/users/local/Ax6kcjol/items/82X6DDSK"],"itemData":{"id":222,"type":"article-journal","title":"Modeling Nitrogen Dynamics in a Waste Stabilization Pond System Using Flexible Modeling Environment with MCMC","container-title":"International Journal of Environmental Research and Public Health","page":"765","volume":"14","issue":"7","source":"www.mdpi.com","abstract":"This study presents an approach for obtaining realization sets of parameters for nitrogen removal in a pilot-scale waste stabilization pond (WSP) system. The proposed approach was designed for optimal parameterization, local sensitivity analysis, and global uncertainty analysis of a dynamic simulation model for the WSP by using the R software package Flexible Modeling Environment (R-FME) with the Markov chain Monte Carlo (MCMC) method. Additionally, generalized likelihood uncertainty estimation (GLUE) was integrated into the FME to evaluate the major parameters that affect the simulation outputs in the study WSP. Comprehensive modeling analysis was used to simulate and assess nine parameters and concentrations of ON-N, NH3-N and NO3-N. Results indicate that the integrated FME-GLUE-based model, with good Nash–Sutcliffe coefficients (0.53–0.69) and correlation coefficients (0.76–0.83), successfully simulates the concentrations of ON-N, NH3-N and NO3-N. Moreover, the Arrhenius constant was the only parameter sensitive to model performances of ON-N and NH3-N simulations. However, Nitrosomonas growth rate, the denitrification constant, and the maximum growth rate at 20 °C were sensitive to ON-N and NO3-N simulation, which was measured using global sensitivity.","DOI":"10.3390/ijerph14070765","language":"en","author":[{"family":"Mukhtar","given":"Hussnain"},{"family":"Lin","given":"Yu-Pin"},{"family":"Shipin","given":"Oleg V."},{"family":"Petway","given":"Joy R."}],"issued":{"date-parts":[["2017"]]}}}],"schema":"https://github.com/citation-style-language/schema/raw/master/csl-citation.json"} </w:instrText>
      </w:r>
      <w:r>
        <w:rPr>
          <w:rFonts w:ascii="Arial" w:hAnsi="Arial" w:cs="Arial"/>
        </w:rPr>
        <w:fldChar w:fldCharType="separate"/>
      </w:r>
      <w:r w:rsidRPr="008F2588">
        <w:rPr>
          <w:rFonts w:ascii="Arial" w:hAnsi="Arial" w:cs="Arial"/>
        </w:rPr>
        <w:t xml:space="preserve">Mukhtar </w:t>
      </w:r>
      <w:r w:rsidRPr="008F2588">
        <w:rPr>
          <w:rFonts w:ascii="Arial" w:hAnsi="Arial" w:cs="Arial"/>
          <w:i/>
        </w:rPr>
        <w:t>et al</w:t>
      </w:r>
      <w:r w:rsidRPr="008F2588">
        <w:rPr>
          <w:rFonts w:ascii="Arial" w:hAnsi="Arial" w:cs="Arial"/>
        </w:rPr>
        <w:t>., 2017)</w:t>
      </w:r>
      <w:r>
        <w:rPr>
          <w:rFonts w:ascii="Arial" w:hAnsi="Arial" w:cs="Arial"/>
        </w:rPr>
        <w:fldChar w:fldCharType="end"/>
      </w:r>
      <w:r>
        <w:rPr>
          <w:rFonts w:ascii="Arial" w:hAnsi="Arial" w:cs="Arial"/>
        </w:rPr>
        <w:t xml:space="preserve">. Los modelos son muy útiles para describir, explicar o comprender mejor la realidad, cuando es imposible trabajar directamente en ella. </w:t>
      </w:r>
      <w:r w:rsidRPr="00F97FB2">
        <w:rPr>
          <w:rFonts w:ascii="Arial" w:hAnsi="Arial" w:cs="Arial"/>
        </w:rPr>
        <w:t xml:space="preserve">Son por excelencia la herramienta principal que utiliza la estadística para simbolizar problemas o situaciones de la vida. </w:t>
      </w:r>
    </w:p>
    <w:p w14:paraId="49182C4A" w14:textId="77777777" w:rsidR="00F36A6C" w:rsidRPr="00CC3B46" w:rsidRDefault="00F36A6C" w:rsidP="00F36A6C">
      <w:pPr>
        <w:autoSpaceDE w:val="0"/>
        <w:autoSpaceDN w:val="0"/>
        <w:adjustRightInd w:val="0"/>
        <w:spacing w:line="360" w:lineRule="auto"/>
        <w:jc w:val="both"/>
        <w:rPr>
          <w:rFonts w:ascii="Arial" w:eastAsia="TimesNewRoman" w:hAnsi="Arial" w:cs="Arial"/>
          <w:color w:val="000000"/>
        </w:rPr>
      </w:pPr>
      <w:r w:rsidRPr="00CC3B46">
        <w:rPr>
          <w:rFonts w:ascii="Arial" w:eastAsia="TimesNewRoman" w:hAnsi="Arial" w:cs="Arial"/>
          <w:color w:val="000000"/>
        </w:rPr>
        <w:t>El número y</w:t>
      </w:r>
      <w:r>
        <w:rPr>
          <w:rFonts w:ascii="Arial" w:eastAsia="TimesNewRoman" w:hAnsi="Arial" w:cs="Arial"/>
          <w:color w:val="000000"/>
        </w:rPr>
        <w:t xml:space="preserve"> los</w:t>
      </w:r>
      <w:r w:rsidRPr="00CC3B46">
        <w:rPr>
          <w:rFonts w:ascii="Arial" w:eastAsia="TimesNewRoman" w:hAnsi="Arial" w:cs="Arial"/>
          <w:color w:val="000000"/>
        </w:rPr>
        <w:t xml:space="preserve"> tipos de modelos de cultivo reportados por la bibliografía </w:t>
      </w:r>
      <w:r>
        <w:rPr>
          <w:rFonts w:ascii="Arial" w:eastAsia="TimesNewRoman" w:hAnsi="Arial" w:cs="Arial"/>
          <w:color w:val="000000"/>
        </w:rPr>
        <w:t>son</w:t>
      </w:r>
      <w:r w:rsidRPr="00CC3B46">
        <w:rPr>
          <w:rFonts w:ascii="Arial" w:eastAsia="TimesNewRoman" w:hAnsi="Arial" w:cs="Arial"/>
          <w:color w:val="000000"/>
        </w:rPr>
        <w:t xml:space="preserve"> bastante grande</w:t>
      </w:r>
      <w:r>
        <w:rPr>
          <w:rFonts w:ascii="Arial" w:eastAsia="TimesNewRoman" w:hAnsi="Arial" w:cs="Arial"/>
          <w:color w:val="000000"/>
        </w:rPr>
        <w:t>s;</w:t>
      </w:r>
      <w:r w:rsidRPr="00CC3B46">
        <w:rPr>
          <w:rFonts w:ascii="Arial" w:eastAsia="TimesNewRoman" w:hAnsi="Arial" w:cs="Arial"/>
          <w:color w:val="000000"/>
        </w:rPr>
        <w:t xml:space="preserve"> no sorprende que no exista un modelo de cultivo universal que se pueda adaptar a los diferentes sistemas, objetivos, procesos y condiciones ambientales. Existen modelos de simulación de cultivos específicos para un cultivo, por ejemplo, los modelos CERES-Wheat</w:t>
      </w:r>
      <w:r>
        <w:rPr>
          <w:rFonts w:ascii="Arial" w:eastAsia="TimesNewRoman" w:hAnsi="Arial" w:cs="Arial"/>
          <w:color w:val="000000"/>
        </w:rPr>
        <w:fldChar w:fldCharType="begin"/>
      </w:r>
      <w:r>
        <w:rPr>
          <w:rFonts w:ascii="Arial" w:eastAsia="TimesNewRoman" w:hAnsi="Arial" w:cs="Arial"/>
          <w:color w:val="000000"/>
        </w:rPr>
        <w:instrText xml:space="preserve"> ADDIN ZOTERO_ITEM CSL_CITATION {"citationID":"TDaa6SCP","properties":{"formattedCitation":"(Hodges and Ritchie 1991)","plainCitation":"(Hodges and Ritchie 1991)","noteIndex":0},"citationItems":[{"id":177,"uris":["http://zotero.org/users/local/1mxXpOpa/items/ZE8566P8"],"uri":["http://zotero.org/users/local/1mxXpOpa/items/ZE8566P8"],"itemData":{"id":177,"type":"article-journal","container-title":"Predicting crop phenology","note":"publisher: CRC Press Boston","page":"141","source":"Google Scholar","title":"The CERES-Wheat phenology model","volume":"133","author":[{"family":"Hodges","given":"Tom"},{"family":"Ritchie","given":"J. T."}],"issued":{"date-parts":[["1991"]]}}}],"schema":"https://github.com/citation-style-language/schema/raw/master/csl-citation.json"} </w:instrText>
      </w:r>
      <w:r>
        <w:rPr>
          <w:rFonts w:ascii="Arial" w:eastAsia="TimesNewRoman" w:hAnsi="Arial" w:cs="Arial"/>
          <w:color w:val="000000"/>
        </w:rPr>
        <w:fldChar w:fldCharType="separate"/>
      </w:r>
      <w:r w:rsidRPr="00952073">
        <w:rPr>
          <w:rFonts w:ascii="Arial" w:eastAsia="TimesNewRoman" w:hAnsi="Arial" w:cs="Arial"/>
        </w:rPr>
        <w:t>(Hodges and Ritchie 1991)</w:t>
      </w:r>
      <w:r>
        <w:rPr>
          <w:rFonts w:ascii="Arial" w:eastAsia="TimesNewRoman" w:hAnsi="Arial" w:cs="Arial"/>
          <w:color w:val="000000"/>
        </w:rPr>
        <w:fldChar w:fldCharType="end"/>
      </w:r>
      <w:r w:rsidRPr="00CC3B46">
        <w:rPr>
          <w:rFonts w:ascii="Arial" w:eastAsia="TimesNewRoman" w:hAnsi="Arial" w:cs="Arial"/>
          <w:color w:val="000000"/>
        </w:rPr>
        <w:t xml:space="preserve"> y CERES-Maize</w:t>
      </w:r>
      <w:r>
        <w:rPr>
          <w:rFonts w:ascii="Arial" w:eastAsia="TimesNewRoman" w:hAnsi="Arial" w:cs="Arial"/>
          <w:color w:val="000000"/>
        </w:rPr>
        <w:fldChar w:fldCharType="begin"/>
      </w:r>
      <w:r>
        <w:rPr>
          <w:rFonts w:ascii="Arial" w:eastAsia="TimesNewRoman" w:hAnsi="Arial" w:cs="Arial"/>
          <w:color w:val="000000"/>
        </w:rPr>
        <w:instrText xml:space="preserve"> ADDIN ZOTERO_ITEM CSL_CITATION {"citationID":"6psHw9BX","properties":{"formattedCitation":"(Ritchie et al. 1989a)","plainCitation":"(Ritchie et al. 1989a)","noteIndex":0},"citationItems":[{"id":179,"uris":["http://zotero.org/users/local/1mxXpOpa/items/27QZSSCC"],"uri":["http://zotero.org/users/local/1mxXpOpa/items/27QZSSCC"],"itemData":{"id":179,"type":"article-journal","container-title":"International Fertilizer Development Center, Muscle Shoals, AL","page":"77","source":"Google Scholar","title":"A user's guide to CERES-maize v2. 10","author":[{"family":"Ritchie","given":"J. T."},{"family":"Singh","given":"U."},{"family":"Godwin","given":"D."},{"family":"Hunt","given":"L."}],"issued":{"date-parts":[["1989"]]}}}],"schema":"https://github.com/citation-style-language/schema/raw/master/csl-citation.json"} </w:instrText>
      </w:r>
      <w:r>
        <w:rPr>
          <w:rFonts w:ascii="Arial" w:eastAsia="TimesNewRoman" w:hAnsi="Arial" w:cs="Arial"/>
          <w:color w:val="000000"/>
        </w:rPr>
        <w:fldChar w:fldCharType="separate"/>
      </w:r>
      <w:r w:rsidRPr="00952073">
        <w:rPr>
          <w:rFonts w:ascii="Arial" w:eastAsia="TimesNewRoman" w:hAnsi="Arial" w:cs="Arial"/>
        </w:rPr>
        <w:t>(Ritchie et al. 1989a)</w:t>
      </w:r>
      <w:r>
        <w:rPr>
          <w:rFonts w:ascii="Arial" w:eastAsia="TimesNewRoman" w:hAnsi="Arial" w:cs="Arial"/>
          <w:color w:val="000000"/>
        </w:rPr>
        <w:fldChar w:fldCharType="end"/>
      </w:r>
      <w:r w:rsidRPr="004D214A">
        <w:rPr>
          <w:rFonts w:ascii="Arial" w:eastAsia="TimesNewRoman" w:hAnsi="Arial" w:cs="Arial"/>
          <w:color w:val="000000"/>
        </w:rPr>
        <w:fldChar w:fldCharType="begin"/>
      </w:r>
      <w:r>
        <w:rPr>
          <w:rFonts w:ascii="Arial" w:eastAsia="TimesNewRoman" w:hAnsi="Arial" w:cs="Arial"/>
          <w:color w:val="000000"/>
        </w:rPr>
        <w:instrText xml:space="preserve"> ADDIN ZOTERO_ITEM CSL_CITATION {"citationID":"LV2SkcZR","properties":{"formattedCitation":"(Ritchie et al. 1989b)","plainCitation":"(Ritchie et al. 1989b)","noteIndex":0},"citationItems":[{"id":"oLnThMvM/25kGerqr","uris":["http://zotero.org/users/local/4iXk4cSJ/items/UUB64AH8"],"uri":["http://zotero.org/users/local/4iXk4cSJ/items/UUB64AH8"],"itemData":{"id":199,"type":"article-journal","title":"A user’s guide to CERES-Maize V2. 10","container-title":"International Fertilizer Development Center, Muscle Shoals, AL","author":[{"family":"Ritchie","given":"J. T."},{"family":"Singh","given":"U."},{"family":"Godwin","given":"D."},{"family":"Hunt","given":"L."}],"issued":{"date-parts":[["1989"]]}}}],"schema":"https://github.com/citation-style-language/schema/raw/master/csl-citation.json"} </w:instrText>
      </w:r>
      <w:r w:rsidRPr="004D214A">
        <w:rPr>
          <w:rFonts w:ascii="Arial" w:eastAsia="TimesNewRoman" w:hAnsi="Arial" w:cs="Arial"/>
          <w:color w:val="000000"/>
        </w:rPr>
        <w:fldChar w:fldCharType="end"/>
      </w:r>
      <w:r>
        <w:rPr>
          <w:rFonts w:ascii="Arial" w:eastAsia="TimesNewRoman" w:hAnsi="Arial" w:cs="Arial"/>
          <w:color w:val="000000"/>
        </w:rPr>
        <w:t>,</w:t>
      </w:r>
      <w:r w:rsidRPr="00CC3B46">
        <w:rPr>
          <w:rFonts w:ascii="Arial" w:eastAsia="TimesNewRoman" w:hAnsi="Arial" w:cs="Arial"/>
          <w:color w:val="000000"/>
        </w:rPr>
        <w:t xml:space="preserve"> para trigo y maíz</w:t>
      </w:r>
      <w:r>
        <w:rPr>
          <w:rFonts w:ascii="Arial" w:eastAsia="TimesNewRoman" w:hAnsi="Arial" w:cs="Arial"/>
          <w:color w:val="000000"/>
        </w:rPr>
        <w:t>,</w:t>
      </w:r>
      <w:r w:rsidRPr="00CC3B46">
        <w:rPr>
          <w:rFonts w:ascii="Arial" w:eastAsia="TimesNewRoman" w:hAnsi="Arial" w:cs="Arial"/>
          <w:color w:val="000000"/>
        </w:rPr>
        <w:t xml:space="preserve"> respectivamente. Para el caso del arroz existen CERES-Rice</w:t>
      </w:r>
      <w:r>
        <w:rPr>
          <w:rFonts w:ascii="Arial" w:eastAsia="TimesNewRoman" w:hAnsi="Arial" w:cs="Arial"/>
          <w:color w:val="000000"/>
        </w:rPr>
        <w:t xml:space="preserve"> </w:t>
      </w:r>
      <w:r>
        <w:rPr>
          <w:rFonts w:ascii="Arial" w:eastAsia="TimesNewRoman" w:hAnsi="Arial" w:cs="Arial"/>
          <w:color w:val="000000"/>
        </w:rPr>
        <w:fldChar w:fldCharType="begin"/>
      </w:r>
      <w:r>
        <w:rPr>
          <w:rFonts w:ascii="Arial" w:eastAsia="TimesNewRoman" w:hAnsi="Arial" w:cs="Arial"/>
          <w:color w:val="000000"/>
        </w:rPr>
        <w:instrText xml:space="preserve"> ADDIN ZOTERO_ITEM CSL_CITATION {"citationID":"XEGG6gvI","properties":{"formattedCitation":"(Godwin 1990)","plainCitation":"(Godwin 1990)","noteIndex":0},"citationItems":[{"id":181,"uris":["http://zotero.org/users/local/1mxXpOpa/items/VD9KJXK2"],"uri":["http://zotero.org/users/local/1mxXpOpa/items/VD9KJXK2"],"itemData":{"id":181,"type":"article-journal","container-title":"Muscle Shoals, Al","source":"Google Scholar","title":"A User’s Guide to CERES-Rice-V2. 10 International Fertilizer Development Center","author":[{"family":"Godwin","given":"D. C."}],"issued":{"date-parts":[["1990"]]}}}],"schema":"https://github.com/citation-style-language/schema/raw/master/csl-citation.json"} </w:instrText>
      </w:r>
      <w:r>
        <w:rPr>
          <w:rFonts w:ascii="Arial" w:eastAsia="TimesNewRoman" w:hAnsi="Arial" w:cs="Arial"/>
          <w:color w:val="000000"/>
        </w:rPr>
        <w:fldChar w:fldCharType="separate"/>
      </w:r>
      <w:r w:rsidRPr="00952073">
        <w:rPr>
          <w:rFonts w:ascii="Arial" w:eastAsia="TimesNewRoman" w:hAnsi="Arial" w:cs="Arial"/>
        </w:rPr>
        <w:t>(Godwin 1990)</w:t>
      </w:r>
      <w:r>
        <w:rPr>
          <w:rFonts w:ascii="Arial" w:eastAsia="TimesNewRoman" w:hAnsi="Arial" w:cs="Arial"/>
          <w:color w:val="000000"/>
        </w:rPr>
        <w:fldChar w:fldCharType="end"/>
      </w:r>
      <w:r w:rsidRPr="00CC3B46">
        <w:rPr>
          <w:rFonts w:ascii="Arial" w:eastAsia="TimesNewRoman" w:hAnsi="Arial" w:cs="Arial"/>
          <w:color w:val="000000"/>
        </w:rPr>
        <w:t xml:space="preserve"> y Oryza</w:t>
      </w:r>
      <w:r>
        <w:rPr>
          <w:rFonts w:ascii="Arial" w:eastAsia="TimesNewRoman" w:hAnsi="Arial" w:cs="Arial"/>
          <w:color w:val="000000"/>
        </w:rPr>
        <w:t xml:space="preserve">2000 </w:t>
      </w:r>
      <w:r>
        <w:rPr>
          <w:rFonts w:ascii="Arial" w:eastAsia="TimesNewRoman" w:hAnsi="Arial" w:cs="Arial"/>
          <w:color w:val="000000"/>
        </w:rPr>
        <w:fldChar w:fldCharType="begin"/>
      </w:r>
      <w:r>
        <w:rPr>
          <w:rFonts w:ascii="Arial" w:eastAsia="TimesNewRoman" w:hAnsi="Arial" w:cs="Arial"/>
          <w:color w:val="000000"/>
        </w:rPr>
        <w:instrText xml:space="preserve"> ADDIN ZOTERO_ITEM CSL_CITATION {"citationID":"MgbEuk61","properties":{"formattedCitation":"(Bouman 2001)","plainCitation":"(Bouman 2001)","noteIndex":0},"citationItems":[{"id":182,"uris":["http://zotero.org/users/local/1mxXpOpa/items/LGAKBG39"],"uri":["http://zotero.org/users/local/1mxXpOpa/items/LGAKBG39"],"itemData":{"id":182,"type":"book","publisher":"IRRI","source":"Google Scholar","title":"ORYZA2000: modeling lowland rice","title-short":"ORYZA2000","author":[{"family":"Bouman","given":"B. A. M."}],"issued":{"date-parts":[["2001"]]}}}],"schema":"https://github.com/citation-style-language/schema/raw/master/csl-citation.json"} </w:instrText>
      </w:r>
      <w:r>
        <w:rPr>
          <w:rFonts w:ascii="Arial" w:eastAsia="TimesNewRoman" w:hAnsi="Arial" w:cs="Arial"/>
          <w:color w:val="000000"/>
        </w:rPr>
        <w:fldChar w:fldCharType="separate"/>
      </w:r>
      <w:r w:rsidRPr="00952073">
        <w:rPr>
          <w:rFonts w:ascii="Arial" w:eastAsia="TimesNewRoman" w:hAnsi="Arial" w:cs="Arial"/>
        </w:rPr>
        <w:t>(Bouman 2001)</w:t>
      </w:r>
      <w:r>
        <w:rPr>
          <w:rFonts w:ascii="Arial" w:eastAsia="TimesNewRoman" w:hAnsi="Arial" w:cs="Arial"/>
          <w:color w:val="000000"/>
        </w:rPr>
        <w:fldChar w:fldCharType="end"/>
      </w:r>
      <w:r w:rsidRPr="00CC3B46">
        <w:rPr>
          <w:rFonts w:ascii="Arial" w:eastAsia="TimesNewRoman" w:hAnsi="Arial" w:cs="Arial"/>
          <w:color w:val="000000"/>
        </w:rPr>
        <w:t xml:space="preserve">, entre otros. </w:t>
      </w:r>
    </w:p>
    <w:p w14:paraId="3F67E4EE" w14:textId="77777777" w:rsidR="00F36A6C" w:rsidRPr="0067487E" w:rsidRDefault="00F36A6C" w:rsidP="00F36A6C">
      <w:pPr>
        <w:autoSpaceDE w:val="0"/>
        <w:autoSpaceDN w:val="0"/>
        <w:adjustRightInd w:val="0"/>
        <w:spacing w:line="360" w:lineRule="auto"/>
        <w:jc w:val="both"/>
        <w:rPr>
          <w:rFonts w:ascii="Arial" w:hAnsi="Arial" w:cs="Arial"/>
        </w:rPr>
      </w:pPr>
      <w:r w:rsidRPr="00CC3B46">
        <w:rPr>
          <w:rFonts w:ascii="Arial" w:eastAsia="TimesNewRoman" w:hAnsi="Arial" w:cs="Arial"/>
          <w:color w:val="000000"/>
        </w:rPr>
        <w:t>Por otro lado, pueden ser modelos genéricos. Los genéricos pueden ser aplicados a varias especies mediante la utilización de parámetros específicos para cada cultivo</w:t>
      </w:r>
      <w:r>
        <w:rPr>
          <w:rFonts w:ascii="Arial" w:eastAsia="TimesNewRoman" w:hAnsi="Arial" w:cs="Arial"/>
          <w:color w:val="000000"/>
        </w:rPr>
        <w:t xml:space="preserve">. </w:t>
      </w:r>
      <w:r w:rsidRPr="0067487E">
        <w:rPr>
          <w:rFonts w:ascii="Arial" w:eastAsia="TimesNewRoman" w:hAnsi="Arial" w:cs="Arial"/>
          <w:color w:val="000000"/>
        </w:rPr>
        <w:t>Algunos de estos modelos son DSSAT</w:t>
      </w:r>
      <w:r>
        <w:rPr>
          <w:rFonts w:ascii="Arial" w:eastAsia="TimesNewRoman" w:hAnsi="Arial" w:cs="Arial"/>
          <w:color w:val="000000"/>
        </w:rPr>
        <w:fldChar w:fldCharType="begin"/>
      </w:r>
      <w:r>
        <w:rPr>
          <w:rFonts w:ascii="Arial" w:eastAsia="TimesNewRoman" w:hAnsi="Arial" w:cs="Arial"/>
          <w:color w:val="000000"/>
        </w:rPr>
        <w:instrText xml:space="preserve"> ADDIN ZOTERO_ITEM CSL_CITATION {"citationID":"HZydABnc","properties":{"formattedCitation":"(Jones et al. 2003)","plainCitation":"(Jones et al. 2003)","noteIndex":0},"citationItems":[{"id":184,"uris":["http://zotero.org/users/local/1mxXpOpa/items/CWP8YLSU"],"uri":["http://zotero.org/users/local/1mxXpOpa/items/CWP8YLSU"],"itemData":{"id":184,"type":"article-journal","container-title":"European journal of agronomy","issue":"3-4","note":"publisher: Elsevier","page":"235–265","source":"Google Scholar","title":"The DSSAT cropping system model","volume":"18","author":[{"family":"Jones","given":"James W."},{"family":"Hoogenboom","given":"Gerrit"},{"family":"Porter","given":"Cheryl H."},{"family":"Boote","given":"Ken J."},{"family":"Batchelor","given":"William D."},{"family":"Hunt","given":"L. A."},{"family":"Wilkens","given":"Paul W."},{"family":"Singh","given":"Upendra"},{"family":"Gijsman","given":"Arjan J."},{"family":"Ritchie","given":"Joe T."}],"issued":{"date-parts":[["2003"]]}}}],"schema":"https://github.com/citation-style-language/schema/raw/master/csl-citation.json"} </w:instrText>
      </w:r>
      <w:r>
        <w:rPr>
          <w:rFonts w:ascii="Arial" w:eastAsia="TimesNewRoman" w:hAnsi="Arial" w:cs="Arial"/>
          <w:color w:val="000000"/>
        </w:rPr>
        <w:fldChar w:fldCharType="separate"/>
      </w:r>
      <w:r w:rsidRPr="006A70B3">
        <w:rPr>
          <w:rFonts w:ascii="Arial" w:eastAsia="TimesNewRoman" w:hAnsi="Arial" w:cs="Arial"/>
        </w:rPr>
        <w:t>(Jones et al. 2003)</w:t>
      </w:r>
      <w:r>
        <w:rPr>
          <w:rFonts w:ascii="Arial" w:eastAsia="TimesNewRoman" w:hAnsi="Arial" w:cs="Arial"/>
          <w:color w:val="000000"/>
        </w:rPr>
        <w:fldChar w:fldCharType="end"/>
      </w:r>
      <w:r w:rsidRPr="006A70B3">
        <w:rPr>
          <w:rFonts w:ascii="Arial" w:eastAsia="TimesNewRoman" w:hAnsi="Arial" w:cs="Arial"/>
          <w:color w:val="000000"/>
        </w:rPr>
        <w:t>, EPIC</w:t>
      </w:r>
      <w:r>
        <w:rPr>
          <w:rFonts w:ascii="Arial" w:eastAsia="TimesNewRoman" w:hAnsi="Arial" w:cs="Arial"/>
          <w:color w:val="000000"/>
        </w:rPr>
        <w:fldChar w:fldCharType="begin"/>
      </w:r>
      <w:r w:rsidRPr="006A70B3">
        <w:rPr>
          <w:rFonts w:ascii="Arial" w:eastAsia="TimesNewRoman" w:hAnsi="Arial" w:cs="Arial"/>
          <w:color w:val="000000"/>
        </w:rPr>
        <w:instrText xml:space="preserve"> ADDIN ZOTERO_ITEM CSL_CITATION {"citationID":"qZjio0Aq","properties":{"formattedCitation":"(C. A. Jones et al. 1991)","plainCitation":"(C. A. Jones et al. 1991)","noteIndex":0},"citationItems":[{"id":187,"uris":["http://zotero.org/users/local/1mxXpOpa/items/9BHPYZMF"],"uri":["http://zotero.org/users/local/1mxXpOpa/items/9BHPYZMF"],"itemData":{"id":187,"type":"article-journal","container-title":</w:instrText>
      </w:r>
      <w:r w:rsidRPr="00125FB7">
        <w:rPr>
          <w:rFonts w:ascii="Arial" w:eastAsia="TimesNewRoman" w:hAnsi="Arial" w:cs="Arial"/>
          <w:color w:val="000000"/>
          <w:lang w:val="en-US"/>
        </w:rPr>
        <w:instrText xml:space="preserve">"Agricultural Systems","issue":"4","note":"publisher: Elsevier","page":"341–350","source":"Google Scholar","title":"EPIC: an operational model for evaluation of agricultural sustainability","title-short":"EPIC","volume":"37","author":[{"family":"Jones","given":"C. A."},{"family":"Dyke","given":"P. T."},{"family":"Williams","given":"J. R."},{"family":"Kiniry","given":"J. R."},{"family":"Benson","given":"V. W."},{"family":"Griggs","given":"R. H."}],"issued":{"date-parts":[["1991"]]}}}],"schema":"https://github.com/citation-style-language/schema/raw/master/csl-citation.json"} </w:instrText>
      </w:r>
      <w:r>
        <w:rPr>
          <w:rFonts w:ascii="Arial" w:eastAsia="TimesNewRoman" w:hAnsi="Arial" w:cs="Arial"/>
          <w:color w:val="000000"/>
        </w:rPr>
        <w:fldChar w:fldCharType="separate"/>
      </w:r>
      <w:r w:rsidRPr="00125FB7">
        <w:rPr>
          <w:rFonts w:ascii="Arial" w:eastAsia="TimesNewRoman" w:hAnsi="Arial" w:cs="Arial"/>
          <w:lang w:val="en-US"/>
        </w:rPr>
        <w:t>(C. A. Jones et al. 1991)</w:t>
      </w:r>
      <w:r>
        <w:rPr>
          <w:rFonts w:ascii="Arial" w:eastAsia="TimesNewRoman" w:hAnsi="Arial" w:cs="Arial"/>
          <w:color w:val="000000"/>
        </w:rPr>
        <w:fldChar w:fldCharType="end"/>
      </w:r>
      <w:r w:rsidRPr="00125FB7">
        <w:rPr>
          <w:rFonts w:ascii="Arial" w:eastAsia="TimesNewRoman" w:hAnsi="Arial" w:cs="Arial"/>
          <w:color w:val="000000"/>
          <w:lang w:val="en-US"/>
        </w:rPr>
        <w:t>, CROPSYST</w:t>
      </w:r>
      <w:r>
        <w:rPr>
          <w:rFonts w:ascii="Arial" w:eastAsia="TimesNewRoman" w:hAnsi="Arial" w:cs="Arial"/>
          <w:color w:val="000000"/>
        </w:rPr>
        <w:fldChar w:fldCharType="begin"/>
      </w:r>
      <w:r w:rsidRPr="00125FB7">
        <w:rPr>
          <w:rFonts w:ascii="Arial" w:eastAsia="TimesNewRoman" w:hAnsi="Arial" w:cs="Arial"/>
          <w:color w:val="000000"/>
          <w:lang w:val="en-US"/>
        </w:rPr>
        <w:instrText xml:space="preserve"> ADDIN ZOTERO_ITEM CSL_CITATION {"citationID":"wrYBQn3j","properties":{"formattedCitation":"(St\\uc0\\u246{}ckle, Donatelli, and Nelson 2003)","plainCitation":"(Stöckle, Donatelli, and Nelson 2003)","noteIndex":0},"citationItems":[{"id":193,"uris":["http://zotero.org/users/local/1mxXpOpa/items/79CE8GML"],"uri":["http://zotero.org/users/local/1mxXpOpa/items/79CE8GML"],"itemData":{"id":193,"type":"article-journal","container-title":"European journal of agronomy","issue":"3-4","note":"publisher: Elsevier","page":"289–307","source":"Google Scholar","title":"CropSyst, a cropping systems simulation model","volume":"18","author":[{"family":"Stöckle","given":"Claudio </w:instrText>
      </w:r>
      <w:r>
        <w:rPr>
          <w:rFonts w:ascii="Arial" w:eastAsia="TimesNewRoman" w:hAnsi="Arial" w:cs="Arial"/>
          <w:color w:val="000000"/>
          <w:lang w:val="en-US"/>
        </w:rPr>
        <w:instrText xml:space="preserve">O."},{"family":"Donatelli","given":"Marcello"},{"family":"Nelson","given":"Roger"}],"issued":{"date-parts":[["2003"]]}}}],"schema":"https://github.com/citation-style-language/schema/raw/master/csl-citation.json"} </w:instrText>
      </w:r>
      <w:r>
        <w:rPr>
          <w:rFonts w:ascii="Arial" w:eastAsia="TimesNewRoman" w:hAnsi="Arial" w:cs="Arial"/>
          <w:color w:val="000000"/>
        </w:rPr>
        <w:fldChar w:fldCharType="separate"/>
      </w:r>
      <w:r w:rsidRPr="0067487E">
        <w:rPr>
          <w:rFonts w:ascii="Arial" w:hAnsi="Arial" w:cs="Arial"/>
          <w:lang w:val="en-US"/>
        </w:rPr>
        <w:t>(Stöckle, Donatelli, and Nelson 2003)</w:t>
      </w:r>
      <w:r>
        <w:rPr>
          <w:rFonts w:ascii="Arial" w:eastAsia="TimesNewRoman" w:hAnsi="Arial" w:cs="Arial"/>
          <w:color w:val="000000"/>
        </w:rPr>
        <w:fldChar w:fldCharType="end"/>
      </w:r>
      <w:r w:rsidRPr="00B83BEC">
        <w:rPr>
          <w:rFonts w:ascii="Arial" w:eastAsia="TimesNewRoman" w:hAnsi="Arial" w:cs="Arial"/>
          <w:color w:val="000000"/>
          <w:lang w:val="en-US"/>
        </w:rPr>
        <w:t xml:space="preserve">, APSIM </w:t>
      </w:r>
      <w:r>
        <w:rPr>
          <w:rFonts w:ascii="Arial" w:eastAsia="TimesNewRoman" w:hAnsi="Arial" w:cs="Arial"/>
          <w:color w:val="000000"/>
          <w:lang w:val="en-US"/>
        </w:rPr>
        <w:fldChar w:fldCharType="begin"/>
      </w:r>
      <w:r>
        <w:rPr>
          <w:rFonts w:ascii="Arial" w:eastAsia="TimesNewRoman" w:hAnsi="Arial" w:cs="Arial"/>
          <w:color w:val="000000"/>
          <w:lang w:val="en-US"/>
        </w:rPr>
        <w:instrText xml:space="preserve"> ADDIN ZOTERO_ITEM CSL_CITATION {"citationID":"Sg6cHo69","properties":{"formattedCitation":"(Keating et al. 2003)","plainCitation":"(Keating et al. 2003)","noteIndex":0},"citationItems":[{"id":"oLnThMvM/Nnic18WL","uris":["http://zotero.org/users/local/4iXk4cSJ/items/SVZ64XCB"],"uri":["http://zotero.org/users/local/4iXk4cSJ/items/SVZ64XCB"],"itemData":{"id":224,"type":"article-journal","title":"An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w:instrText>
      </w:r>
      <w:r w:rsidRPr="0067487E">
        <w:rPr>
          <w:rFonts w:ascii="Arial" w:eastAsia="TimesNewRoman" w:hAnsi="Arial" w:cs="Arial"/>
          <w:color w:val="000000"/>
        </w:rPr>
        <w:instrText xml:space="preserve">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 </w:instrText>
      </w:r>
      <w:r>
        <w:rPr>
          <w:rFonts w:ascii="Arial" w:eastAsia="TimesNewRoman" w:hAnsi="Arial" w:cs="Arial"/>
          <w:color w:val="000000"/>
          <w:lang w:val="en-US"/>
        </w:rPr>
        <w:fldChar w:fldCharType="separate"/>
      </w:r>
      <w:r w:rsidRPr="0067487E">
        <w:rPr>
          <w:rFonts w:ascii="Arial" w:hAnsi="Arial" w:cs="Arial"/>
        </w:rPr>
        <w:t>(Keating et al. 2003)</w:t>
      </w:r>
      <w:r>
        <w:rPr>
          <w:rFonts w:ascii="Arial" w:eastAsia="TimesNewRoman" w:hAnsi="Arial" w:cs="Arial"/>
          <w:color w:val="000000"/>
          <w:lang w:val="en-US"/>
        </w:rPr>
        <w:fldChar w:fldCharType="end"/>
      </w:r>
      <w:r w:rsidRPr="0067487E">
        <w:rPr>
          <w:rFonts w:ascii="Arial" w:eastAsia="TimesNewRoman" w:hAnsi="Arial" w:cs="Arial"/>
          <w:color w:val="000000"/>
        </w:rPr>
        <w:t xml:space="preserve"> y STICS</w:t>
      </w:r>
      <w:r>
        <w:rPr>
          <w:rFonts w:ascii="Arial" w:eastAsia="TimesNewRoman" w:hAnsi="Arial" w:cs="Arial"/>
          <w:color w:val="000000"/>
        </w:rPr>
        <w:fldChar w:fldCharType="begin"/>
      </w:r>
      <w:r>
        <w:rPr>
          <w:rFonts w:ascii="Arial" w:eastAsia="TimesNewRoman" w:hAnsi="Arial" w:cs="Arial"/>
          <w:color w:val="000000"/>
        </w:rPr>
        <w:instrText xml:space="preserve"> ADDIN ZOTERO_ITEM CSL_CITATION {"citationID":"yncTXPz1","properties":{"formattedCitation":"(Brisson et al. 1998)","plainCitation":"(Brisson et al. 1998)","noteIndex":0},"citationItems":[{"id":195,"uris":["http://zotero.org/users/local/1mxXpOpa/items/8X35ZKNC"],"uri":["http://zotero.org/users/local/1mxXpOpa/items/8X35ZKNC"],"itemData":{"id":195,"type":"article-journal","container-title":"Agronomie","issue":"5-6","page":"311–346","source":"Google Scholar","title":"STICS: a generic model for the simulation of crops and their water and nitrogen balances. I. Theory and parameterization applied to wheat and corn","title-short":"STICS","volume":"18","author":[{"family":"Brisson","given":"Nadine"},{"family":"Mary","given":"Bruno"},{"family":"Ripoche","given":"Dominique"},{"family":"Jeuffroy","given":"Marie-Helene"},{"family":"Ruget","given":"Françoise"},{"family":"Nicoullaud","given":"Bernard"},{"family":"Gate","given":"Philippe"},{"family":"Devienne-Barret","given":"Florence"},{"family":"Antonioletti","given":"Rodrigo"},{"family":"Dürr","given":"Carolyne"}],"issued":{"date-parts":[["1998"]]}}}],"schema":"https://github.com/citation-style-language/schema/raw/master/csl-citation.json"} </w:instrText>
      </w:r>
      <w:r>
        <w:rPr>
          <w:rFonts w:ascii="Arial" w:eastAsia="TimesNewRoman" w:hAnsi="Arial" w:cs="Arial"/>
          <w:color w:val="000000"/>
        </w:rPr>
        <w:fldChar w:fldCharType="separate"/>
      </w:r>
      <w:r w:rsidRPr="0067487E">
        <w:rPr>
          <w:rFonts w:ascii="Arial" w:eastAsia="TimesNewRoman" w:hAnsi="Arial" w:cs="Arial"/>
        </w:rPr>
        <w:t>(Brisson et al. 1998)</w:t>
      </w:r>
      <w:r>
        <w:rPr>
          <w:rFonts w:ascii="Arial" w:eastAsia="TimesNewRoman" w:hAnsi="Arial" w:cs="Arial"/>
          <w:color w:val="000000"/>
        </w:rPr>
        <w:fldChar w:fldCharType="end"/>
      </w:r>
      <w:r w:rsidRPr="0067487E">
        <w:rPr>
          <w:rFonts w:ascii="Arial" w:eastAsia="TimesNewRoman" w:hAnsi="Arial" w:cs="Arial"/>
          <w:color w:val="1F497D"/>
        </w:rPr>
        <w:t xml:space="preserve">, </w:t>
      </w:r>
      <w:r w:rsidRPr="0067487E">
        <w:rPr>
          <w:rFonts w:ascii="Arial" w:eastAsia="TimesNewRoman" w:hAnsi="Arial" w:cs="Arial"/>
          <w:color w:val="000000"/>
        </w:rPr>
        <w:t>inclusive muchos de estos modelos son de libres acceso y utilización</w:t>
      </w:r>
      <w:r w:rsidRPr="0067487E">
        <w:rPr>
          <w:rFonts w:ascii="Arial" w:eastAsia="TimesNewRoman" w:hAnsi="Arial" w:cs="Arial"/>
          <w:color w:val="1F497D"/>
        </w:rPr>
        <w:t>.</w:t>
      </w:r>
    </w:p>
    <w:p w14:paraId="0FC65455" w14:textId="77777777" w:rsidR="00F36A6C" w:rsidRDefault="00F36A6C" w:rsidP="00F36A6C">
      <w:pPr>
        <w:autoSpaceDE w:val="0"/>
        <w:autoSpaceDN w:val="0"/>
        <w:adjustRightInd w:val="0"/>
        <w:spacing w:line="360" w:lineRule="auto"/>
        <w:jc w:val="both"/>
        <w:rPr>
          <w:rFonts w:ascii="Arial" w:hAnsi="Arial" w:cs="Arial"/>
        </w:rPr>
      </w:pPr>
      <w:r w:rsidRPr="00574911">
        <w:rPr>
          <w:rFonts w:ascii="Arial" w:hAnsi="Arial" w:cs="Arial"/>
        </w:rPr>
        <w:t>Desde 1983,</w:t>
      </w:r>
      <w:r>
        <w:rPr>
          <w:rFonts w:ascii="Arial" w:hAnsi="Arial" w:cs="Arial"/>
        </w:rPr>
        <w:t xml:space="preserve"> </w:t>
      </w:r>
      <w:r w:rsidRPr="00574911">
        <w:rPr>
          <w:rFonts w:ascii="Arial" w:hAnsi="Arial" w:cs="Arial"/>
        </w:rPr>
        <w:t>un grupo internacional de científicos</w:t>
      </w:r>
      <w:r>
        <w:rPr>
          <w:rFonts w:ascii="Arial" w:hAnsi="Arial" w:cs="Arial"/>
        </w:rPr>
        <w:t xml:space="preserve"> </w:t>
      </w:r>
      <w:r w:rsidRPr="00574911">
        <w:rPr>
          <w:rFonts w:ascii="Arial" w:hAnsi="Arial" w:cs="Arial"/>
        </w:rPr>
        <w:t>cooperantes han desarrollado modelos</w:t>
      </w:r>
      <w:r>
        <w:rPr>
          <w:rFonts w:ascii="Arial" w:hAnsi="Arial" w:cs="Arial"/>
        </w:rPr>
        <w:t xml:space="preserve"> </w:t>
      </w:r>
      <w:r w:rsidRPr="00574911">
        <w:rPr>
          <w:rFonts w:ascii="Arial" w:hAnsi="Arial" w:cs="Arial"/>
        </w:rPr>
        <w:t>de simulación de cultivos, enfocados</w:t>
      </w:r>
      <w:r>
        <w:rPr>
          <w:rFonts w:ascii="Arial" w:hAnsi="Arial" w:cs="Arial"/>
        </w:rPr>
        <w:t xml:space="preserve"> </w:t>
      </w:r>
      <w:r w:rsidRPr="00574911">
        <w:rPr>
          <w:rFonts w:ascii="Arial" w:hAnsi="Arial" w:cs="Arial"/>
        </w:rPr>
        <w:t>a proporcionar estimaciones</w:t>
      </w:r>
      <w:r>
        <w:rPr>
          <w:rFonts w:ascii="Arial" w:hAnsi="Arial" w:cs="Arial"/>
        </w:rPr>
        <w:t xml:space="preserve"> </w:t>
      </w:r>
      <w:r w:rsidRPr="00574911">
        <w:rPr>
          <w:rFonts w:ascii="Arial" w:hAnsi="Arial" w:cs="Arial"/>
        </w:rPr>
        <w:t>realistas del comportamiento de los</w:t>
      </w:r>
      <w:r>
        <w:rPr>
          <w:rFonts w:ascii="Arial" w:hAnsi="Arial" w:cs="Arial"/>
        </w:rPr>
        <w:t xml:space="preserve"> </w:t>
      </w:r>
      <w:r w:rsidRPr="00574911">
        <w:rPr>
          <w:rFonts w:ascii="Arial" w:hAnsi="Arial" w:cs="Arial"/>
        </w:rPr>
        <w:t>cultivos bajo diferentes estrategias de</w:t>
      </w:r>
      <w:r>
        <w:rPr>
          <w:rFonts w:ascii="Arial" w:hAnsi="Arial" w:cs="Arial"/>
        </w:rPr>
        <w:t xml:space="preserve"> </w:t>
      </w:r>
      <w:r w:rsidRPr="00574911">
        <w:rPr>
          <w:rFonts w:ascii="Arial" w:hAnsi="Arial" w:cs="Arial"/>
        </w:rPr>
        <w:t>manejo y condiciones ambientales.</w:t>
      </w:r>
      <w:r>
        <w:rPr>
          <w:rFonts w:ascii="Arial" w:hAnsi="Arial" w:cs="Arial"/>
        </w:rPr>
        <w:t xml:space="preserve"> </w:t>
      </w:r>
      <w:r w:rsidRPr="00574911">
        <w:rPr>
          <w:rFonts w:ascii="Arial" w:hAnsi="Arial" w:cs="Arial"/>
        </w:rPr>
        <w:t>Estos modelos se han combinado en</w:t>
      </w:r>
      <w:r>
        <w:rPr>
          <w:rFonts w:ascii="Arial" w:hAnsi="Arial" w:cs="Arial"/>
        </w:rPr>
        <w:t xml:space="preserve"> </w:t>
      </w:r>
      <w:r w:rsidRPr="00574911">
        <w:rPr>
          <w:rFonts w:ascii="Arial" w:hAnsi="Arial" w:cs="Arial"/>
        </w:rPr>
        <w:t>un paquete, como parte de un programa</w:t>
      </w:r>
      <w:r>
        <w:rPr>
          <w:rFonts w:ascii="Arial" w:hAnsi="Arial" w:cs="Arial"/>
        </w:rPr>
        <w:t xml:space="preserve"> </w:t>
      </w:r>
      <w:r w:rsidRPr="00574911">
        <w:rPr>
          <w:rFonts w:ascii="Arial" w:hAnsi="Arial" w:cs="Arial"/>
        </w:rPr>
        <w:t>de enlaces (</w:t>
      </w:r>
      <w:r w:rsidRPr="00574911">
        <w:rPr>
          <w:rFonts w:ascii="Arial" w:hAnsi="Arial" w:cs="Arial"/>
          <w:i/>
          <w:iCs/>
        </w:rPr>
        <w:t>software shell</w:t>
      </w:r>
      <w:r w:rsidRPr="00574911">
        <w:rPr>
          <w:rFonts w:ascii="Arial" w:hAnsi="Arial" w:cs="Arial"/>
        </w:rPr>
        <w:t>)</w:t>
      </w:r>
      <w:r>
        <w:rPr>
          <w:rFonts w:ascii="Arial" w:hAnsi="Arial" w:cs="Arial"/>
        </w:rPr>
        <w:t xml:space="preserve"> </w:t>
      </w:r>
      <w:r w:rsidRPr="00574911">
        <w:rPr>
          <w:rFonts w:ascii="Arial" w:hAnsi="Arial" w:cs="Arial"/>
        </w:rPr>
        <w:t xml:space="preserve">conocido como </w:t>
      </w:r>
      <w:r>
        <w:rPr>
          <w:rFonts w:ascii="Arial" w:hAnsi="Arial" w:cs="Arial"/>
        </w:rPr>
        <w:t>DSSAT</w:t>
      </w:r>
      <w:r w:rsidRPr="00574911">
        <w:rPr>
          <w:rFonts w:ascii="Arial" w:hAnsi="Arial" w:cs="Arial"/>
        </w:rPr>
        <w:t>.</w:t>
      </w:r>
    </w:p>
    <w:p w14:paraId="469DFA80" w14:textId="77777777" w:rsidR="00F36A6C" w:rsidRDefault="00F36A6C" w:rsidP="00F36A6C">
      <w:pPr>
        <w:autoSpaceDE w:val="0"/>
        <w:autoSpaceDN w:val="0"/>
        <w:adjustRightInd w:val="0"/>
        <w:spacing w:line="360" w:lineRule="auto"/>
        <w:jc w:val="both"/>
        <w:rPr>
          <w:rFonts w:ascii="Arial" w:eastAsia="TimesNewRoman" w:hAnsi="Arial" w:cs="Arial"/>
          <w:color w:val="000000"/>
        </w:rPr>
      </w:pPr>
      <w:r w:rsidRPr="00925786">
        <w:rPr>
          <w:rFonts w:ascii="Arial" w:hAnsi="Arial" w:cs="Arial"/>
        </w:rPr>
        <w:t xml:space="preserve">El modelo de crecimiento de cultivos DSSAT </w:t>
      </w:r>
      <w:r>
        <w:rPr>
          <w:rFonts w:ascii="Arial" w:hAnsi="Arial" w:cs="Arial"/>
        </w:rPr>
        <w:fldChar w:fldCharType="begin"/>
      </w:r>
      <w:r>
        <w:rPr>
          <w:rFonts w:ascii="Arial" w:hAnsi="Arial" w:cs="Arial"/>
        </w:rPr>
        <w:instrText xml:space="preserve"> ADDIN ZOTERO_ITEM CSL_CITATION {"citationID":"eIlNv3pD","properties":{"formattedCitation":"(Jones et al. 2003)","plainCitation":"(Jones et al. 2003)","noteIndex":0},"citationItems":[{"id":184,"uris":["http://zotero.org/users/local/1mxXpOpa/items/CWP8YLSU"],"uri":["http://zotero.org/users/local/1mxXpOpa/items/CWP8YLSU"],"itemData":{"id":184,"type":"article-journal","container-title":"European journal of agronomy","issue":"3-4","note":"publisher: Elsevier","page":"235–265","source":"Google Scholar","title":"The DSSAT cropping system model","volume":"18","author":[{"family":"Jones","given":"James W."},{"family":"Hoogenboom","given":"Gerrit"},{"family":"Porter","given":"Cheryl H."},{"family":"Boote","given":"Ken J."},{"family":"Batchelor","given":"William D."},{"family":"Hunt","given":"L. A."},{"family":"Wilkens","given":"Paul W."},{"family":"Singh","given":"Upendra"},{"family":"Gijsman","given":"Arjan J."},{"family":"Ritchie","given":"Joe T."}],"issued":{"date-parts":[["2003"]]}}}],"schema":"https://github.com/citation-style-language/schema/raw/master/csl-citation.json"} </w:instrText>
      </w:r>
      <w:r>
        <w:rPr>
          <w:rFonts w:ascii="Arial" w:hAnsi="Arial" w:cs="Arial"/>
        </w:rPr>
        <w:fldChar w:fldCharType="separate"/>
      </w:r>
      <w:r w:rsidRPr="006A70B3">
        <w:rPr>
          <w:rFonts w:ascii="Arial" w:hAnsi="Arial" w:cs="Arial"/>
        </w:rPr>
        <w:t>(Jones et al. 2003)</w:t>
      </w:r>
      <w:r>
        <w:rPr>
          <w:rFonts w:ascii="Arial" w:hAnsi="Arial" w:cs="Arial"/>
        </w:rPr>
        <w:fldChar w:fldCharType="end"/>
      </w:r>
      <w:r w:rsidRPr="00925786">
        <w:rPr>
          <w:rFonts w:ascii="Arial" w:hAnsi="Arial" w:cs="Arial"/>
        </w:rPr>
        <w:t xml:space="preserve"> es un </w:t>
      </w:r>
      <w:r w:rsidRPr="00925786">
        <w:rPr>
          <w:rFonts w:ascii="Arial" w:eastAsia="TimesNewRoman" w:hAnsi="Arial" w:cs="Arial"/>
          <w:color w:val="000000"/>
        </w:rPr>
        <w:t>modelo comercial</w:t>
      </w:r>
      <w:r>
        <w:rPr>
          <w:rFonts w:ascii="Arial" w:eastAsia="TimesNewRoman" w:hAnsi="Arial" w:cs="Arial"/>
          <w:color w:val="000000"/>
        </w:rPr>
        <w:t>,</w:t>
      </w:r>
      <w:r w:rsidRPr="00925786">
        <w:rPr>
          <w:rFonts w:ascii="Arial" w:hAnsi="Arial" w:cs="Arial"/>
        </w:rPr>
        <w:t xml:space="preserve"> basado en Windows</w:t>
      </w:r>
      <w:r>
        <w:rPr>
          <w:rFonts w:ascii="Arial" w:hAnsi="Arial" w:cs="Arial"/>
        </w:rPr>
        <w:t>,</w:t>
      </w:r>
      <w:r w:rsidRPr="00925786">
        <w:rPr>
          <w:rFonts w:ascii="Arial" w:hAnsi="Arial" w:cs="Arial"/>
        </w:rPr>
        <w:t xml:space="preserve"> </w:t>
      </w:r>
      <w:r w:rsidRPr="00925786">
        <w:rPr>
          <w:rFonts w:ascii="Arial" w:eastAsia="TimesNewRoman" w:hAnsi="Arial" w:cs="Arial"/>
          <w:color w:val="000000"/>
        </w:rPr>
        <w:t>en el cual se integran</w:t>
      </w:r>
      <w:r>
        <w:rPr>
          <w:rFonts w:ascii="Arial" w:eastAsia="TimesNewRoman" w:hAnsi="Arial" w:cs="Arial"/>
          <w:color w:val="000000"/>
        </w:rPr>
        <w:t>,</w:t>
      </w:r>
      <w:r w:rsidRPr="00925786">
        <w:rPr>
          <w:rFonts w:ascii="Arial" w:eastAsia="TimesNewRoman" w:hAnsi="Arial" w:cs="Arial"/>
          <w:color w:val="000000"/>
        </w:rPr>
        <w:t xml:space="preserve"> en una misma plataforma, modelos específicos desarrollados independientemente para cada uno de los cultivos disponibles. Además, </w:t>
      </w:r>
      <w:r w:rsidRPr="00925786">
        <w:rPr>
          <w:rFonts w:ascii="Arial" w:hAnsi="Arial" w:cs="Arial"/>
        </w:rPr>
        <w:t xml:space="preserve">incluye herramientas y programas de utilidad para el manejo de </w:t>
      </w:r>
      <w:r w:rsidRPr="00925786">
        <w:rPr>
          <w:rFonts w:ascii="Arial" w:hAnsi="Arial" w:cs="Arial"/>
        </w:rPr>
        <w:lastRenderedPageBreak/>
        <w:t xml:space="preserve">suelos, recursos hídricos, clima, coeficientes genéticos, datos de cultivos y plagas. </w:t>
      </w:r>
      <w:r w:rsidRPr="00925786">
        <w:rPr>
          <w:rFonts w:ascii="Arial" w:eastAsia="TimesNewRoman" w:hAnsi="Arial" w:cs="Arial"/>
          <w:color w:val="000000"/>
        </w:rPr>
        <w:t>Es posible abordar el análisis de monocultivos en los cuales se pueden simular condiciones de rotación, interacciones con factores bióticos y abióticos</w:t>
      </w:r>
      <w:r>
        <w:rPr>
          <w:rFonts w:ascii="Arial" w:eastAsia="TimesNewRoman" w:hAnsi="Arial" w:cs="Arial"/>
          <w:color w:val="000000"/>
        </w:rPr>
        <w:t>,</w:t>
      </w:r>
      <w:r w:rsidRPr="00925786">
        <w:rPr>
          <w:rFonts w:ascii="Arial" w:eastAsia="TimesNewRoman" w:hAnsi="Arial" w:cs="Arial"/>
          <w:color w:val="000000"/>
        </w:rPr>
        <w:t xml:space="preserve"> entre otros. </w:t>
      </w:r>
    </w:p>
    <w:p w14:paraId="359FCE20" w14:textId="77777777" w:rsidR="00F36A6C" w:rsidRDefault="00F36A6C" w:rsidP="00F36A6C">
      <w:pPr>
        <w:autoSpaceDE w:val="0"/>
        <w:autoSpaceDN w:val="0"/>
        <w:adjustRightInd w:val="0"/>
        <w:spacing w:line="360" w:lineRule="auto"/>
        <w:jc w:val="both"/>
        <w:rPr>
          <w:rFonts w:ascii="Arial" w:eastAsia="TimesNewRoman" w:hAnsi="Arial" w:cs="Arial"/>
          <w:color w:val="000000"/>
        </w:rPr>
      </w:pPr>
    </w:p>
    <w:p w14:paraId="4EB3825B" w14:textId="77777777" w:rsidR="00F36A6C" w:rsidRPr="00925786" w:rsidRDefault="00F36A6C" w:rsidP="00F36A6C">
      <w:pPr>
        <w:autoSpaceDE w:val="0"/>
        <w:autoSpaceDN w:val="0"/>
        <w:adjustRightInd w:val="0"/>
        <w:spacing w:line="360" w:lineRule="auto"/>
        <w:jc w:val="both"/>
        <w:rPr>
          <w:rFonts w:ascii="Arial" w:hAnsi="Arial" w:cs="Arial"/>
        </w:rPr>
      </w:pPr>
      <w:r w:rsidRPr="00925786">
        <w:rPr>
          <w:rFonts w:ascii="Arial" w:eastAsia="TimesNewRoman" w:hAnsi="Arial" w:cs="Arial"/>
          <w:color w:val="000000"/>
        </w:rPr>
        <w:t xml:space="preserve">El programa está compuesto </w:t>
      </w:r>
      <w:r>
        <w:rPr>
          <w:rFonts w:ascii="Arial" w:eastAsia="TimesNewRoman" w:hAnsi="Arial" w:cs="Arial"/>
          <w:color w:val="000000"/>
        </w:rPr>
        <w:t>por</w:t>
      </w:r>
      <w:r w:rsidRPr="00925786">
        <w:rPr>
          <w:rFonts w:ascii="Arial" w:eastAsia="TimesNewRoman" w:hAnsi="Arial" w:cs="Arial"/>
          <w:color w:val="000000"/>
        </w:rPr>
        <w:t xml:space="preserve"> </w:t>
      </w:r>
      <w:r>
        <w:rPr>
          <w:rFonts w:ascii="Arial" w:eastAsia="TimesNewRoman" w:hAnsi="Arial" w:cs="Arial"/>
          <w:color w:val="000000"/>
        </w:rPr>
        <w:t>cinco</w:t>
      </w:r>
      <w:r w:rsidRPr="00925786">
        <w:rPr>
          <w:rFonts w:ascii="Arial" w:eastAsia="TimesNewRoman" w:hAnsi="Arial" w:cs="Arial"/>
          <w:color w:val="000000"/>
        </w:rPr>
        <w:t xml:space="preserve"> </w:t>
      </w:r>
      <w:r>
        <w:rPr>
          <w:rFonts w:ascii="Arial" w:eastAsia="TimesNewRoman" w:hAnsi="Arial" w:cs="Arial"/>
          <w:color w:val="000000"/>
        </w:rPr>
        <w:t>módulos</w:t>
      </w:r>
      <w:r w:rsidRPr="00925786">
        <w:rPr>
          <w:rFonts w:ascii="Arial" w:eastAsia="TimesNewRoman" w:hAnsi="Arial" w:cs="Arial"/>
          <w:color w:val="000000"/>
        </w:rPr>
        <w:t xml:space="preserve">, cuyo centro son los </w:t>
      </w:r>
      <w:r w:rsidRPr="00925786">
        <w:rPr>
          <w:rFonts w:ascii="Arial" w:eastAsia="TimesNewRoman,Bold" w:hAnsi="Arial" w:cs="Arial"/>
          <w:bCs/>
          <w:color w:val="000000"/>
        </w:rPr>
        <w:t xml:space="preserve">modelos de cultivo </w:t>
      </w:r>
      <w:r w:rsidRPr="00925786">
        <w:rPr>
          <w:rFonts w:ascii="Arial" w:eastAsia="TimesNewRoman" w:hAnsi="Arial" w:cs="Arial"/>
          <w:color w:val="000000"/>
        </w:rPr>
        <w:t>y se relacionan con la</w:t>
      </w:r>
      <w:r>
        <w:rPr>
          <w:rFonts w:ascii="Arial" w:eastAsia="TimesNewRoman" w:hAnsi="Arial" w:cs="Arial"/>
          <w:color w:val="000000"/>
        </w:rPr>
        <w:t>s</w:t>
      </w:r>
      <w:r w:rsidRPr="00925786">
        <w:rPr>
          <w:rFonts w:ascii="Arial" w:eastAsia="TimesNewRoman" w:hAnsi="Arial" w:cs="Arial"/>
          <w:color w:val="000000"/>
        </w:rPr>
        <w:t xml:space="preserve"> </w:t>
      </w:r>
      <w:r w:rsidRPr="00925786">
        <w:rPr>
          <w:rFonts w:ascii="Arial" w:eastAsia="TimesNewRoman,Bold" w:hAnsi="Arial" w:cs="Arial"/>
          <w:bCs/>
          <w:color w:val="000000"/>
        </w:rPr>
        <w:t xml:space="preserve">bases de datos </w:t>
      </w:r>
      <w:r w:rsidRPr="00925786">
        <w:rPr>
          <w:rFonts w:ascii="Arial" w:eastAsia="TimesNewRoman" w:hAnsi="Arial" w:cs="Arial"/>
          <w:color w:val="000000"/>
        </w:rPr>
        <w:t>de clima, suelo, genética</w:t>
      </w:r>
      <w:r>
        <w:rPr>
          <w:rFonts w:ascii="Arial" w:eastAsia="TimesNewRoman" w:hAnsi="Arial" w:cs="Arial"/>
          <w:color w:val="000000"/>
        </w:rPr>
        <w:t>,</w:t>
      </w:r>
      <w:r w:rsidRPr="00925786">
        <w:rPr>
          <w:rFonts w:ascii="Arial" w:eastAsia="TimesNewRoman" w:hAnsi="Arial" w:cs="Arial"/>
          <w:color w:val="000000"/>
        </w:rPr>
        <w:t xml:space="preserve"> entr</w:t>
      </w:r>
      <w:r>
        <w:rPr>
          <w:rFonts w:ascii="Arial" w:eastAsia="TimesNewRoman" w:hAnsi="Arial" w:cs="Arial"/>
          <w:color w:val="000000"/>
        </w:rPr>
        <w:t>e</w:t>
      </w:r>
      <w:r w:rsidRPr="00925786">
        <w:rPr>
          <w:rFonts w:ascii="Arial" w:eastAsia="TimesNewRoman" w:hAnsi="Arial" w:cs="Arial"/>
          <w:color w:val="000000"/>
        </w:rPr>
        <w:t xml:space="preserve"> otras</w:t>
      </w:r>
      <w:r>
        <w:rPr>
          <w:rFonts w:ascii="Arial" w:eastAsia="TimesNewRoman" w:hAnsi="Arial" w:cs="Arial"/>
          <w:color w:val="000000"/>
        </w:rPr>
        <w:t>;</w:t>
      </w:r>
      <w:r w:rsidRPr="00925786">
        <w:rPr>
          <w:rFonts w:ascii="Arial" w:eastAsia="TimesNewRoman" w:hAnsi="Arial" w:cs="Arial"/>
          <w:color w:val="000000"/>
        </w:rPr>
        <w:t xml:space="preserve"> </w:t>
      </w:r>
      <w:r w:rsidRPr="00925786">
        <w:rPr>
          <w:rFonts w:ascii="Arial" w:eastAsia="TimesNewRoman,Bold" w:hAnsi="Arial" w:cs="Arial"/>
          <w:bCs/>
          <w:color w:val="000000"/>
        </w:rPr>
        <w:t>el software de soporte</w:t>
      </w:r>
      <w:r>
        <w:rPr>
          <w:rFonts w:ascii="Arial" w:eastAsia="TimesNewRoman" w:hAnsi="Arial" w:cs="Arial"/>
          <w:color w:val="000000"/>
        </w:rPr>
        <w:t>;</w:t>
      </w:r>
      <w:r w:rsidRPr="00925786">
        <w:rPr>
          <w:rFonts w:ascii="Arial" w:eastAsia="TimesNewRoman" w:hAnsi="Arial" w:cs="Arial"/>
          <w:color w:val="000000"/>
        </w:rPr>
        <w:t xml:space="preserve"> </w:t>
      </w:r>
      <w:r w:rsidRPr="00925786">
        <w:rPr>
          <w:rFonts w:ascii="Arial" w:eastAsia="TimesNewRoman,Bold" w:hAnsi="Arial" w:cs="Arial"/>
          <w:bCs/>
          <w:color w:val="000000"/>
        </w:rPr>
        <w:t xml:space="preserve">aplicaciones </w:t>
      </w:r>
      <w:r w:rsidRPr="00925786">
        <w:rPr>
          <w:rFonts w:ascii="Arial" w:eastAsia="TimesNewRoman" w:hAnsi="Arial" w:cs="Arial"/>
          <w:color w:val="000000"/>
        </w:rPr>
        <w:t xml:space="preserve">que incluyen relación con </w:t>
      </w:r>
      <w:r>
        <w:rPr>
          <w:rFonts w:ascii="Arial" w:eastAsia="TimesNewRoman" w:hAnsi="Arial" w:cs="Arial"/>
          <w:color w:val="000000"/>
        </w:rPr>
        <w:t>SIG</w:t>
      </w:r>
      <w:r w:rsidRPr="00925786">
        <w:rPr>
          <w:rFonts w:ascii="Arial" w:eastAsia="TimesNewRoman" w:hAnsi="Arial" w:cs="Arial"/>
          <w:color w:val="000000"/>
        </w:rPr>
        <w:t xml:space="preserve"> y análisis estadísticos y</w:t>
      </w:r>
      <w:r>
        <w:rPr>
          <w:rFonts w:ascii="Arial" w:eastAsia="TimesNewRoman" w:hAnsi="Arial" w:cs="Arial"/>
          <w:color w:val="000000"/>
        </w:rPr>
        <w:t>,</w:t>
      </w:r>
      <w:r w:rsidRPr="00925786">
        <w:rPr>
          <w:rFonts w:ascii="Arial" w:eastAsia="TimesNewRoman" w:hAnsi="Arial" w:cs="Arial"/>
          <w:color w:val="000000"/>
        </w:rPr>
        <w:t xml:space="preserve"> finalmente</w:t>
      </w:r>
      <w:r>
        <w:rPr>
          <w:rFonts w:ascii="Arial" w:eastAsia="TimesNewRoman" w:hAnsi="Arial" w:cs="Arial"/>
          <w:color w:val="000000"/>
        </w:rPr>
        <w:t>,</w:t>
      </w:r>
      <w:r w:rsidRPr="00925786">
        <w:rPr>
          <w:rFonts w:ascii="Arial" w:eastAsia="TimesNewRoman" w:hAnsi="Arial" w:cs="Arial"/>
          <w:color w:val="000000"/>
        </w:rPr>
        <w:t xml:space="preserve"> la </w:t>
      </w:r>
      <w:r w:rsidRPr="00925786">
        <w:rPr>
          <w:rFonts w:ascii="Arial" w:eastAsia="TimesNewRoman,Bold" w:hAnsi="Arial" w:cs="Arial"/>
          <w:bCs/>
          <w:color w:val="000000"/>
        </w:rPr>
        <w:t>interface con el usuario</w:t>
      </w:r>
      <w:r w:rsidRPr="00925786">
        <w:rPr>
          <w:rFonts w:ascii="Arial" w:hAnsi="Arial" w:cs="Arial"/>
        </w:rPr>
        <w:t>. DSSAT se puede utilizar como una herramienta de apoyo a la decisión para pruebas de rendimiento en múltiples ubicaciones</w:t>
      </w:r>
      <w:r>
        <w:rPr>
          <w:rFonts w:ascii="Arial" w:hAnsi="Arial" w:cs="Arial"/>
        </w:rPr>
        <w:t xml:space="preserve"> que</w:t>
      </w:r>
      <w:r w:rsidRPr="00925786">
        <w:rPr>
          <w:rFonts w:ascii="Arial" w:hAnsi="Arial" w:cs="Arial"/>
        </w:rPr>
        <w:t xml:space="preserve"> optimizan el manejo de fertilizantes con nitrógeno para un rendimiento específico del cultivo</w:t>
      </w:r>
      <w:r>
        <w:rPr>
          <w:rFonts w:ascii="Arial" w:hAnsi="Arial" w:cs="Arial"/>
        </w:rPr>
        <w:t xml:space="preserve">, </w:t>
      </w:r>
      <w:r w:rsidRPr="00925786">
        <w:rPr>
          <w:rFonts w:ascii="Arial" w:hAnsi="Arial" w:cs="Arial"/>
        </w:rPr>
        <w:t xml:space="preserve">minimizan las pérdidas de nutrientes y seleccionan ventanas de siembra óptimas. </w:t>
      </w:r>
    </w:p>
    <w:p w14:paraId="579CCA01" w14:textId="77777777" w:rsidR="00F36A6C" w:rsidRPr="00785BE4" w:rsidRDefault="00F36A6C" w:rsidP="00F36A6C">
      <w:pPr>
        <w:spacing w:line="276" w:lineRule="auto"/>
        <w:rPr>
          <w:rFonts w:ascii="Arial" w:hAnsi="Arial" w:cs="Arial"/>
          <w:b/>
          <w:bCs/>
          <w:color w:val="FF0000"/>
        </w:rPr>
      </w:pPr>
    </w:p>
    <w:p w14:paraId="34FE6640" w14:textId="06524E8A" w:rsidR="00F36A6C" w:rsidRPr="005F6337" w:rsidRDefault="00F36A6C" w:rsidP="00F36A6C">
      <w:pPr>
        <w:pStyle w:val="Ttulo1"/>
        <w:jc w:val="both"/>
        <w:rPr>
          <w:rFonts w:ascii="Arial" w:hAnsi="Arial" w:cs="Arial"/>
          <w:sz w:val="24"/>
          <w:szCs w:val="24"/>
        </w:rPr>
      </w:pPr>
      <w:bookmarkStart w:id="5" w:name="_Toc94890547"/>
      <w:r w:rsidRPr="005F6337">
        <w:rPr>
          <w:rFonts w:ascii="Arial" w:hAnsi="Arial" w:cs="Arial"/>
          <w:sz w:val="24"/>
          <w:szCs w:val="24"/>
        </w:rPr>
        <w:t>Evalua</w:t>
      </w:r>
      <w:r w:rsidR="004C3445">
        <w:rPr>
          <w:rFonts w:ascii="Arial" w:hAnsi="Arial" w:cs="Arial"/>
          <w:sz w:val="24"/>
          <w:szCs w:val="24"/>
        </w:rPr>
        <w:t>ción d</w:t>
      </w:r>
      <w:r w:rsidRPr="005F6337">
        <w:rPr>
          <w:rFonts w:ascii="Arial" w:hAnsi="Arial" w:cs="Arial"/>
          <w:sz w:val="24"/>
          <w:szCs w:val="24"/>
        </w:rPr>
        <w:t xml:space="preserve">el comportamiento de </w:t>
      </w:r>
      <w:r w:rsidR="004C3445">
        <w:rPr>
          <w:rFonts w:ascii="Arial" w:hAnsi="Arial" w:cs="Arial"/>
          <w:sz w:val="24"/>
          <w:szCs w:val="24"/>
        </w:rPr>
        <w:t>cultivares</w:t>
      </w:r>
      <w:r w:rsidRPr="005F6337">
        <w:rPr>
          <w:rFonts w:ascii="Arial" w:hAnsi="Arial" w:cs="Arial"/>
          <w:sz w:val="24"/>
          <w:szCs w:val="24"/>
        </w:rPr>
        <w:t xml:space="preserve"> de maíz y sorgo, </w:t>
      </w:r>
      <w:r w:rsidR="004C3445">
        <w:rPr>
          <w:rFonts w:ascii="Arial" w:hAnsi="Arial" w:cs="Arial"/>
          <w:sz w:val="24"/>
          <w:szCs w:val="24"/>
        </w:rPr>
        <w:t xml:space="preserve">arroz y yuca </w:t>
      </w:r>
      <w:r w:rsidRPr="005F6337">
        <w:rPr>
          <w:rFonts w:ascii="Arial" w:hAnsi="Arial" w:cs="Arial"/>
          <w:sz w:val="24"/>
          <w:szCs w:val="24"/>
        </w:rPr>
        <w:t xml:space="preserve">en </w:t>
      </w:r>
      <w:r w:rsidR="004C3445">
        <w:rPr>
          <w:rFonts w:ascii="Arial" w:hAnsi="Arial" w:cs="Arial"/>
          <w:sz w:val="24"/>
          <w:szCs w:val="24"/>
        </w:rPr>
        <w:t>diferentes</w:t>
      </w:r>
      <w:r w:rsidRPr="005F6337">
        <w:rPr>
          <w:rFonts w:ascii="Arial" w:hAnsi="Arial" w:cs="Arial"/>
          <w:sz w:val="24"/>
          <w:szCs w:val="24"/>
        </w:rPr>
        <w:t xml:space="preserve"> condiciones edafoclimáticas.</w:t>
      </w:r>
      <w:bookmarkEnd w:id="5"/>
    </w:p>
    <w:p w14:paraId="1EA56F95" w14:textId="77777777" w:rsidR="00F36A6C" w:rsidRPr="005F6337" w:rsidRDefault="00F36A6C" w:rsidP="00F36A6C">
      <w:pPr>
        <w:spacing w:line="276" w:lineRule="auto"/>
        <w:rPr>
          <w:rFonts w:ascii="Arial" w:hAnsi="Arial" w:cs="Arial"/>
          <w:b/>
          <w:bCs/>
          <w:color w:val="FF0000"/>
          <w:lang w:val="es-ES_tradnl"/>
        </w:rPr>
      </w:pPr>
    </w:p>
    <w:p w14:paraId="4BB661CC" w14:textId="77777777" w:rsidR="00F36A6C" w:rsidRPr="005366F0" w:rsidRDefault="00F36A6C" w:rsidP="00F36A6C">
      <w:pPr>
        <w:pStyle w:val="Ttulo3"/>
        <w:rPr>
          <w:rFonts w:ascii="Arial" w:hAnsi="Arial" w:cs="Arial"/>
          <w:sz w:val="24"/>
          <w:szCs w:val="24"/>
        </w:rPr>
      </w:pPr>
      <w:bookmarkStart w:id="6" w:name="_Toc94890548"/>
      <w:r w:rsidRPr="005366F0">
        <w:rPr>
          <w:rFonts w:ascii="Arial" w:hAnsi="Arial" w:cs="Arial"/>
          <w:sz w:val="24"/>
          <w:szCs w:val="24"/>
        </w:rPr>
        <w:t>MATERIALES Y MÉTODOS</w:t>
      </w:r>
      <w:bookmarkEnd w:id="6"/>
    </w:p>
    <w:p w14:paraId="2ED2B191" w14:textId="77777777" w:rsidR="00F36A6C" w:rsidRDefault="00F36A6C" w:rsidP="00F36A6C">
      <w:pPr>
        <w:snapToGrid w:val="0"/>
        <w:spacing w:line="360" w:lineRule="auto"/>
        <w:jc w:val="both"/>
        <w:rPr>
          <w:rFonts w:ascii="Arial" w:hAnsi="Arial" w:cs="Arial"/>
        </w:rPr>
      </w:pPr>
      <w:r>
        <w:rPr>
          <w:rFonts w:ascii="Arial" w:hAnsi="Arial" w:cs="Arial"/>
        </w:rPr>
        <w:t xml:space="preserve">Se realizaron análisis de </w:t>
      </w:r>
      <w:r w:rsidRPr="00C160BB">
        <w:rPr>
          <w:rFonts w:ascii="Arial" w:hAnsi="Arial" w:cs="Arial"/>
        </w:rPr>
        <w:t xml:space="preserve">suelo (físico y químico) </w:t>
      </w:r>
      <w:r>
        <w:rPr>
          <w:rFonts w:ascii="Arial" w:hAnsi="Arial" w:cs="Arial"/>
        </w:rPr>
        <w:t>en</w:t>
      </w:r>
      <w:r w:rsidRPr="00C160BB">
        <w:rPr>
          <w:rFonts w:ascii="Arial" w:hAnsi="Arial" w:cs="Arial"/>
        </w:rPr>
        <w:t xml:space="preserve"> Los Palacios, Pinar del Río y </w:t>
      </w:r>
      <w:r>
        <w:rPr>
          <w:rFonts w:ascii="Arial" w:hAnsi="Arial" w:cs="Arial"/>
        </w:rPr>
        <w:t>en</w:t>
      </w:r>
      <w:r w:rsidRPr="00C160BB">
        <w:rPr>
          <w:rFonts w:ascii="Arial" w:hAnsi="Arial" w:cs="Arial"/>
        </w:rPr>
        <w:t xml:space="preserve"> Tapaste, Mayabeque, a una profundidad de 120 cm, los mismos se </w:t>
      </w:r>
      <w:r>
        <w:rPr>
          <w:rFonts w:ascii="Arial" w:hAnsi="Arial" w:cs="Arial"/>
        </w:rPr>
        <w:t>introdujeron en el Modelo DSSAT. Actualmente se cuenta con un</w:t>
      </w:r>
      <w:r w:rsidRPr="00C160BB">
        <w:rPr>
          <w:rFonts w:ascii="Arial" w:hAnsi="Arial" w:cs="Arial"/>
        </w:rPr>
        <w:t xml:space="preserve"> archivo </w:t>
      </w:r>
      <w:r>
        <w:rPr>
          <w:rFonts w:ascii="Arial" w:hAnsi="Arial" w:cs="Arial"/>
        </w:rPr>
        <w:t>que tiene datos de</w:t>
      </w:r>
      <w:r w:rsidRPr="00C160BB">
        <w:rPr>
          <w:rFonts w:ascii="Arial" w:hAnsi="Arial" w:cs="Arial"/>
        </w:rPr>
        <w:t xml:space="preserve"> 24 suelos diferentes de Cuba, </w:t>
      </w:r>
      <w:r>
        <w:rPr>
          <w:rFonts w:ascii="Arial" w:hAnsi="Arial" w:cs="Arial"/>
        </w:rPr>
        <w:t xml:space="preserve">los cuales </w:t>
      </w:r>
      <w:r w:rsidRPr="00C160BB">
        <w:rPr>
          <w:rFonts w:ascii="Arial" w:hAnsi="Arial" w:cs="Arial"/>
        </w:rPr>
        <w:t>pueden ser utilizado para realizar simulaciones en cualquier cultivo e investigaciones futuras.</w:t>
      </w:r>
    </w:p>
    <w:p w14:paraId="63F2D513" w14:textId="77777777" w:rsidR="00F36A6C" w:rsidRPr="00C160BB" w:rsidRDefault="00F36A6C" w:rsidP="00F36A6C">
      <w:pPr>
        <w:snapToGrid w:val="0"/>
        <w:spacing w:line="360" w:lineRule="auto"/>
        <w:jc w:val="both"/>
        <w:rPr>
          <w:rFonts w:ascii="Arial" w:hAnsi="Arial" w:cs="Arial"/>
        </w:rPr>
      </w:pPr>
    </w:p>
    <w:p w14:paraId="75E52C17" w14:textId="26835DA6" w:rsidR="00F36A6C" w:rsidRPr="00C160BB" w:rsidRDefault="00F36A6C" w:rsidP="00F36A6C">
      <w:pPr>
        <w:snapToGrid w:val="0"/>
        <w:spacing w:line="360" w:lineRule="auto"/>
        <w:jc w:val="both"/>
        <w:rPr>
          <w:rFonts w:ascii="Arial" w:hAnsi="Arial" w:cs="Arial"/>
        </w:rPr>
      </w:pPr>
      <w:r w:rsidRPr="00C160BB">
        <w:rPr>
          <w:rFonts w:ascii="Arial" w:hAnsi="Arial" w:cs="Arial"/>
        </w:rPr>
        <w:t>Se obtiene los datos climáticos de las Estaciones Paso Real de San Diego</w:t>
      </w:r>
      <w:r w:rsidR="00483577">
        <w:rPr>
          <w:rFonts w:ascii="Arial" w:hAnsi="Arial" w:cs="Arial"/>
        </w:rPr>
        <w:t>, d</w:t>
      </w:r>
      <w:r w:rsidRPr="00C160BB">
        <w:rPr>
          <w:rFonts w:ascii="Arial" w:hAnsi="Arial" w:cs="Arial"/>
        </w:rPr>
        <w:t>e Tap</w:t>
      </w:r>
      <w:r w:rsidR="00483577">
        <w:rPr>
          <w:rFonts w:ascii="Arial" w:hAnsi="Arial" w:cs="Arial"/>
        </w:rPr>
        <w:t xml:space="preserve">aste y de La Jíquima, los que </w:t>
      </w:r>
      <w:r w:rsidR="00943D41">
        <w:rPr>
          <w:rFonts w:ascii="Arial" w:hAnsi="Arial" w:cs="Arial"/>
        </w:rPr>
        <w:t>se introducen en el model</w:t>
      </w:r>
      <w:r w:rsidRPr="00C160BB">
        <w:rPr>
          <w:rFonts w:ascii="Arial" w:hAnsi="Arial" w:cs="Arial"/>
        </w:rPr>
        <w:t>o DSSAT, los cuales pueden ser utilizado para realizar calibraciones, validaciones y simulaciones; de igual forma se insertaron en el modelo datos climáticos simulados hasta el 2050 los cuales se pueden utilizar para hacer predicciones de rendimientos a futuro.</w:t>
      </w:r>
    </w:p>
    <w:p w14:paraId="73D967A9" w14:textId="77777777" w:rsidR="00F36A6C" w:rsidRPr="00C160BB" w:rsidRDefault="00F36A6C" w:rsidP="00F36A6C">
      <w:pPr>
        <w:snapToGrid w:val="0"/>
        <w:jc w:val="both"/>
        <w:rPr>
          <w:rFonts w:ascii="Arial" w:hAnsi="Arial" w:cs="Arial"/>
        </w:rPr>
      </w:pPr>
    </w:p>
    <w:p w14:paraId="766AC197" w14:textId="77777777" w:rsidR="00F36A6C" w:rsidRPr="00C160BB" w:rsidRDefault="00F36A6C" w:rsidP="00F36A6C">
      <w:pPr>
        <w:spacing w:before="120" w:after="120"/>
        <w:jc w:val="both"/>
        <w:rPr>
          <w:rFonts w:ascii="Arial" w:hAnsi="Arial" w:cs="Arial"/>
        </w:rPr>
      </w:pPr>
      <w:r>
        <w:rPr>
          <w:rFonts w:ascii="Arial" w:hAnsi="Arial" w:cs="Arial"/>
        </w:rPr>
        <w:br w:type="page"/>
      </w:r>
      <w:r w:rsidRPr="00C160BB">
        <w:rPr>
          <w:rFonts w:ascii="Arial" w:hAnsi="Arial" w:cs="Arial"/>
        </w:rPr>
        <w:lastRenderedPageBreak/>
        <w:t xml:space="preserve">Tabla </w:t>
      </w:r>
      <w:r>
        <w:rPr>
          <w:rFonts w:ascii="Arial" w:hAnsi="Arial" w:cs="Arial"/>
        </w:rPr>
        <w:t>1</w:t>
      </w:r>
      <w:r w:rsidRPr="00C160BB">
        <w:rPr>
          <w:rFonts w:ascii="Arial" w:hAnsi="Arial" w:cs="Arial"/>
        </w:rPr>
        <w:t xml:space="preserve">. Características de los sitios experimentales  </w:t>
      </w:r>
    </w:p>
    <w:tbl>
      <w:tblPr>
        <w:tblW w:w="9426" w:type="dxa"/>
        <w:tblInd w:w="-5" w:type="dxa"/>
        <w:tblLayout w:type="fixed"/>
        <w:tblLook w:val="0000" w:firstRow="0" w:lastRow="0" w:firstColumn="0" w:lastColumn="0" w:noHBand="0" w:noVBand="0"/>
      </w:tblPr>
      <w:tblGrid>
        <w:gridCol w:w="1389"/>
        <w:gridCol w:w="1276"/>
        <w:gridCol w:w="1134"/>
        <w:gridCol w:w="1276"/>
        <w:gridCol w:w="1103"/>
        <w:gridCol w:w="1096"/>
        <w:gridCol w:w="2152"/>
      </w:tblGrid>
      <w:tr w:rsidR="00F36A6C" w:rsidRPr="00C160BB" w14:paraId="1F3D529F" w14:textId="77777777" w:rsidTr="00943D41">
        <w:tc>
          <w:tcPr>
            <w:tcW w:w="1389" w:type="dxa"/>
            <w:tcBorders>
              <w:top w:val="single" w:sz="4" w:space="0" w:color="000000"/>
              <w:left w:val="single" w:sz="4" w:space="0" w:color="000000"/>
              <w:bottom w:val="single" w:sz="4" w:space="0" w:color="000000"/>
            </w:tcBorders>
            <w:shd w:val="clear" w:color="auto" w:fill="auto"/>
          </w:tcPr>
          <w:p w14:paraId="7891C027" w14:textId="77777777" w:rsidR="00F36A6C" w:rsidRPr="00C160BB" w:rsidRDefault="00F36A6C" w:rsidP="00070571">
            <w:pPr>
              <w:rPr>
                <w:rFonts w:ascii="Arial" w:hAnsi="Arial" w:cs="Arial"/>
              </w:rPr>
            </w:pPr>
            <w:r w:rsidRPr="00C160BB">
              <w:rPr>
                <w:rFonts w:ascii="Arial" w:hAnsi="Arial" w:cs="Arial"/>
              </w:rPr>
              <w:t>Sitio</w:t>
            </w:r>
          </w:p>
        </w:tc>
        <w:tc>
          <w:tcPr>
            <w:tcW w:w="1276" w:type="dxa"/>
            <w:tcBorders>
              <w:top w:val="single" w:sz="4" w:space="0" w:color="000000"/>
              <w:left w:val="single" w:sz="4" w:space="0" w:color="000000"/>
              <w:bottom w:val="single" w:sz="4" w:space="0" w:color="000000"/>
            </w:tcBorders>
            <w:shd w:val="clear" w:color="auto" w:fill="auto"/>
          </w:tcPr>
          <w:p w14:paraId="0A859394" w14:textId="58FA3AA9" w:rsidR="00F36A6C" w:rsidRPr="00C160BB" w:rsidRDefault="00483577" w:rsidP="00070571">
            <w:pPr>
              <w:rPr>
                <w:rFonts w:ascii="Arial" w:hAnsi="Arial" w:cs="Arial"/>
              </w:rPr>
            </w:pPr>
            <w:r>
              <w:rPr>
                <w:rFonts w:ascii="Arial" w:hAnsi="Arial" w:cs="Arial"/>
              </w:rPr>
              <w:t>La</w:t>
            </w:r>
            <w:r w:rsidR="00F36A6C">
              <w:rPr>
                <w:rFonts w:ascii="Arial" w:hAnsi="Arial" w:cs="Arial"/>
              </w:rPr>
              <w:t>titud</w:t>
            </w:r>
            <w:r w:rsidR="00F36A6C" w:rsidRPr="00C160BB">
              <w:rPr>
                <w:rFonts w:ascii="Arial" w:hAnsi="Arial" w:cs="Arial"/>
              </w:rPr>
              <w:t>. N</w:t>
            </w:r>
          </w:p>
        </w:tc>
        <w:tc>
          <w:tcPr>
            <w:tcW w:w="1134" w:type="dxa"/>
            <w:tcBorders>
              <w:top w:val="single" w:sz="4" w:space="0" w:color="000000"/>
              <w:left w:val="single" w:sz="4" w:space="0" w:color="000000"/>
              <w:bottom w:val="single" w:sz="4" w:space="0" w:color="000000"/>
            </w:tcBorders>
            <w:shd w:val="clear" w:color="auto" w:fill="auto"/>
          </w:tcPr>
          <w:p w14:paraId="417B4E89" w14:textId="77777777" w:rsidR="00F36A6C" w:rsidRPr="00C160BB" w:rsidRDefault="00F36A6C" w:rsidP="00070571">
            <w:pPr>
              <w:rPr>
                <w:rFonts w:ascii="Arial" w:hAnsi="Arial" w:cs="Arial"/>
              </w:rPr>
            </w:pPr>
            <w:r w:rsidRPr="00C160BB">
              <w:rPr>
                <w:rFonts w:ascii="Arial" w:hAnsi="Arial" w:cs="Arial"/>
              </w:rPr>
              <w:t>Long</w:t>
            </w:r>
            <w:r>
              <w:rPr>
                <w:rFonts w:ascii="Arial" w:hAnsi="Arial" w:cs="Arial"/>
              </w:rPr>
              <w:t>itud</w:t>
            </w:r>
            <w:r w:rsidRPr="00C160BB">
              <w:rPr>
                <w:rFonts w:ascii="Arial" w:hAnsi="Arial" w:cs="Arial"/>
              </w:rPr>
              <w:t xml:space="preserve"> W</w:t>
            </w:r>
          </w:p>
        </w:tc>
        <w:tc>
          <w:tcPr>
            <w:tcW w:w="1276" w:type="dxa"/>
            <w:tcBorders>
              <w:top w:val="single" w:sz="4" w:space="0" w:color="000000"/>
              <w:left w:val="single" w:sz="4" w:space="0" w:color="000000"/>
              <w:bottom w:val="single" w:sz="4" w:space="0" w:color="000000"/>
            </w:tcBorders>
            <w:shd w:val="clear" w:color="auto" w:fill="auto"/>
          </w:tcPr>
          <w:p w14:paraId="3280B955" w14:textId="77777777" w:rsidR="00F36A6C" w:rsidRPr="00C160BB" w:rsidRDefault="00F36A6C" w:rsidP="00070571">
            <w:pPr>
              <w:rPr>
                <w:rFonts w:ascii="Arial" w:hAnsi="Arial" w:cs="Arial"/>
              </w:rPr>
            </w:pPr>
            <w:r w:rsidRPr="00C160BB">
              <w:rPr>
                <w:rFonts w:ascii="Arial" w:hAnsi="Arial" w:cs="Arial"/>
              </w:rPr>
              <w:t>Elev</w:t>
            </w:r>
            <w:r>
              <w:rPr>
                <w:rFonts w:ascii="Arial" w:hAnsi="Arial" w:cs="Arial"/>
              </w:rPr>
              <w:t>ación</w:t>
            </w:r>
            <w:r w:rsidRPr="00C160BB">
              <w:rPr>
                <w:rFonts w:ascii="Arial" w:hAnsi="Arial" w:cs="Arial"/>
              </w:rPr>
              <w:t xml:space="preserve"> (msnm)</w:t>
            </w:r>
          </w:p>
        </w:tc>
        <w:tc>
          <w:tcPr>
            <w:tcW w:w="1103" w:type="dxa"/>
            <w:tcBorders>
              <w:top w:val="single" w:sz="4" w:space="0" w:color="000000"/>
              <w:left w:val="single" w:sz="4" w:space="0" w:color="000000"/>
              <w:bottom w:val="single" w:sz="4" w:space="0" w:color="000000"/>
            </w:tcBorders>
            <w:shd w:val="clear" w:color="auto" w:fill="auto"/>
          </w:tcPr>
          <w:p w14:paraId="0F52CA5F" w14:textId="77777777" w:rsidR="00F36A6C" w:rsidRPr="00C160BB" w:rsidRDefault="00F36A6C" w:rsidP="00070571">
            <w:pPr>
              <w:rPr>
                <w:rFonts w:ascii="Arial" w:hAnsi="Arial" w:cs="Arial"/>
              </w:rPr>
            </w:pPr>
            <w:r w:rsidRPr="00C160BB">
              <w:rPr>
                <w:rFonts w:ascii="Arial" w:hAnsi="Arial" w:cs="Arial"/>
              </w:rPr>
              <w:t>T</w:t>
            </w:r>
            <w:r>
              <w:rPr>
                <w:rFonts w:ascii="Arial" w:hAnsi="Arial" w:cs="Arial"/>
              </w:rPr>
              <w:t>emperatura</w:t>
            </w:r>
            <w:r w:rsidRPr="00C160BB">
              <w:rPr>
                <w:rFonts w:ascii="Arial" w:hAnsi="Arial" w:cs="Arial"/>
              </w:rPr>
              <w:t>. med (</w:t>
            </w:r>
            <w:r w:rsidRPr="00C160BB">
              <w:rPr>
                <w:rFonts w:ascii="Arial" w:hAnsi="Arial" w:cs="Arial"/>
                <w:vertAlign w:val="superscript"/>
              </w:rPr>
              <w:t>o</w:t>
            </w:r>
            <w:r w:rsidRPr="00C160BB">
              <w:rPr>
                <w:rFonts w:ascii="Arial" w:hAnsi="Arial" w:cs="Arial"/>
              </w:rPr>
              <w:t>C)</w:t>
            </w:r>
          </w:p>
        </w:tc>
        <w:tc>
          <w:tcPr>
            <w:tcW w:w="1096" w:type="dxa"/>
            <w:tcBorders>
              <w:top w:val="single" w:sz="4" w:space="0" w:color="000000"/>
              <w:left w:val="single" w:sz="4" w:space="0" w:color="000000"/>
              <w:bottom w:val="single" w:sz="4" w:space="0" w:color="000000"/>
            </w:tcBorders>
            <w:shd w:val="clear" w:color="auto" w:fill="auto"/>
          </w:tcPr>
          <w:p w14:paraId="762A65D7" w14:textId="77777777" w:rsidR="00F36A6C" w:rsidRPr="00C160BB" w:rsidRDefault="00F36A6C" w:rsidP="00070571">
            <w:pPr>
              <w:rPr>
                <w:rFonts w:ascii="Arial" w:hAnsi="Arial" w:cs="Arial"/>
              </w:rPr>
            </w:pPr>
            <w:r w:rsidRPr="00C160BB">
              <w:rPr>
                <w:rFonts w:ascii="Arial" w:hAnsi="Arial" w:cs="Arial"/>
              </w:rPr>
              <w:t>Precip</w:t>
            </w:r>
            <w:r>
              <w:rPr>
                <w:rFonts w:ascii="Arial" w:hAnsi="Arial" w:cs="Arial"/>
              </w:rPr>
              <w:t>itaciones</w:t>
            </w:r>
            <w:r w:rsidRPr="00C160BB">
              <w:rPr>
                <w:rFonts w:ascii="Arial" w:hAnsi="Arial" w:cs="Arial"/>
              </w:rPr>
              <w:t xml:space="preserve"> (mm)</w:t>
            </w: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5391E64F" w14:textId="77777777" w:rsidR="00F36A6C" w:rsidRPr="00C160BB" w:rsidRDefault="00F36A6C" w:rsidP="00070571">
            <w:pPr>
              <w:rPr>
                <w:rFonts w:ascii="Arial" w:hAnsi="Arial" w:cs="Arial"/>
              </w:rPr>
            </w:pPr>
            <w:r w:rsidRPr="00C160BB">
              <w:rPr>
                <w:rFonts w:ascii="Arial" w:hAnsi="Arial" w:cs="Arial"/>
              </w:rPr>
              <w:t>Suelos</w:t>
            </w:r>
          </w:p>
        </w:tc>
      </w:tr>
      <w:tr w:rsidR="00F36A6C" w:rsidRPr="00C160BB" w14:paraId="1C8F8B8D" w14:textId="77777777" w:rsidTr="00943D41">
        <w:tc>
          <w:tcPr>
            <w:tcW w:w="1389" w:type="dxa"/>
            <w:tcBorders>
              <w:top w:val="single" w:sz="4" w:space="0" w:color="000000"/>
              <w:left w:val="single" w:sz="4" w:space="0" w:color="000000"/>
              <w:bottom w:val="single" w:sz="4" w:space="0" w:color="000000"/>
            </w:tcBorders>
            <w:shd w:val="clear" w:color="auto" w:fill="auto"/>
          </w:tcPr>
          <w:p w14:paraId="0E976326" w14:textId="77777777" w:rsidR="00F36A6C" w:rsidRPr="00C160BB" w:rsidRDefault="00F36A6C" w:rsidP="00070571">
            <w:pPr>
              <w:snapToGrid w:val="0"/>
              <w:rPr>
                <w:rFonts w:ascii="Arial" w:hAnsi="Arial" w:cs="Arial"/>
              </w:rPr>
            </w:pPr>
          </w:p>
          <w:p w14:paraId="60C363EC" w14:textId="77777777" w:rsidR="00F36A6C" w:rsidRPr="00C160BB" w:rsidRDefault="00F36A6C" w:rsidP="00070571">
            <w:pPr>
              <w:rPr>
                <w:rFonts w:ascii="Arial" w:hAnsi="Arial" w:cs="Arial"/>
              </w:rPr>
            </w:pPr>
            <w:r w:rsidRPr="00C160BB">
              <w:rPr>
                <w:rFonts w:ascii="Arial" w:hAnsi="Arial" w:cs="Arial"/>
              </w:rPr>
              <w:t>Los Palacios</w:t>
            </w:r>
          </w:p>
        </w:tc>
        <w:tc>
          <w:tcPr>
            <w:tcW w:w="1276" w:type="dxa"/>
            <w:tcBorders>
              <w:top w:val="single" w:sz="4" w:space="0" w:color="000000"/>
              <w:left w:val="single" w:sz="4" w:space="0" w:color="000000"/>
              <w:bottom w:val="single" w:sz="4" w:space="0" w:color="000000"/>
            </w:tcBorders>
            <w:shd w:val="clear" w:color="auto" w:fill="auto"/>
          </w:tcPr>
          <w:p w14:paraId="42DD3AA3" w14:textId="77777777" w:rsidR="00F36A6C" w:rsidRPr="00C160BB" w:rsidRDefault="00F36A6C" w:rsidP="00070571">
            <w:pPr>
              <w:snapToGrid w:val="0"/>
              <w:rPr>
                <w:rFonts w:ascii="Arial" w:hAnsi="Arial" w:cs="Arial"/>
              </w:rPr>
            </w:pPr>
          </w:p>
          <w:p w14:paraId="3C1F5A41" w14:textId="77777777" w:rsidR="00F36A6C" w:rsidRPr="00C160BB" w:rsidRDefault="00F36A6C" w:rsidP="00070571">
            <w:pPr>
              <w:rPr>
                <w:rFonts w:ascii="Arial" w:hAnsi="Arial" w:cs="Arial"/>
              </w:rPr>
            </w:pPr>
            <w:r w:rsidRPr="00C160BB">
              <w:rPr>
                <w:rFonts w:ascii="Arial" w:hAnsi="Arial" w:cs="Arial"/>
              </w:rPr>
              <w:t>220 33'</w:t>
            </w:r>
          </w:p>
        </w:tc>
        <w:tc>
          <w:tcPr>
            <w:tcW w:w="1134" w:type="dxa"/>
            <w:tcBorders>
              <w:top w:val="single" w:sz="4" w:space="0" w:color="000000"/>
              <w:left w:val="single" w:sz="4" w:space="0" w:color="000000"/>
              <w:bottom w:val="single" w:sz="4" w:space="0" w:color="000000"/>
            </w:tcBorders>
            <w:shd w:val="clear" w:color="auto" w:fill="auto"/>
          </w:tcPr>
          <w:p w14:paraId="19D63DB1" w14:textId="77777777" w:rsidR="00F36A6C" w:rsidRPr="00C160BB" w:rsidRDefault="00F36A6C" w:rsidP="00070571">
            <w:pPr>
              <w:snapToGrid w:val="0"/>
              <w:rPr>
                <w:rFonts w:ascii="Arial" w:hAnsi="Arial" w:cs="Arial"/>
              </w:rPr>
            </w:pPr>
          </w:p>
          <w:p w14:paraId="4B096D1E" w14:textId="77777777" w:rsidR="00F36A6C" w:rsidRPr="00C160BB" w:rsidRDefault="00F36A6C" w:rsidP="00070571">
            <w:pPr>
              <w:rPr>
                <w:rFonts w:ascii="Arial" w:hAnsi="Arial" w:cs="Arial"/>
              </w:rPr>
            </w:pPr>
            <w:r w:rsidRPr="00C160BB">
              <w:rPr>
                <w:rFonts w:ascii="Arial" w:hAnsi="Arial" w:cs="Arial"/>
              </w:rPr>
              <w:t>830 18'</w:t>
            </w:r>
          </w:p>
        </w:tc>
        <w:tc>
          <w:tcPr>
            <w:tcW w:w="1276" w:type="dxa"/>
            <w:tcBorders>
              <w:top w:val="single" w:sz="4" w:space="0" w:color="000000"/>
              <w:left w:val="single" w:sz="4" w:space="0" w:color="000000"/>
              <w:bottom w:val="single" w:sz="4" w:space="0" w:color="000000"/>
            </w:tcBorders>
            <w:shd w:val="clear" w:color="auto" w:fill="auto"/>
          </w:tcPr>
          <w:p w14:paraId="43ABEC1E" w14:textId="77777777" w:rsidR="00F36A6C" w:rsidRPr="00C160BB" w:rsidRDefault="00F36A6C" w:rsidP="00070571">
            <w:pPr>
              <w:snapToGrid w:val="0"/>
              <w:rPr>
                <w:rFonts w:ascii="Arial" w:hAnsi="Arial" w:cs="Arial"/>
              </w:rPr>
            </w:pPr>
          </w:p>
          <w:p w14:paraId="358E1B08" w14:textId="77777777" w:rsidR="00F36A6C" w:rsidRPr="00C160BB" w:rsidRDefault="00F36A6C" w:rsidP="00070571">
            <w:pPr>
              <w:rPr>
                <w:rFonts w:ascii="Arial" w:hAnsi="Arial" w:cs="Arial"/>
              </w:rPr>
            </w:pPr>
            <w:r w:rsidRPr="00C160BB">
              <w:rPr>
                <w:rFonts w:ascii="Arial" w:hAnsi="Arial" w:cs="Arial"/>
              </w:rPr>
              <w:t>43.97</w:t>
            </w:r>
          </w:p>
        </w:tc>
        <w:tc>
          <w:tcPr>
            <w:tcW w:w="1103" w:type="dxa"/>
            <w:tcBorders>
              <w:top w:val="single" w:sz="4" w:space="0" w:color="000000"/>
              <w:left w:val="single" w:sz="4" w:space="0" w:color="000000"/>
              <w:bottom w:val="single" w:sz="4" w:space="0" w:color="000000"/>
            </w:tcBorders>
            <w:shd w:val="clear" w:color="auto" w:fill="auto"/>
          </w:tcPr>
          <w:p w14:paraId="27AFDD78" w14:textId="77777777" w:rsidR="00F36A6C" w:rsidRPr="00C160BB" w:rsidRDefault="00F36A6C" w:rsidP="00070571">
            <w:pPr>
              <w:snapToGrid w:val="0"/>
              <w:rPr>
                <w:rFonts w:ascii="Arial" w:hAnsi="Arial" w:cs="Arial"/>
              </w:rPr>
            </w:pPr>
          </w:p>
          <w:p w14:paraId="20D01D16" w14:textId="77777777" w:rsidR="00F36A6C" w:rsidRPr="00C160BB" w:rsidRDefault="00F36A6C" w:rsidP="00070571">
            <w:pPr>
              <w:rPr>
                <w:rFonts w:ascii="Arial" w:hAnsi="Arial" w:cs="Arial"/>
              </w:rPr>
            </w:pPr>
            <w:r w:rsidRPr="00C160BB">
              <w:rPr>
                <w:rFonts w:ascii="Arial" w:hAnsi="Arial" w:cs="Arial"/>
              </w:rPr>
              <w:t>25.5</w:t>
            </w:r>
          </w:p>
        </w:tc>
        <w:tc>
          <w:tcPr>
            <w:tcW w:w="1096" w:type="dxa"/>
            <w:tcBorders>
              <w:top w:val="single" w:sz="4" w:space="0" w:color="000000"/>
              <w:left w:val="single" w:sz="4" w:space="0" w:color="000000"/>
              <w:bottom w:val="single" w:sz="4" w:space="0" w:color="000000"/>
            </w:tcBorders>
            <w:shd w:val="clear" w:color="auto" w:fill="auto"/>
          </w:tcPr>
          <w:p w14:paraId="6AF89C52" w14:textId="77777777" w:rsidR="00F36A6C" w:rsidRPr="00C160BB" w:rsidRDefault="00F36A6C" w:rsidP="00070571">
            <w:pPr>
              <w:snapToGrid w:val="0"/>
              <w:rPr>
                <w:rFonts w:ascii="Arial" w:hAnsi="Arial" w:cs="Arial"/>
              </w:rPr>
            </w:pPr>
          </w:p>
          <w:p w14:paraId="5E91F2FE" w14:textId="77777777" w:rsidR="00F36A6C" w:rsidRPr="00C160BB" w:rsidRDefault="00F36A6C" w:rsidP="00070571">
            <w:pPr>
              <w:rPr>
                <w:rFonts w:ascii="Arial" w:hAnsi="Arial" w:cs="Arial"/>
              </w:rPr>
            </w:pPr>
            <w:r w:rsidRPr="00C160BB">
              <w:rPr>
                <w:rFonts w:ascii="Arial" w:hAnsi="Arial" w:cs="Arial"/>
              </w:rPr>
              <w:t>1289</w:t>
            </w: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2023E832" w14:textId="77777777" w:rsidR="00F36A6C" w:rsidRPr="00C160BB" w:rsidRDefault="00F36A6C" w:rsidP="00070571">
            <w:pPr>
              <w:rPr>
                <w:rFonts w:ascii="Arial" w:hAnsi="Arial" w:cs="Arial"/>
              </w:rPr>
            </w:pPr>
            <w:r w:rsidRPr="00C160BB">
              <w:rPr>
                <w:rFonts w:ascii="Arial" w:hAnsi="Arial" w:cs="Arial"/>
              </w:rPr>
              <w:t>Hidr</w:t>
            </w:r>
            <w:r>
              <w:rPr>
                <w:rFonts w:ascii="Arial" w:hAnsi="Arial" w:cs="Arial"/>
              </w:rPr>
              <w:t>o</w:t>
            </w:r>
            <w:r w:rsidRPr="00C160BB">
              <w:rPr>
                <w:rFonts w:ascii="Arial" w:hAnsi="Arial" w:cs="Arial"/>
              </w:rPr>
              <w:t>mórfico gley nodular ferruginoso húmico petroférrico</w:t>
            </w:r>
          </w:p>
        </w:tc>
      </w:tr>
      <w:tr w:rsidR="00F36A6C" w:rsidRPr="00C160BB" w14:paraId="3F3618D1" w14:textId="77777777" w:rsidTr="00943D41">
        <w:tc>
          <w:tcPr>
            <w:tcW w:w="1389" w:type="dxa"/>
            <w:tcBorders>
              <w:top w:val="single" w:sz="4" w:space="0" w:color="000000"/>
              <w:left w:val="single" w:sz="4" w:space="0" w:color="000000"/>
              <w:bottom w:val="single" w:sz="4" w:space="0" w:color="000000"/>
            </w:tcBorders>
            <w:shd w:val="clear" w:color="auto" w:fill="auto"/>
          </w:tcPr>
          <w:p w14:paraId="49E95B57" w14:textId="77777777" w:rsidR="00F36A6C" w:rsidRPr="00C160BB" w:rsidRDefault="00F36A6C" w:rsidP="00070571">
            <w:pPr>
              <w:snapToGrid w:val="0"/>
              <w:rPr>
                <w:rFonts w:ascii="Arial" w:hAnsi="Arial" w:cs="Arial"/>
              </w:rPr>
            </w:pPr>
          </w:p>
          <w:p w14:paraId="1861FE83" w14:textId="77777777" w:rsidR="00F36A6C" w:rsidRPr="00C160BB" w:rsidRDefault="00F36A6C" w:rsidP="00070571">
            <w:pPr>
              <w:rPr>
                <w:rFonts w:ascii="Arial" w:hAnsi="Arial" w:cs="Arial"/>
              </w:rPr>
            </w:pPr>
            <w:r w:rsidRPr="00C160BB">
              <w:rPr>
                <w:rFonts w:ascii="Arial" w:hAnsi="Arial" w:cs="Arial"/>
              </w:rPr>
              <w:t>Tapaste</w:t>
            </w:r>
          </w:p>
        </w:tc>
        <w:tc>
          <w:tcPr>
            <w:tcW w:w="1276" w:type="dxa"/>
            <w:tcBorders>
              <w:top w:val="single" w:sz="4" w:space="0" w:color="000000"/>
              <w:left w:val="single" w:sz="4" w:space="0" w:color="000000"/>
              <w:bottom w:val="single" w:sz="4" w:space="0" w:color="000000"/>
            </w:tcBorders>
            <w:shd w:val="clear" w:color="auto" w:fill="auto"/>
          </w:tcPr>
          <w:p w14:paraId="026D9C45" w14:textId="77777777" w:rsidR="00F36A6C" w:rsidRPr="00C160BB" w:rsidRDefault="00F36A6C" w:rsidP="00070571">
            <w:pPr>
              <w:snapToGrid w:val="0"/>
              <w:rPr>
                <w:rFonts w:ascii="Arial" w:hAnsi="Arial" w:cs="Arial"/>
              </w:rPr>
            </w:pPr>
          </w:p>
          <w:p w14:paraId="4210AAC7" w14:textId="77777777" w:rsidR="00F36A6C" w:rsidRPr="00C160BB" w:rsidRDefault="00F36A6C" w:rsidP="00070571">
            <w:pPr>
              <w:rPr>
                <w:rFonts w:ascii="Arial" w:hAnsi="Arial" w:cs="Arial"/>
              </w:rPr>
            </w:pPr>
            <w:r w:rsidRPr="00C160BB">
              <w:rPr>
                <w:rFonts w:ascii="Arial" w:hAnsi="Arial" w:cs="Arial"/>
              </w:rPr>
              <w:t>230 01'</w:t>
            </w:r>
          </w:p>
        </w:tc>
        <w:tc>
          <w:tcPr>
            <w:tcW w:w="1134" w:type="dxa"/>
            <w:tcBorders>
              <w:top w:val="single" w:sz="4" w:space="0" w:color="000000"/>
              <w:left w:val="single" w:sz="4" w:space="0" w:color="000000"/>
              <w:bottom w:val="single" w:sz="4" w:space="0" w:color="000000"/>
            </w:tcBorders>
            <w:shd w:val="clear" w:color="auto" w:fill="auto"/>
          </w:tcPr>
          <w:p w14:paraId="1474787A" w14:textId="77777777" w:rsidR="00F36A6C" w:rsidRPr="00C160BB" w:rsidRDefault="00F36A6C" w:rsidP="00070571">
            <w:pPr>
              <w:snapToGrid w:val="0"/>
              <w:rPr>
                <w:rFonts w:ascii="Arial" w:hAnsi="Arial" w:cs="Arial"/>
              </w:rPr>
            </w:pPr>
          </w:p>
          <w:p w14:paraId="533EA52E" w14:textId="77777777" w:rsidR="00F36A6C" w:rsidRPr="00C160BB" w:rsidRDefault="00F36A6C" w:rsidP="00070571">
            <w:pPr>
              <w:rPr>
                <w:rFonts w:ascii="Arial" w:hAnsi="Arial" w:cs="Arial"/>
              </w:rPr>
            </w:pPr>
            <w:r w:rsidRPr="00C160BB">
              <w:rPr>
                <w:rFonts w:ascii="Arial" w:hAnsi="Arial" w:cs="Arial"/>
              </w:rPr>
              <w:t>820 08'</w:t>
            </w:r>
          </w:p>
        </w:tc>
        <w:tc>
          <w:tcPr>
            <w:tcW w:w="1276" w:type="dxa"/>
            <w:tcBorders>
              <w:top w:val="single" w:sz="4" w:space="0" w:color="000000"/>
              <w:left w:val="single" w:sz="4" w:space="0" w:color="000000"/>
              <w:bottom w:val="single" w:sz="4" w:space="0" w:color="000000"/>
            </w:tcBorders>
            <w:shd w:val="clear" w:color="auto" w:fill="auto"/>
          </w:tcPr>
          <w:p w14:paraId="2553ACC8" w14:textId="77777777" w:rsidR="00F36A6C" w:rsidRPr="00C160BB" w:rsidRDefault="00F36A6C" w:rsidP="00070571">
            <w:pPr>
              <w:snapToGrid w:val="0"/>
              <w:rPr>
                <w:rFonts w:ascii="Arial" w:hAnsi="Arial" w:cs="Arial"/>
              </w:rPr>
            </w:pPr>
          </w:p>
          <w:p w14:paraId="16182AAF" w14:textId="77777777" w:rsidR="00F36A6C" w:rsidRPr="00C160BB" w:rsidRDefault="00F36A6C" w:rsidP="00070571">
            <w:pPr>
              <w:rPr>
                <w:rFonts w:ascii="Arial" w:hAnsi="Arial" w:cs="Arial"/>
              </w:rPr>
            </w:pPr>
            <w:r w:rsidRPr="00C160BB">
              <w:rPr>
                <w:rFonts w:ascii="Arial" w:hAnsi="Arial" w:cs="Arial"/>
              </w:rPr>
              <w:t>120.043</w:t>
            </w:r>
          </w:p>
        </w:tc>
        <w:tc>
          <w:tcPr>
            <w:tcW w:w="1103" w:type="dxa"/>
            <w:tcBorders>
              <w:top w:val="single" w:sz="4" w:space="0" w:color="000000"/>
              <w:left w:val="single" w:sz="4" w:space="0" w:color="000000"/>
              <w:bottom w:val="single" w:sz="4" w:space="0" w:color="000000"/>
            </w:tcBorders>
            <w:shd w:val="clear" w:color="auto" w:fill="auto"/>
          </w:tcPr>
          <w:p w14:paraId="382A2DA1" w14:textId="77777777" w:rsidR="00F36A6C" w:rsidRPr="00C160BB" w:rsidRDefault="00F36A6C" w:rsidP="00070571">
            <w:pPr>
              <w:snapToGrid w:val="0"/>
              <w:rPr>
                <w:rFonts w:ascii="Arial" w:hAnsi="Arial" w:cs="Arial"/>
              </w:rPr>
            </w:pPr>
          </w:p>
          <w:p w14:paraId="452539DA" w14:textId="77777777" w:rsidR="00F36A6C" w:rsidRPr="00C160BB" w:rsidRDefault="00F36A6C" w:rsidP="00070571">
            <w:pPr>
              <w:rPr>
                <w:rFonts w:ascii="Arial" w:hAnsi="Arial" w:cs="Arial"/>
              </w:rPr>
            </w:pPr>
            <w:r w:rsidRPr="00C160BB">
              <w:rPr>
                <w:rFonts w:ascii="Arial" w:hAnsi="Arial" w:cs="Arial"/>
              </w:rPr>
              <w:t>24.6</w:t>
            </w:r>
          </w:p>
        </w:tc>
        <w:tc>
          <w:tcPr>
            <w:tcW w:w="1096" w:type="dxa"/>
            <w:tcBorders>
              <w:top w:val="single" w:sz="4" w:space="0" w:color="000000"/>
              <w:left w:val="single" w:sz="4" w:space="0" w:color="000000"/>
              <w:bottom w:val="single" w:sz="4" w:space="0" w:color="000000"/>
            </w:tcBorders>
            <w:shd w:val="clear" w:color="auto" w:fill="auto"/>
          </w:tcPr>
          <w:p w14:paraId="40293B29" w14:textId="77777777" w:rsidR="00F36A6C" w:rsidRPr="00C160BB" w:rsidRDefault="00F36A6C" w:rsidP="00070571">
            <w:pPr>
              <w:snapToGrid w:val="0"/>
              <w:rPr>
                <w:rFonts w:ascii="Arial" w:hAnsi="Arial" w:cs="Arial"/>
              </w:rPr>
            </w:pPr>
          </w:p>
          <w:p w14:paraId="08CF5B01" w14:textId="77777777" w:rsidR="00F36A6C" w:rsidRPr="00C160BB" w:rsidRDefault="00F36A6C" w:rsidP="00070571">
            <w:pPr>
              <w:rPr>
                <w:rFonts w:ascii="Arial" w:hAnsi="Arial" w:cs="Arial"/>
                <w:lang w:val="es-MX"/>
              </w:rPr>
            </w:pPr>
            <w:r w:rsidRPr="00C160BB">
              <w:rPr>
                <w:rFonts w:ascii="Arial" w:hAnsi="Arial" w:cs="Arial"/>
              </w:rPr>
              <w:t>1513</w:t>
            </w: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15E2F74E" w14:textId="77777777" w:rsidR="00F36A6C" w:rsidRPr="00C160BB" w:rsidRDefault="00F36A6C" w:rsidP="00070571">
            <w:pPr>
              <w:rPr>
                <w:rFonts w:ascii="Arial" w:hAnsi="Arial" w:cs="Arial"/>
              </w:rPr>
            </w:pPr>
            <w:r w:rsidRPr="00C160BB">
              <w:rPr>
                <w:rFonts w:ascii="Arial" w:hAnsi="Arial" w:cs="Arial"/>
                <w:lang w:val="es-MX"/>
              </w:rPr>
              <w:t>Ferralítico Rojo lixiviado típico</w:t>
            </w:r>
          </w:p>
        </w:tc>
      </w:tr>
      <w:tr w:rsidR="00483577" w:rsidRPr="00C160BB" w14:paraId="629B2C32" w14:textId="77777777" w:rsidTr="00943D41">
        <w:tc>
          <w:tcPr>
            <w:tcW w:w="1389" w:type="dxa"/>
            <w:tcBorders>
              <w:top w:val="single" w:sz="4" w:space="0" w:color="000000"/>
              <w:left w:val="single" w:sz="4" w:space="0" w:color="000000"/>
              <w:bottom w:val="single" w:sz="4" w:space="0" w:color="000000"/>
            </w:tcBorders>
            <w:shd w:val="clear" w:color="auto" w:fill="auto"/>
          </w:tcPr>
          <w:p w14:paraId="4BC33795" w14:textId="38F1241F" w:rsidR="00483577" w:rsidRPr="00C160BB" w:rsidRDefault="00483577" w:rsidP="00070571">
            <w:pPr>
              <w:snapToGrid w:val="0"/>
              <w:rPr>
                <w:rFonts w:ascii="Arial" w:hAnsi="Arial" w:cs="Arial"/>
              </w:rPr>
            </w:pPr>
            <w:r>
              <w:rPr>
                <w:rFonts w:ascii="Arial" w:hAnsi="Arial" w:cs="Arial"/>
              </w:rPr>
              <w:t>Calixto García</w:t>
            </w:r>
          </w:p>
        </w:tc>
        <w:tc>
          <w:tcPr>
            <w:tcW w:w="1276" w:type="dxa"/>
            <w:tcBorders>
              <w:top w:val="single" w:sz="4" w:space="0" w:color="000000"/>
              <w:left w:val="single" w:sz="4" w:space="0" w:color="000000"/>
              <w:bottom w:val="single" w:sz="4" w:space="0" w:color="000000"/>
            </w:tcBorders>
            <w:shd w:val="clear" w:color="auto" w:fill="auto"/>
          </w:tcPr>
          <w:p w14:paraId="1B381B42" w14:textId="453B3DC1" w:rsidR="00483577" w:rsidRPr="00C160BB" w:rsidRDefault="00483577" w:rsidP="00070571">
            <w:pPr>
              <w:snapToGrid w:val="0"/>
              <w:rPr>
                <w:rFonts w:ascii="Arial" w:hAnsi="Arial" w:cs="Arial"/>
              </w:rPr>
            </w:pPr>
            <w:r w:rsidRPr="00934D50">
              <w:rPr>
                <w:rFonts w:ascii="Arial" w:eastAsia="Calibri" w:hAnsi="Arial" w:cs="Arial"/>
              </w:rPr>
              <w:t>20° 53’ 58”</w:t>
            </w:r>
          </w:p>
        </w:tc>
        <w:tc>
          <w:tcPr>
            <w:tcW w:w="1134" w:type="dxa"/>
            <w:tcBorders>
              <w:top w:val="single" w:sz="4" w:space="0" w:color="000000"/>
              <w:left w:val="single" w:sz="4" w:space="0" w:color="000000"/>
              <w:bottom w:val="single" w:sz="4" w:space="0" w:color="000000"/>
            </w:tcBorders>
            <w:shd w:val="clear" w:color="auto" w:fill="auto"/>
          </w:tcPr>
          <w:p w14:paraId="527A7B6E" w14:textId="0414F631" w:rsidR="00483577" w:rsidRPr="00C160BB" w:rsidRDefault="00483577" w:rsidP="00070571">
            <w:pPr>
              <w:snapToGrid w:val="0"/>
              <w:rPr>
                <w:rFonts w:ascii="Arial" w:hAnsi="Arial" w:cs="Arial"/>
              </w:rPr>
            </w:pPr>
            <w:r w:rsidRPr="00934D50">
              <w:rPr>
                <w:rFonts w:ascii="Arial" w:eastAsia="Calibri" w:hAnsi="Arial" w:cs="Arial"/>
              </w:rPr>
              <w:t>76° 26’ 51”</w:t>
            </w:r>
          </w:p>
        </w:tc>
        <w:tc>
          <w:tcPr>
            <w:tcW w:w="1276" w:type="dxa"/>
            <w:tcBorders>
              <w:top w:val="single" w:sz="4" w:space="0" w:color="000000"/>
              <w:left w:val="single" w:sz="4" w:space="0" w:color="000000"/>
              <w:bottom w:val="single" w:sz="4" w:space="0" w:color="000000"/>
            </w:tcBorders>
            <w:shd w:val="clear" w:color="auto" w:fill="auto"/>
          </w:tcPr>
          <w:p w14:paraId="3FDE1D9A" w14:textId="7B054657" w:rsidR="00483577" w:rsidRPr="00C160BB" w:rsidRDefault="00483577" w:rsidP="00070571">
            <w:pPr>
              <w:snapToGrid w:val="0"/>
              <w:rPr>
                <w:rFonts w:ascii="Arial" w:hAnsi="Arial" w:cs="Arial"/>
              </w:rPr>
            </w:pPr>
            <w:r>
              <w:rPr>
                <w:rFonts w:ascii="Arial" w:hAnsi="Arial" w:cs="Arial"/>
              </w:rPr>
              <w:t>104.011</w:t>
            </w:r>
          </w:p>
        </w:tc>
        <w:tc>
          <w:tcPr>
            <w:tcW w:w="1103" w:type="dxa"/>
            <w:tcBorders>
              <w:top w:val="single" w:sz="4" w:space="0" w:color="000000"/>
              <w:left w:val="single" w:sz="4" w:space="0" w:color="000000"/>
              <w:bottom w:val="single" w:sz="4" w:space="0" w:color="000000"/>
            </w:tcBorders>
            <w:shd w:val="clear" w:color="auto" w:fill="auto"/>
          </w:tcPr>
          <w:p w14:paraId="47227356" w14:textId="510763E3" w:rsidR="00483577" w:rsidRPr="00C160BB" w:rsidRDefault="00734780" w:rsidP="00734780">
            <w:pPr>
              <w:snapToGrid w:val="0"/>
              <w:rPr>
                <w:rFonts w:ascii="Arial" w:hAnsi="Arial" w:cs="Arial"/>
              </w:rPr>
            </w:pPr>
            <w:r w:rsidRPr="00A64213">
              <w:rPr>
                <w:rFonts w:ascii="Arial" w:eastAsia="Calibri" w:hAnsi="Arial" w:cs="Arial"/>
              </w:rPr>
              <w:t>25</w:t>
            </w:r>
            <w:r>
              <w:rPr>
                <w:rFonts w:ascii="Arial" w:eastAsia="Calibri" w:hAnsi="Arial" w:cs="Arial"/>
              </w:rPr>
              <w:t>.8</w:t>
            </w:r>
          </w:p>
        </w:tc>
        <w:tc>
          <w:tcPr>
            <w:tcW w:w="1096" w:type="dxa"/>
            <w:tcBorders>
              <w:top w:val="single" w:sz="4" w:space="0" w:color="000000"/>
              <w:left w:val="single" w:sz="4" w:space="0" w:color="000000"/>
              <w:bottom w:val="single" w:sz="4" w:space="0" w:color="000000"/>
            </w:tcBorders>
            <w:shd w:val="clear" w:color="auto" w:fill="auto"/>
          </w:tcPr>
          <w:p w14:paraId="0FAF94A5" w14:textId="174A765F" w:rsidR="00483577" w:rsidRPr="00C160BB" w:rsidRDefault="00734780" w:rsidP="00070571">
            <w:pPr>
              <w:snapToGrid w:val="0"/>
              <w:rPr>
                <w:rFonts w:ascii="Arial" w:hAnsi="Arial" w:cs="Arial"/>
              </w:rPr>
            </w:pPr>
            <w:r>
              <w:rPr>
                <w:rFonts w:ascii="Arial" w:hAnsi="Arial" w:cs="Arial"/>
              </w:rPr>
              <w:t>859.9</w:t>
            </w:r>
          </w:p>
        </w:tc>
        <w:tc>
          <w:tcPr>
            <w:tcW w:w="2152" w:type="dxa"/>
            <w:tcBorders>
              <w:top w:val="single" w:sz="4" w:space="0" w:color="000000"/>
              <w:left w:val="single" w:sz="4" w:space="0" w:color="000000"/>
              <w:bottom w:val="single" w:sz="4" w:space="0" w:color="000000"/>
              <w:right w:val="single" w:sz="4" w:space="0" w:color="000000"/>
            </w:tcBorders>
            <w:shd w:val="clear" w:color="auto" w:fill="auto"/>
          </w:tcPr>
          <w:p w14:paraId="5DE62EB8" w14:textId="20AB0EB1" w:rsidR="00483577" w:rsidRPr="00C160BB" w:rsidRDefault="00483577" w:rsidP="00070571">
            <w:pPr>
              <w:rPr>
                <w:rFonts w:ascii="Arial" w:hAnsi="Arial" w:cs="Arial"/>
                <w:lang w:val="es-MX"/>
              </w:rPr>
            </w:pPr>
            <w:r>
              <w:rPr>
                <w:rFonts w:ascii="Arial" w:hAnsi="Arial" w:cs="Arial"/>
                <w:lang w:val="es-MX"/>
              </w:rPr>
              <w:t>Pardos Sialíticos con Carbonato</w:t>
            </w:r>
          </w:p>
        </w:tc>
      </w:tr>
    </w:tbl>
    <w:p w14:paraId="1962ED95" w14:textId="77777777" w:rsidR="00F36A6C" w:rsidRPr="00C160BB" w:rsidRDefault="00F36A6C" w:rsidP="00F36A6C">
      <w:pPr>
        <w:jc w:val="both"/>
        <w:rPr>
          <w:rFonts w:ascii="Arial" w:hAnsi="Arial" w:cs="Arial"/>
        </w:rPr>
      </w:pPr>
    </w:p>
    <w:p w14:paraId="034136F0" w14:textId="77777777" w:rsidR="00F36A6C" w:rsidRPr="00C160BB" w:rsidRDefault="00F36A6C" w:rsidP="00F36A6C">
      <w:pPr>
        <w:spacing w:line="276" w:lineRule="auto"/>
        <w:jc w:val="both"/>
        <w:rPr>
          <w:rFonts w:ascii="Arial" w:hAnsi="Arial" w:cs="Arial"/>
          <w:b/>
        </w:rPr>
      </w:pPr>
    </w:p>
    <w:p w14:paraId="77E54570" w14:textId="5C2B8734" w:rsidR="00F36A6C" w:rsidRPr="00A23C21" w:rsidRDefault="00F36A6C" w:rsidP="00F36A6C">
      <w:pPr>
        <w:pStyle w:val="Ttulo3"/>
        <w:rPr>
          <w:rFonts w:ascii="Arial" w:hAnsi="Arial" w:cs="Arial"/>
          <w:sz w:val="24"/>
          <w:szCs w:val="24"/>
        </w:rPr>
      </w:pPr>
      <w:bookmarkStart w:id="7" w:name="_Toc94890549"/>
      <w:r w:rsidRPr="00A23C21">
        <w:rPr>
          <w:rFonts w:ascii="Arial" w:hAnsi="Arial" w:cs="Arial"/>
          <w:sz w:val="24"/>
          <w:szCs w:val="24"/>
        </w:rPr>
        <w:t xml:space="preserve">Cultivo del </w:t>
      </w:r>
      <w:bookmarkEnd w:id="7"/>
      <w:r w:rsidR="002429EB" w:rsidRPr="00A23C21">
        <w:rPr>
          <w:rFonts w:ascii="Arial" w:hAnsi="Arial" w:cs="Arial"/>
          <w:sz w:val="24"/>
          <w:szCs w:val="24"/>
        </w:rPr>
        <w:t>maíz</w:t>
      </w:r>
    </w:p>
    <w:p w14:paraId="31A5D8FF" w14:textId="77777777" w:rsidR="00F36A6C" w:rsidRDefault="00F36A6C" w:rsidP="00F36A6C">
      <w:pPr>
        <w:snapToGrid w:val="0"/>
        <w:spacing w:line="360" w:lineRule="auto"/>
        <w:jc w:val="both"/>
        <w:rPr>
          <w:rFonts w:ascii="Arial" w:hAnsi="Arial" w:cs="Arial"/>
        </w:rPr>
      </w:pPr>
      <w:r w:rsidRPr="00C160BB">
        <w:rPr>
          <w:rFonts w:ascii="Arial" w:hAnsi="Arial" w:cs="Arial"/>
        </w:rPr>
        <w:t>El trabajo se desarrolló en las áreas experimentales del Instituto Nacional de Ciencias Agrícolas (INCA), ubicado en San José de las Lajas, Mayabeque y la UCTB Los Palacios ubicada en Pinar del Río. Se establecieron tres fechas de siembra en un área sin parcelas: 18 de noviembre de 2008, 12 de junio de 2009 y 31 de julio de 2009, sobre un suelo Ferralítico Rojo, siguiendo las recomendaciones para la producción del cultivo. El maíz var. P79-28 se estableció a 0.90 x 0.30 m, obteniéndose una densi</w:t>
      </w:r>
      <w:r>
        <w:rPr>
          <w:rFonts w:ascii="Arial" w:hAnsi="Arial" w:cs="Arial"/>
        </w:rPr>
        <w:t xml:space="preserve">dad de siembra de 50000 plantas </w:t>
      </w:r>
      <w:r w:rsidRPr="00C160BB">
        <w:rPr>
          <w:rFonts w:ascii="Arial" w:hAnsi="Arial" w:cs="Arial"/>
        </w:rPr>
        <w:t>ha</w:t>
      </w:r>
      <w:r w:rsidRPr="001A6392">
        <w:rPr>
          <w:rFonts w:ascii="Arial" w:hAnsi="Arial" w:cs="Arial"/>
          <w:vertAlign w:val="superscript"/>
        </w:rPr>
        <w:t>-1</w:t>
      </w:r>
      <w:r w:rsidRPr="00C160BB">
        <w:rPr>
          <w:rFonts w:ascii="Arial" w:hAnsi="Arial" w:cs="Arial"/>
        </w:rPr>
        <w:t>. Se identificaron las fases fenológicas, donde las observaciones se realizaron se</w:t>
      </w:r>
      <w:r>
        <w:rPr>
          <w:rFonts w:ascii="Arial" w:hAnsi="Arial" w:cs="Arial"/>
        </w:rPr>
        <w:t>manalmente según lo recomendado</w:t>
      </w:r>
      <w:r w:rsidRPr="00C160BB">
        <w:rPr>
          <w:rFonts w:ascii="Arial" w:hAnsi="Arial" w:cs="Arial"/>
        </w:rPr>
        <w:t>. Todas las semanas a partir de los 15 días después de la emergencia (DDE) se determinó mediante muestreos destructivos, los siguientes indicadores.</w:t>
      </w:r>
    </w:p>
    <w:p w14:paraId="42826A0E" w14:textId="1F7869BE" w:rsidR="00F36A6C" w:rsidRDefault="00F36A6C" w:rsidP="00F36A6C">
      <w:pPr>
        <w:snapToGrid w:val="0"/>
        <w:spacing w:line="360" w:lineRule="auto"/>
        <w:jc w:val="both"/>
        <w:rPr>
          <w:rFonts w:ascii="Arial" w:hAnsi="Arial" w:cs="Arial"/>
        </w:rPr>
      </w:pPr>
      <w:r>
        <w:rPr>
          <w:rFonts w:ascii="Arial" w:hAnsi="Arial" w:cs="Arial"/>
        </w:rPr>
        <w:t>M</w:t>
      </w:r>
      <w:r w:rsidRPr="00C160BB">
        <w:rPr>
          <w:rFonts w:ascii="Arial" w:hAnsi="Arial" w:cs="Arial"/>
        </w:rPr>
        <w:t>asa seca de la parte aérea (g</w:t>
      </w:r>
      <w:r>
        <w:rPr>
          <w:rFonts w:ascii="Arial" w:hAnsi="Arial" w:cs="Arial"/>
        </w:rPr>
        <w:t xml:space="preserve"> </w:t>
      </w:r>
      <w:r w:rsidRPr="00C160BB">
        <w:rPr>
          <w:rFonts w:ascii="Arial" w:hAnsi="Arial" w:cs="Arial"/>
        </w:rPr>
        <w:t>m</w:t>
      </w:r>
      <w:r w:rsidRPr="001A6392">
        <w:rPr>
          <w:rFonts w:ascii="Arial" w:hAnsi="Arial" w:cs="Arial"/>
          <w:vertAlign w:val="superscript"/>
        </w:rPr>
        <w:t>-</w:t>
      </w:r>
      <w:r w:rsidRPr="001A6392">
        <w:rPr>
          <w:rFonts w:ascii="Arial" w:hAnsi="Arial" w:cs="Arial"/>
          <w:sz w:val="22"/>
          <w:vertAlign w:val="superscript"/>
        </w:rPr>
        <w:t>2</w:t>
      </w:r>
      <w:r w:rsidRPr="00C160BB">
        <w:rPr>
          <w:rFonts w:ascii="Arial" w:hAnsi="Arial" w:cs="Arial"/>
        </w:rPr>
        <w:t>), para la cual se separaron los diferentes órganos de la planta.</w:t>
      </w:r>
    </w:p>
    <w:p w14:paraId="202B7680" w14:textId="77777777" w:rsidR="00F36A6C" w:rsidRPr="00C160BB" w:rsidRDefault="00F36A6C" w:rsidP="00F36A6C">
      <w:pPr>
        <w:snapToGrid w:val="0"/>
        <w:spacing w:line="360" w:lineRule="auto"/>
        <w:jc w:val="both"/>
        <w:rPr>
          <w:rFonts w:ascii="Arial" w:hAnsi="Arial" w:cs="Arial"/>
        </w:rPr>
      </w:pPr>
      <w:r w:rsidRPr="00C160BB">
        <w:rPr>
          <w:rFonts w:ascii="Arial" w:hAnsi="Arial" w:cs="Arial"/>
        </w:rPr>
        <w:t>Índice de área foliar (IAF), para ello se estimó el área foliar por el método del disco en base a masa sec</w:t>
      </w:r>
      <w:r>
        <w:rPr>
          <w:rFonts w:ascii="Arial" w:hAnsi="Arial" w:cs="Arial"/>
        </w:rPr>
        <w:t xml:space="preserve">a. Rendimiento en grano seco (t </w:t>
      </w:r>
      <w:r w:rsidRPr="00C160BB">
        <w:rPr>
          <w:rFonts w:ascii="Arial" w:hAnsi="Arial" w:cs="Arial"/>
        </w:rPr>
        <w:t>ha</w:t>
      </w:r>
      <w:r w:rsidRPr="001A6392">
        <w:rPr>
          <w:rFonts w:ascii="Arial" w:hAnsi="Arial" w:cs="Arial"/>
          <w:vertAlign w:val="superscript"/>
        </w:rPr>
        <w:t>-1</w:t>
      </w:r>
      <w:r w:rsidRPr="00C160BB">
        <w:rPr>
          <w:rFonts w:ascii="Arial" w:hAnsi="Arial" w:cs="Arial"/>
        </w:rPr>
        <w:t xml:space="preserve">). </w:t>
      </w:r>
    </w:p>
    <w:p w14:paraId="3E6DD70E" w14:textId="77777777" w:rsidR="00F36A6C" w:rsidRPr="00C160BB" w:rsidRDefault="00F36A6C" w:rsidP="00F36A6C">
      <w:pPr>
        <w:snapToGrid w:val="0"/>
        <w:spacing w:line="360" w:lineRule="auto"/>
        <w:jc w:val="both"/>
        <w:rPr>
          <w:rFonts w:ascii="Arial" w:hAnsi="Arial" w:cs="Arial"/>
        </w:rPr>
      </w:pPr>
      <w:r>
        <w:rPr>
          <w:rFonts w:ascii="Arial" w:hAnsi="Arial" w:cs="Arial"/>
        </w:rPr>
        <w:t>Índice de cosecha (IC)</w:t>
      </w:r>
      <w:r w:rsidRPr="00C160BB">
        <w:rPr>
          <w:rFonts w:ascii="Arial" w:hAnsi="Arial" w:cs="Arial"/>
        </w:rPr>
        <w:t xml:space="preserve">. </w:t>
      </w:r>
    </w:p>
    <w:p w14:paraId="16E003AA" w14:textId="77777777" w:rsidR="00F36A6C" w:rsidRPr="00C160BB" w:rsidRDefault="00F36A6C" w:rsidP="00F36A6C">
      <w:pPr>
        <w:snapToGrid w:val="0"/>
        <w:spacing w:line="360" w:lineRule="auto"/>
        <w:jc w:val="both"/>
        <w:rPr>
          <w:rFonts w:ascii="Arial" w:hAnsi="Arial" w:cs="Arial"/>
        </w:rPr>
      </w:pPr>
      <w:r w:rsidRPr="00C160BB">
        <w:rPr>
          <w:rFonts w:ascii="Arial" w:hAnsi="Arial" w:cs="Arial"/>
        </w:rPr>
        <w:t>IC= Rendimiento Agrícola/Rendimiento Biológico x 100</w:t>
      </w:r>
    </w:p>
    <w:p w14:paraId="2AF9407D" w14:textId="77777777" w:rsidR="00F36A6C" w:rsidRDefault="00F36A6C" w:rsidP="00F36A6C">
      <w:pPr>
        <w:autoSpaceDE w:val="0"/>
        <w:autoSpaceDN w:val="0"/>
        <w:adjustRightInd w:val="0"/>
        <w:spacing w:line="360" w:lineRule="auto"/>
        <w:jc w:val="both"/>
        <w:rPr>
          <w:rFonts w:ascii="Arial" w:hAnsi="Arial" w:cs="Arial"/>
        </w:rPr>
      </w:pPr>
      <w:r w:rsidRPr="00C160BB">
        <w:rPr>
          <w:rFonts w:ascii="Arial" w:hAnsi="Arial" w:cs="Arial"/>
        </w:rPr>
        <w:t xml:space="preserve">Los datos de los indicadores de crecimiento se ajustaron a una función exponencial polinómica de segundo grado donde se utilizó el programa estadístico Statgraphics </w:t>
      </w:r>
      <w:r w:rsidRPr="00C160BB">
        <w:rPr>
          <w:rFonts w:ascii="Arial" w:hAnsi="Arial" w:cs="Arial"/>
        </w:rPr>
        <w:lastRenderedPageBreak/>
        <w:t xml:space="preserve">Plus 5.0, calculándose a partir de esto, la tasa absoluta de crecimiento (TAC) de </w:t>
      </w:r>
      <w:r>
        <w:rPr>
          <w:rFonts w:ascii="Arial" w:hAnsi="Arial" w:cs="Arial"/>
        </w:rPr>
        <w:t>la masa seca (g m</w:t>
      </w:r>
      <w:r w:rsidRPr="001A6392">
        <w:rPr>
          <w:rFonts w:ascii="Arial" w:hAnsi="Arial" w:cs="Arial"/>
          <w:vertAlign w:val="superscript"/>
        </w:rPr>
        <w:t>-2</w:t>
      </w:r>
      <w:r>
        <w:rPr>
          <w:rFonts w:ascii="Arial" w:hAnsi="Arial" w:cs="Arial"/>
        </w:rPr>
        <w:t xml:space="preserve"> </w:t>
      </w:r>
      <w:r w:rsidRPr="00C160BB">
        <w:rPr>
          <w:rFonts w:ascii="Arial" w:hAnsi="Arial" w:cs="Arial"/>
        </w:rPr>
        <w:t>día</w:t>
      </w:r>
      <w:r w:rsidRPr="001A6392">
        <w:rPr>
          <w:rFonts w:ascii="Arial" w:hAnsi="Arial" w:cs="Arial"/>
          <w:vertAlign w:val="superscript"/>
        </w:rPr>
        <w:t>-1</w:t>
      </w:r>
      <w:r w:rsidRPr="00C160BB">
        <w:rPr>
          <w:rFonts w:ascii="Arial" w:hAnsi="Arial" w:cs="Arial"/>
        </w:rPr>
        <w:t xml:space="preserve">). </w:t>
      </w:r>
    </w:p>
    <w:p w14:paraId="372BC9F0" w14:textId="77777777" w:rsidR="00F36A6C" w:rsidRPr="00C160BB" w:rsidRDefault="00F36A6C" w:rsidP="00F36A6C">
      <w:pPr>
        <w:autoSpaceDE w:val="0"/>
        <w:autoSpaceDN w:val="0"/>
        <w:adjustRightInd w:val="0"/>
        <w:spacing w:line="360" w:lineRule="auto"/>
        <w:jc w:val="both"/>
        <w:rPr>
          <w:rFonts w:ascii="Arial" w:eastAsia="Calibri" w:hAnsi="Arial" w:cs="Arial"/>
        </w:rPr>
      </w:pPr>
      <w:r w:rsidRPr="00C160BB">
        <w:rPr>
          <w:rFonts w:ascii="Arial" w:hAnsi="Arial" w:cs="Arial"/>
        </w:rPr>
        <w:t>Las labores fitotécnicas se realizaron según lo recomendado en el Instructivo Técnico del Cultivo del Maíz</w:t>
      </w:r>
      <w:r w:rsidRPr="00C160BB">
        <w:rPr>
          <w:rFonts w:ascii="Arial" w:hAnsi="Arial" w:cs="Arial"/>
          <w:color w:val="C00000"/>
        </w:rPr>
        <w:t xml:space="preserve"> </w:t>
      </w:r>
      <w:r w:rsidRPr="00C160BB">
        <w:rPr>
          <w:rFonts w:ascii="Arial" w:hAnsi="Arial" w:cs="Arial"/>
          <w:color w:val="C00000"/>
        </w:rPr>
        <w:fldChar w:fldCharType="begin"/>
      </w:r>
      <w:r>
        <w:rPr>
          <w:rFonts w:ascii="Arial" w:hAnsi="Arial" w:cs="Arial"/>
          <w:color w:val="C00000"/>
        </w:rPr>
        <w:instrText xml:space="preserve"> ADDIN ZOTERO_ITEM CSL_CITATION {"citationID":"O1sQjJjd","properties":{"formattedCitation":"(IIG 2012)","plainCitation":"(IIG 2012)","noteIndex":0},"citationItems":[{"id":133,"uris":["http://zotero.org/users/local/1mxXpOpa/items/JL648U6P"],"uri":["http://zotero.org/users/local/1mxXpOpa/items/JL648U6P"],"itemData":{"id":133,"type":"book","ISBN":"978-959-7210-68-9","title":"Guía Técnica para el cultivo del Maíz","author":[{"family":"IIG","given":""}],"issued":{"date-parts":[["2012"]]}}}],"schema":"https://github.com/citation-style-language/schema/raw/master/csl-citation.json"} </w:instrText>
      </w:r>
      <w:r w:rsidRPr="00C160BB">
        <w:rPr>
          <w:rFonts w:ascii="Arial" w:hAnsi="Arial" w:cs="Arial"/>
          <w:color w:val="C00000"/>
        </w:rPr>
        <w:fldChar w:fldCharType="separate"/>
      </w:r>
      <w:r w:rsidRPr="008C3F5C">
        <w:rPr>
          <w:rFonts w:ascii="Arial" w:hAnsi="Arial" w:cs="Arial"/>
        </w:rPr>
        <w:t>(IIG 2012)</w:t>
      </w:r>
      <w:r w:rsidRPr="00C160BB">
        <w:rPr>
          <w:rFonts w:ascii="Arial" w:hAnsi="Arial" w:cs="Arial"/>
          <w:color w:val="C00000"/>
        </w:rPr>
        <w:fldChar w:fldCharType="end"/>
      </w:r>
      <w:r w:rsidRPr="00C160BB">
        <w:rPr>
          <w:rFonts w:ascii="Arial" w:hAnsi="Arial" w:cs="Arial"/>
          <w:color w:val="C00000"/>
        </w:rPr>
        <w:t>.</w:t>
      </w:r>
      <w:r w:rsidRPr="00C160BB">
        <w:rPr>
          <w:rFonts w:ascii="Arial" w:hAnsi="Arial" w:cs="Arial"/>
        </w:rPr>
        <w:t xml:space="preserve"> Se aseguró la disponibilidad de agua durante todo el ciclo del cultivo. El control de plagas y arvenses se realizó de manera efectiva y la fertilización se</w:t>
      </w:r>
      <w:r w:rsidRPr="00C160BB">
        <w:rPr>
          <w:rFonts w:ascii="Arial" w:hAnsi="Arial" w:cs="Arial"/>
          <w:color w:val="000000"/>
        </w:rPr>
        <w:t xml:space="preserve"> efectuó mediante la aplicación de K</w:t>
      </w:r>
      <w:r w:rsidRPr="00C160BB">
        <w:rPr>
          <w:rFonts w:ascii="Arial" w:hAnsi="Arial" w:cs="Arial"/>
          <w:color w:val="000000"/>
          <w:vertAlign w:val="subscript"/>
        </w:rPr>
        <w:t>2</w:t>
      </w:r>
      <w:r w:rsidRPr="00C160BB">
        <w:rPr>
          <w:rFonts w:ascii="Arial" w:hAnsi="Arial" w:cs="Arial"/>
          <w:color w:val="000000"/>
        </w:rPr>
        <w:t>O y P</w:t>
      </w:r>
      <w:r w:rsidRPr="00C160BB">
        <w:rPr>
          <w:rFonts w:ascii="Arial" w:hAnsi="Arial" w:cs="Arial"/>
          <w:color w:val="000000"/>
          <w:vertAlign w:val="subscript"/>
        </w:rPr>
        <w:t>2</w:t>
      </w:r>
      <w:r w:rsidRPr="00C160BB">
        <w:rPr>
          <w:rFonts w:ascii="Arial" w:hAnsi="Arial" w:cs="Arial"/>
          <w:color w:val="000000"/>
        </w:rPr>
        <w:t>O</w:t>
      </w:r>
      <w:r w:rsidRPr="00C160BB">
        <w:rPr>
          <w:rFonts w:ascii="Arial" w:hAnsi="Arial" w:cs="Arial"/>
          <w:color w:val="000000"/>
          <w:vertAlign w:val="subscript"/>
        </w:rPr>
        <w:t>5</w:t>
      </w:r>
      <w:r w:rsidRPr="00C160BB">
        <w:rPr>
          <w:rFonts w:ascii="Arial" w:hAnsi="Arial" w:cs="Arial"/>
          <w:color w:val="000000"/>
        </w:rPr>
        <w:t xml:space="preserve"> de fondo, a razón de 60 kg ha</w:t>
      </w:r>
      <w:r w:rsidRPr="00C160BB">
        <w:rPr>
          <w:rFonts w:ascii="Arial" w:hAnsi="Arial" w:cs="Arial"/>
          <w:color w:val="000000"/>
          <w:vertAlign w:val="superscript"/>
        </w:rPr>
        <w:t>-1</w:t>
      </w:r>
      <w:r w:rsidRPr="00C160BB">
        <w:rPr>
          <w:rFonts w:ascii="Arial" w:hAnsi="Arial" w:cs="Arial"/>
        </w:rPr>
        <w:t xml:space="preserve"> </w:t>
      </w:r>
      <w:r w:rsidRPr="00C160BB">
        <w:rPr>
          <w:rFonts w:ascii="Arial" w:hAnsi="Arial" w:cs="Arial"/>
          <w:color w:val="000000"/>
        </w:rPr>
        <w:t>de ambos y 120 kg ha</w:t>
      </w:r>
      <w:r w:rsidRPr="00C160BB">
        <w:rPr>
          <w:rFonts w:ascii="Arial" w:hAnsi="Arial" w:cs="Arial"/>
          <w:color w:val="000000"/>
          <w:vertAlign w:val="superscript"/>
        </w:rPr>
        <w:t>-1</w:t>
      </w:r>
      <w:r w:rsidRPr="00C160BB">
        <w:rPr>
          <w:rFonts w:ascii="Arial" w:hAnsi="Arial" w:cs="Arial"/>
        </w:rPr>
        <w:t xml:space="preserve"> </w:t>
      </w:r>
      <w:r w:rsidRPr="00C160BB">
        <w:rPr>
          <w:rFonts w:ascii="Arial" w:hAnsi="Arial" w:cs="Arial"/>
          <w:color w:val="000000"/>
        </w:rPr>
        <w:t xml:space="preserve">de nitrógeno, fraccionados durante el ciclo del cultivo (siembra, 30 y 60 días después de plantado). Se utilizaron como portadores la Fórmula Completa (9-13-17) y la urea (46 % de N). </w:t>
      </w:r>
      <w:r w:rsidRPr="00C160BB">
        <w:rPr>
          <w:rFonts w:ascii="Arial" w:eastAsia="Calibri" w:hAnsi="Arial" w:cs="Arial"/>
        </w:rPr>
        <w:t>De forma tal que las plantas de desarrollaran sin ningún tipo de limitación.</w:t>
      </w:r>
    </w:p>
    <w:p w14:paraId="25EEBD74" w14:textId="77777777" w:rsidR="00F36A6C" w:rsidRPr="00C160BB" w:rsidRDefault="00F36A6C" w:rsidP="00F36A6C">
      <w:pPr>
        <w:snapToGrid w:val="0"/>
        <w:spacing w:line="360" w:lineRule="auto"/>
        <w:jc w:val="both"/>
        <w:rPr>
          <w:rFonts w:ascii="Arial" w:hAnsi="Arial" w:cs="Arial"/>
        </w:rPr>
      </w:pPr>
    </w:p>
    <w:p w14:paraId="52E6C6A2" w14:textId="77777777" w:rsidR="00F36A6C" w:rsidRPr="00C160BB" w:rsidRDefault="00F36A6C" w:rsidP="00F36A6C">
      <w:pPr>
        <w:pStyle w:val="Ttulo4"/>
        <w:spacing w:before="0" w:after="0" w:line="360" w:lineRule="auto"/>
        <w:rPr>
          <w:rFonts w:ascii="Arial" w:hAnsi="Arial" w:cs="Arial"/>
          <w:sz w:val="24"/>
          <w:szCs w:val="24"/>
        </w:rPr>
      </w:pPr>
      <w:r w:rsidRPr="00C160BB">
        <w:rPr>
          <w:rFonts w:ascii="Arial" w:hAnsi="Arial" w:cs="Arial"/>
          <w:sz w:val="24"/>
          <w:szCs w:val="24"/>
        </w:rPr>
        <w:t>Recolección de los datos</w:t>
      </w:r>
    </w:p>
    <w:p w14:paraId="7A5F173B"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La duración en días de las fases fenológicas del cultivo (fecha de emergencia, fecha de antesis y fecha de madurez fisiológica) se evaluó en cada parcela experimental. Cada fase se identificó cuando más del 50 % de la parcela experimental mostró las características de estas etapas y se estableció el ciclo del cultivo mediante la sumatoria de la duración de cada una de ellas.</w:t>
      </w:r>
    </w:p>
    <w:p w14:paraId="2D0B1F3B" w14:textId="77777777" w:rsidR="00F36A6C" w:rsidRPr="00C160BB" w:rsidRDefault="00F36A6C" w:rsidP="00F36A6C">
      <w:pPr>
        <w:spacing w:line="360" w:lineRule="auto"/>
        <w:contextualSpacing/>
        <w:jc w:val="both"/>
        <w:rPr>
          <w:rFonts w:ascii="Arial" w:hAnsi="Arial" w:cs="Arial"/>
        </w:rPr>
      </w:pPr>
      <w:r w:rsidRPr="00C160BB">
        <w:rPr>
          <w:rFonts w:ascii="Arial" w:hAnsi="Arial" w:cs="Arial"/>
        </w:rPr>
        <w:t>La determinación del rendimiento agrícola y sus componentes (peso (g), longitud (cm) y diámetro (cm) de las mazorcas, cantidad de hileras y número de granos por mazorca, peso de 100 granos (g)) se realizó en cada parcela experimental. Se tomó un área de 1 m</w:t>
      </w:r>
      <w:r w:rsidRPr="00C160BB">
        <w:rPr>
          <w:rFonts w:ascii="Arial" w:hAnsi="Arial" w:cs="Arial"/>
          <w:vertAlign w:val="superscript"/>
        </w:rPr>
        <w:t>2</w:t>
      </w:r>
      <w:r w:rsidRPr="00C160BB">
        <w:rPr>
          <w:rFonts w:ascii="Arial" w:hAnsi="Arial" w:cs="Arial"/>
        </w:rPr>
        <w:t>, con dos repeticiones en cada réplica y los valores se expresaron en t ha</w:t>
      </w:r>
      <w:r w:rsidRPr="00C160BB">
        <w:rPr>
          <w:rFonts w:ascii="Arial" w:hAnsi="Arial" w:cs="Arial"/>
          <w:vertAlign w:val="superscript"/>
        </w:rPr>
        <w:t>-1</w:t>
      </w:r>
      <w:r w:rsidRPr="00C160BB">
        <w:rPr>
          <w:rFonts w:ascii="Arial" w:hAnsi="Arial" w:cs="Arial"/>
        </w:rPr>
        <w:t xml:space="preserve">, al 14 % de humedad del grano. </w:t>
      </w:r>
    </w:p>
    <w:p w14:paraId="1EB9EA62" w14:textId="77777777" w:rsidR="00F36A6C" w:rsidRDefault="00F36A6C" w:rsidP="00F36A6C">
      <w:pPr>
        <w:pStyle w:val="Ttulo3"/>
        <w:spacing w:before="0" w:beforeAutospacing="0" w:after="0" w:afterAutospacing="0" w:line="360" w:lineRule="auto"/>
        <w:rPr>
          <w:rFonts w:ascii="Arial" w:hAnsi="Arial" w:cs="Arial"/>
          <w:sz w:val="24"/>
          <w:szCs w:val="24"/>
        </w:rPr>
      </w:pPr>
    </w:p>
    <w:p w14:paraId="5D61842C" w14:textId="77777777" w:rsidR="00F36A6C" w:rsidRPr="002A55CE" w:rsidRDefault="00F36A6C" w:rsidP="00F36A6C">
      <w:pPr>
        <w:pStyle w:val="Ttulo4"/>
      </w:pPr>
      <w:r w:rsidRPr="002A55CE">
        <w:t xml:space="preserve">RESULTADOS Y DISCUSIÓN </w:t>
      </w:r>
    </w:p>
    <w:p w14:paraId="01186C45" w14:textId="77777777" w:rsidR="00F36A6C" w:rsidRDefault="00F36A6C" w:rsidP="00F36A6C">
      <w:pPr>
        <w:spacing w:line="360" w:lineRule="auto"/>
        <w:jc w:val="both"/>
        <w:rPr>
          <w:rFonts w:ascii="Arial" w:hAnsi="Arial" w:cs="Arial"/>
          <w:lang w:eastAsia="en-US"/>
        </w:rPr>
      </w:pPr>
    </w:p>
    <w:p w14:paraId="20FE5634" w14:textId="77777777" w:rsidR="00F36A6C" w:rsidRPr="008963C8" w:rsidRDefault="00F36A6C" w:rsidP="00F36A6C">
      <w:pPr>
        <w:spacing w:line="360" w:lineRule="auto"/>
        <w:jc w:val="both"/>
        <w:rPr>
          <w:rFonts w:ascii="Arial" w:hAnsi="Arial" w:cs="Arial"/>
          <w:lang w:eastAsia="en-US"/>
        </w:rPr>
      </w:pPr>
      <w:r w:rsidRPr="008963C8">
        <w:rPr>
          <w:rFonts w:ascii="Arial" w:hAnsi="Arial" w:cs="Arial"/>
          <w:lang w:eastAsia="en-US"/>
        </w:rPr>
        <w:t xml:space="preserve">Como se puede observar en la </w:t>
      </w:r>
      <w:r w:rsidRPr="008B6925">
        <w:rPr>
          <w:rFonts w:ascii="Arial" w:hAnsi="Arial" w:cs="Arial"/>
          <w:color w:val="000000"/>
          <w:lang w:eastAsia="en-US"/>
        </w:rPr>
        <w:t>Figura 1</w:t>
      </w:r>
      <w:r w:rsidRPr="008963C8">
        <w:rPr>
          <w:rFonts w:ascii="Arial" w:hAnsi="Arial" w:cs="Arial"/>
          <w:lang w:eastAsia="en-US"/>
        </w:rPr>
        <w:t xml:space="preserve"> en la fecha de siembra de noviembre de 2008 las plantas requirieron más tiempo (99 días) para completar su ciclo hasta la madurez fisiológica; mientras que, en el otro extremo, con menor duración de su ciclo (76 días), se ubicó la fecha de siembra de junio de 2009; la siembra de julio de 2009 se situó en una posición intermedia (93 días). Resulta interesante destacar como la fase desde la emergencia hasta la floración en la primera fecha (noviembre/2008) las plantas </w:t>
      </w:r>
      <w:r w:rsidRPr="008963C8">
        <w:rPr>
          <w:rFonts w:ascii="Arial" w:hAnsi="Arial" w:cs="Arial"/>
          <w:lang w:eastAsia="en-US"/>
        </w:rPr>
        <w:lastRenderedPageBreak/>
        <w:t>necesitaron mayor cantidad de días, en relación con las otras fechas, entre las cuales no se observan diferencias. Lo contrario ocurrió en la fase desde la floración hasta la madurez fisiológica, donde se muestra diferencias entre las tres fechas de siembra, ocupando los extremos la siembra de junio de 2009 (33 días) y la de julio de 2009 (51 días).</w:t>
      </w:r>
    </w:p>
    <w:p w14:paraId="583DD924" w14:textId="77777777" w:rsidR="00F36A6C" w:rsidRPr="008963C8" w:rsidRDefault="00F36A6C" w:rsidP="00F36A6C">
      <w:pPr>
        <w:spacing w:before="100" w:beforeAutospacing="1" w:after="100" w:afterAutospacing="1"/>
        <w:jc w:val="center"/>
        <w:rPr>
          <w:rFonts w:ascii="Arial" w:hAnsi="Arial" w:cs="Arial"/>
          <w:lang w:val="en-US" w:eastAsia="en-US"/>
        </w:rPr>
      </w:pPr>
      <w:r w:rsidRPr="008963C8">
        <w:rPr>
          <w:rFonts w:ascii="Arial" w:hAnsi="Arial" w:cs="Arial"/>
          <w:lang w:eastAsia="en-US"/>
        </w:rPr>
        <w:br/>
      </w:r>
      <w:r w:rsidRPr="008963C8">
        <w:rPr>
          <w:rFonts w:ascii="Arial" w:hAnsi="Arial" w:cs="Arial"/>
          <w:lang w:val="en-US" w:eastAsia="en-US"/>
        </w:rPr>
        <w:fldChar w:fldCharType="begin"/>
      </w:r>
      <w:r w:rsidRPr="008963C8">
        <w:rPr>
          <w:rFonts w:ascii="Arial" w:hAnsi="Arial" w:cs="Arial"/>
          <w:lang w:val="en-US" w:eastAsia="en-US"/>
        </w:rPr>
        <w:instrText xml:space="preserve"> INCLUDEPICTURE "http://scielo.sld.cu/img/revistas/ctr/v33n2/f0106212.gif" \* MERGEFORMATINET </w:instrText>
      </w:r>
      <w:r w:rsidRPr="008963C8">
        <w:rPr>
          <w:rFonts w:ascii="Arial" w:hAnsi="Arial" w:cs="Arial"/>
          <w:lang w:val="en-US" w:eastAsia="en-US"/>
        </w:rPr>
        <w:fldChar w:fldCharType="separate"/>
      </w:r>
      <w:r w:rsidR="00E96B5A">
        <w:rPr>
          <w:rFonts w:ascii="Arial" w:hAnsi="Arial" w:cs="Arial"/>
          <w:lang w:val="en-US" w:eastAsia="en-US"/>
        </w:rPr>
        <w:fldChar w:fldCharType="begin"/>
      </w:r>
      <w:r w:rsidR="00E96B5A">
        <w:rPr>
          <w:rFonts w:ascii="Arial" w:hAnsi="Arial" w:cs="Arial"/>
          <w:lang w:val="en-US" w:eastAsia="en-US"/>
        </w:rPr>
        <w:instrText xml:space="preserve"> INCLUDEPICTURE  "http://scielo.sld.cu/img/revistas/ctr/v33n2/f0106212.gif" \* MERGEFORMATINET </w:instrText>
      </w:r>
      <w:r w:rsidR="00E96B5A">
        <w:rPr>
          <w:rFonts w:ascii="Arial" w:hAnsi="Arial" w:cs="Arial"/>
          <w:lang w:val="en-US" w:eastAsia="en-US"/>
        </w:rPr>
        <w:fldChar w:fldCharType="separate"/>
      </w:r>
      <w:r w:rsidR="00927515">
        <w:rPr>
          <w:rFonts w:ascii="Arial" w:hAnsi="Arial" w:cs="Arial"/>
          <w:lang w:val="en-US" w:eastAsia="en-US"/>
        </w:rPr>
        <w:fldChar w:fldCharType="begin"/>
      </w:r>
      <w:r w:rsidR="00927515">
        <w:rPr>
          <w:rFonts w:ascii="Arial" w:hAnsi="Arial" w:cs="Arial"/>
          <w:lang w:val="en-US" w:eastAsia="en-US"/>
        </w:rPr>
        <w:instrText xml:space="preserve"> INCLUDEPICTURE  "http://scielo.sld.cu/img/revistas/ctr/v33n2/f0106212.gif" \* MERGEFORMATINET </w:instrText>
      </w:r>
      <w:r w:rsidR="00927515">
        <w:rPr>
          <w:rFonts w:ascii="Arial" w:hAnsi="Arial" w:cs="Arial"/>
          <w:lang w:val="en-US" w:eastAsia="en-US"/>
        </w:rPr>
        <w:fldChar w:fldCharType="separate"/>
      </w:r>
      <w:r w:rsidR="00483577">
        <w:rPr>
          <w:rFonts w:ascii="Arial" w:hAnsi="Arial" w:cs="Arial"/>
          <w:lang w:val="en-US" w:eastAsia="en-US"/>
        </w:rPr>
        <w:fldChar w:fldCharType="begin"/>
      </w:r>
      <w:r w:rsidR="00483577">
        <w:rPr>
          <w:rFonts w:ascii="Arial" w:hAnsi="Arial" w:cs="Arial"/>
          <w:lang w:val="en-US" w:eastAsia="en-US"/>
        </w:rPr>
        <w:instrText xml:space="preserve"> INCLUDEPICTURE  "http://scielo.sld.cu/img/revistas/ctr/v33n2/f0106212.gif" \* MERGEFORMATINET </w:instrText>
      </w:r>
      <w:r w:rsidR="00483577">
        <w:rPr>
          <w:rFonts w:ascii="Arial" w:hAnsi="Arial" w:cs="Arial"/>
          <w:lang w:val="en-US" w:eastAsia="en-US"/>
        </w:rPr>
        <w:fldChar w:fldCharType="separate"/>
      </w:r>
      <w:r w:rsidR="00C835AE">
        <w:rPr>
          <w:rFonts w:ascii="Arial" w:hAnsi="Arial" w:cs="Arial"/>
          <w:lang w:val="en-US" w:eastAsia="en-US"/>
        </w:rPr>
        <w:fldChar w:fldCharType="begin"/>
      </w:r>
      <w:r w:rsidR="00C835AE">
        <w:rPr>
          <w:rFonts w:ascii="Arial" w:hAnsi="Arial" w:cs="Arial"/>
          <w:lang w:val="en-US" w:eastAsia="en-US"/>
        </w:rPr>
        <w:instrText xml:space="preserve"> INCLUDEPICTURE  "http://scielo.sld.cu/img/revistas/ctr/v33n2/f0106212.gif" \* MERGEFORMATINET </w:instrText>
      </w:r>
      <w:r w:rsidR="00C835AE">
        <w:rPr>
          <w:rFonts w:ascii="Arial" w:hAnsi="Arial" w:cs="Arial"/>
          <w:lang w:val="en-US" w:eastAsia="en-US"/>
        </w:rPr>
        <w:fldChar w:fldCharType="separate"/>
      </w:r>
      <w:r w:rsidR="00A503CE">
        <w:rPr>
          <w:rFonts w:ascii="Arial" w:hAnsi="Arial" w:cs="Arial"/>
          <w:lang w:val="en-US" w:eastAsia="en-US"/>
        </w:rPr>
        <w:fldChar w:fldCharType="begin"/>
      </w:r>
      <w:r w:rsidR="00A503CE">
        <w:rPr>
          <w:rFonts w:ascii="Arial" w:hAnsi="Arial" w:cs="Arial"/>
          <w:lang w:val="en-US" w:eastAsia="en-US"/>
        </w:rPr>
        <w:instrText xml:space="preserve"> INCLUDEPICTURE  "http://scielo.sld.cu/img/revistas/ctr/v33n2/f0106212.gif" \* MERGEFORMATINET </w:instrText>
      </w:r>
      <w:r w:rsidR="00A503CE">
        <w:rPr>
          <w:rFonts w:ascii="Arial" w:hAnsi="Arial" w:cs="Arial"/>
          <w:lang w:val="en-US" w:eastAsia="en-US"/>
        </w:rPr>
        <w:fldChar w:fldCharType="separate"/>
      </w:r>
      <w:r w:rsidR="00AC0DEE">
        <w:rPr>
          <w:rFonts w:ascii="Arial" w:hAnsi="Arial" w:cs="Arial"/>
          <w:lang w:val="en-US" w:eastAsia="en-US"/>
        </w:rPr>
        <w:fldChar w:fldCharType="begin"/>
      </w:r>
      <w:r w:rsidR="00AC0DEE">
        <w:rPr>
          <w:rFonts w:ascii="Arial" w:hAnsi="Arial" w:cs="Arial"/>
          <w:lang w:val="en-US" w:eastAsia="en-US"/>
        </w:rPr>
        <w:instrText xml:space="preserve"> INCLUDEPICTURE  "http://scielo.sld.cu/img/revistas/ctr/v33n2/f0106212.gif" \* MERGEFORMATINET </w:instrText>
      </w:r>
      <w:r w:rsidR="00AC0DEE">
        <w:rPr>
          <w:rFonts w:ascii="Arial" w:hAnsi="Arial" w:cs="Arial"/>
          <w:lang w:val="en-US" w:eastAsia="en-US"/>
        </w:rPr>
        <w:fldChar w:fldCharType="separate"/>
      </w:r>
      <w:r w:rsidR="00D0583F">
        <w:rPr>
          <w:rFonts w:ascii="Arial" w:hAnsi="Arial" w:cs="Arial"/>
          <w:lang w:val="en-US" w:eastAsia="en-US"/>
        </w:rPr>
        <w:fldChar w:fldCharType="begin"/>
      </w:r>
      <w:r w:rsidR="00D0583F">
        <w:rPr>
          <w:rFonts w:ascii="Arial" w:hAnsi="Arial" w:cs="Arial"/>
          <w:lang w:val="en-US" w:eastAsia="en-US"/>
        </w:rPr>
        <w:instrText xml:space="preserve"> </w:instrText>
      </w:r>
      <w:r w:rsidR="00D0583F">
        <w:rPr>
          <w:rFonts w:ascii="Arial" w:hAnsi="Arial" w:cs="Arial"/>
          <w:lang w:val="en-US" w:eastAsia="en-US"/>
        </w:rPr>
        <w:instrText>INCLUDEPICTURE  "http://scielo.sld.cu/img/revi</w:instrText>
      </w:r>
      <w:r w:rsidR="00D0583F">
        <w:rPr>
          <w:rFonts w:ascii="Arial" w:hAnsi="Arial" w:cs="Arial"/>
          <w:lang w:val="en-US" w:eastAsia="en-US"/>
        </w:rPr>
        <w:instrText>stas/ctr/v33n2/f0106212.gif" \* MERGEFORMATINET</w:instrText>
      </w:r>
      <w:r w:rsidR="00D0583F">
        <w:rPr>
          <w:rFonts w:ascii="Arial" w:hAnsi="Arial" w:cs="Arial"/>
          <w:lang w:val="en-US" w:eastAsia="en-US"/>
        </w:rPr>
        <w:instrText xml:space="preserve"> </w:instrText>
      </w:r>
      <w:r w:rsidR="00D0583F">
        <w:rPr>
          <w:rFonts w:ascii="Arial" w:hAnsi="Arial" w:cs="Arial"/>
          <w:lang w:val="en-US" w:eastAsia="en-US"/>
        </w:rPr>
        <w:fldChar w:fldCharType="separate"/>
      </w:r>
      <w:r w:rsidR="003F2F67">
        <w:rPr>
          <w:rFonts w:ascii="Arial" w:hAnsi="Arial" w:cs="Arial"/>
          <w:lang w:val="en-US" w:eastAsia="en-US"/>
        </w:rPr>
        <w:pict w14:anchorId="7CACAB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75pt;height:238.4pt">
            <v:imagedata r:id="rId8" r:href="rId9"/>
          </v:shape>
        </w:pict>
      </w:r>
      <w:r w:rsidR="00D0583F">
        <w:rPr>
          <w:rFonts w:ascii="Arial" w:hAnsi="Arial" w:cs="Arial"/>
          <w:lang w:val="en-US" w:eastAsia="en-US"/>
        </w:rPr>
        <w:fldChar w:fldCharType="end"/>
      </w:r>
      <w:r w:rsidR="00AC0DEE">
        <w:rPr>
          <w:rFonts w:ascii="Arial" w:hAnsi="Arial" w:cs="Arial"/>
          <w:lang w:val="en-US" w:eastAsia="en-US"/>
        </w:rPr>
        <w:fldChar w:fldCharType="end"/>
      </w:r>
      <w:r w:rsidR="00A503CE">
        <w:rPr>
          <w:rFonts w:ascii="Arial" w:hAnsi="Arial" w:cs="Arial"/>
          <w:lang w:val="en-US" w:eastAsia="en-US"/>
        </w:rPr>
        <w:fldChar w:fldCharType="end"/>
      </w:r>
      <w:r w:rsidR="00C835AE">
        <w:rPr>
          <w:rFonts w:ascii="Arial" w:hAnsi="Arial" w:cs="Arial"/>
          <w:lang w:val="en-US" w:eastAsia="en-US"/>
        </w:rPr>
        <w:fldChar w:fldCharType="end"/>
      </w:r>
      <w:r w:rsidR="00483577">
        <w:rPr>
          <w:rFonts w:ascii="Arial" w:hAnsi="Arial" w:cs="Arial"/>
          <w:lang w:val="en-US" w:eastAsia="en-US"/>
        </w:rPr>
        <w:fldChar w:fldCharType="end"/>
      </w:r>
      <w:r w:rsidR="00927515">
        <w:rPr>
          <w:rFonts w:ascii="Arial" w:hAnsi="Arial" w:cs="Arial"/>
          <w:lang w:val="en-US" w:eastAsia="en-US"/>
        </w:rPr>
        <w:fldChar w:fldCharType="end"/>
      </w:r>
      <w:r w:rsidR="00E96B5A">
        <w:rPr>
          <w:rFonts w:ascii="Arial" w:hAnsi="Arial" w:cs="Arial"/>
          <w:lang w:val="en-US" w:eastAsia="en-US"/>
        </w:rPr>
        <w:fldChar w:fldCharType="end"/>
      </w:r>
      <w:r w:rsidRPr="008963C8">
        <w:rPr>
          <w:rFonts w:ascii="Arial" w:hAnsi="Arial" w:cs="Arial"/>
          <w:lang w:val="en-US" w:eastAsia="en-US"/>
        </w:rPr>
        <w:fldChar w:fldCharType="end"/>
      </w:r>
      <w:bookmarkStart w:id="8" w:name="f1"/>
      <w:bookmarkEnd w:id="8"/>
    </w:p>
    <w:p w14:paraId="57C00DA9" w14:textId="77777777" w:rsidR="00F36A6C" w:rsidRDefault="00F36A6C" w:rsidP="00F36A6C">
      <w:pPr>
        <w:spacing w:line="360" w:lineRule="auto"/>
        <w:jc w:val="both"/>
        <w:rPr>
          <w:rFonts w:ascii="Arial" w:hAnsi="Arial" w:cs="Arial"/>
          <w:lang w:eastAsia="en-US"/>
        </w:rPr>
      </w:pPr>
      <w:r w:rsidRPr="008963C8">
        <w:rPr>
          <w:rFonts w:ascii="Arial" w:hAnsi="Arial" w:cs="Arial"/>
          <w:lang w:eastAsia="en-US"/>
        </w:rPr>
        <w:t>Diferentes autores señalan la relación entre los factores del clima, fundamentalmente la temperatura ambiente y el crecimiento de todos los organismos vivos. En el caso de los vegetales es un hecho que la temperatura del aire modifica la duración del ciclo de los cultivos y la duración de sus d</w:t>
      </w:r>
      <w:r>
        <w:rPr>
          <w:rFonts w:ascii="Arial" w:hAnsi="Arial" w:cs="Arial"/>
          <w:lang w:eastAsia="en-US"/>
        </w:rPr>
        <w:t>iferentes fases fenológicas</w:t>
      </w:r>
      <w:r w:rsidRPr="008963C8">
        <w:rPr>
          <w:rFonts w:ascii="Arial" w:hAnsi="Arial" w:cs="Arial"/>
          <w:lang w:eastAsia="en-US"/>
        </w:rPr>
        <w:t xml:space="preserve">. </w:t>
      </w:r>
    </w:p>
    <w:p w14:paraId="7DD8EACD" w14:textId="77777777" w:rsidR="00F36A6C" w:rsidRDefault="00F36A6C" w:rsidP="00F36A6C">
      <w:pPr>
        <w:spacing w:line="360" w:lineRule="auto"/>
        <w:jc w:val="both"/>
        <w:rPr>
          <w:rFonts w:ascii="Arial" w:hAnsi="Arial" w:cs="Arial"/>
          <w:lang w:eastAsia="en-US"/>
        </w:rPr>
      </w:pPr>
      <w:r w:rsidRPr="008963C8">
        <w:rPr>
          <w:rFonts w:ascii="Arial" w:hAnsi="Arial" w:cs="Arial"/>
          <w:lang w:eastAsia="en-US"/>
        </w:rPr>
        <w:t>Este comportamiento se explica, ya que es conocido que la temperatura controla la tasa de desarrollo de muchos organismos que requieren de la acumulación de cierta cantidad de calor para pasar de un estado</w:t>
      </w:r>
      <w:r>
        <w:rPr>
          <w:rFonts w:ascii="Arial" w:hAnsi="Arial" w:cs="Arial"/>
          <w:lang w:eastAsia="en-US"/>
        </w:rPr>
        <w:t xml:space="preserve"> en su ciclo de vida a otro</w:t>
      </w:r>
      <w:r w:rsidRPr="008963C8">
        <w:rPr>
          <w:rFonts w:ascii="Arial" w:hAnsi="Arial" w:cs="Arial"/>
          <w:lang w:eastAsia="en-US"/>
        </w:rPr>
        <w:t>. Se plantea también, que la fecha de siembra al determinar las condiciones del ambiente que inciden sobre el cultivo modifica su desarrollo, es decir, la fecha de ocurrencia de los estados fenológicos, la duración de las etapas y, por ende, la</w:t>
      </w:r>
      <w:r>
        <w:rPr>
          <w:rFonts w:ascii="Arial" w:hAnsi="Arial" w:cs="Arial"/>
          <w:lang w:eastAsia="en-US"/>
        </w:rPr>
        <w:t xml:space="preserve"> duración del ciclo del cultivo</w:t>
      </w:r>
      <w:r w:rsidRPr="008963C8">
        <w:rPr>
          <w:rFonts w:ascii="Arial" w:hAnsi="Arial" w:cs="Arial"/>
          <w:lang w:eastAsia="en-US"/>
        </w:rPr>
        <w:t xml:space="preserve">. </w:t>
      </w:r>
      <w:r w:rsidRPr="008963C8">
        <w:rPr>
          <w:rFonts w:ascii="Arial" w:hAnsi="Arial" w:cs="Arial"/>
          <w:lang w:eastAsia="en-US"/>
        </w:rPr>
        <w:br/>
        <w:t xml:space="preserve">En este trabajo se reafirman esas aseveraciones, pues las mayores temperaturas </w:t>
      </w:r>
      <w:r w:rsidRPr="008963C8">
        <w:rPr>
          <w:rFonts w:ascii="Arial" w:hAnsi="Arial" w:cs="Arial"/>
          <w:lang w:eastAsia="en-US"/>
        </w:rPr>
        <w:lastRenderedPageBreak/>
        <w:t>durante el desarrollo del cultivo, se presentaron en la fecha de siembra de junio de 2009, que fue precisamente donde la duración del ciclo biológico del maíz fue menor.</w:t>
      </w:r>
    </w:p>
    <w:p w14:paraId="05B4B595" w14:textId="77777777" w:rsidR="00F36A6C" w:rsidRPr="008963C8" w:rsidRDefault="00F36A6C" w:rsidP="00F36A6C">
      <w:pPr>
        <w:spacing w:line="360" w:lineRule="auto"/>
        <w:jc w:val="both"/>
        <w:rPr>
          <w:rFonts w:ascii="Arial" w:hAnsi="Arial" w:cs="Arial"/>
          <w:lang w:eastAsia="en-US"/>
        </w:rPr>
      </w:pPr>
      <w:r w:rsidRPr="008963C8">
        <w:rPr>
          <w:rFonts w:ascii="Arial" w:hAnsi="Arial" w:cs="Arial"/>
          <w:lang w:eastAsia="en-US"/>
        </w:rPr>
        <w:t xml:space="preserve">Cuando el maíz se sembró en noviembre de 2008 las plantas estuvieron sometidas a menores temperaturas, estando esto en correspondencia con lo que se observó en la Figura 1, donde en esta fecha las plantas requirieron más tiempo para completar su ciclo. </w:t>
      </w:r>
      <w:r w:rsidRPr="008963C8">
        <w:rPr>
          <w:rFonts w:ascii="Arial" w:hAnsi="Arial" w:cs="Arial"/>
          <w:lang w:eastAsia="en-US"/>
        </w:rPr>
        <w:br/>
        <w:t xml:space="preserve">Un indicador importante para evaluar la productividad de un cultivo lo constituye la producción de biomasa, por la relación directa que tiene con el rendimiento; en la </w:t>
      </w:r>
      <w:r w:rsidRPr="008B6925">
        <w:rPr>
          <w:rFonts w:ascii="Arial" w:hAnsi="Arial" w:cs="Arial"/>
          <w:color w:val="000000"/>
          <w:lang w:eastAsia="en-US"/>
        </w:rPr>
        <w:t>Figura 2</w:t>
      </w:r>
      <w:r w:rsidRPr="008963C8">
        <w:rPr>
          <w:rFonts w:ascii="Arial" w:hAnsi="Arial" w:cs="Arial"/>
          <w:lang w:eastAsia="en-US"/>
        </w:rPr>
        <w:t xml:space="preserve"> se observa la diferencia en la dinámica de este indicador en las diferentes fechas de siembra, se destacan la fecha de junio de 2009 por una mayor y más rápida acumulación y la siembra de julio de 2009 con menor acumulación durante mayor tiempo; lo anterior se pone de manifiesto cuando se observan los valores máximos y el momento donde este ocurre.</w:t>
      </w:r>
    </w:p>
    <w:p w14:paraId="00A6D965" w14:textId="77777777" w:rsidR="00F36A6C" w:rsidRPr="008963C8" w:rsidRDefault="00F36A6C" w:rsidP="00F36A6C">
      <w:pPr>
        <w:spacing w:before="100" w:beforeAutospacing="1" w:after="100" w:afterAutospacing="1"/>
        <w:jc w:val="center"/>
        <w:rPr>
          <w:rFonts w:ascii="Arial" w:hAnsi="Arial" w:cs="Arial"/>
          <w:lang w:val="en-US" w:eastAsia="en-US"/>
        </w:rPr>
      </w:pPr>
      <w:r>
        <w:rPr>
          <w:noProof/>
          <w:lang w:val="en-US" w:eastAsia="en-US"/>
        </w:rPr>
        <mc:AlternateContent>
          <mc:Choice Requires="wps">
            <w:drawing>
              <wp:anchor distT="45720" distB="45720" distL="114300" distR="114300" simplePos="0" relativeHeight="251673600" behindDoc="0" locked="0" layoutInCell="1" allowOverlap="1" wp14:anchorId="07365E29" wp14:editId="4BC702DE">
                <wp:simplePos x="0" y="0"/>
                <wp:positionH relativeFrom="column">
                  <wp:posOffset>1856740</wp:posOffset>
                </wp:positionH>
                <wp:positionV relativeFrom="paragraph">
                  <wp:posOffset>3433445</wp:posOffset>
                </wp:positionV>
                <wp:extent cx="206375" cy="213360"/>
                <wp:effectExtent l="0" t="0" r="4445" b="0"/>
                <wp:wrapNone/>
                <wp:docPr id="46" name="Cuadro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CDA249" w14:textId="77777777" w:rsidR="00AC0DEE" w:rsidRPr="008B6925" w:rsidRDefault="00AC0DEE" w:rsidP="00F36A6C">
                            <w:pPr>
                              <w:rPr>
                                <w:b/>
                                <w:sz w:val="20"/>
                                <w:szCs w:val="20"/>
                              </w:rPr>
                            </w:pPr>
                            <w:r w:rsidRPr="008B6925">
                              <w:rPr>
                                <w:b/>
                                <w:sz w:val="20"/>
                                <w:szCs w:val="20"/>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365E29" id="_x0000_t202" coordsize="21600,21600" o:spt="202" path="m,l,21600r21600,l21600,xe">
                <v:stroke joinstyle="miter"/>
                <v:path gradientshapeok="t" o:connecttype="rect"/>
              </v:shapetype>
              <v:shape id="Cuadro de texto 46" o:spid="_x0000_s1026" type="#_x0000_t202" style="position:absolute;left:0;text-align:left;margin-left:146.2pt;margin-top:270.35pt;width:16.25pt;height:16.8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" stroked="f">
                <v:textbox>
                  <w:txbxContent>
                    <w:p w14:paraId="23CDA249" w14:textId="77777777" w:rsidR="00AC0DEE" w:rsidRPr="008B6925" w:rsidRDefault="00AC0DEE" w:rsidP="00F36A6C">
                      <w:pPr>
                        <w:rPr>
                          <w:b/>
                          <w:sz w:val="20"/>
                          <w:szCs w:val="20"/>
                        </w:rPr>
                      </w:pPr>
                      <w:r w:rsidRPr="008B6925">
                        <w:rPr>
                          <w:b/>
                          <w:sz w:val="20"/>
                          <w:szCs w:val="20"/>
                        </w:rPr>
                        <w:t>2</w:t>
                      </w:r>
                    </w:p>
                  </w:txbxContent>
                </v:textbox>
              </v:shape>
            </w:pict>
          </mc:Fallback>
        </mc:AlternateContent>
      </w:r>
      <w:r w:rsidRPr="008963C8">
        <w:rPr>
          <w:rFonts w:ascii="Arial" w:hAnsi="Arial" w:cs="Arial"/>
          <w:lang w:eastAsia="en-US"/>
        </w:rPr>
        <w:br/>
      </w:r>
      <w:r w:rsidRPr="008963C8">
        <w:rPr>
          <w:rFonts w:ascii="Arial" w:hAnsi="Arial" w:cs="Arial"/>
          <w:lang w:val="en-US" w:eastAsia="en-US"/>
        </w:rPr>
        <w:fldChar w:fldCharType="begin"/>
      </w:r>
      <w:r w:rsidRPr="008963C8">
        <w:rPr>
          <w:rFonts w:ascii="Arial" w:hAnsi="Arial" w:cs="Arial"/>
          <w:lang w:val="en-US" w:eastAsia="en-US"/>
        </w:rPr>
        <w:instrText xml:space="preserve"> INCLUDEPICTURE "http://scielo.sld.cu/img/revistas/ctr/v33n2/f0306212.gif" \* MERGEFORMATINET </w:instrText>
      </w:r>
      <w:r w:rsidRPr="008963C8">
        <w:rPr>
          <w:rFonts w:ascii="Arial" w:hAnsi="Arial" w:cs="Arial"/>
          <w:lang w:val="en-US" w:eastAsia="en-US"/>
        </w:rPr>
        <w:fldChar w:fldCharType="separate"/>
      </w:r>
      <w:r w:rsidR="00E96B5A">
        <w:rPr>
          <w:rFonts w:ascii="Arial" w:hAnsi="Arial" w:cs="Arial"/>
          <w:lang w:val="en-US" w:eastAsia="en-US"/>
        </w:rPr>
        <w:fldChar w:fldCharType="begin"/>
      </w:r>
      <w:r w:rsidR="00E96B5A">
        <w:rPr>
          <w:rFonts w:ascii="Arial" w:hAnsi="Arial" w:cs="Arial"/>
          <w:lang w:val="en-US" w:eastAsia="en-US"/>
        </w:rPr>
        <w:instrText xml:space="preserve"> INCLUDEPICTURE  "http://scielo.sld.cu/img/revistas/ctr/v33n2/f0306212.gif" \* MERGEFORMATINET </w:instrText>
      </w:r>
      <w:r w:rsidR="00E96B5A">
        <w:rPr>
          <w:rFonts w:ascii="Arial" w:hAnsi="Arial" w:cs="Arial"/>
          <w:lang w:val="en-US" w:eastAsia="en-US"/>
        </w:rPr>
        <w:fldChar w:fldCharType="separate"/>
      </w:r>
      <w:r w:rsidR="00927515">
        <w:rPr>
          <w:rFonts w:ascii="Arial" w:hAnsi="Arial" w:cs="Arial"/>
          <w:lang w:val="en-US" w:eastAsia="en-US"/>
        </w:rPr>
        <w:fldChar w:fldCharType="begin"/>
      </w:r>
      <w:r w:rsidR="00927515">
        <w:rPr>
          <w:rFonts w:ascii="Arial" w:hAnsi="Arial" w:cs="Arial"/>
          <w:lang w:val="en-US" w:eastAsia="en-US"/>
        </w:rPr>
        <w:instrText xml:space="preserve"> INCLUDEPICTURE  "http://scielo.sld.cu/img/revistas/ctr/v33n2/f0306212.gif" \* MERGEFORMATINET </w:instrText>
      </w:r>
      <w:r w:rsidR="00927515">
        <w:rPr>
          <w:rFonts w:ascii="Arial" w:hAnsi="Arial" w:cs="Arial"/>
          <w:lang w:val="en-US" w:eastAsia="en-US"/>
        </w:rPr>
        <w:fldChar w:fldCharType="separate"/>
      </w:r>
      <w:r w:rsidR="00483577">
        <w:rPr>
          <w:rFonts w:ascii="Arial" w:hAnsi="Arial" w:cs="Arial"/>
          <w:lang w:val="en-US" w:eastAsia="en-US"/>
        </w:rPr>
        <w:fldChar w:fldCharType="begin"/>
      </w:r>
      <w:r w:rsidR="00483577">
        <w:rPr>
          <w:rFonts w:ascii="Arial" w:hAnsi="Arial" w:cs="Arial"/>
          <w:lang w:val="en-US" w:eastAsia="en-US"/>
        </w:rPr>
        <w:instrText xml:space="preserve"> INCLUDEPICTURE  "http://scielo.sld.cu/img/revistas/ctr/v33n2/f0306212.gif" \* MERGEFORMATINET </w:instrText>
      </w:r>
      <w:r w:rsidR="00483577">
        <w:rPr>
          <w:rFonts w:ascii="Arial" w:hAnsi="Arial" w:cs="Arial"/>
          <w:lang w:val="en-US" w:eastAsia="en-US"/>
        </w:rPr>
        <w:fldChar w:fldCharType="separate"/>
      </w:r>
      <w:r w:rsidR="00C835AE">
        <w:rPr>
          <w:rFonts w:ascii="Arial" w:hAnsi="Arial" w:cs="Arial"/>
          <w:lang w:val="en-US" w:eastAsia="en-US"/>
        </w:rPr>
        <w:fldChar w:fldCharType="begin"/>
      </w:r>
      <w:r w:rsidR="00C835AE">
        <w:rPr>
          <w:rFonts w:ascii="Arial" w:hAnsi="Arial" w:cs="Arial"/>
          <w:lang w:val="en-US" w:eastAsia="en-US"/>
        </w:rPr>
        <w:instrText xml:space="preserve"> INCLUDEPICTURE  "http://scielo.sld.cu/img/revistas/ctr/v33n2/f0306212.gif" \* MERGEFORMATINET </w:instrText>
      </w:r>
      <w:r w:rsidR="00C835AE">
        <w:rPr>
          <w:rFonts w:ascii="Arial" w:hAnsi="Arial" w:cs="Arial"/>
          <w:lang w:val="en-US" w:eastAsia="en-US"/>
        </w:rPr>
        <w:fldChar w:fldCharType="separate"/>
      </w:r>
      <w:r w:rsidR="00A503CE">
        <w:rPr>
          <w:rFonts w:ascii="Arial" w:hAnsi="Arial" w:cs="Arial"/>
          <w:lang w:val="en-US" w:eastAsia="en-US"/>
        </w:rPr>
        <w:fldChar w:fldCharType="begin"/>
      </w:r>
      <w:r w:rsidR="00A503CE">
        <w:rPr>
          <w:rFonts w:ascii="Arial" w:hAnsi="Arial" w:cs="Arial"/>
          <w:lang w:val="en-US" w:eastAsia="en-US"/>
        </w:rPr>
        <w:instrText xml:space="preserve"> INCLUDEPICTURE  "http://scielo.sld.cu/img/revistas/ctr/v33n2/f0306212.gif" \* MERGEFORMATINET </w:instrText>
      </w:r>
      <w:r w:rsidR="00A503CE">
        <w:rPr>
          <w:rFonts w:ascii="Arial" w:hAnsi="Arial" w:cs="Arial"/>
          <w:lang w:val="en-US" w:eastAsia="en-US"/>
        </w:rPr>
        <w:fldChar w:fldCharType="separate"/>
      </w:r>
      <w:r w:rsidR="00AC0DEE">
        <w:rPr>
          <w:rFonts w:ascii="Arial" w:hAnsi="Arial" w:cs="Arial"/>
          <w:lang w:val="en-US" w:eastAsia="en-US"/>
        </w:rPr>
        <w:fldChar w:fldCharType="begin"/>
      </w:r>
      <w:r w:rsidR="00AC0DEE">
        <w:rPr>
          <w:rFonts w:ascii="Arial" w:hAnsi="Arial" w:cs="Arial"/>
          <w:lang w:val="en-US" w:eastAsia="en-US"/>
        </w:rPr>
        <w:instrText xml:space="preserve"> INCLUDEPICTURE  "http://scielo.sld.cu/img/revistas/ctr/v33n2/f0306212.gif" \* MERGEFORMATINET </w:instrText>
      </w:r>
      <w:r w:rsidR="00AC0DEE">
        <w:rPr>
          <w:rFonts w:ascii="Arial" w:hAnsi="Arial" w:cs="Arial"/>
          <w:lang w:val="en-US" w:eastAsia="en-US"/>
        </w:rPr>
        <w:fldChar w:fldCharType="separate"/>
      </w:r>
      <w:r w:rsidR="00D0583F">
        <w:rPr>
          <w:rFonts w:ascii="Arial" w:hAnsi="Arial" w:cs="Arial"/>
          <w:lang w:val="en-US" w:eastAsia="en-US"/>
        </w:rPr>
        <w:fldChar w:fldCharType="begin"/>
      </w:r>
      <w:r w:rsidR="00D0583F">
        <w:rPr>
          <w:rFonts w:ascii="Arial" w:hAnsi="Arial" w:cs="Arial"/>
          <w:lang w:val="en-US" w:eastAsia="en-US"/>
        </w:rPr>
        <w:instrText xml:space="preserve"> </w:instrText>
      </w:r>
      <w:r w:rsidR="00D0583F">
        <w:rPr>
          <w:rFonts w:ascii="Arial" w:hAnsi="Arial" w:cs="Arial"/>
          <w:lang w:val="en-US" w:eastAsia="en-US"/>
        </w:rPr>
        <w:instrText>INCLUDEPICTURE  "http://scielo.sld.cu/img/revistas/ctr/v33n2/f030</w:instrText>
      </w:r>
      <w:r w:rsidR="00D0583F">
        <w:rPr>
          <w:rFonts w:ascii="Arial" w:hAnsi="Arial" w:cs="Arial"/>
          <w:lang w:val="en-US" w:eastAsia="en-US"/>
        </w:rPr>
        <w:instrText>6212.gif" \* MERGEFORMATINET</w:instrText>
      </w:r>
      <w:r w:rsidR="00D0583F">
        <w:rPr>
          <w:rFonts w:ascii="Arial" w:hAnsi="Arial" w:cs="Arial"/>
          <w:lang w:val="en-US" w:eastAsia="en-US"/>
        </w:rPr>
        <w:instrText xml:space="preserve"> </w:instrText>
      </w:r>
      <w:r w:rsidR="00D0583F">
        <w:rPr>
          <w:rFonts w:ascii="Arial" w:hAnsi="Arial" w:cs="Arial"/>
          <w:lang w:val="en-US" w:eastAsia="en-US"/>
        </w:rPr>
        <w:fldChar w:fldCharType="separate"/>
      </w:r>
      <w:r w:rsidR="003F2F67">
        <w:rPr>
          <w:rFonts w:ascii="Arial" w:hAnsi="Arial" w:cs="Arial"/>
          <w:lang w:val="en-US" w:eastAsia="en-US"/>
        </w:rPr>
        <w:pict w14:anchorId="2CC5CC6D">
          <v:shape id="_x0000_i1026" type="#_x0000_t75" style="width:270.35pt;height:285.3pt">
            <v:imagedata r:id="rId10" r:href="rId11"/>
          </v:shape>
        </w:pict>
      </w:r>
      <w:r w:rsidR="00D0583F">
        <w:rPr>
          <w:rFonts w:ascii="Arial" w:hAnsi="Arial" w:cs="Arial"/>
          <w:lang w:val="en-US" w:eastAsia="en-US"/>
        </w:rPr>
        <w:fldChar w:fldCharType="end"/>
      </w:r>
      <w:r w:rsidR="00AC0DEE">
        <w:rPr>
          <w:rFonts w:ascii="Arial" w:hAnsi="Arial" w:cs="Arial"/>
          <w:lang w:val="en-US" w:eastAsia="en-US"/>
        </w:rPr>
        <w:fldChar w:fldCharType="end"/>
      </w:r>
      <w:r w:rsidR="00A503CE">
        <w:rPr>
          <w:rFonts w:ascii="Arial" w:hAnsi="Arial" w:cs="Arial"/>
          <w:lang w:val="en-US" w:eastAsia="en-US"/>
        </w:rPr>
        <w:fldChar w:fldCharType="end"/>
      </w:r>
      <w:r w:rsidR="00C835AE">
        <w:rPr>
          <w:rFonts w:ascii="Arial" w:hAnsi="Arial" w:cs="Arial"/>
          <w:lang w:val="en-US" w:eastAsia="en-US"/>
        </w:rPr>
        <w:fldChar w:fldCharType="end"/>
      </w:r>
      <w:r w:rsidR="00483577">
        <w:rPr>
          <w:rFonts w:ascii="Arial" w:hAnsi="Arial" w:cs="Arial"/>
          <w:lang w:val="en-US" w:eastAsia="en-US"/>
        </w:rPr>
        <w:fldChar w:fldCharType="end"/>
      </w:r>
      <w:r w:rsidR="00927515">
        <w:rPr>
          <w:rFonts w:ascii="Arial" w:hAnsi="Arial" w:cs="Arial"/>
          <w:lang w:val="en-US" w:eastAsia="en-US"/>
        </w:rPr>
        <w:fldChar w:fldCharType="end"/>
      </w:r>
      <w:r w:rsidR="00E96B5A">
        <w:rPr>
          <w:rFonts w:ascii="Arial" w:hAnsi="Arial" w:cs="Arial"/>
          <w:lang w:val="en-US" w:eastAsia="en-US"/>
        </w:rPr>
        <w:fldChar w:fldCharType="end"/>
      </w:r>
      <w:r w:rsidRPr="008963C8">
        <w:rPr>
          <w:rFonts w:ascii="Arial" w:hAnsi="Arial" w:cs="Arial"/>
          <w:lang w:val="en-US" w:eastAsia="en-US"/>
        </w:rPr>
        <w:fldChar w:fldCharType="end"/>
      </w:r>
      <w:bookmarkStart w:id="9" w:name="f3"/>
      <w:bookmarkEnd w:id="9"/>
    </w:p>
    <w:p w14:paraId="1BEE9704" w14:textId="77777777" w:rsidR="00F36A6C" w:rsidRPr="008963C8" w:rsidRDefault="00F36A6C" w:rsidP="00F36A6C">
      <w:pPr>
        <w:spacing w:line="360" w:lineRule="auto"/>
        <w:jc w:val="both"/>
        <w:rPr>
          <w:rFonts w:ascii="Arial" w:hAnsi="Arial" w:cs="Arial"/>
          <w:lang w:eastAsia="en-US"/>
        </w:rPr>
      </w:pPr>
      <w:r w:rsidRPr="008963C8">
        <w:rPr>
          <w:rFonts w:ascii="Arial" w:hAnsi="Arial" w:cs="Arial"/>
          <w:lang w:eastAsia="en-US"/>
        </w:rPr>
        <w:t>Al analizar el índice de área foliar (</w:t>
      </w:r>
      <w:r w:rsidRPr="008B6925">
        <w:rPr>
          <w:rFonts w:ascii="Arial" w:hAnsi="Arial" w:cs="Arial"/>
          <w:color w:val="000000"/>
          <w:lang w:eastAsia="en-US"/>
        </w:rPr>
        <w:t>Figura 3</w:t>
      </w:r>
      <w:r w:rsidRPr="008963C8">
        <w:rPr>
          <w:rFonts w:ascii="Arial" w:hAnsi="Arial" w:cs="Arial"/>
          <w:lang w:eastAsia="en-US"/>
        </w:rPr>
        <w:t xml:space="preserve">) se observa que su comportamiento es similar al de la masa seca aérea, donde los mayores valores se alcanzaron en la </w:t>
      </w:r>
      <w:r w:rsidRPr="008963C8">
        <w:rPr>
          <w:rFonts w:ascii="Arial" w:hAnsi="Arial" w:cs="Arial"/>
          <w:lang w:eastAsia="en-US"/>
        </w:rPr>
        <w:lastRenderedPageBreak/>
        <w:t>siembra de junio de 2009, mientras que las otras dos fechas tuvieron un menor índice de área foliar, aunque en el caso de la siembra de noviembre de 2008 el valor máximo se alcanzó más tarde, como se puede observar el IAF osciló entre 7 y 8, lo cual ha sido</w:t>
      </w:r>
      <w:r>
        <w:rPr>
          <w:rFonts w:ascii="Arial" w:hAnsi="Arial" w:cs="Arial"/>
          <w:lang w:eastAsia="en-US"/>
        </w:rPr>
        <w:t xml:space="preserve"> reportado con anterioridad</w:t>
      </w:r>
      <w:r w:rsidRPr="008963C8">
        <w:rPr>
          <w:rFonts w:ascii="Arial" w:hAnsi="Arial" w:cs="Arial"/>
          <w:lang w:eastAsia="en-US"/>
        </w:rPr>
        <w:t>.</w:t>
      </w:r>
    </w:p>
    <w:p w14:paraId="2B242516" w14:textId="77777777" w:rsidR="00F36A6C" w:rsidRPr="008963C8" w:rsidRDefault="00F36A6C" w:rsidP="00F36A6C">
      <w:pPr>
        <w:spacing w:before="100" w:beforeAutospacing="1" w:after="100" w:afterAutospacing="1"/>
        <w:jc w:val="center"/>
        <w:rPr>
          <w:rFonts w:ascii="Arial" w:hAnsi="Arial" w:cs="Arial"/>
          <w:lang w:val="en-US" w:eastAsia="en-US"/>
        </w:rPr>
      </w:pPr>
      <w:r>
        <w:rPr>
          <w:rFonts w:ascii="Arial" w:hAnsi="Arial" w:cs="Arial"/>
          <w:noProof/>
          <w:lang w:val="en-US" w:eastAsia="en-US"/>
        </w:rPr>
        <mc:AlternateContent>
          <mc:Choice Requires="wps">
            <w:drawing>
              <wp:anchor distT="45720" distB="45720" distL="114300" distR="114300" simplePos="0" relativeHeight="251674624" behindDoc="0" locked="0" layoutInCell="1" allowOverlap="1" wp14:anchorId="3B4039E7" wp14:editId="29FA37A0">
                <wp:simplePos x="0" y="0"/>
                <wp:positionH relativeFrom="column">
                  <wp:posOffset>1793240</wp:posOffset>
                </wp:positionH>
                <wp:positionV relativeFrom="paragraph">
                  <wp:posOffset>3416935</wp:posOffset>
                </wp:positionV>
                <wp:extent cx="206375" cy="213360"/>
                <wp:effectExtent l="1905" t="0" r="1270" b="0"/>
                <wp:wrapNone/>
                <wp:docPr id="45" name="Cuadro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283656" w14:textId="77777777" w:rsidR="00AC0DEE" w:rsidRPr="008B6925" w:rsidRDefault="00AC0DEE" w:rsidP="00F36A6C">
                            <w:pPr>
                              <w:rPr>
                                <w:b/>
                                <w:sz w:val="20"/>
                                <w:szCs w:val="20"/>
                              </w:rPr>
                            </w:pPr>
                            <w:r>
                              <w:rPr>
                                <w:b/>
                                <w:sz w:val="20"/>
                                <w:szCs w:val="20"/>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4039E7" id="Cuadro de texto 45" o:spid="_x0000_s1027" type="#_x0000_t202" style="position:absolute;left:0;text-align:left;margin-left:141.2pt;margin-top:269.05pt;width:16.25pt;height:16.8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" stroked="f">
                <v:textbox>
                  <w:txbxContent>
                    <w:p w14:paraId="45283656" w14:textId="77777777" w:rsidR="00AC0DEE" w:rsidRPr="008B6925" w:rsidRDefault="00AC0DEE" w:rsidP="00F36A6C">
                      <w:pPr>
                        <w:rPr>
                          <w:b/>
                          <w:sz w:val="20"/>
                          <w:szCs w:val="20"/>
                        </w:rPr>
                      </w:pPr>
                      <w:r>
                        <w:rPr>
                          <w:b/>
                          <w:sz w:val="20"/>
                          <w:szCs w:val="20"/>
                        </w:rPr>
                        <w:t>3</w:t>
                      </w:r>
                    </w:p>
                  </w:txbxContent>
                </v:textbox>
              </v:shape>
            </w:pict>
          </mc:Fallback>
        </mc:AlternateContent>
      </w:r>
      <w:r w:rsidRPr="008963C8">
        <w:rPr>
          <w:rFonts w:ascii="Arial" w:hAnsi="Arial" w:cs="Arial"/>
          <w:lang w:eastAsia="en-US"/>
        </w:rPr>
        <w:br/>
      </w:r>
      <w:r w:rsidRPr="008963C8">
        <w:rPr>
          <w:rFonts w:ascii="Arial" w:hAnsi="Arial" w:cs="Arial"/>
          <w:lang w:val="en-US" w:eastAsia="en-US"/>
        </w:rPr>
        <w:fldChar w:fldCharType="begin"/>
      </w:r>
      <w:r w:rsidRPr="008963C8">
        <w:rPr>
          <w:rFonts w:ascii="Arial" w:hAnsi="Arial" w:cs="Arial"/>
          <w:lang w:val="en-US" w:eastAsia="en-US"/>
        </w:rPr>
        <w:instrText xml:space="preserve"> INCLUDEPICTURE "http://scielo.sld.cu/img/revistas/ctr/v33n2/f0506212.gif" \* MERGEFORMATINET </w:instrText>
      </w:r>
      <w:r w:rsidRPr="008963C8">
        <w:rPr>
          <w:rFonts w:ascii="Arial" w:hAnsi="Arial" w:cs="Arial"/>
          <w:lang w:val="en-US" w:eastAsia="en-US"/>
        </w:rPr>
        <w:fldChar w:fldCharType="separate"/>
      </w:r>
      <w:r w:rsidR="00E96B5A">
        <w:rPr>
          <w:rFonts w:ascii="Arial" w:hAnsi="Arial" w:cs="Arial"/>
          <w:lang w:val="en-US" w:eastAsia="en-US"/>
        </w:rPr>
        <w:fldChar w:fldCharType="begin"/>
      </w:r>
      <w:r w:rsidR="00E96B5A">
        <w:rPr>
          <w:rFonts w:ascii="Arial" w:hAnsi="Arial" w:cs="Arial"/>
          <w:lang w:val="en-US" w:eastAsia="en-US"/>
        </w:rPr>
        <w:instrText xml:space="preserve"> INCLUDEPICTURE  "http://scielo.sld.cu/img/revistas/ctr/v33n2/f0506212.gif" \* MERGEFORMATINET </w:instrText>
      </w:r>
      <w:r w:rsidR="00E96B5A">
        <w:rPr>
          <w:rFonts w:ascii="Arial" w:hAnsi="Arial" w:cs="Arial"/>
          <w:lang w:val="en-US" w:eastAsia="en-US"/>
        </w:rPr>
        <w:fldChar w:fldCharType="separate"/>
      </w:r>
      <w:r w:rsidR="00927515">
        <w:rPr>
          <w:rFonts w:ascii="Arial" w:hAnsi="Arial" w:cs="Arial"/>
          <w:lang w:val="en-US" w:eastAsia="en-US"/>
        </w:rPr>
        <w:fldChar w:fldCharType="begin"/>
      </w:r>
      <w:r w:rsidR="00927515">
        <w:rPr>
          <w:rFonts w:ascii="Arial" w:hAnsi="Arial" w:cs="Arial"/>
          <w:lang w:val="en-US" w:eastAsia="en-US"/>
        </w:rPr>
        <w:instrText xml:space="preserve"> INCLUDEPICTURE  "http://scielo.sld.cu/img/revistas/ctr/v33n2/f0506212.gif" \* MERGEFORMATINET </w:instrText>
      </w:r>
      <w:r w:rsidR="00927515">
        <w:rPr>
          <w:rFonts w:ascii="Arial" w:hAnsi="Arial" w:cs="Arial"/>
          <w:lang w:val="en-US" w:eastAsia="en-US"/>
        </w:rPr>
        <w:fldChar w:fldCharType="separate"/>
      </w:r>
      <w:r w:rsidR="00483577">
        <w:rPr>
          <w:rFonts w:ascii="Arial" w:hAnsi="Arial" w:cs="Arial"/>
          <w:lang w:val="en-US" w:eastAsia="en-US"/>
        </w:rPr>
        <w:fldChar w:fldCharType="begin"/>
      </w:r>
      <w:r w:rsidR="00483577">
        <w:rPr>
          <w:rFonts w:ascii="Arial" w:hAnsi="Arial" w:cs="Arial"/>
          <w:lang w:val="en-US" w:eastAsia="en-US"/>
        </w:rPr>
        <w:instrText xml:space="preserve"> INCLUDEPICTURE  "http://scielo.sld.cu/img/revistas/ctr/v33n2/f0506212.gif" \* MERGEFORMATINET </w:instrText>
      </w:r>
      <w:r w:rsidR="00483577">
        <w:rPr>
          <w:rFonts w:ascii="Arial" w:hAnsi="Arial" w:cs="Arial"/>
          <w:lang w:val="en-US" w:eastAsia="en-US"/>
        </w:rPr>
        <w:fldChar w:fldCharType="separate"/>
      </w:r>
      <w:r w:rsidR="00C835AE">
        <w:rPr>
          <w:rFonts w:ascii="Arial" w:hAnsi="Arial" w:cs="Arial"/>
          <w:lang w:val="en-US" w:eastAsia="en-US"/>
        </w:rPr>
        <w:fldChar w:fldCharType="begin"/>
      </w:r>
      <w:r w:rsidR="00C835AE">
        <w:rPr>
          <w:rFonts w:ascii="Arial" w:hAnsi="Arial" w:cs="Arial"/>
          <w:lang w:val="en-US" w:eastAsia="en-US"/>
        </w:rPr>
        <w:instrText xml:space="preserve"> INCLUDEPICTURE  "http://scielo.sld.cu/img/revistas/ctr/v33n2/f0506212.gif" \* MERGEFORMATINET </w:instrText>
      </w:r>
      <w:r w:rsidR="00C835AE">
        <w:rPr>
          <w:rFonts w:ascii="Arial" w:hAnsi="Arial" w:cs="Arial"/>
          <w:lang w:val="en-US" w:eastAsia="en-US"/>
        </w:rPr>
        <w:fldChar w:fldCharType="separate"/>
      </w:r>
      <w:r w:rsidR="00A503CE">
        <w:rPr>
          <w:rFonts w:ascii="Arial" w:hAnsi="Arial" w:cs="Arial"/>
          <w:lang w:val="en-US" w:eastAsia="en-US"/>
        </w:rPr>
        <w:fldChar w:fldCharType="begin"/>
      </w:r>
      <w:r w:rsidR="00A503CE">
        <w:rPr>
          <w:rFonts w:ascii="Arial" w:hAnsi="Arial" w:cs="Arial"/>
          <w:lang w:val="en-US" w:eastAsia="en-US"/>
        </w:rPr>
        <w:instrText xml:space="preserve"> INCLUDEPICTURE  "http://scielo.sld.cu/img/revistas/ctr/v33n2/f0506212.gif" \* MERGEFORMATINET </w:instrText>
      </w:r>
      <w:r w:rsidR="00A503CE">
        <w:rPr>
          <w:rFonts w:ascii="Arial" w:hAnsi="Arial" w:cs="Arial"/>
          <w:lang w:val="en-US" w:eastAsia="en-US"/>
        </w:rPr>
        <w:fldChar w:fldCharType="separate"/>
      </w:r>
      <w:r w:rsidR="00AC0DEE">
        <w:rPr>
          <w:rFonts w:ascii="Arial" w:hAnsi="Arial" w:cs="Arial"/>
          <w:lang w:val="en-US" w:eastAsia="en-US"/>
        </w:rPr>
        <w:fldChar w:fldCharType="begin"/>
      </w:r>
      <w:r w:rsidR="00AC0DEE">
        <w:rPr>
          <w:rFonts w:ascii="Arial" w:hAnsi="Arial" w:cs="Arial"/>
          <w:lang w:val="en-US" w:eastAsia="en-US"/>
        </w:rPr>
        <w:instrText xml:space="preserve"> INCLUDEPICTURE  "http://scielo.sld.cu/img/revistas/ctr/v33n2/f0506212.gif" \* MERGEFORMATINET </w:instrText>
      </w:r>
      <w:r w:rsidR="00AC0DEE">
        <w:rPr>
          <w:rFonts w:ascii="Arial" w:hAnsi="Arial" w:cs="Arial"/>
          <w:lang w:val="en-US" w:eastAsia="en-US"/>
        </w:rPr>
        <w:fldChar w:fldCharType="separate"/>
      </w:r>
      <w:r w:rsidR="00D0583F">
        <w:rPr>
          <w:rFonts w:ascii="Arial" w:hAnsi="Arial" w:cs="Arial"/>
          <w:lang w:val="en-US" w:eastAsia="en-US"/>
        </w:rPr>
        <w:fldChar w:fldCharType="begin"/>
      </w:r>
      <w:r w:rsidR="00D0583F">
        <w:rPr>
          <w:rFonts w:ascii="Arial" w:hAnsi="Arial" w:cs="Arial"/>
          <w:lang w:val="en-US" w:eastAsia="en-US"/>
        </w:rPr>
        <w:instrText xml:space="preserve"> </w:instrText>
      </w:r>
      <w:r w:rsidR="00D0583F">
        <w:rPr>
          <w:rFonts w:ascii="Arial" w:hAnsi="Arial" w:cs="Arial"/>
          <w:lang w:val="en-US" w:eastAsia="en-US"/>
        </w:rPr>
        <w:instrText>INCLUDEPICTURE  "http://scielo.sld.cu/img/revistas/ctr/v33n2/f050</w:instrText>
      </w:r>
      <w:r w:rsidR="00D0583F">
        <w:rPr>
          <w:rFonts w:ascii="Arial" w:hAnsi="Arial" w:cs="Arial"/>
          <w:lang w:val="en-US" w:eastAsia="en-US"/>
        </w:rPr>
        <w:instrText>6212.gif" \* MERGEFORMATINET</w:instrText>
      </w:r>
      <w:r w:rsidR="00D0583F">
        <w:rPr>
          <w:rFonts w:ascii="Arial" w:hAnsi="Arial" w:cs="Arial"/>
          <w:lang w:val="en-US" w:eastAsia="en-US"/>
        </w:rPr>
        <w:instrText xml:space="preserve"> </w:instrText>
      </w:r>
      <w:r w:rsidR="00D0583F">
        <w:rPr>
          <w:rFonts w:ascii="Arial" w:hAnsi="Arial" w:cs="Arial"/>
          <w:lang w:val="en-US" w:eastAsia="en-US"/>
        </w:rPr>
        <w:fldChar w:fldCharType="separate"/>
      </w:r>
      <w:r w:rsidR="003F2F67">
        <w:rPr>
          <w:rFonts w:ascii="Arial" w:hAnsi="Arial" w:cs="Arial"/>
          <w:lang w:val="en-US" w:eastAsia="en-US"/>
        </w:rPr>
        <w:pict w14:anchorId="7F34AD65">
          <v:shape id="_x0000_i1027" type="#_x0000_t75" style="width:254.7pt;height:283.25pt">
            <v:imagedata r:id="rId12" r:href="rId13"/>
          </v:shape>
        </w:pict>
      </w:r>
      <w:r w:rsidR="00D0583F">
        <w:rPr>
          <w:rFonts w:ascii="Arial" w:hAnsi="Arial" w:cs="Arial"/>
          <w:lang w:val="en-US" w:eastAsia="en-US"/>
        </w:rPr>
        <w:fldChar w:fldCharType="end"/>
      </w:r>
      <w:r w:rsidR="00AC0DEE">
        <w:rPr>
          <w:rFonts w:ascii="Arial" w:hAnsi="Arial" w:cs="Arial"/>
          <w:lang w:val="en-US" w:eastAsia="en-US"/>
        </w:rPr>
        <w:fldChar w:fldCharType="end"/>
      </w:r>
      <w:r w:rsidR="00A503CE">
        <w:rPr>
          <w:rFonts w:ascii="Arial" w:hAnsi="Arial" w:cs="Arial"/>
          <w:lang w:val="en-US" w:eastAsia="en-US"/>
        </w:rPr>
        <w:fldChar w:fldCharType="end"/>
      </w:r>
      <w:r w:rsidR="00C835AE">
        <w:rPr>
          <w:rFonts w:ascii="Arial" w:hAnsi="Arial" w:cs="Arial"/>
          <w:lang w:val="en-US" w:eastAsia="en-US"/>
        </w:rPr>
        <w:fldChar w:fldCharType="end"/>
      </w:r>
      <w:r w:rsidR="00483577">
        <w:rPr>
          <w:rFonts w:ascii="Arial" w:hAnsi="Arial" w:cs="Arial"/>
          <w:lang w:val="en-US" w:eastAsia="en-US"/>
        </w:rPr>
        <w:fldChar w:fldCharType="end"/>
      </w:r>
      <w:r w:rsidR="00927515">
        <w:rPr>
          <w:rFonts w:ascii="Arial" w:hAnsi="Arial" w:cs="Arial"/>
          <w:lang w:val="en-US" w:eastAsia="en-US"/>
        </w:rPr>
        <w:fldChar w:fldCharType="end"/>
      </w:r>
      <w:r w:rsidR="00E96B5A">
        <w:rPr>
          <w:rFonts w:ascii="Arial" w:hAnsi="Arial" w:cs="Arial"/>
          <w:lang w:val="en-US" w:eastAsia="en-US"/>
        </w:rPr>
        <w:fldChar w:fldCharType="end"/>
      </w:r>
      <w:r w:rsidRPr="008963C8">
        <w:rPr>
          <w:rFonts w:ascii="Arial" w:hAnsi="Arial" w:cs="Arial"/>
          <w:lang w:val="en-US" w:eastAsia="en-US"/>
        </w:rPr>
        <w:fldChar w:fldCharType="end"/>
      </w:r>
      <w:bookmarkStart w:id="10" w:name="f5"/>
      <w:bookmarkEnd w:id="10"/>
    </w:p>
    <w:p w14:paraId="24AF778D" w14:textId="77777777" w:rsidR="00F36A6C" w:rsidRPr="008963C8" w:rsidRDefault="00F36A6C" w:rsidP="00F36A6C">
      <w:pPr>
        <w:spacing w:line="360" w:lineRule="auto"/>
        <w:jc w:val="both"/>
        <w:rPr>
          <w:rFonts w:ascii="Arial" w:hAnsi="Arial" w:cs="Arial"/>
          <w:lang w:eastAsia="en-US"/>
        </w:rPr>
      </w:pPr>
      <w:r w:rsidRPr="008963C8">
        <w:rPr>
          <w:rFonts w:ascii="Arial" w:hAnsi="Arial" w:cs="Arial"/>
          <w:lang w:eastAsia="en-US"/>
        </w:rPr>
        <w:t>Estos resultados sugieren que una mayor acumulación de masa seca y sobre todo que esta se extienda hasta la fase reproductiva implicaría un mayor rendimiento, el aumento o disminución del periodo de crecimiento provocado por variaciones en el comportamiento de las condiciones ambientales (fundamentalmente la temperatura) puede incidi</w:t>
      </w:r>
      <w:r>
        <w:rPr>
          <w:rFonts w:ascii="Arial" w:hAnsi="Arial" w:cs="Arial"/>
          <w:lang w:eastAsia="en-US"/>
        </w:rPr>
        <w:t>r en el rendimiento</w:t>
      </w:r>
      <w:r w:rsidRPr="008963C8">
        <w:rPr>
          <w:rFonts w:ascii="Arial" w:hAnsi="Arial" w:cs="Arial"/>
          <w:lang w:eastAsia="en-US"/>
        </w:rPr>
        <w:t>.</w:t>
      </w:r>
    </w:p>
    <w:p w14:paraId="7A8A210B" w14:textId="77777777" w:rsidR="00F36A6C" w:rsidRDefault="00F36A6C" w:rsidP="00F36A6C">
      <w:pPr>
        <w:spacing w:line="360" w:lineRule="auto"/>
        <w:jc w:val="both"/>
        <w:rPr>
          <w:rFonts w:ascii="Arial" w:hAnsi="Arial" w:cs="Arial"/>
          <w:lang w:eastAsia="en-US"/>
        </w:rPr>
      </w:pPr>
      <w:r w:rsidRPr="008963C8">
        <w:rPr>
          <w:rFonts w:ascii="Arial" w:hAnsi="Arial" w:cs="Arial"/>
          <w:lang w:eastAsia="en-US"/>
        </w:rPr>
        <w:t>En estudios realizados en el cultivo de la soya, se señala que la temperatura es importante para la fotosíntesis y en consecuencia para el crecimiento de la planta, que en el período de mayor temperatura bajo las condiciones ambientales de Cuba, permitió una may</w:t>
      </w:r>
      <w:r>
        <w:rPr>
          <w:rFonts w:ascii="Arial" w:hAnsi="Arial" w:cs="Arial"/>
          <w:lang w:eastAsia="en-US"/>
        </w:rPr>
        <w:t>or acumulación de masa seca</w:t>
      </w:r>
      <w:r w:rsidRPr="008963C8">
        <w:rPr>
          <w:rFonts w:ascii="Arial" w:hAnsi="Arial" w:cs="Arial"/>
          <w:lang w:eastAsia="en-US"/>
        </w:rPr>
        <w:t>. Sin embargo, alcanzar rendimientos máximos estará en relación directa con una máxima fotosíntesis neta y que esta ocurra en un tiempo bastante prolongado, por lo que una mayor área foliar y duración de la misma en la etapa reproductiva podría con</w:t>
      </w:r>
      <w:r>
        <w:rPr>
          <w:rFonts w:ascii="Arial" w:hAnsi="Arial" w:cs="Arial"/>
          <w:lang w:eastAsia="en-US"/>
        </w:rPr>
        <w:t>ducir a un rendimiento más alto</w:t>
      </w:r>
      <w:r w:rsidRPr="008963C8">
        <w:rPr>
          <w:rFonts w:ascii="Arial" w:hAnsi="Arial" w:cs="Arial"/>
          <w:lang w:eastAsia="en-US"/>
        </w:rPr>
        <w:t>.</w:t>
      </w:r>
    </w:p>
    <w:p w14:paraId="202289C3" w14:textId="77777777" w:rsidR="00F36A6C" w:rsidRDefault="00F36A6C" w:rsidP="00F36A6C">
      <w:pPr>
        <w:spacing w:line="360" w:lineRule="auto"/>
        <w:jc w:val="both"/>
        <w:rPr>
          <w:rFonts w:ascii="Arial" w:hAnsi="Arial" w:cs="Arial"/>
          <w:lang w:eastAsia="en-US"/>
        </w:rPr>
      </w:pPr>
      <w:r w:rsidRPr="008963C8">
        <w:rPr>
          <w:rFonts w:ascii="Arial" w:hAnsi="Arial" w:cs="Arial"/>
          <w:lang w:eastAsia="en-US"/>
        </w:rPr>
        <w:lastRenderedPageBreak/>
        <w:br/>
        <w:t>En este sentido se han reportado diferentes trabajos en relación a la acumulación de biomasa total y la producción de granos; en el caso del arroz cultivado bajo las condiciones de Cuba se señala que a mayor producción de biomasa tota</w:t>
      </w:r>
      <w:r>
        <w:rPr>
          <w:rFonts w:ascii="Arial" w:hAnsi="Arial" w:cs="Arial"/>
          <w:lang w:eastAsia="en-US"/>
        </w:rPr>
        <w:t>l hubo un mayor rendimiento</w:t>
      </w:r>
      <w:r w:rsidRPr="008963C8">
        <w:rPr>
          <w:rFonts w:ascii="Arial" w:hAnsi="Arial" w:cs="Arial"/>
          <w:lang w:eastAsia="en-US"/>
        </w:rPr>
        <w:t>; en el cultivo del fríjol se ha demostrado que la acumulación de materia seca a la cosecha y el IAF son características que se re</w:t>
      </w:r>
      <w:r>
        <w:rPr>
          <w:rFonts w:ascii="Arial" w:hAnsi="Arial" w:cs="Arial"/>
          <w:lang w:eastAsia="en-US"/>
        </w:rPr>
        <w:t>lacionan con el rendimiento</w:t>
      </w:r>
      <w:r w:rsidRPr="008963C8">
        <w:rPr>
          <w:rFonts w:ascii="Arial" w:hAnsi="Arial" w:cs="Arial"/>
          <w:lang w:eastAsia="en-US"/>
        </w:rPr>
        <w:t>.</w:t>
      </w:r>
    </w:p>
    <w:p w14:paraId="680BC924" w14:textId="77777777" w:rsidR="00F36A6C" w:rsidRDefault="00F36A6C" w:rsidP="00F36A6C">
      <w:pPr>
        <w:spacing w:line="360" w:lineRule="auto"/>
        <w:jc w:val="both"/>
        <w:rPr>
          <w:rFonts w:ascii="Arial" w:hAnsi="Arial" w:cs="Arial"/>
          <w:lang w:eastAsia="en-US"/>
        </w:rPr>
      </w:pPr>
      <w:r w:rsidRPr="008963C8">
        <w:rPr>
          <w:rFonts w:ascii="Arial" w:hAnsi="Arial" w:cs="Arial"/>
          <w:lang w:eastAsia="en-US"/>
        </w:rPr>
        <w:t>Por otro lado, se plantea que, en maíz, más del 90 % de la biomasa acumulada en los granos se deriva de los fotoasimilatos producidos en las hojas durante el llenado del grano, y que son transportados directamente a ellos, por lo que la fotosíntesis después de la polinización es importante p</w:t>
      </w:r>
      <w:r>
        <w:rPr>
          <w:rFonts w:ascii="Arial" w:hAnsi="Arial" w:cs="Arial"/>
          <w:lang w:eastAsia="en-US"/>
        </w:rPr>
        <w:t>ara la producción del grano</w:t>
      </w:r>
      <w:r w:rsidRPr="008963C8">
        <w:rPr>
          <w:rFonts w:ascii="Arial" w:hAnsi="Arial" w:cs="Arial"/>
          <w:lang w:eastAsia="en-US"/>
        </w:rPr>
        <w:t>.</w:t>
      </w:r>
    </w:p>
    <w:p w14:paraId="273058F9" w14:textId="77777777" w:rsidR="00F36A6C" w:rsidRPr="008963C8" w:rsidRDefault="00F36A6C" w:rsidP="00F36A6C">
      <w:pPr>
        <w:spacing w:line="360" w:lineRule="auto"/>
        <w:jc w:val="both"/>
        <w:rPr>
          <w:rFonts w:ascii="Arial" w:hAnsi="Arial" w:cs="Arial"/>
          <w:lang w:eastAsia="en-US"/>
        </w:rPr>
      </w:pPr>
      <w:r w:rsidRPr="008963C8">
        <w:rPr>
          <w:rFonts w:ascii="Arial" w:hAnsi="Arial" w:cs="Arial"/>
          <w:lang w:eastAsia="en-US"/>
        </w:rPr>
        <w:t xml:space="preserve">En la </w:t>
      </w:r>
      <w:r w:rsidRPr="008B6925">
        <w:rPr>
          <w:rFonts w:ascii="Arial" w:hAnsi="Arial" w:cs="Arial"/>
          <w:color w:val="000000"/>
          <w:lang w:eastAsia="en-US"/>
        </w:rPr>
        <w:t xml:space="preserve">Figura </w:t>
      </w:r>
      <w:r>
        <w:rPr>
          <w:rFonts w:ascii="Arial" w:hAnsi="Arial" w:cs="Arial"/>
          <w:color w:val="000000"/>
          <w:lang w:eastAsia="en-US"/>
        </w:rPr>
        <w:t>4</w:t>
      </w:r>
      <w:r w:rsidRPr="008963C8">
        <w:rPr>
          <w:rFonts w:ascii="Arial" w:hAnsi="Arial" w:cs="Arial"/>
          <w:lang w:eastAsia="en-US"/>
        </w:rPr>
        <w:t xml:space="preserve"> queda reiterado el criterio planteado con anterioridad, en cuanto a que una mayor acumulación de biomasa y mayor área foliar en estadios más próximos a la cosecha implicarían una mayor eficiencia de cultivo y por ende un mayor rendimiento. En esta figura se aprecia que el mayor rendimiento ocurrió en la fecha de siembra de junio de 2009, donde hubo un mayor acumulado de masa seca y un mayor IAF; el menor rendimiento se obtuvo en la siembra de julio de 2009, en la cual se alcanzó el menor valor de masa seca y su máximo incremento (TAC) ocurrió en un estadio más temprano (formación de la mazorca) en comparación con las otras dos fechas.</w:t>
      </w:r>
    </w:p>
    <w:p w14:paraId="04D21BB5" w14:textId="77777777" w:rsidR="00F36A6C" w:rsidRPr="008963C8" w:rsidRDefault="00F36A6C" w:rsidP="00F36A6C">
      <w:pPr>
        <w:spacing w:before="100" w:beforeAutospacing="1" w:after="100" w:afterAutospacing="1"/>
        <w:jc w:val="center"/>
        <w:rPr>
          <w:rFonts w:ascii="Arial" w:hAnsi="Arial" w:cs="Arial"/>
          <w:lang w:val="en-US" w:eastAsia="en-US"/>
        </w:rPr>
      </w:pPr>
      <w:r>
        <w:rPr>
          <w:rFonts w:ascii="Arial" w:hAnsi="Arial" w:cs="Arial"/>
          <w:noProof/>
          <w:lang w:val="en-US" w:eastAsia="en-US"/>
        </w:rPr>
        <w:lastRenderedPageBreak/>
        <mc:AlternateContent>
          <mc:Choice Requires="wps">
            <w:drawing>
              <wp:anchor distT="45720" distB="45720" distL="114300" distR="114300" simplePos="0" relativeHeight="251675648" behindDoc="0" locked="0" layoutInCell="1" allowOverlap="1" wp14:anchorId="22ECE558" wp14:editId="752718F0">
                <wp:simplePos x="0" y="0"/>
                <wp:positionH relativeFrom="column">
                  <wp:posOffset>1803400</wp:posOffset>
                </wp:positionH>
                <wp:positionV relativeFrom="paragraph">
                  <wp:posOffset>2741930</wp:posOffset>
                </wp:positionV>
                <wp:extent cx="206375" cy="213360"/>
                <wp:effectExtent l="2540" t="0" r="635" b="0"/>
                <wp:wrapNone/>
                <wp:docPr id="44"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DC60C" w14:textId="77777777" w:rsidR="00AC0DEE" w:rsidRPr="008B6925" w:rsidRDefault="00AC0DEE" w:rsidP="00F36A6C">
                            <w:pPr>
                              <w:rPr>
                                <w:b/>
                                <w:sz w:val="20"/>
                                <w:szCs w:val="20"/>
                              </w:rPr>
                            </w:pPr>
                            <w:r>
                              <w:rPr>
                                <w:b/>
                                <w:sz w:val="20"/>
                                <w:szCs w:val="20"/>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ECE558" id="Cuadro de texto 44" o:spid="_x0000_s1028" type="#_x0000_t202" style="position:absolute;left:0;text-align:left;margin-left:142pt;margin-top:215.9pt;width:16.25pt;height:16.8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" stroked="f">
                <v:textbox>
                  <w:txbxContent>
                    <w:p w14:paraId="0BEDC60C" w14:textId="77777777" w:rsidR="00AC0DEE" w:rsidRPr="008B6925" w:rsidRDefault="00AC0DEE" w:rsidP="00F36A6C">
                      <w:pPr>
                        <w:rPr>
                          <w:b/>
                          <w:sz w:val="20"/>
                          <w:szCs w:val="20"/>
                        </w:rPr>
                      </w:pPr>
                      <w:r>
                        <w:rPr>
                          <w:b/>
                          <w:sz w:val="20"/>
                          <w:szCs w:val="20"/>
                        </w:rPr>
                        <w:t>4</w:t>
                      </w:r>
                    </w:p>
                  </w:txbxContent>
                </v:textbox>
              </v:shape>
            </w:pict>
          </mc:Fallback>
        </mc:AlternateContent>
      </w:r>
      <w:r w:rsidRPr="008963C8">
        <w:rPr>
          <w:rFonts w:ascii="Arial" w:hAnsi="Arial" w:cs="Arial"/>
          <w:lang w:eastAsia="en-US"/>
        </w:rPr>
        <w:br/>
      </w:r>
      <w:r w:rsidRPr="008963C8">
        <w:rPr>
          <w:rFonts w:ascii="Arial" w:hAnsi="Arial" w:cs="Arial"/>
          <w:lang w:val="en-US" w:eastAsia="en-US"/>
        </w:rPr>
        <w:fldChar w:fldCharType="begin"/>
      </w:r>
      <w:r w:rsidRPr="008963C8">
        <w:rPr>
          <w:rFonts w:ascii="Arial" w:hAnsi="Arial" w:cs="Arial"/>
          <w:lang w:val="en-US" w:eastAsia="en-US"/>
        </w:rPr>
        <w:instrText xml:space="preserve"> INCLUDEPICTURE "http://scielo.sld.cu/img/revistas/ctr/v33n2/f0606212.gif" \* MERGEFORMATINET </w:instrText>
      </w:r>
      <w:r w:rsidRPr="008963C8">
        <w:rPr>
          <w:rFonts w:ascii="Arial" w:hAnsi="Arial" w:cs="Arial"/>
          <w:lang w:val="en-US" w:eastAsia="en-US"/>
        </w:rPr>
        <w:fldChar w:fldCharType="separate"/>
      </w:r>
      <w:r w:rsidR="00E96B5A">
        <w:rPr>
          <w:rFonts w:ascii="Arial" w:hAnsi="Arial" w:cs="Arial"/>
          <w:lang w:val="en-US" w:eastAsia="en-US"/>
        </w:rPr>
        <w:fldChar w:fldCharType="begin"/>
      </w:r>
      <w:r w:rsidR="00E96B5A">
        <w:rPr>
          <w:rFonts w:ascii="Arial" w:hAnsi="Arial" w:cs="Arial"/>
          <w:lang w:val="en-US" w:eastAsia="en-US"/>
        </w:rPr>
        <w:instrText xml:space="preserve"> INCLUDEPICTURE  "http://scielo.sld.cu/img/revistas/ctr/v33n2/f0606212.gif" \* MERGEFORMATINET </w:instrText>
      </w:r>
      <w:r w:rsidR="00E96B5A">
        <w:rPr>
          <w:rFonts w:ascii="Arial" w:hAnsi="Arial" w:cs="Arial"/>
          <w:lang w:val="en-US" w:eastAsia="en-US"/>
        </w:rPr>
        <w:fldChar w:fldCharType="separate"/>
      </w:r>
      <w:r w:rsidR="00927515">
        <w:rPr>
          <w:rFonts w:ascii="Arial" w:hAnsi="Arial" w:cs="Arial"/>
          <w:lang w:val="en-US" w:eastAsia="en-US"/>
        </w:rPr>
        <w:fldChar w:fldCharType="begin"/>
      </w:r>
      <w:r w:rsidR="00927515">
        <w:rPr>
          <w:rFonts w:ascii="Arial" w:hAnsi="Arial" w:cs="Arial"/>
          <w:lang w:val="en-US" w:eastAsia="en-US"/>
        </w:rPr>
        <w:instrText xml:space="preserve"> INCLUDEPICTURE  "http://scielo.sld.cu/img/revistas/ctr/v33n2/f0606212.gif" \* MERGEFORMATINET </w:instrText>
      </w:r>
      <w:r w:rsidR="00927515">
        <w:rPr>
          <w:rFonts w:ascii="Arial" w:hAnsi="Arial" w:cs="Arial"/>
          <w:lang w:val="en-US" w:eastAsia="en-US"/>
        </w:rPr>
        <w:fldChar w:fldCharType="separate"/>
      </w:r>
      <w:r w:rsidR="00483577">
        <w:rPr>
          <w:rFonts w:ascii="Arial" w:hAnsi="Arial" w:cs="Arial"/>
          <w:lang w:val="en-US" w:eastAsia="en-US"/>
        </w:rPr>
        <w:fldChar w:fldCharType="begin"/>
      </w:r>
      <w:r w:rsidR="00483577">
        <w:rPr>
          <w:rFonts w:ascii="Arial" w:hAnsi="Arial" w:cs="Arial"/>
          <w:lang w:val="en-US" w:eastAsia="en-US"/>
        </w:rPr>
        <w:instrText xml:space="preserve"> INCLUDEPICTURE  "http://scielo.sld.cu/img/revistas/ctr/v33n2/f0606212.gif" \* MERGEFORMATINET </w:instrText>
      </w:r>
      <w:r w:rsidR="00483577">
        <w:rPr>
          <w:rFonts w:ascii="Arial" w:hAnsi="Arial" w:cs="Arial"/>
          <w:lang w:val="en-US" w:eastAsia="en-US"/>
        </w:rPr>
        <w:fldChar w:fldCharType="separate"/>
      </w:r>
      <w:r w:rsidR="00C835AE">
        <w:rPr>
          <w:rFonts w:ascii="Arial" w:hAnsi="Arial" w:cs="Arial"/>
          <w:lang w:val="en-US" w:eastAsia="en-US"/>
        </w:rPr>
        <w:fldChar w:fldCharType="begin"/>
      </w:r>
      <w:r w:rsidR="00C835AE">
        <w:rPr>
          <w:rFonts w:ascii="Arial" w:hAnsi="Arial" w:cs="Arial"/>
          <w:lang w:val="en-US" w:eastAsia="en-US"/>
        </w:rPr>
        <w:instrText xml:space="preserve"> INCLUDEPICTURE  "http://scielo.sld.cu/img/revistas/ctr/v33n2/f0606212.gif" \* MERGEFORMATINET </w:instrText>
      </w:r>
      <w:r w:rsidR="00C835AE">
        <w:rPr>
          <w:rFonts w:ascii="Arial" w:hAnsi="Arial" w:cs="Arial"/>
          <w:lang w:val="en-US" w:eastAsia="en-US"/>
        </w:rPr>
        <w:fldChar w:fldCharType="separate"/>
      </w:r>
      <w:r w:rsidR="00A503CE">
        <w:rPr>
          <w:rFonts w:ascii="Arial" w:hAnsi="Arial" w:cs="Arial"/>
          <w:lang w:val="en-US" w:eastAsia="en-US"/>
        </w:rPr>
        <w:fldChar w:fldCharType="begin"/>
      </w:r>
      <w:r w:rsidR="00A503CE">
        <w:rPr>
          <w:rFonts w:ascii="Arial" w:hAnsi="Arial" w:cs="Arial"/>
          <w:lang w:val="en-US" w:eastAsia="en-US"/>
        </w:rPr>
        <w:instrText xml:space="preserve"> INCLUDEPICTURE  "http://scielo.sld.cu/img/revistas/ctr/v33n2/f0606212.gif" \* MERGEFORMATINET </w:instrText>
      </w:r>
      <w:r w:rsidR="00A503CE">
        <w:rPr>
          <w:rFonts w:ascii="Arial" w:hAnsi="Arial" w:cs="Arial"/>
          <w:lang w:val="en-US" w:eastAsia="en-US"/>
        </w:rPr>
        <w:fldChar w:fldCharType="separate"/>
      </w:r>
      <w:r w:rsidR="00AC0DEE">
        <w:rPr>
          <w:rFonts w:ascii="Arial" w:hAnsi="Arial" w:cs="Arial"/>
          <w:lang w:val="en-US" w:eastAsia="en-US"/>
        </w:rPr>
        <w:fldChar w:fldCharType="begin"/>
      </w:r>
      <w:r w:rsidR="00AC0DEE">
        <w:rPr>
          <w:rFonts w:ascii="Arial" w:hAnsi="Arial" w:cs="Arial"/>
          <w:lang w:val="en-US" w:eastAsia="en-US"/>
        </w:rPr>
        <w:instrText xml:space="preserve"> INCLUDEPICTURE  "http://scielo.sld.cu/img/revistas/ctr/v33n2/f0606212.gif" \* MERGEFORMATINET </w:instrText>
      </w:r>
      <w:r w:rsidR="00AC0DEE">
        <w:rPr>
          <w:rFonts w:ascii="Arial" w:hAnsi="Arial" w:cs="Arial"/>
          <w:lang w:val="en-US" w:eastAsia="en-US"/>
        </w:rPr>
        <w:fldChar w:fldCharType="separate"/>
      </w:r>
      <w:r w:rsidR="00D0583F">
        <w:rPr>
          <w:rFonts w:ascii="Arial" w:hAnsi="Arial" w:cs="Arial"/>
          <w:lang w:val="en-US" w:eastAsia="en-US"/>
        </w:rPr>
        <w:fldChar w:fldCharType="begin"/>
      </w:r>
      <w:r w:rsidR="00D0583F">
        <w:rPr>
          <w:rFonts w:ascii="Arial" w:hAnsi="Arial" w:cs="Arial"/>
          <w:lang w:val="en-US" w:eastAsia="en-US"/>
        </w:rPr>
        <w:instrText xml:space="preserve"> </w:instrText>
      </w:r>
      <w:r w:rsidR="00D0583F">
        <w:rPr>
          <w:rFonts w:ascii="Arial" w:hAnsi="Arial" w:cs="Arial"/>
          <w:lang w:val="en-US" w:eastAsia="en-US"/>
        </w:rPr>
        <w:instrText>INCLUDEPICTURE  "http://scielo.sld.cu/img/revistas/ctr/v33n2/f0606212.gif" \* MERGEFORMATINET</w:instrText>
      </w:r>
      <w:r w:rsidR="00D0583F">
        <w:rPr>
          <w:rFonts w:ascii="Arial" w:hAnsi="Arial" w:cs="Arial"/>
          <w:lang w:val="en-US" w:eastAsia="en-US"/>
        </w:rPr>
        <w:instrText xml:space="preserve"> </w:instrText>
      </w:r>
      <w:r w:rsidR="00D0583F">
        <w:rPr>
          <w:rFonts w:ascii="Arial" w:hAnsi="Arial" w:cs="Arial"/>
          <w:lang w:val="en-US" w:eastAsia="en-US"/>
        </w:rPr>
        <w:fldChar w:fldCharType="separate"/>
      </w:r>
      <w:r w:rsidR="003F2F67">
        <w:rPr>
          <w:rFonts w:ascii="Arial" w:hAnsi="Arial" w:cs="Arial"/>
          <w:lang w:val="en-US" w:eastAsia="en-US"/>
        </w:rPr>
        <w:pict w14:anchorId="77F4A353">
          <v:shape id="_x0000_i1028" type="#_x0000_t75" style="width:264.25pt;height:218.7pt">
            <v:imagedata r:id="rId14" r:href="rId15"/>
          </v:shape>
        </w:pict>
      </w:r>
      <w:r w:rsidR="00D0583F">
        <w:rPr>
          <w:rFonts w:ascii="Arial" w:hAnsi="Arial" w:cs="Arial"/>
          <w:lang w:val="en-US" w:eastAsia="en-US"/>
        </w:rPr>
        <w:fldChar w:fldCharType="end"/>
      </w:r>
      <w:r w:rsidR="00AC0DEE">
        <w:rPr>
          <w:rFonts w:ascii="Arial" w:hAnsi="Arial" w:cs="Arial"/>
          <w:lang w:val="en-US" w:eastAsia="en-US"/>
        </w:rPr>
        <w:fldChar w:fldCharType="end"/>
      </w:r>
      <w:r w:rsidR="00A503CE">
        <w:rPr>
          <w:rFonts w:ascii="Arial" w:hAnsi="Arial" w:cs="Arial"/>
          <w:lang w:val="en-US" w:eastAsia="en-US"/>
        </w:rPr>
        <w:fldChar w:fldCharType="end"/>
      </w:r>
      <w:r w:rsidR="00C835AE">
        <w:rPr>
          <w:rFonts w:ascii="Arial" w:hAnsi="Arial" w:cs="Arial"/>
          <w:lang w:val="en-US" w:eastAsia="en-US"/>
        </w:rPr>
        <w:fldChar w:fldCharType="end"/>
      </w:r>
      <w:r w:rsidR="00483577">
        <w:rPr>
          <w:rFonts w:ascii="Arial" w:hAnsi="Arial" w:cs="Arial"/>
          <w:lang w:val="en-US" w:eastAsia="en-US"/>
        </w:rPr>
        <w:fldChar w:fldCharType="end"/>
      </w:r>
      <w:r w:rsidR="00927515">
        <w:rPr>
          <w:rFonts w:ascii="Arial" w:hAnsi="Arial" w:cs="Arial"/>
          <w:lang w:val="en-US" w:eastAsia="en-US"/>
        </w:rPr>
        <w:fldChar w:fldCharType="end"/>
      </w:r>
      <w:r w:rsidR="00E96B5A">
        <w:rPr>
          <w:rFonts w:ascii="Arial" w:hAnsi="Arial" w:cs="Arial"/>
          <w:lang w:val="en-US" w:eastAsia="en-US"/>
        </w:rPr>
        <w:fldChar w:fldCharType="end"/>
      </w:r>
      <w:r w:rsidRPr="008963C8">
        <w:rPr>
          <w:rFonts w:ascii="Arial" w:hAnsi="Arial" w:cs="Arial"/>
          <w:lang w:val="en-US" w:eastAsia="en-US"/>
        </w:rPr>
        <w:fldChar w:fldCharType="end"/>
      </w:r>
      <w:bookmarkStart w:id="11" w:name="f6"/>
      <w:bookmarkEnd w:id="11"/>
    </w:p>
    <w:p w14:paraId="0B7D9AAA" w14:textId="77777777" w:rsidR="00F36A6C" w:rsidRPr="008963C8" w:rsidRDefault="00F36A6C" w:rsidP="00F36A6C">
      <w:pPr>
        <w:spacing w:line="360" w:lineRule="auto"/>
        <w:rPr>
          <w:rFonts w:ascii="Arial" w:hAnsi="Arial" w:cs="Arial"/>
          <w:lang w:eastAsia="en-US"/>
        </w:rPr>
      </w:pPr>
      <w:r w:rsidRPr="008963C8">
        <w:rPr>
          <w:rFonts w:ascii="Arial" w:hAnsi="Arial" w:cs="Arial"/>
          <w:lang w:eastAsia="en-US"/>
        </w:rPr>
        <w:t>En cuanto al índice de cosecha (</w:t>
      </w:r>
      <w:r w:rsidRPr="008B6925">
        <w:rPr>
          <w:rFonts w:ascii="Arial" w:hAnsi="Arial" w:cs="Arial"/>
          <w:color w:val="000000"/>
          <w:lang w:eastAsia="en-US"/>
        </w:rPr>
        <w:t>Figura 5</w:t>
      </w:r>
      <w:r w:rsidRPr="008963C8">
        <w:rPr>
          <w:rFonts w:ascii="Arial" w:hAnsi="Arial" w:cs="Arial"/>
          <w:lang w:eastAsia="en-US"/>
        </w:rPr>
        <w:t>), que refleja la eficiencia del cultivo se puede observar que osciló entre 0.37 y 0.44, lo cual demuestra que en las tres fecha</w:t>
      </w:r>
      <w:r>
        <w:rPr>
          <w:rFonts w:ascii="Arial" w:hAnsi="Arial" w:cs="Arial"/>
          <w:lang w:eastAsia="en-US"/>
        </w:rPr>
        <w:t>s</w:t>
      </w:r>
      <w:r w:rsidRPr="008963C8">
        <w:rPr>
          <w:rFonts w:ascii="Arial" w:hAnsi="Arial" w:cs="Arial"/>
          <w:lang w:eastAsia="en-US"/>
        </w:rPr>
        <w:t xml:space="preserve"> hubo una buena eficiencia del maíz, pues se reporta que este índice </w:t>
      </w:r>
      <w:r>
        <w:rPr>
          <w:rFonts w:ascii="Arial" w:hAnsi="Arial" w:cs="Arial"/>
          <w:lang w:eastAsia="en-US"/>
        </w:rPr>
        <w:t>debe estar entre 0.27 y 0.50</w:t>
      </w:r>
      <w:r w:rsidRPr="008963C8">
        <w:rPr>
          <w:rFonts w:ascii="Arial" w:hAnsi="Arial" w:cs="Arial"/>
          <w:lang w:eastAsia="en-US"/>
        </w:rPr>
        <w:t>.</w:t>
      </w:r>
    </w:p>
    <w:p w14:paraId="6CA3302A" w14:textId="77777777" w:rsidR="00F36A6C" w:rsidRPr="008963C8" w:rsidRDefault="00F36A6C" w:rsidP="00F36A6C">
      <w:pPr>
        <w:spacing w:before="100" w:beforeAutospacing="1" w:after="100" w:afterAutospacing="1"/>
        <w:jc w:val="center"/>
        <w:rPr>
          <w:rFonts w:ascii="Arial" w:hAnsi="Arial" w:cs="Arial"/>
          <w:lang w:val="en-US" w:eastAsia="en-US"/>
        </w:rPr>
      </w:pPr>
      <w:r>
        <w:rPr>
          <w:rFonts w:ascii="Arial" w:hAnsi="Arial" w:cs="Arial"/>
          <w:noProof/>
          <w:lang w:val="en-US" w:eastAsia="en-US"/>
        </w:rPr>
        <mc:AlternateContent>
          <mc:Choice Requires="wps">
            <w:drawing>
              <wp:anchor distT="45720" distB="45720" distL="114300" distR="114300" simplePos="0" relativeHeight="251676672" behindDoc="0" locked="0" layoutInCell="1" allowOverlap="1" wp14:anchorId="7F2A95F8" wp14:editId="1FC83DD0">
                <wp:simplePos x="0" y="0"/>
                <wp:positionH relativeFrom="column">
                  <wp:posOffset>1877060</wp:posOffset>
                </wp:positionH>
                <wp:positionV relativeFrom="paragraph">
                  <wp:posOffset>2409190</wp:posOffset>
                </wp:positionV>
                <wp:extent cx="149225" cy="213360"/>
                <wp:effectExtent l="0" t="0" r="3175" b="0"/>
                <wp:wrapNone/>
                <wp:docPr id="43" name="Cuadro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DC0B6B" w14:textId="77777777" w:rsidR="00AC0DEE" w:rsidRPr="008B6925" w:rsidRDefault="00AC0DEE" w:rsidP="00F36A6C">
                            <w:pPr>
                              <w:rPr>
                                <w:b/>
                                <w:sz w:val="20"/>
                                <w:szCs w:val="20"/>
                              </w:rPr>
                            </w:pPr>
                            <w:r>
                              <w:rPr>
                                <w:b/>
                                <w:sz w:val="20"/>
                                <w:szCs w:val="20"/>
                              </w:rPr>
                              <w:t>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2A95F8" id="Cuadro de texto 43" o:spid="_x0000_s1029" type="#_x0000_t202" style="position:absolute;left:0;text-align:left;margin-left:147.8pt;margin-top:189.7pt;width:11.75pt;height:16.8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" stroked="f">
                <v:textbox>
                  <w:txbxContent>
                    <w:p w14:paraId="37DC0B6B" w14:textId="77777777" w:rsidR="00AC0DEE" w:rsidRPr="008B6925" w:rsidRDefault="00AC0DEE" w:rsidP="00F36A6C">
                      <w:pPr>
                        <w:rPr>
                          <w:b/>
                          <w:sz w:val="20"/>
                          <w:szCs w:val="20"/>
                        </w:rPr>
                      </w:pPr>
                      <w:r>
                        <w:rPr>
                          <w:b/>
                          <w:sz w:val="20"/>
                          <w:szCs w:val="20"/>
                        </w:rPr>
                        <w:t>5</w:t>
                      </w:r>
                    </w:p>
                  </w:txbxContent>
                </v:textbox>
              </v:shape>
            </w:pict>
          </mc:Fallback>
        </mc:AlternateContent>
      </w:r>
      <w:r w:rsidRPr="008963C8">
        <w:rPr>
          <w:rFonts w:ascii="Arial" w:hAnsi="Arial" w:cs="Arial"/>
          <w:lang w:eastAsia="en-US"/>
        </w:rPr>
        <w:br/>
      </w:r>
      <w:r w:rsidRPr="008963C8">
        <w:rPr>
          <w:rFonts w:ascii="Arial" w:hAnsi="Arial" w:cs="Arial"/>
          <w:lang w:val="en-US" w:eastAsia="en-US"/>
        </w:rPr>
        <w:fldChar w:fldCharType="begin"/>
      </w:r>
      <w:r w:rsidRPr="008963C8">
        <w:rPr>
          <w:rFonts w:ascii="Arial" w:hAnsi="Arial" w:cs="Arial"/>
          <w:lang w:val="en-US" w:eastAsia="en-US"/>
        </w:rPr>
        <w:instrText xml:space="preserve"> INCLUDEPICTURE "http://scielo.sld.cu/img/revistas/ctr/v33n2/f0706212.gif" \* MERGEFORMATINET </w:instrText>
      </w:r>
      <w:r w:rsidRPr="008963C8">
        <w:rPr>
          <w:rFonts w:ascii="Arial" w:hAnsi="Arial" w:cs="Arial"/>
          <w:lang w:val="en-US" w:eastAsia="en-US"/>
        </w:rPr>
        <w:fldChar w:fldCharType="separate"/>
      </w:r>
      <w:r w:rsidR="00E96B5A">
        <w:rPr>
          <w:rFonts w:ascii="Arial" w:hAnsi="Arial" w:cs="Arial"/>
          <w:lang w:val="en-US" w:eastAsia="en-US"/>
        </w:rPr>
        <w:fldChar w:fldCharType="begin"/>
      </w:r>
      <w:r w:rsidR="00E96B5A">
        <w:rPr>
          <w:rFonts w:ascii="Arial" w:hAnsi="Arial" w:cs="Arial"/>
          <w:lang w:val="en-US" w:eastAsia="en-US"/>
        </w:rPr>
        <w:instrText xml:space="preserve"> INCLUDEPICTURE  "http://scielo.sld.cu/img/revistas/ctr/v33n2/f0706212.gif" \* MERGEFORMATINET </w:instrText>
      </w:r>
      <w:r w:rsidR="00E96B5A">
        <w:rPr>
          <w:rFonts w:ascii="Arial" w:hAnsi="Arial" w:cs="Arial"/>
          <w:lang w:val="en-US" w:eastAsia="en-US"/>
        </w:rPr>
        <w:fldChar w:fldCharType="separate"/>
      </w:r>
      <w:r w:rsidR="00927515">
        <w:rPr>
          <w:rFonts w:ascii="Arial" w:hAnsi="Arial" w:cs="Arial"/>
          <w:lang w:val="en-US" w:eastAsia="en-US"/>
        </w:rPr>
        <w:fldChar w:fldCharType="begin"/>
      </w:r>
      <w:r w:rsidR="00927515">
        <w:rPr>
          <w:rFonts w:ascii="Arial" w:hAnsi="Arial" w:cs="Arial"/>
          <w:lang w:val="en-US" w:eastAsia="en-US"/>
        </w:rPr>
        <w:instrText xml:space="preserve"> INCLUDEPICTURE  "http://scielo.sld.cu/img/revistas/ctr/v33n2/f0706212.gif" \* MERGEFORMATINET </w:instrText>
      </w:r>
      <w:r w:rsidR="00927515">
        <w:rPr>
          <w:rFonts w:ascii="Arial" w:hAnsi="Arial" w:cs="Arial"/>
          <w:lang w:val="en-US" w:eastAsia="en-US"/>
        </w:rPr>
        <w:fldChar w:fldCharType="separate"/>
      </w:r>
      <w:r w:rsidR="00483577">
        <w:rPr>
          <w:rFonts w:ascii="Arial" w:hAnsi="Arial" w:cs="Arial"/>
          <w:lang w:val="en-US" w:eastAsia="en-US"/>
        </w:rPr>
        <w:fldChar w:fldCharType="begin"/>
      </w:r>
      <w:r w:rsidR="00483577">
        <w:rPr>
          <w:rFonts w:ascii="Arial" w:hAnsi="Arial" w:cs="Arial"/>
          <w:lang w:val="en-US" w:eastAsia="en-US"/>
        </w:rPr>
        <w:instrText xml:space="preserve"> INCLUDEPICTURE  "http://scielo.sld.cu/img/revistas/ctr/v33n2/f0706212.gif" \* MERGEFORMATINET </w:instrText>
      </w:r>
      <w:r w:rsidR="00483577">
        <w:rPr>
          <w:rFonts w:ascii="Arial" w:hAnsi="Arial" w:cs="Arial"/>
          <w:lang w:val="en-US" w:eastAsia="en-US"/>
        </w:rPr>
        <w:fldChar w:fldCharType="separate"/>
      </w:r>
      <w:r w:rsidR="00C835AE">
        <w:rPr>
          <w:rFonts w:ascii="Arial" w:hAnsi="Arial" w:cs="Arial"/>
          <w:lang w:val="en-US" w:eastAsia="en-US"/>
        </w:rPr>
        <w:fldChar w:fldCharType="begin"/>
      </w:r>
      <w:r w:rsidR="00C835AE">
        <w:rPr>
          <w:rFonts w:ascii="Arial" w:hAnsi="Arial" w:cs="Arial"/>
          <w:lang w:val="en-US" w:eastAsia="en-US"/>
        </w:rPr>
        <w:instrText xml:space="preserve"> INCLUDEPICTURE  "http://scielo.sld.cu/img/revistas/ctr/v33n2/f0706212.gif" \* MERGEFORMATINET </w:instrText>
      </w:r>
      <w:r w:rsidR="00C835AE">
        <w:rPr>
          <w:rFonts w:ascii="Arial" w:hAnsi="Arial" w:cs="Arial"/>
          <w:lang w:val="en-US" w:eastAsia="en-US"/>
        </w:rPr>
        <w:fldChar w:fldCharType="separate"/>
      </w:r>
      <w:r w:rsidR="00A503CE">
        <w:rPr>
          <w:rFonts w:ascii="Arial" w:hAnsi="Arial" w:cs="Arial"/>
          <w:lang w:val="en-US" w:eastAsia="en-US"/>
        </w:rPr>
        <w:fldChar w:fldCharType="begin"/>
      </w:r>
      <w:r w:rsidR="00A503CE">
        <w:rPr>
          <w:rFonts w:ascii="Arial" w:hAnsi="Arial" w:cs="Arial"/>
          <w:lang w:val="en-US" w:eastAsia="en-US"/>
        </w:rPr>
        <w:instrText xml:space="preserve"> INCLUDEPICTURE  "http://scielo.sld.cu/img/revistas/ctr/v33n2/f0706212.gif" \* MERGEFORMATINET </w:instrText>
      </w:r>
      <w:r w:rsidR="00A503CE">
        <w:rPr>
          <w:rFonts w:ascii="Arial" w:hAnsi="Arial" w:cs="Arial"/>
          <w:lang w:val="en-US" w:eastAsia="en-US"/>
        </w:rPr>
        <w:fldChar w:fldCharType="separate"/>
      </w:r>
      <w:r w:rsidR="00AC0DEE">
        <w:rPr>
          <w:rFonts w:ascii="Arial" w:hAnsi="Arial" w:cs="Arial"/>
          <w:lang w:val="en-US" w:eastAsia="en-US"/>
        </w:rPr>
        <w:fldChar w:fldCharType="begin"/>
      </w:r>
      <w:r w:rsidR="00AC0DEE">
        <w:rPr>
          <w:rFonts w:ascii="Arial" w:hAnsi="Arial" w:cs="Arial"/>
          <w:lang w:val="en-US" w:eastAsia="en-US"/>
        </w:rPr>
        <w:instrText xml:space="preserve"> INCLUDEPICTURE  "http://scielo.sld.cu/img/revistas/ctr/v33n2/f0706212.gif" \* MERGEFORMATINET </w:instrText>
      </w:r>
      <w:r w:rsidR="00AC0DEE">
        <w:rPr>
          <w:rFonts w:ascii="Arial" w:hAnsi="Arial" w:cs="Arial"/>
          <w:lang w:val="en-US" w:eastAsia="en-US"/>
        </w:rPr>
        <w:fldChar w:fldCharType="separate"/>
      </w:r>
      <w:r w:rsidR="00D0583F">
        <w:rPr>
          <w:rFonts w:ascii="Arial" w:hAnsi="Arial" w:cs="Arial"/>
          <w:lang w:val="en-US" w:eastAsia="en-US"/>
        </w:rPr>
        <w:fldChar w:fldCharType="begin"/>
      </w:r>
      <w:r w:rsidR="00D0583F">
        <w:rPr>
          <w:rFonts w:ascii="Arial" w:hAnsi="Arial" w:cs="Arial"/>
          <w:lang w:val="en-US" w:eastAsia="en-US"/>
        </w:rPr>
        <w:instrText xml:space="preserve"> </w:instrText>
      </w:r>
      <w:r w:rsidR="00D0583F">
        <w:rPr>
          <w:rFonts w:ascii="Arial" w:hAnsi="Arial" w:cs="Arial"/>
          <w:lang w:val="en-US" w:eastAsia="en-US"/>
        </w:rPr>
        <w:instrText>INCLUDEPICTURE  "http://scielo.sld.cu/img/revistas/ctr/v33n2/f0706212.gif" \* MERGEFORMATINET</w:instrText>
      </w:r>
      <w:r w:rsidR="00D0583F">
        <w:rPr>
          <w:rFonts w:ascii="Arial" w:hAnsi="Arial" w:cs="Arial"/>
          <w:lang w:val="en-US" w:eastAsia="en-US"/>
        </w:rPr>
        <w:instrText xml:space="preserve"> </w:instrText>
      </w:r>
      <w:r w:rsidR="00D0583F">
        <w:rPr>
          <w:rFonts w:ascii="Arial" w:hAnsi="Arial" w:cs="Arial"/>
          <w:lang w:val="en-US" w:eastAsia="en-US"/>
        </w:rPr>
        <w:fldChar w:fldCharType="separate"/>
      </w:r>
      <w:r w:rsidR="003F2F67">
        <w:rPr>
          <w:rFonts w:ascii="Arial" w:hAnsi="Arial" w:cs="Arial"/>
          <w:lang w:val="en-US" w:eastAsia="en-US"/>
        </w:rPr>
        <w:pict w14:anchorId="5FF80BA2">
          <v:shape id="_x0000_i1029" type="#_x0000_t75" style="width:250.65pt;height:194.95pt">
            <v:imagedata r:id="rId16" r:href="rId17"/>
          </v:shape>
        </w:pict>
      </w:r>
      <w:r w:rsidR="00D0583F">
        <w:rPr>
          <w:rFonts w:ascii="Arial" w:hAnsi="Arial" w:cs="Arial"/>
          <w:lang w:val="en-US" w:eastAsia="en-US"/>
        </w:rPr>
        <w:fldChar w:fldCharType="end"/>
      </w:r>
      <w:r w:rsidR="00AC0DEE">
        <w:rPr>
          <w:rFonts w:ascii="Arial" w:hAnsi="Arial" w:cs="Arial"/>
          <w:lang w:val="en-US" w:eastAsia="en-US"/>
        </w:rPr>
        <w:fldChar w:fldCharType="end"/>
      </w:r>
      <w:r w:rsidR="00A503CE">
        <w:rPr>
          <w:rFonts w:ascii="Arial" w:hAnsi="Arial" w:cs="Arial"/>
          <w:lang w:val="en-US" w:eastAsia="en-US"/>
        </w:rPr>
        <w:fldChar w:fldCharType="end"/>
      </w:r>
      <w:r w:rsidR="00C835AE">
        <w:rPr>
          <w:rFonts w:ascii="Arial" w:hAnsi="Arial" w:cs="Arial"/>
          <w:lang w:val="en-US" w:eastAsia="en-US"/>
        </w:rPr>
        <w:fldChar w:fldCharType="end"/>
      </w:r>
      <w:r w:rsidR="00483577">
        <w:rPr>
          <w:rFonts w:ascii="Arial" w:hAnsi="Arial" w:cs="Arial"/>
          <w:lang w:val="en-US" w:eastAsia="en-US"/>
        </w:rPr>
        <w:fldChar w:fldCharType="end"/>
      </w:r>
      <w:r w:rsidR="00927515">
        <w:rPr>
          <w:rFonts w:ascii="Arial" w:hAnsi="Arial" w:cs="Arial"/>
          <w:lang w:val="en-US" w:eastAsia="en-US"/>
        </w:rPr>
        <w:fldChar w:fldCharType="end"/>
      </w:r>
      <w:r w:rsidR="00E96B5A">
        <w:rPr>
          <w:rFonts w:ascii="Arial" w:hAnsi="Arial" w:cs="Arial"/>
          <w:lang w:val="en-US" w:eastAsia="en-US"/>
        </w:rPr>
        <w:fldChar w:fldCharType="end"/>
      </w:r>
      <w:r w:rsidRPr="008963C8">
        <w:rPr>
          <w:rFonts w:ascii="Arial" w:hAnsi="Arial" w:cs="Arial"/>
          <w:lang w:val="en-US" w:eastAsia="en-US"/>
        </w:rPr>
        <w:fldChar w:fldCharType="end"/>
      </w:r>
      <w:bookmarkStart w:id="12" w:name="f7"/>
      <w:bookmarkEnd w:id="12"/>
    </w:p>
    <w:p w14:paraId="4B7BB53E" w14:textId="77777777" w:rsidR="00F36A6C" w:rsidRPr="00F36A6C" w:rsidRDefault="00F36A6C" w:rsidP="00F36A6C">
      <w:pPr>
        <w:spacing w:before="100" w:beforeAutospacing="1" w:after="100" w:afterAutospacing="1"/>
        <w:jc w:val="center"/>
        <w:rPr>
          <w:rFonts w:ascii="Arial" w:hAnsi="Arial" w:cs="Arial"/>
          <w:lang w:eastAsia="en-US"/>
        </w:rPr>
      </w:pPr>
      <w:r w:rsidRPr="00F36A6C">
        <w:rPr>
          <w:rFonts w:ascii="Arial" w:hAnsi="Arial" w:cs="Arial"/>
          <w:lang w:eastAsia="en-US"/>
        </w:rPr>
        <w:t> </w:t>
      </w:r>
    </w:p>
    <w:p w14:paraId="63E4DA45" w14:textId="77777777" w:rsidR="00F36A6C" w:rsidRPr="00C160BB" w:rsidRDefault="00F36A6C" w:rsidP="00F36A6C">
      <w:pPr>
        <w:spacing w:line="276" w:lineRule="auto"/>
        <w:jc w:val="both"/>
        <w:rPr>
          <w:rFonts w:ascii="Arial" w:hAnsi="Arial" w:cs="Arial"/>
          <w:b/>
        </w:rPr>
      </w:pPr>
    </w:p>
    <w:p w14:paraId="5D968599" w14:textId="77777777" w:rsidR="00F36A6C" w:rsidRPr="002A55CE" w:rsidRDefault="00F36A6C" w:rsidP="00F36A6C">
      <w:pPr>
        <w:pStyle w:val="Ttulo3"/>
        <w:rPr>
          <w:rFonts w:ascii="Arial" w:hAnsi="Arial" w:cs="Arial"/>
          <w:sz w:val="24"/>
          <w:szCs w:val="24"/>
        </w:rPr>
      </w:pPr>
      <w:bookmarkStart w:id="13" w:name="_Toc94890550"/>
      <w:r w:rsidRPr="002A55CE">
        <w:rPr>
          <w:rFonts w:ascii="Arial" w:hAnsi="Arial" w:cs="Arial"/>
          <w:sz w:val="24"/>
          <w:szCs w:val="24"/>
        </w:rPr>
        <w:t>Cultivo del Sorgo</w:t>
      </w:r>
      <w:bookmarkEnd w:id="13"/>
    </w:p>
    <w:p w14:paraId="72901413" w14:textId="77777777" w:rsidR="00F36A6C" w:rsidRPr="00C160BB" w:rsidRDefault="00F36A6C" w:rsidP="00F36A6C">
      <w:pPr>
        <w:spacing w:line="360" w:lineRule="auto"/>
        <w:jc w:val="both"/>
        <w:rPr>
          <w:rFonts w:ascii="Arial" w:hAnsi="Arial" w:cs="Arial"/>
        </w:rPr>
      </w:pPr>
      <w:r w:rsidRPr="00C160BB">
        <w:rPr>
          <w:rFonts w:ascii="Arial" w:hAnsi="Arial" w:cs="Arial"/>
        </w:rPr>
        <w:lastRenderedPageBreak/>
        <w:t>El trabajo se desarrolló en el área experimental del Instituto Nacional de Ciencias Agrícolas (INCA), ubicado en San José de las Lajas, Mayabeque, situado a 138 msnm. Se establecieron tres fechas de siembra: 18 de noviembre de 2008, 12 de junio de 2009 y 31 de julio de 2009, sobre un suelo Fe</w:t>
      </w:r>
      <w:r>
        <w:rPr>
          <w:rFonts w:ascii="Arial" w:hAnsi="Arial" w:cs="Arial"/>
        </w:rPr>
        <w:t>rralítico Rojo</w:t>
      </w:r>
      <w:r w:rsidRPr="00C160BB">
        <w:rPr>
          <w:rFonts w:ascii="Arial" w:hAnsi="Arial" w:cs="Arial"/>
        </w:rPr>
        <w:t>, siguiendo las recomendaciones pa</w:t>
      </w:r>
      <w:r>
        <w:rPr>
          <w:rFonts w:ascii="Arial" w:hAnsi="Arial" w:cs="Arial"/>
        </w:rPr>
        <w:t>ra la producción del cultivo</w:t>
      </w:r>
      <w:r w:rsidRPr="00C160BB">
        <w:rPr>
          <w:rFonts w:ascii="Arial" w:hAnsi="Arial" w:cs="Arial"/>
        </w:rPr>
        <w:t xml:space="preserve">. </w:t>
      </w:r>
      <w:r>
        <w:rPr>
          <w:rFonts w:ascii="Arial" w:hAnsi="Arial" w:cs="Arial"/>
        </w:rPr>
        <w:t xml:space="preserve">Las variedades de </w:t>
      </w:r>
      <w:r w:rsidRPr="00C160BB">
        <w:rPr>
          <w:rFonts w:ascii="Arial" w:hAnsi="Arial" w:cs="Arial"/>
        </w:rPr>
        <w:t xml:space="preserve">sorgo </w:t>
      </w:r>
      <w:r>
        <w:rPr>
          <w:rFonts w:ascii="Arial" w:hAnsi="Arial" w:cs="Arial"/>
        </w:rPr>
        <w:t>estudiadas son</w:t>
      </w:r>
      <w:r w:rsidRPr="00C160BB">
        <w:rPr>
          <w:rFonts w:ascii="Arial" w:hAnsi="Arial" w:cs="Arial"/>
        </w:rPr>
        <w:t xml:space="preserve"> ISIAP Dorado </w:t>
      </w:r>
      <w:r>
        <w:rPr>
          <w:rFonts w:ascii="Arial" w:hAnsi="Arial" w:cs="Arial"/>
        </w:rPr>
        <w:t xml:space="preserve">y CIAP 132R, </w:t>
      </w:r>
      <w:r w:rsidRPr="00C160BB">
        <w:rPr>
          <w:rFonts w:ascii="Arial" w:hAnsi="Arial" w:cs="Arial"/>
        </w:rPr>
        <w:t>se utilizó una densidad de siembra de 15 kg ha</w:t>
      </w:r>
      <w:r w:rsidRPr="00C160BB">
        <w:rPr>
          <w:rFonts w:ascii="Arial" w:hAnsi="Arial" w:cs="Arial"/>
          <w:vertAlign w:val="superscript"/>
        </w:rPr>
        <w:t>-1</w:t>
      </w:r>
      <w:r w:rsidRPr="00C160BB">
        <w:rPr>
          <w:rFonts w:ascii="Arial" w:hAnsi="Arial" w:cs="Arial"/>
        </w:rPr>
        <w:t xml:space="preserve"> de semilla. Semanalmente y a partir de los 15 días después de la emergencia (DDE) se determinó mediante muestreos destructivos, los siguientes indicadores.</w:t>
      </w:r>
    </w:p>
    <w:p w14:paraId="1C5F0069" w14:textId="77777777" w:rsidR="00F36A6C" w:rsidRPr="00C160BB" w:rsidRDefault="00F36A6C" w:rsidP="00F36A6C">
      <w:pPr>
        <w:spacing w:line="360" w:lineRule="auto"/>
        <w:jc w:val="both"/>
        <w:rPr>
          <w:rFonts w:ascii="Arial" w:hAnsi="Arial" w:cs="Arial"/>
        </w:rPr>
      </w:pPr>
      <w:r w:rsidRPr="00C160BB">
        <w:rPr>
          <w:rFonts w:ascii="Arial" w:hAnsi="Arial" w:cs="Arial"/>
        </w:rPr>
        <w:t>Índice de área foliar (IAF), para ello se estimó el área foliar por el método del disco en base a masa seca.</w:t>
      </w:r>
    </w:p>
    <w:p w14:paraId="039F7804" w14:textId="77777777" w:rsidR="00F36A6C" w:rsidRPr="00C160BB" w:rsidRDefault="00F36A6C" w:rsidP="00F36A6C">
      <w:pPr>
        <w:spacing w:line="360" w:lineRule="auto"/>
        <w:jc w:val="both"/>
        <w:rPr>
          <w:rFonts w:ascii="Arial" w:hAnsi="Arial" w:cs="Arial"/>
        </w:rPr>
      </w:pPr>
      <w:r w:rsidRPr="00C160BB">
        <w:rPr>
          <w:rFonts w:ascii="Arial" w:hAnsi="Arial" w:cs="Arial"/>
        </w:rPr>
        <w:t>Rendimiento en grano seco.</w:t>
      </w:r>
    </w:p>
    <w:p w14:paraId="17CBE9F4" w14:textId="77777777" w:rsidR="00F36A6C" w:rsidRPr="00C160BB" w:rsidRDefault="00F36A6C" w:rsidP="00F36A6C">
      <w:pPr>
        <w:spacing w:line="360" w:lineRule="auto"/>
        <w:jc w:val="both"/>
        <w:rPr>
          <w:rFonts w:ascii="Arial" w:hAnsi="Arial" w:cs="Arial"/>
        </w:rPr>
      </w:pPr>
      <w:r w:rsidRPr="00C160BB">
        <w:rPr>
          <w:rFonts w:ascii="Arial" w:hAnsi="Arial" w:cs="Arial"/>
        </w:rPr>
        <w:t>Los datos de los indicadores de crecimiento se ajustaron a una función exponencial polinómica de segundo grado, calculándose a partir de esto, la masa de seca por órganos, la tasa de asimilación neta (TAN) de la masa seca y la relación de área foliar (RAF).</w:t>
      </w:r>
    </w:p>
    <w:p w14:paraId="04DAE779" w14:textId="77777777" w:rsidR="00F36A6C" w:rsidRPr="00C160BB" w:rsidRDefault="00F36A6C" w:rsidP="00F36A6C">
      <w:pPr>
        <w:spacing w:line="360" w:lineRule="auto"/>
        <w:jc w:val="both"/>
        <w:rPr>
          <w:rFonts w:ascii="Arial" w:hAnsi="Arial" w:cs="Arial"/>
        </w:rPr>
      </w:pPr>
      <w:r w:rsidRPr="00C160BB">
        <w:rPr>
          <w:rFonts w:ascii="Arial" w:hAnsi="Arial" w:cs="Arial"/>
        </w:rPr>
        <w:t>Adicionalmente, se determinó la fuerza o potencia de fuente y de demanda de cada fecha de siembra a lo largo del ciclo del cult</w:t>
      </w:r>
      <w:r>
        <w:rPr>
          <w:rFonts w:ascii="Arial" w:hAnsi="Arial" w:cs="Arial"/>
        </w:rPr>
        <w:t>ivo, utilizando las fórmulas</w:t>
      </w:r>
      <w:r w:rsidRPr="00C160BB">
        <w:rPr>
          <w:rFonts w:ascii="Arial" w:hAnsi="Arial" w:cs="Arial"/>
        </w:rPr>
        <w:t>.</w:t>
      </w:r>
    </w:p>
    <w:p w14:paraId="5CEEB86A" w14:textId="77777777" w:rsidR="00F36A6C" w:rsidRPr="00C160BB" w:rsidRDefault="00F36A6C" w:rsidP="00F36A6C">
      <w:pPr>
        <w:spacing w:line="360" w:lineRule="auto"/>
        <w:jc w:val="both"/>
        <w:rPr>
          <w:rFonts w:ascii="Arial" w:hAnsi="Arial" w:cs="Arial"/>
        </w:rPr>
      </w:pPr>
      <w:r w:rsidRPr="00C160BB">
        <w:rPr>
          <w:rFonts w:ascii="Arial" w:hAnsi="Arial" w:cs="Arial"/>
        </w:rPr>
        <w:t>Potencia de la fuente = Tamaño de la fuente (Área Foliar)</w:t>
      </w:r>
      <w:r>
        <w:rPr>
          <w:rFonts w:ascii="Arial" w:hAnsi="Arial" w:cs="Arial"/>
        </w:rPr>
        <w:t xml:space="preserve"> </w:t>
      </w:r>
      <w:r w:rsidRPr="00C160BB">
        <w:rPr>
          <w:rFonts w:ascii="Arial" w:hAnsi="Arial" w:cs="Arial"/>
        </w:rPr>
        <w:t>*</w:t>
      </w:r>
      <w:r>
        <w:rPr>
          <w:rFonts w:ascii="Arial" w:hAnsi="Arial" w:cs="Arial"/>
        </w:rPr>
        <w:t xml:space="preserve"> </w:t>
      </w:r>
      <w:r w:rsidRPr="00C160BB">
        <w:rPr>
          <w:rFonts w:ascii="Arial" w:hAnsi="Arial" w:cs="Arial"/>
        </w:rPr>
        <w:t>Actividad de la fuente (TAN).</w:t>
      </w:r>
    </w:p>
    <w:p w14:paraId="4D25A1D5" w14:textId="77777777" w:rsidR="00F36A6C" w:rsidRPr="00C160BB" w:rsidRDefault="00F36A6C" w:rsidP="00F36A6C">
      <w:pPr>
        <w:spacing w:line="360" w:lineRule="auto"/>
        <w:jc w:val="both"/>
        <w:rPr>
          <w:rFonts w:ascii="Arial" w:hAnsi="Arial" w:cs="Arial"/>
        </w:rPr>
      </w:pPr>
      <w:r w:rsidRPr="00C160BB">
        <w:rPr>
          <w:rFonts w:ascii="Arial" w:hAnsi="Arial" w:cs="Arial"/>
        </w:rPr>
        <w:t>Potencia de la demanda = Tamaño de la demanda (materia seca espiga)</w:t>
      </w:r>
      <w:r>
        <w:rPr>
          <w:rFonts w:ascii="Arial" w:hAnsi="Arial" w:cs="Arial"/>
        </w:rPr>
        <w:t xml:space="preserve"> </w:t>
      </w:r>
      <w:r w:rsidRPr="00C160BB">
        <w:rPr>
          <w:rFonts w:ascii="Arial" w:hAnsi="Arial" w:cs="Arial"/>
        </w:rPr>
        <w:t>* Actividad de la demanda (TRC espiga)</w:t>
      </w:r>
    </w:p>
    <w:p w14:paraId="37BE54BA" w14:textId="77777777" w:rsidR="00F36A6C" w:rsidRPr="00C160BB" w:rsidRDefault="00F36A6C" w:rsidP="00F36A6C">
      <w:pPr>
        <w:spacing w:line="360" w:lineRule="auto"/>
        <w:jc w:val="both"/>
        <w:rPr>
          <w:rFonts w:ascii="Arial" w:hAnsi="Arial" w:cs="Arial"/>
        </w:rPr>
      </w:pPr>
      <w:r w:rsidRPr="00C160BB">
        <w:rPr>
          <w:rFonts w:ascii="Arial" w:hAnsi="Arial" w:cs="Arial"/>
        </w:rPr>
        <w:t xml:space="preserve">Los datos de temperatura media del aire se tomaron de la estación meteorológica de Tapaste, próxima al sitio experimental, no teniéndose en cuenta los datos de las precipitaciones ya que al mismo se le aplicó riego siempre que fue requerido (Figura </w:t>
      </w:r>
      <w:r>
        <w:rPr>
          <w:rFonts w:ascii="Arial" w:hAnsi="Arial" w:cs="Arial"/>
        </w:rPr>
        <w:t>6</w:t>
      </w:r>
      <w:r w:rsidRPr="00C160BB">
        <w:rPr>
          <w:rFonts w:ascii="Arial" w:hAnsi="Arial" w:cs="Arial"/>
        </w:rPr>
        <w:t>).</w:t>
      </w:r>
    </w:p>
    <w:p w14:paraId="1BC53013" w14:textId="77777777" w:rsidR="00F36A6C" w:rsidRPr="00C160BB" w:rsidRDefault="00F36A6C" w:rsidP="00F36A6C">
      <w:pPr>
        <w:jc w:val="both"/>
        <w:rPr>
          <w:rFonts w:ascii="Arial" w:hAnsi="Arial" w:cs="Arial"/>
          <w:noProof/>
        </w:rPr>
      </w:pPr>
      <w:r w:rsidRPr="00C160BB">
        <w:rPr>
          <w:rFonts w:ascii="Arial" w:hAnsi="Arial" w:cs="Arial"/>
          <w:noProof/>
          <w:lang w:val="en-US" w:eastAsia="en-US"/>
        </w:rPr>
        <w:lastRenderedPageBreak/>
        <w:drawing>
          <wp:anchor distT="0" distB="0" distL="114300" distR="114300" simplePos="0" relativeHeight="251672576" behindDoc="0" locked="0" layoutInCell="1" allowOverlap="1" wp14:anchorId="49E33319" wp14:editId="2C2C197B">
            <wp:simplePos x="0" y="0"/>
            <wp:positionH relativeFrom="column">
              <wp:posOffset>-260985</wp:posOffset>
            </wp:positionH>
            <wp:positionV relativeFrom="paragraph">
              <wp:posOffset>111760</wp:posOffset>
            </wp:positionV>
            <wp:extent cx="3086100" cy="1600200"/>
            <wp:effectExtent l="0" t="0" r="0" b="0"/>
            <wp:wrapSquare wrapText="bothSides"/>
            <wp:docPr id="42" name="Gráfico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C160BB">
        <w:rPr>
          <w:rFonts w:ascii="Arial" w:hAnsi="Arial" w:cs="Arial"/>
          <w:noProof/>
          <w:lang w:val="en-US" w:eastAsia="en-US"/>
        </w:rPr>
        <w:drawing>
          <wp:inline distT="0" distB="0" distL="0" distR="0" wp14:anchorId="32DA3D88" wp14:editId="79774692">
            <wp:extent cx="2874645" cy="1711960"/>
            <wp:effectExtent l="0" t="0" r="0" b="0"/>
            <wp:docPr id="26" name="Gráfico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C160BB">
        <w:rPr>
          <w:rFonts w:ascii="Arial" w:hAnsi="Arial" w:cs="Arial"/>
          <w:noProof/>
          <w:lang w:val="en-US" w:eastAsia="en-US"/>
        </w:rPr>
        <w:drawing>
          <wp:inline distT="0" distB="0" distL="0" distR="0" wp14:anchorId="6FDB49C5" wp14:editId="4AA9F8C9">
            <wp:extent cx="2845435" cy="1872615"/>
            <wp:effectExtent l="0" t="0" r="0" b="0"/>
            <wp:docPr id="25" name="Gráfico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6D20DD5" w14:textId="77777777" w:rsidR="00F36A6C" w:rsidRPr="00C160BB" w:rsidRDefault="00F36A6C" w:rsidP="00F36A6C">
      <w:pPr>
        <w:jc w:val="both"/>
        <w:rPr>
          <w:rFonts w:ascii="Arial" w:hAnsi="Arial" w:cs="Arial"/>
        </w:rPr>
      </w:pPr>
      <w:r w:rsidRPr="00C160BB">
        <w:rPr>
          <w:rFonts w:ascii="Arial" w:hAnsi="Arial" w:cs="Arial"/>
        </w:rPr>
        <w:t xml:space="preserve">Figura </w:t>
      </w:r>
      <w:r>
        <w:rPr>
          <w:rFonts w:ascii="Arial" w:hAnsi="Arial" w:cs="Arial"/>
        </w:rPr>
        <w:t>6</w:t>
      </w:r>
      <w:r w:rsidRPr="00C160BB">
        <w:rPr>
          <w:rFonts w:ascii="Arial" w:hAnsi="Arial" w:cs="Arial"/>
        </w:rPr>
        <w:t>. Comportamiento de las temperaturas durante las tres fechas de siembra</w:t>
      </w:r>
    </w:p>
    <w:p w14:paraId="7369A8C6" w14:textId="77777777" w:rsidR="00F36A6C" w:rsidRPr="00C160BB" w:rsidRDefault="00F36A6C" w:rsidP="00F36A6C">
      <w:pPr>
        <w:jc w:val="both"/>
        <w:rPr>
          <w:rFonts w:ascii="Arial" w:hAnsi="Arial" w:cs="Arial"/>
        </w:rPr>
      </w:pPr>
    </w:p>
    <w:p w14:paraId="377CB2A2" w14:textId="77777777" w:rsidR="00F36A6C" w:rsidRPr="00A22DEE" w:rsidRDefault="00F36A6C" w:rsidP="00F36A6C">
      <w:pPr>
        <w:pStyle w:val="Ttulo4"/>
      </w:pPr>
      <w:r w:rsidRPr="00A22DEE">
        <w:t>RESULTADOS Y DISCUSIÓN</w:t>
      </w:r>
    </w:p>
    <w:p w14:paraId="45DDD0AF" w14:textId="77777777" w:rsidR="00F36A6C" w:rsidRPr="00C160BB" w:rsidRDefault="00F36A6C" w:rsidP="00F36A6C">
      <w:pPr>
        <w:spacing w:line="360" w:lineRule="auto"/>
        <w:jc w:val="both"/>
        <w:rPr>
          <w:rFonts w:ascii="Arial" w:hAnsi="Arial" w:cs="Arial"/>
        </w:rPr>
      </w:pPr>
      <w:r w:rsidRPr="00C160BB">
        <w:rPr>
          <w:rFonts w:ascii="Arial" w:hAnsi="Arial" w:cs="Arial"/>
        </w:rPr>
        <w:t>En cuanto al acumulado de la masa seca de las hojas, los mayores valores se obtuvieron en la fecha de siembra de julio de 2009 con un valor máximo de 389,2 g m</w:t>
      </w:r>
      <w:r w:rsidRPr="00C160BB">
        <w:rPr>
          <w:rFonts w:ascii="Arial" w:hAnsi="Arial" w:cs="Arial"/>
          <w:vertAlign w:val="superscript"/>
        </w:rPr>
        <w:t>2</w:t>
      </w:r>
      <w:r w:rsidRPr="00C160BB">
        <w:rPr>
          <w:rFonts w:ascii="Arial" w:hAnsi="Arial" w:cs="Arial"/>
        </w:rPr>
        <w:t xml:space="preserve"> a los 100 días después de la emergencia, continuados de la fecha de noviembre de 2008 la cual logró el máximo acumulado a los 75 días con un valor de 319,9 g m</w:t>
      </w:r>
      <w:r w:rsidRPr="00C160BB">
        <w:rPr>
          <w:rFonts w:ascii="Arial" w:hAnsi="Arial" w:cs="Arial"/>
          <w:vertAlign w:val="superscript"/>
        </w:rPr>
        <w:t>2</w:t>
      </w:r>
      <w:r w:rsidRPr="00C160BB">
        <w:rPr>
          <w:rFonts w:ascii="Arial" w:hAnsi="Arial" w:cs="Arial"/>
        </w:rPr>
        <w:t xml:space="preserve"> y la siembra de junio de 2009 con un acumulado máximo de 306, 6 g m</w:t>
      </w:r>
      <w:r w:rsidRPr="00C160BB">
        <w:rPr>
          <w:rFonts w:ascii="Arial" w:hAnsi="Arial" w:cs="Arial"/>
          <w:vertAlign w:val="superscript"/>
        </w:rPr>
        <w:t>2</w:t>
      </w:r>
      <w:r w:rsidRPr="00C160BB">
        <w:rPr>
          <w:rFonts w:ascii="Arial" w:hAnsi="Arial" w:cs="Arial"/>
        </w:rPr>
        <w:t xml:space="preserve"> a los 87 días. Estos valores máximos alcanzados coincidieron con un estado fenológico de las plantas para cada fecha de siembra, los cuales se corresponden con la madurez fisiológica (julio 2009), la antesis (noviembre 2008) y el estado masoso del grano (j</w:t>
      </w:r>
      <w:r>
        <w:rPr>
          <w:rFonts w:ascii="Arial" w:hAnsi="Arial" w:cs="Arial"/>
        </w:rPr>
        <w:t xml:space="preserve">unio de 2009). De esta forma las </w:t>
      </w:r>
      <w:r w:rsidRPr="00C160BB">
        <w:rPr>
          <w:rFonts w:ascii="Arial" w:hAnsi="Arial" w:cs="Arial"/>
        </w:rPr>
        <w:t xml:space="preserve">fechas de siembra de junio y julio de 2009 presentaron un máximo desarrollo foliar en un estado fenológico más próximo a la cosecha. </w:t>
      </w:r>
    </w:p>
    <w:p w14:paraId="699BAFA0" w14:textId="77777777" w:rsidR="00F36A6C" w:rsidRDefault="00F36A6C" w:rsidP="00F36A6C">
      <w:pPr>
        <w:spacing w:line="360" w:lineRule="auto"/>
        <w:jc w:val="both"/>
        <w:rPr>
          <w:rFonts w:ascii="Arial" w:hAnsi="Arial" w:cs="Arial"/>
        </w:rPr>
      </w:pPr>
    </w:p>
    <w:p w14:paraId="14AD761A" w14:textId="77777777" w:rsidR="00F36A6C" w:rsidRPr="00C160BB" w:rsidRDefault="00F36A6C" w:rsidP="00F36A6C">
      <w:pPr>
        <w:spacing w:line="360" w:lineRule="auto"/>
        <w:jc w:val="both"/>
        <w:rPr>
          <w:rFonts w:ascii="Arial" w:hAnsi="Arial" w:cs="Arial"/>
        </w:rPr>
      </w:pPr>
      <w:r w:rsidRPr="00C160BB">
        <w:rPr>
          <w:rFonts w:ascii="Arial" w:hAnsi="Arial" w:cs="Arial"/>
        </w:rPr>
        <w:t>Las curvas de acumulado de masa seca de los tallos muestran que los mayores acumulados se presentan en las fechas de siembra de</w:t>
      </w:r>
      <w:r>
        <w:rPr>
          <w:rFonts w:ascii="Arial" w:hAnsi="Arial" w:cs="Arial"/>
        </w:rPr>
        <w:t xml:space="preserve"> junio y julio de 2009 con 809,</w:t>
      </w:r>
      <w:r w:rsidRPr="00C160BB">
        <w:rPr>
          <w:rFonts w:ascii="Arial" w:hAnsi="Arial" w:cs="Arial"/>
        </w:rPr>
        <w:t>1g m</w:t>
      </w:r>
      <w:r w:rsidRPr="00C160BB">
        <w:rPr>
          <w:rFonts w:ascii="Arial" w:hAnsi="Arial" w:cs="Arial"/>
          <w:vertAlign w:val="superscript"/>
        </w:rPr>
        <w:t xml:space="preserve">2 </w:t>
      </w:r>
      <w:r>
        <w:rPr>
          <w:rFonts w:ascii="Arial" w:hAnsi="Arial" w:cs="Arial"/>
        </w:rPr>
        <w:t>y 734,</w:t>
      </w:r>
      <w:r w:rsidRPr="00C160BB">
        <w:rPr>
          <w:rFonts w:ascii="Arial" w:hAnsi="Arial" w:cs="Arial"/>
        </w:rPr>
        <w:t>9 g m</w:t>
      </w:r>
      <w:r w:rsidRPr="00C160BB">
        <w:rPr>
          <w:rFonts w:ascii="Arial" w:hAnsi="Arial" w:cs="Arial"/>
          <w:vertAlign w:val="superscript"/>
        </w:rPr>
        <w:t>2</w:t>
      </w:r>
      <w:r w:rsidRPr="00C160BB">
        <w:rPr>
          <w:rFonts w:ascii="Arial" w:hAnsi="Arial" w:cs="Arial"/>
        </w:rPr>
        <w:t xml:space="preserve"> respectivamente y estos máximos valores se obtuvieron en estadios más próximos a la cosecha respecto a la siembra de noviembre de 2008 según se </w:t>
      </w:r>
      <w:r w:rsidRPr="00C160BB">
        <w:rPr>
          <w:rFonts w:ascii="Arial" w:hAnsi="Arial" w:cs="Arial"/>
        </w:rPr>
        <w:lastRenderedPageBreak/>
        <w:t>muestra en la tabla de valores máximos. Se plantea que los procesos biofísicos que controlan la producción de biomasa aérea y el rendimiento de los cultivos a una tasa potencial, son la cantidad de radiación solar absorbida por la vegetación y la utilización de esta energ</w:t>
      </w:r>
      <w:r>
        <w:rPr>
          <w:rFonts w:ascii="Arial" w:hAnsi="Arial" w:cs="Arial"/>
        </w:rPr>
        <w:t>ía en el crecimiento vegetal</w:t>
      </w:r>
      <w:r w:rsidRPr="00C160BB">
        <w:rPr>
          <w:rFonts w:ascii="Arial" w:hAnsi="Arial" w:cs="Arial"/>
        </w:rPr>
        <w:t>.</w:t>
      </w:r>
    </w:p>
    <w:p w14:paraId="5D988947" w14:textId="77777777" w:rsidR="00F36A6C" w:rsidRPr="00C160BB" w:rsidRDefault="00F36A6C" w:rsidP="00F36A6C">
      <w:pPr>
        <w:spacing w:line="360" w:lineRule="auto"/>
        <w:jc w:val="both"/>
        <w:rPr>
          <w:rFonts w:ascii="Arial" w:hAnsi="Arial" w:cs="Arial"/>
        </w:rPr>
      </w:pPr>
      <w:r w:rsidRPr="00C160BB">
        <w:rPr>
          <w:rFonts w:ascii="Arial" w:hAnsi="Arial" w:cs="Arial"/>
        </w:rPr>
        <w:t>Por su parte, las curvas de acumulado de masa seca de las espigas muestran que a los 83 y 96 días los valores máximos alcanzados correspondieron a las fechas de siembra de julio y junio de 2009 con 842,4 g m</w:t>
      </w:r>
      <w:r w:rsidRPr="00C160BB">
        <w:rPr>
          <w:rFonts w:ascii="Arial" w:hAnsi="Arial" w:cs="Arial"/>
          <w:vertAlign w:val="superscript"/>
        </w:rPr>
        <w:t>-2</w:t>
      </w:r>
      <w:r w:rsidRPr="00C160BB">
        <w:rPr>
          <w:rFonts w:ascii="Arial" w:hAnsi="Arial" w:cs="Arial"/>
        </w:rPr>
        <w:t xml:space="preserve"> y 813,1 g m</w:t>
      </w:r>
      <w:r w:rsidRPr="00C160BB">
        <w:rPr>
          <w:rFonts w:ascii="Arial" w:hAnsi="Arial" w:cs="Arial"/>
          <w:vertAlign w:val="superscript"/>
        </w:rPr>
        <w:t>-2</w:t>
      </w:r>
      <w:r w:rsidRPr="00C160BB">
        <w:rPr>
          <w:rFonts w:ascii="Arial" w:hAnsi="Arial" w:cs="Arial"/>
        </w:rPr>
        <w:t xml:space="preserve"> respectivamente, seguidas de la fecha de siembra de noviembre de 2008.</w:t>
      </w:r>
    </w:p>
    <w:p w14:paraId="3FD74DB9" w14:textId="77777777" w:rsidR="00F36A6C" w:rsidRPr="00C160BB" w:rsidRDefault="00F36A6C" w:rsidP="00F36A6C">
      <w:pPr>
        <w:spacing w:line="360" w:lineRule="auto"/>
        <w:jc w:val="both"/>
        <w:rPr>
          <w:rFonts w:ascii="Arial" w:hAnsi="Arial" w:cs="Arial"/>
        </w:rPr>
      </w:pPr>
      <w:r w:rsidRPr="00C160BB">
        <w:rPr>
          <w:rFonts w:ascii="Arial" w:hAnsi="Arial" w:cs="Arial"/>
        </w:rPr>
        <w:t xml:space="preserve">Los resultados obtenidos pudieran estar dados por el comportamiento de las temperaturas durante el período en el cual se llevaron a cabo los experimentos. Pues durante las fechas de siembra de junio y julio de 2009, fechas en las cuales se obtuvieron valores máximos de acumulados de masa seca mayores, los datos de temperatura reportados fueron superiores a los alcanzados durante todo el ciclo del cultivo respecto a la fecha de siembra de noviembre de 2008 (Figura </w:t>
      </w:r>
      <w:r>
        <w:rPr>
          <w:rFonts w:ascii="Arial" w:hAnsi="Arial" w:cs="Arial"/>
        </w:rPr>
        <w:t>6</w:t>
      </w:r>
      <w:r w:rsidRPr="00C160BB">
        <w:rPr>
          <w:rFonts w:ascii="Arial" w:hAnsi="Arial" w:cs="Arial"/>
        </w:rPr>
        <w:t xml:space="preserve">). Si se tiene en cuenta que el sorgo se considera una planta de clima cálido que responde a temperaturas altas y la óptima para su desarrollo está entre 29 y </w:t>
      </w:r>
      <w:smartTag w:uri="urn:schemas-microsoft-com:office:smarttags" w:element="metricconverter">
        <w:smartTagPr>
          <w:attr w:name="ProductID" w:val="30 ºC"/>
        </w:smartTagPr>
        <w:r w:rsidRPr="00C160BB">
          <w:rPr>
            <w:rFonts w:ascii="Arial" w:hAnsi="Arial" w:cs="Arial"/>
          </w:rPr>
          <w:t>30 ºC</w:t>
        </w:r>
      </w:smartTag>
      <w:r w:rsidRPr="00C160BB">
        <w:rPr>
          <w:rFonts w:ascii="Arial" w:hAnsi="Arial" w:cs="Arial"/>
        </w:rPr>
        <w:t>; todo esto debido a sus características morfológicas ya que presenta un buen crecimiento del sistema radical, con un bajo nivel de transpiración en relación con la alta capacidad de absorción radicular y una cubierta cerosa en los tallos y hojas que lo hacen un cultivo muy eficiente ante ta</w:t>
      </w:r>
      <w:r>
        <w:rPr>
          <w:rFonts w:ascii="Arial" w:hAnsi="Arial" w:cs="Arial"/>
        </w:rPr>
        <w:t>les condiciones</w:t>
      </w:r>
      <w:r w:rsidRPr="00C160BB">
        <w:rPr>
          <w:rFonts w:ascii="Arial" w:hAnsi="Arial" w:cs="Arial"/>
        </w:rPr>
        <w:t>.</w:t>
      </w:r>
    </w:p>
    <w:p w14:paraId="41CD7F62" w14:textId="77777777" w:rsidR="00F36A6C" w:rsidRPr="00C160BB" w:rsidRDefault="00F36A6C" w:rsidP="00F36A6C">
      <w:pPr>
        <w:spacing w:line="360" w:lineRule="auto"/>
        <w:jc w:val="both"/>
        <w:rPr>
          <w:rFonts w:ascii="Arial" w:hAnsi="Arial" w:cs="Arial"/>
        </w:rPr>
      </w:pPr>
      <w:r w:rsidRPr="00C160BB">
        <w:rPr>
          <w:rFonts w:ascii="Arial" w:hAnsi="Arial" w:cs="Arial"/>
        </w:rPr>
        <w:t>La acumulación de materia seca en un vegetal es un proceso que además de los factores internos de la planta, gobernado en este caso específico por el comportamiento de la fotosíntesis y la respiración, depende en gran medida también, d</w:t>
      </w:r>
      <w:r>
        <w:rPr>
          <w:rFonts w:ascii="Arial" w:hAnsi="Arial" w:cs="Arial"/>
        </w:rPr>
        <w:t>e los externos del ambiente</w:t>
      </w:r>
      <w:r w:rsidRPr="00C160BB">
        <w:rPr>
          <w:rFonts w:ascii="Arial" w:hAnsi="Arial" w:cs="Arial"/>
        </w:rPr>
        <w:t>.</w:t>
      </w:r>
    </w:p>
    <w:p w14:paraId="039CAFE4" w14:textId="77777777" w:rsidR="00F36A6C" w:rsidRPr="00C160BB" w:rsidRDefault="00F36A6C" w:rsidP="00F36A6C">
      <w:pPr>
        <w:spacing w:line="360" w:lineRule="auto"/>
        <w:jc w:val="both"/>
        <w:rPr>
          <w:rFonts w:ascii="Arial" w:hAnsi="Arial" w:cs="Arial"/>
        </w:rPr>
      </w:pPr>
      <w:r w:rsidRPr="00C160BB">
        <w:rPr>
          <w:rFonts w:ascii="Arial" w:hAnsi="Arial" w:cs="Arial"/>
        </w:rPr>
        <w:t>La producción de materia seca total es el resultado de la eficiencia del follaje del cultivo en la intercepción y utilización de la radiación solar disponible durante el ciclo de crecimiento. Sin embargo, esta eficiencia puede estar influenciada por la cantidad de radiación solar, la habilidad de las hojas para fotosintetizar, el índice de área foliar, la arquitectura de la planta, la respiración, entre otros, lo que se resume en factores internos de crecimiento relacionados con el genotipo y factores externos relacionados con el ambiente y las prácticas de manejo uti</w:t>
      </w:r>
      <w:r>
        <w:rPr>
          <w:rFonts w:ascii="Arial" w:hAnsi="Arial" w:cs="Arial"/>
        </w:rPr>
        <w:t>lizadas durante el ciclo</w:t>
      </w:r>
      <w:r w:rsidRPr="00C160BB">
        <w:rPr>
          <w:rFonts w:ascii="Arial" w:hAnsi="Arial" w:cs="Arial"/>
        </w:rPr>
        <w:t>.</w:t>
      </w:r>
    </w:p>
    <w:p w14:paraId="2D1476C6" w14:textId="77777777" w:rsidR="00F36A6C" w:rsidRPr="00C160BB" w:rsidRDefault="00F36A6C" w:rsidP="00F36A6C">
      <w:pPr>
        <w:spacing w:line="360" w:lineRule="auto"/>
        <w:jc w:val="both"/>
        <w:rPr>
          <w:rFonts w:ascii="Arial" w:hAnsi="Arial" w:cs="Arial"/>
        </w:rPr>
      </w:pPr>
      <w:r>
        <w:rPr>
          <w:rFonts w:ascii="Arial" w:hAnsi="Arial" w:cs="Arial"/>
        </w:rPr>
        <w:lastRenderedPageBreak/>
        <w:t>Según se plantea</w:t>
      </w:r>
      <w:r w:rsidRPr="00C160BB">
        <w:rPr>
          <w:rFonts w:ascii="Arial" w:hAnsi="Arial" w:cs="Arial"/>
        </w:rPr>
        <w:t xml:space="preserve">, en una planta el número de hojas está determinado genéticamente y se ha asumido que la velocidad del incremento foliar dado por el número de hojas presentes en algún momento y el desarrollo que estas alcancen, estará en dependencia directa del incremento de las temperaturas. </w:t>
      </w:r>
    </w:p>
    <w:p w14:paraId="051D6592" w14:textId="77777777" w:rsidR="00F36A6C" w:rsidRPr="00C160BB" w:rsidRDefault="00F36A6C" w:rsidP="00F36A6C">
      <w:pPr>
        <w:spacing w:line="360" w:lineRule="auto"/>
        <w:jc w:val="both"/>
        <w:rPr>
          <w:rFonts w:ascii="Arial" w:hAnsi="Arial" w:cs="Arial"/>
        </w:rPr>
      </w:pPr>
      <w:r w:rsidRPr="00C160BB">
        <w:rPr>
          <w:rFonts w:ascii="Arial" w:hAnsi="Arial" w:cs="Arial"/>
        </w:rPr>
        <w:t>La tasa de asimilación neta (TAN) es una medida de la eficiencia del follaje, que es la principal fuente de fotoasimilados para la producción de materia seca. Este índice registra la velocidad de la fotosíntesis neta en un lapso de tiempo, y se debe conocer el cambio de los valores del área foliar y</w:t>
      </w:r>
      <w:r>
        <w:rPr>
          <w:rFonts w:ascii="Arial" w:hAnsi="Arial" w:cs="Arial"/>
        </w:rPr>
        <w:t xml:space="preserve"> del peso seco de la planta</w:t>
      </w:r>
      <w:r w:rsidRPr="00C160BB">
        <w:rPr>
          <w:rFonts w:ascii="Arial" w:hAnsi="Arial" w:cs="Arial"/>
        </w:rPr>
        <w:t xml:space="preserve">. La </w:t>
      </w:r>
      <w:hyperlink r:id="rId21" w:history="1">
        <w:r w:rsidRPr="00C160BB">
          <w:rPr>
            <w:rFonts w:ascii="Arial" w:hAnsi="Arial" w:cs="Arial"/>
          </w:rPr>
          <w:t xml:space="preserve">Figura </w:t>
        </w:r>
        <w:r>
          <w:rPr>
            <w:rFonts w:ascii="Arial" w:hAnsi="Arial" w:cs="Arial"/>
          </w:rPr>
          <w:t>7</w:t>
        </w:r>
      </w:hyperlink>
      <w:r w:rsidRPr="00C160BB">
        <w:rPr>
          <w:rFonts w:ascii="Arial" w:hAnsi="Arial" w:cs="Arial"/>
        </w:rPr>
        <w:t xml:space="preserve"> muestra comportamiento de la TAN , la cual presentó los mayores valores hasta 45 días después de la emergencia en las tres fechas de siembra, debido a que las plantas se encontraban en el inicio de la etapa vegetativa. Diferentes autores, expresaron que la TAN muestra mayores valores en los primeros estadios de desarrollo de la planta, etapa en la que existe mayor exposición a la radiación total, condición que se hace contraria en los estados más avanzados de crecimiento de las plantas.</w:t>
      </w:r>
    </w:p>
    <w:p w14:paraId="53CE4B22" w14:textId="77777777" w:rsidR="00F36A6C" w:rsidRPr="00C160BB" w:rsidRDefault="00F36A6C" w:rsidP="00F36A6C">
      <w:pPr>
        <w:jc w:val="both"/>
        <w:rPr>
          <w:rFonts w:ascii="Arial" w:hAnsi="Arial" w:cs="Arial"/>
        </w:rPr>
      </w:pPr>
      <w:r w:rsidRPr="00C160BB">
        <w:rPr>
          <w:rFonts w:ascii="Arial" w:hAnsi="Arial" w:cs="Arial"/>
          <w:noProof/>
          <w:lang w:val="en-US" w:eastAsia="en-US"/>
        </w:rPr>
        <w:drawing>
          <wp:inline distT="0" distB="0" distL="0" distR="0" wp14:anchorId="75BA1859" wp14:editId="7F450CA8">
            <wp:extent cx="4045585" cy="2516505"/>
            <wp:effectExtent l="0" t="0" r="0" b="0"/>
            <wp:docPr id="24" name="Gráfico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C2540ED" w14:textId="77777777" w:rsidR="00F36A6C" w:rsidRPr="00C160BB" w:rsidRDefault="00F36A6C" w:rsidP="00F36A6C">
      <w:pPr>
        <w:jc w:val="both"/>
        <w:rPr>
          <w:rFonts w:ascii="Arial" w:hAnsi="Arial" w:cs="Arial"/>
        </w:rPr>
      </w:pPr>
      <w:r w:rsidRPr="00C160BB">
        <w:rPr>
          <w:rFonts w:ascii="Arial" w:hAnsi="Arial" w:cs="Arial"/>
        </w:rPr>
        <w:t xml:space="preserve">Figura </w:t>
      </w:r>
      <w:r>
        <w:rPr>
          <w:rFonts w:ascii="Arial" w:hAnsi="Arial" w:cs="Arial"/>
        </w:rPr>
        <w:t>7</w:t>
      </w:r>
      <w:r w:rsidRPr="00C160BB">
        <w:rPr>
          <w:rFonts w:ascii="Arial" w:hAnsi="Arial" w:cs="Arial"/>
        </w:rPr>
        <w:t>. Comportamiento de la tasa de asimilación neta en tres fechas de siembra</w:t>
      </w:r>
    </w:p>
    <w:p w14:paraId="2C389B51" w14:textId="77777777" w:rsidR="00F36A6C" w:rsidRDefault="00F36A6C" w:rsidP="00F36A6C">
      <w:pPr>
        <w:jc w:val="both"/>
        <w:rPr>
          <w:rFonts w:ascii="Arial" w:hAnsi="Arial" w:cs="Arial"/>
        </w:rPr>
      </w:pPr>
    </w:p>
    <w:p w14:paraId="12AB3664" w14:textId="77777777" w:rsidR="00F36A6C" w:rsidRPr="00C160BB" w:rsidRDefault="00F36A6C" w:rsidP="00F36A6C">
      <w:pPr>
        <w:jc w:val="both"/>
        <w:rPr>
          <w:rFonts w:ascii="Arial" w:hAnsi="Arial" w:cs="Arial"/>
        </w:rPr>
      </w:pPr>
      <w:r w:rsidRPr="00C160BB">
        <w:rPr>
          <w:rFonts w:ascii="Arial" w:hAnsi="Arial" w:cs="Arial"/>
        </w:rPr>
        <w:t xml:space="preserve">Luego de alcanzar los valores máximos la TAN disminuyó (después de los 45 días) en las tres fechas de siembras; sin embargo, los valores mínimos se obtuvieron primeramente en las fechas de noviembre de 2008 y junio de 2009 a los 90 días después de la emergencia y a los 105 días se alcanzaron estos valores para la siembra de julio de 2009. Lo anteriormente expuesto indica que para esta fecha de siembra, las plantas mostraron que la eficiencia fotosintética se mantuvo por un período de tiempo mayor; según estudios realizados se plantea que cada especie responde de manera particular a los estímulos de radiación que recibe del ambiente, siendo diferentes estas respuestas incluso dentro de una misma especie en diversas etapas </w:t>
      </w:r>
      <w:r w:rsidRPr="00C160BB">
        <w:rPr>
          <w:rFonts w:ascii="Arial" w:hAnsi="Arial" w:cs="Arial"/>
        </w:rPr>
        <w:lastRenderedPageBreak/>
        <w:t>fisiológicas del desarrollo. Resultados similares a est</w:t>
      </w:r>
      <w:r>
        <w:rPr>
          <w:rFonts w:ascii="Arial" w:hAnsi="Arial" w:cs="Arial"/>
        </w:rPr>
        <w:t>e estudio fueron reportados</w:t>
      </w:r>
      <w:r w:rsidRPr="00C160BB">
        <w:rPr>
          <w:rFonts w:ascii="Arial" w:hAnsi="Arial" w:cs="Arial"/>
        </w:rPr>
        <w:t>, encontrando en la variedad ‘Río Grande’ de tomate una TAN mayor en los primeros estados de desarrollo de plantas expuestas a radiación total, condición que se hizo contraria en los estados más avanzados de crecimiento.</w:t>
      </w:r>
    </w:p>
    <w:p w14:paraId="4D524423" w14:textId="77777777" w:rsidR="00F36A6C" w:rsidRPr="00C160BB" w:rsidRDefault="00F36A6C" w:rsidP="00F36A6C">
      <w:pPr>
        <w:jc w:val="both"/>
        <w:rPr>
          <w:rFonts w:ascii="Arial" w:hAnsi="Arial" w:cs="Arial"/>
        </w:rPr>
      </w:pPr>
      <w:r w:rsidRPr="00C160BB">
        <w:rPr>
          <w:rFonts w:ascii="Arial" w:hAnsi="Arial" w:cs="Arial"/>
        </w:rPr>
        <w:t>Así, estudios realizados mostraron que tubérculos de papa (</w:t>
      </w:r>
      <w:r w:rsidRPr="00C160BB">
        <w:rPr>
          <w:rFonts w:ascii="Arial" w:hAnsi="Arial" w:cs="Arial"/>
          <w:i/>
        </w:rPr>
        <w:t>Solanum tuberosum</w:t>
      </w:r>
      <w:r w:rsidRPr="00C160BB">
        <w:rPr>
          <w:rFonts w:ascii="Arial" w:hAnsi="Arial" w:cs="Arial"/>
        </w:rPr>
        <w:t xml:space="preserve"> L.) para semilla alcanzaron un valor máximo de TAN (10 g m</w:t>
      </w:r>
      <w:r w:rsidRPr="00C160BB">
        <w:rPr>
          <w:rFonts w:ascii="Arial" w:hAnsi="Arial" w:cs="Arial"/>
          <w:vertAlign w:val="superscript"/>
        </w:rPr>
        <w:t>–2</w:t>
      </w:r>
      <w:r w:rsidRPr="00C160BB">
        <w:rPr>
          <w:rFonts w:ascii="Arial" w:hAnsi="Arial" w:cs="Arial"/>
        </w:rPr>
        <w:t xml:space="preserve"> d</w:t>
      </w:r>
      <w:r w:rsidRPr="00C160BB">
        <w:rPr>
          <w:rFonts w:ascii="Arial" w:hAnsi="Arial" w:cs="Arial"/>
          <w:vertAlign w:val="superscript"/>
        </w:rPr>
        <w:t>–1</w:t>
      </w:r>
      <w:r w:rsidRPr="00C160BB">
        <w:rPr>
          <w:rFonts w:ascii="Arial" w:hAnsi="Arial" w:cs="Arial"/>
        </w:rPr>
        <w:t>), a pesar de ser una especie con metabolismo C</w:t>
      </w:r>
      <w:r w:rsidRPr="00C160BB">
        <w:rPr>
          <w:rFonts w:ascii="Arial" w:hAnsi="Arial" w:cs="Arial"/>
          <w:vertAlign w:val="subscript"/>
        </w:rPr>
        <w:t>3</w:t>
      </w:r>
      <w:r w:rsidRPr="00C160BB">
        <w:rPr>
          <w:rFonts w:ascii="Arial" w:hAnsi="Arial" w:cs="Arial"/>
        </w:rPr>
        <w:t xml:space="preserve">, cuando crecieron con 100 % de la radiación durante todo el ciclo de cultivo, y disminuyó en las plantas que crecieron con 40 y 70 % de radiación incidente. </w:t>
      </w:r>
    </w:p>
    <w:p w14:paraId="680CDA30" w14:textId="77777777" w:rsidR="00F36A6C" w:rsidRPr="00C160BB" w:rsidRDefault="00F36A6C" w:rsidP="00F36A6C">
      <w:pPr>
        <w:jc w:val="both"/>
        <w:rPr>
          <w:rFonts w:ascii="Arial" w:hAnsi="Arial" w:cs="Arial"/>
        </w:rPr>
      </w:pPr>
      <w:r w:rsidRPr="00C160BB">
        <w:rPr>
          <w:rFonts w:ascii="Arial" w:hAnsi="Arial" w:cs="Arial"/>
        </w:rPr>
        <w:t>Una disminución en la TAN luego de alcanzar el punto máximo pudiera estar dado, debido al aumento de la edad de las hojas unido al auto-sombreo de las hojas inferiores de la planta reduciéndose así la eficiencia fotosintética. En este sen</w:t>
      </w:r>
      <w:r>
        <w:rPr>
          <w:rFonts w:ascii="Arial" w:hAnsi="Arial" w:cs="Arial"/>
        </w:rPr>
        <w:t>tido, se plantea</w:t>
      </w:r>
      <w:r w:rsidRPr="00C160BB">
        <w:rPr>
          <w:rFonts w:ascii="Arial" w:hAnsi="Arial" w:cs="Arial"/>
        </w:rPr>
        <w:t xml:space="preserve"> que la reducción de la TAN con el desarrollo se debe a disminuciones en las tasas fotosintéticas más que al aumento de las pérdidas respiratorias de la planta.</w:t>
      </w:r>
    </w:p>
    <w:p w14:paraId="501B5DB8" w14:textId="77777777" w:rsidR="00F36A6C" w:rsidRPr="00C160BB" w:rsidRDefault="00F36A6C" w:rsidP="00F36A6C">
      <w:pPr>
        <w:jc w:val="both"/>
        <w:rPr>
          <w:rFonts w:ascii="Arial" w:hAnsi="Arial" w:cs="Arial"/>
        </w:rPr>
      </w:pPr>
      <w:r w:rsidRPr="00C160BB">
        <w:rPr>
          <w:rFonts w:ascii="Arial" w:hAnsi="Arial" w:cs="Arial"/>
        </w:rPr>
        <w:t>Al observar los resultados obtenidos se puede apreciar que la fecha de siembra de junio de 2009 presentó valores más elevados en la TAN, los cuales se alcanzaron en la fase fenológica de formación del buche,  con valores intermedios se ubicó la siembra de julio de 2009, los cuales se obtuvieron en la fase de formación de la espiga y en el último extremo, con una TAN menor, la fecha de noviembre de 2008, en la que su máxima eficiencia fotosintética correspondió a la fase fenológica de formación de la oncena hoja. Estas variaciones en la eficiencia fotosintética entre fechas podrían deberse al ambiente, lo cual se puede comprobar a partir del comportamiento de las temperaturas presentadas durante los experimentos. Por otra parte, según se plantea, la temperatura y la radiación interceptada para las condiciones de Cuba, durante los meses de junio y julio coinci</w:t>
      </w:r>
      <w:r>
        <w:rPr>
          <w:rFonts w:ascii="Arial" w:hAnsi="Arial" w:cs="Arial"/>
        </w:rPr>
        <w:t>den con los máximos valores</w:t>
      </w:r>
      <w:r w:rsidRPr="00C160BB">
        <w:rPr>
          <w:rFonts w:ascii="Arial" w:hAnsi="Arial" w:cs="Arial"/>
        </w:rPr>
        <w:t>.</w:t>
      </w:r>
    </w:p>
    <w:p w14:paraId="44E74677" w14:textId="77777777" w:rsidR="00F36A6C" w:rsidRPr="00C160BB" w:rsidRDefault="00F36A6C" w:rsidP="00F36A6C">
      <w:pPr>
        <w:jc w:val="both"/>
        <w:rPr>
          <w:rFonts w:ascii="Arial" w:hAnsi="Arial" w:cs="Arial"/>
        </w:rPr>
      </w:pPr>
      <w:r w:rsidRPr="00C160BB">
        <w:rPr>
          <w:rFonts w:ascii="Arial" w:hAnsi="Arial" w:cs="Arial"/>
        </w:rPr>
        <w:t>De lo anteriormente expuesto se deriva, que las fechas que mostraron valores máximos de TAN, lograron mayor producción de materia seca aérea en momentos más próximos a la cosecha y que esta se mantuvo de igual manera por un periodo de tiempo más prolongado, lo que se traduce en una mayor eficiencia fotosintética. En estudios realizados al cultivo del maíz afirman</w:t>
      </w:r>
      <w:r w:rsidRPr="00C160BB">
        <w:rPr>
          <w:rStyle w:val="A7"/>
          <w:rFonts w:ascii="Arial" w:hAnsi="Arial" w:cs="Arial"/>
        </w:rPr>
        <w:t xml:space="preserve"> que la producción de materia seca total es el resultado de la eficiencia del follaje en la intercepción y utilización de la radiación solar disponible dura</w:t>
      </w:r>
      <w:r>
        <w:rPr>
          <w:rStyle w:val="A7"/>
          <w:rFonts w:ascii="Arial" w:hAnsi="Arial" w:cs="Arial"/>
        </w:rPr>
        <w:t>nte el ciclo de crecimiento</w:t>
      </w:r>
      <w:r w:rsidRPr="00C160BB">
        <w:rPr>
          <w:rStyle w:val="A7"/>
          <w:rFonts w:ascii="Arial" w:hAnsi="Arial" w:cs="Arial"/>
        </w:rPr>
        <w:t xml:space="preserve">. </w:t>
      </w:r>
    </w:p>
    <w:p w14:paraId="77872F46" w14:textId="77777777" w:rsidR="00F36A6C" w:rsidRPr="00C160BB" w:rsidRDefault="00F36A6C" w:rsidP="00F36A6C">
      <w:pPr>
        <w:jc w:val="both"/>
        <w:rPr>
          <w:rFonts w:ascii="Arial" w:hAnsi="Arial" w:cs="Arial"/>
        </w:rPr>
      </w:pPr>
      <w:r w:rsidRPr="00C160BB">
        <w:rPr>
          <w:rFonts w:ascii="Arial" w:hAnsi="Arial" w:cs="Arial"/>
        </w:rPr>
        <w:t xml:space="preserve">En la </w:t>
      </w:r>
      <w:hyperlink r:id="rId23" w:history="1">
        <w:r w:rsidRPr="00C160BB">
          <w:rPr>
            <w:rFonts w:ascii="Arial" w:hAnsi="Arial" w:cs="Arial"/>
          </w:rPr>
          <w:t xml:space="preserve">Figura </w:t>
        </w:r>
        <w:r>
          <w:rPr>
            <w:rFonts w:ascii="Arial" w:hAnsi="Arial" w:cs="Arial"/>
          </w:rPr>
          <w:t>8</w:t>
        </w:r>
      </w:hyperlink>
      <w:r w:rsidRPr="00C160BB">
        <w:rPr>
          <w:rFonts w:ascii="Arial" w:hAnsi="Arial" w:cs="Arial"/>
        </w:rPr>
        <w:t xml:space="preserve"> se reafirma el criterio planteado anteriormente, pues se presenta la relación de área foliar (RAF) en las tres fechas de siembras, la cual es una medida del balance entre la capacidad fotosintética potencial y el costo respiratorio potencial. En la misma se puede observar además que durante los primeros estadios de crecimiento, las plantas alcanzaron los máximos valores en dicho indicador para todas las fechas de siembra, lo cual pudiera indicar una máxima capaci</w:t>
      </w:r>
      <w:r>
        <w:rPr>
          <w:rFonts w:ascii="Arial" w:hAnsi="Arial" w:cs="Arial"/>
        </w:rPr>
        <w:t>dad fotosintética potencial</w:t>
      </w:r>
      <w:r w:rsidRPr="00C160BB">
        <w:rPr>
          <w:rFonts w:ascii="Arial" w:hAnsi="Arial" w:cs="Arial"/>
        </w:rPr>
        <w:t>, los cuales gradualmente disminuyeron a medida que avanzó la edad del cultivo. La disminución en los valores de RAF a medida que el sorgo avanza en edad es normal, ya que en las primeras etapas de crecimiento, las plantas invierten una gran cantidad de sus fotoasimilados en la conformación de su estructura vegetativa, invirtiéndose esta relación cuando se est</w:t>
      </w:r>
      <w:r>
        <w:rPr>
          <w:rFonts w:ascii="Arial" w:hAnsi="Arial" w:cs="Arial"/>
        </w:rPr>
        <w:t>ablece la fase reproductiva</w:t>
      </w:r>
      <w:r w:rsidRPr="00C160BB">
        <w:rPr>
          <w:rFonts w:ascii="Arial" w:hAnsi="Arial" w:cs="Arial"/>
        </w:rPr>
        <w:t>.</w:t>
      </w:r>
    </w:p>
    <w:p w14:paraId="182D8DCA" w14:textId="77777777" w:rsidR="00F36A6C" w:rsidRPr="00C160BB" w:rsidRDefault="00F36A6C" w:rsidP="00F36A6C">
      <w:pPr>
        <w:jc w:val="both"/>
        <w:rPr>
          <w:rFonts w:ascii="Arial" w:hAnsi="Arial" w:cs="Arial"/>
        </w:rPr>
      </w:pPr>
      <w:r w:rsidRPr="00C160BB">
        <w:rPr>
          <w:rFonts w:ascii="Arial" w:hAnsi="Arial" w:cs="Arial"/>
          <w:noProof/>
          <w:lang w:val="en-US" w:eastAsia="en-US"/>
        </w:rPr>
        <w:lastRenderedPageBreak/>
        <w:drawing>
          <wp:inline distT="0" distB="0" distL="0" distR="0" wp14:anchorId="170392D4" wp14:editId="7F2483FD">
            <wp:extent cx="3569970" cy="2019300"/>
            <wp:effectExtent l="0" t="0" r="0" b="0"/>
            <wp:docPr id="23" name="Gráfico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A52D84" w14:textId="77777777" w:rsidR="00F36A6C" w:rsidRPr="00C160BB" w:rsidRDefault="00F36A6C" w:rsidP="00F36A6C">
      <w:pPr>
        <w:jc w:val="both"/>
        <w:rPr>
          <w:rFonts w:ascii="Arial" w:hAnsi="Arial" w:cs="Arial"/>
        </w:rPr>
      </w:pPr>
      <w:r w:rsidRPr="00C160BB">
        <w:rPr>
          <w:rFonts w:ascii="Arial" w:hAnsi="Arial" w:cs="Arial"/>
        </w:rPr>
        <w:t xml:space="preserve">Figura </w:t>
      </w:r>
      <w:r>
        <w:rPr>
          <w:rFonts w:ascii="Arial" w:hAnsi="Arial" w:cs="Arial"/>
        </w:rPr>
        <w:t>8</w:t>
      </w:r>
      <w:r w:rsidRPr="00C160BB">
        <w:rPr>
          <w:rFonts w:ascii="Arial" w:hAnsi="Arial" w:cs="Arial"/>
        </w:rPr>
        <w:t>. Comportamiento de la relación de área foliar en tres fechas de siembra</w:t>
      </w:r>
    </w:p>
    <w:p w14:paraId="29CFDE19" w14:textId="77777777" w:rsidR="00F36A6C" w:rsidRDefault="00F36A6C" w:rsidP="00F36A6C">
      <w:pPr>
        <w:jc w:val="both"/>
        <w:rPr>
          <w:rFonts w:ascii="Arial" w:hAnsi="Arial" w:cs="Arial"/>
          <w:color w:val="000000"/>
        </w:rPr>
      </w:pPr>
    </w:p>
    <w:p w14:paraId="268820F4" w14:textId="77777777" w:rsidR="00F36A6C" w:rsidRPr="00C160BB" w:rsidRDefault="00F36A6C" w:rsidP="00F36A6C">
      <w:pPr>
        <w:jc w:val="both"/>
        <w:rPr>
          <w:rFonts w:ascii="Arial" w:hAnsi="Arial" w:cs="Arial"/>
          <w:color w:val="000000"/>
        </w:rPr>
      </w:pPr>
      <w:r w:rsidRPr="00C160BB">
        <w:rPr>
          <w:rFonts w:ascii="Arial" w:hAnsi="Arial" w:cs="Arial"/>
          <w:color w:val="000000"/>
        </w:rPr>
        <w:t>La siembra de noviembre de 2008 presentó los valores de RAF más altos durante g</w:t>
      </w:r>
      <w:r>
        <w:rPr>
          <w:rFonts w:ascii="Arial" w:hAnsi="Arial" w:cs="Arial"/>
          <w:color w:val="000000"/>
        </w:rPr>
        <w:t>ran parte del ciclo del cultivo;</w:t>
      </w:r>
      <w:r w:rsidRPr="00C160BB">
        <w:rPr>
          <w:rFonts w:ascii="Arial" w:hAnsi="Arial" w:cs="Arial"/>
          <w:color w:val="000000"/>
        </w:rPr>
        <w:t xml:space="preserve"> sin embargo, las fechas de junio y julio de 2009, alcanzaron valores más bajos. Estos resultados están dados debido al comportamiento de las temperaturas las cuales durante estas dos últimas fechas de siembra las plantas estuvieron expuestas a temperaturas más elevadas y por tanto mayores radiaciones incidentes, sucediendo lo contrario en la fecha de noviembre de 2008. Lo cual indica que las bajas radiaciones estimularon un incremento de la relación de área foliar en las plantas. </w:t>
      </w:r>
    </w:p>
    <w:p w14:paraId="4F64E923" w14:textId="77777777" w:rsidR="00F36A6C" w:rsidRPr="00C160BB" w:rsidRDefault="00F36A6C" w:rsidP="00F36A6C">
      <w:pPr>
        <w:jc w:val="both"/>
        <w:rPr>
          <w:rFonts w:ascii="Arial" w:hAnsi="Arial" w:cs="Arial"/>
        </w:rPr>
      </w:pPr>
      <w:r w:rsidRPr="00C160BB">
        <w:rPr>
          <w:rFonts w:ascii="Arial" w:hAnsi="Arial" w:cs="Arial"/>
        </w:rPr>
        <w:t xml:space="preserve">De igual forma, en las tres fechas de siembra se observa una disminución progresiva de este indicador, </w:t>
      </w:r>
      <w:r>
        <w:rPr>
          <w:rFonts w:ascii="Arial" w:hAnsi="Arial" w:cs="Arial"/>
        </w:rPr>
        <w:t>puesto que según se plantea</w:t>
      </w:r>
      <w:r w:rsidRPr="00C160BB">
        <w:rPr>
          <w:rFonts w:ascii="Arial" w:hAnsi="Arial" w:cs="Arial"/>
        </w:rPr>
        <w:t>, la  disminución en los valores de RAF conforme avanza la edad del cultivo es normal, ya que en las primeras etapas de crecimiento las plantas invierten la mayor parte de fotoasimilados en el establecimiento de su aparato foliar, cantidad que va disminuyendo gradualmente a medida que la planta acumula  una mayor cantidad de carbohidratos en otros órganos de la planta.</w:t>
      </w:r>
    </w:p>
    <w:p w14:paraId="6D50BBE7" w14:textId="77777777" w:rsidR="00F36A6C" w:rsidRPr="00C160BB" w:rsidRDefault="00F36A6C" w:rsidP="00F36A6C">
      <w:pPr>
        <w:jc w:val="both"/>
        <w:rPr>
          <w:rFonts w:ascii="Arial" w:hAnsi="Arial" w:cs="Arial"/>
        </w:rPr>
      </w:pPr>
      <w:r w:rsidRPr="00C160BB">
        <w:rPr>
          <w:rFonts w:ascii="Arial" w:hAnsi="Arial" w:cs="Arial"/>
        </w:rPr>
        <w:t>La cantidad de radiación solar absorbida por la vegetación y la utilización de esta energía en el crecimiento vegetal constituyen los procesos biofísicos que controlan la producción de biomasa y el rendimiento de los c</w:t>
      </w:r>
      <w:r>
        <w:rPr>
          <w:rFonts w:ascii="Arial" w:hAnsi="Arial" w:cs="Arial"/>
        </w:rPr>
        <w:t>ultivos a una tasa potencial</w:t>
      </w:r>
      <w:r w:rsidRPr="00C160BB">
        <w:rPr>
          <w:rFonts w:ascii="Arial" w:hAnsi="Arial" w:cs="Arial"/>
        </w:rPr>
        <w:t>.</w:t>
      </w:r>
    </w:p>
    <w:p w14:paraId="4D45851A" w14:textId="77777777" w:rsidR="00F36A6C" w:rsidRPr="00C160BB" w:rsidRDefault="00F36A6C" w:rsidP="00F36A6C">
      <w:pPr>
        <w:jc w:val="both"/>
        <w:rPr>
          <w:rFonts w:ascii="Arial" w:hAnsi="Arial" w:cs="Arial"/>
        </w:rPr>
      </w:pPr>
      <w:r w:rsidRPr="00C160BB">
        <w:rPr>
          <w:rFonts w:ascii="Arial" w:hAnsi="Arial" w:cs="Arial"/>
        </w:rPr>
        <w:t xml:space="preserve">Los resultados obtenidos de la determinación de los potenciales de fuente y demanda se observan en la </w:t>
      </w:r>
      <w:r>
        <w:rPr>
          <w:rFonts w:ascii="Arial" w:hAnsi="Arial" w:cs="Arial"/>
        </w:rPr>
        <w:t>F</w:t>
      </w:r>
      <w:r w:rsidRPr="00C160BB">
        <w:rPr>
          <w:rFonts w:ascii="Arial" w:hAnsi="Arial" w:cs="Arial"/>
        </w:rPr>
        <w:t xml:space="preserve">igura </w:t>
      </w:r>
      <w:r>
        <w:rPr>
          <w:rFonts w:ascii="Arial" w:hAnsi="Arial" w:cs="Arial"/>
        </w:rPr>
        <w:t>9</w:t>
      </w:r>
      <w:r w:rsidRPr="00C160BB">
        <w:rPr>
          <w:rFonts w:ascii="Arial" w:hAnsi="Arial" w:cs="Arial"/>
        </w:rPr>
        <w:t>. La misma muestra que las fechas de siembra de junio y julio de 2009 alcanzaron una potencia de la fuente superior y en un estado fenológico más avanzado que la siembra de noviembre de 2008. Lo cual puede que evidencie que estas fechas de siembra presentaron una eficiencia mayor de su aparato fotosintético en un estadio más próximo a la formación del rendimiento.</w:t>
      </w:r>
    </w:p>
    <w:p w14:paraId="7F101DC5" w14:textId="77777777" w:rsidR="00F36A6C" w:rsidRPr="00C160BB" w:rsidRDefault="00F36A6C" w:rsidP="00F36A6C">
      <w:pPr>
        <w:jc w:val="both"/>
        <w:rPr>
          <w:rFonts w:ascii="Arial" w:hAnsi="Arial" w:cs="Arial"/>
          <w:highlight w:val="yellow"/>
        </w:rPr>
      </w:pPr>
      <w:r w:rsidRPr="00C160BB">
        <w:rPr>
          <w:rFonts w:ascii="Arial" w:hAnsi="Arial" w:cs="Arial"/>
          <w:noProof/>
          <w:lang w:val="en-US" w:eastAsia="en-US"/>
        </w:rPr>
        <w:lastRenderedPageBreak/>
        <w:drawing>
          <wp:inline distT="0" distB="0" distL="0" distR="0" wp14:anchorId="36E86ADC" wp14:editId="0D584DC5">
            <wp:extent cx="3437890" cy="2064385"/>
            <wp:effectExtent l="0" t="0" r="0" b="12065"/>
            <wp:docPr id="22" name="Gráfico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852FAEA" w14:textId="77777777" w:rsidR="00F36A6C" w:rsidRPr="00C160BB" w:rsidRDefault="00F36A6C" w:rsidP="00F36A6C">
      <w:pPr>
        <w:jc w:val="both"/>
        <w:rPr>
          <w:rFonts w:ascii="Arial" w:hAnsi="Arial" w:cs="Arial"/>
          <w:highlight w:val="yellow"/>
        </w:rPr>
      </w:pPr>
      <w:r w:rsidRPr="00C160BB">
        <w:rPr>
          <w:rFonts w:ascii="Arial" w:hAnsi="Arial" w:cs="Arial"/>
          <w:noProof/>
          <w:lang w:val="en-US" w:eastAsia="en-US"/>
        </w:rPr>
        <w:drawing>
          <wp:inline distT="0" distB="0" distL="0" distR="0" wp14:anchorId="0FAC3BDC" wp14:editId="5D8130BA">
            <wp:extent cx="3437890" cy="2136140"/>
            <wp:effectExtent l="0" t="0" r="0" b="0"/>
            <wp:docPr id="21" name="Gráfico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270AFAA" w14:textId="77777777" w:rsidR="00F36A6C" w:rsidRPr="00C160BB" w:rsidRDefault="00F36A6C" w:rsidP="00F36A6C">
      <w:pPr>
        <w:jc w:val="both"/>
        <w:rPr>
          <w:rFonts w:ascii="Arial" w:hAnsi="Arial" w:cs="Arial"/>
          <w:highlight w:val="yellow"/>
        </w:rPr>
      </w:pPr>
      <w:r w:rsidRPr="00C160BB">
        <w:rPr>
          <w:rFonts w:ascii="Arial" w:hAnsi="Arial" w:cs="Arial"/>
          <w:noProof/>
          <w:lang w:val="en-US" w:eastAsia="en-US"/>
        </w:rPr>
        <w:drawing>
          <wp:inline distT="0" distB="0" distL="0" distR="0" wp14:anchorId="40372630" wp14:editId="1EC0D861">
            <wp:extent cx="3515360" cy="2150745"/>
            <wp:effectExtent l="0" t="0" r="8890" b="1905"/>
            <wp:docPr id="20" name="Gráfico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80FB945" w14:textId="77777777" w:rsidR="00F36A6C" w:rsidRPr="00C160BB" w:rsidRDefault="00F36A6C" w:rsidP="00F36A6C">
      <w:pPr>
        <w:jc w:val="both"/>
        <w:rPr>
          <w:rFonts w:ascii="Arial" w:hAnsi="Arial" w:cs="Arial"/>
        </w:rPr>
      </w:pPr>
      <w:r w:rsidRPr="00C160BB">
        <w:rPr>
          <w:rFonts w:ascii="Arial" w:hAnsi="Arial" w:cs="Arial"/>
        </w:rPr>
        <w:t xml:space="preserve">Figura </w:t>
      </w:r>
      <w:r>
        <w:rPr>
          <w:rFonts w:ascii="Arial" w:hAnsi="Arial" w:cs="Arial"/>
        </w:rPr>
        <w:t>9</w:t>
      </w:r>
      <w:r w:rsidRPr="00C160BB">
        <w:rPr>
          <w:rFonts w:ascii="Arial" w:hAnsi="Arial" w:cs="Arial"/>
        </w:rPr>
        <w:t xml:space="preserve">. Comportamiento de la relación fuente demanda en las tres fechas de siembra. </w:t>
      </w:r>
    </w:p>
    <w:p w14:paraId="5E433B7F" w14:textId="77777777" w:rsidR="00F36A6C" w:rsidRDefault="00F36A6C" w:rsidP="00F36A6C">
      <w:pPr>
        <w:jc w:val="both"/>
        <w:rPr>
          <w:rFonts w:ascii="Arial" w:hAnsi="Arial" w:cs="Arial"/>
        </w:rPr>
      </w:pPr>
    </w:p>
    <w:p w14:paraId="544E5027" w14:textId="77777777" w:rsidR="00F36A6C" w:rsidRPr="00C160BB" w:rsidRDefault="00F36A6C" w:rsidP="00F36A6C">
      <w:pPr>
        <w:jc w:val="both"/>
        <w:rPr>
          <w:rFonts w:ascii="Arial" w:hAnsi="Arial" w:cs="Arial"/>
          <w:color w:val="000000"/>
        </w:rPr>
      </w:pPr>
      <w:r w:rsidRPr="00C160BB">
        <w:rPr>
          <w:rFonts w:ascii="Arial" w:hAnsi="Arial" w:cs="Arial"/>
        </w:rPr>
        <w:t>De igual forma, la potencia de la demanda muestra un comportamiento similar al de la potencia de la fuente para las fechas de siembra, como se muestra en dicha figura, la fecha de siembra de junio y julio de 2009 alcanzaron los valores máximos a los 75 días después de emergidas las plantas con 32,9 g día</w:t>
      </w:r>
      <w:r w:rsidRPr="00C160BB">
        <w:rPr>
          <w:rFonts w:ascii="Arial" w:hAnsi="Arial" w:cs="Arial"/>
          <w:vertAlign w:val="superscript"/>
        </w:rPr>
        <w:t>-1</w:t>
      </w:r>
      <w:r w:rsidRPr="00C160BB">
        <w:rPr>
          <w:rFonts w:ascii="Arial" w:hAnsi="Arial" w:cs="Arial"/>
        </w:rPr>
        <w:t xml:space="preserve"> y 44,9 g día</w:t>
      </w:r>
      <w:r w:rsidRPr="00C160BB">
        <w:rPr>
          <w:rFonts w:ascii="Arial" w:hAnsi="Arial" w:cs="Arial"/>
          <w:vertAlign w:val="superscript"/>
        </w:rPr>
        <w:t>-1</w:t>
      </w:r>
      <w:r w:rsidRPr="00C160BB">
        <w:rPr>
          <w:rFonts w:ascii="Arial" w:hAnsi="Arial" w:cs="Arial"/>
        </w:rPr>
        <w:t>, alcanzando esta última un valor superior con respecto a la anterior. La siembra de noviembre 2008 presentó la máxima potencia de la demanda a los 90 días con un valor de 15,46 g día</w:t>
      </w:r>
      <w:r w:rsidRPr="00C160BB">
        <w:rPr>
          <w:rFonts w:ascii="Arial" w:hAnsi="Arial" w:cs="Arial"/>
          <w:vertAlign w:val="superscript"/>
        </w:rPr>
        <w:t>-1</w:t>
      </w:r>
      <w:r w:rsidRPr="00C160BB">
        <w:rPr>
          <w:rFonts w:ascii="Arial" w:hAnsi="Arial" w:cs="Arial"/>
        </w:rPr>
        <w:t xml:space="preserve">. La producción de asimilatos por las hojas y el punto en el cual ocurre la acumulación, </w:t>
      </w:r>
      <w:r w:rsidRPr="00C160BB">
        <w:rPr>
          <w:rFonts w:ascii="Arial" w:hAnsi="Arial" w:cs="Arial"/>
        </w:rPr>
        <w:lastRenderedPageBreak/>
        <w:t>que en este caso se representa por los órganos que son cosechados, tiene una influencia significativa en el rendimiento del cultivo</w:t>
      </w:r>
      <w:r w:rsidRPr="00C160BB">
        <w:rPr>
          <w:rFonts w:ascii="Arial" w:hAnsi="Arial" w:cs="Arial"/>
          <w:color w:val="000000"/>
        </w:rPr>
        <w:t>.</w:t>
      </w:r>
    </w:p>
    <w:p w14:paraId="5B65B9EA" w14:textId="77777777" w:rsidR="00F36A6C" w:rsidRPr="00C160BB" w:rsidRDefault="00F36A6C" w:rsidP="00F36A6C">
      <w:pPr>
        <w:jc w:val="both"/>
        <w:rPr>
          <w:rFonts w:ascii="Arial" w:hAnsi="Arial" w:cs="Arial"/>
        </w:rPr>
      </w:pPr>
      <w:r w:rsidRPr="00C160BB">
        <w:rPr>
          <w:rFonts w:ascii="Arial" w:hAnsi="Arial" w:cs="Arial"/>
        </w:rPr>
        <w:t xml:space="preserve">Como se evidencia en los resultados obtenidos, entre las fechas de siembra existe un comportamiento diferente en cuanto a la potencia de los órganos demanda, coincidiendo para las fechas de junio y julio de 2009 este momento, con la máxima potencia de la fuente,  mostrando estas fechas una mayor habilidad de los órganos demanda para obtener asimilados, lo cual puede estar relacionado con la rápida división y expansión celular, que se refleja en una fase lineal de acumulación de materia seca de los órganos fuentes de la planta. Este proceso implica una mayor descarga floemática de fotoasimilados en este tejido vertedero y por ende una mayor fuerza como tejidos “demandantes” de carbohidratos </w:t>
      </w:r>
      <w:r>
        <w:rPr>
          <w:rFonts w:ascii="Arial" w:hAnsi="Arial" w:cs="Arial"/>
        </w:rPr>
        <w:t>y otras sustancias orgánicas</w:t>
      </w:r>
      <w:r w:rsidRPr="00C160BB">
        <w:rPr>
          <w:rFonts w:ascii="Arial" w:hAnsi="Arial" w:cs="Arial"/>
        </w:rPr>
        <w:t>.</w:t>
      </w:r>
    </w:p>
    <w:p w14:paraId="689A265D" w14:textId="77777777" w:rsidR="00F36A6C" w:rsidRPr="00C160BB" w:rsidRDefault="00F36A6C" w:rsidP="00F36A6C">
      <w:pPr>
        <w:jc w:val="both"/>
        <w:rPr>
          <w:rFonts w:ascii="Arial" w:hAnsi="Arial" w:cs="Arial"/>
        </w:rPr>
      </w:pPr>
      <w:r w:rsidRPr="00C160BB">
        <w:rPr>
          <w:rFonts w:ascii="Arial" w:hAnsi="Arial" w:cs="Arial"/>
        </w:rPr>
        <w:t>Por lo anterior, es de esperar que las fechas de siembra evaluadas presenten periodos en los cuales los valores de potencia de fuente y potencia de demanda sean muy similares, indicando habilidades equivalentes para producir asimilados en las hojas y para obtenerlos en las espigas. En el caso de las fechas de siembras de junio y julio de 2009 estos se presentaron a los 75 días donde se obtuvieron los mayores potenciales de fuente y demanda, mientras que en la fecha de nov-2008 ocurrió en el periodo correspondiente a los 75-90 días después de la emergencia, según se plantea este fenómeno tiene implicaciones a nivel agronómico si se tiene en cuenta que una disminución en el área foliar ocasionada por problemas fitosanitarios, puede resultar en baja potencia de fuente lo que puede conduci</w:t>
      </w:r>
      <w:r>
        <w:rPr>
          <w:rFonts w:ascii="Arial" w:hAnsi="Arial" w:cs="Arial"/>
        </w:rPr>
        <w:t>r a bajos rendimientos</w:t>
      </w:r>
      <w:r w:rsidRPr="00C160BB">
        <w:rPr>
          <w:rFonts w:ascii="Arial" w:hAnsi="Arial" w:cs="Arial"/>
        </w:rPr>
        <w:t>.</w:t>
      </w:r>
    </w:p>
    <w:p w14:paraId="7CBEAE40" w14:textId="77777777" w:rsidR="00F36A6C" w:rsidRPr="00C160BB" w:rsidRDefault="00F36A6C" w:rsidP="00F36A6C">
      <w:pPr>
        <w:jc w:val="both"/>
        <w:rPr>
          <w:rFonts w:ascii="Arial" w:hAnsi="Arial" w:cs="Arial"/>
        </w:rPr>
      </w:pPr>
      <w:r w:rsidRPr="00C160BB">
        <w:rPr>
          <w:rFonts w:ascii="Arial" w:hAnsi="Arial" w:cs="Arial"/>
        </w:rPr>
        <w:t>Como también se puede observar en la Figura anteriormente mencionada, en la fecha de siembra de jun-2009, después de los 75 días, se observó que la potencia de la fuente en este intervalo de tiempo es más baja en comparación con la potencia de la demanda, incluso el follaje se encuentra en etapa de senescencia en este periodo del ciclo del cultivo, por lo que se presume la posibilidad de un almacenamiento temporal en los tallos antes de la acumulación final de asimilados por las espigas, en la etapa final. Además, una característica de varias plantas que se ha</w:t>
      </w:r>
      <w:r>
        <w:rPr>
          <w:rFonts w:ascii="Arial" w:hAnsi="Arial" w:cs="Arial"/>
        </w:rPr>
        <w:t xml:space="preserve"> planteado con anterioridad</w:t>
      </w:r>
      <w:r w:rsidRPr="00C160BB">
        <w:rPr>
          <w:rFonts w:ascii="Arial" w:hAnsi="Arial" w:cs="Arial"/>
        </w:rPr>
        <w:t xml:space="preserve">, es la habilidad para almacenar temporalmente metabolitos fotosintéticos y nutrientes en tejidos a lo largo de la vía de transporte entre la fuente y la demanda, quedando disponible para un uso posterior en la planta ya sea porque la demanda se incrementa o porque la disponibilidad de fotoasimilados se reduce en un momento dado. </w:t>
      </w:r>
    </w:p>
    <w:p w14:paraId="3A2FBFBE" w14:textId="77777777" w:rsidR="00F36A6C" w:rsidRPr="00C160BB" w:rsidRDefault="00F36A6C" w:rsidP="00F36A6C">
      <w:pPr>
        <w:jc w:val="both"/>
        <w:rPr>
          <w:rFonts w:ascii="Arial" w:hAnsi="Arial" w:cs="Arial"/>
        </w:rPr>
      </w:pPr>
      <w:r w:rsidRPr="00C160BB">
        <w:rPr>
          <w:rFonts w:ascii="Arial" w:hAnsi="Arial" w:cs="Arial"/>
        </w:rPr>
        <w:t xml:space="preserve">En cuanto al comportamiento del rendimiento (Figura </w:t>
      </w:r>
      <w:r>
        <w:rPr>
          <w:rFonts w:ascii="Arial" w:hAnsi="Arial" w:cs="Arial"/>
        </w:rPr>
        <w:t>10</w:t>
      </w:r>
      <w:r w:rsidRPr="00C160BB">
        <w:rPr>
          <w:rFonts w:ascii="Arial" w:hAnsi="Arial" w:cs="Arial"/>
        </w:rPr>
        <w:t>) es importante mencionar que se evidencian diferencias en cuanto a las fechas de siembra,  aquellas fechas que mostraron un comportamiento más eficiente del aparato fotosintetico, así como mayor acumulado de masa seca presentaron rendimientos más altos, lo cual puede ser debido  a que durante estas fechas existieron condiciones más favorables para el crecimiento y desarrollo de las plantas y por tanto una mayor productividad del mismo; sobre todo debido el comportamiento de las temperaturas durante todo el ciclo del cultivo, las cuales fueron más favorables durante las siembras de junio y julio de 2009, en es</w:t>
      </w:r>
      <w:r>
        <w:rPr>
          <w:rFonts w:ascii="Arial" w:hAnsi="Arial" w:cs="Arial"/>
        </w:rPr>
        <w:t>te sentido según se plantea</w:t>
      </w:r>
      <w:r w:rsidRPr="00C160BB">
        <w:rPr>
          <w:rFonts w:ascii="Arial" w:hAnsi="Arial" w:cs="Arial"/>
        </w:rPr>
        <w:t xml:space="preserve"> que el sorgo es un cultivo considerado como muy eficiente en cuanto a las condiciones medioambientales.</w:t>
      </w:r>
    </w:p>
    <w:p w14:paraId="54DBA47A" w14:textId="77777777" w:rsidR="00F36A6C" w:rsidRPr="00C160BB" w:rsidRDefault="00F36A6C" w:rsidP="00F36A6C">
      <w:pPr>
        <w:jc w:val="both"/>
        <w:rPr>
          <w:rFonts w:ascii="Arial" w:hAnsi="Arial" w:cs="Arial"/>
        </w:rPr>
      </w:pPr>
      <w:r w:rsidRPr="00C160BB">
        <w:rPr>
          <w:rFonts w:ascii="Arial" w:hAnsi="Arial" w:cs="Arial"/>
        </w:rPr>
        <w:t xml:space="preserve">Es importante destacar que durante estas fechas se mostraron valores máximos más elevados de TAN, así como en los potenciales entre los órganos fuente y sumidero, por lo que las condiciones que se presenten durante el ciclo del cultivo y el estado que </w:t>
      </w:r>
      <w:r w:rsidRPr="00C160BB">
        <w:rPr>
          <w:rFonts w:ascii="Arial" w:hAnsi="Arial" w:cs="Arial"/>
        </w:rPr>
        <w:lastRenderedPageBreak/>
        <w:t>se alcance durante su establecimiento y sobre todo en una fase más próxima a la madurez fisiológica implicará mayores rendimientos.</w:t>
      </w:r>
    </w:p>
    <w:p w14:paraId="0941CEF7" w14:textId="77777777" w:rsidR="00F36A6C" w:rsidRPr="00C160BB" w:rsidRDefault="00F36A6C" w:rsidP="00F36A6C">
      <w:pPr>
        <w:jc w:val="both"/>
        <w:rPr>
          <w:rFonts w:ascii="Arial" w:hAnsi="Arial" w:cs="Arial"/>
        </w:rPr>
      </w:pPr>
      <w:r w:rsidRPr="00C160BB">
        <w:rPr>
          <w:rFonts w:ascii="Arial" w:hAnsi="Arial" w:cs="Arial"/>
          <w:noProof/>
          <w:lang w:val="en-US" w:eastAsia="en-US"/>
        </w:rPr>
        <w:drawing>
          <wp:inline distT="0" distB="0" distL="0" distR="0" wp14:anchorId="6739CC04" wp14:editId="2F5499EF">
            <wp:extent cx="3306445" cy="1821180"/>
            <wp:effectExtent l="0" t="0" r="0" b="7620"/>
            <wp:docPr id="19" name="Gráfico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CAD89C3" w14:textId="77777777" w:rsidR="00F36A6C" w:rsidRPr="00C160BB" w:rsidRDefault="00F36A6C" w:rsidP="00F36A6C">
      <w:pPr>
        <w:jc w:val="both"/>
        <w:rPr>
          <w:rFonts w:ascii="Arial" w:hAnsi="Arial" w:cs="Arial"/>
        </w:rPr>
      </w:pPr>
      <w:r w:rsidRPr="00C160BB">
        <w:rPr>
          <w:rFonts w:ascii="Arial" w:hAnsi="Arial" w:cs="Arial"/>
        </w:rPr>
        <w:t xml:space="preserve">Figura </w:t>
      </w:r>
      <w:r>
        <w:rPr>
          <w:rFonts w:ascii="Arial" w:hAnsi="Arial" w:cs="Arial"/>
        </w:rPr>
        <w:t>10</w:t>
      </w:r>
      <w:r w:rsidRPr="00C160BB">
        <w:rPr>
          <w:rFonts w:ascii="Arial" w:hAnsi="Arial" w:cs="Arial"/>
        </w:rPr>
        <w:t>. Comportamiento del rendimiento en las tres fechas de siembra</w:t>
      </w:r>
    </w:p>
    <w:p w14:paraId="688AC1DF" w14:textId="77777777" w:rsidR="00F36A6C" w:rsidRDefault="00F36A6C" w:rsidP="00F36A6C">
      <w:pPr>
        <w:jc w:val="both"/>
        <w:rPr>
          <w:rFonts w:ascii="Arial" w:hAnsi="Arial" w:cs="Arial"/>
        </w:rPr>
      </w:pPr>
    </w:p>
    <w:p w14:paraId="2E3C8585" w14:textId="77777777" w:rsidR="00F36A6C" w:rsidRPr="00C160BB" w:rsidRDefault="00F36A6C" w:rsidP="00F36A6C">
      <w:pPr>
        <w:jc w:val="both"/>
        <w:rPr>
          <w:rFonts w:ascii="Arial" w:hAnsi="Arial" w:cs="Arial"/>
        </w:rPr>
      </w:pPr>
      <w:r w:rsidRPr="00C160BB">
        <w:rPr>
          <w:rFonts w:ascii="Arial" w:hAnsi="Arial" w:cs="Arial"/>
        </w:rPr>
        <w:t>Se ha estudiado en los diferentes cultivos agrícolas la relación entre la biomasa total y el rendimiento económico, además de forma general, se resalta que a mayor producción de materia seca total, mayor rendimiento, por lo que se destaca que la distribución de materia seca dentro de la planta juega un papel importante en la determinac</w:t>
      </w:r>
      <w:r>
        <w:rPr>
          <w:rFonts w:ascii="Arial" w:hAnsi="Arial" w:cs="Arial"/>
        </w:rPr>
        <w:t>ión del rendimiento</w:t>
      </w:r>
      <w:r w:rsidRPr="00C160BB">
        <w:rPr>
          <w:rFonts w:ascii="Arial" w:hAnsi="Arial" w:cs="Arial"/>
        </w:rPr>
        <w:t xml:space="preserve">. </w:t>
      </w:r>
    </w:p>
    <w:p w14:paraId="62DAFC4E" w14:textId="77777777" w:rsidR="00F36A6C" w:rsidRPr="00C160BB" w:rsidRDefault="00F36A6C" w:rsidP="00F36A6C">
      <w:pPr>
        <w:jc w:val="both"/>
        <w:rPr>
          <w:rFonts w:ascii="Arial" w:hAnsi="Arial" w:cs="Arial"/>
        </w:rPr>
      </w:pPr>
      <w:r w:rsidRPr="00C160BB">
        <w:rPr>
          <w:rFonts w:ascii="Arial" w:hAnsi="Arial" w:cs="Arial"/>
        </w:rPr>
        <w:t xml:space="preserve">De los dos componentes del rendimiento principales, el número de granos es el más sensible a las variaciones ambientales y a la disponibilidad de componentes como la radiación, la temperatura, el agua y los nutrimentos en el suelo; mientras que el peso de grano es más estable y depende principalmente de la relación fuente/demanda durante el </w:t>
      </w:r>
      <w:r>
        <w:rPr>
          <w:rFonts w:ascii="Arial" w:hAnsi="Arial" w:cs="Arial"/>
        </w:rPr>
        <w:t>periodo de llenado de grano</w:t>
      </w:r>
      <w:r w:rsidRPr="00C160BB">
        <w:rPr>
          <w:rFonts w:ascii="Arial" w:hAnsi="Arial" w:cs="Arial"/>
        </w:rPr>
        <w:t>.</w:t>
      </w:r>
    </w:p>
    <w:p w14:paraId="060E36FF" w14:textId="77777777" w:rsidR="00F36A6C" w:rsidRPr="00C160BB" w:rsidRDefault="00F36A6C" w:rsidP="00F36A6C">
      <w:pPr>
        <w:spacing w:line="360" w:lineRule="auto"/>
        <w:jc w:val="both"/>
        <w:rPr>
          <w:rFonts w:ascii="Arial" w:hAnsi="Arial" w:cs="Arial"/>
          <w:b/>
          <w:bCs/>
        </w:rPr>
      </w:pPr>
      <w:r w:rsidRPr="00C160BB">
        <w:rPr>
          <w:rFonts w:ascii="Arial" w:hAnsi="Arial" w:cs="Arial"/>
        </w:rPr>
        <w:t>Las prácticas de manejo agronómico tienen un papel importante en la determinación del rendimiento final en el cultivo de maíz, como lo es la fecha de siembra, porque puede modificar sensiblemente la duración del ciclo ontogénico y la capacidad de captura de radiación solar; esto impacta la producción de masa seca</w:t>
      </w:r>
      <w:r>
        <w:rPr>
          <w:rFonts w:ascii="Arial" w:hAnsi="Arial" w:cs="Arial"/>
        </w:rPr>
        <w:t xml:space="preserve"> y el rendimiento del grano</w:t>
      </w:r>
      <w:r w:rsidRPr="00C160BB">
        <w:rPr>
          <w:rFonts w:ascii="Arial" w:hAnsi="Arial" w:cs="Arial"/>
        </w:rPr>
        <w:t>.</w:t>
      </w:r>
    </w:p>
    <w:p w14:paraId="6A60955F" w14:textId="77777777" w:rsidR="00F36A6C" w:rsidRPr="00C160BB" w:rsidRDefault="00F36A6C" w:rsidP="00F36A6C">
      <w:pPr>
        <w:jc w:val="both"/>
        <w:rPr>
          <w:rFonts w:ascii="Arial" w:hAnsi="Arial" w:cs="Arial"/>
        </w:rPr>
      </w:pPr>
    </w:p>
    <w:p w14:paraId="164F5B52" w14:textId="77777777" w:rsidR="00F36A6C" w:rsidRPr="00A22DEE" w:rsidRDefault="00F36A6C" w:rsidP="00F36A6C">
      <w:pPr>
        <w:pStyle w:val="Ttulo3"/>
      </w:pPr>
      <w:bookmarkStart w:id="14" w:name="_Toc94890551"/>
      <w:r w:rsidRPr="00A22DEE">
        <w:t>Cultivo del Arroz</w:t>
      </w:r>
      <w:bookmarkEnd w:id="14"/>
    </w:p>
    <w:p w14:paraId="7D6F0B4A" w14:textId="77777777" w:rsidR="00F36A6C" w:rsidRDefault="00F36A6C" w:rsidP="00F36A6C">
      <w:pPr>
        <w:autoSpaceDE w:val="0"/>
        <w:autoSpaceDN w:val="0"/>
        <w:adjustRightInd w:val="0"/>
        <w:spacing w:line="360" w:lineRule="auto"/>
        <w:jc w:val="both"/>
        <w:rPr>
          <w:rFonts w:ascii="Arial" w:hAnsi="Arial" w:cs="Arial"/>
        </w:rPr>
      </w:pPr>
      <w:r>
        <w:rPr>
          <w:rFonts w:ascii="Arial" w:hAnsi="Arial" w:cs="Arial"/>
        </w:rPr>
        <w:t xml:space="preserve">Para mantener la seguridad alimentaria global, con el desafío añadido del cambio climático, en la actualidad hay una creciente necesidad de explotar la variabilidad genética existente y desarrollar variedades con un potencial de rendimiento genético superior y adaptación al estrés </w:t>
      </w:r>
      <w:r>
        <w:rPr>
          <w:rFonts w:ascii="Arial" w:hAnsi="Arial" w:cs="Arial"/>
        </w:rPr>
        <w:fldChar w:fldCharType="begin"/>
      </w:r>
      <w:r>
        <w:rPr>
          <w:rFonts w:ascii="Arial" w:hAnsi="Arial" w:cs="Arial"/>
        </w:rPr>
        <w:instrText xml:space="preserve"> ADDIN ZOTERO_ITEM CSL_CITATION {"citationID":"1JiT4MlV","properties":{"formattedCitation":"(Reynolds et al. 2016)","plainCitation":"(Reynolds et al. 2016)","noteIndex":0},"citationItems":[{"id":"oLnThMvM/xbo5QWNb","uris":["http://zotero.org/users/local/Ax6kcjol/items/K5P5WMSY"],"uri":["http://zotero.org/users/local/Ax6kcjol/items/K5P5WMSY"],"itemData":{"id":59,"type":"article-journal","title":"An integrated approach to maintaining cereal productivity under climate change","container-title":"Global Food Security","page":"9-18","volume":"8","author":[{"family":"Reynolds","given":"M"},{"family":"Quilligan","given":"E"},{"family":"Aggarwal","given":"P"},{"family":"Bansal","given":"K"},{"family":"Cavalieri","given":"A"},{"family":"Chapman","given":"S"},{"family":"Chapotin","given":"S"},{"family":"Datta","given":"S"},{"family":"Duveiller","given":"E"},{"family":"Gill","given":"K"},{"family":"Jagadish","given":"K"},{"family":"Joshi","given":"A"},{"family":"Koehler","given":"A"},{"family":"Kosina","given":"P"},{"family":"Krishnan","given":"S"},{"family":"Lafitte","given":"R"},{"family":"Mahala","given":"R"},{"family":"Muthurajan","given":"R"},{"family":"Paterson","given":"A"},{"family":"Prasanna","given":"B"},{"family":"Rakshit","given":"S"},{"family":"Rosegrant","given":"M"},{"family":"Sharma","given":"I"},{"family":"Singh","given":"R"},{"family":"Sivasankar","given":"S"},{"family":"Vadez","given":"V"},{"family":"Valluru","given":"R"},{"family":"Vara","given":"P"},{"family":"Prakash","given":"O"}],"issued":{"date-parts":[["2016"]]}}}],"schema":"https://github.com/citation-style-language/schema/raw/master/csl-citation.json"} </w:instrText>
      </w:r>
      <w:r>
        <w:rPr>
          <w:rFonts w:ascii="Arial" w:hAnsi="Arial" w:cs="Arial"/>
        </w:rPr>
        <w:fldChar w:fldCharType="separate"/>
      </w:r>
      <w:r w:rsidRPr="008C3F5C">
        <w:rPr>
          <w:rFonts w:ascii="Arial" w:hAnsi="Arial" w:cs="Arial"/>
        </w:rPr>
        <w:t>(Reynolds et al. 2016)</w:t>
      </w:r>
      <w:r>
        <w:rPr>
          <w:rFonts w:ascii="Arial" w:hAnsi="Arial" w:cs="Arial"/>
        </w:rPr>
        <w:fldChar w:fldCharType="end"/>
      </w:r>
      <w:r>
        <w:rPr>
          <w:rFonts w:ascii="Arial" w:hAnsi="Arial" w:cs="Arial"/>
        </w:rPr>
        <w:t>.</w:t>
      </w:r>
    </w:p>
    <w:p w14:paraId="2811000F" w14:textId="77777777" w:rsidR="00F36A6C" w:rsidRPr="00274432" w:rsidRDefault="00F36A6C" w:rsidP="00F36A6C">
      <w:pPr>
        <w:autoSpaceDE w:val="0"/>
        <w:autoSpaceDN w:val="0"/>
        <w:adjustRightInd w:val="0"/>
        <w:spacing w:line="360" w:lineRule="auto"/>
        <w:jc w:val="both"/>
        <w:rPr>
          <w:rFonts w:ascii="Arial" w:hAnsi="Arial" w:cs="Arial"/>
        </w:rPr>
      </w:pPr>
      <w:r>
        <w:rPr>
          <w:rFonts w:ascii="Arial" w:hAnsi="Arial" w:cs="Arial"/>
        </w:rPr>
        <w:t xml:space="preserve">La necesidad mundial de aumentar de manera sostenible la producción de arroz como una alternativa para contribuir a la seguridad alimentaria y cubrir las necesidades crecientes de los pueblos, ha propiciado que los productores busquen mayores </w:t>
      </w:r>
      <w:r>
        <w:rPr>
          <w:rFonts w:ascii="Arial" w:hAnsi="Arial" w:cs="Arial"/>
        </w:rPr>
        <w:lastRenderedPageBreak/>
        <w:t>rendimientos en las áreas productivas utilizando especies que se adapten a esas condiciones.</w:t>
      </w:r>
    </w:p>
    <w:p w14:paraId="2F3C01C3" w14:textId="77777777" w:rsidR="00F36A6C" w:rsidRDefault="00F36A6C" w:rsidP="00F36A6C">
      <w:pPr>
        <w:autoSpaceDE w:val="0"/>
        <w:autoSpaceDN w:val="0"/>
        <w:adjustRightInd w:val="0"/>
        <w:spacing w:line="360" w:lineRule="auto"/>
        <w:jc w:val="both"/>
        <w:rPr>
          <w:rFonts w:ascii="Arial" w:hAnsi="Arial" w:cs="Arial"/>
        </w:rPr>
      </w:pPr>
      <w:r>
        <w:rPr>
          <w:rFonts w:ascii="Arial" w:hAnsi="Arial" w:cs="Arial"/>
        </w:rPr>
        <w:t xml:space="preserve">Cuba es uno de los países más altos consumidores de América Latina; con valores de alrededor de 72 kg per cápita por año. Hasta el momento, la producción nacional sólo satisface el 50 % de las necesidades y éstas se completan con importaciones </w:t>
      </w:r>
      <w:r>
        <w:rPr>
          <w:rFonts w:ascii="Arial" w:hAnsi="Arial" w:cs="Arial"/>
        </w:rPr>
        <w:fldChar w:fldCharType="begin"/>
      </w:r>
      <w:r>
        <w:rPr>
          <w:rFonts w:ascii="Arial" w:hAnsi="Arial" w:cs="Arial"/>
        </w:rPr>
        <w:instrText xml:space="preserve"> ADDIN ZOTERO_ITEM CSL_CITATION {"citationID":"AplbtpnL","properties":{"formattedCitation":"(FAO, 2018)","plainCitation":"(FAO, 2018)","dontUpdate":true,"noteIndex":0},"citationItems":[{"id":"oLnThMvM/xAbaoK4v","uris":["http://zotero.org/users/local/nGyXnvIq/items/APGT6DXH"],"uri":["http://zotero.org/users/local/nGyXnvIq/items/APGT6DXH"],"itemData":{"id":86,"type":"article-journal","title":"Seguimiento del mercado del arroz de la FAO","page":"10","volume":"XXI","issue":"1","source":"Zotero","language":"es","author":[{"family":"FAO","given":""}],"issued":{"date-parts":[["2018",4]]}}}],"schema":"https://github.com/citation-style-language/schema/raw/master/csl-citation.json"} </w:instrText>
      </w:r>
      <w:r>
        <w:rPr>
          <w:rFonts w:ascii="Arial" w:hAnsi="Arial" w:cs="Arial"/>
        </w:rPr>
        <w:fldChar w:fldCharType="separate"/>
      </w:r>
      <w:r w:rsidRPr="002C3D28">
        <w:rPr>
          <w:rFonts w:ascii="Arial" w:hAnsi="Arial" w:cs="Arial"/>
        </w:rPr>
        <w:t>(FAO, 2018</w:t>
      </w:r>
      <w:r>
        <w:rPr>
          <w:rFonts w:ascii="Arial" w:hAnsi="Arial" w:cs="Arial"/>
        </w:rPr>
        <w:t>;</w:t>
      </w:r>
      <w:r>
        <w:rPr>
          <w:rFonts w:ascii="Arial" w:hAnsi="Arial" w:cs="Arial"/>
        </w:rPr>
        <w:fldChar w:fldCharType="end"/>
      </w:r>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{"citationID":"qL1zoeCM","properties":{"formattedCitation":"(Pol\\uc0\\u243{}n et al., 2012)","plainCitation":"(Polón et al., 2012)","dontUpdate":true,"noteIndex":0},"citationItems":[{"id":"oLnThMvM/uuz4xtnN","uris":["http://zotero.org/users/local/nGyXnvIq/items/LX87NL5D"],"uri":["http://zotero.org/users/local/nGyXnvIq/items/LX87NL5D"],"itemData":{"id":89,"type":"article-journal","title":"PRÁCTICA DE DIFERENTES ALTURAS DE CORTE EN EL REBROTE Y SU INFLUENCIA EN EL RENDIMIENTO DEL ARROZ (Oryza sativa L.) EN UNA VARIEDAD DE CICLO MEDIO","container-title":"Cultivos Tropicales","page":"4","volume":"33","issue":"4","source":"Zotero","abstract":"Experimental work was carried out in CCSf–«Menelao Mora» with a Petroferric Nodular Gley Hidromorfic soil, during the period 2006-2009 with de purpose to know the agricultural yield of rice ratoon crop for the medium cycle rice variety (Prosequisia). Results showed lower ratoon height cutting gave higher yields compared with the main crop (first crop). Similar results was achieved for the foliar area index (IAF) and the number of fertile stems. The sprout cycle was reduced between 60 and 65 days in relation with the main crop. It was no necessary herbicides applications and a less irrigation water was used.","language":"es","author":[{"family":"Polón","given":"Ricardo"},{"family":"Castro","given":"Rodolfo"},{"family":"Ruiz","given":"Michel"},{"family":"Maqueira","given":"Lázaro A."}],"issued":{"date-parts":[["2012"]]}}}],"schema":"https://github.com/citation-style-language/schema/raw/master/csl-citation.json"} </w:instrText>
      </w:r>
      <w:r>
        <w:rPr>
          <w:rFonts w:ascii="Arial" w:hAnsi="Arial" w:cs="Arial"/>
        </w:rPr>
        <w:fldChar w:fldCharType="separate"/>
      </w:r>
      <w:r w:rsidRPr="00A50F70">
        <w:rPr>
          <w:rFonts w:ascii="Arial" w:hAnsi="Arial" w:cs="Arial"/>
        </w:rPr>
        <w:t xml:space="preserve">Polón </w:t>
      </w:r>
      <w:r w:rsidRPr="008F7E4D">
        <w:rPr>
          <w:rFonts w:ascii="Arial" w:hAnsi="Arial" w:cs="Arial"/>
          <w:i/>
        </w:rPr>
        <w:t>et al</w:t>
      </w:r>
      <w:r w:rsidRPr="00A50F70">
        <w:rPr>
          <w:rFonts w:ascii="Arial" w:hAnsi="Arial" w:cs="Arial"/>
        </w:rPr>
        <w:t>., 2012</w:t>
      </w:r>
      <w:r>
        <w:rPr>
          <w:rFonts w:ascii="Arial" w:hAnsi="Arial" w:cs="Arial"/>
        </w:rPr>
        <w:fldChar w:fldCharType="end"/>
      </w:r>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{"citationID":"qE0EIVfV","properties":{"formattedCitation":"(Cordero, 2013)","plainCitation":"(Cordero, 2013)","dontUpdate":true,"noteIndex":0},"citationItems":[{"id":"oLnThMvM/ivRPtutb","uris":["http://zotero.org/users/local/Ax6kcjol/items/H5HMFGKU"],"uri":["http://zotero.org/users/local/Ax6kcjol/items/H5HMFGKU"],"itemData":{"id":102,"type":"article","title":"Situación de la producción arrocera a nivel mundial y en Cuba","publisher":"Firma Syngenta","author":[{"family":"Cordero","given":"V"}],"issued":{"date-parts":[["2013"]]}}}],"schema":"https://github.com/citation-style-language/schema/raw/master/csl-citation.json"} </w:instrText>
      </w:r>
      <w:r>
        <w:rPr>
          <w:rFonts w:ascii="Arial" w:hAnsi="Arial" w:cs="Arial"/>
        </w:rPr>
        <w:fldChar w:fldCharType="separate"/>
      </w:r>
      <w:r>
        <w:rPr>
          <w:rFonts w:ascii="Arial" w:hAnsi="Arial" w:cs="Arial"/>
        </w:rPr>
        <w:t>Cordero,</w:t>
      </w:r>
      <w:r w:rsidRPr="00ED3793">
        <w:rPr>
          <w:rFonts w:ascii="Arial" w:hAnsi="Arial" w:cs="Arial"/>
        </w:rPr>
        <w:t xml:space="preserve"> 2013)</w:t>
      </w:r>
      <w:r>
        <w:rPr>
          <w:rFonts w:ascii="Arial" w:hAnsi="Arial" w:cs="Arial"/>
        </w:rPr>
        <w:fldChar w:fldCharType="end"/>
      </w:r>
      <w:r>
        <w:rPr>
          <w:rFonts w:ascii="Arial" w:hAnsi="Arial" w:cs="Arial"/>
        </w:rPr>
        <w:t xml:space="preserve">. </w:t>
      </w:r>
    </w:p>
    <w:p w14:paraId="2C1C662A" w14:textId="77777777" w:rsidR="00F36A6C" w:rsidRDefault="00F36A6C" w:rsidP="00F36A6C">
      <w:pPr>
        <w:autoSpaceDE w:val="0"/>
        <w:autoSpaceDN w:val="0"/>
        <w:adjustRightInd w:val="0"/>
        <w:spacing w:line="360" w:lineRule="auto"/>
        <w:jc w:val="both"/>
        <w:rPr>
          <w:rFonts w:ascii="Arial" w:hAnsi="Arial" w:cs="Arial"/>
        </w:rPr>
      </w:pPr>
      <w:r>
        <w:rPr>
          <w:rFonts w:ascii="Arial" w:hAnsi="Arial" w:cs="Arial"/>
        </w:rPr>
        <w:t xml:space="preserve">Los modelos de simulación de cultivos han demostrado ser herramientas que permiten evaluar los recursos disponibles, evaluar un gran número de interacciones planta-ambiente-manejo y facilitar la toma de decisiones, cuantificando el riesgo productivo a partir de un análisis de probabilidad tomando series históricas de datos climáticos diarios y las características de los suelos. Estos modelos de simulación son útiles para el tipo de análisis de factibilidad de la producción agrícola y la predicción de rendimientos medios y potenciales, contemplando su variabilidad temporal y espacial, evaluando el riesgo productivo ante los cambios climáticos previstos </w:t>
      </w:r>
      <w:r>
        <w:rPr>
          <w:rFonts w:ascii="Arial" w:hAnsi="Arial" w:cs="Arial"/>
        </w:rPr>
        <w:fldChar w:fldCharType="begin"/>
      </w:r>
      <w:r>
        <w:rPr>
          <w:rFonts w:ascii="Arial" w:hAnsi="Arial" w:cs="Arial"/>
        </w:rPr>
        <w:instrText xml:space="preserve"> ADDIN ZOTERO_ITEM CSL_CITATION {"citationID":"A6CSriWh","properties":{"formattedCitation":"(Hern\\uc0\\u225{}ndez, Soto, and Caballero 2009)","plainCitation":"(Hernández, Soto, and Caballero 2009)","noteIndex":0},"citationItems":[{"id":"oLnThMvM/sCdOvLx4","uris":["http://zotero.org/users/local/nGyXnvIq/items/WLGWWBET"],"uri":["http://zotero.org/users/local/nGyXnvIq/items/WLGWWBET"],"itemData":{"id":82,"type":"article-journal","title":"MODELOS DE SIMULACIÓN DE CULTIVOS. CARACTERÍSTICAS Y USOS","container-title":"Cultivos Tropicales","page":"10","volume":"30","issue":"1","source":"Zotero","abstract":"Simulation models constitute a fundamental tool to understand the complexity characterizing ecological and environmental systems, since they are the only one available to translate a hypothesis collection about ecological processes when representing how the ecosystem fully works. They enable to analyze technological, economic and environmental impacts, evaluate productive strategies and predict crop yield. They are generally approached to a better understanding of problems and to know the reality investigated in advance. A good model is able to reveal interactions among different components which were not evident when each process was studied separately, also it will allow performing trials that could not be carried out in the real system. This research work deals with the characteristics and use of simulation models, some of the main classifications and examples of studies conducted with these models in Cuba, as well as the peculiar traits of DSSAT (Decision Support System for Agrotechnology Transfer) model. Therefore, this review is intended to present the characteristics and significance of crop simulation models, as an essential tool in the decision-taking processes, to be further applied as a first approach of the productive capacity under different edaphoclimatic conditions of Cuba, as well as to search on certain plant processes, that will need a better interpretation of its interaction against other productive, input and environmental factors.","ISSN":"1819-4087","language":"es","author":[{"family":"Hernández","given":"Naivy"},{"family":"Soto","given":"Francisco"},{"family":"Caballero","given":"Alberto"}],"issued":{"date-parts":[["2009"]]}}}],"schema":"https://github.com/citation-style-language/schema/raw/master/csl-citation.json"} </w:instrText>
      </w:r>
      <w:r>
        <w:rPr>
          <w:rFonts w:ascii="Arial" w:hAnsi="Arial" w:cs="Arial"/>
        </w:rPr>
        <w:fldChar w:fldCharType="separate"/>
      </w:r>
      <w:r w:rsidRPr="008C3F5C">
        <w:rPr>
          <w:rFonts w:ascii="Arial" w:hAnsi="Arial" w:cs="Arial"/>
        </w:rPr>
        <w:t>(Hernández, Soto, and Caballero 2009)</w:t>
      </w:r>
      <w:r>
        <w:rPr>
          <w:rFonts w:ascii="Arial" w:hAnsi="Arial" w:cs="Arial"/>
        </w:rPr>
        <w:fldChar w:fldCharType="end"/>
      </w:r>
      <w:r>
        <w:rPr>
          <w:rFonts w:ascii="Arial" w:hAnsi="Arial" w:cs="Arial"/>
        </w:rPr>
        <w:t xml:space="preserve">. </w:t>
      </w:r>
    </w:p>
    <w:p w14:paraId="5888284E" w14:textId="77777777" w:rsidR="00F36A6C" w:rsidRPr="00BB0C23" w:rsidRDefault="00F36A6C" w:rsidP="00F36A6C">
      <w:pPr>
        <w:autoSpaceDE w:val="0"/>
        <w:autoSpaceDN w:val="0"/>
        <w:adjustRightInd w:val="0"/>
        <w:spacing w:line="360" w:lineRule="auto"/>
        <w:jc w:val="both"/>
        <w:rPr>
          <w:rFonts w:ascii="Arial" w:hAnsi="Arial" w:cs="Arial"/>
        </w:rPr>
      </w:pPr>
      <w:r w:rsidRPr="00BB0C23">
        <w:rPr>
          <w:rFonts w:ascii="Arial" w:hAnsi="Arial" w:cs="Arial"/>
        </w:rPr>
        <w:t xml:space="preserve">Desde inicios del proyecto surgio la necesidad de utilizar los modelos de simulación en el cultivo de arroz, fundamentalmente por ser uno de los cultivos priorizados por el país y el instituto contar con una estación que tiene que tiene ese cultivo priorizado. </w:t>
      </w:r>
    </w:p>
    <w:p w14:paraId="7A7F2A60" w14:textId="77777777" w:rsidR="00F36A6C" w:rsidRDefault="00F36A6C" w:rsidP="00F36A6C">
      <w:pPr>
        <w:autoSpaceDE w:val="0"/>
        <w:autoSpaceDN w:val="0"/>
        <w:adjustRightInd w:val="0"/>
        <w:jc w:val="both"/>
        <w:rPr>
          <w:rFonts w:ascii="Arial" w:hAnsi="Arial" w:cs="Arial"/>
          <w:bCs/>
        </w:rPr>
      </w:pPr>
    </w:p>
    <w:p w14:paraId="7B89903E" w14:textId="77777777" w:rsidR="00F36A6C" w:rsidRDefault="00F36A6C" w:rsidP="00F36A6C">
      <w:pPr>
        <w:autoSpaceDE w:val="0"/>
        <w:autoSpaceDN w:val="0"/>
        <w:adjustRightInd w:val="0"/>
        <w:jc w:val="both"/>
        <w:rPr>
          <w:rFonts w:ascii="Arial" w:hAnsi="Arial" w:cs="Arial"/>
          <w:bCs/>
        </w:rPr>
      </w:pPr>
    </w:p>
    <w:p w14:paraId="676FA5F7" w14:textId="77777777" w:rsidR="00F36A6C" w:rsidRDefault="00F36A6C" w:rsidP="00F36A6C">
      <w:pPr>
        <w:autoSpaceDE w:val="0"/>
        <w:autoSpaceDN w:val="0"/>
        <w:adjustRightInd w:val="0"/>
        <w:jc w:val="both"/>
        <w:rPr>
          <w:rFonts w:ascii="Arial" w:hAnsi="Arial" w:cs="Arial"/>
          <w:bCs/>
        </w:rPr>
      </w:pPr>
    </w:p>
    <w:p w14:paraId="413ECFEB" w14:textId="77777777" w:rsidR="00F36A6C" w:rsidRPr="00C160BB" w:rsidRDefault="00F36A6C" w:rsidP="00F36A6C">
      <w:pPr>
        <w:autoSpaceDE w:val="0"/>
        <w:autoSpaceDN w:val="0"/>
        <w:adjustRightInd w:val="0"/>
        <w:jc w:val="both"/>
        <w:rPr>
          <w:rFonts w:ascii="Arial" w:hAnsi="Arial" w:cs="Arial"/>
        </w:rPr>
      </w:pPr>
      <w:r w:rsidRPr="00C160BB">
        <w:rPr>
          <w:rFonts w:ascii="Arial" w:hAnsi="Arial" w:cs="Arial"/>
          <w:bCs/>
        </w:rPr>
        <w:t xml:space="preserve">Para obtener los valores de los coeficientes genéticos de la variedad de arroz J-104 se tomaron datos de experimentos desarrollados </w:t>
      </w:r>
      <w:r w:rsidRPr="00C160BB">
        <w:rPr>
          <w:rFonts w:ascii="Arial" w:hAnsi="Arial" w:cs="Arial"/>
        </w:rPr>
        <w:t>en la Unidad Científico Tecnológica de Base Los Palacios (UCTB-LP), perteneciente al Instituto Nacional de Ciencias Agrícolas; situada en la llanura sur de la provincia Pinar del Río (22°44’ de latitud Norte y 83°45’ de longitud Oeste, a 60 msnm). Se utilizaron tres fechas de siembra correspondientes a la época de frío o poco lluviosa, que en Cuba abarca desde noviembre a fe</w:t>
      </w:r>
      <w:r>
        <w:rPr>
          <w:rFonts w:ascii="Arial" w:hAnsi="Arial" w:cs="Arial"/>
        </w:rPr>
        <w:t>brero</w:t>
      </w:r>
      <w:r w:rsidRPr="00C160BB">
        <w:rPr>
          <w:rFonts w:ascii="Arial" w:hAnsi="Arial" w:cs="Arial"/>
        </w:rPr>
        <w:t xml:space="preserve"> (Tabla </w:t>
      </w:r>
      <w:r>
        <w:rPr>
          <w:rFonts w:ascii="Arial" w:hAnsi="Arial" w:cs="Arial"/>
        </w:rPr>
        <w:t>2</w:t>
      </w:r>
      <w:r w:rsidRPr="00C160BB">
        <w:rPr>
          <w:rFonts w:ascii="Arial" w:hAnsi="Arial" w:cs="Arial"/>
        </w:rPr>
        <w:t>).</w:t>
      </w:r>
    </w:p>
    <w:p w14:paraId="21BB4663" w14:textId="77777777" w:rsidR="00F36A6C" w:rsidRPr="00C160BB" w:rsidRDefault="00F36A6C" w:rsidP="00F36A6C">
      <w:pPr>
        <w:autoSpaceDE w:val="0"/>
        <w:autoSpaceDN w:val="0"/>
        <w:adjustRightInd w:val="0"/>
        <w:jc w:val="both"/>
        <w:rPr>
          <w:rFonts w:ascii="Arial" w:hAnsi="Arial" w:cs="Arial"/>
        </w:rPr>
      </w:pPr>
    </w:p>
    <w:p w14:paraId="2887F98A" w14:textId="77777777" w:rsidR="00F36A6C" w:rsidRPr="00C160BB" w:rsidRDefault="00F36A6C" w:rsidP="00F36A6C">
      <w:pPr>
        <w:autoSpaceDE w:val="0"/>
        <w:autoSpaceDN w:val="0"/>
        <w:adjustRightInd w:val="0"/>
        <w:jc w:val="both"/>
        <w:rPr>
          <w:rFonts w:ascii="Arial" w:hAnsi="Arial" w:cs="Arial"/>
        </w:rPr>
      </w:pPr>
      <w:r w:rsidRPr="00C160BB">
        <w:rPr>
          <w:rFonts w:ascii="Arial" w:hAnsi="Arial" w:cs="Arial"/>
          <w:b/>
          <w:bCs/>
        </w:rPr>
        <w:t xml:space="preserve">Tabla </w:t>
      </w:r>
      <w:r>
        <w:rPr>
          <w:rFonts w:ascii="Arial" w:hAnsi="Arial" w:cs="Arial"/>
          <w:b/>
          <w:bCs/>
        </w:rPr>
        <w:t>2</w:t>
      </w:r>
      <w:r w:rsidRPr="00C160BB">
        <w:rPr>
          <w:rFonts w:ascii="Arial" w:hAnsi="Arial" w:cs="Arial"/>
          <w:b/>
          <w:bCs/>
        </w:rPr>
        <w:t xml:space="preserve">. </w:t>
      </w:r>
      <w:r w:rsidRPr="00C160BB">
        <w:rPr>
          <w:rFonts w:ascii="Arial" w:hAnsi="Arial" w:cs="Arial"/>
        </w:rPr>
        <w:t>Fechas de siembra utilizadas en los experimentos.</w:t>
      </w:r>
    </w:p>
    <w:tbl>
      <w:tblPr>
        <w:tblW w:w="0" w:type="auto"/>
        <w:jc w:val="center"/>
        <w:tblBorders>
          <w:insideH w:val="single" w:sz="4" w:space="0" w:color="FFFFFF"/>
        </w:tblBorders>
        <w:tblLook w:val="04A0" w:firstRow="1" w:lastRow="0" w:firstColumn="1" w:lastColumn="0" w:noHBand="0" w:noVBand="1"/>
      </w:tblPr>
      <w:tblGrid>
        <w:gridCol w:w="657"/>
        <w:gridCol w:w="723"/>
        <w:gridCol w:w="1390"/>
        <w:gridCol w:w="884"/>
      </w:tblGrid>
      <w:tr w:rsidR="00F36A6C" w:rsidRPr="00C160BB" w14:paraId="641B5748" w14:textId="77777777" w:rsidTr="00070571">
        <w:trPr>
          <w:jc w:val="center"/>
        </w:trPr>
        <w:tc>
          <w:tcPr>
            <w:tcW w:w="657" w:type="dxa"/>
            <w:tcBorders>
              <w:bottom w:val="nil"/>
            </w:tcBorders>
            <w:shd w:val="clear" w:color="auto" w:fill="E2EFD9"/>
          </w:tcPr>
          <w:p w14:paraId="037CF81B" w14:textId="77777777" w:rsidR="00F36A6C" w:rsidRPr="00C160BB" w:rsidRDefault="00F36A6C" w:rsidP="00070571">
            <w:pPr>
              <w:autoSpaceDE w:val="0"/>
              <w:autoSpaceDN w:val="0"/>
              <w:adjustRightInd w:val="0"/>
              <w:jc w:val="both"/>
              <w:rPr>
                <w:rFonts w:ascii="Arial" w:hAnsi="Arial" w:cs="Arial"/>
                <w:b/>
                <w:bCs/>
                <w:color w:val="000000"/>
              </w:rPr>
            </w:pPr>
            <w:r w:rsidRPr="00C160BB">
              <w:rPr>
                <w:rFonts w:ascii="Arial" w:hAnsi="Arial" w:cs="Arial"/>
                <w:b/>
                <w:bCs/>
                <w:color w:val="000000"/>
              </w:rPr>
              <w:t>No</w:t>
            </w:r>
          </w:p>
        </w:tc>
        <w:tc>
          <w:tcPr>
            <w:tcW w:w="2997" w:type="dxa"/>
            <w:gridSpan w:val="3"/>
            <w:tcBorders>
              <w:bottom w:val="nil"/>
            </w:tcBorders>
            <w:shd w:val="clear" w:color="auto" w:fill="E2EFD9"/>
          </w:tcPr>
          <w:p w14:paraId="6C46D688"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Época de frío o seca</w:t>
            </w:r>
          </w:p>
          <w:p w14:paraId="74A11E7B"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(noviembre-febrero)</w:t>
            </w:r>
          </w:p>
        </w:tc>
      </w:tr>
      <w:tr w:rsidR="00F36A6C" w:rsidRPr="00C160BB" w14:paraId="05B37389" w14:textId="77777777" w:rsidTr="00070571">
        <w:trPr>
          <w:jc w:val="center"/>
        </w:trPr>
        <w:tc>
          <w:tcPr>
            <w:tcW w:w="657" w:type="dxa"/>
            <w:tcBorders>
              <w:top w:val="nil"/>
              <w:bottom w:val="single" w:sz="4" w:space="0" w:color="FFFFFF"/>
            </w:tcBorders>
            <w:shd w:val="clear" w:color="auto" w:fill="C5E0B3"/>
          </w:tcPr>
          <w:p w14:paraId="07F05614" w14:textId="77777777" w:rsidR="00F36A6C" w:rsidRPr="00C160BB" w:rsidRDefault="00F36A6C" w:rsidP="00070571">
            <w:pPr>
              <w:autoSpaceDE w:val="0"/>
              <w:autoSpaceDN w:val="0"/>
              <w:adjustRightInd w:val="0"/>
              <w:jc w:val="both"/>
              <w:rPr>
                <w:rFonts w:ascii="Arial" w:hAnsi="Arial" w:cs="Arial"/>
                <w:color w:val="000000"/>
              </w:rPr>
            </w:pPr>
          </w:p>
        </w:tc>
        <w:tc>
          <w:tcPr>
            <w:tcW w:w="723" w:type="dxa"/>
            <w:tcBorders>
              <w:top w:val="nil"/>
              <w:bottom w:val="single" w:sz="4" w:space="0" w:color="FFFFFF"/>
            </w:tcBorders>
            <w:shd w:val="clear" w:color="auto" w:fill="C5E0B3"/>
          </w:tcPr>
          <w:p w14:paraId="2A22E67A" w14:textId="77777777" w:rsidR="00F36A6C" w:rsidRPr="00C160BB" w:rsidRDefault="00F36A6C" w:rsidP="00070571">
            <w:pPr>
              <w:autoSpaceDE w:val="0"/>
              <w:autoSpaceDN w:val="0"/>
              <w:adjustRightInd w:val="0"/>
              <w:jc w:val="center"/>
              <w:rPr>
                <w:rFonts w:ascii="Arial" w:hAnsi="Arial" w:cs="Arial"/>
                <w:b/>
                <w:color w:val="000000"/>
              </w:rPr>
            </w:pPr>
            <w:r w:rsidRPr="00C160BB">
              <w:rPr>
                <w:rFonts w:ascii="Arial" w:hAnsi="Arial" w:cs="Arial"/>
                <w:b/>
                <w:color w:val="000000"/>
              </w:rPr>
              <w:t>Día</w:t>
            </w:r>
          </w:p>
        </w:tc>
        <w:tc>
          <w:tcPr>
            <w:tcW w:w="1390" w:type="dxa"/>
            <w:tcBorders>
              <w:top w:val="nil"/>
              <w:bottom w:val="single" w:sz="4" w:space="0" w:color="FFFFFF"/>
            </w:tcBorders>
            <w:shd w:val="clear" w:color="auto" w:fill="C5E0B3"/>
          </w:tcPr>
          <w:p w14:paraId="17F0AC6A" w14:textId="77777777" w:rsidR="00F36A6C" w:rsidRPr="00C160BB" w:rsidRDefault="00F36A6C" w:rsidP="00070571">
            <w:pPr>
              <w:autoSpaceDE w:val="0"/>
              <w:autoSpaceDN w:val="0"/>
              <w:adjustRightInd w:val="0"/>
              <w:jc w:val="center"/>
              <w:rPr>
                <w:rFonts w:ascii="Arial" w:hAnsi="Arial" w:cs="Arial"/>
                <w:b/>
                <w:color w:val="000000"/>
              </w:rPr>
            </w:pPr>
            <w:r w:rsidRPr="00C160BB">
              <w:rPr>
                <w:rFonts w:ascii="Arial" w:hAnsi="Arial" w:cs="Arial"/>
                <w:b/>
                <w:color w:val="000000"/>
              </w:rPr>
              <w:t>Mes</w:t>
            </w:r>
          </w:p>
        </w:tc>
        <w:tc>
          <w:tcPr>
            <w:tcW w:w="884" w:type="dxa"/>
            <w:tcBorders>
              <w:top w:val="nil"/>
              <w:bottom w:val="single" w:sz="4" w:space="0" w:color="FFFFFF"/>
            </w:tcBorders>
            <w:shd w:val="clear" w:color="auto" w:fill="C5E0B3"/>
          </w:tcPr>
          <w:p w14:paraId="07132D09" w14:textId="77777777" w:rsidR="00F36A6C" w:rsidRPr="00C160BB" w:rsidRDefault="00F36A6C" w:rsidP="00070571">
            <w:pPr>
              <w:autoSpaceDE w:val="0"/>
              <w:autoSpaceDN w:val="0"/>
              <w:adjustRightInd w:val="0"/>
              <w:jc w:val="center"/>
              <w:rPr>
                <w:rFonts w:ascii="Arial" w:hAnsi="Arial" w:cs="Arial"/>
                <w:b/>
                <w:color w:val="000000"/>
              </w:rPr>
            </w:pPr>
            <w:r w:rsidRPr="00C160BB">
              <w:rPr>
                <w:rFonts w:ascii="Arial" w:hAnsi="Arial" w:cs="Arial"/>
                <w:b/>
                <w:color w:val="000000"/>
              </w:rPr>
              <w:t>Año</w:t>
            </w:r>
          </w:p>
        </w:tc>
      </w:tr>
      <w:tr w:rsidR="00F36A6C" w:rsidRPr="00C160BB" w14:paraId="137B819E" w14:textId="77777777" w:rsidTr="00070571">
        <w:trPr>
          <w:jc w:val="center"/>
        </w:trPr>
        <w:tc>
          <w:tcPr>
            <w:tcW w:w="657" w:type="dxa"/>
            <w:tcBorders>
              <w:top w:val="single" w:sz="4" w:space="0" w:color="FFFFFF"/>
            </w:tcBorders>
            <w:shd w:val="clear" w:color="auto" w:fill="538135"/>
          </w:tcPr>
          <w:p w14:paraId="50640A43" w14:textId="77777777" w:rsidR="00F36A6C" w:rsidRPr="00C160BB" w:rsidRDefault="00F36A6C" w:rsidP="00070571">
            <w:pPr>
              <w:autoSpaceDE w:val="0"/>
              <w:autoSpaceDN w:val="0"/>
              <w:adjustRightInd w:val="0"/>
              <w:jc w:val="both"/>
              <w:rPr>
                <w:rFonts w:ascii="Arial" w:hAnsi="Arial" w:cs="Arial"/>
                <w:color w:val="000000"/>
              </w:rPr>
            </w:pPr>
            <w:r w:rsidRPr="00C160BB">
              <w:rPr>
                <w:rFonts w:ascii="Arial" w:hAnsi="Arial" w:cs="Arial"/>
                <w:color w:val="000000"/>
              </w:rPr>
              <w:t>1</w:t>
            </w:r>
          </w:p>
        </w:tc>
        <w:tc>
          <w:tcPr>
            <w:tcW w:w="723" w:type="dxa"/>
            <w:tcBorders>
              <w:top w:val="single" w:sz="4" w:space="0" w:color="FFFFFF"/>
            </w:tcBorders>
            <w:shd w:val="clear" w:color="auto" w:fill="E2EFD9"/>
          </w:tcPr>
          <w:p w14:paraId="28EA8EB9"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15</w:t>
            </w:r>
          </w:p>
        </w:tc>
        <w:tc>
          <w:tcPr>
            <w:tcW w:w="1390" w:type="dxa"/>
            <w:tcBorders>
              <w:top w:val="single" w:sz="4" w:space="0" w:color="FFFFFF"/>
            </w:tcBorders>
            <w:shd w:val="clear" w:color="auto" w:fill="E2EFD9"/>
          </w:tcPr>
          <w:p w14:paraId="497215A4"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enero</w:t>
            </w:r>
          </w:p>
        </w:tc>
        <w:tc>
          <w:tcPr>
            <w:tcW w:w="884" w:type="dxa"/>
            <w:tcBorders>
              <w:top w:val="single" w:sz="4" w:space="0" w:color="FFFFFF"/>
            </w:tcBorders>
            <w:shd w:val="clear" w:color="auto" w:fill="E2EFD9"/>
          </w:tcPr>
          <w:p w14:paraId="38B50487"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2004</w:t>
            </w:r>
          </w:p>
        </w:tc>
      </w:tr>
      <w:tr w:rsidR="00F36A6C" w:rsidRPr="00C160BB" w14:paraId="1C1C4C4F" w14:textId="77777777" w:rsidTr="00070571">
        <w:trPr>
          <w:jc w:val="center"/>
        </w:trPr>
        <w:tc>
          <w:tcPr>
            <w:tcW w:w="657" w:type="dxa"/>
            <w:shd w:val="clear" w:color="auto" w:fill="538135"/>
          </w:tcPr>
          <w:p w14:paraId="04284452" w14:textId="77777777" w:rsidR="00F36A6C" w:rsidRPr="00C160BB" w:rsidRDefault="00F36A6C" w:rsidP="00070571">
            <w:pPr>
              <w:autoSpaceDE w:val="0"/>
              <w:autoSpaceDN w:val="0"/>
              <w:adjustRightInd w:val="0"/>
              <w:jc w:val="both"/>
              <w:rPr>
                <w:rFonts w:ascii="Arial" w:hAnsi="Arial" w:cs="Arial"/>
                <w:color w:val="000000"/>
              </w:rPr>
            </w:pPr>
            <w:r w:rsidRPr="00C160BB">
              <w:rPr>
                <w:rFonts w:ascii="Arial" w:hAnsi="Arial" w:cs="Arial"/>
                <w:color w:val="000000"/>
              </w:rPr>
              <w:t>2</w:t>
            </w:r>
          </w:p>
        </w:tc>
        <w:tc>
          <w:tcPr>
            <w:tcW w:w="723" w:type="dxa"/>
            <w:shd w:val="clear" w:color="auto" w:fill="B7D8A0"/>
          </w:tcPr>
          <w:p w14:paraId="17D1C0ED"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2</w:t>
            </w:r>
          </w:p>
        </w:tc>
        <w:tc>
          <w:tcPr>
            <w:tcW w:w="1390" w:type="dxa"/>
            <w:shd w:val="clear" w:color="auto" w:fill="B7D8A0"/>
          </w:tcPr>
          <w:p w14:paraId="64E31458"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diciembre</w:t>
            </w:r>
          </w:p>
        </w:tc>
        <w:tc>
          <w:tcPr>
            <w:tcW w:w="884" w:type="dxa"/>
            <w:shd w:val="clear" w:color="auto" w:fill="B7D8A0"/>
          </w:tcPr>
          <w:p w14:paraId="76906269"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2004</w:t>
            </w:r>
          </w:p>
        </w:tc>
      </w:tr>
      <w:tr w:rsidR="00F36A6C" w:rsidRPr="00C160BB" w14:paraId="1D99134F" w14:textId="77777777" w:rsidTr="00070571">
        <w:trPr>
          <w:jc w:val="center"/>
        </w:trPr>
        <w:tc>
          <w:tcPr>
            <w:tcW w:w="657" w:type="dxa"/>
            <w:shd w:val="clear" w:color="auto" w:fill="538135"/>
          </w:tcPr>
          <w:p w14:paraId="04A8376A" w14:textId="77777777" w:rsidR="00F36A6C" w:rsidRPr="00C160BB" w:rsidRDefault="00F36A6C" w:rsidP="00070571">
            <w:pPr>
              <w:autoSpaceDE w:val="0"/>
              <w:autoSpaceDN w:val="0"/>
              <w:adjustRightInd w:val="0"/>
              <w:jc w:val="both"/>
              <w:rPr>
                <w:rFonts w:ascii="Arial" w:hAnsi="Arial" w:cs="Arial"/>
                <w:color w:val="000000"/>
              </w:rPr>
            </w:pPr>
            <w:r w:rsidRPr="00C160BB">
              <w:rPr>
                <w:rFonts w:ascii="Arial" w:hAnsi="Arial" w:cs="Arial"/>
                <w:color w:val="000000"/>
              </w:rPr>
              <w:t>3</w:t>
            </w:r>
          </w:p>
        </w:tc>
        <w:tc>
          <w:tcPr>
            <w:tcW w:w="723" w:type="dxa"/>
            <w:shd w:val="clear" w:color="auto" w:fill="E2EFD9"/>
          </w:tcPr>
          <w:p w14:paraId="44628046"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10</w:t>
            </w:r>
          </w:p>
        </w:tc>
        <w:tc>
          <w:tcPr>
            <w:tcW w:w="1390" w:type="dxa"/>
            <w:shd w:val="clear" w:color="auto" w:fill="E2EFD9"/>
          </w:tcPr>
          <w:p w14:paraId="11DFE210"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febrero</w:t>
            </w:r>
          </w:p>
        </w:tc>
        <w:tc>
          <w:tcPr>
            <w:tcW w:w="884" w:type="dxa"/>
            <w:shd w:val="clear" w:color="auto" w:fill="E2EFD9"/>
          </w:tcPr>
          <w:p w14:paraId="54F0311D"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2005</w:t>
            </w:r>
          </w:p>
        </w:tc>
      </w:tr>
    </w:tbl>
    <w:p w14:paraId="14867526" w14:textId="77777777" w:rsidR="00F36A6C" w:rsidRPr="00C160BB" w:rsidRDefault="00F36A6C" w:rsidP="00F36A6C">
      <w:pPr>
        <w:autoSpaceDE w:val="0"/>
        <w:autoSpaceDN w:val="0"/>
        <w:adjustRightInd w:val="0"/>
        <w:jc w:val="both"/>
        <w:rPr>
          <w:rFonts w:ascii="Arial" w:hAnsi="Arial" w:cs="Arial"/>
          <w:highlight w:val="yellow"/>
        </w:rPr>
      </w:pPr>
    </w:p>
    <w:p w14:paraId="0548F62B" w14:textId="77777777" w:rsidR="00F36A6C" w:rsidRPr="00C160BB" w:rsidRDefault="00F36A6C" w:rsidP="00F36A6C">
      <w:pPr>
        <w:autoSpaceDE w:val="0"/>
        <w:autoSpaceDN w:val="0"/>
        <w:adjustRightInd w:val="0"/>
        <w:jc w:val="both"/>
        <w:rPr>
          <w:rFonts w:ascii="Arial" w:hAnsi="Arial" w:cs="Arial"/>
        </w:rPr>
      </w:pPr>
      <w:r w:rsidRPr="00C160BB">
        <w:rPr>
          <w:rFonts w:ascii="Arial" w:hAnsi="Arial" w:cs="Arial"/>
        </w:rPr>
        <w:lastRenderedPageBreak/>
        <w:t xml:space="preserve">Se empleó la variedad J-104, de ciclo medio, que presenta un tipo de planta índica semienana. Sus hojas son de color verde intenso, buen vigor inicial y alta capacidad de ahijamiento; se destaca por su alto potencial de rendimiento; por estas razones se convierte en la favorita de los productores. </w:t>
      </w:r>
    </w:p>
    <w:p w14:paraId="5B188E69" w14:textId="77777777" w:rsidR="00F36A6C" w:rsidRPr="00C160BB" w:rsidRDefault="00F36A6C" w:rsidP="00F36A6C">
      <w:pPr>
        <w:autoSpaceDE w:val="0"/>
        <w:autoSpaceDN w:val="0"/>
        <w:adjustRightInd w:val="0"/>
        <w:jc w:val="both"/>
        <w:rPr>
          <w:rFonts w:ascii="Arial" w:hAnsi="Arial" w:cs="Arial"/>
        </w:rPr>
      </w:pPr>
    </w:p>
    <w:p w14:paraId="581C3439" w14:textId="77777777" w:rsidR="00F36A6C" w:rsidRPr="00C160BB" w:rsidRDefault="00F36A6C" w:rsidP="00F36A6C">
      <w:pPr>
        <w:autoSpaceDE w:val="0"/>
        <w:autoSpaceDN w:val="0"/>
        <w:adjustRightInd w:val="0"/>
        <w:jc w:val="both"/>
        <w:rPr>
          <w:rFonts w:ascii="Arial" w:hAnsi="Arial" w:cs="Arial"/>
          <w:color w:val="FF0000"/>
        </w:rPr>
      </w:pPr>
      <w:r w:rsidRPr="00C160BB">
        <w:rPr>
          <w:rFonts w:ascii="Arial" w:hAnsi="Arial" w:cs="Arial"/>
        </w:rPr>
        <w:t>La siembra se realizó a voleo, con una norma de 120 kg ha</w:t>
      </w:r>
      <w:r w:rsidRPr="00C160BB">
        <w:rPr>
          <w:rFonts w:ascii="Arial" w:hAnsi="Arial" w:cs="Arial"/>
          <w:vertAlign w:val="superscript"/>
        </w:rPr>
        <w:t>-1</w:t>
      </w:r>
      <w:r w:rsidRPr="00C160BB">
        <w:rPr>
          <w:rFonts w:ascii="Arial" w:hAnsi="Arial" w:cs="Arial"/>
        </w:rPr>
        <w:t xml:space="preserve"> de semillas para asegurar al menos 320 plantas por m</w:t>
      </w:r>
      <w:r w:rsidRPr="00C160BB">
        <w:rPr>
          <w:rFonts w:ascii="Arial" w:hAnsi="Arial" w:cs="Arial"/>
          <w:vertAlign w:val="superscript"/>
        </w:rPr>
        <w:t>2</w:t>
      </w:r>
      <w:r w:rsidRPr="00C160BB">
        <w:rPr>
          <w:rFonts w:ascii="Arial" w:hAnsi="Arial" w:cs="Arial"/>
        </w:rPr>
        <w:t>. Se utilizaron parcelas experimentales de 64 m</w:t>
      </w:r>
      <w:r w:rsidRPr="00C160BB">
        <w:rPr>
          <w:rFonts w:ascii="Arial" w:hAnsi="Arial" w:cs="Arial"/>
          <w:vertAlign w:val="superscript"/>
        </w:rPr>
        <w:t>2</w:t>
      </w:r>
      <w:r w:rsidRPr="00C160BB">
        <w:rPr>
          <w:rFonts w:ascii="Arial" w:hAnsi="Arial" w:cs="Arial"/>
        </w:rPr>
        <w:t xml:space="preserve"> de superficie y cuatro repeticiones.</w:t>
      </w:r>
    </w:p>
    <w:p w14:paraId="4D0C65FE" w14:textId="77777777" w:rsidR="00F36A6C" w:rsidRPr="00C160BB" w:rsidRDefault="00F36A6C" w:rsidP="00F36A6C">
      <w:pPr>
        <w:autoSpaceDE w:val="0"/>
        <w:autoSpaceDN w:val="0"/>
        <w:adjustRightInd w:val="0"/>
        <w:jc w:val="both"/>
        <w:rPr>
          <w:rFonts w:ascii="Arial" w:hAnsi="Arial" w:cs="Arial"/>
        </w:rPr>
      </w:pPr>
    </w:p>
    <w:p w14:paraId="6FB1A1B4" w14:textId="77777777" w:rsidR="00F36A6C" w:rsidRPr="00C160BB" w:rsidRDefault="00F36A6C" w:rsidP="00F36A6C">
      <w:pPr>
        <w:autoSpaceDE w:val="0"/>
        <w:autoSpaceDN w:val="0"/>
        <w:adjustRightInd w:val="0"/>
        <w:jc w:val="both"/>
        <w:rPr>
          <w:rFonts w:ascii="Arial" w:hAnsi="Arial" w:cs="Arial"/>
        </w:rPr>
      </w:pPr>
      <w:r w:rsidRPr="00C160BB">
        <w:rPr>
          <w:rFonts w:ascii="Arial" w:hAnsi="Arial" w:cs="Arial"/>
        </w:rPr>
        <w:t>Las labores fitotécnicas se realizaron según lo recomendado en el Instructivo Técnico del Cultivo del Arroz. Se aseguró la disponibilidad de agua durante todo el ciclo del cultivo. El control de plagas y arvenses se realizó de manera efectiva y la fertilización se efectuó mediante la aplicación de K</w:t>
      </w:r>
      <w:r w:rsidRPr="00C160BB">
        <w:rPr>
          <w:rFonts w:ascii="Arial" w:hAnsi="Arial" w:cs="Arial"/>
          <w:vertAlign w:val="subscript"/>
        </w:rPr>
        <w:t>2</w:t>
      </w:r>
      <w:r w:rsidRPr="00C160BB">
        <w:rPr>
          <w:rFonts w:ascii="Arial" w:hAnsi="Arial" w:cs="Arial"/>
        </w:rPr>
        <w:t>O y P</w:t>
      </w:r>
      <w:r w:rsidRPr="00C160BB">
        <w:rPr>
          <w:rFonts w:ascii="Arial" w:hAnsi="Arial" w:cs="Arial"/>
          <w:vertAlign w:val="subscript"/>
        </w:rPr>
        <w:t>2</w:t>
      </w:r>
      <w:r w:rsidRPr="00C160BB">
        <w:rPr>
          <w:rFonts w:ascii="Arial" w:hAnsi="Arial" w:cs="Arial"/>
        </w:rPr>
        <w:t>O</w:t>
      </w:r>
      <w:r w:rsidRPr="00C160BB">
        <w:rPr>
          <w:rFonts w:ascii="Arial" w:hAnsi="Arial" w:cs="Arial"/>
          <w:vertAlign w:val="subscript"/>
        </w:rPr>
        <w:t>5</w:t>
      </w:r>
      <w:r w:rsidRPr="00C160BB">
        <w:rPr>
          <w:rFonts w:ascii="Arial" w:hAnsi="Arial" w:cs="Arial"/>
        </w:rPr>
        <w:t xml:space="preserve"> de fondo, a razón de 60 kg ha</w:t>
      </w:r>
      <w:r w:rsidRPr="00C160BB">
        <w:rPr>
          <w:rFonts w:ascii="Arial" w:hAnsi="Arial" w:cs="Arial"/>
          <w:vertAlign w:val="superscript"/>
        </w:rPr>
        <w:t xml:space="preserve">-1 </w:t>
      </w:r>
      <w:r w:rsidRPr="00C160BB">
        <w:rPr>
          <w:rFonts w:ascii="Arial" w:hAnsi="Arial" w:cs="Arial"/>
        </w:rPr>
        <w:t>de ambos</w:t>
      </w:r>
      <w:r w:rsidRPr="00C160BB">
        <w:rPr>
          <w:rFonts w:ascii="Arial" w:hAnsi="Arial" w:cs="Arial"/>
          <w:color w:val="FF0000"/>
        </w:rPr>
        <w:t xml:space="preserve"> </w:t>
      </w:r>
      <w:r w:rsidRPr="00C160BB">
        <w:rPr>
          <w:rFonts w:ascii="Arial" w:hAnsi="Arial" w:cs="Arial"/>
        </w:rPr>
        <w:t>y 100 kg ha</w:t>
      </w:r>
      <w:r w:rsidRPr="00C160BB">
        <w:rPr>
          <w:rFonts w:ascii="Arial" w:hAnsi="Arial" w:cs="Arial"/>
          <w:vertAlign w:val="superscript"/>
        </w:rPr>
        <w:t>-1</w:t>
      </w:r>
      <w:r w:rsidRPr="00C160BB">
        <w:rPr>
          <w:rFonts w:ascii="Arial" w:hAnsi="Arial" w:cs="Arial"/>
        </w:rPr>
        <w:t xml:space="preserve"> de nitrógeno, fraccionados durante el ciclo del cultivo donde se aplicó el 25 % del total en cada fertilización. Se utilizaron como portadores el superfosfato triple (46 % de P</w:t>
      </w:r>
      <w:r w:rsidRPr="00C160BB">
        <w:rPr>
          <w:rFonts w:ascii="Arial" w:hAnsi="Arial" w:cs="Arial"/>
          <w:vertAlign w:val="subscript"/>
        </w:rPr>
        <w:t>2</w:t>
      </w:r>
      <w:r w:rsidRPr="00C160BB">
        <w:rPr>
          <w:rFonts w:ascii="Arial" w:hAnsi="Arial" w:cs="Arial"/>
        </w:rPr>
        <w:t>O</w:t>
      </w:r>
      <w:r w:rsidRPr="00C160BB">
        <w:rPr>
          <w:rFonts w:ascii="Arial" w:hAnsi="Arial" w:cs="Arial"/>
          <w:vertAlign w:val="subscript"/>
        </w:rPr>
        <w:t>5</w:t>
      </w:r>
      <w:r w:rsidRPr="00C160BB">
        <w:rPr>
          <w:rFonts w:ascii="Arial" w:hAnsi="Arial" w:cs="Arial"/>
        </w:rPr>
        <w:t>), el cloruro de potasio (60 % de K</w:t>
      </w:r>
      <w:r w:rsidRPr="00C160BB">
        <w:rPr>
          <w:rFonts w:ascii="Arial" w:hAnsi="Arial" w:cs="Arial"/>
          <w:vertAlign w:val="subscript"/>
        </w:rPr>
        <w:t>2</w:t>
      </w:r>
      <w:r w:rsidRPr="00C160BB">
        <w:rPr>
          <w:rFonts w:ascii="Arial" w:hAnsi="Arial" w:cs="Arial"/>
        </w:rPr>
        <w:t>O) y la urea (46 % de N).</w:t>
      </w:r>
    </w:p>
    <w:p w14:paraId="0C956DD4" w14:textId="77777777" w:rsidR="00F36A6C" w:rsidRPr="00C160BB" w:rsidRDefault="00F36A6C" w:rsidP="00F36A6C">
      <w:pPr>
        <w:autoSpaceDE w:val="0"/>
        <w:autoSpaceDN w:val="0"/>
        <w:adjustRightInd w:val="0"/>
        <w:jc w:val="both"/>
        <w:rPr>
          <w:rFonts w:ascii="Arial" w:hAnsi="Arial" w:cs="Arial"/>
          <w:b/>
        </w:rPr>
      </w:pPr>
    </w:p>
    <w:p w14:paraId="5BA3262C" w14:textId="77777777" w:rsidR="00F36A6C" w:rsidRPr="00A22DEE" w:rsidRDefault="00F36A6C" w:rsidP="00F36A6C">
      <w:pPr>
        <w:pStyle w:val="Ttulo4"/>
      </w:pPr>
      <w:r w:rsidRPr="00A22DEE">
        <w:t>Recolección de los datos</w:t>
      </w:r>
    </w:p>
    <w:p w14:paraId="1CFC3CC1" w14:textId="77777777" w:rsidR="00F36A6C" w:rsidRPr="00C160BB" w:rsidRDefault="00F36A6C" w:rsidP="00F36A6C">
      <w:pPr>
        <w:autoSpaceDE w:val="0"/>
        <w:autoSpaceDN w:val="0"/>
        <w:adjustRightInd w:val="0"/>
        <w:jc w:val="both"/>
        <w:rPr>
          <w:rFonts w:ascii="Arial" w:hAnsi="Arial" w:cs="Arial"/>
        </w:rPr>
      </w:pPr>
      <w:r w:rsidRPr="00C160BB">
        <w:rPr>
          <w:rFonts w:ascii="Arial" w:hAnsi="Arial" w:cs="Arial"/>
        </w:rPr>
        <w:t>La duración en días de las tres fases fenológicas del cultivo se evaluó en cada parcela experimental. La planta de arroz tiene tres fases vegetativas principales: la fase vegetativa, comprende los días transcurridos desde la emergencia hasta el punto de algodón; la fase reproductiva, desde el punto de algodón hasta que finaliza la etapa de antesis; y la maduración, desde la antesis hasta la madurez del grano. Cada fase se identificó cuando más del 50 % de la parcela experimental mostró las características de estas etapas. También se determinó la duración en días de diferentes etapas (fecha de emergencia, fecha de antesis y fecha de madurez fisiológica) dentro de cada fase y se estableció el ciclo del cultivo mediante la sumatoria de la duración de cada una de ellas.</w:t>
      </w:r>
    </w:p>
    <w:p w14:paraId="13B378A1" w14:textId="77777777" w:rsidR="00F36A6C" w:rsidRPr="00C160BB" w:rsidRDefault="00F36A6C" w:rsidP="00F36A6C">
      <w:pPr>
        <w:autoSpaceDE w:val="0"/>
        <w:autoSpaceDN w:val="0"/>
        <w:adjustRightInd w:val="0"/>
        <w:jc w:val="both"/>
        <w:rPr>
          <w:rFonts w:ascii="Arial" w:hAnsi="Arial" w:cs="Arial"/>
        </w:rPr>
      </w:pPr>
    </w:p>
    <w:p w14:paraId="67277B06" w14:textId="77777777" w:rsidR="00F36A6C" w:rsidRPr="00C160BB" w:rsidRDefault="00F36A6C" w:rsidP="00F36A6C">
      <w:pPr>
        <w:autoSpaceDE w:val="0"/>
        <w:autoSpaceDN w:val="0"/>
        <w:adjustRightInd w:val="0"/>
        <w:jc w:val="both"/>
        <w:rPr>
          <w:rFonts w:ascii="Arial" w:hAnsi="Arial" w:cs="Arial"/>
        </w:rPr>
      </w:pPr>
      <w:r w:rsidRPr="00C160BB">
        <w:rPr>
          <w:rFonts w:ascii="Arial" w:hAnsi="Arial" w:cs="Arial"/>
        </w:rPr>
        <w:t>La determinación del rendimiento agrícola y sus componentes (número de panículas por m</w:t>
      </w:r>
      <w:r w:rsidRPr="00C160BB">
        <w:rPr>
          <w:rFonts w:ascii="Arial" w:hAnsi="Arial" w:cs="Arial"/>
          <w:vertAlign w:val="superscript"/>
        </w:rPr>
        <w:t>2</w:t>
      </w:r>
      <w:r w:rsidRPr="00C160BB">
        <w:rPr>
          <w:rFonts w:ascii="Arial" w:hAnsi="Arial" w:cs="Arial"/>
        </w:rPr>
        <w:t>, número de granos por panícula, porcentaje de granos vanos y masa de 1000 granos) se realizó en cada parcela experimental. Se tomó un área de 1 m</w:t>
      </w:r>
      <w:r w:rsidRPr="00C160BB">
        <w:rPr>
          <w:rFonts w:ascii="Arial" w:hAnsi="Arial" w:cs="Arial"/>
          <w:vertAlign w:val="superscript"/>
        </w:rPr>
        <w:t>2</w:t>
      </w:r>
      <w:r w:rsidRPr="00C160BB">
        <w:rPr>
          <w:rFonts w:ascii="Arial" w:hAnsi="Arial" w:cs="Arial"/>
        </w:rPr>
        <w:t>, con dos repeticiones en cada réplica y los valores se expresaron en t ha</w:t>
      </w:r>
      <w:r w:rsidRPr="00C160BB">
        <w:rPr>
          <w:rFonts w:ascii="Arial" w:hAnsi="Arial" w:cs="Arial"/>
          <w:vertAlign w:val="superscript"/>
        </w:rPr>
        <w:t>-1</w:t>
      </w:r>
      <w:r w:rsidRPr="00C160BB">
        <w:rPr>
          <w:rFonts w:ascii="Arial" w:hAnsi="Arial" w:cs="Arial"/>
        </w:rPr>
        <w:t>, al 14 % de humedad del grano. Para las panículas por m</w:t>
      </w:r>
      <w:r w:rsidRPr="00C160BB">
        <w:rPr>
          <w:rFonts w:ascii="Arial" w:hAnsi="Arial" w:cs="Arial"/>
          <w:vertAlign w:val="superscript"/>
        </w:rPr>
        <w:t>2</w:t>
      </w:r>
      <w:r w:rsidRPr="00C160BB">
        <w:rPr>
          <w:rFonts w:ascii="Arial" w:hAnsi="Arial" w:cs="Arial"/>
        </w:rPr>
        <w:t>, se empleó el método de conteo en un área de 0,50 m</w:t>
      </w:r>
      <w:r w:rsidRPr="00C160BB">
        <w:rPr>
          <w:rFonts w:ascii="Arial" w:hAnsi="Arial" w:cs="Arial"/>
          <w:vertAlign w:val="superscript"/>
        </w:rPr>
        <w:t>2</w:t>
      </w:r>
      <w:r w:rsidRPr="00C160BB">
        <w:rPr>
          <w:rFonts w:ascii="Arial" w:hAnsi="Arial" w:cs="Arial"/>
        </w:rPr>
        <w:t>, con cuatro repeticiones por parcela. Para el número de granos por panícula, se tomaron al azar 20 panículas; estas se desgranaron, se separaron los granos vanos de los llenos y se contaron. Para la masa de 1000 granos se tomaron dos muestras por parcela de 1000 granos llenos, que se pesaron en una balanza analítica.</w:t>
      </w:r>
    </w:p>
    <w:p w14:paraId="70A77A68" w14:textId="77777777" w:rsidR="00F36A6C" w:rsidRPr="00C160BB" w:rsidRDefault="00F36A6C" w:rsidP="00F36A6C">
      <w:pPr>
        <w:autoSpaceDE w:val="0"/>
        <w:autoSpaceDN w:val="0"/>
        <w:adjustRightInd w:val="0"/>
        <w:jc w:val="both"/>
        <w:rPr>
          <w:rFonts w:ascii="Arial" w:hAnsi="Arial" w:cs="Arial"/>
        </w:rPr>
      </w:pPr>
    </w:p>
    <w:p w14:paraId="640FD0D4" w14:textId="77777777" w:rsidR="00F36A6C" w:rsidRPr="00A22DEE" w:rsidRDefault="00F36A6C" w:rsidP="00F36A6C">
      <w:pPr>
        <w:pStyle w:val="Ttulo4"/>
      </w:pPr>
      <w:r w:rsidRPr="00A22DEE">
        <w:t>Resultados y Discusión</w:t>
      </w:r>
    </w:p>
    <w:p w14:paraId="4DCB4854" w14:textId="77777777" w:rsidR="00F36A6C" w:rsidRDefault="00F36A6C" w:rsidP="00F36A6C">
      <w:pPr>
        <w:autoSpaceDE w:val="0"/>
        <w:autoSpaceDN w:val="0"/>
        <w:adjustRightInd w:val="0"/>
        <w:spacing w:line="360" w:lineRule="auto"/>
        <w:jc w:val="both"/>
        <w:rPr>
          <w:rFonts w:ascii="Arial" w:hAnsi="Arial" w:cs="Arial"/>
        </w:rPr>
      </w:pPr>
    </w:p>
    <w:p w14:paraId="0AA2AD43" w14:textId="77777777" w:rsidR="00F36A6C" w:rsidRDefault="00F36A6C" w:rsidP="00F36A6C">
      <w:pPr>
        <w:autoSpaceDE w:val="0"/>
        <w:autoSpaceDN w:val="0"/>
        <w:adjustRightInd w:val="0"/>
        <w:jc w:val="both"/>
        <w:rPr>
          <w:rFonts w:ascii="Arial" w:hAnsi="Arial" w:cs="Arial"/>
        </w:rPr>
      </w:pPr>
      <w:r>
        <w:rPr>
          <w:rFonts w:ascii="Arial" w:hAnsi="Arial" w:cs="Arial"/>
        </w:rPr>
        <w:lastRenderedPageBreak/>
        <w:t>En la siembra realizada en enero de 2004 (Tabla 3) se observa que los rendimientos oscilaron entre 3,2 t ha</w:t>
      </w:r>
      <w:r w:rsidRPr="009D7A82">
        <w:rPr>
          <w:rFonts w:ascii="Arial" w:hAnsi="Arial" w:cs="Arial"/>
          <w:vertAlign w:val="superscript"/>
        </w:rPr>
        <w:t>-1</w:t>
      </w:r>
      <w:r>
        <w:rPr>
          <w:rFonts w:ascii="Arial" w:hAnsi="Arial" w:cs="Arial"/>
        </w:rPr>
        <w:t xml:space="preserve"> y 3,8 t ha</w:t>
      </w:r>
      <w:r w:rsidRPr="00D74DF7">
        <w:rPr>
          <w:rFonts w:ascii="Arial" w:hAnsi="Arial" w:cs="Arial"/>
          <w:vertAlign w:val="superscript"/>
        </w:rPr>
        <w:t>-1</w:t>
      </w:r>
      <w:r>
        <w:rPr>
          <w:rFonts w:ascii="Arial" w:hAnsi="Arial" w:cs="Arial"/>
        </w:rPr>
        <w:t>; se obtuvo un rendimiento promedio de                  3,55 t ha</w:t>
      </w:r>
      <w:r w:rsidRPr="00D74DF7">
        <w:rPr>
          <w:rFonts w:ascii="Arial" w:hAnsi="Arial" w:cs="Arial"/>
          <w:vertAlign w:val="superscript"/>
        </w:rPr>
        <w:t>-1</w:t>
      </w:r>
      <w:r>
        <w:rPr>
          <w:rFonts w:ascii="Arial" w:hAnsi="Arial" w:cs="Arial"/>
        </w:rPr>
        <w:t xml:space="preserve"> con un coeficiente de variación de 0,07. La cantidad de granos llenos tuvo una media de 102,25 granos por panícula con un coeficiente de variación de 0,05; los valores de este indicador se comportaron entre 96 y 108 granos por panícula. La variable granos vanos por panícula se presentó en el rango de 12 a 20 granos; una media de 16,25 y un coeficiente de variación de 0,22. Para este tratamiento el porcentaje de granos vanos fue de 14 %.</w:t>
      </w:r>
    </w:p>
    <w:p w14:paraId="1DDDA8A7" w14:textId="77777777" w:rsidR="00F36A6C" w:rsidRDefault="00F36A6C" w:rsidP="00F36A6C">
      <w:pPr>
        <w:autoSpaceDE w:val="0"/>
        <w:autoSpaceDN w:val="0"/>
        <w:adjustRightInd w:val="0"/>
        <w:jc w:val="both"/>
        <w:rPr>
          <w:rFonts w:ascii="Arial" w:hAnsi="Arial" w:cs="Arial"/>
        </w:rPr>
      </w:pPr>
    </w:p>
    <w:p w14:paraId="5B9BC2D1" w14:textId="77777777" w:rsidR="00F36A6C" w:rsidRDefault="00F36A6C" w:rsidP="00F36A6C">
      <w:pPr>
        <w:autoSpaceDE w:val="0"/>
        <w:autoSpaceDN w:val="0"/>
        <w:adjustRightInd w:val="0"/>
        <w:jc w:val="both"/>
        <w:rPr>
          <w:rFonts w:ascii="Arial" w:hAnsi="Arial" w:cs="Arial"/>
        </w:rPr>
      </w:pPr>
      <w:r>
        <w:rPr>
          <w:rFonts w:ascii="Arial" w:hAnsi="Arial" w:cs="Arial"/>
        </w:rPr>
        <w:t>Para la siembra efectuada en diciembre de 2004 (Tabla 4), el rendimiento promedio logrado fue de 4,3 t ha</w:t>
      </w:r>
      <w:r w:rsidRPr="00D74DF7">
        <w:rPr>
          <w:rFonts w:ascii="Arial" w:hAnsi="Arial" w:cs="Arial"/>
          <w:vertAlign w:val="superscript"/>
        </w:rPr>
        <w:t>-1</w:t>
      </w:r>
      <w:r>
        <w:rPr>
          <w:rFonts w:ascii="Arial" w:hAnsi="Arial" w:cs="Arial"/>
        </w:rPr>
        <w:t xml:space="preserve"> con un coeficiente de variación de 0,10. El número de granos llenos por panícula osciló entre 74 y 78 con una media de 76 granos llenos y un coeficiente de variación de 0,02. El número de granos vanos se comportó entre 11 y 16, una media de 14 granos vanos por panícula y un coeficiente de variación de 0,15. En este mes los granos vanos tuvieron una presencia de 16 %.</w:t>
      </w:r>
    </w:p>
    <w:p w14:paraId="018DB5F4" w14:textId="77777777" w:rsidR="00F36A6C" w:rsidRDefault="00F36A6C" w:rsidP="00F36A6C">
      <w:pPr>
        <w:autoSpaceDE w:val="0"/>
        <w:autoSpaceDN w:val="0"/>
        <w:adjustRightInd w:val="0"/>
        <w:jc w:val="both"/>
        <w:rPr>
          <w:rFonts w:ascii="Arial" w:hAnsi="Arial" w:cs="Arial"/>
        </w:rPr>
      </w:pPr>
    </w:p>
    <w:p w14:paraId="348A05F1" w14:textId="77777777" w:rsidR="00F36A6C" w:rsidRDefault="00F36A6C" w:rsidP="00F36A6C">
      <w:pPr>
        <w:autoSpaceDE w:val="0"/>
        <w:autoSpaceDN w:val="0"/>
        <w:adjustRightInd w:val="0"/>
        <w:jc w:val="both"/>
        <w:rPr>
          <w:rFonts w:ascii="Arial" w:hAnsi="Arial" w:cs="Arial"/>
        </w:rPr>
      </w:pPr>
      <w:r>
        <w:rPr>
          <w:rFonts w:ascii="Arial" w:hAnsi="Arial" w:cs="Arial"/>
        </w:rPr>
        <w:t>En el último mes del experimento (Tabla 5) se alcanzó un rendimiento promedio de 4,04 t ha</w:t>
      </w:r>
      <w:r w:rsidRPr="00D74DF7">
        <w:rPr>
          <w:rFonts w:ascii="Arial" w:hAnsi="Arial" w:cs="Arial"/>
          <w:vertAlign w:val="superscript"/>
        </w:rPr>
        <w:t>-1</w:t>
      </w:r>
      <w:r>
        <w:rPr>
          <w:rFonts w:ascii="Arial" w:hAnsi="Arial" w:cs="Arial"/>
        </w:rPr>
        <w:t xml:space="preserve"> con un coeficiente de variación de 0,07. Los granos llenos por panícula variaron entre 103 y 130 con una media de 120 y un coeficiente de variación de 0,10. La variable número de granos vanos por panícula tuvo un valor promedio de 21,75 con un coeficiente de variación de 0,18. En este caso se obtuvo un porcentaje de vaneo del 15 %.</w:t>
      </w:r>
    </w:p>
    <w:p w14:paraId="2E12C026" w14:textId="77777777" w:rsidR="00F36A6C" w:rsidRPr="003B729D" w:rsidRDefault="00F36A6C" w:rsidP="00F36A6C">
      <w:pPr>
        <w:autoSpaceDE w:val="0"/>
        <w:autoSpaceDN w:val="0"/>
        <w:adjustRightInd w:val="0"/>
        <w:spacing w:line="360" w:lineRule="auto"/>
        <w:jc w:val="both"/>
        <w:rPr>
          <w:rFonts w:ascii="Arial" w:hAnsi="Arial" w:cs="Arial"/>
        </w:rPr>
      </w:pPr>
    </w:p>
    <w:p w14:paraId="20624FBB" w14:textId="77777777" w:rsidR="00F36A6C" w:rsidRPr="003B729D" w:rsidRDefault="00F36A6C" w:rsidP="00F36A6C">
      <w:pPr>
        <w:autoSpaceDE w:val="0"/>
        <w:autoSpaceDN w:val="0"/>
        <w:adjustRightInd w:val="0"/>
        <w:jc w:val="both"/>
        <w:rPr>
          <w:rFonts w:ascii="Arial" w:hAnsi="Arial" w:cs="Arial"/>
        </w:rPr>
      </w:pPr>
      <w:r w:rsidRPr="008810A0">
        <w:rPr>
          <w:rFonts w:ascii="Arial" w:hAnsi="Arial" w:cs="Arial"/>
          <w:b/>
        </w:rPr>
        <w:t xml:space="preserve">Tabla </w:t>
      </w:r>
      <w:r>
        <w:rPr>
          <w:rFonts w:ascii="Arial" w:hAnsi="Arial" w:cs="Arial"/>
          <w:b/>
        </w:rPr>
        <w:t>3</w:t>
      </w:r>
      <w:r w:rsidRPr="008810A0">
        <w:rPr>
          <w:rFonts w:ascii="Arial" w:hAnsi="Arial" w:cs="Arial"/>
          <w:b/>
        </w:rPr>
        <w:t>:</w:t>
      </w:r>
      <w:r w:rsidRPr="003B729D">
        <w:rPr>
          <w:rFonts w:ascii="Arial" w:hAnsi="Arial" w:cs="Arial"/>
        </w:rPr>
        <w:t xml:space="preserve"> Medidas de dispersión y tendencia cent</w:t>
      </w:r>
      <w:r>
        <w:rPr>
          <w:rFonts w:ascii="Arial" w:hAnsi="Arial" w:cs="Arial"/>
        </w:rPr>
        <w:t xml:space="preserve">ral del rendimiento (t </w:t>
      </w:r>
      <w:r w:rsidRPr="003B729D">
        <w:rPr>
          <w:rFonts w:ascii="Arial" w:hAnsi="Arial" w:cs="Arial"/>
        </w:rPr>
        <w:t>ha</w:t>
      </w:r>
      <w:r w:rsidRPr="005D5E61">
        <w:rPr>
          <w:rFonts w:ascii="Arial" w:hAnsi="Arial" w:cs="Arial"/>
          <w:vertAlign w:val="superscript"/>
        </w:rPr>
        <w:t>-1</w:t>
      </w:r>
      <w:r w:rsidRPr="003B729D">
        <w:rPr>
          <w:rFonts w:ascii="Arial" w:hAnsi="Arial" w:cs="Arial"/>
        </w:rPr>
        <w:t>) y sus principales componentes</w:t>
      </w:r>
      <w:r>
        <w:rPr>
          <w:rFonts w:ascii="Arial" w:hAnsi="Arial" w:cs="Arial"/>
        </w:rPr>
        <w:t xml:space="preserve"> para el experimento realizado en enero de 2004</w:t>
      </w:r>
    </w:p>
    <w:tbl>
      <w:tblPr>
        <w:tblW w:w="0" w:type="auto"/>
        <w:tblBorders>
          <w:insideH w:val="single" w:sz="4" w:space="0" w:color="FFFFFF"/>
        </w:tblBorders>
        <w:tblLook w:val="04A0" w:firstRow="1" w:lastRow="0" w:firstColumn="1" w:lastColumn="0" w:noHBand="0" w:noVBand="1"/>
      </w:tblPr>
      <w:tblGrid>
        <w:gridCol w:w="1728"/>
        <w:gridCol w:w="1729"/>
        <w:gridCol w:w="1729"/>
        <w:gridCol w:w="1729"/>
        <w:gridCol w:w="1729"/>
      </w:tblGrid>
      <w:tr w:rsidR="00F36A6C" w:rsidRPr="003B729D" w14:paraId="5F72F5C4" w14:textId="77777777" w:rsidTr="00070571">
        <w:tc>
          <w:tcPr>
            <w:tcW w:w="1728" w:type="dxa"/>
            <w:shd w:val="clear" w:color="auto" w:fill="C5E0B3"/>
          </w:tcPr>
          <w:p w14:paraId="76997390" w14:textId="77777777" w:rsidR="00F36A6C" w:rsidRPr="0058096A" w:rsidRDefault="00F36A6C" w:rsidP="00070571">
            <w:pPr>
              <w:autoSpaceDE w:val="0"/>
              <w:autoSpaceDN w:val="0"/>
              <w:adjustRightInd w:val="0"/>
              <w:spacing w:line="360" w:lineRule="auto"/>
              <w:jc w:val="center"/>
              <w:rPr>
                <w:rFonts w:ascii="Arial" w:hAnsi="Arial" w:cs="Arial"/>
                <w:b/>
                <w:bCs/>
                <w:color w:val="FFFFFF"/>
              </w:rPr>
            </w:pPr>
          </w:p>
        </w:tc>
        <w:tc>
          <w:tcPr>
            <w:tcW w:w="1729" w:type="dxa"/>
            <w:shd w:val="clear" w:color="auto" w:fill="C5E0B3"/>
          </w:tcPr>
          <w:p w14:paraId="77F34D76"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GLL</w:t>
            </w:r>
          </w:p>
        </w:tc>
        <w:tc>
          <w:tcPr>
            <w:tcW w:w="1729" w:type="dxa"/>
            <w:shd w:val="clear" w:color="auto" w:fill="C5E0B3"/>
          </w:tcPr>
          <w:p w14:paraId="4BEFB0E9"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GV</w:t>
            </w:r>
          </w:p>
        </w:tc>
        <w:tc>
          <w:tcPr>
            <w:tcW w:w="1729" w:type="dxa"/>
            <w:shd w:val="clear" w:color="auto" w:fill="C5E0B3"/>
          </w:tcPr>
          <w:p w14:paraId="4562BD06"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MASA</w:t>
            </w:r>
          </w:p>
        </w:tc>
        <w:tc>
          <w:tcPr>
            <w:tcW w:w="1729" w:type="dxa"/>
            <w:shd w:val="clear" w:color="auto" w:fill="C5E0B3"/>
          </w:tcPr>
          <w:p w14:paraId="77FA7BF9"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REND</w:t>
            </w:r>
          </w:p>
        </w:tc>
      </w:tr>
      <w:tr w:rsidR="00F36A6C" w:rsidRPr="003B729D" w14:paraId="3E477E45" w14:textId="77777777" w:rsidTr="00070571">
        <w:tc>
          <w:tcPr>
            <w:tcW w:w="1728" w:type="dxa"/>
            <w:shd w:val="clear" w:color="auto" w:fill="538135"/>
          </w:tcPr>
          <w:p w14:paraId="584B5936"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Réplica 1</w:t>
            </w:r>
          </w:p>
        </w:tc>
        <w:tc>
          <w:tcPr>
            <w:tcW w:w="1729" w:type="dxa"/>
            <w:shd w:val="clear" w:color="auto" w:fill="B7D8A0"/>
          </w:tcPr>
          <w:p w14:paraId="5DAA53DE"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bCs/>
                <w:color w:val="000000"/>
              </w:rPr>
              <w:t>96</w:t>
            </w:r>
          </w:p>
        </w:tc>
        <w:tc>
          <w:tcPr>
            <w:tcW w:w="1729" w:type="dxa"/>
            <w:shd w:val="clear" w:color="auto" w:fill="B7D8A0"/>
          </w:tcPr>
          <w:p w14:paraId="6A605106"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18</w:t>
            </w:r>
          </w:p>
        </w:tc>
        <w:tc>
          <w:tcPr>
            <w:tcW w:w="1729" w:type="dxa"/>
            <w:shd w:val="clear" w:color="auto" w:fill="B7D8A0"/>
          </w:tcPr>
          <w:p w14:paraId="0C114A2B"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25</w:t>
            </w:r>
          </w:p>
        </w:tc>
        <w:tc>
          <w:tcPr>
            <w:tcW w:w="1729" w:type="dxa"/>
            <w:shd w:val="clear" w:color="auto" w:fill="B7D8A0"/>
          </w:tcPr>
          <w:p w14:paraId="0E57182F"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3,2</w:t>
            </w:r>
          </w:p>
        </w:tc>
      </w:tr>
      <w:tr w:rsidR="00F36A6C" w:rsidRPr="003B729D" w14:paraId="49BA7BED" w14:textId="77777777" w:rsidTr="00070571">
        <w:tc>
          <w:tcPr>
            <w:tcW w:w="1728" w:type="dxa"/>
            <w:shd w:val="clear" w:color="auto" w:fill="E2EFD9"/>
          </w:tcPr>
          <w:p w14:paraId="57C3E393"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Réplica 2</w:t>
            </w:r>
          </w:p>
        </w:tc>
        <w:tc>
          <w:tcPr>
            <w:tcW w:w="1729" w:type="dxa"/>
            <w:shd w:val="clear" w:color="auto" w:fill="E2EFD9"/>
          </w:tcPr>
          <w:p w14:paraId="10FE5553"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104</w:t>
            </w:r>
          </w:p>
        </w:tc>
        <w:tc>
          <w:tcPr>
            <w:tcW w:w="1729" w:type="dxa"/>
            <w:shd w:val="clear" w:color="auto" w:fill="E2EFD9"/>
          </w:tcPr>
          <w:p w14:paraId="081BF93E"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20</w:t>
            </w:r>
          </w:p>
        </w:tc>
        <w:tc>
          <w:tcPr>
            <w:tcW w:w="1729" w:type="dxa"/>
            <w:shd w:val="clear" w:color="auto" w:fill="E2EFD9"/>
          </w:tcPr>
          <w:p w14:paraId="343579D2"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24</w:t>
            </w:r>
          </w:p>
        </w:tc>
        <w:tc>
          <w:tcPr>
            <w:tcW w:w="1729" w:type="dxa"/>
            <w:shd w:val="clear" w:color="auto" w:fill="E2EFD9"/>
          </w:tcPr>
          <w:p w14:paraId="028F2CE8"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3,7</w:t>
            </w:r>
          </w:p>
        </w:tc>
      </w:tr>
      <w:tr w:rsidR="00F36A6C" w:rsidRPr="003B729D" w14:paraId="73980D75" w14:textId="77777777" w:rsidTr="00070571">
        <w:trPr>
          <w:trHeight w:val="254"/>
        </w:trPr>
        <w:tc>
          <w:tcPr>
            <w:tcW w:w="1728" w:type="dxa"/>
            <w:shd w:val="clear" w:color="auto" w:fill="538135"/>
          </w:tcPr>
          <w:p w14:paraId="1230FD0F"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Réplica 3</w:t>
            </w:r>
          </w:p>
        </w:tc>
        <w:tc>
          <w:tcPr>
            <w:tcW w:w="1729" w:type="dxa"/>
            <w:shd w:val="clear" w:color="auto" w:fill="B7D8A0"/>
          </w:tcPr>
          <w:p w14:paraId="7C68D747"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bCs/>
                <w:color w:val="000000"/>
              </w:rPr>
              <w:t>101</w:t>
            </w:r>
          </w:p>
        </w:tc>
        <w:tc>
          <w:tcPr>
            <w:tcW w:w="1729" w:type="dxa"/>
            <w:shd w:val="clear" w:color="auto" w:fill="B7D8A0"/>
          </w:tcPr>
          <w:p w14:paraId="5D17ACC9"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15</w:t>
            </w:r>
          </w:p>
        </w:tc>
        <w:tc>
          <w:tcPr>
            <w:tcW w:w="1729" w:type="dxa"/>
            <w:shd w:val="clear" w:color="auto" w:fill="B7D8A0"/>
          </w:tcPr>
          <w:p w14:paraId="704C8DBB"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25</w:t>
            </w:r>
          </w:p>
        </w:tc>
        <w:tc>
          <w:tcPr>
            <w:tcW w:w="1729" w:type="dxa"/>
            <w:shd w:val="clear" w:color="auto" w:fill="B7D8A0"/>
          </w:tcPr>
          <w:p w14:paraId="43E642A8"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3,8</w:t>
            </w:r>
          </w:p>
        </w:tc>
      </w:tr>
      <w:tr w:rsidR="00F36A6C" w:rsidRPr="003B729D" w14:paraId="711B16B5" w14:textId="77777777" w:rsidTr="00070571">
        <w:tc>
          <w:tcPr>
            <w:tcW w:w="1728" w:type="dxa"/>
            <w:shd w:val="clear" w:color="auto" w:fill="E2EFD9"/>
          </w:tcPr>
          <w:p w14:paraId="2B4926F5"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Réplica 4</w:t>
            </w:r>
          </w:p>
        </w:tc>
        <w:tc>
          <w:tcPr>
            <w:tcW w:w="1729" w:type="dxa"/>
            <w:shd w:val="clear" w:color="auto" w:fill="E2EFD9"/>
          </w:tcPr>
          <w:p w14:paraId="30685CBF"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bCs/>
                <w:color w:val="000000"/>
              </w:rPr>
              <w:t>108</w:t>
            </w:r>
          </w:p>
        </w:tc>
        <w:tc>
          <w:tcPr>
            <w:tcW w:w="1729" w:type="dxa"/>
            <w:shd w:val="clear" w:color="auto" w:fill="E2EFD9"/>
          </w:tcPr>
          <w:p w14:paraId="2EBAD9C3"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12</w:t>
            </w:r>
          </w:p>
        </w:tc>
        <w:tc>
          <w:tcPr>
            <w:tcW w:w="1729" w:type="dxa"/>
            <w:shd w:val="clear" w:color="auto" w:fill="E2EFD9"/>
          </w:tcPr>
          <w:p w14:paraId="5140E787"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26</w:t>
            </w:r>
          </w:p>
        </w:tc>
        <w:tc>
          <w:tcPr>
            <w:tcW w:w="1729" w:type="dxa"/>
            <w:shd w:val="clear" w:color="auto" w:fill="E2EFD9"/>
          </w:tcPr>
          <w:p w14:paraId="41FF1024"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3,5</w:t>
            </w:r>
          </w:p>
        </w:tc>
      </w:tr>
      <w:tr w:rsidR="00F36A6C" w:rsidRPr="003B729D" w14:paraId="455D2BFF" w14:textId="77777777" w:rsidTr="00070571">
        <w:tc>
          <w:tcPr>
            <w:tcW w:w="1728" w:type="dxa"/>
            <w:shd w:val="clear" w:color="auto" w:fill="538135"/>
          </w:tcPr>
          <w:p w14:paraId="37431198"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Media</w:t>
            </w:r>
          </w:p>
        </w:tc>
        <w:tc>
          <w:tcPr>
            <w:tcW w:w="1729" w:type="dxa"/>
            <w:shd w:val="clear" w:color="auto" w:fill="B7D8A0"/>
          </w:tcPr>
          <w:p w14:paraId="2306C72B"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102,25</w:t>
            </w:r>
          </w:p>
        </w:tc>
        <w:tc>
          <w:tcPr>
            <w:tcW w:w="1729" w:type="dxa"/>
            <w:shd w:val="clear" w:color="auto" w:fill="B7D8A0"/>
          </w:tcPr>
          <w:p w14:paraId="56137305"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16,25</w:t>
            </w:r>
          </w:p>
        </w:tc>
        <w:tc>
          <w:tcPr>
            <w:tcW w:w="1729" w:type="dxa"/>
            <w:shd w:val="clear" w:color="auto" w:fill="B7D8A0"/>
          </w:tcPr>
          <w:p w14:paraId="43305BB6"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25,00</w:t>
            </w:r>
          </w:p>
        </w:tc>
        <w:tc>
          <w:tcPr>
            <w:tcW w:w="1729" w:type="dxa"/>
            <w:shd w:val="clear" w:color="auto" w:fill="B7D8A0"/>
          </w:tcPr>
          <w:p w14:paraId="313B273D"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3,55</w:t>
            </w:r>
          </w:p>
        </w:tc>
      </w:tr>
      <w:tr w:rsidR="00F36A6C" w:rsidRPr="003B729D" w14:paraId="2B7A0F6D" w14:textId="77777777" w:rsidTr="00070571">
        <w:tc>
          <w:tcPr>
            <w:tcW w:w="1728" w:type="dxa"/>
            <w:shd w:val="clear" w:color="auto" w:fill="E2EFD9"/>
          </w:tcPr>
          <w:p w14:paraId="226DB180"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CV</w:t>
            </w:r>
          </w:p>
        </w:tc>
        <w:tc>
          <w:tcPr>
            <w:tcW w:w="1729" w:type="dxa"/>
            <w:shd w:val="clear" w:color="auto" w:fill="E2EFD9"/>
          </w:tcPr>
          <w:p w14:paraId="653F4980"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0,05</w:t>
            </w:r>
          </w:p>
        </w:tc>
        <w:tc>
          <w:tcPr>
            <w:tcW w:w="1729" w:type="dxa"/>
            <w:shd w:val="clear" w:color="auto" w:fill="E2EFD9"/>
          </w:tcPr>
          <w:p w14:paraId="47F390B6"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0,22</w:t>
            </w:r>
          </w:p>
        </w:tc>
        <w:tc>
          <w:tcPr>
            <w:tcW w:w="1729" w:type="dxa"/>
            <w:shd w:val="clear" w:color="auto" w:fill="E2EFD9"/>
          </w:tcPr>
          <w:p w14:paraId="66036E75"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0,03</w:t>
            </w:r>
          </w:p>
        </w:tc>
        <w:tc>
          <w:tcPr>
            <w:tcW w:w="1729" w:type="dxa"/>
            <w:shd w:val="clear" w:color="auto" w:fill="E2EFD9"/>
          </w:tcPr>
          <w:p w14:paraId="2CB15E44"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0,07</w:t>
            </w:r>
          </w:p>
        </w:tc>
      </w:tr>
    </w:tbl>
    <w:p w14:paraId="04AE8F55" w14:textId="77777777" w:rsidR="00F36A6C" w:rsidRDefault="00F36A6C" w:rsidP="00F36A6C">
      <w:pPr>
        <w:autoSpaceDE w:val="0"/>
        <w:autoSpaceDN w:val="0"/>
        <w:adjustRightInd w:val="0"/>
        <w:spacing w:line="360" w:lineRule="auto"/>
        <w:rPr>
          <w:rFonts w:ascii="Arial" w:hAnsi="Arial" w:cs="Arial"/>
        </w:rPr>
      </w:pPr>
      <w:r>
        <w:rPr>
          <w:rFonts w:ascii="Arial" w:hAnsi="Arial" w:cs="Arial"/>
        </w:rPr>
        <w:t>Fuente: Elaboración propia</w:t>
      </w:r>
    </w:p>
    <w:p w14:paraId="37BD7557" w14:textId="77777777" w:rsidR="00F36A6C" w:rsidRPr="003B729D" w:rsidRDefault="00F36A6C" w:rsidP="00F36A6C">
      <w:pPr>
        <w:autoSpaceDE w:val="0"/>
        <w:autoSpaceDN w:val="0"/>
        <w:adjustRightInd w:val="0"/>
        <w:spacing w:line="360" w:lineRule="auto"/>
        <w:rPr>
          <w:rFonts w:ascii="Arial" w:hAnsi="Arial" w:cs="Arial"/>
        </w:rPr>
      </w:pPr>
    </w:p>
    <w:p w14:paraId="7A4B4CB0" w14:textId="77777777" w:rsidR="00F36A6C" w:rsidRPr="003B729D" w:rsidRDefault="00F36A6C" w:rsidP="00F36A6C">
      <w:pPr>
        <w:autoSpaceDE w:val="0"/>
        <w:autoSpaceDN w:val="0"/>
        <w:adjustRightInd w:val="0"/>
        <w:jc w:val="both"/>
        <w:rPr>
          <w:rFonts w:ascii="Arial" w:hAnsi="Arial" w:cs="Arial"/>
        </w:rPr>
      </w:pPr>
      <w:r w:rsidRPr="008810A0">
        <w:rPr>
          <w:rFonts w:ascii="Arial" w:hAnsi="Arial" w:cs="Arial"/>
          <w:b/>
        </w:rPr>
        <w:t xml:space="preserve">Tabla </w:t>
      </w:r>
      <w:r>
        <w:rPr>
          <w:rFonts w:ascii="Arial" w:hAnsi="Arial" w:cs="Arial"/>
          <w:b/>
        </w:rPr>
        <w:t>4</w:t>
      </w:r>
      <w:r w:rsidRPr="008810A0">
        <w:rPr>
          <w:rFonts w:ascii="Arial" w:hAnsi="Arial" w:cs="Arial"/>
          <w:b/>
        </w:rPr>
        <w:t>:</w:t>
      </w:r>
      <w:r w:rsidRPr="003B729D">
        <w:rPr>
          <w:rFonts w:ascii="Arial" w:hAnsi="Arial" w:cs="Arial"/>
        </w:rPr>
        <w:t xml:space="preserve"> Medidas de dispersión y tendencia cent</w:t>
      </w:r>
      <w:r>
        <w:rPr>
          <w:rFonts w:ascii="Arial" w:hAnsi="Arial" w:cs="Arial"/>
        </w:rPr>
        <w:t xml:space="preserve">ral del rendimiento (t </w:t>
      </w:r>
      <w:r w:rsidRPr="003B729D">
        <w:rPr>
          <w:rFonts w:ascii="Arial" w:hAnsi="Arial" w:cs="Arial"/>
        </w:rPr>
        <w:t>ha</w:t>
      </w:r>
      <w:r w:rsidRPr="005D5E61">
        <w:rPr>
          <w:rFonts w:ascii="Arial" w:hAnsi="Arial" w:cs="Arial"/>
          <w:vertAlign w:val="superscript"/>
        </w:rPr>
        <w:t>-1</w:t>
      </w:r>
      <w:r w:rsidRPr="003B729D">
        <w:rPr>
          <w:rFonts w:ascii="Arial" w:hAnsi="Arial" w:cs="Arial"/>
        </w:rPr>
        <w:t>) y sus principales componentes</w:t>
      </w:r>
      <w:r>
        <w:rPr>
          <w:rFonts w:ascii="Arial" w:hAnsi="Arial" w:cs="Arial"/>
        </w:rPr>
        <w:t xml:space="preserve"> para el experimento realizado en diciembre de 2004</w:t>
      </w:r>
    </w:p>
    <w:tbl>
      <w:tblPr>
        <w:tblW w:w="0" w:type="auto"/>
        <w:tblBorders>
          <w:insideH w:val="single" w:sz="4" w:space="0" w:color="FFFFFF"/>
        </w:tblBorders>
        <w:tblLook w:val="04A0" w:firstRow="1" w:lastRow="0" w:firstColumn="1" w:lastColumn="0" w:noHBand="0" w:noVBand="1"/>
      </w:tblPr>
      <w:tblGrid>
        <w:gridCol w:w="1728"/>
        <w:gridCol w:w="1729"/>
        <w:gridCol w:w="1729"/>
        <w:gridCol w:w="1729"/>
        <w:gridCol w:w="1729"/>
      </w:tblGrid>
      <w:tr w:rsidR="00F36A6C" w:rsidRPr="003B729D" w14:paraId="03F55DF0" w14:textId="77777777" w:rsidTr="00070571">
        <w:tc>
          <w:tcPr>
            <w:tcW w:w="1728" w:type="dxa"/>
            <w:shd w:val="clear" w:color="auto" w:fill="C5E0B3"/>
          </w:tcPr>
          <w:p w14:paraId="35CA0415" w14:textId="77777777" w:rsidR="00F36A6C" w:rsidRPr="0058096A" w:rsidRDefault="00F36A6C" w:rsidP="00070571">
            <w:pPr>
              <w:autoSpaceDE w:val="0"/>
              <w:autoSpaceDN w:val="0"/>
              <w:adjustRightInd w:val="0"/>
              <w:spacing w:line="360" w:lineRule="auto"/>
              <w:jc w:val="center"/>
              <w:rPr>
                <w:rFonts w:ascii="Arial" w:hAnsi="Arial" w:cs="Arial"/>
                <w:b/>
                <w:bCs/>
                <w:color w:val="FFFFFF"/>
              </w:rPr>
            </w:pPr>
          </w:p>
        </w:tc>
        <w:tc>
          <w:tcPr>
            <w:tcW w:w="1729" w:type="dxa"/>
            <w:shd w:val="clear" w:color="auto" w:fill="C5E0B3"/>
          </w:tcPr>
          <w:p w14:paraId="220B751E"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GLL</w:t>
            </w:r>
          </w:p>
        </w:tc>
        <w:tc>
          <w:tcPr>
            <w:tcW w:w="1729" w:type="dxa"/>
            <w:shd w:val="clear" w:color="auto" w:fill="C5E0B3"/>
          </w:tcPr>
          <w:p w14:paraId="2C98D16C"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GV</w:t>
            </w:r>
          </w:p>
        </w:tc>
        <w:tc>
          <w:tcPr>
            <w:tcW w:w="1729" w:type="dxa"/>
            <w:shd w:val="clear" w:color="auto" w:fill="C5E0B3"/>
          </w:tcPr>
          <w:p w14:paraId="7DA6E7AF"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MASA</w:t>
            </w:r>
          </w:p>
        </w:tc>
        <w:tc>
          <w:tcPr>
            <w:tcW w:w="1729" w:type="dxa"/>
            <w:shd w:val="clear" w:color="auto" w:fill="C5E0B3"/>
          </w:tcPr>
          <w:p w14:paraId="07132169"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REND</w:t>
            </w:r>
          </w:p>
        </w:tc>
      </w:tr>
      <w:tr w:rsidR="00F36A6C" w:rsidRPr="003B729D" w14:paraId="611005B3" w14:textId="77777777" w:rsidTr="00070571">
        <w:tc>
          <w:tcPr>
            <w:tcW w:w="1728" w:type="dxa"/>
            <w:shd w:val="clear" w:color="auto" w:fill="538135"/>
          </w:tcPr>
          <w:p w14:paraId="77217AC7"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Réplica 1</w:t>
            </w:r>
          </w:p>
        </w:tc>
        <w:tc>
          <w:tcPr>
            <w:tcW w:w="1729" w:type="dxa"/>
            <w:shd w:val="clear" w:color="auto" w:fill="B7D8A0"/>
          </w:tcPr>
          <w:p w14:paraId="5A702624"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bCs/>
                <w:color w:val="000000"/>
              </w:rPr>
              <w:t>78</w:t>
            </w:r>
          </w:p>
        </w:tc>
        <w:tc>
          <w:tcPr>
            <w:tcW w:w="1729" w:type="dxa"/>
            <w:shd w:val="clear" w:color="auto" w:fill="B7D8A0"/>
          </w:tcPr>
          <w:p w14:paraId="1B742B0A"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16</w:t>
            </w:r>
          </w:p>
        </w:tc>
        <w:tc>
          <w:tcPr>
            <w:tcW w:w="1729" w:type="dxa"/>
            <w:shd w:val="clear" w:color="auto" w:fill="B7D8A0"/>
          </w:tcPr>
          <w:p w14:paraId="52A3F10E"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23</w:t>
            </w:r>
          </w:p>
        </w:tc>
        <w:tc>
          <w:tcPr>
            <w:tcW w:w="1729" w:type="dxa"/>
            <w:shd w:val="clear" w:color="auto" w:fill="B7D8A0"/>
          </w:tcPr>
          <w:p w14:paraId="7663786E"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4,7</w:t>
            </w:r>
          </w:p>
        </w:tc>
      </w:tr>
      <w:tr w:rsidR="00F36A6C" w:rsidRPr="003B729D" w14:paraId="6EC0C859" w14:textId="77777777" w:rsidTr="00070571">
        <w:tc>
          <w:tcPr>
            <w:tcW w:w="1728" w:type="dxa"/>
            <w:shd w:val="clear" w:color="auto" w:fill="E2EFD9"/>
          </w:tcPr>
          <w:p w14:paraId="3EB79A0A"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Réplica 2</w:t>
            </w:r>
          </w:p>
        </w:tc>
        <w:tc>
          <w:tcPr>
            <w:tcW w:w="1729" w:type="dxa"/>
            <w:shd w:val="clear" w:color="auto" w:fill="E2EFD9"/>
          </w:tcPr>
          <w:p w14:paraId="249D4EB2"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74</w:t>
            </w:r>
          </w:p>
        </w:tc>
        <w:tc>
          <w:tcPr>
            <w:tcW w:w="1729" w:type="dxa"/>
            <w:shd w:val="clear" w:color="auto" w:fill="E2EFD9"/>
          </w:tcPr>
          <w:p w14:paraId="41E0CD11"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15</w:t>
            </w:r>
          </w:p>
        </w:tc>
        <w:tc>
          <w:tcPr>
            <w:tcW w:w="1729" w:type="dxa"/>
            <w:shd w:val="clear" w:color="auto" w:fill="E2EFD9"/>
          </w:tcPr>
          <w:p w14:paraId="6827ED2D"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25</w:t>
            </w:r>
          </w:p>
        </w:tc>
        <w:tc>
          <w:tcPr>
            <w:tcW w:w="1729" w:type="dxa"/>
            <w:shd w:val="clear" w:color="auto" w:fill="E2EFD9"/>
          </w:tcPr>
          <w:p w14:paraId="5EC2B5AE"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4,8</w:t>
            </w:r>
          </w:p>
        </w:tc>
      </w:tr>
      <w:tr w:rsidR="00F36A6C" w:rsidRPr="003B729D" w14:paraId="1E30354E" w14:textId="77777777" w:rsidTr="00070571">
        <w:tc>
          <w:tcPr>
            <w:tcW w:w="1728" w:type="dxa"/>
            <w:shd w:val="clear" w:color="auto" w:fill="538135"/>
          </w:tcPr>
          <w:p w14:paraId="74D2ED00"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lastRenderedPageBreak/>
              <w:t>Réplica 3</w:t>
            </w:r>
          </w:p>
        </w:tc>
        <w:tc>
          <w:tcPr>
            <w:tcW w:w="1729" w:type="dxa"/>
            <w:shd w:val="clear" w:color="auto" w:fill="B7D8A0"/>
          </w:tcPr>
          <w:p w14:paraId="5ADAFDC7"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bCs/>
                <w:color w:val="000000"/>
              </w:rPr>
              <w:t>77</w:t>
            </w:r>
          </w:p>
        </w:tc>
        <w:tc>
          <w:tcPr>
            <w:tcW w:w="1729" w:type="dxa"/>
            <w:shd w:val="clear" w:color="auto" w:fill="B7D8A0"/>
          </w:tcPr>
          <w:p w14:paraId="1E46A0F9"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11</w:t>
            </w:r>
          </w:p>
        </w:tc>
        <w:tc>
          <w:tcPr>
            <w:tcW w:w="1729" w:type="dxa"/>
            <w:shd w:val="clear" w:color="auto" w:fill="B7D8A0"/>
          </w:tcPr>
          <w:p w14:paraId="169A3698"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28</w:t>
            </w:r>
          </w:p>
        </w:tc>
        <w:tc>
          <w:tcPr>
            <w:tcW w:w="1729" w:type="dxa"/>
            <w:shd w:val="clear" w:color="auto" w:fill="B7D8A0"/>
          </w:tcPr>
          <w:p w14:paraId="352D194B"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3,7</w:t>
            </w:r>
          </w:p>
        </w:tc>
      </w:tr>
      <w:tr w:rsidR="00F36A6C" w:rsidRPr="003B729D" w14:paraId="54BF8977" w14:textId="77777777" w:rsidTr="00070571">
        <w:tc>
          <w:tcPr>
            <w:tcW w:w="1728" w:type="dxa"/>
            <w:shd w:val="clear" w:color="auto" w:fill="E2EFD9"/>
          </w:tcPr>
          <w:p w14:paraId="3A79A9C2"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Réplica 4</w:t>
            </w:r>
          </w:p>
        </w:tc>
        <w:tc>
          <w:tcPr>
            <w:tcW w:w="1729" w:type="dxa"/>
            <w:shd w:val="clear" w:color="auto" w:fill="E2EFD9"/>
          </w:tcPr>
          <w:p w14:paraId="687248B2"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bCs/>
                <w:color w:val="000000"/>
              </w:rPr>
              <w:t>75</w:t>
            </w:r>
          </w:p>
        </w:tc>
        <w:tc>
          <w:tcPr>
            <w:tcW w:w="1729" w:type="dxa"/>
            <w:shd w:val="clear" w:color="auto" w:fill="E2EFD9"/>
          </w:tcPr>
          <w:p w14:paraId="035BD0F9"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14</w:t>
            </w:r>
          </w:p>
        </w:tc>
        <w:tc>
          <w:tcPr>
            <w:tcW w:w="1729" w:type="dxa"/>
            <w:shd w:val="clear" w:color="auto" w:fill="E2EFD9"/>
          </w:tcPr>
          <w:p w14:paraId="746CA10B"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24</w:t>
            </w:r>
          </w:p>
        </w:tc>
        <w:tc>
          <w:tcPr>
            <w:tcW w:w="1729" w:type="dxa"/>
            <w:shd w:val="clear" w:color="auto" w:fill="E2EFD9"/>
          </w:tcPr>
          <w:p w14:paraId="066B12DE"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4</w:t>
            </w:r>
          </w:p>
        </w:tc>
      </w:tr>
      <w:tr w:rsidR="00F36A6C" w:rsidRPr="003B729D" w14:paraId="44D24C82" w14:textId="77777777" w:rsidTr="00070571">
        <w:tc>
          <w:tcPr>
            <w:tcW w:w="1728" w:type="dxa"/>
            <w:shd w:val="clear" w:color="auto" w:fill="538135"/>
          </w:tcPr>
          <w:p w14:paraId="53098A9F"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Media</w:t>
            </w:r>
          </w:p>
        </w:tc>
        <w:tc>
          <w:tcPr>
            <w:tcW w:w="1729" w:type="dxa"/>
            <w:shd w:val="clear" w:color="auto" w:fill="B7D8A0"/>
          </w:tcPr>
          <w:p w14:paraId="3017E149"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76,00</w:t>
            </w:r>
          </w:p>
        </w:tc>
        <w:tc>
          <w:tcPr>
            <w:tcW w:w="1729" w:type="dxa"/>
            <w:shd w:val="clear" w:color="auto" w:fill="B7D8A0"/>
          </w:tcPr>
          <w:p w14:paraId="1F2A7A19"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14,00</w:t>
            </w:r>
          </w:p>
        </w:tc>
        <w:tc>
          <w:tcPr>
            <w:tcW w:w="1729" w:type="dxa"/>
            <w:shd w:val="clear" w:color="auto" w:fill="B7D8A0"/>
          </w:tcPr>
          <w:p w14:paraId="3B9ADCFC"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25,00</w:t>
            </w:r>
          </w:p>
        </w:tc>
        <w:tc>
          <w:tcPr>
            <w:tcW w:w="1729" w:type="dxa"/>
            <w:shd w:val="clear" w:color="auto" w:fill="B7D8A0"/>
          </w:tcPr>
          <w:p w14:paraId="3F1C8976"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4,30</w:t>
            </w:r>
          </w:p>
        </w:tc>
      </w:tr>
      <w:tr w:rsidR="00F36A6C" w:rsidRPr="003B729D" w14:paraId="2D3CAC74" w14:textId="77777777" w:rsidTr="00070571">
        <w:tc>
          <w:tcPr>
            <w:tcW w:w="1728" w:type="dxa"/>
            <w:shd w:val="clear" w:color="auto" w:fill="E2EFD9"/>
          </w:tcPr>
          <w:p w14:paraId="52CDEC7E"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CV</w:t>
            </w:r>
          </w:p>
        </w:tc>
        <w:tc>
          <w:tcPr>
            <w:tcW w:w="1729" w:type="dxa"/>
            <w:shd w:val="clear" w:color="auto" w:fill="E2EFD9"/>
          </w:tcPr>
          <w:p w14:paraId="40F692BD"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0,02</w:t>
            </w:r>
          </w:p>
        </w:tc>
        <w:tc>
          <w:tcPr>
            <w:tcW w:w="1729" w:type="dxa"/>
            <w:shd w:val="clear" w:color="auto" w:fill="E2EFD9"/>
          </w:tcPr>
          <w:p w14:paraId="4E6824E4"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0,15</w:t>
            </w:r>
          </w:p>
        </w:tc>
        <w:tc>
          <w:tcPr>
            <w:tcW w:w="1729" w:type="dxa"/>
            <w:shd w:val="clear" w:color="auto" w:fill="E2EFD9"/>
          </w:tcPr>
          <w:p w14:paraId="0C5C1C91"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0,09</w:t>
            </w:r>
          </w:p>
        </w:tc>
        <w:tc>
          <w:tcPr>
            <w:tcW w:w="1729" w:type="dxa"/>
            <w:shd w:val="clear" w:color="auto" w:fill="E2EFD9"/>
          </w:tcPr>
          <w:p w14:paraId="44C0A311"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0,10</w:t>
            </w:r>
          </w:p>
        </w:tc>
      </w:tr>
    </w:tbl>
    <w:p w14:paraId="0BB0997D" w14:textId="77777777" w:rsidR="00F36A6C" w:rsidRDefault="00F36A6C" w:rsidP="00F36A6C">
      <w:pPr>
        <w:autoSpaceDE w:val="0"/>
        <w:autoSpaceDN w:val="0"/>
        <w:adjustRightInd w:val="0"/>
        <w:spacing w:line="360" w:lineRule="auto"/>
        <w:rPr>
          <w:rFonts w:ascii="Arial" w:hAnsi="Arial" w:cs="Arial"/>
        </w:rPr>
      </w:pPr>
      <w:r>
        <w:rPr>
          <w:rFonts w:ascii="Arial" w:hAnsi="Arial" w:cs="Arial"/>
        </w:rPr>
        <w:t>Fuente: Elaboración propia</w:t>
      </w:r>
    </w:p>
    <w:p w14:paraId="10FCFE7F" w14:textId="77777777" w:rsidR="00F36A6C" w:rsidRDefault="00F36A6C" w:rsidP="00F36A6C">
      <w:pPr>
        <w:autoSpaceDE w:val="0"/>
        <w:autoSpaceDN w:val="0"/>
        <w:adjustRightInd w:val="0"/>
        <w:spacing w:line="360" w:lineRule="auto"/>
        <w:rPr>
          <w:rFonts w:ascii="Arial" w:hAnsi="Arial" w:cs="Arial"/>
        </w:rPr>
      </w:pPr>
    </w:p>
    <w:p w14:paraId="54BBF672" w14:textId="77777777" w:rsidR="00F36A6C" w:rsidRPr="003B729D" w:rsidRDefault="00F36A6C" w:rsidP="00F36A6C">
      <w:pPr>
        <w:autoSpaceDE w:val="0"/>
        <w:autoSpaceDN w:val="0"/>
        <w:adjustRightInd w:val="0"/>
        <w:jc w:val="both"/>
        <w:rPr>
          <w:rFonts w:ascii="Arial" w:hAnsi="Arial" w:cs="Arial"/>
        </w:rPr>
      </w:pPr>
      <w:r w:rsidRPr="008810A0">
        <w:rPr>
          <w:rFonts w:ascii="Arial" w:hAnsi="Arial" w:cs="Arial"/>
          <w:b/>
        </w:rPr>
        <w:t xml:space="preserve">Tabla </w:t>
      </w:r>
      <w:r>
        <w:rPr>
          <w:rFonts w:ascii="Arial" w:hAnsi="Arial" w:cs="Arial"/>
          <w:b/>
        </w:rPr>
        <w:t>5</w:t>
      </w:r>
      <w:r w:rsidRPr="008810A0">
        <w:rPr>
          <w:rFonts w:ascii="Arial" w:hAnsi="Arial" w:cs="Arial"/>
          <w:b/>
        </w:rPr>
        <w:t>:</w:t>
      </w:r>
      <w:r w:rsidRPr="003B729D">
        <w:rPr>
          <w:rFonts w:ascii="Arial" w:hAnsi="Arial" w:cs="Arial"/>
        </w:rPr>
        <w:t xml:space="preserve"> Medidas de dispersión y tendencia cent</w:t>
      </w:r>
      <w:r>
        <w:rPr>
          <w:rFonts w:ascii="Arial" w:hAnsi="Arial" w:cs="Arial"/>
        </w:rPr>
        <w:t xml:space="preserve">ral del rendimiento (t </w:t>
      </w:r>
      <w:r w:rsidRPr="003B729D">
        <w:rPr>
          <w:rFonts w:ascii="Arial" w:hAnsi="Arial" w:cs="Arial"/>
        </w:rPr>
        <w:t>ha</w:t>
      </w:r>
      <w:r w:rsidRPr="005D5E61">
        <w:rPr>
          <w:rFonts w:ascii="Arial" w:hAnsi="Arial" w:cs="Arial"/>
          <w:vertAlign w:val="superscript"/>
        </w:rPr>
        <w:t>-1</w:t>
      </w:r>
      <w:r w:rsidRPr="003B729D">
        <w:rPr>
          <w:rFonts w:ascii="Arial" w:hAnsi="Arial" w:cs="Arial"/>
        </w:rPr>
        <w:t>) y sus principales componentes</w:t>
      </w:r>
      <w:r>
        <w:rPr>
          <w:rFonts w:ascii="Arial" w:hAnsi="Arial" w:cs="Arial"/>
        </w:rPr>
        <w:t xml:space="preserve"> para el experimento realizado </w:t>
      </w:r>
      <w:r w:rsidRPr="003B729D">
        <w:rPr>
          <w:rFonts w:ascii="Arial" w:hAnsi="Arial" w:cs="Arial"/>
        </w:rPr>
        <w:t>en febrero</w:t>
      </w:r>
      <w:r>
        <w:rPr>
          <w:rFonts w:ascii="Arial" w:hAnsi="Arial" w:cs="Arial"/>
        </w:rPr>
        <w:t xml:space="preserve"> de 2005</w:t>
      </w:r>
    </w:p>
    <w:tbl>
      <w:tblPr>
        <w:tblW w:w="0" w:type="auto"/>
        <w:tblBorders>
          <w:insideH w:val="single" w:sz="4" w:space="0" w:color="FFFFFF"/>
        </w:tblBorders>
        <w:tblLook w:val="04A0" w:firstRow="1" w:lastRow="0" w:firstColumn="1" w:lastColumn="0" w:noHBand="0" w:noVBand="1"/>
      </w:tblPr>
      <w:tblGrid>
        <w:gridCol w:w="1728"/>
        <w:gridCol w:w="1729"/>
        <w:gridCol w:w="1729"/>
        <w:gridCol w:w="1729"/>
        <w:gridCol w:w="1729"/>
      </w:tblGrid>
      <w:tr w:rsidR="00F36A6C" w:rsidRPr="003B729D" w14:paraId="02FBE991" w14:textId="77777777" w:rsidTr="00070571">
        <w:tc>
          <w:tcPr>
            <w:tcW w:w="1728" w:type="dxa"/>
            <w:shd w:val="clear" w:color="auto" w:fill="C5E0B3"/>
          </w:tcPr>
          <w:p w14:paraId="49EA68FA" w14:textId="77777777" w:rsidR="00F36A6C" w:rsidRPr="0058096A" w:rsidRDefault="00F36A6C" w:rsidP="00070571">
            <w:pPr>
              <w:autoSpaceDE w:val="0"/>
              <w:autoSpaceDN w:val="0"/>
              <w:adjustRightInd w:val="0"/>
              <w:spacing w:line="360" w:lineRule="auto"/>
              <w:jc w:val="center"/>
              <w:rPr>
                <w:rFonts w:ascii="Arial" w:hAnsi="Arial" w:cs="Arial"/>
                <w:b/>
                <w:bCs/>
                <w:color w:val="FFFFFF"/>
              </w:rPr>
            </w:pPr>
          </w:p>
        </w:tc>
        <w:tc>
          <w:tcPr>
            <w:tcW w:w="1729" w:type="dxa"/>
            <w:shd w:val="clear" w:color="auto" w:fill="C5E0B3"/>
          </w:tcPr>
          <w:p w14:paraId="40CA186F"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GLL</w:t>
            </w:r>
          </w:p>
        </w:tc>
        <w:tc>
          <w:tcPr>
            <w:tcW w:w="1729" w:type="dxa"/>
            <w:shd w:val="clear" w:color="auto" w:fill="C5E0B3"/>
          </w:tcPr>
          <w:p w14:paraId="24183D75"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GV</w:t>
            </w:r>
          </w:p>
        </w:tc>
        <w:tc>
          <w:tcPr>
            <w:tcW w:w="1729" w:type="dxa"/>
            <w:shd w:val="clear" w:color="auto" w:fill="C5E0B3"/>
          </w:tcPr>
          <w:p w14:paraId="50FA70E4"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MASA</w:t>
            </w:r>
          </w:p>
        </w:tc>
        <w:tc>
          <w:tcPr>
            <w:tcW w:w="1729" w:type="dxa"/>
            <w:shd w:val="clear" w:color="auto" w:fill="C5E0B3"/>
          </w:tcPr>
          <w:p w14:paraId="32C9CE4B"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REND</w:t>
            </w:r>
          </w:p>
        </w:tc>
      </w:tr>
      <w:tr w:rsidR="00F36A6C" w:rsidRPr="003B729D" w14:paraId="3731F689" w14:textId="77777777" w:rsidTr="00070571">
        <w:tc>
          <w:tcPr>
            <w:tcW w:w="1728" w:type="dxa"/>
            <w:shd w:val="clear" w:color="auto" w:fill="538135"/>
          </w:tcPr>
          <w:p w14:paraId="153C1CBF"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Réplica 1</w:t>
            </w:r>
          </w:p>
        </w:tc>
        <w:tc>
          <w:tcPr>
            <w:tcW w:w="1729" w:type="dxa"/>
            <w:shd w:val="clear" w:color="auto" w:fill="B7D8A0"/>
          </w:tcPr>
          <w:p w14:paraId="3E27804A"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bCs/>
                <w:color w:val="000000"/>
              </w:rPr>
              <w:t>103</w:t>
            </w:r>
          </w:p>
        </w:tc>
        <w:tc>
          <w:tcPr>
            <w:tcW w:w="1729" w:type="dxa"/>
            <w:shd w:val="clear" w:color="auto" w:fill="B7D8A0"/>
          </w:tcPr>
          <w:p w14:paraId="0C716A82"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18</w:t>
            </w:r>
          </w:p>
        </w:tc>
        <w:tc>
          <w:tcPr>
            <w:tcW w:w="1729" w:type="dxa"/>
            <w:shd w:val="clear" w:color="auto" w:fill="B7D8A0"/>
          </w:tcPr>
          <w:p w14:paraId="760FA59C"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23</w:t>
            </w:r>
          </w:p>
        </w:tc>
        <w:tc>
          <w:tcPr>
            <w:tcW w:w="1729" w:type="dxa"/>
            <w:shd w:val="clear" w:color="auto" w:fill="B7D8A0"/>
          </w:tcPr>
          <w:p w14:paraId="51514E34"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4.2</w:t>
            </w:r>
          </w:p>
        </w:tc>
      </w:tr>
      <w:tr w:rsidR="00F36A6C" w:rsidRPr="003B729D" w14:paraId="06096BDD" w14:textId="77777777" w:rsidTr="00070571">
        <w:tc>
          <w:tcPr>
            <w:tcW w:w="1728" w:type="dxa"/>
            <w:shd w:val="clear" w:color="auto" w:fill="E2EFD9"/>
          </w:tcPr>
          <w:p w14:paraId="12CBB0DA"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Réplica 2</w:t>
            </w:r>
          </w:p>
        </w:tc>
        <w:tc>
          <w:tcPr>
            <w:tcW w:w="1729" w:type="dxa"/>
            <w:shd w:val="clear" w:color="auto" w:fill="E2EFD9"/>
          </w:tcPr>
          <w:p w14:paraId="2B4C4ED3"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128</w:t>
            </w:r>
          </w:p>
        </w:tc>
        <w:tc>
          <w:tcPr>
            <w:tcW w:w="1729" w:type="dxa"/>
            <w:shd w:val="clear" w:color="auto" w:fill="E2EFD9"/>
          </w:tcPr>
          <w:p w14:paraId="2978ADE6"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27</w:t>
            </w:r>
          </w:p>
        </w:tc>
        <w:tc>
          <w:tcPr>
            <w:tcW w:w="1729" w:type="dxa"/>
            <w:shd w:val="clear" w:color="auto" w:fill="E2EFD9"/>
          </w:tcPr>
          <w:p w14:paraId="15B421B4"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25</w:t>
            </w:r>
          </w:p>
        </w:tc>
        <w:tc>
          <w:tcPr>
            <w:tcW w:w="1729" w:type="dxa"/>
            <w:shd w:val="clear" w:color="auto" w:fill="E2EFD9"/>
          </w:tcPr>
          <w:p w14:paraId="3A7DC55E"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4.35</w:t>
            </w:r>
          </w:p>
        </w:tc>
      </w:tr>
      <w:tr w:rsidR="00F36A6C" w:rsidRPr="003B729D" w14:paraId="06266545" w14:textId="77777777" w:rsidTr="00070571">
        <w:tc>
          <w:tcPr>
            <w:tcW w:w="1728" w:type="dxa"/>
            <w:shd w:val="clear" w:color="auto" w:fill="538135"/>
          </w:tcPr>
          <w:p w14:paraId="327BA00E"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Réplica 3</w:t>
            </w:r>
          </w:p>
        </w:tc>
        <w:tc>
          <w:tcPr>
            <w:tcW w:w="1729" w:type="dxa"/>
            <w:shd w:val="clear" w:color="auto" w:fill="B7D8A0"/>
          </w:tcPr>
          <w:p w14:paraId="4BB7F75A"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bCs/>
                <w:color w:val="000000"/>
              </w:rPr>
              <w:t>130</w:t>
            </w:r>
          </w:p>
        </w:tc>
        <w:tc>
          <w:tcPr>
            <w:tcW w:w="1729" w:type="dxa"/>
            <w:shd w:val="clear" w:color="auto" w:fill="B7D8A0"/>
          </w:tcPr>
          <w:p w14:paraId="6B990F5C"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22</w:t>
            </w:r>
          </w:p>
        </w:tc>
        <w:tc>
          <w:tcPr>
            <w:tcW w:w="1729" w:type="dxa"/>
            <w:shd w:val="clear" w:color="auto" w:fill="B7D8A0"/>
          </w:tcPr>
          <w:p w14:paraId="69EF2A31"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26</w:t>
            </w:r>
          </w:p>
        </w:tc>
        <w:tc>
          <w:tcPr>
            <w:tcW w:w="1729" w:type="dxa"/>
            <w:shd w:val="clear" w:color="auto" w:fill="B7D8A0"/>
          </w:tcPr>
          <w:p w14:paraId="173277B0"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3.91</w:t>
            </w:r>
          </w:p>
        </w:tc>
      </w:tr>
      <w:tr w:rsidR="00F36A6C" w:rsidRPr="003B729D" w14:paraId="3E11BFB5" w14:textId="77777777" w:rsidTr="00070571">
        <w:tc>
          <w:tcPr>
            <w:tcW w:w="1728" w:type="dxa"/>
            <w:shd w:val="clear" w:color="auto" w:fill="E2EFD9"/>
          </w:tcPr>
          <w:p w14:paraId="0A07C2BD"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Réplica 4</w:t>
            </w:r>
          </w:p>
        </w:tc>
        <w:tc>
          <w:tcPr>
            <w:tcW w:w="1729" w:type="dxa"/>
            <w:shd w:val="clear" w:color="auto" w:fill="E2EFD9"/>
          </w:tcPr>
          <w:p w14:paraId="66C688C0"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bCs/>
                <w:color w:val="000000"/>
              </w:rPr>
              <w:t>119</w:t>
            </w:r>
          </w:p>
        </w:tc>
        <w:tc>
          <w:tcPr>
            <w:tcW w:w="1729" w:type="dxa"/>
            <w:shd w:val="clear" w:color="auto" w:fill="E2EFD9"/>
          </w:tcPr>
          <w:p w14:paraId="69792183"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20</w:t>
            </w:r>
          </w:p>
        </w:tc>
        <w:tc>
          <w:tcPr>
            <w:tcW w:w="1729" w:type="dxa"/>
            <w:shd w:val="clear" w:color="auto" w:fill="E2EFD9"/>
          </w:tcPr>
          <w:p w14:paraId="670790C7"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26</w:t>
            </w:r>
          </w:p>
        </w:tc>
        <w:tc>
          <w:tcPr>
            <w:tcW w:w="1729" w:type="dxa"/>
            <w:shd w:val="clear" w:color="auto" w:fill="E2EFD9"/>
          </w:tcPr>
          <w:p w14:paraId="284A1B9B"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3.71</w:t>
            </w:r>
          </w:p>
        </w:tc>
      </w:tr>
      <w:tr w:rsidR="00F36A6C" w:rsidRPr="003B729D" w14:paraId="258DCDA4" w14:textId="77777777" w:rsidTr="00070571">
        <w:tc>
          <w:tcPr>
            <w:tcW w:w="1728" w:type="dxa"/>
            <w:shd w:val="clear" w:color="auto" w:fill="538135"/>
          </w:tcPr>
          <w:p w14:paraId="49F457A6"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Media</w:t>
            </w:r>
          </w:p>
        </w:tc>
        <w:tc>
          <w:tcPr>
            <w:tcW w:w="1729" w:type="dxa"/>
            <w:shd w:val="clear" w:color="auto" w:fill="B7D8A0"/>
          </w:tcPr>
          <w:p w14:paraId="3DD34D6D"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120,00</w:t>
            </w:r>
          </w:p>
        </w:tc>
        <w:tc>
          <w:tcPr>
            <w:tcW w:w="1729" w:type="dxa"/>
            <w:shd w:val="clear" w:color="auto" w:fill="B7D8A0"/>
          </w:tcPr>
          <w:p w14:paraId="6E4E2B6E"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21,75</w:t>
            </w:r>
          </w:p>
        </w:tc>
        <w:tc>
          <w:tcPr>
            <w:tcW w:w="1729" w:type="dxa"/>
            <w:shd w:val="clear" w:color="auto" w:fill="B7D8A0"/>
          </w:tcPr>
          <w:p w14:paraId="47E51D30"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25,00</w:t>
            </w:r>
          </w:p>
        </w:tc>
        <w:tc>
          <w:tcPr>
            <w:tcW w:w="1729" w:type="dxa"/>
            <w:shd w:val="clear" w:color="auto" w:fill="B7D8A0"/>
          </w:tcPr>
          <w:p w14:paraId="3B9D8897"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4,04</w:t>
            </w:r>
          </w:p>
        </w:tc>
      </w:tr>
      <w:tr w:rsidR="00F36A6C" w:rsidRPr="003B729D" w14:paraId="2397A00B" w14:textId="77777777" w:rsidTr="00070571">
        <w:tc>
          <w:tcPr>
            <w:tcW w:w="1728" w:type="dxa"/>
            <w:shd w:val="clear" w:color="auto" w:fill="E2EFD9"/>
          </w:tcPr>
          <w:p w14:paraId="4C16DCAD"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CV</w:t>
            </w:r>
          </w:p>
        </w:tc>
        <w:tc>
          <w:tcPr>
            <w:tcW w:w="1729" w:type="dxa"/>
            <w:shd w:val="clear" w:color="auto" w:fill="E2EFD9"/>
          </w:tcPr>
          <w:p w14:paraId="241CB95B"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0,10</w:t>
            </w:r>
          </w:p>
        </w:tc>
        <w:tc>
          <w:tcPr>
            <w:tcW w:w="1729" w:type="dxa"/>
            <w:shd w:val="clear" w:color="auto" w:fill="E2EFD9"/>
          </w:tcPr>
          <w:p w14:paraId="7CFFB019"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0,18</w:t>
            </w:r>
          </w:p>
        </w:tc>
        <w:tc>
          <w:tcPr>
            <w:tcW w:w="1729" w:type="dxa"/>
            <w:shd w:val="clear" w:color="auto" w:fill="E2EFD9"/>
          </w:tcPr>
          <w:p w14:paraId="78139954"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0,06</w:t>
            </w:r>
          </w:p>
        </w:tc>
        <w:tc>
          <w:tcPr>
            <w:tcW w:w="1729" w:type="dxa"/>
            <w:shd w:val="clear" w:color="auto" w:fill="E2EFD9"/>
          </w:tcPr>
          <w:p w14:paraId="22EE1B3C" w14:textId="77777777" w:rsidR="00F36A6C" w:rsidRPr="0058096A" w:rsidRDefault="00F36A6C" w:rsidP="00070571">
            <w:pPr>
              <w:autoSpaceDE w:val="0"/>
              <w:autoSpaceDN w:val="0"/>
              <w:adjustRightInd w:val="0"/>
              <w:spacing w:line="360" w:lineRule="auto"/>
              <w:jc w:val="center"/>
              <w:rPr>
                <w:rFonts w:ascii="Arial" w:hAnsi="Arial" w:cs="Arial"/>
                <w:color w:val="000000"/>
              </w:rPr>
            </w:pPr>
            <w:r w:rsidRPr="0058096A">
              <w:rPr>
                <w:rFonts w:ascii="Arial" w:hAnsi="Arial" w:cs="Arial"/>
                <w:color w:val="000000"/>
              </w:rPr>
              <w:t>0,07</w:t>
            </w:r>
          </w:p>
        </w:tc>
      </w:tr>
    </w:tbl>
    <w:p w14:paraId="0AE39845" w14:textId="77777777" w:rsidR="00F36A6C" w:rsidRPr="003B729D" w:rsidRDefault="00F36A6C" w:rsidP="00F36A6C">
      <w:pPr>
        <w:autoSpaceDE w:val="0"/>
        <w:autoSpaceDN w:val="0"/>
        <w:adjustRightInd w:val="0"/>
        <w:spacing w:line="360" w:lineRule="auto"/>
        <w:rPr>
          <w:rFonts w:ascii="Arial" w:hAnsi="Arial" w:cs="Arial"/>
        </w:rPr>
      </w:pPr>
      <w:r>
        <w:rPr>
          <w:rFonts w:ascii="Arial" w:hAnsi="Arial" w:cs="Arial"/>
        </w:rPr>
        <w:t>Fuente: Elaboración propia</w:t>
      </w:r>
    </w:p>
    <w:p w14:paraId="5855537A" w14:textId="77777777" w:rsidR="00F36A6C" w:rsidRPr="00D538DD" w:rsidRDefault="00F36A6C" w:rsidP="00F36A6C">
      <w:pPr>
        <w:autoSpaceDE w:val="0"/>
        <w:autoSpaceDN w:val="0"/>
        <w:adjustRightInd w:val="0"/>
        <w:spacing w:line="360" w:lineRule="auto"/>
        <w:jc w:val="both"/>
        <w:rPr>
          <w:rFonts w:ascii="Arial" w:hAnsi="Arial" w:cs="Arial"/>
        </w:rPr>
      </w:pPr>
      <w:r w:rsidRPr="00D538DD">
        <w:rPr>
          <w:rFonts w:ascii="Arial" w:hAnsi="Arial" w:cs="Arial"/>
        </w:rPr>
        <w:t>De manera general</w:t>
      </w:r>
      <w:r>
        <w:rPr>
          <w:rFonts w:ascii="Arial" w:hAnsi="Arial" w:cs="Arial"/>
        </w:rPr>
        <w:t xml:space="preserve">, se puede observar que los indicadores que mayor variabilidad tuvieron fueron el rendimiento de la siembra realizada en diciembre de 2004, el número de granos llenos por panícula de febrero de 2005 y el número de granos vanos por panícula de enero de 2004. Para las tres fechas de siembra la masa de 1000 granos tuvo un valor promedio de 25 gramos y la mayor variabilidad se observó en el mes de diciembre de 2004. </w:t>
      </w:r>
    </w:p>
    <w:p w14:paraId="5C7042F0" w14:textId="77777777" w:rsidR="00F36A6C" w:rsidRPr="00D538DD" w:rsidRDefault="00F36A6C" w:rsidP="00F36A6C">
      <w:pPr>
        <w:autoSpaceDE w:val="0"/>
        <w:autoSpaceDN w:val="0"/>
        <w:adjustRightInd w:val="0"/>
        <w:spacing w:line="360" w:lineRule="auto"/>
        <w:jc w:val="both"/>
        <w:rPr>
          <w:rFonts w:ascii="Arial" w:hAnsi="Arial" w:cs="Arial"/>
        </w:rPr>
      </w:pPr>
    </w:p>
    <w:p w14:paraId="59C4E64D" w14:textId="77777777" w:rsidR="00F36A6C" w:rsidRDefault="00F36A6C" w:rsidP="00F36A6C">
      <w:pPr>
        <w:autoSpaceDE w:val="0"/>
        <w:autoSpaceDN w:val="0"/>
        <w:adjustRightInd w:val="0"/>
        <w:spacing w:line="360" w:lineRule="auto"/>
        <w:jc w:val="both"/>
        <w:rPr>
          <w:rFonts w:ascii="Arial" w:hAnsi="Arial" w:cs="Arial"/>
        </w:rPr>
      </w:pPr>
      <w:r>
        <w:rPr>
          <w:rFonts w:ascii="Arial" w:hAnsi="Arial" w:cs="Arial"/>
        </w:rPr>
        <w:t>El estudio de comparación de medias (Tabla 6) determinó que los indicadores estudiados variaron para las diferentes fechas de siembra. Esto demuestra el papel que juega la interacción de la temperatura en la formación de dichos indicadores para un cultivar determinado.</w:t>
      </w:r>
    </w:p>
    <w:p w14:paraId="71C3EE23" w14:textId="77777777" w:rsidR="00F36A6C" w:rsidRDefault="00F36A6C" w:rsidP="00F36A6C">
      <w:pPr>
        <w:autoSpaceDE w:val="0"/>
        <w:autoSpaceDN w:val="0"/>
        <w:adjustRightInd w:val="0"/>
        <w:rPr>
          <w:rFonts w:ascii="Arial" w:hAnsi="Arial" w:cs="Arial"/>
        </w:rPr>
      </w:pPr>
    </w:p>
    <w:p w14:paraId="0493B093" w14:textId="77777777" w:rsidR="00F36A6C" w:rsidRDefault="00F36A6C" w:rsidP="00F36A6C">
      <w:pPr>
        <w:autoSpaceDE w:val="0"/>
        <w:autoSpaceDN w:val="0"/>
        <w:adjustRightInd w:val="0"/>
        <w:rPr>
          <w:rFonts w:ascii="Arial" w:hAnsi="Arial" w:cs="Arial"/>
        </w:rPr>
      </w:pPr>
      <w:r w:rsidRPr="008810A0">
        <w:rPr>
          <w:rFonts w:ascii="Arial" w:hAnsi="Arial" w:cs="Arial"/>
          <w:b/>
        </w:rPr>
        <w:t xml:space="preserve">Tabla </w:t>
      </w:r>
      <w:r>
        <w:rPr>
          <w:rFonts w:ascii="Arial" w:hAnsi="Arial" w:cs="Arial"/>
          <w:b/>
        </w:rPr>
        <w:t>6</w:t>
      </w:r>
      <w:r w:rsidRPr="008810A0">
        <w:rPr>
          <w:rFonts w:ascii="Arial" w:hAnsi="Arial" w:cs="Arial"/>
          <w:b/>
        </w:rPr>
        <w:t>:</w:t>
      </w:r>
      <w:r>
        <w:rPr>
          <w:rFonts w:ascii="Arial" w:hAnsi="Arial" w:cs="Arial"/>
        </w:rPr>
        <w:t xml:space="preserve"> Estudio de comparación de medias</w:t>
      </w:r>
    </w:p>
    <w:tbl>
      <w:tblPr>
        <w:tblW w:w="8405" w:type="dxa"/>
        <w:jc w:val="center"/>
        <w:tblBorders>
          <w:insideH w:val="single" w:sz="4" w:space="0" w:color="FFFFFF"/>
        </w:tblBorders>
        <w:tblLayout w:type="fixed"/>
        <w:tblLook w:val="04A0" w:firstRow="1" w:lastRow="0" w:firstColumn="1" w:lastColumn="0" w:noHBand="0" w:noVBand="1"/>
      </w:tblPr>
      <w:tblGrid>
        <w:gridCol w:w="2364"/>
        <w:gridCol w:w="1505"/>
        <w:gridCol w:w="1417"/>
        <w:gridCol w:w="1559"/>
        <w:gridCol w:w="1560"/>
      </w:tblGrid>
      <w:tr w:rsidR="00F36A6C" w:rsidRPr="00BE7B8E" w14:paraId="49085D24" w14:textId="77777777" w:rsidTr="00070571">
        <w:trPr>
          <w:trHeight w:val="315"/>
          <w:jc w:val="center"/>
        </w:trPr>
        <w:tc>
          <w:tcPr>
            <w:tcW w:w="2364" w:type="dxa"/>
            <w:shd w:val="clear" w:color="auto" w:fill="C5E0B3"/>
            <w:noWrap/>
            <w:hideMark/>
          </w:tcPr>
          <w:p w14:paraId="30E9B49F"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commentRangeStart w:id="15"/>
            <w:r w:rsidRPr="0058096A">
              <w:rPr>
                <w:rFonts w:ascii="Arial" w:hAnsi="Arial" w:cs="Arial"/>
                <w:b/>
                <w:bCs/>
                <w:color w:val="000000"/>
              </w:rPr>
              <w:t>Experimento</w:t>
            </w:r>
          </w:p>
        </w:tc>
        <w:tc>
          <w:tcPr>
            <w:tcW w:w="1505" w:type="dxa"/>
            <w:shd w:val="clear" w:color="auto" w:fill="C5E0B3"/>
            <w:noWrap/>
            <w:hideMark/>
          </w:tcPr>
          <w:p w14:paraId="10C2FA9A"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G. llenos por paníc.</w:t>
            </w:r>
          </w:p>
        </w:tc>
        <w:tc>
          <w:tcPr>
            <w:tcW w:w="1417" w:type="dxa"/>
            <w:shd w:val="clear" w:color="auto" w:fill="C5E0B3"/>
            <w:noWrap/>
            <w:hideMark/>
          </w:tcPr>
          <w:p w14:paraId="23149A53"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G. vanos por paníc.</w:t>
            </w:r>
          </w:p>
        </w:tc>
        <w:tc>
          <w:tcPr>
            <w:tcW w:w="1559" w:type="dxa"/>
            <w:shd w:val="clear" w:color="auto" w:fill="C5E0B3"/>
            <w:noWrap/>
            <w:hideMark/>
          </w:tcPr>
          <w:p w14:paraId="6871145A"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Masa de 1000 granos</w:t>
            </w:r>
          </w:p>
        </w:tc>
        <w:tc>
          <w:tcPr>
            <w:tcW w:w="1560" w:type="dxa"/>
            <w:shd w:val="clear" w:color="auto" w:fill="C5E0B3"/>
          </w:tcPr>
          <w:p w14:paraId="5526B55C"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Rend</w:t>
            </w:r>
          </w:p>
        </w:tc>
      </w:tr>
      <w:tr w:rsidR="00F36A6C" w:rsidRPr="00BE7B8E" w14:paraId="6D36F41D" w14:textId="77777777" w:rsidTr="00070571">
        <w:trPr>
          <w:trHeight w:val="300"/>
          <w:jc w:val="center"/>
        </w:trPr>
        <w:tc>
          <w:tcPr>
            <w:tcW w:w="2364" w:type="dxa"/>
            <w:shd w:val="clear" w:color="auto" w:fill="538135"/>
            <w:noWrap/>
            <w:hideMark/>
          </w:tcPr>
          <w:p w14:paraId="60EA1C4C" w14:textId="77777777" w:rsidR="00F36A6C" w:rsidRPr="0058096A" w:rsidRDefault="00F36A6C" w:rsidP="00070571">
            <w:pPr>
              <w:autoSpaceDE w:val="0"/>
              <w:autoSpaceDN w:val="0"/>
              <w:adjustRightInd w:val="0"/>
              <w:spacing w:line="360" w:lineRule="auto"/>
              <w:jc w:val="both"/>
              <w:rPr>
                <w:rFonts w:ascii="Arial" w:hAnsi="Arial" w:cs="Arial"/>
                <w:bCs/>
                <w:color w:val="000000"/>
              </w:rPr>
            </w:pPr>
            <w:r w:rsidRPr="0058096A">
              <w:rPr>
                <w:rFonts w:ascii="Arial" w:hAnsi="Arial" w:cs="Arial"/>
                <w:bCs/>
                <w:color w:val="000000"/>
              </w:rPr>
              <w:lastRenderedPageBreak/>
              <w:t>Enero de 2004</w:t>
            </w:r>
          </w:p>
        </w:tc>
        <w:tc>
          <w:tcPr>
            <w:tcW w:w="1505" w:type="dxa"/>
            <w:shd w:val="clear" w:color="auto" w:fill="B7D8A0"/>
            <w:noWrap/>
            <w:hideMark/>
          </w:tcPr>
          <w:p w14:paraId="104C70DF"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bCs/>
                <w:color w:val="000000"/>
              </w:rPr>
              <w:t>102,25 b</w:t>
            </w:r>
          </w:p>
        </w:tc>
        <w:tc>
          <w:tcPr>
            <w:tcW w:w="1417" w:type="dxa"/>
            <w:shd w:val="clear" w:color="auto" w:fill="B7D8A0"/>
            <w:noWrap/>
            <w:hideMark/>
          </w:tcPr>
          <w:p w14:paraId="5F92C5A5"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bCs/>
                <w:color w:val="000000"/>
              </w:rPr>
              <w:t>16,25 ab</w:t>
            </w:r>
          </w:p>
        </w:tc>
        <w:tc>
          <w:tcPr>
            <w:tcW w:w="1559" w:type="dxa"/>
            <w:shd w:val="clear" w:color="auto" w:fill="B7D8A0"/>
            <w:noWrap/>
            <w:hideMark/>
          </w:tcPr>
          <w:p w14:paraId="1CB53258"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bCs/>
                <w:color w:val="000000"/>
              </w:rPr>
              <w:t>25</w:t>
            </w:r>
          </w:p>
        </w:tc>
        <w:tc>
          <w:tcPr>
            <w:tcW w:w="1560" w:type="dxa"/>
            <w:shd w:val="clear" w:color="auto" w:fill="B7D8A0"/>
          </w:tcPr>
          <w:p w14:paraId="6E5926EB"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bCs/>
                <w:color w:val="000000"/>
              </w:rPr>
              <w:t>3,55 a</w:t>
            </w:r>
          </w:p>
        </w:tc>
      </w:tr>
      <w:tr w:rsidR="00F36A6C" w:rsidRPr="00BE7B8E" w14:paraId="28EFCD00" w14:textId="77777777" w:rsidTr="00070571">
        <w:trPr>
          <w:trHeight w:val="300"/>
          <w:jc w:val="center"/>
        </w:trPr>
        <w:tc>
          <w:tcPr>
            <w:tcW w:w="2364" w:type="dxa"/>
            <w:shd w:val="clear" w:color="auto" w:fill="538135"/>
            <w:noWrap/>
            <w:hideMark/>
          </w:tcPr>
          <w:p w14:paraId="703FE85B" w14:textId="77777777" w:rsidR="00F36A6C" w:rsidRPr="0058096A" w:rsidRDefault="00F36A6C" w:rsidP="00070571">
            <w:pPr>
              <w:autoSpaceDE w:val="0"/>
              <w:autoSpaceDN w:val="0"/>
              <w:adjustRightInd w:val="0"/>
              <w:spacing w:line="360" w:lineRule="auto"/>
              <w:jc w:val="both"/>
              <w:rPr>
                <w:rFonts w:ascii="Arial" w:hAnsi="Arial" w:cs="Arial"/>
                <w:bCs/>
                <w:color w:val="000000"/>
              </w:rPr>
            </w:pPr>
            <w:r w:rsidRPr="0058096A">
              <w:rPr>
                <w:rFonts w:ascii="Arial" w:hAnsi="Arial" w:cs="Arial"/>
                <w:bCs/>
                <w:color w:val="000000"/>
              </w:rPr>
              <w:t>Diciembre de 2004</w:t>
            </w:r>
          </w:p>
        </w:tc>
        <w:tc>
          <w:tcPr>
            <w:tcW w:w="1505" w:type="dxa"/>
            <w:shd w:val="clear" w:color="auto" w:fill="E2EFD9"/>
            <w:noWrap/>
            <w:hideMark/>
          </w:tcPr>
          <w:p w14:paraId="5EC1D395"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bCs/>
                <w:color w:val="000000"/>
              </w:rPr>
              <w:t>76 a</w:t>
            </w:r>
          </w:p>
        </w:tc>
        <w:tc>
          <w:tcPr>
            <w:tcW w:w="1417" w:type="dxa"/>
            <w:shd w:val="clear" w:color="auto" w:fill="E2EFD9"/>
            <w:noWrap/>
            <w:hideMark/>
          </w:tcPr>
          <w:p w14:paraId="4CDEE3F4"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bCs/>
                <w:color w:val="000000"/>
              </w:rPr>
              <w:t>14 a</w:t>
            </w:r>
          </w:p>
        </w:tc>
        <w:tc>
          <w:tcPr>
            <w:tcW w:w="1559" w:type="dxa"/>
            <w:shd w:val="clear" w:color="auto" w:fill="E2EFD9"/>
            <w:noWrap/>
            <w:hideMark/>
          </w:tcPr>
          <w:p w14:paraId="1DDBE5E7"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bCs/>
                <w:color w:val="000000"/>
              </w:rPr>
              <w:t>25</w:t>
            </w:r>
          </w:p>
        </w:tc>
        <w:tc>
          <w:tcPr>
            <w:tcW w:w="1560" w:type="dxa"/>
            <w:shd w:val="clear" w:color="auto" w:fill="E2EFD9"/>
          </w:tcPr>
          <w:p w14:paraId="180F95BA"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bCs/>
                <w:color w:val="000000"/>
              </w:rPr>
              <w:t>4,3 b</w:t>
            </w:r>
          </w:p>
        </w:tc>
      </w:tr>
      <w:tr w:rsidR="00F36A6C" w:rsidRPr="00BE7B8E" w14:paraId="1005BABF" w14:textId="77777777" w:rsidTr="00070571">
        <w:trPr>
          <w:trHeight w:val="300"/>
          <w:jc w:val="center"/>
        </w:trPr>
        <w:tc>
          <w:tcPr>
            <w:tcW w:w="2364" w:type="dxa"/>
            <w:shd w:val="clear" w:color="auto" w:fill="538135"/>
            <w:noWrap/>
            <w:hideMark/>
          </w:tcPr>
          <w:p w14:paraId="129836F8" w14:textId="77777777" w:rsidR="00F36A6C" w:rsidRPr="0058096A" w:rsidRDefault="00F36A6C" w:rsidP="00070571">
            <w:pPr>
              <w:autoSpaceDE w:val="0"/>
              <w:autoSpaceDN w:val="0"/>
              <w:adjustRightInd w:val="0"/>
              <w:spacing w:line="360" w:lineRule="auto"/>
              <w:jc w:val="both"/>
              <w:rPr>
                <w:rFonts w:ascii="Arial" w:hAnsi="Arial" w:cs="Arial"/>
                <w:bCs/>
                <w:color w:val="000000"/>
              </w:rPr>
            </w:pPr>
            <w:r w:rsidRPr="0058096A">
              <w:rPr>
                <w:rFonts w:ascii="Arial" w:hAnsi="Arial" w:cs="Arial"/>
                <w:bCs/>
                <w:color w:val="000000"/>
              </w:rPr>
              <w:t>Febrero de 2005</w:t>
            </w:r>
          </w:p>
        </w:tc>
        <w:tc>
          <w:tcPr>
            <w:tcW w:w="1505" w:type="dxa"/>
            <w:shd w:val="clear" w:color="auto" w:fill="B7D8A0"/>
            <w:noWrap/>
            <w:hideMark/>
          </w:tcPr>
          <w:p w14:paraId="748183E2"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bCs/>
                <w:color w:val="000000"/>
              </w:rPr>
              <w:t>120 c</w:t>
            </w:r>
          </w:p>
        </w:tc>
        <w:tc>
          <w:tcPr>
            <w:tcW w:w="1417" w:type="dxa"/>
            <w:shd w:val="clear" w:color="auto" w:fill="B7D8A0"/>
            <w:noWrap/>
            <w:hideMark/>
          </w:tcPr>
          <w:p w14:paraId="27AD735C"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bCs/>
                <w:color w:val="000000"/>
              </w:rPr>
              <w:t>21,75 b</w:t>
            </w:r>
          </w:p>
        </w:tc>
        <w:tc>
          <w:tcPr>
            <w:tcW w:w="1559" w:type="dxa"/>
            <w:shd w:val="clear" w:color="auto" w:fill="B7D8A0"/>
            <w:noWrap/>
            <w:hideMark/>
          </w:tcPr>
          <w:p w14:paraId="442F4672"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bCs/>
                <w:color w:val="000000"/>
              </w:rPr>
              <w:t>25</w:t>
            </w:r>
          </w:p>
        </w:tc>
        <w:tc>
          <w:tcPr>
            <w:tcW w:w="1560" w:type="dxa"/>
            <w:shd w:val="clear" w:color="auto" w:fill="B7D8A0"/>
          </w:tcPr>
          <w:p w14:paraId="64AE5BD4"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bCs/>
                <w:color w:val="000000"/>
              </w:rPr>
              <w:t>4,042 ab</w:t>
            </w:r>
            <w:commentRangeEnd w:id="15"/>
            <w:r>
              <w:rPr>
                <w:rStyle w:val="Refdecomentario"/>
              </w:rPr>
              <w:commentReference w:id="15"/>
            </w:r>
          </w:p>
        </w:tc>
      </w:tr>
    </w:tbl>
    <w:p w14:paraId="46D9E5FC" w14:textId="77777777" w:rsidR="00F36A6C" w:rsidRPr="003A0592" w:rsidRDefault="00F36A6C" w:rsidP="00F36A6C">
      <w:pPr>
        <w:autoSpaceDE w:val="0"/>
        <w:autoSpaceDN w:val="0"/>
        <w:adjustRightInd w:val="0"/>
        <w:spacing w:line="360" w:lineRule="auto"/>
        <w:jc w:val="both"/>
        <w:rPr>
          <w:rFonts w:ascii="Arial" w:hAnsi="Arial" w:cs="Arial"/>
        </w:rPr>
      </w:pPr>
      <w:r>
        <w:rPr>
          <w:rFonts w:ascii="Arial" w:hAnsi="Arial" w:cs="Arial"/>
        </w:rPr>
        <w:t>L</w:t>
      </w:r>
      <w:r w:rsidRPr="003A0592">
        <w:rPr>
          <w:rFonts w:ascii="Arial" w:hAnsi="Arial" w:cs="Arial"/>
        </w:rPr>
        <w:t>etras desiguales difieren significativamente (p≤0,05) según Prueba de Rangos Múltiples de Tukey</w:t>
      </w:r>
    </w:p>
    <w:p w14:paraId="3058E205" w14:textId="77777777" w:rsidR="00F36A6C" w:rsidRDefault="00F36A6C" w:rsidP="00F36A6C">
      <w:pPr>
        <w:autoSpaceDE w:val="0"/>
        <w:autoSpaceDN w:val="0"/>
        <w:adjustRightInd w:val="0"/>
        <w:spacing w:line="360" w:lineRule="auto"/>
        <w:jc w:val="both"/>
        <w:rPr>
          <w:rFonts w:ascii="Arial" w:hAnsi="Arial" w:cs="Arial"/>
        </w:rPr>
      </w:pPr>
      <w:r>
        <w:rPr>
          <w:rFonts w:ascii="Arial" w:hAnsi="Arial" w:cs="Arial"/>
        </w:rPr>
        <w:t>Fuente: Elaboración propia</w:t>
      </w:r>
    </w:p>
    <w:p w14:paraId="5CE39BC0" w14:textId="77777777" w:rsidR="00F36A6C" w:rsidRDefault="00F36A6C" w:rsidP="00F36A6C">
      <w:pPr>
        <w:autoSpaceDE w:val="0"/>
        <w:autoSpaceDN w:val="0"/>
        <w:adjustRightInd w:val="0"/>
        <w:spacing w:line="360" w:lineRule="auto"/>
        <w:jc w:val="both"/>
        <w:rPr>
          <w:rFonts w:ascii="Arial" w:hAnsi="Arial" w:cs="Arial"/>
        </w:rPr>
      </w:pPr>
    </w:p>
    <w:p w14:paraId="22DB0EF6" w14:textId="77777777" w:rsidR="00F36A6C" w:rsidRDefault="00F36A6C" w:rsidP="00F36A6C">
      <w:pPr>
        <w:autoSpaceDE w:val="0"/>
        <w:autoSpaceDN w:val="0"/>
        <w:adjustRightInd w:val="0"/>
        <w:spacing w:line="360" w:lineRule="auto"/>
        <w:jc w:val="both"/>
        <w:rPr>
          <w:rFonts w:ascii="Arial" w:hAnsi="Arial" w:cs="Arial"/>
        </w:rPr>
      </w:pPr>
      <w:r>
        <w:rPr>
          <w:rFonts w:ascii="Arial" w:hAnsi="Arial" w:cs="Arial"/>
        </w:rPr>
        <w:t xml:space="preserve">El rendimiento del grano tuvo una tendencia a la disminución en la medida en que se avanza en el calendario de siembra para la época “poco lluviosa”. </w:t>
      </w:r>
      <w:r w:rsidRPr="004553D4">
        <w:rPr>
          <w:rFonts w:ascii="Arial" w:hAnsi="Arial" w:cs="Arial"/>
          <w:color w:val="000000"/>
        </w:rPr>
        <w:t>En Cuba los rendimientos agrícolas en el cultivo del arroz varían significativamente entre los meses de siembra y se informa que las siembras realizadas en</w:t>
      </w:r>
      <w:r>
        <w:rPr>
          <w:rFonts w:ascii="Arial" w:hAnsi="Arial" w:cs="Arial"/>
          <w:color w:val="000000"/>
        </w:rPr>
        <w:t xml:space="preserve"> la </w:t>
      </w:r>
      <w:r w:rsidRPr="004553D4">
        <w:rPr>
          <w:rFonts w:ascii="Arial" w:hAnsi="Arial" w:cs="Arial"/>
          <w:color w:val="000000"/>
        </w:rPr>
        <w:t xml:space="preserve">época </w:t>
      </w:r>
      <w:r>
        <w:rPr>
          <w:rFonts w:ascii="Arial" w:hAnsi="Arial" w:cs="Arial"/>
          <w:color w:val="000000"/>
        </w:rPr>
        <w:t xml:space="preserve">“poco lluviosa” </w:t>
      </w:r>
      <w:r w:rsidRPr="004553D4">
        <w:rPr>
          <w:rFonts w:ascii="Arial" w:hAnsi="Arial" w:cs="Arial"/>
          <w:color w:val="000000"/>
        </w:rPr>
        <w:t>resultan ser las de mayores rendimientos e incluso con un comportamiento más estable. En este sentido, los resultados del presente trabajo están en correspondencia con lo planteado anteriormente en la</w:t>
      </w:r>
      <w:r>
        <w:rPr>
          <w:rFonts w:ascii="Arial" w:hAnsi="Arial" w:cs="Arial"/>
          <w:color w:val="000000"/>
        </w:rPr>
        <w:t xml:space="preserve"> </w:t>
      </w:r>
      <w:r w:rsidRPr="004553D4">
        <w:rPr>
          <w:rFonts w:ascii="Arial" w:hAnsi="Arial" w:cs="Arial"/>
          <w:color w:val="000000"/>
        </w:rPr>
        <w:t>literatura, puesto que de manera general los valores de rendimientos alcanzados en las fechas de siembra estudiadas resultan inferiores a los que se alcanzaron en estudios similares en las fechas de la época “poco lluviosa” los cuales superan las 5 t ha</w:t>
      </w:r>
      <w:r w:rsidRPr="000A2676">
        <w:rPr>
          <w:rFonts w:ascii="Arial" w:hAnsi="Arial" w:cs="Arial"/>
          <w:color w:val="000000"/>
          <w:vertAlign w:val="superscript"/>
        </w:rPr>
        <w:t>-1</w:t>
      </w:r>
      <w:r w:rsidRPr="004553D4">
        <w:rPr>
          <w:rFonts w:ascii="Arial" w:hAnsi="Arial" w:cs="Arial"/>
          <w:color w:val="000000"/>
        </w:rPr>
        <w:t>.</w:t>
      </w:r>
      <w:r>
        <w:rPr>
          <w:rFonts w:ascii="Arial" w:hAnsi="Arial" w:cs="Arial"/>
          <w:color w:val="000000"/>
        </w:rPr>
        <w:t xml:space="preserve"> </w:t>
      </w:r>
      <w:r>
        <w:rPr>
          <w:rFonts w:ascii="Arial" w:hAnsi="Arial" w:cs="Arial"/>
        </w:rPr>
        <w:t xml:space="preserve">Otros autores también marcan al rendimiento como sensible a las variaciones de la temperatura y, en el caso específico de Cuba, este indicador tuvo un comportamiento similar a otro estudio realizado en la misma localidad y fechas de siembra.  </w:t>
      </w:r>
    </w:p>
    <w:p w14:paraId="48D9B0A9" w14:textId="77777777" w:rsidR="00F36A6C" w:rsidRPr="00C24C32" w:rsidRDefault="00F36A6C" w:rsidP="00F36A6C">
      <w:pPr>
        <w:autoSpaceDE w:val="0"/>
        <w:autoSpaceDN w:val="0"/>
        <w:adjustRightInd w:val="0"/>
        <w:spacing w:line="360" w:lineRule="auto"/>
        <w:jc w:val="both"/>
        <w:rPr>
          <w:rFonts w:ascii="Arial" w:hAnsi="Arial" w:cs="Arial"/>
        </w:rPr>
      </w:pPr>
      <w:r w:rsidRPr="00C24C32">
        <w:rPr>
          <w:rFonts w:ascii="Arial" w:hAnsi="Arial" w:cs="Arial"/>
        </w:rPr>
        <w:t>En la mayoría de los casos, la cantidad de granos totales por panícula (granos vanos más granos llenos) no superó lo informado en la literatura; además, existieron diferencias en cuanto al comportamiento de este indicador en las distintas fechas de siembra. El porcentaje de vaneo de los granos se comportó alrededor del 15 %, valor aceptable para los cultivares sembrados en Cuba.</w:t>
      </w:r>
    </w:p>
    <w:p w14:paraId="625B0D32" w14:textId="77777777" w:rsidR="00F36A6C" w:rsidRPr="00C24C32" w:rsidRDefault="00F36A6C" w:rsidP="00F36A6C">
      <w:pPr>
        <w:autoSpaceDE w:val="0"/>
        <w:autoSpaceDN w:val="0"/>
        <w:adjustRightInd w:val="0"/>
        <w:spacing w:line="360" w:lineRule="auto"/>
        <w:jc w:val="both"/>
        <w:rPr>
          <w:rFonts w:ascii="Arial" w:hAnsi="Arial" w:cs="Arial"/>
        </w:rPr>
      </w:pPr>
      <w:r w:rsidRPr="00C24C32">
        <w:rPr>
          <w:rFonts w:ascii="Arial" w:hAnsi="Arial" w:cs="Arial"/>
        </w:rPr>
        <w:t>Al respecto, en trabajos realizados en Cuba se ha demostrado que la cantidad de panículas por m</w:t>
      </w:r>
      <w:r w:rsidRPr="00E6072B">
        <w:rPr>
          <w:rFonts w:ascii="Arial" w:hAnsi="Arial" w:cs="Arial"/>
          <w:vertAlign w:val="superscript"/>
        </w:rPr>
        <w:t>2</w:t>
      </w:r>
      <w:r w:rsidRPr="00C24C32">
        <w:rPr>
          <w:rFonts w:ascii="Arial" w:hAnsi="Arial" w:cs="Arial"/>
        </w:rPr>
        <w:t xml:space="preserve"> es el componente más variable y</w:t>
      </w:r>
      <w:r>
        <w:rPr>
          <w:rFonts w:ascii="Arial" w:hAnsi="Arial" w:cs="Arial"/>
        </w:rPr>
        <w:t>,</w:t>
      </w:r>
      <w:r w:rsidRPr="00C24C32">
        <w:rPr>
          <w:rFonts w:ascii="Arial" w:hAnsi="Arial" w:cs="Arial"/>
        </w:rPr>
        <w:t xml:space="preserve"> generalmente junto a los granos llenos por panícula, es la causa principal que limita el rendimiento agrícola en el país</w:t>
      </w:r>
      <w:r>
        <w:rPr>
          <w:rFonts w:ascii="Arial" w:hAnsi="Arial" w:cs="Arial"/>
        </w:rPr>
        <w:t>; a</w:t>
      </w:r>
      <w:r w:rsidRPr="00C24C32">
        <w:rPr>
          <w:rFonts w:ascii="Arial" w:hAnsi="Arial" w:cs="Arial"/>
        </w:rPr>
        <w:t>demás, atendiendo a lo señalado por</w:t>
      </w:r>
      <w:r>
        <w:rPr>
          <w:rFonts w:ascii="Arial" w:hAnsi="Arial" w:cs="Arial"/>
        </w:rPr>
        <w:t xml:space="preserve"> </w:t>
      </w:r>
      <w:r>
        <w:rPr>
          <w:rFonts w:ascii="Arial" w:hAnsi="Arial" w:cs="Arial"/>
        </w:rPr>
        <w:fldChar w:fldCharType="begin"/>
      </w:r>
      <w:r>
        <w:rPr>
          <w:rFonts w:ascii="Arial" w:hAnsi="Arial" w:cs="Arial"/>
        </w:rPr>
        <w:instrText xml:space="preserve"> ADDIN ZOTERO_ITEM CSL_CITATION {"citationID":"08zOYxiU","properties":{"formattedCitation":"(Brice\\uc0\\u241{}o and \\uc0\\u193{}lvarez, 2010)","plainCitation":"(Briceño and Álvarez, 2010)","dontUpdate":true,"noteIndex":0},"citationItems":[{"id":"oLnThMvM/x4EkyHlz","uris":["http://zotero.org/users/local/Ax6kcjol/items/VF7U3ENC"],"uri":["http://zotero.org/users/local/Ax6kcjol/items/VF7U3ENC"],"itemData":{"id":199,"type":"article-journal","title":"Evaluación de un sistema de preparación del suelo y siembra en el cultivo de arroz (Oryza sativa L.)","container-title":"Revista Unellez de Ciencia y Tecnología","page":"16-24","volume":"28","ISSN":"1012-7054","author":[{"family":"Briceño","given":"I."},{"family":"Álvarez","given":"L. E."}],"issued":{"date-parts":[["2010"]]}}}],"schema":"https://github.com/citation-style-language/schema/raw/master/csl-citation.json"} </w:instrText>
      </w:r>
      <w:r>
        <w:rPr>
          <w:rFonts w:ascii="Arial" w:hAnsi="Arial" w:cs="Arial"/>
        </w:rPr>
        <w:fldChar w:fldCharType="separate"/>
      </w:r>
      <w:r w:rsidRPr="00B659D0">
        <w:rPr>
          <w:rFonts w:ascii="Arial" w:hAnsi="Arial" w:cs="Arial"/>
        </w:rPr>
        <w:t xml:space="preserve">Briceño </w:t>
      </w:r>
      <w:r>
        <w:rPr>
          <w:rFonts w:ascii="Arial" w:hAnsi="Arial" w:cs="Arial"/>
        </w:rPr>
        <w:t>y</w:t>
      </w:r>
      <w:r w:rsidRPr="00B659D0">
        <w:rPr>
          <w:rFonts w:ascii="Arial" w:hAnsi="Arial" w:cs="Arial"/>
        </w:rPr>
        <w:t xml:space="preserve"> Á</w:t>
      </w:r>
      <w:r>
        <w:rPr>
          <w:rFonts w:ascii="Arial" w:hAnsi="Arial" w:cs="Arial"/>
        </w:rPr>
        <w:t>lvarez</w:t>
      </w:r>
      <w:r w:rsidRPr="00B659D0">
        <w:rPr>
          <w:rFonts w:ascii="Arial" w:hAnsi="Arial" w:cs="Arial"/>
        </w:rPr>
        <w:t xml:space="preserve"> </w:t>
      </w:r>
      <w:r>
        <w:rPr>
          <w:rFonts w:ascii="Arial" w:hAnsi="Arial" w:cs="Arial"/>
        </w:rPr>
        <w:t>(</w:t>
      </w:r>
      <w:r w:rsidRPr="00B659D0">
        <w:rPr>
          <w:rFonts w:ascii="Arial" w:hAnsi="Arial" w:cs="Arial"/>
        </w:rPr>
        <w:t>2010)</w:t>
      </w:r>
      <w:r>
        <w:rPr>
          <w:rFonts w:ascii="Arial" w:hAnsi="Arial" w:cs="Arial"/>
        </w:rPr>
        <w:fldChar w:fldCharType="end"/>
      </w:r>
      <w:r w:rsidRPr="00C24C32">
        <w:rPr>
          <w:rFonts w:ascii="Arial" w:hAnsi="Arial" w:cs="Arial"/>
        </w:rPr>
        <w:t xml:space="preserve">, quienes establecen que </w:t>
      </w:r>
      <w:r>
        <w:rPr>
          <w:rFonts w:ascii="Arial" w:hAnsi="Arial" w:cs="Arial"/>
        </w:rPr>
        <w:t xml:space="preserve">los </w:t>
      </w:r>
      <w:r w:rsidRPr="00C24C32">
        <w:rPr>
          <w:rFonts w:ascii="Arial" w:hAnsi="Arial" w:cs="Arial"/>
        </w:rPr>
        <w:t xml:space="preserve">aspectos relacionados con la panícula (número de ramas primarias, secundarias, número de granos llenos, masa de los granos, entre otros) varían de </w:t>
      </w:r>
      <w:r w:rsidRPr="00C24C32">
        <w:rPr>
          <w:rFonts w:ascii="Arial" w:hAnsi="Arial" w:cs="Arial"/>
        </w:rPr>
        <w:lastRenderedPageBreak/>
        <w:t>acuerdo con diferentes factores como época de siembra, nutrición y</w:t>
      </w:r>
      <w:r>
        <w:rPr>
          <w:rFonts w:ascii="Arial" w:hAnsi="Arial" w:cs="Arial"/>
        </w:rPr>
        <w:t>,</w:t>
      </w:r>
      <w:r w:rsidRPr="00C24C32">
        <w:rPr>
          <w:rFonts w:ascii="Arial" w:hAnsi="Arial" w:cs="Arial"/>
        </w:rPr>
        <w:t xml:space="preserve"> principalmente, por el tipo de cultivar y sus características de crecimiento.</w:t>
      </w:r>
    </w:p>
    <w:p w14:paraId="5A163425" w14:textId="77777777" w:rsidR="00F36A6C" w:rsidRPr="00182686" w:rsidRDefault="00F36A6C" w:rsidP="00F36A6C">
      <w:pPr>
        <w:autoSpaceDE w:val="0"/>
        <w:autoSpaceDN w:val="0"/>
        <w:adjustRightInd w:val="0"/>
        <w:spacing w:line="360" w:lineRule="auto"/>
        <w:jc w:val="both"/>
      </w:pPr>
      <w:r w:rsidRPr="00182686">
        <w:rPr>
          <w:rFonts w:ascii="Arial" w:hAnsi="Arial" w:cs="Arial"/>
          <w:color w:val="000000"/>
        </w:rPr>
        <w:t xml:space="preserve">Por tal motivo, será necesario ajustar las densidades de siembra, teniendo en cuenta las características del crecimiento de un cultivar en determinada localidad, con vistas a lograr un valor adecuado de tallos fértiles, lo que resulta elemental para asegurar altos rendimientos. Este aspecto corrobora los resultados de </w:t>
      </w:r>
      <w:r w:rsidRPr="00182686">
        <w:rPr>
          <w:rFonts w:ascii="Arial" w:hAnsi="Arial" w:cs="Arial"/>
          <w:color w:val="000000"/>
        </w:rPr>
        <w:fldChar w:fldCharType="begin"/>
      </w:r>
      <w:r>
        <w:rPr>
          <w:rFonts w:ascii="Arial" w:hAnsi="Arial" w:cs="Arial"/>
          <w:color w:val="000000"/>
        </w:rPr>
        <w:instrText xml:space="preserve"> ADDIN ZOTERO_ITEM CSL_CITATION {"citationID":"HDvVSNUs","properties":{"formattedCitation":"(Pol\\uc0\\u243{}n et al., 2012b)","plainCitation":"(Polón et al., 2012b)","dontUpdate":true,"noteIndex":0},"citationItems":[{"id":"oLnThMvM/QEjknfd1","uris":["http://zotero.org/users/local/4iXk4cSJ/items/LDEN5IGP"],"uri":["http://zotero.org/users/local/4iXk4cSJ/items/LDEN5IGP"],"itemData":{"id":47,"type":"article-journal","title":"PRÁCTICA DE DIFERENTES ALTURAS DE CORTE EN EL REBROTE Y SU INFLUENCIA EN EL RENDIMIENTO DEL ARROZ (Oryza sativa L.) EN UNA VARIEDAD DE CICLO MEDIO","container-title":"Cultivos Tropicales","page":"4","volume":"33","issue":"4","source":"Zotero","abstract":"Experimental work was carried out in CCSf–«Menelao Mora» with a Petroferric Nodular Gley Hidromorfic soil, during the period 2006-2009 with de purpose to know the agricultural yield of rice ratoon crop for the medium cycle rice variety (Prosequisia). Results showed lower ratoon height cutting gave higher yields compared with the main crop (first crop). Similar results was achieved for the foliar area index (IAF) and the number of fertile stems. The sprout cycle was reduced between 60 and 65 days in relation with the main crop. It was no necessary herbicides applications and a less irrigation water was used.","ISSN":"1819-4087","language":"es","author":[{"family":"Polón","given":"Ricardo"},{"family":"Castro","given":"Rodolfo"},{"family":"Ruiz","given":"Michel"},{"family":"Maqueira","given":"Lázaro A."}],"issued":{"date-parts":[["2012"]]}}}],"schema":"https://github.com/citation-style-language/schema/raw/master/csl-citation.json"} </w:instrText>
      </w:r>
      <w:r w:rsidRPr="00182686">
        <w:rPr>
          <w:rFonts w:ascii="Arial" w:hAnsi="Arial" w:cs="Arial"/>
          <w:color w:val="000000"/>
        </w:rPr>
        <w:fldChar w:fldCharType="separate"/>
      </w:r>
      <w:r w:rsidRPr="00182686">
        <w:rPr>
          <w:rFonts w:ascii="Arial" w:hAnsi="Arial" w:cs="Arial"/>
        </w:rPr>
        <w:t xml:space="preserve">Polón </w:t>
      </w:r>
      <w:r w:rsidRPr="00182686">
        <w:rPr>
          <w:rFonts w:ascii="Arial" w:hAnsi="Arial" w:cs="Arial"/>
          <w:i/>
        </w:rPr>
        <w:t>et al.</w:t>
      </w:r>
      <w:r w:rsidRPr="00182686">
        <w:rPr>
          <w:rFonts w:ascii="Arial" w:hAnsi="Arial" w:cs="Arial"/>
        </w:rPr>
        <w:t xml:space="preserve"> (2012)</w:t>
      </w:r>
      <w:r w:rsidRPr="00182686">
        <w:rPr>
          <w:rFonts w:ascii="Arial" w:hAnsi="Arial" w:cs="Arial"/>
          <w:color w:val="000000"/>
        </w:rPr>
        <w:fldChar w:fldCharType="end"/>
      </w:r>
      <w:r w:rsidRPr="00182686">
        <w:rPr>
          <w:rFonts w:ascii="Arial" w:hAnsi="Arial" w:cs="Arial"/>
          <w:color w:val="000000"/>
        </w:rPr>
        <w:t>, que resaltan a los tratamientos en los que se alcanzaron mayor población de plantas, como los de mayores rendimientos. Algunos autores señalaron la relación directa que existe entre la población de plantas, que finalmente posibilitan un mayor número de panículas por m</w:t>
      </w:r>
      <w:r w:rsidRPr="00182686">
        <w:rPr>
          <w:rFonts w:ascii="Arial" w:hAnsi="Arial" w:cs="Arial"/>
          <w:color w:val="000000"/>
          <w:vertAlign w:val="superscript"/>
        </w:rPr>
        <w:t>2</w:t>
      </w:r>
    </w:p>
    <w:p w14:paraId="20DB4862" w14:textId="77777777" w:rsidR="00F36A6C" w:rsidRPr="00C8451E" w:rsidRDefault="00F36A6C" w:rsidP="00F36A6C">
      <w:pPr>
        <w:autoSpaceDE w:val="0"/>
        <w:autoSpaceDN w:val="0"/>
        <w:adjustRightInd w:val="0"/>
        <w:spacing w:line="360" w:lineRule="auto"/>
        <w:jc w:val="both"/>
        <w:rPr>
          <w:rFonts w:ascii="Arial" w:hAnsi="Arial" w:cs="Arial"/>
        </w:rPr>
      </w:pPr>
      <w:r w:rsidRPr="00182686">
        <w:rPr>
          <w:rFonts w:ascii="Arial" w:hAnsi="Arial" w:cs="Arial"/>
          <w:color w:val="000000"/>
        </w:rPr>
        <w:t>y de rendimiento.</w:t>
      </w:r>
    </w:p>
    <w:p w14:paraId="1774A262" w14:textId="77777777" w:rsidR="00F36A6C" w:rsidRDefault="00F36A6C" w:rsidP="00F36A6C">
      <w:pPr>
        <w:autoSpaceDE w:val="0"/>
        <w:autoSpaceDN w:val="0"/>
        <w:adjustRightInd w:val="0"/>
        <w:spacing w:line="360" w:lineRule="auto"/>
        <w:jc w:val="both"/>
      </w:pPr>
      <w:r>
        <w:rPr>
          <w:rFonts w:ascii="Arial" w:hAnsi="Arial" w:cs="Arial"/>
        </w:rPr>
        <w:t>Toda esta variabilidad encontrada puede estar relacionada con la duración de las fases y el comportamiento del clima en el período que duraron las mismas. Por lo que combinar esto en un cultivar para que presente el carácter de precocidad, los niveles óptimos en el ahijamiento y la capacidad de rendimiento es todavía un desafío para los mejoradores.</w:t>
      </w:r>
    </w:p>
    <w:p w14:paraId="708647B7" w14:textId="77777777" w:rsidR="00F36A6C" w:rsidRDefault="00F36A6C" w:rsidP="00F36A6C">
      <w:pPr>
        <w:autoSpaceDE w:val="0"/>
        <w:autoSpaceDN w:val="0"/>
        <w:adjustRightInd w:val="0"/>
        <w:spacing w:line="360" w:lineRule="auto"/>
        <w:jc w:val="both"/>
        <w:rPr>
          <w:rFonts w:ascii="Arial" w:hAnsi="Arial" w:cs="Arial"/>
        </w:rPr>
      </w:pPr>
      <w:r>
        <w:rPr>
          <w:rFonts w:ascii="Arial" w:hAnsi="Arial" w:cs="Arial"/>
        </w:rPr>
        <w:t>La Tabla 7 muestra la cantidad de días necesarios para alcanzar las etapas de antesis y madurez del grano, según los meses de siembra. Sobre la duración del ciclo hay que destacar que el cultivar, al ser sembrado en diciembre de 2004 y febrero de 2005, tuvieron una mayor duración que cuando fue sembrado en enero 2004; aspecto que pudiera tener relación con los valores de rendimiento agrícola alcanzados en esa fecha.</w:t>
      </w:r>
    </w:p>
    <w:p w14:paraId="6A7A2792" w14:textId="77777777" w:rsidR="00F36A6C" w:rsidRDefault="00F36A6C" w:rsidP="00F36A6C">
      <w:pPr>
        <w:autoSpaceDE w:val="0"/>
        <w:autoSpaceDN w:val="0"/>
        <w:adjustRightInd w:val="0"/>
        <w:spacing w:line="360" w:lineRule="auto"/>
        <w:jc w:val="both"/>
        <w:rPr>
          <w:rFonts w:ascii="Arial" w:hAnsi="Arial" w:cs="Arial"/>
          <w:bCs/>
        </w:rPr>
      </w:pPr>
    </w:p>
    <w:p w14:paraId="6B4D020C" w14:textId="77777777" w:rsidR="00F36A6C" w:rsidRDefault="00F36A6C" w:rsidP="00F36A6C">
      <w:pPr>
        <w:autoSpaceDE w:val="0"/>
        <w:autoSpaceDN w:val="0"/>
        <w:adjustRightInd w:val="0"/>
        <w:spacing w:line="360" w:lineRule="auto"/>
        <w:jc w:val="both"/>
        <w:rPr>
          <w:rFonts w:ascii="Arial" w:hAnsi="Arial" w:cs="Arial"/>
          <w:bCs/>
        </w:rPr>
      </w:pPr>
      <w:r w:rsidRPr="00390D01">
        <w:rPr>
          <w:rFonts w:ascii="Arial" w:hAnsi="Arial" w:cs="Arial"/>
          <w:b/>
          <w:bCs/>
        </w:rPr>
        <w:t xml:space="preserve">Tabla </w:t>
      </w:r>
      <w:r>
        <w:rPr>
          <w:rFonts w:ascii="Arial" w:hAnsi="Arial" w:cs="Arial"/>
          <w:b/>
          <w:bCs/>
        </w:rPr>
        <w:t>7</w:t>
      </w:r>
      <w:r w:rsidRPr="00390D01">
        <w:rPr>
          <w:rFonts w:ascii="Arial" w:hAnsi="Arial" w:cs="Arial"/>
          <w:b/>
          <w:bCs/>
        </w:rPr>
        <w:t>:</w:t>
      </w:r>
      <w:r>
        <w:rPr>
          <w:rFonts w:ascii="Arial" w:hAnsi="Arial" w:cs="Arial"/>
          <w:bCs/>
        </w:rPr>
        <w:t xml:space="preserve"> Cantidad de días que necesita la variedad para alcanzar la antesis y la maduración.</w:t>
      </w:r>
    </w:p>
    <w:tbl>
      <w:tblPr>
        <w:tblW w:w="4372" w:type="dxa"/>
        <w:jc w:val="center"/>
        <w:tblBorders>
          <w:insideH w:val="single" w:sz="4" w:space="0" w:color="FFFFFF"/>
        </w:tblBorders>
        <w:tblLayout w:type="fixed"/>
        <w:tblLook w:val="04A0" w:firstRow="1" w:lastRow="0" w:firstColumn="1" w:lastColumn="0" w:noHBand="0" w:noVBand="1"/>
      </w:tblPr>
      <w:tblGrid>
        <w:gridCol w:w="1297"/>
        <w:gridCol w:w="1374"/>
        <w:gridCol w:w="1701"/>
      </w:tblGrid>
      <w:tr w:rsidR="00F36A6C" w:rsidRPr="00C55D6B" w14:paraId="0802A8EB" w14:textId="77777777" w:rsidTr="00070571">
        <w:trPr>
          <w:trHeight w:val="315"/>
          <w:jc w:val="center"/>
        </w:trPr>
        <w:tc>
          <w:tcPr>
            <w:tcW w:w="1297" w:type="dxa"/>
            <w:shd w:val="clear" w:color="auto" w:fill="E2EFD9"/>
            <w:noWrap/>
            <w:hideMark/>
          </w:tcPr>
          <w:p w14:paraId="045489CA"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Siembra</w:t>
            </w:r>
          </w:p>
        </w:tc>
        <w:tc>
          <w:tcPr>
            <w:tcW w:w="1374" w:type="dxa"/>
            <w:shd w:val="clear" w:color="auto" w:fill="E2EFD9"/>
            <w:noWrap/>
            <w:hideMark/>
          </w:tcPr>
          <w:p w14:paraId="3A36AE93"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días a la antesis</w:t>
            </w:r>
          </w:p>
        </w:tc>
        <w:tc>
          <w:tcPr>
            <w:tcW w:w="1701" w:type="dxa"/>
            <w:shd w:val="clear" w:color="auto" w:fill="E2EFD9"/>
            <w:noWrap/>
            <w:hideMark/>
          </w:tcPr>
          <w:p w14:paraId="5ED40CFA" w14:textId="77777777" w:rsidR="00F36A6C" w:rsidRPr="0058096A" w:rsidRDefault="00F36A6C" w:rsidP="00070571">
            <w:pPr>
              <w:autoSpaceDE w:val="0"/>
              <w:autoSpaceDN w:val="0"/>
              <w:adjustRightInd w:val="0"/>
              <w:spacing w:line="360" w:lineRule="auto"/>
              <w:jc w:val="center"/>
              <w:rPr>
                <w:rFonts w:ascii="Arial" w:hAnsi="Arial" w:cs="Arial"/>
                <w:b/>
                <w:bCs/>
                <w:color w:val="000000"/>
              </w:rPr>
            </w:pPr>
            <w:r w:rsidRPr="0058096A">
              <w:rPr>
                <w:rFonts w:ascii="Arial" w:hAnsi="Arial" w:cs="Arial"/>
                <w:b/>
                <w:bCs/>
                <w:color w:val="000000"/>
              </w:rPr>
              <w:t>días a la maduración</w:t>
            </w:r>
          </w:p>
        </w:tc>
      </w:tr>
      <w:tr w:rsidR="00F36A6C" w:rsidRPr="00C55D6B" w14:paraId="34313339" w14:textId="77777777" w:rsidTr="00070571">
        <w:trPr>
          <w:trHeight w:val="300"/>
          <w:jc w:val="center"/>
        </w:trPr>
        <w:tc>
          <w:tcPr>
            <w:tcW w:w="1297" w:type="dxa"/>
            <w:shd w:val="clear" w:color="auto" w:fill="E2EFD9"/>
            <w:noWrap/>
            <w:hideMark/>
          </w:tcPr>
          <w:p w14:paraId="6916E788" w14:textId="77777777" w:rsidR="00F36A6C" w:rsidRPr="0058096A" w:rsidRDefault="00F36A6C" w:rsidP="00070571">
            <w:pPr>
              <w:autoSpaceDE w:val="0"/>
              <w:autoSpaceDN w:val="0"/>
              <w:adjustRightInd w:val="0"/>
              <w:spacing w:line="360" w:lineRule="auto"/>
              <w:jc w:val="both"/>
              <w:rPr>
                <w:rFonts w:ascii="Arial" w:hAnsi="Arial" w:cs="Arial"/>
                <w:bCs/>
                <w:color w:val="000000"/>
              </w:rPr>
            </w:pPr>
            <w:r w:rsidRPr="0058096A">
              <w:rPr>
                <w:rFonts w:ascii="Arial" w:hAnsi="Arial" w:cs="Arial"/>
                <w:bCs/>
                <w:color w:val="000000"/>
              </w:rPr>
              <w:t>ene-04</w:t>
            </w:r>
          </w:p>
        </w:tc>
        <w:tc>
          <w:tcPr>
            <w:tcW w:w="1374" w:type="dxa"/>
            <w:shd w:val="clear" w:color="auto" w:fill="E2EFD9"/>
            <w:noWrap/>
            <w:hideMark/>
          </w:tcPr>
          <w:p w14:paraId="2EBD3409"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color w:val="000000"/>
              </w:rPr>
              <w:t>140</w:t>
            </w:r>
          </w:p>
        </w:tc>
        <w:tc>
          <w:tcPr>
            <w:tcW w:w="1701" w:type="dxa"/>
            <w:shd w:val="clear" w:color="auto" w:fill="E2EFD9"/>
            <w:noWrap/>
            <w:hideMark/>
          </w:tcPr>
          <w:p w14:paraId="2B81F8C4"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color w:val="000000"/>
              </w:rPr>
              <w:t>159</w:t>
            </w:r>
          </w:p>
        </w:tc>
      </w:tr>
      <w:tr w:rsidR="00F36A6C" w:rsidRPr="00C55D6B" w14:paraId="750410F7" w14:textId="77777777" w:rsidTr="00070571">
        <w:trPr>
          <w:trHeight w:val="300"/>
          <w:jc w:val="center"/>
        </w:trPr>
        <w:tc>
          <w:tcPr>
            <w:tcW w:w="1297" w:type="dxa"/>
            <w:shd w:val="clear" w:color="auto" w:fill="E2EFD9"/>
            <w:noWrap/>
            <w:hideMark/>
          </w:tcPr>
          <w:p w14:paraId="5E86D823" w14:textId="77777777" w:rsidR="00F36A6C" w:rsidRPr="0058096A" w:rsidRDefault="00F36A6C" w:rsidP="00070571">
            <w:pPr>
              <w:autoSpaceDE w:val="0"/>
              <w:autoSpaceDN w:val="0"/>
              <w:adjustRightInd w:val="0"/>
              <w:spacing w:line="360" w:lineRule="auto"/>
              <w:jc w:val="both"/>
              <w:rPr>
                <w:rFonts w:ascii="Arial" w:hAnsi="Arial" w:cs="Arial"/>
                <w:bCs/>
                <w:color w:val="000000"/>
              </w:rPr>
            </w:pPr>
            <w:r w:rsidRPr="0058096A">
              <w:rPr>
                <w:rFonts w:ascii="Arial" w:hAnsi="Arial" w:cs="Arial"/>
                <w:bCs/>
                <w:color w:val="000000"/>
              </w:rPr>
              <w:t>dic-04</w:t>
            </w:r>
          </w:p>
        </w:tc>
        <w:tc>
          <w:tcPr>
            <w:tcW w:w="1374" w:type="dxa"/>
            <w:shd w:val="clear" w:color="auto" w:fill="E2EFD9"/>
            <w:noWrap/>
            <w:hideMark/>
          </w:tcPr>
          <w:p w14:paraId="761EAD06"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color w:val="000000"/>
              </w:rPr>
              <w:t>144</w:t>
            </w:r>
          </w:p>
        </w:tc>
        <w:tc>
          <w:tcPr>
            <w:tcW w:w="1701" w:type="dxa"/>
            <w:shd w:val="clear" w:color="auto" w:fill="E2EFD9"/>
            <w:noWrap/>
            <w:hideMark/>
          </w:tcPr>
          <w:p w14:paraId="11E0B81E"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color w:val="000000"/>
              </w:rPr>
              <w:t>177</w:t>
            </w:r>
          </w:p>
        </w:tc>
      </w:tr>
      <w:tr w:rsidR="00F36A6C" w:rsidRPr="00C55D6B" w14:paraId="68A44353" w14:textId="77777777" w:rsidTr="00070571">
        <w:trPr>
          <w:trHeight w:val="300"/>
          <w:jc w:val="center"/>
        </w:trPr>
        <w:tc>
          <w:tcPr>
            <w:tcW w:w="1297" w:type="dxa"/>
            <w:shd w:val="clear" w:color="auto" w:fill="E2EFD9"/>
            <w:noWrap/>
            <w:hideMark/>
          </w:tcPr>
          <w:p w14:paraId="380BCB2B" w14:textId="77777777" w:rsidR="00F36A6C" w:rsidRPr="0058096A" w:rsidRDefault="00F36A6C" w:rsidP="00070571">
            <w:pPr>
              <w:autoSpaceDE w:val="0"/>
              <w:autoSpaceDN w:val="0"/>
              <w:adjustRightInd w:val="0"/>
              <w:spacing w:line="360" w:lineRule="auto"/>
              <w:jc w:val="both"/>
              <w:rPr>
                <w:rFonts w:ascii="Arial" w:hAnsi="Arial" w:cs="Arial"/>
                <w:bCs/>
                <w:color w:val="000000"/>
              </w:rPr>
            </w:pPr>
            <w:r w:rsidRPr="0058096A">
              <w:rPr>
                <w:rFonts w:ascii="Arial" w:hAnsi="Arial" w:cs="Arial"/>
                <w:bCs/>
                <w:color w:val="000000"/>
              </w:rPr>
              <w:t>feb-05</w:t>
            </w:r>
          </w:p>
        </w:tc>
        <w:tc>
          <w:tcPr>
            <w:tcW w:w="1374" w:type="dxa"/>
            <w:shd w:val="clear" w:color="auto" w:fill="E2EFD9"/>
            <w:noWrap/>
            <w:hideMark/>
          </w:tcPr>
          <w:p w14:paraId="377DF8C7"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color w:val="000000"/>
              </w:rPr>
              <w:t>146</w:t>
            </w:r>
          </w:p>
        </w:tc>
        <w:tc>
          <w:tcPr>
            <w:tcW w:w="1701" w:type="dxa"/>
            <w:shd w:val="clear" w:color="auto" w:fill="E2EFD9"/>
            <w:noWrap/>
            <w:hideMark/>
          </w:tcPr>
          <w:p w14:paraId="76BDC10F" w14:textId="77777777" w:rsidR="00F36A6C" w:rsidRPr="0058096A" w:rsidRDefault="00F36A6C" w:rsidP="00070571">
            <w:pPr>
              <w:autoSpaceDE w:val="0"/>
              <w:autoSpaceDN w:val="0"/>
              <w:adjustRightInd w:val="0"/>
              <w:spacing w:line="360" w:lineRule="auto"/>
              <w:jc w:val="center"/>
              <w:rPr>
                <w:rFonts w:ascii="Arial" w:hAnsi="Arial" w:cs="Arial"/>
                <w:bCs/>
                <w:color w:val="000000"/>
              </w:rPr>
            </w:pPr>
            <w:r w:rsidRPr="0058096A">
              <w:rPr>
                <w:rFonts w:ascii="Arial" w:hAnsi="Arial" w:cs="Arial"/>
                <w:color w:val="000000"/>
              </w:rPr>
              <w:t>187</w:t>
            </w:r>
          </w:p>
        </w:tc>
      </w:tr>
    </w:tbl>
    <w:p w14:paraId="00B7B022" w14:textId="77777777" w:rsidR="00F36A6C" w:rsidRDefault="00F36A6C" w:rsidP="00F36A6C">
      <w:pPr>
        <w:autoSpaceDE w:val="0"/>
        <w:autoSpaceDN w:val="0"/>
        <w:adjustRightInd w:val="0"/>
        <w:spacing w:line="360" w:lineRule="auto"/>
        <w:jc w:val="both"/>
        <w:rPr>
          <w:rFonts w:ascii="Arial" w:hAnsi="Arial" w:cs="Arial"/>
          <w:bCs/>
        </w:rPr>
      </w:pPr>
      <w:r>
        <w:rPr>
          <w:rFonts w:ascii="Arial" w:hAnsi="Arial" w:cs="Arial"/>
          <w:bCs/>
        </w:rPr>
        <w:t>Fuente: Elaboración propia</w:t>
      </w:r>
    </w:p>
    <w:p w14:paraId="21ECA7D3" w14:textId="77777777" w:rsidR="00F36A6C" w:rsidRDefault="00F36A6C" w:rsidP="00F36A6C">
      <w:pPr>
        <w:autoSpaceDE w:val="0"/>
        <w:autoSpaceDN w:val="0"/>
        <w:adjustRightInd w:val="0"/>
        <w:spacing w:line="360" w:lineRule="auto"/>
        <w:jc w:val="both"/>
        <w:rPr>
          <w:rFonts w:ascii="Arial" w:hAnsi="Arial" w:cs="Arial"/>
          <w:bCs/>
        </w:rPr>
      </w:pPr>
    </w:p>
    <w:p w14:paraId="0EEF0839" w14:textId="77777777" w:rsidR="00F36A6C" w:rsidRPr="0075694F" w:rsidRDefault="00F36A6C" w:rsidP="00F36A6C">
      <w:pPr>
        <w:autoSpaceDE w:val="0"/>
        <w:autoSpaceDN w:val="0"/>
        <w:adjustRightInd w:val="0"/>
        <w:spacing w:line="360" w:lineRule="auto"/>
        <w:jc w:val="both"/>
        <w:rPr>
          <w:rFonts w:ascii="Arial" w:hAnsi="Arial" w:cs="Arial"/>
        </w:rPr>
      </w:pPr>
      <w:r w:rsidRPr="0075694F">
        <w:rPr>
          <w:rFonts w:ascii="Arial" w:hAnsi="Arial" w:cs="Arial"/>
        </w:rPr>
        <w:t xml:space="preserve">Al respecto </w:t>
      </w:r>
      <w:r>
        <w:rPr>
          <w:rFonts w:ascii="Arial" w:hAnsi="Arial" w:cs="Arial"/>
        </w:rPr>
        <w:t>se</w:t>
      </w:r>
      <w:r w:rsidRPr="0075694F">
        <w:rPr>
          <w:rFonts w:ascii="Arial" w:hAnsi="Arial" w:cs="Arial"/>
        </w:rPr>
        <w:t xml:space="preserve"> encontr</w:t>
      </w:r>
      <w:r>
        <w:rPr>
          <w:rFonts w:ascii="Arial" w:hAnsi="Arial" w:cs="Arial"/>
        </w:rPr>
        <w:t>ó</w:t>
      </w:r>
      <w:r w:rsidRPr="0075694F">
        <w:rPr>
          <w:rFonts w:ascii="Arial" w:hAnsi="Arial" w:cs="Arial"/>
        </w:rPr>
        <w:t xml:space="preserve"> una fuerte asociación entre la duración de la fase reproductiva y el rendimiento; </w:t>
      </w:r>
      <w:r w:rsidRPr="0075694F">
        <w:rPr>
          <w:rFonts w:ascii="Arial" w:hAnsi="Arial" w:cs="Arial"/>
          <w:color w:val="000000"/>
        </w:rPr>
        <w:t>ya que es en esta fase donde se decide la cantidad de panículas y el total de granos por panícula en cada cultivar</w:t>
      </w:r>
      <w:r w:rsidRPr="0075694F">
        <w:rPr>
          <w:rFonts w:ascii="Arial" w:hAnsi="Arial" w:cs="Arial"/>
        </w:rPr>
        <w:t>.</w:t>
      </w:r>
      <w:r w:rsidRPr="0075694F">
        <w:rPr>
          <w:rFonts w:ascii="Arial" w:hAnsi="Arial" w:cs="Arial"/>
          <w:color w:val="000000"/>
        </w:rPr>
        <w:t xml:space="preserve"> En la literatura no siempre se destaca la influencia positiva y significativa del rendimiento con la duración de fases finales del desarrollo, y se resalta en mayor medida la fase vegetativa. Estos autores están a favor del estímulo de vigor precoz que pueden alcanzar las plantas durante la fase vegetativa porque garantizan una mayor acumulación de masa seca desde edades tempranas y esto contribuye positivamente al rendimiento. Otros autores, a pesar de esto, consideran que el crecimiento vegetativo excesivo en los primeros estadíos provoca una disminución de la captación de la radiación solar, ya que puede llegar a existir un área foliar exagerada. Además, agregan que se aumenta la mortalidad de tallos, se debilita el proceso de maduración e incrementa el riesgo de encamado; aspectos que por lo general, no supone ninguna ventaja al cultivo o incluso reduce su rendimiento.</w:t>
      </w:r>
    </w:p>
    <w:p w14:paraId="031B2507" w14:textId="77777777" w:rsidR="00F36A6C" w:rsidRDefault="00F36A6C" w:rsidP="00F36A6C">
      <w:pPr>
        <w:autoSpaceDE w:val="0"/>
        <w:autoSpaceDN w:val="0"/>
        <w:adjustRightInd w:val="0"/>
        <w:spacing w:line="360" w:lineRule="auto"/>
        <w:jc w:val="both"/>
        <w:rPr>
          <w:rFonts w:ascii="Arial" w:hAnsi="Arial" w:cs="Arial"/>
        </w:rPr>
      </w:pPr>
      <w:r>
        <w:rPr>
          <w:rFonts w:ascii="Arial" w:hAnsi="Arial" w:cs="Arial"/>
        </w:rPr>
        <w:t>La variedad J-104 se clasifica como una variedad de ciclo medio, cuya duración se encuentra entre 130-150 días, solo en época “poco lluviosa”. Sin embargo, en el estudio realizado, en todos los casos el ciclo del cultivo superó los 150 días. Al considerar este comportamiento, no se debe establecer un patrón regular en cuanto a la duración del ciclo de los cultivares, ya que depende, en gran medida, de las fechas de siembra que se utilicen para el cultivo.</w:t>
      </w:r>
    </w:p>
    <w:p w14:paraId="43681CC0" w14:textId="77777777" w:rsidR="00F36A6C" w:rsidRDefault="00F36A6C" w:rsidP="00F36A6C">
      <w:pPr>
        <w:autoSpaceDE w:val="0"/>
        <w:autoSpaceDN w:val="0"/>
        <w:adjustRightInd w:val="0"/>
        <w:spacing w:line="360" w:lineRule="auto"/>
        <w:jc w:val="both"/>
        <w:rPr>
          <w:rFonts w:ascii="Arial" w:hAnsi="Arial" w:cs="Arial"/>
          <w:highlight w:val="yellow"/>
        </w:rPr>
      </w:pPr>
    </w:p>
    <w:p w14:paraId="0C23D17A" w14:textId="77777777" w:rsidR="00F36A6C" w:rsidRDefault="00F36A6C" w:rsidP="00F36A6C">
      <w:pPr>
        <w:autoSpaceDE w:val="0"/>
        <w:autoSpaceDN w:val="0"/>
        <w:adjustRightInd w:val="0"/>
        <w:spacing w:line="360" w:lineRule="auto"/>
        <w:jc w:val="both"/>
        <w:rPr>
          <w:rFonts w:ascii="Arial" w:hAnsi="Arial" w:cs="Arial"/>
        </w:rPr>
      </w:pPr>
      <w:r>
        <w:rPr>
          <w:rFonts w:ascii="Arial" w:hAnsi="Arial" w:cs="Arial"/>
          <w:highlight w:val="yellow"/>
        </w:rPr>
        <w:fldChar w:fldCharType="begin"/>
      </w:r>
      <w:r>
        <w:rPr>
          <w:rFonts w:ascii="Arial" w:hAnsi="Arial" w:cs="Arial"/>
          <w:highlight w:val="yellow"/>
        </w:rPr>
        <w:instrText xml:space="preserve"> ADDIN ZOTERO_ITEM CSL_CITATION {"citationID":"2KJyJgh1","properties":{"formattedCitation":"(Pol\\uc0\\u243{}n et al., 2006)","plainCitation":"(Polón et al., 2006)","dontUpdate":true,"noteIndex":0},"citationItems":[{"id":"oLnThMvM/VE8PF0YL","uris":["http://zotero.org/users/local/Ax6kcjol/items/ZBJYRHYY"],"uri":["http://zotero.org/users/local/Ax6kcjol/items/ZBJYRHYY"],"itemData":{"id":201,"type":"article-journal","title":"INFLUENCIA DE LA ALTURA DE LA SOCA EN EL RENDIMIENTO DEL ARROZ (Oryza sativa L.) EN UNA VARIEDAD DE CICLO MEDIO (J-104)","container-title":"Cultivos Tropicales","page":"53-55","volume":"27","issue":"2","source":"Zotero","abstract":"In “Los Palacios” Rice Research Station, an experiment was developed in the period between 1996 and 2001, in order to know the effect of ratoon over yield with a mid cycle rice variety. Results showed that the lower the ratoons were cut, compared with the control, the lower the yield reached compared to the first crop; a similar behavior presented leaf area index (IAF). The ratoon cycle was reduced with respect to the main crop in a period between 45 and 60 days.","language":"es","author":[{"family":"Polón","given":"R"},{"family":"Castro","given":"R I"},{"family":"Pérez","given":"Noraida"},{"family":"Morejón","given":"R"},{"family":"Ramírez","given":"M A"},{"family":"Miranda","given":"A."},{"family":"Rodríguez","given":"A. T."}],"issued":{"date-parts":[["2006"]]}}}],"schema":"https://github.com/citation-style-language/schema/raw/master/csl-citation.json"} </w:instrText>
      </w:r>
      <w:r>
        <w:rPr>
          <w:rFonts w:ascii="Arial" w:hAnsi="Arial" w:cs="Arial"/>
          <w:highlight w:val="yellow"/>
        </w:rPr>
        <w:fldChar w:fldCharType="separate"/>
      </w:r>
      <w:r w:rsidRPr="00D26C64">
        <w:rPr>
          <w:rFonts w:ascii="Arial" w:hAnsi="Arial" w:cs="Arial"/>
        </w:rPr>
        <w:t xml:space="preserve">Polón </w:t>
      </w:r>
      <w:r w:rsidRPr="00F90E8A">
        <w:rPr>
          <w:rFonts w:ascii="Arial" w:hAnsi="Arial" w:cs="Arial"/>
          <w:i/>
        </w:rPr>
        <w:t>et al</w:t>
      </w:r>
      <w:r w:rsidRPr="00D26C64">
        <w:rPr>
          <w:rFonts w:ascii="Arial" w:hAnsi="Arial" w:cs="Arial"/>
        </w:rPr>
        <w:t xml:space="preserve">. </w:t>
      </w:r>
      <w:r>
        <w:rPr>
          <w:rFonts w:ascii="Arial" w:hAnsi="Arial" w:cs="Arial"/>
        </w:rPr>
        <w:t>(</w:t>
      </w:r>
      <w:r w:rsidRPr="00D26C64">
        <w:rPr>
          <w:rFonts w:ascii="Arial" w:hAnsi="Arial" w:cs="Arial"/>
        </w:rPr>
        <w:t>2006)</w:t>
      </w:r>
      <w:r>
        <w:rPr>
          <w:rFonts w:ascii="Arial" w:hAnsi="Arial" w:cs="Arial"/>
          <w:highlight w:val="yellow"/>
        </w:rPr>
        <w:fldChar w:fldCharType="end"/>
      </w:r>
      <w:r>
        <w:rPr>
          <w:rFonts w:ascii="Arial" w:hAnsi="Arial" w:cs="Arial"/>
        </w:rPr>
        <w:t xml:space="preserve"> informaron un alargamiento del ciclo del cultivo en los cultivares INCA LP-5 y J-104 en la época “poco lluviosa”. Sin embargo, en los trabajos realizados por estos autores no se precisaron las causas de este comportamiento, tampoco si existieron variaciones en la duración de las fases, las que también pueden contribuir al alargamiento del ciclo.</w:t>
      </w:r>
    </w:p>
    <w:p w14:paraId="5527EE57" w14:textId="34EC47B9" w:rsidR="00F36A6C" w:rsidRDefault="00F36A6C" w:rsidP="00F36A6C">
      <w:pPr>
        <w:jc w:val="both"/>
        <w:rPr>
          <w:rFonts w:ascii="Arial" w:hAnsi="Arial" w:cs="Arial"/>
          <w:noProof/>
        </w:rPr>
      </w:pPr>
    </w:p>
    <w:p w14:paraId="67886589" w14:textId="69E973DE" w:rsidR="00943D41" w:rsidRPr="00895583" w:rsidRDefault="00943D41" w:rsidP="006E1A5B">
      <w:pPr>
        <w:spacing w:line="360" w:lineRule="auto"/>
        <w:jc w:val="both"/>
        <w:rPr>
          <w:rFonts w:ascii="Arial" w:hAnsi="Arial" w:cs="Arial"/>
          <w:b/>
          <w:noProof/>
        </w:rPr>
      </w:pPr>
      <w:r w:rsidRPr="006E1A5B">
        <w:rPr>
          <w:rFonts w:ascii="Arial" w:hAnsi="Arial" w:cs="Arial"/>
          <w:b/>
          <w:noProof/>
        </w:rPr>
        <w:t>Cultivo de la yuca</w:t>
      </w:r>
    </w:p>
    <w:p w14:paraId="481578D2" w14:textId="6C357A17" w:rsidR="006E1A5B" w:rsidRDefault="006E1A5B" w:rsidP="006E1A5B">
      <w:pPr>
        <w:snapToGrid w:val="0"/>
        <w:spacing w:line="360" w:lineRule="auto"/>
        <w:jc w:val="both"/>
        <w:rPr>
          <w:rFonts w:ascii="Arial" w:eastAsia="Calibri" w:hAnsi="Arial" w:cs="Arial"/>
        </w:rPr>
      </w:pPr>
      <w:r w:rsidRPr="00934D50">
        <w:rPr>
          <w:rFonts w:ascii="Arial" w:eastAsia="Calibri" w:hAnsi="Arial" w:cs="Arial"/>
        </w:rPr>
        <w:t xml:space="preserve">La investigación se desarrolló en el municipio de Calixto García, en la provincia de Holguín en la región oriental de Cuba, situado geográficamente según el sistema de coordenadas Cuba Sur en los 20° 53’ 58” N de latitud y a los 76° 26’ 51” W de longitud </w:t>
      </w:r>
      <w:r w:rsidRPr="00934D50">
        <w:rPr>
          <w:rFonts w:ascii="Arial" w:eastAsia="Calibri" w:hAnsi="Arial" w:cs="Arial"/>
        </w:rPr>
        <w:lastRenderedPageBreak/>
        <w:t>y con una altitud d</w:t>
      </w:r>
      <w:r w:rsidR="00125FB7">
        <w:rPr>
          <w:rFonts w:ascii="Arial" w:eastAsia="Calibri" w:hAnsi="Arial" w:cs="Arial"/>
        </w:rPr>
        <w:t xml:space="preserve">e 104 m sobre el nivel del mar, con un suelo </w:t>
      </w:r>
      <w:r w:rsidR="00125FB7" w:rsidRPr="00125FB7">
        <w:rPr>
          <w:rFonts w:ascii="Arial" w:eastAsia="Calibri" w:hAnsi="Arial" w:cs="Arial"/>
        </w:rPr>
        <w:t>Pardo Sialítico con Carbonato.</w:t>
      </w:r>
    </w:p>
    <w:p w14:paraId="7D5F5A39" w14:textId="2A9DE19D" w:rsidR="006E1A5B" w:rsidRDefault="006E1A5B" w:rsidP="006E1A5B">
      <w:pPr>
        <w:snapToGrid w:val="0"/>
        <w:spacing w:line="360" w:lineRule="auto"/>
        <w:jc w:val="both"/>
        <w:rPr>
          <w:rFonts w:ascii="Arial" w:eastAsia="Calibri" w:hAnsi="Arial" w:cs="Arial"/>
        </w:rPr>
      </w:pPr>
      <w:r w:rsidRPr="00A64213">
        <w:rPr>
          <w:rFonts w:ascii="Arial" w:eastAsia="Calibri" w:hAnsi="Arial" w:cs="Arial"/>
        </w:rPr>
        <w:t xml:space="preserve">Durante los meses de mayo de 2020 y agosto de 2021 se realizó el estudio del comportamiento productivo del </w:t>
      </w:r>
      <w:r>
        <w:rPr>
          <w:rFonts w:ascii="Arial" w:eastAsia="Calibri" w:hAnsi="Arial" w:cs="Arial"/>
        </w:rPr>
        <w:t>cultivar</w:t>
      </w:r>
      <w:r w:rsidRPr="00A64213">
        <w:rPr>
          <w:rFonts w:ascii="Arial" w:eastAsia="Calibri" w:hAnsi="Arial" w:cs="Arial"/>
        </w:rPr>
        <w:t xml:space="preserve"> de </w:t>
      </w:r>
      <w:r>
        <w:rPr>
          <w:rFonts w:ascii="Arial" w:eastAsia="Calibri" w:hAnsi="Arial" w:cs="Arial"/>
        </w:rPr>
        <w:t>yuca</w:t>
      </w:r>
      <w:r w:rsidRPr="00A64213">
        <w:rPr>
          <w:rFonts w:ascii="Arial" w:eastAsia="Calibri" w:hAnsi="Arial" w:cs="Arial"/>
        </w:rPr>
        <w:t xml:space="preserve"> </w:t>
      </w:r>
      <w:r>
        <w:rPr>
          <w:rFonts w:ascii="Arial" w:eastAsia="Calibri" w:hAnsi="Arial" w:cs="Arial"/>
        </w:rPr>
        <w:t>Señorita</w:t>
      </w:r>
      <w:r w:rsidRPr="00A64213">
        <w:rPr>
          <w:rFonts w:ascii="Arial" w:eastAsia="Calibri" w:hAnsi="Arial" w:cs="Arial"/>
        </w:rPr>
        <w:t xml:space="preserve"> bajo diferentes arreglos espaciales, en diferentes épocas del año y en dos fincas de productores de la CCS Julio Sanguily.</w:t>
      </w:r>
      <w:r>
        <w:rPr>
          <w:rFonts w:ascii="Arial" w:eastAsia="Calibri" w:hAnsi="Arial" w:cs="Arial"/>
        </w:rPr>
        <w:t xml:space="preserve"> </w:t>
      </w:r>
    </w:p>
    <w:p w14:paraId="6DB2F3DF" w14:textId="50AB38D3" w:rsidR="005A565F" w:rsidRPr="005D1C1A" w:rsidRDefault="005A565F" w:rsidP="005A565F">
      <w:pPr>
        <w:spacing w:line="360" w:lineRule="auto"/>
        <w:jc w:val="both"/>
        <w:rPr>
          <w:rFonts w:ascii="Arial" w:eastAsia="Calibri" w:hAnsi="Arial" w:cs="Arial"/>
        </w:rPr>
      </w:pPr>
      <w:r w:rsidRPr="00A64213">
        <w:rPr>
          <w:rFonts w:ascii="Arial" w:eastAsia="Calibri" w:hAnsi="Arial" w:cs="Arial"/>
        </w:rPr>
        <w:t xml:space="preserve">El diseño </w:t>
      </w:r>
      <w:r w:rsidRPr="00464002">
        <w:rPr>
          <w:rFonts w:ascii="Arial" w:eastAsia="Calibri" w:hAnsi="Arial" w:cs="Arial"/>
        </w:rPr>
        <w:t>experimental empleado fue bloques al azar con tres tratamientos y cuatro réplicas, el tamaño de las parcelas experimentales fue de 25 m</w:t>
      </w:r>
      <w:r w:rsidRPr="00464002">
        <w:rPr>
          <w:rFonts w:ascii="Arial" w:eastAsia="Calibri" w:hAnsi="Arial" w:cs="Arial"/>
          <w:vertAlign w:val="superscript"/>
        </w:rPr>
        <w:t>2</w:t>
      </w:r>
      <w:r w:rsidR="00A32EF4">
        <w:rPr>
          <w:rFonts w:ascii="Arial" w:eastAsia="Calibri" w:hAnsi="Arial" w:cs="Arial"/>
        </w:rPr>
        <w:t xml:space="preserve"> de superficie y </w:t>
      </w:r>
      <w:r w:rsidRPr="00464002">
        <w:rPr>
          <w:rFonts w:ascii="Arial" w:eastAsia="Calibri" w:hAnsi="Arial" w:cs="Arial"/>
        </w:rPr>
        <w:t xml:space="preserve">se emplearon tres arreglos </w:t>
      </w:r>
      <w:r w:rsidRPr="005D1C1A">
        <w:rPr>
          <w:rFonts w:ascii="Arial" w:eastAsia="Calibri" w:hAnsi="Arial" w:cs="Arial"/>
        </w:rPr>
        <w:t>espaciales diferentes 0.90 m x 0.90 m, 1.20 m x 0.</w:t>
      </w:r>
      <w:r w:rsidR="001924E9" w:rsidRPr="005D1C1A">
        <w:rPr>
          <w:rFonts w:ascii="Arial" w:eastAsia="Calibri" w:hAnsi="Arial" w:cs="Arial"/>
        </w:rPr>
        <w:t>70 m y 2.0 m x 0.60 m (Tabla 8</w:t>
      </w:r>
      <w:r w:rsidRPr="005D1C1A">
        <w:rPr>
          <w:rFonts w:ascii="Arial" w:eastAsia="Calibri" w:hAnsi="Arial" w:cs="Arial"/>
        </w:rPr>
        <w:t>)</w:t>
      </w:r>
      <w:r w:rsidR="00A32EF4" w:rsidRPr="005D1C1A">
        <w:rPr>
          <w:rFonts w:ascii="Arial" w:eastAsia="Calibri" w:hAnsi="Arial" w:cs="Arial"/>
        </w:rPr>
        <w:t xml:space="preserve"> sobre un suelo Pardo Sialítico con Carbonato (Hernández et al.,</w:t>
      </w:r>
      <w:r w:rsidR="006C3523" w:rsidRPr="005D1C1A">
        <w:rPr>
          <w:rFonts w:ascii="Arial" w:eastAsia="Calibri" w:hAnsi="Arial" w:cs="Arial"/>
        </w:rPr>
        <w:t xml:space="preserve"> 2015</w:t>
      </w:r>
      <w:r w:rsidR="00A32EF4" w:rsidRPr="005D1C1A">
        <w:rPr>
          <w:rFonts w:ascii="Arial" w:eastAsia="Calibri" w:hAnsi="Arial" w:cs="Arial"/>
        </w:rPr>
        <w:t>)</w:t>
      </w:r>
      <w:r w:rsidRPr="005D1C1A">
        <w:rPr>
          <w:rFonts w:ascii="Arial" w:eastAsia="Calibri" w:hAnsi="Arial" w:cs="Arial"/>
        </w:rPr>
        <w:t>.</w:t>
      </w:r>
    </w:p>
    <w:p w14:paraId="6B37543D" w14:textId="70A2B17C" w:rsidR="005A565F" w:rsidRPr="005D1C1A" w:rsidRDefault="001924E9" w:rsidP="005A565F">
      <w:pPr>
        <w:spacing w:line="360" w:lineRule="auto"/>
        <w:jc w:val="both"/>
        <w:rPr>
          <w:rFonts w:ascii="Arial" w:eastAsia="Calibri" w:hAnsi="Arial" w:cs="Arial"/>
        </w:rPr>
      </w:pPr>
      <w:r w:rsidRPr="005D1C1A">
        <w:rPr>
          <w:rFonts w:ascii="Arial" w:eastAsia="Calibri" w:hAnsi="Arial" w:cs="Arial"/>
          <w:b/>
        </w:rPr>
        <w:t>Tabla 8</w:t>
      </w:r>
      <w:r w:rsidR="005A565F" w:rsidRPr="005D1C1A">
        <w:rPr>
          <w:rFonts w:ascii="Arial" w:eastAsia="Calibri" w:hAnsi="Arial" w:cs="Arial"/>
          <w:b/>
        </w:rPr>
        <w:t>.</w:t>
      </w:r>
      <w:r w:rsidR="005A565F" w:rsidRPr="005D1C1A">
        <w:rPr>
          <w:rFonts w:ascii="Arial" w:eastAsia="Calibri" w:hAnsi="Arial" w:cs="Arial"/>
        </w:rPr>
        <w:t xml:space="preserve"> Arreglos espaciales empleados</w:t>
      </w:r>
    </w:p>
    <w:p w14:paraId="4238A845" w14:textId="77777777" w:rsidR="00A32EF4" w:rsidRPr="005D1C1A" w:rsidRDefault="00A32EF4" w:rsidP="005A565F">
      <w:pPr>
        <w:spacing w:line="360" w:lineRule="auto"/>
        <w:jc w:val="both"/>
        <w:rPr>
          <w:rFonts w:ascii="Arial" w:eastAsia="Calibri" w:hAnsi="Arial" w:cs="Arial"/>
        </w:rPr>
      </w:pPr>
    </w:p>
    <w:tbl>
      <w:tblPr>
        <w:tblStyle w:val="Tablaconcuadrcula2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953"/>
      </w:tblGrid>
      <w:tr w:rsidR="005A565F" w:rsidRPr="005D1C1A" w14:paraId="6F7E7B9C" w14:textId="77777777" w:rsidTr="003118D7">
        <w:trPr>
          <w:jc w:val="center"/>
        </w:trPr>
        <w:tc>
          <w:tcPr>
            <w:tcW w:w="2831" w:type="dxa"/>
            <w:tcBorders>
              <w:top w:val="single" w:sz="12" w:space="0" w:color="70AD47" w:themeColor="accent6"/>
              <w:left w:val="nil"/>
              <w:bottom w:val="single" w:sz="12" w:space="0" w:color="70AD47" w:themeColor="accent6"/>
              <w:right w:val="nil"/>
            </w:tcBorders>
            <w:hideMark/>
          </w:tcPr>
          <w:p w14:paraId="44A79E19" w14:textId="77777777" w:rsidR="005A565F" w:rsidRPr="005D1C1A" w:rsidRDefault="005A565F" w:rsidP="003118D7">
            <w:pPr>
              <w:spacing w:line="276" w:lineRule="auto"/>
              <w:jc w:val="center"/>
              <w:rPr>
                <w:rFonts w:ascii="Arial" w:hAnsi="Arial" w:cs="Arial"/>
                <w:b/>
              </w:rPr>
            </w:pPr>
            <w:r w:rsidRPr="005D1C1A">
              <w:rPr>
                <w:rFonts w:ascii="Arial" w:hAnsi="Arial" w:cs="Arial"/>
                <w:b/>
              </w:rPr>
              <w:t>Arreglo espacial</w:t>
            </w:r>
          </w:p>
        </w:tc>
        <w:tc>
          <w:tcPr>
            <w:tcW w:w="2953" w:type="dxa"/>
            <w:tcBorders>
              <w:top w:val="single" w:sz="12" w:space="0" w:color="70AD47" w:themeColor="accent6"/>
              <w:left w:val="nil"/>
              <w:bottom w:val="single" w:sz="12" w:space="0" w:color="70AD47" w:themeColor="accent6"/>
              <w:right w:val="nil"/>
            </w:tcBorders>
            <w:hideMark/>
          </w:tcPr>
          <w:p w14:paraId="6D68FB52" w14:textId="77777777" w:rsidR="005A565F" w:rsidRPr="005D1C1A" w:rsidRDefault="005A565F" w:rsidP="003118D7">
            <w:pPr>
              <w:spacing w:line="276" w:lineRule="auto"/>
              <w:jc w:val="center"/>
              <w:rPr>
                <w:rFonts w:ascii="Arial" w:hAnsi="Arial" w:cs="Arial"/>
                <w:b/>
              </w:rPr>
            </w:pPr>
            <w:r w:rsidRPr="005D1C1A">
              <w:rPr>
                <w:rFonts w:ascii="Arial" w:hAnsi="Arial" w:cs="Arial"/>
                <w:b/>
              </w:rPr>
              <w:t>Número de plantas ha</w:t>
            </w:r>
            <w:r w:rsidRPr="005D1C1A">
              <w:rPr>
                <w:rFonts w:ascii="Arial" w:hAnsi="Arial" w:cs="Arial"/>
                <w:b/>
                <w:vertAlign w:val="superscript"/>
              </w:rPr>
              <w:t>-1</w:t>
            </w:r>
          </w:p>
        </w:tc>
      </w:tr>
      <w:tr w:rsidR="005A565F" w:rsidRPr="005D1C1A" w14:paraId="4384B34F" w14:textId="77777777" w:rsidTr="003118D7">
        <w:trPr>
          <w:jc w:val="center"/>
        </w:trPr>
        <w:tc>
          <w:tcPr>
            <w:tcW w:w="2831" w:type="dxa"/>
            <w:tcBorders>
              <w:top w:val="single" w:sz="12" w:space="0" w:color="70AD47" w:themeColor="accent6"/>
              <w:left w:val="nil"/>
              <w:bottom w:val="nil"/>
              <w:right w:val="nil"/>
            </w:tcBorders>
            <w:hideMark/>
          </w:tcPr>
          <w:p w14:paraId="62591591" w14:textId="77777777" w:rsidR="005A565F" w:rsidRPr="005D1C1A" w:rsidRDefault="005A565F" w:rsidP="003118D7">
            <w:pPr>
              <w:spacing w:line="276" w:lineRule="auto"/>
              <w:jc w:val="center"/>
              <w:rPr>
                <w:rFonts w:ascii="Arial" w:hAnsi="Arial" w:cs="Arial"/>
              </w:rPr>
            </w:pPr>
            <w:r w:rsidRPr="005D1C1A">
              <w:rPr>
                <w:rFonts w:ascii="Arial" w:hAnsi="Arial" w:cs="Arial"/>
              </w:rPr>
              <w:t>0.90 m x 0.90 m</w:t>
            </w:r>
          </w:p>
        </w:tc>
        <w:tc>
          <w:tcPr>
            <w:tcW w:w="2953" w:type="dxa"/>
            <w:tcBorders>
              <w:top w:val="single" w:sz="12" w:space="0" w:color="70AD47" w:themeColor="accent6"/>
              <w:left w:val="nil"/>
              <w:bottom w:val="nil"/>
              <w:right w:val="nil"/>
            </w:tcBorders>
            <w:hideMark/>
          </w:tcPr>
          <w:p w14:paraId="0E9D4C4C" w14:textId="77777777" w:rsidR="005A565F" w:rsidRPr="005D1C1A" w:rsidRDefault="005A565F" w:rsidP="003118D7">
            <w:pPr>
              <w:spacing w:line="276" w:lineRule="auto"/>
              <w:jc w:val="center"/>
              <w:rPr>
                <w:rFonts w:ascii="Arial" w:hAnsi="Arial" w:cs="Arial"/>
              </w:rPr>
            </w:pPr>
            <w:r w:rsidRPr="005D1C1A">
              <w:rPr>
                <w:rFonts w:ascii="Arial" w:hAnsi="Arial" w:cs="Arial"/>
              </w:rPr>
              <w:t>12345</w:t>
            </w:r>
          </w:p>
        </w:tc>
      </w:tr>
      <w:tr w:rsidR="005A565F" w:rsidRPr="005D1C1A" w14:paraId="00B4DBA4" w14:textId="77777777" w:rsidTr="003118D7">
        <w:trPr>
          <w:jc w:val="center"/>
        </w:trPr>
        <w:tc>
          <w:tcPr>
            <w:tcW w:w="2831" w:type="dxa"/>
            <w:tcBorders>
              <w:top w:val="nil"/>
              <w:left w:val="nil"/>
              <w:bottom w:val="nil"/>
              <w:right w:val="nil"/>
            </w:tcBorders>
            <w:hideMark/>
          </w:tcPr>
          <w:p w14:paraId="54DFC446" w14:textId="77777777" w:rsidR="005A565F" w:rsidRPr="005D1C1A" w:rsidRDefault="005A565F" w:rsidP="003118D7">
            <w:pPr>
              <w:spacing w:line="276" w:lineRule="auto"/>
              <w:jc w:val="center"/>
              <w:rPr>
                <w:rFonts w:ascii="Arial" w:hAnsi="Arial" w:cs="Arial"/>
              </w:rPr>
            </w:pPr>
            <w:r w:rsidRPr="005D1C1A">
              <w:rPr>
                <w:rFonts w:ascii="Arial" w:hAnsi="Arial" w:cs="Arial"/>
              </w:rPr>
              <w:t>1.20 m x 0.70 m</w:t>
            </w:r>
          </w:p>
        </w:tc>
        <w:tc>
          <w:tcPr>
            <w:tcW w:w="2953" w:type="dxa"/>
            <w:tcBorders>
              <w:top w:val="nil"/>
              <w:left w:val="nil"/>
              <w:bottom w:val="nil"/>
              <w:right w:val="nil"/>
            </w:tcBorders>
            <w:hideMark/>
          </w:tcPr>
          <w:p w14:paraId="2779A4D2" w14:textId="77777777" w:rsidR="005A565F" w:rsidRPr="005D1C1A" w:rsidRDefault="005A565F" w:rsidP="003118D7">
            <w:pPr>
              <w:spacing w:line="276" w:lineRule="auto"/>
              <w:jc w:val="center"/>
              <w:rPr>
                <w:rFonts w:ascii="Arial" w:hAnsi="Arial" w:cs="Arial"/>
              </w:rPr>
            </w:pPr>
            <w:r w:rsidRPr="005D1C1A">
              <w:rPr>
                <w:rFonts w:ascii="Arial" w:hAnsi="Arial" w:cs="Arial"/>
              </w:rPr>
              <w:t>11904</w:t>
            </w:r>
          </w:p>
        </w:tc>
      </w:tr>
      <w:tr w:rsidR="005A565F" w:rsidRPr="005D1C1A" w14:paraId="18F6B15D" w14:textId="77777777" w:rsidTr="003118D7">
        <w:trPr>
          <w:jc w:val="center"/>
        </w:trPr>
        <w:tc>
          <w:tcPr>
            <w:tcW w:w="2831" w:type="dxa"/>
            <w:tcBorders>
              <w:top w:val="nil"/>
              <w:left w:val="nil"/>
              <w:bottom w:val="single" w:sz="12" w:space="0" w:color="70AD47" w:themeColor="accent6"/>
              <w:right w:val="nil"/>
            </w:tcBorders>
            <w:hideMark/>
          </w:tcPr>
          <w:p w14:paraId="355AE3C4" w14:textId="77777777" w:rsidR="005A565F" w:rsidRPr="005D1C1A" w:rsidRDefault="005A565F" w:rsidP="003118D7">
            <w:pPr>
              <w:spacing w:line="276" w:lineRule="auto"/>
              <w:jc w:val="center"/>
              <w:rPr>
                <w:rFonts w:ascii="Arial" w:hAnsi="Arial" w:cs="Arial"/>
              </w:rPr>
            </w:pPr>
            <w:r w:rsidRPr="005D1C1A">
              <w:rPr>
                <w:rFonts w:ascii="Arial" w:hAnsi="Arial" w:cs="Arial"/>
              </w:rPr>
              <w:t>2.0 m x 0.60 m</w:t>
            </w:r>
          </w:p>
        </w:tc>
        <w:tc>
          <w:tcPr>
            <w:tcW w:w="2953" w:type="dxa"/>
            <w:tcBorders>
              <w:top w:val="nil"/>
              <w:left w:val="nil"/>
              <w:bottom w:val="single" w:sz="12" w:space="0" w:color="70AD47" w:themeColor="accent6"/>
              <w:right w:val="nil"/>
            </w:tcBorders>
            <w:hideMark/>
          </w:tcPr>
          <w:p w14:paraId="7AE0B117" w14:textId="77777777" w:rsidR="005A565F" w:rsidRPr="005D1C1A" w:rsidRDefault="005A565F" w:rsidP="003118D7">
            <w:pPr>
              <w:spacing w:line="276" w:lineRule="auto"/>
              <w:jc w:val="center"/>
              <w:rPr>
                <w:rFonts w:ascii="Arial" w:hAnsi="Arial" w:cs="Arial"/>
              </w:rPr>
            </w:pPr>
            <w:r w:rsidRPr="005D1C1A">
              <w:rPr>
                <w:rFonts w:ascii="Arial" w:hAnsi="Arial" w:cs="Arial"/>
              </w:rPr>
              <w:t>8333</w:t>
            </w:r>
          </w:p>
        </w:tc>
      </w:tr>
    </w:tbl>
    <w:p w14:paraId="4AFEEB2A" w14:textId="77777777" w:rsidR="005A565F" w:rsidRPr="005D1C1A" w:rsidRDefault="005A565F" w:rsidP="005A565F">
      <w:pPr>
        <w:spacing w:line="430" w:lineRule="auto"/>
        <w:jc w:val="both"/>
        <w:rPr>
          <w:rFonts w:ascii="Arial" w:eastAsia="Calibri" w:hAnsi="Arial" w:cs="Arial"/>
        </w:rPr>
      </w:pPr>
    </w:p>
    <w:p w14:paraId="5A5893F7" w14:textId="17735003" w:rsidR="00895583" w:rsidRPr="005D1C1A" w:rsidRDefault="008D769A" w:rsidP="006E1A5B">
      <w:pPr>
        <w:snapToGrid w:val="0"/>
        <w:spacing w:line="360" w:lineRule="auto"/>
        <w:jc w:val="both"/>
        <w:rPr>
          <w:rFonts w:ascii="Arial" w:hAnsi="Arial" w:cs="Arial"/>
        </w:rPr>
      </w:pPr>
      <w:r w:rsidRPr="005D1C1A">
        <w:rPr>
          <w:rFonts w:ascii="Arial" w:hAnsi="Arial" w:cs="Arial"/>
        </w:rPr>
        <w:t xml:space="preserve">Las evaluaciones se realizaron cada 30 días después de la plantación (DDP), </w:t>
      </w:r>
      <w:r w:rsidR="00A31389" w:rsidRPr="005D1C1A">
        <w:rPr>
          <w:rFonts w:ascii="Arial" w:hAnsi="Arial" w:cs="Arial"/>
        </w:rPr>
        <w:t xml:space="preserve">para lo cual realizaron muestreos destructivos </w:t>
      </w:r>
      <w:r w:rsidRPr="005D1C1A">
        <w:rPr>
          <w:rFonts w:ascii="Arial" w:hAnsi="Arial" w:cs="Arial"/>
        </w:rPr>
        <w:t>se determinaron variables de crecimiento</w:t>
      </w:r>
      <w:r w:rsidR="006C3523" w:rsidRPr="005D1C1A">
        <w:rPr>
          <w:rFonts w:ascii="Arial" w:hAnsi="Arial" w:cs="Arial"/>
        </w:rPr>
        <w:t>:</w:t>
      </w:r>
      <w:r w:rsidRPr="005D1C1A">
        <w:rPr>
          <w:rFonts w:ascii="Arial" w:hAnsi="Arial" w:cs="Arial"/>
        </w:rPr>
        <w:t xml:space="preserve"> altura de la planta</w:t>
      </w:r>
      <w:r w:rsidR="006C3523" w:rsidRPr="005D1C1A">
        <w:rPr>
          <w:rFonts w:ascii="Arial" w:hAnsi="Arial" w:cs="Arial"/>
        </w:rPr>
        <w:t xml:space="preserve"> (cm)</w:t>
      </w:r>
      <w:r w:rsidRPr="005D1C1A">
        <w:rPr>
          <w:rFonts w:ascii="Arial" w:hAnsi="Arial" w:cs="Arial"/>
        </w:rPr>
        <w:t>, número de hojas y diámetro medio del tallo</w:t>
      </w:r>
      <w:r w:rsidR="006C3523" w:rsidRPr="005D1C1A">
        <w:rPr>
          <w:rFonts w:ascii="Arial" w:hAnsi="Arial" w:cs="Arial"/>
        </w:rPr>
        <w:t xml:space="preserve"> (mm</w:t>
      </w:r>
      <w:r w:rsidRPr="005D1C1A">
        <w:rPr>
          <w:rFonts w:ascii="Arial" w:hAnsi="Arial" w:cs="Arial"/>
        </w:rPr>
        <w:t>), el</w:t>
      </w:r>
      <w:r w:rsidR="006C3523" w:rsidRPr="005D1C1A">
        <w:rPr>
          <w:rFonts w:ascii="Arial" w:hAnsi="Arial" w:cs="Arial"/>
        </w:rPr>
        <w:t xml:space="preserve"> área foliar, masa fresca y masa seca de los órganos de la planta por separado y el rendimiento y sus componentes en el momento de la cosecha (300 DDP).</w:t>
      </w:r>
    </w:p>
    <w:p w14:paraId="477167EC" w14:textId="2161039E" w:rsidR="000513DC" w:rsidRPr="005D1C1A" w:rsidRDefault="00A80608" w:rsidP="000513DC">
      <w:pPr>
        <w:spacing w:line="360" w:lineRule="auto"/>
        <w:jc w:val="both"/>
        <w:rPr>
          <w:rFonts w:ascii="Arial" w:eastAsia="Calibri" w:hAnsi="Arial" w:cs="Arial"/>
          <w:lang w:eastAsia="en-US"/>
        </w:rPr>
      </w:pPr>
      <w:r w:rsidRPr="005D1C1A">
        <w:rPr>
          <w:rFonts w:ascii="Arial" w:hAnsi="Arial" w:cs="Arial"/>
        </w:rPr>
        <w:t xml:space="preserve">Se </w:t>
      </w:r>
      <w:r w:rsidR="000513DC" w:rsidRPr="005D1C1A">
        <w:rPr>
          <w:rFonts w:ascii="Arial" w:hAnsi="Arial" w:cs="Arial"/>
        </w:rPr>
        <w:t xml:space="preserve">determinaron las propiedades del suelo a partir del análisis de las muestras tomadas </w:t>
      </w:r>
      <w:r w:rsidR="000513DC" w:rsidRPr="005D1C1A">
        <w:rPr>
          <w:rFonts w:ascii="Arial" w:eastAsia="Calibri" w:hAnsi="Arial" w:cs="Arial"/>
          <w:color w:val="000000"/>
          <w:lang w:eastAsia="en-US"/>
        </w:rPr>
        <w:t xml:space="preserve">en ambas fincas a dos profundidades (0 – 10 cm) y (10 </w:t>
      </w:r>
      <w:r w:rsidR="000513DC" w:rsidRPr="005D1C1A">
        <w:rPr>
          <w:rFonts w:ascii="Arial" w:eastAsiaTheme="minorHAnsi" w:hAnsi="Arial" w:cs="Arial"/>
          <w:lang w:eastAsia="en-US"/>
        </w:rPr>
        <w:t xml:space="preserve">– </w:t>
      </w:r>
      <w:r w:rsidR="000513DC" w:rsidRPr="005D1C1A">
        <w:rPr>
          <w:rFonts w:ascii="Arial" w:eastAsia="Calibri" w:hAnsi="Arial" w:cs="Arial"/>
          <w:color w:val="000000"/>
          <w:lang w:eastAsia="en-US"/>
        </w:rPr>
        <w:t>20 cm).</w:t>
      </w:r>
      <w:r w:rsidR="00C77143" w:rsidRPr="005D1C1A">
        <w:rPr>
          <w:rFonts w:ascii="Arial" w:eastAsia="Calibri" w:hAnsi="Arial" w:cs="Arial"/>
          <w:color w:val="000000"/>
          <w:lang w:eastAsia="en-US"/>
        </w:rPr>
        <w:t xml:space="preserve"> Los datos de las variables meteorológicas durante el experimento fueron aportados por la estación meteorológica de La Jíquima del municipio de Calixto García.</w:t>
      </w:r>
    </w:p>
    <w:p w14:paraId="6C1FE390" w14:textId="77777777" w:rsidR="006C3523" w:rsidRPr="005D1C1A" w:rsidRDefault="006C3523" w:rsidP="006C3523">
      <w:pPr>
        <w:snapToGrid w:val="0"/>
        <w:spacing w:line="360" w:lineRule="auto"/>
        <w:jc w:val="both"/>
        <w:rPr>
          <w:rFonts w:ascii="Arial" w:hAnsi="Arial" w:cs="Arial"/>
        </w:rPr>
      </w:pPr>
      <w:r w:rsidRPr="005D1C1A">
        <w:rPr>
          <w:rFonts w:ascii="Arial" w:eastAsia="Calibri" w:hAnsi="Arial" w:cs="Arial"/>
        </w:rPr>
        <w:t xml:space="preserve">La plantación se realizó por el método tradicional empleado por los productores en la zona (fondo del surco y no se empleó ningún tipo de fertilización.  Las labores fitotécnicas se realizaron según lo recomendado en el Instructivo Técnico para el Cultivo de la yuca (INIVIT, 2007). </w:t>
      </w:r>
    </w:p>
    <w:p w14:paraId="7732AD58" w14:textId="77777777" w:rsidR="00895583" w:rsidRPr="005D1C1A" w:rsidRDefault="00895583" w:rsidP="00895583">
      <w:pPr>
        <w:pStyle w:val="Ttulo4"/>
      </w:pPr>
      <w:r w:rsidRPr="005D1C1A">
        <w:lastRenderedPageBreak/>
        <w:t>Recolección de los datos</w:t>
      </w:r>
    </w:p>
    <w:p w14:paraId="72426A0B" w14:textId="5F8AF5AD" w:rsidR="008D769A" w:rsidRPr="005D1C1A" w:rsidRDefault="008D769A" w:rsidP="008D769A">
      <w:pPr>
        <w:spacing w:line="360" w:lineRule="auto"/>
        <w:jc w:val="both"/>
        <w:rPr>
          <w:rFonts w:ascii="Arial" w:eastAsia="Calibri" w:hAnsi="Arial" w:cs="Arial"/>
          <w:lang w:eastAsia="en-US"/>
        </w:rPr>
      </w:pPr>
      <w:r w:rsidRPr="005D1C1A">
        <w:rPr>
          <w:rFonts w:ascii="Arial" w:eastAsia="Calibri" w:hAnsi="Arial" w:cs="Arial"/>
          <w:lang w:eastAsia="en-US"/>
        </w:rPr>
        <w:t>Se utilizaron dos fechas de plantación, una correspondiente a la fecha óptima para el cultivo que en Cuba abarca desde el 15 noviembre al 15 de febrero (INIVIT, 2007) y la otra fue</w:t>
      </w:r>
      <w:r w:rsidR="001924E9" w:rsidRPr="005D1C1A">
        <w:rPr>
          <w:rFonts w:ascii="Arial" w:eastAsia="Calibri" w:hAnsi="Arial" w:cs="Arial"/>
          <w:lang w:eastAsia="en-US"/>
        </w:rPr>
        <w:t>ra de la época óptima (Tabla 9</w:t>
      </w:r>
      <w:r w:rsidRPr="005D1C1A">
        <w:rPr>
          <w:rFonts w:ascii="Arial" w:eastAsia="Calibri" w:hAnsi="Arial" w:cs="Arial"/>
          <w:lang w:eastAsia="en-US"/>
        </w:rPr>
        <w:t>).</w:t>
      </w:r>
    </w:p>
    <w:p w14:paraId="78EB14B7" w14:textId="6FAF702E" w:rsidR="008D769A" w:rsidRPr="005D1C1A" w:rsidRDefault="001924E9" w:rsidP="008D769A">
      <w:pPr>
        <w:spacing w:line="430" w:lineRule="auto"/>
        <w:rPr>
          <w:rFonts w:ascii="Arial" w:eastAsia="Calibri" w:hAnsi="Arial" w:cs="Arial"/>
          <w:lang w:eastAsia="en-US"/>
        </w:rPr>
      </w:pPr>
      <w:r w:rsidRPr="005D1C1A">
        <w:rPr>
          <w:rFonts w:ascii="Arial" w:eastAsia="Calibri" w:hAnsi="Arial" w:cs="Arial"/>
          <w:b/>
          <w:lang w:eastAsia="en-US"/>
        </w:rPr>
        <w:t>Tabla 9</w:t>
      </w:r>
      <w:r w:rsidR="008D769A" w:rsidRPr="005D1C1A">
        <w:rPr>
          <w:rFonts w:ascii="Arial" w:eastAsia="Calibri" w:hAnsi="Arial" w:cs="Arial"/>
          <w:b/>
          <w:lang w:eastAsia="en-US"/>
        </w:rPr>
        <w:t>.</w:t>
      </w:r>
      <w:r w:rsidR="008D769A" w:rsidRPr="005D1C1A">
        <w:rPr>
          <w:rFonts w:ascii="Arial" w:eastAsia="Calibri" w:hAnsi="Arial" w:cs="Arial"/>
          <w:lang w:eastAsia="en-US"/>
        </w:rPr>
        <w:t xml:space="preserve"> Fechas de plantación utilizadas en los experimentos.</w:t>
      </w:r>
    </w:p>
    <w:tbl>
      <w:tblPr>
        <w:tblStyle w:val="Tablaconcuadrcula22"/>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51"/>
        <w:gridCol w:w="1842"/>
        <w:gridCol w:w="993"/>
        <w:gridCol w:w="850"/>
        <w:gridCol w:w="1743"/>
        <w:gridCol w:w="1234"/>
      </w:tblGrid>
      <w:tr w:rsidR="008D769A" w:rsidRPr="005D1C1A" w14:paraId="5AC6610C" w14:textId="77777777" w:rsidTr="003118D7">
        <w:trPr>
          <w:jc w:val="center"/>
        </w:trPr>
        <w:tc>
          <w:tcPr>
            <w:tcW w:w="1271" w:type="dxa"/>
            <w:vMerge w:val="restart"/>
            <w:tcBorders>
              <w:top w:val="single" w:sz="12" w:space="0" w:color="70AD47" w:themeColor="accent6"/>
              <w:left w:val="nil"/>
              <w:bottom w:val="single" w:sz="12" w:space="0" w:color="70AD47" w:themeColor="accent6"/>
              <w:right w:val="nil"/>
            </w:tcBorders>
          </w:tcPr>
          <w:p w14:paraId="6D869FE5" w14:textId="77777777" w:rsidR="008D769A" w:rsidRPr="005D1C1A" w:rsidRDefault="008D769A" w:rsidP="008D769A">
            <w:pPr>
              <w:jc w:val="center"/>
              <w:rPr>
                <w:rFonts w:ascii="Arial" w:hAnsi="Arial" w:cs="Arial"/>
                <w:b/>
                <w:lang w:eastAsia="en-US"/>
              </w:rPr>
            </w:pPr>
          </w:p>
          <w:p w14:paraId="60B1184A" w14:textId="77777777" w:rsidR="008D769A" w:rsidRPr="005D1C1A" w:rsidRDefault="008D769A" w:rsidP="008D769A">
            <w:pPr>
              <w:jc w:val="center"/>
              <w:rPr>
                <w:rFonts w:ascii="Arial" w:hAnsi="Arial" w:cs="Arial"/>
                <w:b/>
                <w:lang w:eastAsia="en-US"/>
              </w:rPr>
            </w:pPr>
          </w:p>
          <w:p w14:paraId="04FDB1B8" w14:textId="77777777" w:rsidR="008D769A" w:rsidRPr="005D1C1A" w:rsidRDefault="008D769A" w:rsidP="008D769A">
            <w:pPr>
              <w:jc w:val="center"/>
              <w:rPr>
                <w:rFonts w:ascii="Arial" w:hAnsi="Arial" w:cs="Arial"/>
                <w:b/>
                <w:lang w:eastAsia="en-US"/>
              </w:rPr>
            </w:pPr>
            <w:r w:rsidRPr="005D1C1A">
              <w:rPr>
                <w:rFonts w:ascii="Arial" w:hAnsi="Arial" w:cs="Arial"/>
                <w:b/>
                <w:lang w:eastAsia="en-US"/>
              </w:rPr>
              <w:t>Finca</w:t>
            </w:r>
          </w:p>
        </w:tc>
        <w:tc>
          <w:tcPr>
            <w:tcW w:w="3686" w:type="dxa"/>
            <w:gridSpan w:val="3"/>
            <w:tcBorders>
              <w:top w:val="single" w:sz="12" w:space="0" w:color="70AD47" w:themeColor="accent6"/>
              <w:left w:val="nil"/>
              <w:bottom w:val="nil"/>
              <w:right w:val="nil"/>
            </w:tcBorders>
            <w:hideMark/>
          </w:tcPr>
          <w:p w14:paraId="1397835D" w14:textId="77777777" w:rsidR="008D769A" w:rsidRPr="005D1C1A" w:rsidRDefault="008D769A" w:rsidP="008D769A">
            <w:pPr>
              <w:jc w:val="center"/>
              <w:rPr>
                <w:rFonts w:ascii="Arial" w:hAnsi="Arial" w:cs="Arial"/>
                <w:b/>
                <w:lang w:eastAsia="en-US"/>
              </w:rPr>
            </w:pPr>
            <w:r w:rsidRPr="005D1C1A">
              <w:rPr>
                <w:rFonts w:ascii="Arial" w:hAnsi="Arial" w:cs="Arial"/>
                <w:b/>
                <w:lang w:eastAsia="en-US"/>
              </w:rPr>
              <w:t>Fecha óptima</w:t>
            </w:r>
          </w:p>
          <w:p w14:paraId="36973E02" w14:textId="77777777" w:rsidR="008D769A" w:rsidRPr="005D1C1A" w:rsidRDefault="008D769A" w:rsidP="008D769A">
            <w:pPr>
              <w:jc w:val="center"/>
              <w:rPr>
                <w:rFonts w:ascii="Arial" w:hAnsi="Arial" w:cs="Arial"/>
                <w:b/>
                <w:lang w:eastAsia="en-US"/>
              </w:rPr>
            </w:pPr>
            <w:r w:rsidRPr="005D1C1A">
              <w:rPr>
                <w:rFonts w:ascii="Arial" w:hAnsi="Arial" w:cs="Arial"/>
                <w:b/>
                <w:lang w:eastAsia="en-US"/>
              </w:rPr>
              <w:t>(15 noviembre al 15 febrero)</w:t>
            </w:r>
          </w:p>
        </w:tc>
        <w:tc>
          <w:tcPr>
            <w:tcW w:w="3827" w:type="dxa"/>
            <w:gridSpan w:val="3"/>
            <w:tcBorders>
              <w:top w:val="single" w:sz="12" w:space="0" w:color="70AD47" w:themeColor="accent6"/>
              <w:left w:val="nil"/>
              <w:bottom w:val="nil"/>
              <w:right w:val="nil"/>
            </w:tcBorders>
            <w:hideMark/>
          </w:tcPr>
          <w:p w14:paraId="6332A78B" w14:textId="77777777" w:rsidR="008D769A" w:rsidRPr="005D1C1A" w:rsidRDefault="008D769A" w:rsidP="008D769A">
            <w:pPr>
              <w:jc w:val="center"/>
              <w:rPr>
                <w:rFonts w:ascii="Arial" w:hAnsi="Arial" w:cs="Arial"/>
                <w:b/>
                <w:lang w:eastAsia="en-US"/>
              </w:rPr>
            </w:pPr>
            <w:r w:rsidRPr="005D1C1A">
              <w:rPr>
                <w:rFonts w:ascii="Arial" w:hAnsi="Arial" w:cs="Arial"/>
                <w:b/>
                <w:lang w:eastAsia="en-US"/>
              </w:rPr>
              <w:t>Fecha no óptima</w:t>
            </w:r>
          </w:p>
          <w:p w14:paraId="29527104" w14:textId="77777777" w:rsidR="008D769A" w:rsidRPr="005D1C1A" w:rsidRDefault="008D769A" w:rsidP="008D769A">
            <w:pPr>
              <w:jc w:val="center"/>
              <w:rPr>
                <w:rFonts w:ascii="Arial" w:hAnsi="Arial" w:cs="Arial"/>
                <w:b/>
                <w:lang w:eastAsia="en-US"/>
              </w:rPr>
            </w:pPr>
            <w:r w:rsidRPr="005D1C1A">
              <w:rPr>
                <w:rFonts w:ascii="Arial" w:hAnsi="Arial" w:cs="Arial"/>
                <w:b/>
                <w:lang w:eastAsia="en-US"/>
              </w:rPr>
              <w:t>(mayo a octubre)</w:t>
            </w:r>
          </w:p>
        </w:tc>
      </w:tr>
      <w:tr w:rsidR="008D769A" w:rsidRPr="005D1C1A" w14:paraId="00E169E7" w14:textId="77777777" w:rsidTr="003118D7">
        <w:trPr>
          <w:jc w:val="center"/>
        </w:trPr>
        <w:tc>
          <w:tcPr>
            <w:tcW w:w="0" w:type="auto"/>
            <w:vMerge/>
            <w:tcBorders>
              <w:top w:val="single" w:sz="12" w:space="0" w:color="70AD47" w:themeColor="accent6"/>
              <w:left w:val="nil"/>
              <w:bottom w:val="single" w:sz="12" w:space="0" w:color="70AD47" w:themeColor="accent6"/>
              <w:right w:val="nil"/>
            </w:tcBorders>
            <w:vAlign w:val="center"/>
            <w:hideMark/>
          </w:tcPr>
          <w:p w14:paraId="0785E4DA" w14:textId="77777777" w:rsidR="008D769A" w:rsidRPr="005D1C1A" w:rsidRDefault="008D769A" w:rsidP="008D769A">
            <w:pPr>
              <w:rPr>
                <w:rFonts w:ascii="Arial" w:hAnsi="Arial" w:cs="Arial"/>
                <w:b/>
                <w:lang w:eastAsia="en-US"/>
              </w:rPr>
            </w:pPr>
          </w:p>
        </w:tc>
        <w:tc>
          <w:tcPr>
            <w:tcW w:w="851" w:type="dxa"/>
            <w:tcBorders>
              <w:top w:val="nil"/>
              <w:left w:val="nil"/>
              <w:bottom w:val="single" w:sz="12" w:space="0" w:color="70AD47" w:themeColor="accent6"/>
              <w:right w:val="nil"/>
            </w:tcBorders>
            <w:hideMark/>
          </w:tcPr>
          <w:p w14:paraId="36A92A5B" w14:textId="77777777" w:rsidR="008D769A" w:rsidRPr="005D1C1A" w:rsidRDefault="008D769A" w:rsidP="008D769A">
            <w:pPr>
              <w:jc w:val="center"/>
              <w:rPr>
                <w:rFonts w:ascii="Arial" w:hAnsi="Arial" w:cs="Arial"/>
                <w:b/>
                <w:lang w:eastAsia="en-US"/>
              </w:rPr>
            </w:pPr>
            <w:r w:rsidRPr="005D1C1A">
              <w:rPr>
                <w:rFonts w:ascii="Arial" w:hAnsi="Arial" w:cs="Arial"/>
                <w:b/>
                <w:lang w:eastAsia="en-US"/>
              </w:rPr>
              <w:t>Día</w:t>
            </w:r>
          </w:p>
        </w:tc>
        <w:tc>
          <w:tcPr>
            <w:tcW w:w="1842" w:type="dxa"/>
            <w:tcBorders>
              <w:top w:val="nil"/>
              <w:left w:val="nil"/>
              <w:bottom w:val="single" w:sz="12" w:space="0" w:color="70AD47" w:themeColor="accent6"/>
              <w:right w:val="nil"/>
            </w:tcBorders>
            <w:hideMark/>
          </w:tcPr>
          <w:p w14:paraId="12CAB084" w14:textId="77777777" w:rsidR="008D769A" w:rsidRPr="005D1C1A" w:rsidRDefault="008D769A" w:rsidP="008D769A">
            <w:pPr>
              <w:jc w:val="center"/>
              <w:rPr>
                <w:rFonts w:ascii="Arial" w:hAnsi="Arial" w:cs="Arial"/>
                <w:b/>
                <w:lang w:eastAsia="en-US"/>
              </w:rPr>
            </w:pPr>
            <w:r w:rsidRPr="005D1C1A">
              <w:rPr>
                <w:rFonts w:ascii="Arial" w:hAnsi="Arial" w:cs="Arial"/>
                <w:b/>
                <w:lang w:eastAsia="en-US"/>
              </w:rPr>
              <w:t xml:space="preserve">Mes </w:t>
            </w:r>
          </w:p>
        </w:tc>
        <w:tc>
          <w:tcPr>
            <w:tcW w:w="993" w:type="dxa"/>
            <w:tcBorders>
              <w:top w:val="nil"/>
              <w:left w:val="nil"/>
              <w:bottom w:val="single" w:sz="12" w:space="0" w:color="70AD47" w:themeColor="accent6"/>
              <w:right w:val="nil"/>
            </w:tcBorders>
            <w:hideMark/>
          </w:tcPr>
          <w:p w14:paraId="04E26810" w14:textId="77777777" w:rsidR="008D769A" w:rsidRPr="005D1C1A" w:rsidRDefault="008D769A" w:rsidP="008D769A">
            <w:pPr>
              <w:jc w:val="center"/>
              <w:rPr>
                <w:rFonts w:ascii="Arial" w:hAnsi="Arial" w:cs="Arial"/>
                <w:b/>
                <w:lang w:eastAsia="en-US"/>
              </w:rPr>
            </w:pPr>
            <w:r w:rsidRPr="005D1C1A">
              <w:rPr>
                <w:rFonts w:ascii="Arial" w:hAnsi="Arial" w:cs="Arial"/>
                <w:b/>
                <w:lang w:eastAsia="en-US"/>
              </w:rPr>
              <w:t>Año</w:t>
            </w:r>
          </w:p>
        </w:tc>
        <w:tc>
          <w:tcPr>
            <w:tcW w:w="850" w:type="dxa"/>
            <w:tcBorders>
              <w:top w:val="nil"/>
              <w:left w:val="nil"/>
              <w:bottom w:val="single" w:sz="12" w:space="0" w:color="70AD47" w:themeColor="accent6"/>
              <w:right w:val="nil"/>
            </w:tcBorders>
            <w:hideMark/>
          </w:tcPr>
          <w:p w14:paraId="7CBED273" w14:textId="77777777" w:rsidR="008D769A" w:rsidRPr="005D1C1A" w:rsidRDefault="008D769A" w:rsidP="008D769A">
            <w:pPr>
              <w:jc w:val="center"/>
              <w:rPr>
                <w:rFonts w:ascii="Arial" w:hAnsi="Arial" w:cs="Arial"/>
                <w:b/>
                <w:lang w:eastAsia="en-US"/>
              </w:rPr>
            </w:pPr>
            <w:r w:rsidRPr="005D1C1A">
              <w:rPr>
                <w:rFonts w:ascii="Arial" w:hAnsi="Arial" w:cs="Arial"/>
                <w:b/>
                <w:lang w:eastAsia="en-US"/>
              </w:rPr>
              <w:t>Día</w:t>
            </w:r>
          </w:p>
        </w:tc>
        <w:tc>
          <w:tcPr>
            <w:tcW w:w="1743" w:type="dxa"/>
            <w:tcBorders>
              <w:top w:val="nil"/>
              <w:left w:val="nil"/>
              <w:bottom w:val="single" w:sz="12" w:space="0" w:color="70AD47" w:themeColor="accent6"/>
              <w:right w:val="nil"/>
            </w:tcBorders>
            <w:hideMark/>
          </w:tcPr>
          <w:p w14:paraId="3F9C7F29" w14:textId="77777777" w:rsidR="008D769A" w:rsidRPr="005D1C1A" w:rsidRDefault="008D769A" w:rsidP="008D769A">
            <w:pPr>
              <w:jc w:val="center"/>
              <w:rPr>
                <w:rFonts w:ascii="Arial" w:hAnsi="Arial" w:cs="Arial"/>
                <w:b/>
                <w:lang w:eastAsia="en-US"/>
              </w:rPr>
            </w:pPr>
            <w:r w:rsidRPr="005D1C1A">
              <w:rPr>
                <w:rFonts w:ascii="Arial" w:hAnsi="Arial" w:cs="Arial"/>
                <w:b/>
                <w:lang w:eastAsia="en-US"/>
              </w:rPr>
              <w:t xml:space="preserve">Mes </w:t>
            </w:r>
          </w:p>
        </w:tc>
        <w:tc>
          <w:tcPr>
            <w:tcW w:w="1234" w:type="dxa"/>
            <w:tcBorders>
              <w:top w:val="nil"/>
              <w:left w:val="nil"/>
              <w:bottom w:val="single" w:sz="12" w:space="0" w:color="70AD47" w:themeColor="accent6"/>
              <w:right w:val="nil"/>
            </w:tcBorders>
            <w:hideMark/>
          </w:tcPr>
          <w:p w14:paraId="71C72B9F" w14:textId="77777777" w:rsidR="008D769A" w:rsidRPr="005D1C1A" w:rsidRDefault="008D769A" w:rsidP="008D769A">
            <w:pPr>
              <w:jc w:val="center"/>
              <w:rPr>
                <w:rFonts w:ascii="Arial" w:hAnsi="Arial" w:cs="Arial"/>
                <w:b/>
                <w:lang w:eastAsia="en-US"/>
              </w:rPr>
            </w:pPr>
            <w:r w:rsidRPr="005D1C1A">
              <w:rPr>
                <w:rFonts w:ascii="Arial" w:hAnsi="Arial" w:cs="Arial"/>
                <w:b/>
                <w:lang w:eastAsia="en-US"/>
              </w:rPr>
              <w:t>Año</w:t>
            </w:r>
          </w:p>
        </w:tc>
      </w:tr>
      <w:tr w:rsidR="008D769A" w:rsidRPr="005D1C1A" w14:paraId="56D6B547" w14:textId="77777777" w:rsidTr="003118D7">
        <w:trPr>
          <w:jc w:val="center"/>
        </w:trPr>
        <w:tc>
          <w:tcPr>
            <w:tcW w:w="1271" w:type="dxa"/>
            <w:tcBorders>
              <w:top w:val="single" w:sz="12" w:space="0" w:color="70AD47" w:themeColor="accent6"/>
              <w:left w:val="nil"/>
              <w:bottom w:val="nil"/>
              <w:right w:val="nil"/>
            </w:tcBorders>
            <w:hideMark/>
          </w:tcPr>
          <w:p w14:paraId="62A86F33" w14:textId="77777777" w:rsidR="008D769A" w:rsidRPr="005D1C1A" w:rsidRDefault="008D769A" w:rsidP="008D769A">
            <w:pPr>
              <w:jc w:val="center"/>
              <w:rPr>
                <w:rFonts w:ascii="Arial" w:hAnsi="Arial" w:cs="Arial"/>
                <w:lang w:eastAsia="en-US"/>
              </w:rPr>
            </w:pPr>
            <w:r w:rsidRPr="005D1C1A">
              <w:rPr>
                <w:rFonts w:ascii="Arial" w:hAnsi="Arial" w:cs="Arial"/>
                <w:lang w:eastAsia="en-US"/>
              </w:rPr>
              <w:t>Finca 1</w:t>
            </w:r>
          </w:p>
        </w:tc>
        <w:tc>
          <w:tcPr>
            <w:tcW w:w="851" w:type="dxa"/>
            <w:tcBorders>
              <w:top w:val="single" w:sz="12" w:space="0" w:color="70AD47" w:themeColor="accent6"/>
              <w:left w:val="nil"/>
              <w:bottom w:val="nil"/>
              <w:right w:val="nil"/>
            </w:tcBorders>
          </w:tcPr>
          <w:p w14:paraId="72BEDEC7" w14:textId="77777777" w:rsidR="008D769A" w:rsidRPr="005D1C1A" w:rsidRDefault="008D769A" w:rsidP="008D769A">
            <w:pPr>
              <w:rPr>
                <w:rFonts w:ascii="Arial" w:hAnsi="Arial" w:cs="Arial"/>
                <w:lang w:eastAsia="en-US"/>
              </w:rPr>
            </w:pPr>
          </w:p>
        </w:tc>
        <w:tc>
          <w:tcPr>
            <w:tcW w:w="1842" w:type="dxa"/>
            <w:tcBorders>
              <w:top w:val="single" w:sz="12" w:space="0" w:color="70AD47" w:themeColor="accent6"/>
              <w:left w:val="nil"/>
              <w:bottom w:val="nil"/>
              <w:right w:val="nil"/>
            </w:tcBorders>
          </w:tcPr>
          <w:p w14:paraId="1F756923" w14:textId="77777777" w:rsidR="008D769A" w:rsidRPr="005D1C1A" w:rsidRDefault="008D769A" w:rsidP="008D769A">
            <w:pPr>
              <w:rPr>
                <w:rFonts w:ascii="Arial" w:hAnsi="Arial" w:cs="Arial"/>
                <w:lang w:eastAsia="en-US"/>
              </w:rPr>
            </w:pPr>
          </w:p>
        </w:tc>
        <w:tc>
          <w:tcPr>
            <w:tcW w:w="993" w:type="dxa"/>
            <w:tcBorders>
              <w:top w:val="single" w:sz="12" w:space="0" w:color="70AD47" w:themeColor="accent6"/>
              <w:left w:val="nil"/>
              <w:bottom w:val="nil"/>
              <w:right w:val="nil"/>
            </w:tcBorders>
          </w:tcPr>
          <w:p w14:paraId="764F2C78" w14:textId="77777777" w:rsidR="008D769A" w:rsidRPr="005D1C1A" w:rsidRDefault="008D769A" w:rsidP="008D769A">
            <w:pPr>
              <w:rPr>
                <w:rFonts w:ascii="Arial" w:hAnsi="Arial" w:cs="Arial"/>
                <w:lang w:eastAsia="en-US"/>
              </w:rPr>
            </w:pPr>
          </w:p>
        </w:tc>
        <w:tc>
          <w:tcPr>
            <w:tcW w:w="850" w:type="dxa"/>
            <w:tcBorders>
              <w:top w:val="single" w:sz="12" w:space="0" w:color="70AD47" w:themeColor="accent6"/>
              <w:left w:val="nil"/>
              <w:bottom w:val="nil"/>
              <w:right w:val="nil"/>
            </w:tcBorders>
            <w:hideMark/>
          </w:tcPr>
          <w:p w14:paraId="5669DFBE" w14:textId="77777777" w:rsidR="008D769A" w:rsidRPr="005D1C1A" w:rsidRDefault="008D769A" w:rsidP="008D769A">
            <w:pPr>
              <w:rPr>
                <w:rFonts w:ascii="Arial" w:hAnsi="Arial" w:cs="Arial"/>
                <w:lang w:eastAsia="en-US"/>
              </w:rPr>
            </w:pPr>
            <w:r w:rsidRPr="005D1C1A">
              <w:rPr>
                <w:rFonts w:ascii="Arial" w:hAnsi="Arial" w:cs="Arial"/>
                <w:lang w:eastAsia="en-US"/>
              </w:rPr>
              <w:t xml:space="preserve"> 15</w:t>
            </w:r>
          </w:p>
        </w:tc>
        <w:tc>
          <w:tcPr>
            <w:tcW w:w="1743" w:type="dxa"/>
            <w:tcBorders>
              <w:top w:val="single" w:sz="12" w:space="0" w:color="70AD47" w:themeColor="accent6"/>
              <w:left w:val="nil"/>
              <w:bottom w:val="nil"/>
              <w:right w:val="nil"/>
            </w:tcBorders>
            <w:hideMark/>
          </w:tcPr>
          <w:p w14:paraId="36B96872" w14:textId="77777777" w:rsidR="008D769A" w:rsidRPr="005D1C1A" w:rsidRDefault="008D769A" w:rsidP="008D769A">
            <w:pPr>
              <w:rPr>
                <w:rFonts w:ascii="Arial" w:hAnsi="Arial" w:cs="Arial"/>
                <w:lang w:eastAsia="en-US"/>
              </w:rPr>
            </w:pPr>
            <w:r w:rsidRPr="005D1C1A">
              <w:rPr>
                <w:rFonts w:ascii="Arial" w:hAnsi="Arial" w:cs="Arial"/>
                <w:lang w:eastAsia="en-US"/>
              </w:rPr>
              <w:t xml:space="preserve"> Julio</w:t>
            </w:r>
          </w:p>
        </w:tc>
        <w:tc>
          <w:tcPr>
            <w:tcW w:w="1234" w:type="dxa"/>
            <w:tcBorders>
              <w:top w:val="single" w:sz="12" w:space="0" w:color="70AD47" w:themeColor="accent6"/>
              <w:left w:val="nil"/>
              <w:bottom w:val="nil"/>
              <w:right w:val="nil"/>
            </w:tcBorders>
            <w:hideMark/>
          </w:tcPr>
          <w:p w14:paraId="01E8B0E3" w14:textId="77777777" w:rsidR="008D769A" w:rsidRPr="005D1C1A" w:rsidRDefault="008D769A" w:rsidP="008D769A">
            <w:pPr>
              <w:rPr>
                <w:rFonts w:ascii="Arial" w:hAnsi="Arial" w:cs="Arial"/>
                <w:lang w:eastAsia="en-US"/>
              </w:rPr>
            </w:pPr>
            <w:r w:rsidRPr="005D1C1A">
              <w:rPr>
                <w:rFonts w:ascii="Arial" w:hAnsi="Arial" w:cs="Arial"/>
                <w:lang w:eastAsia="en-US"/>
              </w:rPr>
              <w:t xml:space="preserve"> 2020</w:t>
            </w:r>
          </w:p>
        </w:tc>
      </w:tr>
      <w:tr w:rsidR="008D769A" w:rsidRPr="005D1C1A" w14:paraId="4500F26C" w14:textId="77777777" w:rsidTr="003118D7">
        <w:trPr>
          <w:jc w:val="center"/>
        </w:trPr>
        <w:tc>
          <w:tcPr>
            <w:tcW w:w="1271" w:type="dxa"/>
            <w:tcBorders>
              <w:top w:val="nil"/>
              <w:left w:val="nil"/>
              <w:bottom w:val="single" w:sz="12" w:space="0" w:color="70AD47" w:themeColor="accent6"/>
              <w:right w:val="nil"/>
            </w:tcBorders>
            <w:hideMark/>
          </w:tcPr>
          <w:p w14:paraId="05F54335" w14:textId="77777777" w:rsidR="008D769A" w:rsidRPr="005D1C1A" w:rsidRDefault="008D769A" w:rsidP="008D769A">
            <w:pPr>
              <w:jc w:val="center"/>
              <w:rPr>
                <w:rFonts w:ascii="Arial" w:hAnsi="Arial" w:cs="Arial"/>
                <w:lang w:eastAsia="en-US"/>
              </w:rPr>
            </w:pPr>
            <w:r w:rsidRPr="005D1C1A">
              <w:rPr>
                <w:rFonts w:ascii="Arial" w:hAnsi="Arial" w:cs="Arial"/>
                <w:lang w:eastAsia="en-US"/>
              </w:rPr>
              <w:t>Finca 2</w:t>
            </w:r>
          </w:p>
        </w:tc>
        <w:tc>
          <w:tcPr>
            <w:tcW w:w="851" w:type="dxa"/>
            <w:tcBorders>
              <w:top w:val="nil"/>
              <w:left w:val="nil"/>
              <w:bottom w:val="single" w:sz="12" w:space="0" w:color="70AD47" w:themeColor="accent6"/>
              <w:right w:val="nil"/>
            </w:tcBorders>
            <w:hideMark/>
          </w:tcPr>
          <w:p w14:paraId="2D200DA4" w14:textId="77777777" w:rsidR="008D769A" w:rsidRPr="005D1C1A" w:rsidRDefault="008D769A" w:rsidP="008D769A">
            <w:pPr>
              <w:rPr>
                <w:rFonts w:ascii="Arial" w:hAnsi="Arial" w:cs="Arial"/>
                <w:lang w:eastAsia="en-US"/>
              </w:rPr>
            </w:pPr>
            <w:r w:rsidRPr="005D1C1A">
              <w:rPr>
                <w:rFonts w:ascii="Arial" w:hAnsi="Arial" w:cs="Arial"/>
                <w:lang w:eastAsia="en-US"/>
              </w:rPr>
              <w:t xml:space="preserve"> 20</w:t>
            </w:r>
          </w:p>
        </w:tc>
        <w:tc>
          <w:tcPr>
            <w:tcW w:w="1842" w:type="dxa"/>
            <w:tcBorders>
              <w:top w:val="nil"/>
              <w:left w:val="nil"/>
              <w:bottom w:val="single" w:sz="12" w:space="0" w:color="70AD47" w:themeColor="accent6"/>
              <w:right w:val="nil"/>
            </w:tcBorders>
            <w:hideMark/>
          </w:tcPr>
          <w:p w14:paraId="41B807B2" w14:textId="77777777" w:rsidR="008D769A" w:rsidRPr="005D1C1A" w:rsidRDefault="008D769A" w:rsidP="008D769A">
            <w:pPr>
              <w:rPr>
                <w:rFonts w:ascii="Arial" w:hAnsi="Arial" w:cs="Arial"/>
                <w:lang w:eastAsia="en-US"/>
              </w:rPr>
            </w:pPr>
            <w:r w:rsidRPr="005D1C1A">
              <w:rPr>
                <w:rFonts w:ascii="Arial" w:hAnsi="Arial" w:cs="Arial"/>
                <w:lang w:eastAsia="en-US"/>
              </w:rPr>
              <w:t xml:space="preserve"> Diciembre </w:t>
            </w:r>
          </w:p>
        </w:tc>
        <w:tc>
          <w:tcPr>
            <w:tcW w:w="993" w:type="dxa"/>
            <w:tcBorders>
              <w:top w:val="nil"/>
              <w:left w:val="nil"/>
              <w:bottom w:val="single" w:sz="12" w:space="0" w:color="70AD47" w:themeColor="accent6"/>
              <w:right w:val="nil"/>
            </w:tcBorders>
            <w:hideMark/>
          </w:tcPr>
          <w:p w14:paraId="4C0C1D91" w14:textId="77777777" w:rsidR="008D769A" w:rsidRPr="005D1C1A" w:rsidRDefault="008D769A" w:rsidP="008D769A">
            <w:pPr>
              <w:rPr>
                <w:rFonts w:ascii="Arial" w:hAnsi="Arial" w:cs="Arial"/>
                <w:lang w:eastAsia="en-US"/>
              </w:rPr>
            </w:pPr>
            <w:r w:rsidRPr="005D1C1A">
              <w:rPr>
                <w:rFonts w:ascii="Arial" w:hAnsi="Arial" w:cs="Arial"/>
                <w:lang w:eastAsia="en-US"/>
              </w:rPr>
              <w:t xml:space="preserve"> 2020</w:t>
            </w:r>
          </w:p>
        </w:tc>
        <w:tc>
          <w:tcPr>
            <w:tcW w:w="850" w:type="dxa"/>
            <w:tcBorders>
              <w:top w:val="nil"/>
              <w:left w:val="nil"/>
              <w:bottom w:val="single" w:sz="12" w:space="0" w:color="70AD47" w:themeColor="accent6"/>
              <w:right w:val="nil"/>
            </w:tcBorders>
          </w:tcPr>
          <w:p w14:paraId="07D71EB8" w14:textId="77777777" w:rsidR="008D769A" w:rsidRPr="005D1C1A" w:rsidRDefault="008D769A" w:rsidP="008D769A">
            <w:pPr>
              <w:rPr>
                <w:rFonts w:ascii="Arial" w:hAnsi="Arial" w:cs="Arial"/>
                <w:lang w:eastAsia="en-US"/>
              </w:rPr>
            </w:pPr>
          </w:p>
        </w:tc>
        <w:tc>
          <w:tcPr>
            <w:tcW w:w="1743" w:type="dxa"/>
            <w:tcBorders>
              <w:top w:val="nil"/>
              <w:left w:val="nil"/>
              <w:bottom w:val="single" w:sz="12" w:space="0" w:color="70AD47" w:themeColor="accent6"/>
              <w:right w:val="nil"/>
            </w:tcBorders>
            <w:hideMark/>
          </w:tcPr>
          <w:p w14:paraId="62C2208E" w14:textId="77777777" w:rsidR="008D769A" w:rsidRPr="005D1C1A" w:rsidRDefault="008D769A" w:rsidP="008D769A">
            <w:pPr>
              <w:rPr>
                <w:rFonts w:ascii="Arial" w:hAnsi="Arial" w:cs="Arial"/>
                <w:lang w:eastAsia="en-US"/>
              </w:rPr>
            </w:pPr>
            <w:r w:rsidRPr="005D1C1A">
              <w:rPr>
                <w:rFonts w:ascii="Arial" w:hAnsi="Arial" w:cs="Arial"/>
                <w:lang w:eastAsia="en-US"/>
              </w:rPr>
              <w:t xml:space="preserve"> </w:t>
            </w:r>
          </w:p>
        </w:tc>
        <w:tc>
          <w:tcPr>
            <w:tcW w:w="1234" w:type="dxa"/>
            <w:tcBorders>
              <w:top w:val="nil"/>
              <w:left w:val="nil"/>
              <w:bottom w:val="single" w:sz="12" w:space="0" w:color="70AD47" w:themeColor="accent6"/>
              <w:right w:val="nil"/>
            </w:tcBorders>
          </w:tcPr>
          <w:p w14:paraId="4C67CBC4" w14:textId="77777777" w:rsidR="008D769A" w:rsidRPr="005D1C1A" w:rsidRDefault="008D769A" w:rsidP="008D769A">
            <w:pPr>
              <w:rPr>
                <w:rFonts w:ascii="Arial" w:hAnsi="Arial" w:cs="Arial"/>
                <w:lang w:eastAsia="en-US"/>
              </w:rPr>
            </w:pPr>
          </w:p>
        </w:tc>
      </w:tr>
    </w:tbl>
    <w:p w14:paraId="6663739A" w14:textId="77777777" w:rsidR="008D769A" w:rsidRPr="005D1C1A" w:rsidRDefault="008D769A" w:rsidP="008D769A">
      <w:pPr>
        <w:spacing w:line="360" w:lineRule="auto"/>
        <w:jc w:val="both"/>
        <w:rPr>
          <w:rFonts w:ascii="Arial" w:eastAsia="Calibri" w:hAnsi="Arial" w:cs="Arial"/>
          <w:b/>
          <w:lang w:eastAsia="en-US"/>
        </w:rPr>
      </w:pPr>
    </w:p>
    <w:p w14:paraId="334B66B6" w14:textId="192894BC" w:rsidR="008D769A" w:rsidRPr="005D1C1A" w:rsidRDefault="008D769A" w:rsidP="008D769A">
      <w:pPr>
        <w:spacing w:line="360" w:lineRule="auto"/>
        <w:jc w:val="both"/>
        <w:rPr>
          <w:rFonts w:ascii="Arial" w:eastAsia="Calibri" w:hAnsi="Arial" w:cs="Arial"/>
          <w:lang w:eastAsia="en-US"/>
        </w:rPr>
      </w:pPr>
      <w:r w:rsidRPr="005D1C1A">
        <w:rPr>
          <w:rFonts w:ascii="Arial" w:eastAsia="Calibri" w:hAnsi="Arial" w:cs="Arial"/>
          <w:lang w:eastAsia="en-US"/>
        </w:rPr>
        <w:t xml:space="preserve">Se evaluó la duración en días de las tres fases de crecimiento vegetativo del cultivo en cada parcela experimental correspondientes a las fases de crecimiento lento, de máximo crecimiento y la senescencia, respectivamente (Quirós y de Diego, 2006; Aguilar </w:t>
      </w:r>
      <w:r w:rsidRPr="005D1C1A">
        <w:rPr>
          <w:rFonts w:ascii="Arial" w:eastAsia="Calibri" w:hAnsi="Arial" w:cs="Arial"/>
          <w:i/>
          <w:lang w:eastAsia="en-US"/>
        </w:rPr>
        <w:t>et al.</w:t>
      </w:r>
      <w:r w:rsidRPr="005D1C1A">
        <w:rPr>
          <w:rFonts w:ascii="Arial" w:eastAsia="Calibri" w:hAnsi="Arial" w:cs="Arial"/>
          <w:lang w:eastAsia="en-US"/>
        </w:rPr>
        <w:t xml:space="preserve">, 2017). Cada fase se identificó cuando más del 50 % de la parcela experimental mostró las características de estas etapas, de manera similar se determinó la duración en días entre el inicio y fin de la brotación, cuando emergió el 80 % del total de plantas por parcela experimental, así como la fecha de inicio de la tuberización y fecha de máximo crecimiento, a partir de lo cual se determinó el ciclo del cultivo. </w:t>
      </w:r>
    </w:p>
    <w:p w14:paraId="5EB28D24" w14:textId="068E0AB2" w:rsidR="003726D2" w:rsidRPr="005D1C1A" w:rsidRDefault="003726D2" w:rsidP="003726D2">
      <w:pPr>
        <w:spacing w:line="430" w:lineRule="auto"/>
        <w:jc w:val="both"/>
        <w:rPr>
          <w:rFonts w:ascii="Arial" w:eastAsia="Calibri" w:hAnsi="Arial" w:cs="Arial"/>
          <w:lang w:eastAsia="en-US"/>
        </w:rPr>
      </w:pPr>
      <w:r w:rsidRPr="005D1C1A">
        <w:rPr>
          <w:rFonts w:ascii="Arial" w:eastAsia="Calibri" w:hAnsi="Arial" w:cs="Arial"/>
          <w:lang w:eastAsia="en-US"/>
        </w:rPr>
        <w:t>Las técnicas analíticas utilizadas para las determinaciones realizadas al s</w:t>
      </w:r>
      <w:r w:rsidR="001924E9" w:rsidRPr="005D1C1A">
        <w:rPr>
          <w:rFonts w:ascii="Arial" w:eastAsia="Calibri" w:hAnsi="Arial" w:cs="Arial"/>
          <w:lang w:eastAsia="en-US"/>
        </w:rPr>
        <w:t>uelo se muestran en la Tabla 10</w:t>
      </w:r>
      <w:r w:rsidRPr="005D1C1A">
        <w:rPr>
          <w:rFonts w:ascii="Arial" w:eastAsia="Calibri" w:hAnsi="Arial" w:cs="Arial"/>
          <w:lang w:eastAsia="en-US"/>
        </w:rPr>
        <w:t>.</w:t>
      </w:r>
    </w:p>
    <w:p w14:paraId="1491520E" w14:textId="1CA3D981" w:rsidR="003726D2" w:rsidRPr="005D1C1A" w:rsidRDefault="003726D2" w:rsidP="003726D2">
      <w:pPr>
        <w:spacing w:line="430" w:lineRule="auto"/>
        <w:jc w:val="both"/>
        <w:rPr>
          <w:rFonts w:ascii="Arial" w:eastAsia="Calibri" w:hAnsi="Arial" w:cs="Arial"/>
          <w:lang w:eastAsia="en-US"/>
        </w:rPr>
      </w:pPr>
      <w:r w:rsidRPr="005D1C1A">
        <w:rPr>
          <w:rFonts w:ascii="Arial" w:eastAsia="Calibri" w:hAnsi="Arial" w:cs="Arial"/>
          <w:b/>
          <w:lang w:eastAsia="en-US"/>
        </w:rPr>
        <w:t>Tabl</w:t>
      </w:r>
      <w:r w:rsidR="001924E9" w:rsidRPr="005D1C1A">
        <w:rPr>
          <w:rFonts w:ascii="Arial" w:eastAsia="Calibri" w:hAnsi="Arial" w:cs="Arial"/>
          <w:b/>
          <w:lang w:eastAsia="en-US"/>
        </w:rPr>
        <w:t>a 10</w:t>
      </w:r>
      <w:r w:rsidRPr="005D1C1A">
        <w:rPr>
          <w:rFonts w:ascii="Arial" w:eastAsia="Calibri" w:hAnsi="Arial" w:cs="Arial"/>
          <w:b/>
          <w:lang w:eastAsia="en-US"/>
        </w:rPr>
        <w:t>.</w:t>
      </w:r>
      <w:r w:rsidRPr="005D1C1A">
        <w:rPr>
          <w:rFonts w:ascii="Arial" w:eastAsia="Calibri" w:hAnsi="Arial" w:cs="Arial"/>
          <w:lang w:eastAsia="en-US"/>
        </w:rPr>
        <w:t xml:space="preserve"> Métodos de análisis realizados a las muestras de suelos.</w:t>
      </w:r>
    </w:p>
    <w:tbl>
      <w:tblPr>
        <w:tblStyle w:val="Tablaconcuadrcula23"/>
        <w:tblW w:w="0" w:type="auto"/>
        <w:tblBorders>
          <w:top w:val="single" w:sz="4" w:space="0" w:color="70AD47" w:themeColor="accent6"/>
          <w:left w:val="none" w:sz="0" w:space="0" w:color="auto"/>
          <w:bottom w:val="single" w:sz="4" w:space="0" w:color="70AD47" w:themeColor="accent6"/>
          <w:right w:val="none" w:sz="0" w:space="0" w:color="auto"/>
          <w:insideH w:val="none" w:sz="0" w:space="0" w:color="auto"/>
          <w:insideV w:val="none" w:sz="0" w:space="0" w:color="auto"/>
        </w:tblBorders>
        <w:tblLook w:val="04A0" w:firstRow="1" w:lastRow="0" w:firstColumn="1" w:lastColumn="0" w:noHBand="0" w:noVBand="1"/>
      </w:tblPr>
      <w:tblGrid>
        <w:gridCol w:w="3053"/>
        <w:gridCol w:w="3013"/>
        <w:gridCol w:w="3055"/>
      </w:tblGrid>
      <w:tr w:rsidR="003726D2" w:rsidRPr="005D1C1A" w14:paraId="56FF7CA7" w14:textId="77777777" w:rsidTr="003118D7">
        <w:tc>
          <w:tcPr>
            <w:tcW w:w="3131" w:type="dxa"/>
            <w:tcBorders>
              <w:top w:val="single" w:sz="12" w:space="0" w:color="70AD47" w:themeColor="accent6"/>
              <w:bottom w:val="single" w:sz="12" w:space="0" w:color="70AD47" w:themeColor="accent6"/>
            </w:tcBorders>
          </w:tcPr>
          <w:p w14:paraId="2605A27A" w14:textId="77777777" w:rsidR="003726D2" w:rsidRPr="005D1C1A" w:rsidRDefault="003726D2" w:rsidP="003726D2">
            <w:pPr>
              <w:jc w:val="center"/>
              <w:rPr>
                <w:rFonts w:ascii="Arial" w:hAnsi="Arial" w:cs="Arial"/>
                <w:b/>
                <w:color w:val="FF0000"/>
                <w:lang w:eastAsia="en-US"/>
              </w:rPr>
            </w:pPr>
            <w:r w:rsidRPr="005D1C1A">
              <w:rPr>
                <w:rFonts w:ascii="Arial" w:hAnsi="Arial" w:cs="Arial"/>
                <w:b/>
                <w:lang w:eastAsia="en-US"/>
              </w:rPr>
              <w:t>Análisis</w:t>
            </w:r>
          </w:p>
        </w:tc>
        <w:tc>
          <w:tcPr>
            <w:tcW w:w="3131" w:type="dxa"/>
            <w:tcBorders>
              <w:top w:val="single" w:sz="12" w:space="0" w:color="70AD47" w:themeColor="accent6"/>
              <w:bottom w:val="single" w:sz="12" w:space="0" w:color="70AD47" w:themeColor="accent6"/>
            </w:tcBorders>
          </w:tcPr>
          <w:p w14:paraId="4136EF6C" w14:textId="77777777" w:rsidR="003726D2" w:rsidRPr="005D1C1A" w:rsidRDefault="003726D2" w:rsidP="003726D2">
            <w:pPr>
              <w:jc w:val="center"/>
              <w:rPr>
                <w:rFonts w:ascii="Arial" w:hAnsi="Arial" w:cs="Arial"/>
                <w:b/>
                <w:lang w:eastAsia="en-US"/>
              </w:rPr>
            </w:pPr>
            <w:r w:rsidRPr="005D1C1A">
              <w:rPr>
                <w:rFonts w:ascii="Arial" w:hAnsi="Arial" w:cs="Arial"/>
                <w:b/>
                <w:lang w:eastAsia="en-US"/>
              </w:rPr>
              <w:t>U. Medida</w:t>
            </w:r>
          </w:p>
        </w:tc>
        <w:tc>
          <w:tcPr>
            <w:tcW w:w="3132" w:type="dxa"/>
            <w:tcBorders>
              <w:top w:val="single" w:sz="12" w:space="0" w:color="70AD47" w:themeColor="accent6"/>
              <w:bottom w:val="single" w:sz="12" w:space="0" w:color="70AD47" w:themeColor="accent6"/>
            </w:tcBorders>
          </w:tcPr>
          <w:p w14:paraId="738BD88D" w14:textId="77777777" w:rsidR="003726D2" w:rsidRPr="005D1C1A" w:rsidRDefault="003726D2" w:rsidP="003726D2">
            <w:pPr>
              <w:jc w:val="center"/>
              <w:rPr>
                <w:rFonts w:ascii="Arial" w:hAnsi="Arial" w:cs="Arial"/>
                <w:b/>
                <w:color w:val="FF0000"/>
                <w:lang w:eastAsia="en-US"/>
              </w:rPr>
            </w:pPr>
            <w:r w:rsidRPr="005D1C1A">
              <w:rPr>
                <w:rFonts w:ascii="Arial" w:hAnsi="Arial" w:cs="Arial"/>
                <w:b/>
                <w:lang w:eastAsia="en-US"/>
              </w:rPr>
              <w:t>Método de análisis</w:t>
            </w:r>
          </w:p>
        </w:tc>
      </w:tr>
      <w:tr w:rsidR="003726D2" w:rsidRPr="005D1C1A" w14:paraId="2BE4AE32" w14:textId="77777777" w:rsidTr="003118D7">
        <w:tc>
          <w:tcPr>
            <w:tcW w:w="3131" w:type="dxa"/>
            <w:tcBorders>
              <w:top w:val="single" w:sz="12" w:space="0" w:color="70AD47" w:themeColor="accent6"/>
            </w:tcBorders>
          </w:tcPr>
          <w:p w14:paraId="225DEE02" w14:textId="77777777" w:rsidR="003726D2" w:rsidRPr="005D1C1A" w:rsidRDefault="003726D2" w:rsidP="0077229C">
            <w:pPr>
              <w:jc w:val="center"/>
              <w:rPr>
                <w:rFonts w:ascii="Arial" w:hAnsi="Arial" w:cs="Arial"/>
                <w:color w:val="FF0000"/>
                <w:lang w:eastAsia="en-US"/>
              </w:rPr>
            </w:pPr>
            <w:r w:rsidRPr="005D1C1A">
              <w:rPr>
                <w:rFonts w:ascii="Arial" w:hAnsi="Arial" w:cs="Arial"/>
                <w:lang w:eastAsia="en-US"/>
              </w:rPr>
              <w:t>Materia Orgánica</w:t>
            </w:r>
          </w:p>
        </w:tc>
        <w:tc>
          <w:tcPr>
            <w:tcW w:w="3131" w:type="dxa"/>
            <w:tcBorders>
              <w:top w:val="single" w:sz="12" w:space="0" w:color="70AD47" w:themeColor="accent6"/>
            </w:tcBorders>
          </w:tcPr>
          <w:p w14:paraId="08808651" w14:textId="1C5F0683" w:rsidR="003726D2" w:rsidRPr="005D1C1A" w:rsidRDefault="003726D2" w:rsidP="0077229C">
            <w:pPr>
              <w:jc w:val="center"/>
              <w:rPr>
                <w:rFonts w:ascii="Arial" w:hAnsi="Arial" w:cs="Arial"/>
                <w:lang w:eastAsia="en-US"/>
              </w:rPr>
            </w:pPr>
            <w:r w:rsidRPr="005D1C1A">
              <w:rPr>
                <w:rFonts w:ascii="Arial" w:hAnsi="Arial" w:cs="Arial"/>
                <w:lang w:eastAsia="en-US"/>
              </w:rPr>
              <w:t>%</w:t>
            </w:r>
          </w:p>
        </w:tc>
        <w:tc>
          <w:tcPr>
            <w:tcW w:w="3132" w:type="dxa"/>
            <w:tcBorders>
              <w:top w:val="single" w:sz="12" w:space="0" w:color="70AD47" w:themeColor="accent6"/>
            </w:tcBorders>
          </w:tcPr>
          <w:p w14:paraId="45AD7EC2" w14:textId="77777777" w:rsidR="003726D2" w:rsidRPr="005D1C1A" w:rsidRDefault="003726D2" w:rsidP="0077229C">
            <w:pPr>
              <w:jc w:val="center"/>
              <w:rPr>
                <w:rFonts w:ascii="Arial" w:hAnsi="Arial" w:cs="Arial"/>
                <w:color w:val="FF0000"/>
                <w:lang w:eastAsia="en-US"/>
              </w:rPr>
            </w:pPr>
            <w:r w:rsidRPr="005D1C1A">
              <w:rPr>
                <w:rFonts w:ascii="Arial" w:hAnsi="Arial" w:cs="Arial"/>
                <w:lang w:eastAsia="en-US"/>
              </w:rPr>
              <w:t>Walkley Black</w:t>
            </w:r>
          </w:p>
        </w:tc>
      </w:tr>
      <w:tr w:rsidR="003726D2" w:rsidRPr="005D1C1A" w14:paraId="17DFF447" w14:textId="77777777" w:rsidTr="003118D7">
        <w:tc>
          <w:tcPr>
            <w:tcW w:w="3131" w:type="dxa"/>
          </w:tcPr>
          <w:p w14:paraId="7EFB8635" w14:textId="77777777" w:rsidR="003726D2" w:rsidRPr="005D1C1A" w:rsidRDefault="003726D2" w:rsidP="0077229C">
            <w:pPr>
              <w:jc w:val="center"/>
              <w:rPr>
                <w:rFonts w:ascii="Arial" w:hAnsi="Arial" w:cs="Arial"/>
                <w:lang w:eastAsia="en-US"/>
              </w:rPr>
            </w:pPr>
            <w:r w:rsidRPr="005D1C1A">
              <w:rPr>
                <w:rFonts w:ascii="Arial" w:hAnsi="Arial" w:cs="Arial"/>
                <w:lang w:eastAsia="en-US"/>
              </w:rPr>
              <w:t>pH (H</w:t>
            </w:r>
            <w:r w:rsidRPr="005D1C1A">
              <w:rPr>
                <w:rFonts w:ascii="Arial" w:hAnsi="Arial" w:cs="Arial"/>
                <w:vertAlign w:val="subscript"/>
                <w:lang w:eastAsia="en-US"/>
              </w:rPr>
              <w:t>2</w:t>
            </w:r>
            <w:r w:rsidRPr="005D1C1A">
              <w:rPr>
                <w:rFonts w:ascii="Arial" w:hAnsi="Arial" w:cs="Arial"/>
                <w:lang w:eastAsia="en-US"/>
              </w:rPr>
              <w:t>O)</w:t>
            </w:r>
          </w:p>
        </w:tc>
        <w:tc>
          <w:tcPr>
            <w:tcW w:w="3131" w:type="dxa"/>
          </w:tcPr>
          <w:p w14:paraId="12589B7D" w14:textId="77777777" w:rsidR="003726D2" w:rsidRPr="005D1C1A" w:rsidRDefault="003726D2" w:rsidP="0077229C">
            <w:pPr>
              <w:jc w:val="center"/>
              <w:rPr>
                <w:rFonts w:ascii="Arial" w:hAnsi="Arial" w:cs="Arial"/>
                <w:lang w:eastAsia="en-US"/>
              </w:rPr>
            </w:pPr>
            <w:r w:rsidRPr="005D1C1A">
              <w:rPr>
                <w:rFonts w:ascii="Arial" w:hAnsi="Arial" w:cs="Arial"/>
                <w:lang w:eastAsia="en-US"/>
              </w:rPr>
              <w:t>U</w:t>
            </w:r>
          </w:p>
        </w:tc>
        <w:tc>
          <w:tcPr>
            <w:tcW w:w="3132" w:type="dxa"/>
          </w:tcPr>
          <w:p w14:paraId="6C51C42D" w14:textId="77777777" w:rsidR="003726D2" w:rsidRPr="005D1C1A" w:rsidRDefault="003726D2" w:rsidP="0077229C">
            <w:pPr>
              <w:jc w:val="center"/>
              <w:rPr>
                <w:rFonts w:ascii="Arial" w:hAnsi="Arial" w:cs="Arial"/>
                <w:color w:val="FF0000"/>
                <w:lang w:eastAsia="en-US"/>
              </w:rPr>
            </w:pPr>
            <w:r w:rsidRPr="005D1C1A">
              <w:rPr>
                <w:rFonts w:ascii="Arial" w:hAnsi="Arial" w:cs="Arial"/>
                <w:lang w:eastAsia="en-US"/>
              </w:rPr>
              <w:t>Potenciómetro</w:t>
            </w:r>
          </w:p>
        </w:tc>
      </w:tr>
      <w:tr w:rsidR="003726D2" w:rsidRPr="005D1C1A" w14:paraId="27EC08B5" w14:textId="77777777" w:rsidTr="003118D7">
        <w:tc>
          <w:tcPr>
            <w:tcW w:w="3131" w:type="dxa"/>
          </w:tcPr>
          <w:p w14:paraId="05AAFA13" w14:textId="77777777" w:rsidR="003726D2" w:rsidRPr="005D1C1A" w:rsidRDefault="003726D2" w:rsidP="0077229C">
            <w:pPr>
              <w:jc w:val="center"/>
              <w:rPr>
                <w:rFonts w:ascii="Arial" w:hAnsi="Arial" w:cs="Arial"/>
                <w:lang w:eastAsia="en-US"/>
              </w:rPr>
            </w:pPr>
            <w:r w:rsidRPr="005D1C1A">
              <w:rPr>
                <w:rFonts w:ascii="Arial" w:hAnsi="Arial" w:cs="Arial"/>
                <w:lang w:eastAsia="en-US"/>
              </w:rPr>
              <w:t>Calcio</w:t>
            </w:r>
          </w:p>
        </w:tc>
        <w:tc>
          <w:tcPr>
            <w:tcW w:w="3131" w:type="dxa"/>
          </w:tcPr>
          <w:p w14:paraId="0B4859D0" w14:textId="77777777" w:rsidR="003726D2" w:rsidRPr="005D1C1A" w:rsidRDefault="003726D2" w:rsidP="0077229C">
            <w:pPr>
              <w:jc w:val="center"/>
              <w:rPr>
                <w:rFonts w:ascii="Arial" w:hAnsi="Arial" w:cs="Arial"/>
                <w:lang w:eastAsia="en-US"/>
              </w:rPr>
            </w:pPr>
            <w:r w:rsidRPr="005D1C1A">
              <w:rPr>
                <w:rFonts w:ascii="Arial" w:hAnsi="Arial" w:cs="Arial"/>
                <w:lang w:eastAsia="en-US"/>
              </w:rPr>
              <w:t>Cmol kg</w:t>
            </w:r>
            <w:r w:rsidRPr="005D1C1A">
              <w:rPr>
                <w:rFonts w:ascii="Arial" w:hAnsi="Arial" w:cs="Arial"/>
                <w:vertAlign w:val="superscript"/>
                <w:lang w:eastAsia="en-US"/>
              </w:rPr>
              <w:t>-1</w:t>
            </w:r>
          </w:p>
        </w:tc>
        <w:tc>
          <w:tcPr>
            <w:tcW w:w="3132" w:type="dxa"/>
          </w:tcPr>
          <w:p w14:paraId="71AA28CC" w14:textId="77777777" w:rsidR="003726D2" w:rsidRPr="005D1C1A" w:rsidRDefault="003726D2" w:rsidP="0077229C">
            <w:pPr>
              <w:jc w:val="center"/>
              <w:rPr>
                <w:rFonts w:ascii="Arial" w:hAnsi="Arial" w:cs="Arial"/>
                <w:lang w:eastAsia="en-US"/>
              </w:rPr>
            </w:pPr>
            <w:r w:rsidRPr="005D1C1A">
              <w:rPr>
                <w:rFonts w:ascii="Arial" w:hAnsi="Arial" w:cs="Arial"/>
                <w:lang w:eastAsia="en-US"/>
              </w:rPr>
              <w:t>Volumétrico con EDTA</w:t>
            </w:r>
          </w:p>
        </w:tc>
      </w:tr>
      <w:tr w:rsidR="003726D2" w:rsidRPr="005D1C1A" w14:paraId="13064660" w14:textId="77777777" w:rsidTr="003118D7">
        <w:tc>
          <w:tcPr>
            <w:tcW w:w="3131" w:type="dxa"/>
          </w:tcPr>
          <w:p w14:paraId="2516BF21" w14:textId="77777777" w:rsidR="003726D2" w:rsidRPr="005D1C1A" w:rsidRDefault="003726D2" w:rsidP="0077229C">
            <w:pPr>
              <w:jc w:val="center"/>
              <w:rPr>
                <w:rFonts w:ascii="Arial" w:hAnsi="Arial" w:cs="Arial"/>
                <w:lang w:eastAsia="en-US"/>
              </w:rPr>
            </w:pPr>
            <w:r w:rsidRPr="005D1C1A">
              <w:rPr>
                <w:rFonts w:ascii="Arial" w:hAnsi="Arial" w:cs="Arial"/>
                <w:lang w:eastAsia="en-US"/>
              </w:rPr>
              <w:t>Magnesio</w:t>
            </w:r>
          </w:p>
        </w:tc>
        <w:tc>
          <w:tcPr>
            <w:tcW w:w="3131" w:type="dxa"/>
          </w:tcPr>
          <w:p w14:paraId="74AF1161" w14:textId="77777777" w:rsidR="003726D2" w:rsidRPr="005D1C1A" w:rsidRDefault="003726D2" w:rsidP="0077229C">
            <w:pPr>
              <w:jc w:val="center"/>
              <w:rPr>
                <w:rFonts w:ascii="Arial" w:hAnsi="Arial" w:cs="Arial"/>
                <w:lang w:eastAsia="en-US"/>
              </w:rPr>
            </w:pPr>
            <w:r w:rsidRPr="005D1C1A">
              <w:rPr>
                <w:rFonts w:ascii="Arial" w:hAnsi="Arial" w:cs="Arial"/>
                <w:lang w:eastAsia="en-US"/>
              </w:rPr>
              <w:t>Cmol kg</w:t>
            </w:r>
            <w:r w:rsidRPr="005D1C1A">
              <w:rPr>
                <w:rFonts w:ascii="Arial" w:hAnsi="Arial" w:cs="Arial"/>
                <w:vertAlign w:val="superscript"/>
                <w:lang w:eastAsia="en-US"/>
              </w:rPr>
              <w:t>-1</w:t>
            </w:r>
          </w:p>
        </w:tc>
        <w:tc>
          <w:tcPr>
            <w:tcW w:w="3132" w:type="dxa"/>
          </w:tcPr>
          <w:p w14:paraId="7B3A9F82" w14:textId="77777777" w:rsidR="003726D2" w:rsidRPr="005D1C1A" w:rsidRDefault="003726D2" w:rsidP="0077229C">
            <w:pPr>
              <w:jc w:val="center"/>
              <w:rPr>
                <w:rFonts w:ascii="Arial" w:hAnsi="Arial" w:cs="Arial"/>
                <w:lang w:eastAsia="en-US"/>
              </w:rPr>
            </w:pPr>
            <w:r w:rsidRPr="005D1C1A">
              <w:rPr>
                <w:rFonts w:ascii="Arial" w:hAnsi="Arial" w:cs="Arial"/>
                <w:lang w:eastAsia="en-US"/>
              </w:rPr>
              <w:t>Volumétrico con EDTA</w:t>
            </w:r>
          </w:p>
        </w:tc>
      </w:tr>
      <w:tr w:rsidR="003726D2" w:rsidRPr="005D1C1A" w14:paraId="423105D2" w14:textId="77777777" w:rsidTr="003118D7">
        <w:tc>
          <w:tcPr>
            <w:tcW w:w="3131" w:type="dxa"/>
          </w:tcPr>
          <w:p w14:paraId="72C685FF" w14:textId="77777777" w:rsidR="003726D2" w:rsidRPr="005D1C1A" w:rsidRDefault="003726D2" w:rsidP="0077229C">
            <w:pPr>
              <w:jc w:val="center"/>
              <w:rPr>
                <w:rFonts w:ascii="Arial" w:hAnsi="Arial" w:cs="Arial"/>
                <w:lang w:eastAsia="en-US"/>
              </w:rPr>
            </w:pPr>
            <w:r w:rsidRPr="005D1C1A">
              <w:rPr>
                <w:rFonts w:ascii="Arial" w:hAnsi="Arial" w:cs="Arial"/>
                <w:lang w:eastAsia="en-US"/>
              </w:rPr>
              <w:t>Conductividad eléctrica</w:t>
            </w:r>
          </w:p>
        </w:tc>
        <w:tc>
          <w:tcPr>
            <w:tcW w:w="3131" w:type="dxa"/>
          </w:tcPr>
          <w:p w14:paraId="450F7F86" w14:textId="77777777" w:rsidR="003726D2" w:rsidRPr="005D1C1A" w:rsidRDefault="003726D2" w:rsidP="0077229C">
            <w:pPr>
              <w:jc w:val="center"/>
              <w:rPr>
                <w:rFonts w:ascii="Arial" w:hAnsi="Arial" w:cs="Arial"/>
                <w:lang w:eastAsia="en-US"/>
              </w:rPr>
            </w:pPr>
            <w:r w:rsidRPr="005D1C1A">
              <w:rPr>
                <w:rFonts w:ascii="Arial" w:hAnsi="Arial" w:cs="Arial"/>
                <w:lang w:eastAsia="en-US"/>
              </w:rPr>
              <w:t>µs cm</w:t>
            </w:r>
            <w:r w:rsidRPr="005D1C1A">
              <w:rPr>
                <w:rFonts w:ascii="Arial" w:hAnsi="Arial" w:cs="Arial"/>
                <w:vertAlign w:val="superscript"/>
                <w:lang w:eastAsia="en-US"/>
              </w:rPr>
              <w:t>-1</w:t>
            </w:r>
          </w:p>
        </w:tc>
        <w:tc>
          <w:tcPr>
            <w:tcW w:w="3132" w:type="dxa"/>
          </w:tcPr>
          <w:p w14:paraId="7E9C0321" w14:textId="77777777" w:rsidR="003726D2" w:rsidRPr="005D1C1A" w:rsidRDefault="003726D2" w:rsidP="0077229C">
            <w:pPr>
              <w:jc w:val="center"/>
              <w:rPr>
                <w:rFonts w:ascii="Arial" w:hAnsi="Arial" w:cs="Arial"/>
                <w:lang w:eastAsia="en-US"/>
              </w:rPr>
            </w:pPr>
            <w:r w:rsidRPr="005D1C1A">
              <w:rPr>
                <w:rFonts w:ascii="Arial" w:hAnsi="Arial" w:cs="Arial"/>
                <w:lang w:eastAsia="en-US"/>
              </w:rPr>
              <w:t>Potenciómetro</w:t>
            </w:r>
          </w:p>
        </w:tc>
      </w:tr>
      <w:tr w:rsidR="003726D2" w:rsidRPr="005D1C1A" w14:paraId="18080B52" w14:textId="77777777" w:rsidTr="003118D7">
        <w:tc>
          <w:tcPr>
            <w:tcW w:w="3131" w:type="dxa"/>
            <w:tcBorders>
              <w:bottom w:val="single" w:sz="12" w:space="0" w:color="70AD47" w:themeColor="accent6"/>
            </w:tcBorders>
          </w:tcPr>
          <w:p w14:paraId="6DB91471" w14:textId="77777777" w:rsidR="003726D2" w:rsidRPr="005D1C1A" w:rsidRDefault="003726D2" w:rsidP="0077229C">
            <w:pPr>
              <w:jc w:val="center"/>
              <w:rPr>
                <w:rFonts w:ascii="Arial" w:hAnsi="Arial" w:cs="Arial"/>
                <w:lang w:eastAsia="en-US"/>
              </w:rPr>
            </w:pPr>
            <w:r w:rsidRPr="005D1C1A">
              <w:rPr>
                <w:rFonts w:ascii="Arial" w:hAnsi="Arial" w:cs="Arial"/>
                <w:lang w:eastAsia="en-US"/>
              </w:rPr>
              <w:t>Sales Solubles Totales (SST)</w:t>
            </w:r>
          </w:p>
        </w:tc>
        <w:tc>
          <w:tcPr>
            <w:tcW w:w="3131" w:type="dxa"/>
            <w:tcBorders>
              <w:bottom w:val="single" w:sz="12" w:space="0" w:color="70AD47" w:themeColor="accent6"/>
            </w:tcBorders>
          </w:tcPr>
          <w:p w14:paraId="70521401" w14:textId="77777777" w:rsidR="003726D2" w:rsidRPr="005D1C1A" w:rsidRDefault="003726D2" w:rsidP="0077229C">
            <w:pPr>
              <w:jc w:val="center"/>
              <w:rPr>
                <w:rFonts w:ascii="Arial" w:hAnsi="Arial" w:cs="Arial"/>
                <w:lang w:eastAsia="en-US"/>
              </w:rPr>
            </w:pPr>
            <w:r w:rsidRPr="005D1C1A">
              <w:rPr>
                <w:rFonts w:ascii="Arial" w:hAnsi="Arial" w:cs="Arial"/>
                <w:lang w:eastAsia="en-US"/>
              </w:rPr>
              <w:t>mg L</w:t>
            </w:r>
            <w:r w:rsidRPr="005D1C1A">
              <w:rPr>
                <w:rFonts w:ascii="Arial" w:hAnsi="Arial" w:cs="Arial"/>
                <w:vertAlign w:val="superscript"/>
                <w:lang w:eastAsia="en-US"/>
              </w:rPr>
              <w:t>-1</w:t>
            </w:r>
          </w:p>
        </w:tc>
        <w:tc>
          <w:tcPr>
            <w:tcW w:w="3132" w:type="dxa"/>
            <w:tcBorders>
              <w:bottom w:val="single" w:sz="12" w:space="0" w:color="70AD47" w:themeColor="accent6"/>
            </w:tcBorders>
          </w:tcPr>
          <w:p w14:paraId="17D66C5E" w14:textId="77777777" w:rsidR="003726D2" w:rsidRPr="005D1C1A" w:rsidRDefault="003726D2" w:rsidP="0077229C">
            <w:pPr>
              <w:jc w:val="center"/>
              <w:rPr>
                <w:rFonts w:ascii="Arial" w:hAnsi="Arial" w:cs="Arial"/>
                <w:lang w:eastAsia="en-US"/>
              </w:rPr>
            </w:pPr>
            <w:r w:rsidRPr="005D1C1A">
              <w:rPr>
                <w:rFonts w:ascii="Arial" w:hAnsi="Arial" w:cs="Arial"/>
                <w:lang w:eastAsia="en-US"/>
              </w:rPr>
              <w:t>Pastas saturadas</w:t>
            </w:r>
          </w:p>
        </w:tc>
      </w:tr>
    </w:tbl>
    <w:p w14:paraId="2E4CD5D9" w14:textId="003EF6F1" w:rsidR="008D769A" w:rsidRPr="005D1C1A" w:rsidRDefault="008D769A" w:rsidP="00895583">
      <w:pPr>
        <w:autoSpaceDE w:val="0"/>
        <w:autoSpaceDN w:val="0"/>
        <w:adjustRightInd w:val="0"/>
        <w:jc w:val="both"/>
        <w:rPr>
          <w:rFonts w:ascii="Arial" w:hAnsi="Arial" w:cs="Arial"/>
        </w:rPr>
      </w:pPr>
    </w:p>
    <w:p w14:paraId="442D8012" w14:textId="654D241D" w:rsidR="0077229C" w:rsidRPr="005D1C1A" w:rsidRDefault="0077229C" w:rsidP="00477EE4">
      <w:pPr>
        <w:spacing w:line="360" w:lineRule="auto"/>
        <w:jc w:val="both"/>
        <w:rPr>
          <w:rFonts w:ascii="Arial" w:eastAsia="Calibri" w:hAnsi="Arial" w:cs="Arial"/>
          <w:lang w:eastAsia="en-US"/>
        </w:rPr>
      </w:pPr>
      <w:r w:rsidRPr="005D1C1A">
        <w:rPr>
          <w:rFonts w:ascii="Arial" w:eastAsia="Calibri" w:hAnsi="Arial" w:cs="Arial"/>
          <w:lang w:eastAsia="en-US"/>
        </w:rPr>
        <w:t xml:space="preserve">Para determinar la altura de la planta se empleó una cinta métrica de tres metros de longitud, el número de hojas se determinó por conteo directo y el diámetro medio del tallo mediante un pie de rey. </w:t>
      </w:r>
    </w:p>
    <w:p w14:paraId="728F124A" w14:textId="4A1F2824" w:rsidR="0077229C" w:rsidRPr="005D1C1A" w:rsidRDefault="002A04EC" w:rsidP="00477EE4">
      <w:pPr>
        <w:spacing w:line="360" w:lineRule="auto"/>
        <w:jc w:val="both"/>
        <w:rPr>
          <w:rFonts w:ascii="Arial" w:eastAsia="Calibri" w:hAnsi="Arial" w:cs="Arial"/>
          <w:lang w:eastAsia="en-US"/>
        </w:rPr>
      </w:pPr>
      <w:r w:rsidRPr="005D1C1A">
        <w:rPr>
          <w:rFonts w:ascii="Arial" w:eastAsia="Calibri" w:hAnsi="Arial" w:cs="Arial"/>
          <w:lang w:eastAsia="en-US"/>
        </w:rPr>
        <w:lastRenderedPageBreak/>
        <w:t>Se determinó, a</w:t>
      </w:r>
      <w:r w:rsidR="0077229C" w:rsidRPr="005D1C1A">
        <w:rPr>
          <w:rFonts w:ascii="Arial" w:eastAsia="Calibri" w:hAnsi="Arial" w:cs="Arial"/>
          <w:lang w:eastAsia="en-US"/>
        </w:rPr>
        <w:t>demás</w:t>
      </w:r>
      <w:r w:rsidRPr="005D1C1A">
        <w:rPr>
          <w:rFonts w:ascii="Arial" w:eastAsia="Calibri" w:hAnsi="Arial" w:cs="Arial"/>
          <w:lang w:eastAsia="en-US"/>
        </w:rPr>
        <w:t>,</w:t>
      </w:r>
      <w:r w:rsidR="0077229C" w:rsidRPr="005D1C1A">
        <w:rPr>
          <w:rFonts w:ascii="Arial" w:eastAsia="Calibri" w:hAnsi="Arial" w:cs="Arial"/>
          <w:lang w:eastAsia="en-US"/>
        </w:rPr>
        <w:t xml:space="preserve"> la masa fresca y la masa se</w:t>
      </w:r>
      <w:r w:rsidRPr="005D1C1A">
        <w:rPr>
          <w:rFonts w:ascii="Arial" w:eastAsia="Calibri" w:hAnsi="Arial" w:cs="Arial"/>
          <w:lang w:eastAsia="en-US"/>
        </w:rPr>
        <w:t xml:space="preserve">ca de </w:t>
      </w:r>
      <w:r w:rsidR="0077229C" w:rsidRPr="005D1C1A">
        <w:rPr>
          <w:rFonts w:ascii="Arial" w:eastAsia="Calibri" w:hAnsi="Arial" w:cs="Arial"/>
          <w:lang w:eastAsia="en-US"/>
        </w:rPr>
        <w:t>cada estructura vegetativa (hojas, peciolos, tallos, semillas, raíces y raíces tuberosas) por separado</w:t>
      </w:r>
      <w:r w:rsidRPr="005D1C1A">
        <w:rPr>
          <w:rFonts w:ascii="Arial" w:eastAsia="Calibri" w:hAnsi="Arial" w:cs="Arial"/>
          <w:lang w:eastAsia="en-US"/>
        </w:rPr>
        <w:t xml:space="preserve">. En el caso de la masa seca las estructuras vegetativas por separado se </w:t>
      </w:r>
      <w:r w:rsidRPr="005D1C1A">
        <w:rPr>
          <w:rFonts w:ascii="Arial" w:hAnsi="Arial" w:cs="Arial"/>
        </w:rPr>
        <w:t>secaron en una estufa de circulación forzada a 80</w:t>
      </w:r>
      <w:r w:rsidRPr="005D1C1A">
        <w:rPr>
          <w:rFonts w:ascii="Arial" w:hAnsi="Arial" w:cs="Arial"/>
          <w:vertAlign w:val="superscript"/>
        </w:rPr>
        <w:t>o</w:t>
      </w:r>
      <w:r w:rsidRPr="005D1C1A">
        <w:rPr>
          <w:rFonts w:ascii="Arial" w:hAnsi="Arial" w:cs="Arial"/>
        </w:rPr>
        <w:t>C, hasta peso constante</w:t>
      </w:r>
      <w:r w:rsidR="00BA1AD9" w:rsidRPr="005D1C1A">
        <w:rPr>
          <w:rFonts w:ascii="Arial" w:eastAsia="Calibri" w:hAnsi="Arial" w:cs="Arial"/>
          <w:lang w:eastAsia="en-US"/>
        </w:rPr>
        <w:t>, lo que permitió determinar</w:t>
      </w:r>
      <w:r w:rsidR="0077229C" w:rsidRPr="005D1C1A">
        <w:rPr>
          <w:rFonts w:ascii="Arial" w:eastAsia="Calibri" w:hAnsi="Arial" w:cs="Arial"/>
          <w:lang w:eastAsia="en-US"/>
        </w:rPr>
        <w:t xml:space="preserve"> la masa seca de la parte aérea (g m</w:t>
      </w:r>
      <w:r w:rsidR="0077229C" w:rsidRPr="005D1C1A">
        <w:rPr>
          <w:rFonts w:ascii="Arial" w:eastAsia="Calibri" w:hAnsi="Arial" w:cs="Arial"/>
          <w:vertAlign w:val="superscript"/>
          <w:lang w:eastAsia="en-US"/>
        </w:rPr>
        <w:t>-2</w:t>
      </w:r>
      <w:r w:rsidR="0077229C" w:rsidRPr="005D1C1A">
        <w:rPr>
          <w:rFonts w:ascii="Arial" w:eastAsia="Calibri" w:hAnsi="Arial" w:cs="Arial"/>
          <w:lang w:eastAsia="en-US"/>
        </w:rPr>
        <w:t xml:space="preserve">). </w:t>
      </w:r>
    </w:p>
    <w:p w14:paraId="75BD9731" w14:textId="77777777" w:rsidR="0077229C" w:rsidRPr="005D1C1A" w:rsidRDefault="0077229C" w:rsidP="00477EE4">
      <w:pPr>
        <w:spacing w:line="360" w:lineRule="auto"/>
        <w:jc w:val="both"/>
        <w:rPr>
          <w:rFonts w:ascii="Arial" w:eastAsia="Calibri" w:hAnsi="Arial" w:cs="Arial"/>
          <w:lang w:eastAsia="en-US"/>
        </w:rPr>
      </w:pPr>
      <w:r w:rsidRPr="005D1C1A">
        <w:rPr>
          <w:rFonts w:ascii="Arial" w:eastAsia="Calibri" w:hAnsi="Arial" w:cs="Arial"/>
          <w:lang w:eastAsia="en-US"/>
        </w:rPr>
        <w:t xml:space="preserve">El área foliar se determinó mediante el método de análisis de imágenes por medio del sofware image J según procedimiento descrito por Schneider </w:t>
      </w:r>
      <w:r w:rsidRPr="005D1C1A">
        <w:rPr>
          <w:rFonts w:ascii="Arial" w:eastAsia="Calibri" w:hAnsi="Arial" w:cs="Arial"/>
          <w:i/>
          <w:lang w:eastAsia="en-US"/>
        </w:rPr>
        <w:t>et al.</w:t>
      </w:r>
      <w:r w:rsidRPr="005D1C1A">
        <w:rPr>
          <w:rFonts w:ascii="Arial" w:eastAsia="Calibri" w:hAnsi="Arial" w:cs="Arial"/>
          <w:lang w:eastAsia="en-US"/>
        </w:rPr>
        <w:t xml:space="preserve"> (2012) y a partir de esta, el Índice de área foliar (IAF). </w:t>
      </w:r>
    </w:p>
    <w:p w14:paraId="055E2BD0" w14:textId="0CE53D10" w:rsidR="0077229C" w:rsidRPr="005D1C1A" w:rsidRDefault="0077229C" w:rsidP="00477EE4">
      <w:pPr>
        <w:spacing w:line="360" w:lineRule="auto"/>
        <w:jc w:val="both"/>
        <w:rPr>
          <w:rFonts w:ascii="Arial" w:eastAsia="Calibri" w:hAnsi="Arial" w:cs="Arial"/>
          <w:lang w:eastAsia="en-US"/>
        </w:rPr>
      </w:pPr>
      <w:r w:rsidRPr="005D1C1A">
        <w:rPr>
          <w:rFonts w:ascii="Arial" w:eastAsia="Calibri" w:hAnsi="Arial" w:cs="Arial"/>
          <w:lang w:eastAsia="en-US"/>
        </w:rPr>
        <w:t>La determinación del rendimiento agrícola y sus componentes (número de raíces tuberosas por planta, número de raíces comerciales por planta, masa promedio de la raíz comercial, masa de las raíces por planta, diámetro medio de la raíz y longitud de la raíz) se realizó en cada parcela experimental en el momento de la cosecha</w:t>
      </w:r>
      <w:r w:rsidR="00B657D5" w:rsidRPr="005D1C1A">
        <w:rPr>
          <w:rFonts w:ascii="Arial" w:eastAsia="Calibri" w:hAnsi="Arial" w:cs="Arial"/>
          <w:lang w:eastAsia="en-US"/>
        </w:rPr>
        <w:t xml:space="preserve">. </w:t>
      </w:r>
      <w:r w:rsidRPr="005D1C1A">
        <w:rPr>
          <w:rFonts w:ascii="Arial" w:eastAsia="Calibri" w:hAnsi="Arial" w:cs="Arial"/>
          <w:lang w:eastAsia="en-US"/>
        </w:rPr>
        <w:t>El número de raíces tuberosas por planta se determinó por conteo, la masa promedio de la raíz y la masa total de las raíces por planta se determinó mediante el empleo de una balanza mecánica de laboratorio marca Bonvoisin, herramienta MB2610</w:t>
      </w:r>
      <w:r w:rsidRPr="005D1C1A">
        <w:rPr>
          <w:rFonts w:eastAsia="Calibri"/>
          <w:sz w:val="22"/>
          <w:szCs w:val="22"/>
          <w:lang w:eastAsia="en-US"/>
        </w:rPr>
        <w:t xml:space="preserve"> </w:t>
      </w:r>
      <w:r w:rsidRPr="005D1C1A">
        <w:rPr>
          <w:rFonts w:ascii="Arial" w:eastAsia="Calibri" w:hAnsi="Arial" w:cs="Arial"/>
          <w:lang w:eastAsia="en-US"/>
        </w:rPr>
        <w:t>con capacidad de 2610 g y una precisión de 0.01 g. El rendimiento se determinó por parcela y después se estimó para una ha.</w:t>
      </w:r>
    </w:p>
    <w:p w14:paraId="02BB4570" w14:textId="33643638" w:rsidR="00895583" w:rsidRPr="005D1C1A" w:rsidRDefault="00895583" w:rsidP="00895583">
      <w:pPr>
        <w:pStyle w:val="Ttulo4"/>
      </w:pPr>
      <w:r w:rsidRPr="005D1C1A">
        <w:t>Resultados y Discusión</w:t>
      </w:r>
    </w:p>
    <w:p w14:paraId="1DEAFB45" w14:textId="77777777" w:rsidR="00AE70B6" w:rsidRPr="005D1C1A" w:rsidRDefault="00AE70B6" w:rsidP="00477EE4">
      <w:pPr>
        <w:spacing w:line="360" w:lineRule="auto"/>
        <w:contextualSpacing/>
        <w:jc w:val="both"/>
        <w:rPr>
          <w:rFonts w:ascii="Arial" w:eastAsia="Calibri" w:hAnsi="Arial" w:cs="Arial"/>
          <w:b/>
          <w:lang w:eastAsia="en-US"/>
        </w:rPr>
      </w:pPr>
      <w:r w:rsidRPr="005D1C1A">
        <w:rPr>
          <w:rFonts w:ascii="Arial" w:eastAsia="Calibri" w:hAnsi="Arial" w:cs="Arial"/>
          <w:b/>
          <w:lang w:eastAsia="en-US"/>
        </w:rPr>
        <w:t xml:space="preserve">Resultados de los análisis efectuados a las muestras de suelo de las dos fincas </w:t>
      </w:r>
    </w:p>
    <w:p w14:paraId="5AB639FE" w14:textId="64E22F2E" w:rsidR="00AE70B6" w:rsidRPr="005D1C1A" w:rsidRDefault="00AE70B6" w:rsidP="00477EE4">
      <w:pPr>
        <w:spacing w:line="360" w:lineRule="auto"/>
        <w:jc w:val="both"/>
        <w:rPr>
          <w:rFonts w:ascii="Arial" w:eastAsia="Calibri" w:hAnsi="Arial" w:cs="Arial"/>
          <w:lang w:eastAsia="en-US"/>
        </w:rPr>
      </w:pPr>
      <w:r w:rsidRPr="005D1C1A">
        <w:rPr>
          <w:rFonts w:ascii="Arial" w:eastAsia="Calibri" w:hAnsi="Arial" w:cs="Arial"/>
          <w:lang w:eastAsia="en-US"/>
        </w:rPr>
        <w:t>Algunas de las propiedades físico-químicas y químicas del suelo del sitio experim</w:t>
      </w:r>
      <w:r w:rsidR="001924E9" w:rsidRPr="005D1C1A">
        <w:rPr>
          <w:rFonts w:ascii="Arial" w:eastAsia="Calibri" w:hAnsi="Arial" w:cs="Arial"/>
          <w:lang w:eastAsia="en-US"/>
        </w:rPr>
        <w:t>ental se muestran en la Tabla 11</w:t>
      </w:r>
      <w:r w:rsidRPr="005D1C1A">
        <w:rPr>
          <w:rFonts w:ascii="Arial" w:eastAsia="Calibri" w:hAnsi="Arial" w:cs="Arial"/>
          <w:b/>
          <w:lang w:eastAsia="en-US"/>
        </w:rPr>
        <w:t xml:space="preserve">. </w:t>
      </w:r>
    </w:p>
    <w:p w14:paraId="4430E034" w14:textId="66D88764" w:rsidR="00AE70B6" w:rsidRPr="005D1C1A" w:rsidRDefault="00AE70B6" w:rsidP="00477EE4">
      <w:pPr>
        <w:spacing w:after="160" w:line="360" w:lineRule="auto"/>
        <w:jc w:val="both"/>
        <w:rPr>
          <w:rFonts w:ascii="Arial" w:eastAsia="Calibri" w:hAnsi="Arial" w:cs="Arial"/>
          <w:lang w:eastAsia="en-US"/>
        </w:rPr>
      </w:pPr>
      <w:r w:rsidRPr="005D1C1A">
        <w:rPr>
          <w:rFonts w:ascii="Arial" w:eastAsia="Calibri" w:hAnsi="Arial" w:cs="Arial"/>
          <w:b/>
          <w:lang w:eastAsia="en-US"/>
        </w:rPr>
        <w:t>Tabla</w:t>
      </w:r>
      <w:r w:rsidR="001924E9" w:rsidRPr="005D1C1A">
        <w:rPr>
          <w:rFonts w:ascii="Arial" w:eastAsia="Calibri" w:hAnsi="Arial" w:cs="Arial"/>
          <w:b/>
          <w:lang w:eastAsia="en-US"/>
        </w:rPr>
        <w:t xml:space="preserve"> 1</w:t>
      </w:r>
      <w:r w:rsidRPr="005D1C1A">
        <w:rPr>
          <w:rFonts w:ascii="Arial" w:eastAsia="Calibri" w:hAnsi="Arial" w:cs="Arial"/>
          <w:b/>
          <w:lang w:eastAsia="en-US"/>
        </w:rPr>
        <w:t>1.</w:t>
      </w:r>
      <w:r w:rsidRPr="005D1C1A">
        <w:rPr>
          <w:rFonts w:ascii="Arial" w:eastAsia="Calibri" w:hAnsi="Arial" w:cs="Arial"/>
          <w:lang w:eastAsia="en-US"/>
        </w:rPr>
        <w:t xml:space="preserve"> Algunas propiedades químicas del suelo del sitio experimental.</w:t>
      </w:r>
    </w:p>
    <w:tbl>
      <w:tblPr>
        <w:tblpPr w:leftFromText="180" w:rightFromText="180" w:vertAnchor="text" w:tblpXSpec="center" w:tblpY="1"/>
        <w:tblOverlap w:val="never"/>
        <w:tblW w:w="9666" w:type="dxa"/>
        <w:tblBorders>
          <w:top w:val="single" w:sz="4" w:space="0" w:color="auto"/>
          <w:bottom w:val="single" w:sz="4" w:space="0" w:color="auto"/>
        </w:tblBorders>
        <w:tblLayout w:type="fixed"/>
        <w:tblLook w:val="00A0" w:firstRow="1" w:lastRow="0" w:firstColumn="1" w:lastColumn="0" w:noHBand="0" w:noVBand="0"/>
      </w:tblPr>
      <w:tblGrid>
        <w:gridCol w:w="1384"/>
        <w:gridCol w:w="1701"/>
        <w:gridCol w:w="992"/>
        <w:gridCol w:w="993"/>
        <w:gridCol w:w="992"/>
        <w:gridCol w:w="850"/>
        <w:gridCol w:w="1452"/>
        <w:gridCol w:w="1302"/>
      </w:tblGrid>
      <w:tr w:rsidR="00AE70B6" w:rsidRPr="005D1C1A" w14:paraId="43A410B5" w14:textId="77777777" w:rsidTr="003118D7">
        <w:tc>
          <w:tcPr>
            <w:tcW w:w="1384" w:type="dxa"/>
            <w:tcBorders>
              <w:top w:val="single" w:sz="12" w:space="0" w:color="70AD47" w:themeColor="accent6"/>
              <w:left w:val="nil"/>
              <w:bottom w:val="single" w:sz="12" w:space="0" w:color="70AD47" w:themeColor="accent6"/>
              <w:right w:val="nil"/>
            </w:tcBorders>
            <w:vAlign w:val="center"/>
            <w:hideMark/>
          </w:tcPr>
          <w:p w14:paraId="2215F79F" w14:textId="77777777" w:rsidR="00AE70B6" w:rsidRPr="005D1C1A" w:rsidRDefault="00AE70B6" w:rsidP="00AE70B6">
            <w:pPr>
              <w:spacing w:line="360" w:lineRule="auto"/>
              <w:jc w:val="center"/>
              <w:rPr>
                <w:rFonts w:ascii="Arial" w:eastAsia="Calibri" w:hAnsi="Arial" w:cs="Arial"/>
                <w:b/>
                <w:lang w:eastAsia="en-US"/>
              </w:rPr>
            </w:pPr>
            <w:r w:rsidRPr="005D1C1A">
              <w:rPr>
                <w:rFonts w:ascii="Arial" w:eastAsia="Calibri" w:hAnsi="Arial" w:cs="Arial"/>
                <w:b/>
                <w:lang w:eastAsia="en-US"/>
              </w:rPr>
              <w:t>Finca</w:t>
            </w:r>
          </w:p>
        </w:tc>
        <w:tc>
          <w:tcPr>
            <w:tcW w:w="1701" w:type="dxa"/>
            <w:tcBorders>
              <w:top w:val="single" w:sz="12" w:space="0" w:color="70AD47" w:themeColor="accent6"/>
              <w:left w:val="nil"/>
              <w:bottom w:val="single" w:sz="12" w:space="0" w:color="70AD47" w:themeColor="accent6"/>
              <w:right w:val="nil"/>
            </w:tcBorders>
            <w:vAlign w:val="center"/>
            <w:hideMark/>
          </w:tcPr>
          <w:p w14:paraId="3FC9423D" w14:textId="77777777" w:rsidR="00AE70B6" w:rsidRPr="005D1C1A" w:rsidRDefault="00AE70B6" w:rsidP="00AE70B6">
            <w:pPr>
              <w:spacing w:line="360" w:lineRule="auto"/>
              <w:jc w:val="center"/>
              <w:rPr>
                <w:rFonts w:ascii="Arial" w:eastAsia="Calibri" w:hAnsi="Arial" w:cs="Arial"/>
                <w:b/>
                <w:lang w:eastAsia="en-US"/>
              </w:rPr>
            </w:pPr>
            <w:r w:rsidRPr="005D1C1A">
              <w:rPr>
                <w:rFonts w:ascii="Arial" w:eastAsia="Calibri" w:hAnsi="Arial" w:cs="Arial"/>
                <w:b/>
                <w:lang w:eastAsia="en-US"/>
              </w:rPr>
              <w:t>Profundidad</w:t>
            </w:r>
          </w:p>
          <w:p w14:paraId="26FEEFD5" w14:textId="77777777" w:rsidR="00AE70B6" w:rsidRPr="005D1C1A" w:rsidRDefault="00AE70B6" w:rsidP="00AE70B6">
            <w:pPr>
              <w:spacing w:line="360" w:lineRule="auto"/>
              <w:jc w:val="center"/>
              <w:rPr>
                <w:rFonts w:ascii="Arial" w:eastAsia="Calibri" w:hAnsi="Arial" w:cs="Arial"/>
                <w:b/>
                <w:lang w:eastAsia="en-US"/>
              </w:rPr>
            </w:pPr>
            <w:r w:rsidRPr="005D1C1A">
              <w:rPr>
                <w:rFonts w:ascii="Arial" w:eastAsia="Calibri" w:hAnsi="Arial" w:cs="Arial"/>
                <w:b/>
                <w:lang w:eastAsia="en-US"/>
              </w:rPr>
              <w:t>(cm)</w:t>
            </w:r>
          </w:p>
        </w:tc>
        <w:tc>
          <w:tcPr>
            <w:tcW w:w="992" w:type="dxa"/>
            <w:tcBorders>
              <w:top w:val="single" w:sz="12" w:space="0" w:color="70AD47" w:themeColor="accent6"/>
              <w:left w:val="nil"/>
              <w:bottom w:val="single" w:sz="12" w:space="0" w:color="70AD47" w:themeColor="accent6"/>
              <w:right w:val="nil"/>
            </w:tcBorders>
            <w:vAlign w:val="center"/>
            <w:hideMark/>
          </w:tcPr>
          <w:p w14:paraId="1D4397C5" w14:textId="77777777" w:rsidR="00AE70B6" w:rsidRPr="005D1C1A" w:rsidRDefault="00AE70B6" w:rsidP="00AE70B6">
            <w:pPr>
              <w:spacing w:line="360" w:lineRule="auto"/>
              <w:jc w:val="center"/>
              <w:rPr>
                <w:rFonts w:ascii="Arial" w:eastAsia="Calibri" w:hAnsi="Arial" w:cs="Arial"/>
                <w:b/>
                <w:lang w:eastAsia="en-US"/>
              </w:rPr>
            </w:pPr>
            <w:r w:rsidRPr="005D1C1A">
              <w:rPr>
                <w:rFonts w:ascii="Arial" w:eastAsia="Calibri" w:hAnsi="Arial" w:cs="Arial"/>
                <w:b/>
                <w:lang w:eastAsia="en-US"/>
              </w:rPr>
              <w:t>Ca</w:t>
            </w:r>
          </w:p>
          <w:p w14:paraId="45222ECB" w14:textId="77777777" w:rsidR="00AE70B6" w:rsidRPr="005D1C1A" w:rsidRDefault="00AE70B6" w:rsidP="00AE70B6">
            <w:pPr>
              <w:spacing w:line="360" w:lineRule="auto"/>
              <w:jc w:val="center"/>
              <w:rPr>
                <w:rFonts w:ascii="Arial" w:eastAsia="Calibri" w:hAnsi="Arial" w:cs="Arial"/>
                <w:b/>
                <w:bCs/>
                <w:color w:val="000000"/>
                <w:lang w:val="en-US" w:eastAsia="en-US"/>
              </w:rPr>
            </w:pPr>
            <w:r w:rsidRPr="005D1C1A">
              <w:rPr>
                <w:rFonts w:ascii="Arial" w:eastAsia="Calibri" w:hAnsi="Arial" w:cs="Arial"/>
                <w:b/>
                <w:bCs/>
                <w:color w:val="000000"/>
                <w:lang w:val="en-US" w:eastAsia="en-US"/>
              </w:rPr>
              <w:t>Cmol</w:t>
            </w:r>
          </w:p>
          <w:p w14:paraId="4B69ED80" w14:textId="77777777" w:rsidR="00AE70B6" w:rsidRPr="005D1C1A" w:rsidRDefault="00AE70B6" w:rsidP="00AE70B6">
            <w:pPr>
              <w:spacing w:line="360" w:lineRule="auto"/>
              <w:jc w:val="center"/>
              <w:rPr>
                <w:rFonts w:ascii="Arial" w:eastAsia="Calibri" w:hAnsi="Arial" w:cs="Arial"/>
                <w:b/>
                <w:lang w:eastAsia="en-US"/>
              </w:rPr>
            </w:pPr>
            <w:r w:rsidRPr="005D1C1A">
              <w:rPr>
                <w:rFonts w:ascii="Arial" w:eastAsia="Calibri" w:hAnsi="Arial" w:cs="Arial"/>
                <w:b/>
                <w:bCs/>
                <w:color w:val="000000"/>
                <w:lang w:val="en-US" w:eastAsia="en-US"/>
              </w:rPr>
              <w:t>(+)kg</w:t>
            </w:r>
            <w:r w:rsidRPr="005D1C1A">
              <w:rPr>
                <w:rFonts w:ascii="Arial" w:eastAsia="Calibri" w:hAnsi="Arial" w:cs="Arial"/>
                <w:b/>
                <w:bCs/>
                <w:color w:val="000000"/>
                <w:vertAlign w:val="superscript"/>
                <w:lang w:val="en-US" w:eastAsia="en-US"/>
              </w:rPr>
              <w:t>-1</w:t>
            </w:r>
          </w:p>
        </w:tc>
        <w:tc>
          <w:tcPr>
            <w:tcW w:w="993" w:type="dxa"/>
            <w:tcBorders>
              <w:top w:val="single" w:sz="12" w:space="0" w:color="70AD47" w:themeColor="accent6"/>
              <w:left w:val="nil"/>
              <w:bottom w:val="single" w:sz="12" w:space="0" w:color="70AD47" w:themeColor="accent6"/>
              <w:right w:val="nil"/>
            </w:tcBorders>
            <w:vAlign w:val="center"/>
            <w:hideMark/>
          </w:tcPr>
          <w:p w14:paraId="39C9137A" w14:textId="77777777" w:rsidR="00AE70B6" w:rsidRPr="005D1C1A" w:rsidRDefault="00AE70B6" w:rsidP="00AE70B6">
            <w:pPr>
              <w:spacing w:line="360" w:lineRule="auto"/>
              <w:jc w:val="center"/>
              <w:rPr>
                <w:rFonts w:ascii="Arial" w:eastAsia="Calibri" w:hAnsi="Arial" w:cs="Arial"/>
                <w:b/>
                <w:lang w:eastAsia="en-US"/>
              </w:rPr>
            </w:pPr>
            <w:r w:rsidRPr="005D1C1A">
              <w:rPr>
                <w:rFonts w:ascii="Arial" w:eastAsia="Calibri" w:hAnsi="Arial" w:cs="Arial"/>
                <w:b/>
                <w:lang w:eastAsia="en-US"/>
              </w:rPr>
              <w:t>Mg</w:t>
            </w:r>
          </w:p>
          <w:p w14:paraId="71FD1033" w14:textId="77777777" w:rsidR="00AE70B6" w:rsidRPr="005D1C1A" w:rsidRDefault="00AE70B6" w:rsidP="00AE70B6">
            <w:pPr>
              <w:spacing w:line="360" w:lineRule="auto"/>
              <w:jc w:val="center"/>
              <w:rPr>
                <w:rFonts w:ascii="Arial" w:eastAsia="Calibri" w:hAnsi="Arial" w:cs="Arial"/>
                <w:b/>
                <w:bCs/>
                <w:color w:val="000000"/>
                <w:lang w:val="en-US" w:eastAsia="en-US"/>
              </w:rPr>
            </w:pPr>
            <w:r w:rsidRPr="005D1C1A">
              <w:rPr>
                <w:rFonts w:ascii="Arial" w:eastAsia="Calibri" w:hAnsi="Arial" w:cs="Arial"/>
                <w:b/>
                <w:bCs/>
                <w:color w:val="000000"/>
                <w:lang w:val="en-US" w:eastAsia="en-US"/>
              </w:rPr>
              <w:t>Cmol</w:t>
            </w:r>
          </w:p>
          <w:p w14:paraId="14636F6A" w14:textId="77777777" w:rsidR="00AE70B6" w:rsidRPr="005D1C1A" w:rsidRDefault="00AE70B6" w:rsidP="00AE70B6">
            <w:pPr>
              <w:spacing w:line="360" w:lineRule="auto"/>
              <w:jc w:val="center"/>
              <w:rPr>
                <w:rFonts w:ascii="Arial" w:eastAsia="Calibri" w:hAnsi="Arial" w:cs="Arial"/>
                <w:b/>
                <w:lang w:eastAsia="en-US"/>
              </w:rPr>
            </w:pPr>
            <w:r w:rsidRPr="005D1C1A">
              <w:rPr>
                <w:rFonts w:ascii="Arial" w:eastAsia="Calibri" w:hAnsi="Arial" w:cs="Arial"/>
                <w:b/>
                <w:bCs/>
                <w:color w:val="000000"/>
                <w:lang w:val="en-US" w:eastAsia="en-US"/>
              </w:rPr>
              <w:t>(+)kg</w:t>
            </w:r>
            <w:r w:rsidRPr="005D1C1A">
              <w:rPr>
                <w:rFonts w:ascii="Arial" w:eastAsia="Calibri" w:hAnsi="Arial" w:cs="Arial"/>
                <w:b/>
                <w:bCs/>
                <w:color w:val="000000"/>
                <w:vertAlign w:val="superscript"/>
                <w:lang w:val="en-US" w:eastAsia="en-US"/>
              </w:rPr>
              <w:t>-1</w:t>
            </w:r>
          </w:p>
        </w:tc>
        <w:tc>
          <w:tcPr>
            <w:tcW w:w="992" w:type="dxa"/>
            <w:tcBorders>
              <w:top w:val="single" w:sz="12" w:space="0" w:color="70AD47" w:themeColor="accent6"/>
              <w:left w:val="nil"/>
              <w:bottom w:val="single" w:sz="12" w:space="0" w:color="70AD47" w:themeColor="accent6"/>
              <w:right w:val="nil"/>
            </w:tcBorders>
            <w:vAlign w:val="center"/>
            <w:hideMark/>
          </w:tcPr>
          <w:p w14:paraId="45B5E4CA" w14:textId="77777777" w:rsidR="00AE70B6" w:rsidRPr="005D1C1A" w:rsidRDefault="00AE70B6" w:rsidP="00AE70B6">
            <w:pPr>
              <w:spacing w:line="360" w:lineRule="auto"/>
              <w:jc w:val="center"/>
              <w:rPr>
                <w:rFonts w:ascii="Arial" w:eastAsia="Calibri" w:hAnsi="Arial" w:cs="Arial"/>
                <w:b/>
                <w:lang w:eastAsia="en-US"/>
              </w:rPr>
            </w:pPr>
            <w:r w:rsidRPr="005D1C1A">
              <w:rPr>
                <w:rFonts w:ascii="Arial" w:eastAsia="Calibri" w:hAnsi="Arial" w:cs="Arial"/>
                <w:b/>
                <w:lang w:eastAsia="en-US"/>
              </w:rPr>
              <w:t xml:space="preserve">MO </w:t>
            </w:r>
          </w:p>
          <w:p w14:paraId="6E16E475" w14:textId="77777777" w:rsidR="00AE70B6" w:rsidRPr="005D1C1A" w:rsidRDefault="00AE70B6" w:rsidP="00AE70B6">
            <w:pPr>
              <w:spacing w:line="360" w:lineRule="auto"/>
              <w:jc w:val="center"/>
              <w:rPr>
                <w:rFonts w:ascii="Arial" w:eastAsia="Calibri" w:hAnsi="Arial" w:cs="Arial"/>
                <w:b/>
                <w:lang w:eastAsia="en-US"/>
              </w:rPr>
            </w:pPr>
            <w:r w:rsidRPr="005D1C1A">
              <w:rPr>
                <w:rFonts w:ascii="Arial" w:eastAsia="Calibri" w:hAnsi="Arial" w:cs="Arial"/>
                <w:b/>
                <w:lang w:eastAsia="en-US"/>
              </w:rPr>
              <w:t>(%)</w:t>
            </w:r>
          </w:p>
        </w:tc>
        <w:tc>
          <w:tcPr>
            <w:tcW w:w="850" w:type="dxa"/>
            <w:tcBorders>
              <w:top w:val="single" w:sz="12" w:space="0" w:color="70AD47" w:themeColor="accent6"/>
              <w:left w:val="nil"/>
              <w:bottom w:val="single" w:sz="12" w:space="0" w:color="70AD47" w:themeColor="accent6"/>
              <w:right w:val="nil"/>
            </w:tcBorders>
            <w:vAlign w:val="center"/>
            <w:hideMark/>
          </w:tcPr>
          <w:p w14:paraId="7F475CDA" w14:textId="77777777" w:rsidR="00AE70B6" w:rsidRPr="005D1C1A" w:rsidRDefault="00AE70B6" w:rsidP="00AE70B6">
            <w:pPr>
              <w:spacing w:line="360" w:lineRule="auto"/>
              <w:jc w:val="center"/>
              <w:rPr>
                <w:rFonts w:ascii="Arial" w:eastAsia="Calibri" w:hAnsi="Arial" w:cs="Arial"/>
                <w:b/>
                <w:lang w:eastAsia="en-US"/>
              </w:rPr>
            </w:pPr>
            <w:r w:rsidRPr="005D1C1A">
              <w:rPr>
                <w:rFonts w:ascii="Arial" w:eastAsia="Calibri" w:hAnsi="Arial" w:cs="Arial"/>
                <w:b/>
                <w:lang w:eastAsia="en-US"/>
              </w:rPr>
              <w:t xml:space="preserve"> pH</w:t>
            </w:r>
          </w:p>
        </w:tc>
        <w:tc>
          <w:tcPr>
            <w:tcW w:w="1452" w:type="dxa"/>
            <w:tcBorders>
              <w:top w:val="single" w:sz="12" w:space="0" w:color="70AD47" w:themeColor="accent6"/>
              <w:left w:val="nil"/>
              <w:bottom w:val="single" w:sz="12" w:space="0" w:color="70AD47" w:themeColor="accent6"/>
              <w:right w:val="nil"/>
            </w:tcBorders>
            <w:vAlign w:val="center"/>
            <w:hideMark/>
          </w:tcPr>
          <w:p w14:paraId="6FC21D3D" w14:textId="77777777" w:rsidR="00AE70B6" w:rsidRPr="005D1C1A" w:rsidRDefault="00AE70B6" w:rsidP="00AE70B6">
            <w:pPr>
              <w:spacing w:line="360" w:lineRule="auto"/>
              <w:jc w:val="center"/>
              <w:rPr>
                <w:rFonts w:ascii="Arial" w:eastAsia="Calibri" w:hAnsi="Arial" w:cs="Arial"/>
                <w:b/>
                <w:lang w:eastAsia="en-US"/>
              </w:rPr>
            </w:pPr>
            <w:r w:rsidRPr="005D1C1A">
              <w:rPr>
                <w:rFonts w:ascii="Arial" w:eastAsia="Calibri" w:hAnsi="Arial" w:cs="Arial"/>
                <w:b/>
                <w:lang w:eastAsia="en-US"/>
              </w:rPr>
              <w:t>SST</w:t>
            </w:r>
          </w:p>
          <w:p w14:paraId="04E8ABB8" w14:textId="77777777" w:rsidR="00AE70B6" w:rsidRPr="005D1C1A" w:rsidRDefault="00AE70B6" w:rsidP="00AE70B6">
            <w:pPr>
              <w:spacing w:line="360" w:lineRule="auto"/>
              <w:jc w:val="center"/>
              <w:rPr>
                <w:rFonts w:ascii="Arial" w:eastAsia="Calibri" w:hAnsi="Arial" w:cs="Arial"/>
                <w:b/>
                <w:lang w:eastAsia="en-US"/>
              </w:rPr>
            </w:pPr>
            <w:r w:rsidRPr="005D1C1A">
              <w:rPr>
                <w:rFonts w:ascii="Arial" w:eastAsia="Calibri" w:hAnsi="Arial" w:cs="Arial"/>
                <w:b/>
                <w:lang w:eastAsia="en-US"/>
              </w:rPr>
              <w:t>(mg</w:t>
            </w:r>
          </w:p>
          <w:p w14:paraId="6D105D60" w14:textId="77777777" w:rsidR="00AE70B6" w:rsidRPr="005D1C1A" w:rsidRDefault="00AE70B6" w:rsidP="00AE70B6">
            <w:pPr>
              <w:spacing w:line="360" w:lineRule="auto"/>
              <w:jc w:val="center"/>
              <w:rPr>
                <w:rFonts w:ascii="Arial" w:eastAsia="Calibri" w:hAnsi="Arial" w:cs="Arial"/>
                <w:b/>
                <w:lang w:eastAsia="en-US"/>
              </w:rPr>
            </w:pPr>
            <w:r w:rsidRPr="005D1C1A">
              <w:rPr>
                <w:rFonts w:ascii="Arial" w:eastAsia="Calibri" w:hAnsi="Arial" w:cs="Arial"/>
                <w:b/>
                <w:lang w:eastAsia="en-US"/>
              </w:rPr>
              <w:t>L</w:t>
            </w:r>
            <w:r w:rsidRPr="005D1C1A">
              <w:rPr>
                <w:rFonts w:ascii="Arial" w:eastAsia="Calibri" w:hAnsi="Arial" w:cs="Arial"/>
                <w:b/>
                <w:vertAlign w:val="superscript"/>
                <w:lang w:eastAsia="en-US"/>
              </w:rPr>
              <w:t>-1</w:t>
            </w:r>
            <w:r w:rsidRPr="005D1C1A">
              <w:rPr>
                <w:rFonts w:ascii="Arial" w:eastAsia="Calibri" w:hAnsi="Arial" w:cs="Arial"/>
                <w:b/>
                <w:lang w:eastAsia="en-US"/>
              </w:rPr>
              <w:t>)</w:t>
            </w:r>
          </w:p>
        </w:tc>
        <w:tc>
          <w:tcPr>
            <w:tcW w:w="1302" w:type="dxa"/>
            <w:tcBorders>
              <w:top w:val="single" w:sz="12" w:space="0" w:color="70AD47" w:themeColor="accent6"/>
              <w:left w:val="nil"/>
              <w:bottom w:val="single" w:sz="12" w:space="0" w:color="70AD47" w:themeColor="accent6"/>
              <w:right w:val="nil"/>
            </w:tcBorders>
            <w:vAlign w:val="center"/>
            <w:hideMark/>
          </w:tcPr>
          <w:p w14:paraId="27DB1A2C" w14:textId="77777777" w:rsidR="00AE70B6" w:rsidRPr="005D1C1A" w:rsidRDefault="00AE70B6" w:rsidP="00AE70B6">
            <w:pPr>
              <w:spacing w:line="276" w:lineRule="auto"/>
              <w:jc w:val="center"/>
              <w:rPr>
                <w:rFonts w:ascii="Arial" w:eastAsia="Calibri" w:hAnsi="Arial" w:cs="Arial"/>
                <w:b/>
                <w:lang w:eastAsia="en-US"/>
              </w:rPr>
            </w:pPr>
            <w:r w:rsidRPr="005D1C1A">
              <w:rPr>
                <w:rFonts w:ascii="Arial" w:eastAsia="Calibri" w:hAnsi="Arial" w:cs="Arial"/>
                <w:b/>
                <w:lang w:eastAsia="en-US"/>
              </w:rPr>
              <w:t>CE</w:t>
            </w:r>
          </w:p>
          <w:p w14:paraId="1B87CBD9" w14:textId="77777777" w:rsidR="00AE70B6" w:rsidRPr="005D1C1A" w:rsidRDefault="00AE70B6" w:rsidP="00AE70B6">
            <w:pPr>
              <w:spacing w:line="276" w:lineRule="auto"/>
              <w:jc w:val="center"/>
              <w:rPr>
                <w:rFonts w:ascii="Arial" w:eastAsia="Calibri" w:hAnsi="Arial" w:cs="Arial"/>
                <w:b/>
                <w:lang w:eastAsia="en-US"/>
              </w:rPr>
            </w:pPr>
            <w:r w:rsidRPr="005D1C1A">
              <w:rPr>
                <w:rFonts w:ascii="Arial" w:eastAsia="Calibri" w:hAnsi="Arial" w:cs="Arial"/>
                <w:b/>
                <w:lang w:eastAsia="en-US"/>
              </w:rPr>
              <w:t>(µs</w:t>
            </w:r>
            <w:r w:rsidRPr="005D1C1A">
              <w:rPr>
                <w:rFonts w:ascii="Arial" w:eastAsia="Calibri" w:hAnsi="Arial" w:cs="Arial"/>
                <w:lang w:eastAsia="en-US"/>
              </w:rPr>
              <w:t xml:space="preserve"> </w:t>
            </w:r>
            <w:r w:rsidRPr="005D1C1A">
              <w:rPr>
                <w:rFonts w:ascii="Arial" w:eastAsia="Calibri" w:hAnsi="Arial" w:cs="Arial"/>
                <w:b/>
                <w:lang w:eastAsia="en-US"/>
              </w:rPr>
              <w:t>cm</w:t>
            </w:r>
            <w:r w:rsidRPr="005D1C1A">
              <w:rPr>
                <w:rFonts w:ascii="Arial" w:eastAsia="Calibri" w:hAnsi="Arial" w:cs="Arial"/>
                <w:b/>
                <w:vertAlign w:val="superscript"/>
                <w:lang w:eastAsia="en-US"/>
              </w:rPr>
              <w:t>-1</w:t>
            </w:r>
            <w:r w:rsidRPr="005D1C1A">
              <w:rPr>
                <w:rFonts w:ascii="Arial" w:eastAsia="Calibri" w:hAnsi="Arial" w:cs="Arial"/>
                <w:b/>
                <w:lang w:eastAsia="en-US"/>
              </w:rPr>
              <w:t>)</w:t>
            </w:r>
          </w:p>
        </w:tc>
      </w:tr>
      <w:tr w:rsidR="00AE70B6" w:rsidRPr="005D1C1A" w14:paraId="3EBCA349" w14:textId="77777777" w:rsidTr="003118D7">
        <w:tc>
          <w:tcPr>
            <w:tcW w:w="1384" w:type="dxa"/>
            <w:vMerge w:val="restart"/>
            <w:tcBorders>
              <w:top w:val="single" w:sz="12" w:space="0" w:color="70AD47" w:themeColor="accent6"/>
              <w:left w:val="nil"/>
              <w:bottom w:val="nil"/>
              <w:right w:val="nil"/>
            </w:tcBorders>
            <w:vAlign w:val="center"/>
            <w:hideMark/>
          </w:tcPr>
          <w:p w14:paraId="0821D789" w14:textId="77777777" w:rsidR="00AE70B6" w:rsidRPr="005D1C1A" w:rsidRDefault="00AE70B6" w:rsidP="00AE70B6">
            <w:pPr>
              <w:spacing w:line="360" w:lineRule="auto"/>
              <w:jc w:val="center"/>
              <w:rPr>
                <w:rFonts w:ascii="Arial" w:eastAsia="Calibri" w:hAnsi="Arial" w:cs="Arial"/>
                <w:lang w:eastAsia="en-US"/>
              </w:rPr>
            </w:pPr>
            <w:r w:rsidRPr="005D1C1A">
              <w:rPr>
                <w:rFonts w:ascii="Arial" w:eastAsia="Calibri" w:hAnsi="Arial" w:cs="Arial"/>
                <w:lang w:eastAsia="en-US"/>
              </w:rPr>
              <w:t>Finca 1</w:t>
            </w:r>
          </w:p>
        </w:tc>
        <w:tc>
          <w:tcPr>
            <w:tcW w:w="1701" w:type="dxa"/>
            <w:tcBorders>
              <w:top w:val="single" w:sz="12" w:space="0" w:color="70AD47" w:themeColor="accent6"/>
              <w:left w:val="nil"/>
              <w:bottom w:val="nil"/>
              <w:right w:val="nil"/>
            </w:tcBorders>
            <w:vAlign w:val="center"/>
            <w:hideMark/>
          </w:tcPr>
          <w:p w14:paraId="155645D7" w14:textId="77777777" w:rsidR="00AE70B6" w:rsidRPr="005D1C1A" w:rsidRDefault="00AE70B6" w:rsidP="00AE70B6">
            <w:pPr>
              <w:spacing w:line="360" w:lineRule="auto"/>
              <w:jc w:val="center"/>
              <w:rPr>
                <w:rFonts w:ascii="Arial" w:eastAsia="Calibri" w:hAnsi="Arial" w:cs="Arial"/>
                <w:lang w:eastAsia="en-US"/>
              </w:rPr>
            </w:pPr>
            <w:r w:rsidRPr="005D1C1A">
              <w:rPr>
                <w:rFonts w:ascii="Arial" w:eastAsia="Calibri" w:hAnsi="Arial" w:cs="Arial"/>
                <w:lang w:eastAsia="en-US"/>
              </w:rPr>
              <w:t xml:space="preserve"> 0-10</w:t>
            </w:r>
          </w:p>
        </w:tc>
        <w:tc>
          <w:tcPr>
            <w:tcW w:w="992" w:type="dxa"/>
            <w:tcBorders>
              <w:top w:val="single" w:sz="12" w:space="0" w:color="70AD47" w:themeColor="accent6"/>
              <w:left w:val="nil"/>
              <w:bottom w:val="nil"/>
              <w:right w:val="nil"/>
            </w:tcBorders>
            <w:vAlign w:val="center"/>
            <w:hideMark/>
          </w:tcPr>
          <w:p w14:paraId="29C1FCE2" w14:textId="77777777" w:rsidR="00AE70B6" w:rsidRPr="005D1C1A" w:rsidRDefault="00AE70B6" w:rsidP="00AE70B6">
            <w:pPr>
              <w:spacing w:line="360" w:lineRule="auto"/>
              <w:jc w:val="center"/>
              <w:rPr>
                <w:rFonts w:ascii="Arial" w:eastAsia="Calibri" w:hAnsi="Arial" w:cs="Arial"/>
                <w:color w:val="000000"/>
                <w:lang w:val="en-US" w:eastAsia="en-US"/>
              </w:rPr>
            </w:pPr>
            <w:r w:rsidRPr="005D1C1A">
              <w:rPr>
                <w:rFonts w:ascii="Arial" w:eastAsia="Calibri" w:hAnsi="Arial" w:cs="Arial"/>
                <w:color w:val="000000"/>
                <w:lang w:val="en-US" w:eastAsia="en-US"/>
              </w:rPr>
              <w:t>34.5</w:t>
            </w:r>
          </w:p>
        </w:tc>
        <w:tc>
          <w:tcPr>
            <w:tcW w:w="993" w:type="dxa"/>
            <w:tcBorders>
              <w:top w:val="single" w:sz="12" w:space="0" w:color="70AD47" w:themeColor="accent6"/>
              <w:left w:val="nil"/>
              <w:bottom w:val="nil"/>
              <w:right w:val="nil"/>
            </w:tcBorders>
            <w:vAlign w:val="center"/>
            <w:hideMark/>
          </w:tcPr>
          <w:p w14:paraId="120F3149" w14:textId="77777777" w:rsidR="00AE70B6" w:rsidRPr="005D1C1A" w:rsidRDefault="00AE70B6" w:rsidP="00AE70B6">
            <w:pPr>
              <w:spacing w:line="360" w:lineRule="auto"/>
              <w:jc w:val="center"/>
              <w:rPr>
                <w:rFonts w:ascii="Arial" w:eastAsia="Calibri" w:hAnsi="Arial" w:cs="Arial"/>
                <w:color w:val="000000"/>
                <w:lang w:val="en-US" w:eastAsia="en-US"/>
              </w:rPr>
            </w:pPr>
            <w:r w:rsidRPr="005D1C1A">
              <w:rPr>
                <w:rFonts w:ascii="Arial" w:eastAsia="Calibri" w:hAnsi="Arial" w:cs="Arial"/>
                <w:color w:val="000000"/>
                <w:lang w:val="en-US" w:eastAsia="en-US"/>
              </w:rPr>
              <w:t>11.5</w:t>
            </w:r>
          </w:p>
        </w:tc>
        <w:tc>
          <w:tcPr>
            <w:tcW w:w="992" w:type="dxa"/>
            <w:tcBorders>
              <w:top w:val="single" w:sz="12" w:space="0" w:color="70AD47" w:themeColor="accent6"/>
              <w:left w:val="nil"/>
              <w:bottom w:val="nil"/>
              <w:right w:val="nil"/>
            </w:tcBorders>
            <w:vAlign w:val="center"/>
            <w:hideMark/>
          </w:tcPr>
          <w:p w14:paraId="6BE2866C" w14:textId="77777777" w:rsidR="00AE70B6" w:rsidRPr="005D1C1A" w:rsidRDefault="00AE70B6" w:rsidP="00AE70B6">
            <w:pPr>
              <w:spacing w:line="360" w:lineRule="auto"/>
              <w:jc w:val="center"/>
              <w:rPr>
                <w:rFonts w:ascii="Arial" w:eastAsia="Calibri" w:hAnsi="Arial" w:cs="Arial"/>
                <w:color w:val="000000"/>
                <w:lang w:eastAsia="en-US"/>
              </w:rPr>
            </w:pPr>
            <w:r w:rsidRPr="005D1C1A">
              <w:rPr>
                <w:rFonts w:ascii="Arial" w:eastAsia="Calibri" w:hAnsi="Arial" w:cs="Arial"/>
                <w:color w:val="000000"/>
                <w:lang w:eastAsia="en-US"/>
              </w:rPr>
              <w:t xml:space="preserve"> 1.31</w:t>
            </w:r>
          </w:p>
        </w:tc>
        <w:tc>
          <w:tcPr>
            <w:tcW w:w="850" w:type="dxa"/>
            <w:tcBorders>
              <w:top w:val="single" w:sz="12" w:space="0" w:color="70AD47" w:themeColor="accent6"/>
              <w:left w:val="nil"/>
              <w:bottom w:val="nil"/>
              <w:right w:val="nil"/>
            </w:tcBorders>
            <w:vAlign w:val="center"/>
            <w:hideMark/>
          </w:tcPr>
          <w:p w14:paraId="6C4BD352" w14:textId="77777777" w:rsidR="00AE70B6" w:rsidRPr="005D1C1A" w:rsidRDefault="00AE70B6" w:rsidP="00AE70B6">
            <w:pPr>
              <w:spacing w:line="360" w:lineRule="auto"/>
              <w:jc w:val="center"/>
              <w:rPr>
                <w:rFonts w:ascii="Arial" w:eastAsia="Calibri" w:hAnsi="Arial" w:cs="Arial"/>
                <w:color w:val="000000"/>
                <w:lang w:val="en-US" w:eastAsia="en-US"/>
              </w:rPr>
            </w:pPr>
            <w:r w:rsidRPr="005D1C1A">
              <w:rPr>
                <w:rFonts w:ascii="Arial" w:eastAsia="Calibri" w:hAnsi="Arial" w:cs="Arial"/>
                <w:color w:val="000000"/>
                <w:lang w:val="en-US" w:eastAsia="en-US"/>
              </w:rPr>
              <w:t>7.8</w:t>
            </w:r>
          </w:p>
        </w:tc>
        <w:tc>
          <w:tcPr>
            <w:tcW w:w="1452" w:type="dxa"/>
            <w:tcBorders>
              <w:top w:val="single" w:sz="12" w:space="0" w:color="70AD47" w:themeColor="accent6"/>
              <w:left w:val="nil"/>
              <w:bottom w:val="nil"/>
              <w:right w:val="nil"/>
            </w:tcBorders>
            <w:vAlign w:val="center"/>
            <w:hideMark/>
          </w:tcPr>
          <w:p w14:paraId="33F6D4D2" w14:textId="77777777" w:rsidR="00AE70B6" w:rsidRPr="005D1C1A" w:rsidRDefault="00AE70B6" w:rsidP="00AE70B6">
            <w:pPr>
              <w:spacing w:line="360" w:lineRule="auto"/>
              <w:jc w:val="center"/>
              <w:rPr>
                <w:rFonts w:ascii="Arial" w:eastAsia="Calibri" w:hAnsi="Arial" w:cs="Arial"/>
                <w:color w:val="000000"/>
                <w:lang w:val="en-US" w:eastAsia="en-US"/>
              </w:rPr>
            </w:pPr>
            <w:r w:rsidRPr="005D1C1A">
              <w:rPr>
                <w:rFonts w:ascii="Arial" w:eastAsia="Calibri" w:hAnsi="Arial" w:cs="Arial"/>
                <w:color w:val="000000"/>
                <w:lang w:val="en-US" w:eastAsia="en-US"/>
              </w:rPr>
              <w:t>58.4</w:t>
            </w:r>
          </w:p>
        </w:tc>
        <w:tc>
          <w:tcPr>
            <w:tcW w:w="1302" w:type="dxa"/>
            <w:tcBorders>
              <w:top w:val="single" w:sz="12" w:space="0" w:color="70AD47" w:themeColor="accent6"/>
              <w:left w:val="nil"/>
              <w:bottom w:val="nil"/>
              <w:right w:val="nil"/>
            </w:tcBorders>
            <w:vAlign w:val="center"/>
            <w:hideMark/>
          </w:tcPr>
          <w:p w14:paraId="1F4F42A6" w14:textId="77777777" w:rsidR="00AE70B6" w:rsidRPr="005D1C1A" w:rsidRDefault="00AE70B6" w:rsidP="00AE70B6">
            <w:pPr>
              <w:spacing w:line="276" w:lineRule="auto"/>
              <w:jc w:val="center"/>
              <w:rPr>
                <w:rFonts w:ascii="Arial" w:eastAsia="Calibri" w:hAnsi="Arial" w:cs="Arial"/>
                <w:color w:val="000000"/>
                <w:lang w:eastAsia="en-US"/>
              </w:rPr>
            </w:pPr>
            <w:r w:rsidRPr="005D1C1A">
              <w:rPr>
                <w:rFonts w:ascii="Arial" w:eastAsia="Calibri" w:hAnsi="Arial" w:cs="Arial"/>
                <w:color w:val="000000"/>
                <w:lang w:eastAsia="en-US"/>
              </w:rPr>
              <w:t>119.1</w:t>
            </w:r>
          </w:p>
        </w:tc>
      </w:tr>
      <w:tr w:rsidR="00AE70B6" w:rsidRPr="005D1C1A" w14:paraId="5575D50C" w14:textId="77777777" w:rsidTr="003118D7">
        <w:trPr>
          <w:trHeight w:val="257"/>
        </w:trPr>
        <w:tc>
          <w:tcPr>
            <w:tcW w:w="1384" w:type="dxa"/>
            <w:vMerge/>
            <w:tcBorders>
              <w:top w:val="single" w:sz="12" w:space="0" w:color="70AD47" w:themeColor="accent6"/>
              <w:left w:val="nil"/>
              <w:bottom w:val="nil"/>
              <w:right w:val="nil"/>
            </w:tcBorders>
            <w:vAlign w:val="center"/>
            <w:hideMark/>
          </w:tcPr>
          <w:p w14:paraId="65D0FE36" w14:textId="77777777" w:rsidR="00AE70B6" w:rsidRPr="005D1C1A" w:rsidRDefault="00AE70B6" w:rsidP="00AE70B6">
            <w:pPr>
              <w:spacing w:line="360" w:lineRule="auto"/>
              <w:rPr>
                <w:rFonts w:ascii="Arial" w:eastAsia="Calibri" w:hAnsi="Arial" w:cs="Arial"/>
                <w:lang w:eastAsia="en-US"/>
              </w:rPr>
            </w:pPr>
          </w:p>
        </w:tc>
        <w:tc>
          <w:tcPr>
            <w:tcW w:w="1701" w:type="dxa"/>
            <w:tcBorders>
              <w:top w:val="nil"/>
              <w:left w:val="nil"/>
              <w:bottom w:val="nil"/>
              <w:right w:val="nil"/>
            </w:tcBorders>
            <w:vAlign w:val="center"/>
            <w:hideMark/>
          </w:tcPr>
          <w:p w14:paraId="1DB53D87" w14:textId="77777777" w:rsidR="00AE70B6" w:rsidRPr="005D1C1A" w:rsidRDefault="00AE70B6" w:rsidP="00AE70B6">
            <w:pPr>
              <w:spacing w:line="360" w:lineRule="auto"/>
              <w:jc w:val="center"/>
              <w:rPr>
                <w:rFonts w:ascii="Arial" w:eastAsia="Calibri" w:hAnsi="Arial" w:cs="Arial"/>
                <w:lang w:eastAsia="en-US"/>
              </w:rPr>
            </w:pPr>
            <w:r w:rsidRPr="005D1C1A">
              <w:rPr>
                <w:rFonts w:ascii="Arial" w:eastAsia="Calibri" w:hAnsi="Arial" w:cs="Arial"/>
                <w:lang w:eastAsia="en-US"/>
              </w:rPr>
              <w:t>10-20</w:t>
            </w:r>
          </w:p>
        </w:tc>
        <w:tc>
          <w:tcPr>
            <w:tcW w:w="992" w:type="dxa"/>
            <w:tcBorders>
              <w:top w:val="nil"/>
              <w:left w:val="nil"/>
              <w:bottom w:val="nil"/>
              <w:right w:val="nil"/>
            </w:tcBorders>
            <w:vAlign w:val="center"/>
            <w:hideMark/>
          </w:tcPr>
          <w:p w14:paraId="4D062AB3" w14:textId="77777777" w:rsidR="00AE70B6" w:rsidRPr="005D1C1A" w:rsidRDefault="00AE70B6" w:rsidP="00AE70B6">
            <w:pPr>
              <w:spacing w:line="360" w:lineRule="auto"/>
              <w:jc w:val="center"/>
              <w:rPr>
                <w:rFonts w:ascii="Arial" w:eastAsia="Calibri" w:hAnsi="Arial" w:cs="Arial"/>
                <w:color w:val="000000"/>
                <w:lang w:val="en-US" w:eastAsia="en-US"/>
              </w:rPr>
            </w:pPr>
            <w:r w:rsidRPr="005D1C1A">
              <w:rPr>
                <w:rFonts w:ascii="Arial" w:eastAsia="Calibri" w:hAnsi="Arial" w:cs="Arial"/>
                <w:color w:val="000000"/>
                <w:lang w:val="en-US" w:eastAsia="en-US"/>
              </w:rPr>
              <w:t>36.0</w:t>
            </w:r>
          </w:p>
        </w:tc>
        <w:tc>
          <w:tcPr>
            <w:tcW w:w="993" w:type="dxa"/>
            <w:tcBorders>
              <w:top w:val="nil"/>
              <w:left w:val="nil"/>
              <w:bottom w:val="nil"/>
              <w:right w:val="nil"/>
            </w:tcBorders>
            <w:vAlign w:val="center"/>
            <w:hideMark/>
          </w:tcPr>
          <w:p w14:paraId="00A0F9E3" w14:textId="77777777" w:rsidR="00AE70B6" w:rsidRPr="005D1C1A" w:rsidRDefault="00AE70B6" w:rsidP="00AE70B6">
            <w:pPr>
              <w:spacing w:line="360" w:lineRule="auto"/>
              <w:jc w:val="center"/>
              <w:rPr>
                <w:rFonts w:ascii="Arial" w:eastAsia="Calibri" w:hAnsi="Arial" w:cs="Arial"/>
                <w:color w:val="000000"/>
                <w:lang w:val="en-US" w:eastAsia="en-US"/>
              </w:rPr>
            </w:pPr>
            <w:r w:rsidRPr="005D1C1A">
              <w:rPr>
                <w:rFonts w:ascii="Arial" w:eastAsia="Calibri" w:hAnsi="Arial" w:cs="Arial"/>
                <w:color w:val="000000"/>
                <w:lang w:val="en-US" w:eastAsia="en-US"/>
              </w:rPr>
              <w:t>11.5</w:t>
            </w:r>
          </w:p>
        </w:tc>
        <w:tc>
          <w:tcPr>
            <w:tcW w:w="992" w:type="dxa"/>
            <w:tcBorders>
              <w:top w:val="nil"/>
              <w:left w:val="nil"/>
              <w:bottom w:val="nil"/>
              <w:right w:val="nil"/>
            </w:tcBorders>
            <w:vAlign w:val="center"/>
            <w:hideMark/>
          </w:tcPr>
          <w:p w14:paraId="3A9F194F" w14:textId="77777777" w:rsidR="00AE70B6" w:rsidRPr="005D1C1A" w:rsidRDefault="00AE70B6" w:rsidP="00AE70B6">
            <w:pPr>
              <w:spacing w:line="360" w:lineRule="auto"/>
              <w:jc w:val="center"/>
              <w:rPr>
                <w:rFonts w:ascii="Arial" w:eastAsia="Calibri" w:hAnsi="Arial" w:cs="Arial"/>
                <w:color w:val="000000"/>
                <w:lang w:eastAsia="en-US"/>
              </w:rPr>
            </w:pPr>
            <w:r w:rsidRPr="005D1C1A">
              <w:rPr>
                <w:rFonts w:ascii="Arial" w:eastAsia="Calibri" w:hAnsi="Arial" w:cs="Arial"/>
                <w:color w:val="000000"/>
                <w:lang w:eastAsia="en-US"/>
              </w:rPr>
              <w:t>1.45</w:t>
            </w:r>
          </w:p>
        </w:tc>
        <w:tc>
          <w:tcPr>
            <w:tcW w:w="850" w:type="dxa"/>
            <w:tcBorders>
              <w:top w:val="nil"/>
              <w:left w:val="nil"/>
              <w:bottom w:val="nil"/>
              <w:right w:val="nil"/>
            </w:tcBorders>
            <w:vAlign w:val="center"/>
            <w:hideMark/>
          </w:tcPr>
          <w:p w14:paraId="049ACD1C" w14:textId="77777777" w:rsidR="00AE70B6" w:rsidRPr="005D1C1A" w:rsidRDefault="00AE70B6" w:rsidP="00AE70B6">
            <w:pPr>
              <w:spacing w:line="360" w:lineRule="auto"/>
              <w:jc w:val="center"/>
              <w:rPr>
                <w:rFonts w:ascii="Arial" w:eastAsia="Calibri" w:hAnsi="Arial" w:cs="Arial"/>
                <w:color w:val="000000"/>
                <w:lang w:val="en-US" w:eastAsia="en-US"/>
              </w:rPr>
            </w:pPr>
            <w:r w:rsidRPr="005D1C1A">
              <w:rPr>
                <w:rFonts w:ascii="Arial" w:eastAsia="Calibri" w:hAnsi="Arial" w:cs="Arial"/>
                <w:color w:val="000000"/>
                <w:lang w:val="en-US" w:eastAsia="en-US"/>
              </w:rPr>
              <w:t>7.6</w:t>
            </w:r>
          </w:p>
        </w:tc>
        <w:tc>
          <w:tcPr>
            <w:tcW w:w="1452" w:type="dxa"/>
            <w:tcBorders>
              <w:top w:val="nil"/>
              <w:left w:val="nil"/>
              <w:bottom w:val="nil"/>
              <w:right w:val="nil"/>
            </w:tcBorders>
            <w:vAlign w:val="center"/>
            <w:hideMark/>
          </w:tcPr>
          <w:p w14:paraId="41BB6F35" w14:textId="77777777" w:rsidR="00AE70B6" w:rsidRPr="005D1C1A" w:rsidRDefault="00AE70B6" w:rsidP="00AE70B6">
            <w:pPr>
              <w:spacing w:line="360" w:lineRule="auto"/>
              <w:jc w:val="center"/>
              <w:rPr>
                <w:rFonts w:ascii="Arial" w:eastAsia="Calibri" w:hAnsi="Arial" w:cs="Arial"/>
                <w:color w:val="000000"/>
                <w:lang w:val="en-US" w:eastAsia="en-US"/>
              </w:rPr>
            </w:pPr>
            <w:r w:rsidRPr="005D1C1A">
              <w:rPr>
                <w:rFonts w:ascii="Arial" w:eastAsia="Calibri" w:hAnsi="Arial" w:cs="Arial"/>
                <w:color w:val="000000"/>
                <w:lang w:val="en-US" w:eastAsia="en-US"/>
              </w:rPr>
              <w:t>90.5</w:t>
            </w:r>
          </w:p>
        </w:tc>
        <w:tc>
          <w:tcPr>
            <w:tcW w:w="1302" w:type="dxa"/>
            <w:tcBorders>
              <w:top w:val="nil"/>
              <w:left w:val="nil"/>
              <w:bottom w:val="nil"/>
              <w:right w:val="nil"/>
            </w:tcBorders>
            <w:vAlign w:val="center"/>
            <w:hideMark/>
          </w:tcPr>
          <w:p w14:paraId="4EA61B65" w14:textId="77777777" w:rsidR="00AE70B6" w:rsidRPr="005D1C1A" w:rsidRDefault="00AE70B6" w:rsidP="00AE70B6">
            <w:pPr>
              <w:spacing w:after="100" w:afterAutospacing="1" w:line="276" w:lineRule="auto"/>
              <w:jc w:val="center"/>
              <w:rPr>
                <w:rFonts w:ascii="Arial" w:eastAsia="Calibri" w:hAnsi="Arial" w:cs="Arial"/>
                <w:color w:val="000000"/>
                <w:lang w:eastAsia="en-US"/>
              </w:rPr>
            </w:pPr>
            <w:r w:rsidRPr="005D1C1A">
              <w:rPr>
                <w:rFonts w:ascii="Arial" w:eastAsia="Calibri" w:hAnsi="Arial" w:cs="Arial"/>
                <w:color w:val="000000"/>
                <w:lang w:eastAsia="en-US"/>
              </w:rPr>
              <w:t>192.0</w:t>
            </w:r>
          </w:p>
        </w:tc>
      </w:tr>
      <w:tr w:rsidR="00AE70B6" w:rsidRPr="005D1C1A" w14:paraId="505DE69C" w14:textId="77777777" w:rsidTr="003118D7">
        <w:tc>
          <w:tcPr>
            <w:tcW w:w="1384" w:type="dxa"/>
            <w:vMerge w:val="restart"/>
            <w:tcBorders>
              <w:top w:val="nil"/>
              <w:left w:val="nil"/>
              <w:bottom w:val="single" w:sz="12" w:space="0" w:color="70AD47" w:themeColor="accent6"/>
              <w:right w:val="nil"/>
            </w:tcBorders>
            <w:vAlign w:val="center"/>
            <w:hideMark/>
          </w:tcPr>
          <w:p w14:paraId="247B01A8" w14:textId="77777777" w:rsidR="00AE70B6" w:rsidRPr="005D1C1A" w:rsidRDefault="00AE70B6" w:rsidP="00AE70B6">
            <w:pPr>
              <w:spacing w:line="360" w:lineRule="auto"/>
              <w:jc w:val="center"/>
              <w:rPr>
                <w:rFonts w:ascii="Arial" w:eastAsia="Calibri" w:hAnsi="Arial" w:cs="Arial"/>
                <w:lang w:eastAsia="en-US"/>
              </w:rPr>
            </w:pPr>
            <w:r w:rsidRPr="005D1C1A">
              <w:rPr>
                <w:rFonts w:ascii="Arial" w:eastAsia="Calibri" w:hAnsi="Arial" w:cs="Arial"/>
                <w:lang w:eastAsia="en-US"/>
              </w:rPr>
              <w:t>Finca 2</w:t>
            </w:r>
          </w:p>
        </w:tc>
        <w:tc>
          <w:tcPr>
            <w:tcW w:w="1701" w:type="dxa"/>
            <w:tcBorders>
              <w:top w:val="nil"/>
              <w:left w:val="nil"/>
              <w:bottom w:val="nil"/>
              <w:right w:val="nil"/>
            </w:tcBorders>
            <w:hideMark/>
          </w:tcPr>
          <w:p w14:paraId="1DFB4AC6" w14:textId="77777777" w:rsidR="00AE70B6" w:rsidRPr="005D1C1A" w:rsidRDefault="00AE70B6" w:rsidP="00AE70B6">
            <w:pPr>
              <w:spacing w:line="360" w:lineRule="auto"/>
              <w:jc w:val="center"/>
              <w:rPr>
                <w:rFonts w:ascii="Arial" w:eastAsia="Calibri" w:hAnsi="Arial" w:cs="Arial"/>
                <w:lang w:eastAsia="en-US"/>
              </w:rPr>
            </w:pPr>
            <w:r w:rsidRPr="005D1C1A">
              <w:rPr>
                <w:rFonts w:ascii="Arial" w:eastAsia="Calibri" w:hAnsi="Arial" w:cs="Arial"/>
                <w:lang w:eastAsia="en-US"/>
              </w:rPr>
              <w:t xml:space="preserve"> 0-10</w:t>
            </w:r>
          </w:p>
        </w:tc>
        <w:tc>
          <w:tcPr>
            <w:tcW w:w="992" w:type="dxa"/>
            <w:tcBorders>
              <w:top w:val="nil"/>
              <w:left w:val="nil"/>
              <w:bottom w:val="nil"/>
              <w:right w:val="nil"/>
            </w:tcBorders>
            <w:hideMark/>
          </w:tcPr>
          <w:p w14:paraId="4C703F02" w14:textId="77777777" w:rsidR="00AE70B6" w:rsidRPr="005D1C1A" w:rsidRDefault="00AE70B6" w:rsidP="00AE70B6">
            <w:pPr>
              <w:spacing w:line="360" w:lineRule="auto"/>
              <w:jc w:val="center"/>
              <w:rPr>
                <w:rFonts w:ascii="Arial" w:eastAsia="Calibri" w:hAnsi="Arial" w:cs="Arial"/>
                <w:color w:val="000000"/>
                <w:lang w:val="en-US" w:eastAsia="en-US"/>
              </w:rPr>
            </w:pPr>
            <w:r w:rsidRPr="005D1C1A">
              <w:rPr>
                <w:rFonts w:ascii="Arial" w:eastAsia="Calibri" w:hAnsi="Arial" w:cs="Arial"/>
                <w:lang w:eastAsia="en-US"/>
              </w:rPr>
              <w:t>35.0</w:t>
            </w:r>
          </w:p>
        </w:tc>
        <w:tc>
          <w:tcPr>
            <w:tcW w:w="993" w:type="dxa"/>
            <w:tcBorders>
              <w:top w:val="nil"/>
              <w:left w:val="nil"/>
              <w:bottom w:val="nil"/>
              <w:right w:val="nil"/>
            </w:tcBorders>
            <w:hideMark/>
          </w:tcPr>
          <w:p w14:paraId="092E0898" w14:textId="77777777" w:rsidR="00AE70B6" w:rsidRPr="005D1C1A" w:rsidRDefault="00AE70B6" w:rsidP="00AE70B6">
            <w:pPr>
              <w:spacing w:line="360" w:lineRule="auto"/>
              <w:jc w:val="center"/>
              <w:rPr>
                <w:rFonts w:ascii="Arial" w:eastAsia="Calibri" w:hAnsi="Arial" w:cs="Arial"/>
                <w:color w:val="000000"/>
                <w:lang w:val="en-US" w:eastAsia="en-US"/>
              </w:rPr>
            </w:pPr>
            <w:r w:rsidRPr="005D1C1A">
              <w:rPr>
                <w:rFonts w:ascii="Arial" w:eastAsia="Calibri" w:hAnsi="Arial" w:cs="Arial"/>
                <w:lang w:eastAsia="en-US"/>
              </w:rPr>
              <w:t>10.0</w:t>
            </w:r>
          </w:p>
        </w:tc>
        <w:tc>
          <w:tcPr>
            <w:tcW w:w="992" w:type="dxa"/>
            <w:tcBorders>
              <w:top w:val="nil"/>
              <w:left w:val="nil"/>
              <w:bottom w:val="nil"/>
              <w:right w:val="nil"/>
            </w:tcBorders>
            <w:hideMark/>
          </w:tcPr>
          <w:p w14:paraId="460C7307" w14:textId="77777777" w:rsidR="00AE70B6" w:rsidRPr="005D1C1A" w:rsidRDefault="00AE70B6" w:rsidP="00AE70B6">
            <w:pPr>
              <w:spacing w:line="360" w:lineRule="auto"/>
              <w:jc w:val="center"/>
              <w:rPr>
                <w:rFonts w:ascii="Arial" w:eastAsia="Calibri" w:hAnsi="Arial" w:cs="Arial"/>
                <w:color w:val="000000"/>
                <w:lang w:eastAsia="en-US"/>
              </w:rPr>
            </w:pPr>
            <w:r w:rsidRPr="005D1C1A">
              <w:rPr>
                <w:rFonts w:ascii="Arial" w:eastAsia="Calibri" w:hAnsi="Arial" w:cs="Arial"/>
                <w:lang w:eastAsia="en-US"/>
              </w:rPr>
              <w:t>2.30</w:t>
            </w:r>
          </w:p>
        </w:tc>
        <w:tc>
          <w:tcPr>
            <w:tcW w:w="850" w:type="dxa"/>
            <w:tcBorders>
              <w:top w:val="nil"/>
              <w:left w:val="nil"/>
              <w:bottom w:val="nil"/>
              <w:right w:val="nil"/>
            </w:tcBorders>
            <w:hideMark/>
          </w:tcPr>
          <w:p w14:paraId="66A5BC24" w14:textId="77777777" w:rsidR="00AE70B6" w:rsidRPr="005D1C1A" w:rsidRDefault="00AE70B6" w:rsidP="00AE70B6">
            <w:pPr>
              <w:spacing w:line="360" w:lineRule="auto"/>
              <w:jc w:val="center"/>
              <w:rPr>
                <w:rFonts w:ascii="Arial" w:eastAsia="Calibri" w:hAnsi="Arial" w:cs="Arial"/>
                <w:color w:val="000000"/>
                <w:lang w:val="en-US" w:eastAsia="en-US"/>
              </w:rPr>
            </w:pPr>
            <w:r w:rsidRPr="005D1C1A">
              <w:rPr>
                <w:rFonts w:ascii="Arial" w:eastAsia="Calibri" w:hAnsi="Arial" w:cs="Arial"/>
                <w:lang w:eastAsia="en-US"/>
              </w:rPr>
              <w:t>8.3</w:t>
            </w:r>
          </w:p>
        </w:tc>
        <w:tc>
          <w:tcPr>
            <w:tcW w:w="1452" w:type="dxa"/>
            <w:tcBorders>
              <w:top w:val="nil"/>
              <w:left w:val="nil"/>
              <w:bottom w:val="nil"/>
              <w:right w:val="nil"/>
            </w:tcBorders>
            <w:hideMark/>
          </w:tcPr>
          <w:p w14:paraId="7F2FA0CB" w14:textId="77777777" w:rsidR="00AE70B6" w:rsidRPr="005D1C1A" w:rsidRDefault="00AE70B6" w:rsidP="00AE70B6">
            <w:pPr>
              <w:spacing w:line="360" w:lineRule="auto"/>
              <w:jc w:val="center"/>
              <w:rPr>
                <w:rFonts w:ascii="Arial" w:eastAsia="Calibri" w:hAnsi="Arial" w:cs="Arial"/>
                <w:color w:val="000000"/>
                <w:lang w:val="en-US" w:eastAsia="en-US"/>
              </w:rPr>
            </w:pPr>
            <w:r w:rsidRPr="005D1C1A">
              <w:rPr>
                <w:rFonts w:ascii="Arial" w:eastAsia="Calibri" w:hAnsi="Arial" w:cs="Arial"/>
                <w:lang w:eastAsia="en-US"/>
              </w:rPr>
              <w:t>127.7</w:t>
            </w:r>
          </w:p>
        </w:tc>
        <w:tc>
          <w:tcPr>
            <w:tcW w:w="1302" w:type="dxa"/>
            <w:tcBorders>
              <w:top w:val="nil"/>
              <w:left w:val="nil"/>
              <w:bottom w:val="nil"/>
              <w:right w:val="nil"/>
            </w:tcBorders>
            <w:hideMark/>
          </w:tcPr>
          <w:p w14:paraId="61388547" w14:textId="77777777" w:rsidR="00AE70B6" w:rsidRPr="005D1C1A" w:rsidRDefault="00AE70B6" w:rsidP="00AE70B6">
            <w:pPr>
              <w:spacing w:after="100" w:afterAutospacing="1" w:line="276" w:lineRule="auto"/>
              <w:jc w:val="center"/>
              <w:rPr>
                <w:rFonts w:ascii="Arial" w:eastAsia="Calibri" w:hAnsi="Arial" w:cs="Arial"/>
                <w:color w:val="000000"/>
                <w:lang w:eastAsia="en-US"/>
              </w:rPr>
            </w:pPr>
            <w:r w:rsidRPr="005D1C1A">
              <w:rPr>
                <w:rFonts w:ascii="Arial" w:eastAsia="Calibri" w:hAnsi="Arial" w:cs="Arial"/>
                <w:lang w:eastAsia="en-US"/>
              </w:rPr>
              <w:t>270.0</w:t>
            </w:r>
          </w:p>
        </w:tc>
      </w:tr>
      <w:tr w:rsidR="00AE70B6" w:rsidRPr="005D1C1A" w14:paraId="5DD201FB" w14:textId="77777777" w:rsidTr="003118D7">
        <w:tc>
          <w:tcPr>
            <w:tcW w:w="1384" w:type="dxa"/>
            <w:vMerge/>
            <w:tcBorders>
              <w:top w:val="nil"/>
              <w:left w:val="nil"/>
              <w:bottom w:val="single" w:sz="12" w:space="0" w:color="70AD47" w:themeColor="accent6"/>
              <w:right w:val="nil"/>
            </w:tcBorders>
            <w:vAlign w:val="center"/>
            <w:hideMark/>
          </w:tcPr>
          <w:p w14:paraId="3D64C524" w14:textId="77777777" w:rsidR="00AE70B6" w:rsidRPr="005D1C1A" w:rsidRDefault="00AE70B6" w:rsidP="00AE70B6">
            <w:pPr>
              <w:spacing w:line="430" w:lineRule="auto"/>
              <w:rPr>
                <w:rFonts w:ascii="Arial" w:eastAsia="Calibri" w:hAnsi="Arial" w:cs="Arial"/>
                <w:lang w:eastAsia="en-US"/>
              </w:rPr>
            </w:pPr>
          </w:p>
        </w:tc>
        <w:tc>
          <w:tcPr>
            <w:tcW w:w="1701" w:type="dxa"/>
            <w:tcBorders>
              <w:top w:val="nil"/>
              <w:left w:val="nil"/>
              <w:bottom w:val="single" w:sz="12" w:space="0" w:color="70AD47" w:themeColor="accent6"/>
              <w:right w:val="nil"/>
            </w:tcBorders>
            <w:hideMark/>
          </w:tcPr>
          <w:p w14:paraId="5DEBC114" w14:textId="77777777" w:rsidR="00AE70B6" w:rsidRPr="005D1C1A" w:rsidRDefault="00AE70B6" w:rsidP="00AE70B6">
            <w:pPr>
              <w:spacing w:line="276" w:lineRule="auto"/>
              <w:jc w:val="center"/>
              <w:rPr>
                <w:rFonts w:ascii="Arial" w:eastAsia="Calibri" w:hAnsi="Arial" w:cs="Arial"/>
                <w:lang w:eastAsia="en-US"/>
              </w:rPr>
            </w:pPr>
            <w:r w:rsidRPr="005D1C1A">
              <w:rPr>
                <w:rFonts w:ascii="Arial" w:eastAsia="Calibri" w:hAnsi="Arial" w:cs="Arial"/>
                <w:lang w:eastAsia="en-US"/>
              </w:rPr>
              <w:t>10-20</w:t>
            </w:r>
          </w:p>
        </w:tc>
        <w:tc>
          <w:tcPr>
            <w:tcW w:w="992" w:type="dxa"/>
            <w:tcBorders>
              <w:top w:val="nil"/>
              <w:left w:val="nil"/>
              <w:bottom w:val="single" w:sz="12" w:space="0" w:color="70AD47" w:themeColor="accent6"/>
              <w:right w:val="nil"/>
            </w:tcBorders>
            <w:hideMark/>
          </w:tcPr>
          <w:p w14:paraId="385B15A6" w14:textId="77777777" w:rsidR="00AE70B6" w:rsidRPr="005D1C1A" w:rsidRDefault="00AE70B6" w:rsidP="00AE70B6">
            <w:pPr>
              <w:spacing w:line="276" w:lineRule="auto"/>
              <w:jc w:val="center"/>
              <w:rPr>
                <w:rFonts w:ascii="Arial" w:eastAsia="Calibri" w:hAnsi="Arial" w:cs="Arial"/>
                <w:color w:val="000000"/>
                <w:lang w:val="en-US" w:eastAsia="en-US"/>
              </w:rPr>
            </w:pPr>
            <w:r w:rsidRPr="005D1C1A">
              <w:rPr>
                <w:rFonts w:ascii="Arial" w:eastAsia="Calibri" w:hAnsi="Arial" w:cs="Arial"/>
                <w:lang w:eastAsia="en-US"/>
              </w:rPr>
              <w:t>35.0</w:t>
            </w:r>
          </w:p>
        </w:tc>
        <w:tc>
          <w:tcPr>
            <w:tcW w:w="993" w:type="dxa"/>
            <w:tcBorders>
              <w:top w:val="nil"/>
              <w:left w:val="nil"/>
              <w:bottom w:val="single" w:sz="12" w:space="0" w:color="70AD47" w:themeColor="accent6"/>
              <w:right w:val="nil"/>
            </w:tcBorders>
            <w:hideMark/>
          </w:tcPr>
          <w:p w14:paraId="195A6509" w14:textId="77777777" w:rsidR="00AE70B6" w:rsidRPr="005D1C1A" w:rsidRDefault="00AE70B6" w:rsidP="00AE70B6">
            <w:pPr>
              <w:spacing w:line="276" w:lineRule="auto"/>
              <w:jc w:val="center"/>
              <w:rPr>
                <w:rFonts w:ascii="Arial" w:eastAsia="Calibri" w:hAnsi="Arial" w:cs="Arial"/>
                <w:color w:val="000000"/>
                <w:lang w:val="en-US" w:eastAsia="en-US"/>
              </w:rPr>
            </w:pPr>
            <w:r w:rsidRPr="005D1C1A">
              <w:rPr>
                <w:rFonts w:ascii="Arial" w:eastAsia="Calibri" w:hAnsi="Arial" w:cs="Arial"/>
                <w:lang w:eastAsia="en-US"/>
              </w:rPr>
              <w:t>10.0</w:t>
            </w:r>
          </w:p>
        </w:tc>
        <w:tc>
          <w:tcPr>
            <w:tcW w:w="992" w:type="dxa"/>
            <w:tcBorders>
              <w:top w:val="nil"/>
              <w:left w:val="nil"/>
              <w:bottom w:val="single" w:sz="12" w:space="0" w:color="70AD47" w:themeColor="accent6"/>
              <w:right w:val="nil"/>
            </w:tcBorders>
            <w:hideMark/>
          </w:tcPr>
          <w:p w14:paraId="3BE2DB0B" w14:textId="77777777" w:rsidR="00AE70B6" w:rsidRPr="005D1C1A" w:rsidRDefault="00AE70B6" w:rsidP="00AE70B6">
            <w:pPr>
              <w:spacing w:line="276" w:lineRule="auto"/>
              <w:jc w:val="center"/>
              <w:rPr>
                <w:rFonts w:ascii="Arial" w:eastAsia="Calibri" w:hAnsi="Arial" w:cs="Arial"/>
                <w:color w:val="000000"/>
                <w:lang w:eastAsia="en-US"/>
              </w:rPr>
            </w:pPr>
            <w:r w:rsidRPr="005D1C1A">
              <w:rPr>
                <w:rFonts w:ascii="Arial" w:eastAsia="Calibri" w:hAnsi="Arial" w:cs="Arial"/>
                <w:lang w:eastAsia="en-US"/>
              </w:rPr>
              <w:t>1.75</w:t>
            </w:r>
          </w:p>
        </w:tc>
        <w:tc>
          <w:tcPr>
            <w:tcW w:w="850" w:type="dxa"/>
            <w:tcBorders>
              <w:top w:val="nil"/>
              <w:left w:val="nil"/>
              <w:bottom w:val="single" w:sz="12" w:space="0" w:color="70AD47" w:themeColor="accent6"/>
              <w:right w:val="nil"/>
            </w:tcBorders>
            <w:hideMark/>
          </w:tcPr>
          <w:p w14:paraId="08FA077F" w14:textId="77777777" w:rsidR="00AE70B6" w:rsidRPr="005D1C1A" w:rsidRDefault="00AE70B6" w:rsidP="00AE70B6">
            <w:pPr>
              <w:spacing w:line="276" w:lineRule="auto"/>
              <w:jc w:val="center"/>
              <w:rPr>
                <w:rFonts w:ascii="Arial" w:eastAsia="Calibri" w:hAnsi="Arial" w:cs="Arial"/>
                <w:color w:val="000000"/>
                <w:lang w:val="en-US" w:eastAsia="en-US"/>
              </w:rPr>
            </w:pPr>
            <w:r w:rsidRPr="005D1C1A">
              <w:rPr>
                <w:rFonts w:ascii="Arial" w:eastAsia="Calibri" w:hAnsi="Arial" w:cs="Arial"/>
                <w:lang w:eastAsia="en-US"/>
              </w:rPr>
              <w:t>8.2</w:t>
            </w:r>
          </w:p>
        </w:tc>
        <w:tc>
          <w:tcPr>
            <w:tcW w:w="1452" w:type="dxa"/>
            <w:tcBorders>
              <w:top w:val="nil"/>
              <w:left w:val="nil"/>
              <w:bottom w:val="single" w:sz="12" w:space="0" w:color="70AD47" w:themeColor="accent6"/>
              <w:right w:val="nil"/>
            </w:tcBorders>
            <w:hideMark/>
          </w:tcPr>
          <w:p w14:paraId="7AFE4616" w14:textId="77777777" w:rsidR="00AE70B6" w:rsidRPr="005D1C1A" w:rsidRDefault="00AE70B6" w:rsidP="00AE70B6">
            <w:pPr>
              <w:spacing w:line="276" w:lineRule="auto"/>
              <w:jc w:val="center"/>
              <w:rPr>
                <w:rFonts w:ascii="Arial" w:eastAsia="Calibri" w:hAnsi="Arial" w:cs="Arial"/>
                <w:color w:val="000000"/>
                <w:lang w:val="en-US" w:eastAsia="en-US"/>
              </w:rPr>
            </w:pPr>
            <w:r w:rsidRPr="005D1C1A">
              <w:rPr>
                <w:rFonts w:ascii="Arial" w:eastAsia="Calibri" w:hAnsi="Arial" w:cs="Arial"/>
                <w:lang w:eastAsia="en-US"/>
              </w:rPr>
              <w:t>133.8</w:t>
            </w:r>
          </w:p>
        </w:tc>
        <w:tc>
          <w:tcPr>
            <w:tcW w:w="1302" w:type="dxa"/>
            <w:tcBorders>
              <w:top w:val="nil"/>
              <w:left w:val="nil"/>
              <w:bottom w:val="single" w:sz="12" w:space="0" w:color="70AD47" w:themeColor="accent6"/>
              <w:right w:val="nil"/>
            </w:tcBorders>
            <w:hideMark/>
          </w:tcPr>
          <w:p w14:paraId="07D3A79E" w14:textId="77777777" w:rsidR="00AE70B6" w:rsidRPr="005D1C1A" w:rsidRDefault="00AE70B6" w:rsidP="00AE70B6">
            <w:pPr>
              <w:spacing w:after="100" w:afterAutospacing="1" w:line="276" w:lineRule="auto"/>
              <w:jc w:val="center"/>
              <w:rPr>
                <w:rFonts w:ascii="Arial" w:eastAsia="Calibri" w:hAnsi="Arial" w:cs="Arial"/>
                <w:color w:val="000000"/>
                <w:lang w:eastAsia="en-US"/>
              </w:rPr>
            </w:pPr>
            <w:r w:rsidRPr="005D1C1A">
              <w:rPr>
                <w:rFonts w:ascii="Arial" w:eastAsia="Calibri" w:hAnsi="Arial" w:cs="Arial"/>
                <w:lang w:eastAsia="en-US"/>
              </w:rPr>
              <w:t>278.0</w:t>
            </w:r>
          </w:p>
        </w:tc>
      </w:tr>
    </w:tbl>
    <w:p w14:paraId="5CA2F31E" w14:textId="77777777" w:rsidR="00AE70B6" w:rsidRPr="005D1C1A" w:rsidRDefault="00AE70B6" w:rsidP="00AE70B6">
      <w:pPr>
        <w:spacing w:line="430" w:lineRule="auto"/>
        <w:jc w:val="both"/>
        <w:rPr>
          <w:rFonts w:ascii="Arial" w:eastAsiaTheme="minorHAnsi" w:hAnsi="Arial" w:cs="Arial"/>
          <w:lang w:eastAsia="en-US"/>
        </w:rPr>
      </w:pPr>
    </w:p>
    <w:p w14:paraId="7255A62E" w14:textId="77777777" w:rsidR="00AE70B6" w:rsidRPr="005D1C1A" w:rsidRDefault="00AE70B6" w:rsidP="00477EE4">
      <w:pPr>
        <w:spacing w:line="360" w:lineRule="auto"/>
        <w:jc w:val="both"/>
        <w:rPr>
          <w:rFonts w:ascii="Arial" w:eastAsiaTheme="minorHAnsi" w:hAnsi="Arial" w:cs="Arial"/>
          <w:lang w:eastAsia="en-US"/>
        </w:rPr>
      </w:pPr>
      <w:r w:rsidRPr="005D1C1A">
        <w:rPr>
          <w:rFonts w:ascii="Arial" w:eastAsiaTheme="minorHAnsi" w:hAnsi="Arial" w:cs="Arial"/>
          <w:lang w:eastAsia="en-US"/>
        </w:rPr>
        <w:lastRenderedPageBreak/>
        <w:t xml:space="preserve">De los resultados de los análisis de suelos efectuados se observa que no hay diferencias entre los valores de los cationes Calcio y Magnesio para las fincas estudiadas, cuya relación se encuentra en el rango adecuado para el cultivo de la yuca (Martín y Duran, 2008). De igual forma sucede con los valores de pH y Materia orgánica, aunque en el caso de la segunda finca el pH presenta una ligera alcalinidad y el contenido de materia orgánica es bajo para ambas fincas (Aguilar </w:t>
      </w:r>
      <w:r w:rsidRPr="005D1C1A">
        <w:rPr>
          <w:rFonts w:ascii="Arial" w:eastAsiaTheme="minorHAnsi" w:hAnsi="Arial" w:cs="Arial"/>
          <w:i/>
          <w:lang w:eastAsia="en-US"/>
        </w:rPr>
        <w:t>et al</w:t>
      </w:r>
      <w:r w:rsidRPr="005D1C1A">
        <w:rPr>
          <w:rFonts w:ascii="Arial" w:eastAsiaTheme="minorHAnsi" w:hAnsi="Arial" w:cs="Arial"/>
          <w:lang w:eastAsia="en-US"/>
        </w:rPr>
        <w:t xml:space="preserve">., 2017; Combatt </w:t>
      </w:r>
      <w:r w:rsidRPr="005D1C1A">
        <w:rPr>
          <w:rFonts w:ascii="Arial" w:eastAsiaTheme="minorHAnsi" w:hAnsi="Arial" w:cs="Arial"/>
          <w:i/>
          <w:lang w:eastAsia="en-US"/>
        </w:rPr>
        <w:t>et al.,</w:t>
      </w:r>
      <w:r w:rsidRPr="005D1C1A">
        <w:rPr>
          <w:rFonts w:ascii="Arial" w:eastAsiaTheme="minorHAnsi" w:hAnsi="Arial" w:cs="Arial"/>
          <w:lang w:eastAsia="en-US"/>
        </w:rPr>
        <w:t xml:space="preserve"> 2017).</w:t>
      </w:r>
    </w:p>
    <w:p w14:paraId="5AD51C35" w14:textId="77777777" w:rsidR="00AE70B6" w:rsidRPr="005D1C1A" w:rsidRDefault="00AE70B6" w:rsidP="00477EE4">
      <w:pPr>
        <w:spacing w:line="360" w:lineRule="auto"/>
        <w:jc w:val="both"/>
        <w:rPr>
          <w:rFonts w:ascii="Arial" w:eastAsiaTheme="minorHAnsi" w:hAnsi="Arial" w:cs="Arial"/>
          <w:lang w:eastAsia="en-US"/>
        </w:rPr>
      </w:pPr>
      <w:r w:rsidRPr="005D1C1A">
        <w:rPr>
          <w:rFonts w:ascii="Arial" w:eastAsiaTheme="minorHAnsi" w:hAnsi="Arial" w:cs="Arial"/>
          <w:lang w:eastAsia="en-US"/>
        </w:rPr>
        <w:t>Los valores de las sales solubles y de la conductividad eléctrica no influyen negativamente sobre el cultivo (FAO, 2000).</w:t>
      </w:r>
    </w:p>
    <w:p w14:paraId="3550841C" w14:textId="77777777" w:rsidR="00477EE4" w:rsidRPr="005D1C1A" w:rsidRDefault="00477EE4" w:rsidP="00477EE4">
      <w:pPr>
        <w:spacing w:line="432" w:lineRule="auto"/>
        <w:jc w:val="both"/>
        <w:rPr>
          <w:rFonts w:ascii="Arial" w:eastAsiaTheme="minorHAnsi" w:hAnsi="Arial" w:cs="Arial"/>
          <w:b/>
          <w:lang w:eastAsia="en-US"/>
        </w:rPr>
      </w:pPr>
      <w:r w:rsidRPr="005D1C1A">
        <w:rPr>
          <w:rFonts w:ascii="Arial" w:eastAsiaTheme="minorHAnsi" w:hAnsi="Arial" w:cs="Arial"/>
          <w:b/>
          <w:lang w:eastAsia="en-US"/>
        </w:rPr>
        <w:t>Rendimiento y sus componentes</w:t>
      </w:r>
    </w:p>
    <w:p w14:paraId="6CE8F931" w14:textId="77777777" w:rsidR="00477EE4" w:rsidRPr="005D1C1A" w:rsidRDefault="00477EE4" w:rsidP="00477EE4">
      <w:pPr>
        <w:spacing w:line="432" w:lineRule="auto"/>
        <w:jc w:val="both"/>
        <w:rPr>
          <w:rFonts w:ascii="Arial" w:eastAsiaTheme="minorHAnsi" w:hAnsi="Arial" w:cs="Arial"/>
          <w:b/>
          <w:lang w:eastAsia="en-US"/>
        </w:rPr>
      </w:pPr>
      <w:r w:rsidRPr="005D1C1A">
        <w:rPr>
          <w:rFonts w:ascii="Arial" w:eastAsiaTheme="minorHAnsi" w:hAnsi="Arial" w:cs="Arial"/>
          <w:b/>
          <w:lang w:eastAsia="en-US"/>
        </w:rPr>
        <w:t>Componentes del rendimiento</w:t>
      </w:r>
    </w:p>
    <w:p w14:paraId="40ACB088" w14:textId="72004885" w:rsidR="00477EE4" w:rsidRPr="005D1C1A"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Al analizar el efecto de los tratamientos en los componentes del rendimiento</w:t>
      </w:r>
      <w:r w:rsidRPr="005D1C1A">
        <w:rPr>
          <w:rFonts w:ascii="Arial" w:eastAsiaTheme="minorHAnsi" w:hAnsi="Arial" w:cs="Arial"/>
          <w:b/>
          <w:lang w:eastAsia="en-US"/>
        </w:rPr>
        <w:t xml:space="preserve"> </w:t>
      </w:r>
      <w:r w:rsidRPr="005D1C1A">
        <w:rPr>
          <w:rFonts w:ascii="Arial" w:eastAsiaTheme="minorHAnsi" w:hAnsi="Arial" w:cs="Arial"/>
          <w:lang w:eastAsia="en-US"/>
        </w:rPr>
        <w:t>para el experimento plantado fuera</w:t>
      </w:r>
      <w:r w:rsidR="003E0C1F" w:rsidRPr="005D1C1A">
        <w:rPr>
          <w:rFonts w:ascii="Arial" w:eastAsiaTheme="minorHAnsi" w:hAnsi="Arial" w:cs="Arial"/>
          <w:lang w:eastAsia="en-US"/>
        </w:rPr>
        <w:t xml:space="preserve"> de la época óptima (Figura 11</w:t>
      </w:r>
      <w:r w:rsidRPr="005D1C1A">
        <w:rPr>
          <w:rFonts w:ascii="Arial" w:eastAsiaTheme="minorHAnsi" w:hAnsi="Arial" w:cs="Arial"/>
          <w:lang w:eastAsia="en-US"/>
        </w:rPr>
        <w:t xml:space="preserve"> A),</w:t>
      </w:r>
      <w:r w:rsidRPr="005D1C1A">
        <w:rPr>
          <w:rFonts w:ascii="Arial" w:eastAsiaTheme="minorHAnsi" w:hAnsi="Arial" w:cs="Arial"/>
          <w:b/>
          <w:lang w:eastAsia="en-US"/>
        </w:rPr>
        <w:t xml:space="preserve"> </w:t>
      </w:r>
      <w:r w:rsidRPr="005D1C1A">
        <w:rPr>
          <w:rFonts w:ascii="Arial" w:eastAsiaTheme="minorHAnsi" w:hAnsi="Arial" w:cs="Arial"/>
          <w:lang w:eastAsia="en-US"/>
        </w:rPr>
        <w:t>se observa de manera general un incremento en los resultados de estas variables en el arreglo espacial más estrecho en relación con los arreglos más amplios.</w:t>
      </w:r>
    </w:p>
    <w:p w14:paraId="3BFD2241" w14:textId="77777777" w:rsidR="00477EE4" w:rsidRPr="005D1C1A" w:rsidRDefault="00477EE4" w:rsidP="00477EE4">
      <w:pPr>
        <w:spacing w:line="360" w:lineRule="auto"/>
        <w:contextualSpacing/>
        <w:jc w:val="both"/>
        <w:rPr>
          <w:rFonts w:ascii="Arial" w:eastAsiaTheme="minorHAnsi" w:hAnsi="Arial" w:cs="Arial"/>
          <w:b/>
          <w:lang w:eastAsia="en-US"/>
        </w:rPr>
      </w:pPr>
      <w:r w:rsidRPr="005D1C1A">
        <w:rPr>
          <w:rFonts w:ascii="Arial" w:eastAsiaTheme="minorHAnsi" w:hAnsi="Arial" w:cs="Arial"/>
          <w:b/>
          <w:lang w:eastAsia="en-US"/>
        </w:rPr>
        <w:t>Masa fresca de las raíces por planta (kg)</w:t>
      </w:r>
    </w:p>
    <w:p w14:paraId="7917F113" w14:textId="6825E5AC" w:rsidR="00477EE4" w:rsidRPr="005D1C1A" w:rsidRDefault="00477EE4" w:rsidP="00477EE4">
      <w:pPr>
        <w:spacing w:line="360" w:lineRule="auto"/>
        <w:contextualSpacing/>
        <w:jc w:val="both"/>
        <w:rPr>
          <w:rFonts w:ascii="Arial" w:eastAsiaTheme="minorHAnsi" w:hAnsi="Arial" w:cs="Arial"/>
          <w:b/>
          <w:lang w:eastAsia="en-US"/>
        </w:rPr>
      </w:pPr>
      <w:r w:rsidRPr="005D1C1A">
        <w:rPr>
          <w:rFonts w:ascii="Arial" w:eastAsiaTheme="minorHAnsi" w:hAnsi="Arial" w:cs="Arial"/>
          <w:lang w:eastAsia="en-US"/>
        </w:rPr>
        <w:t>El comportamiento de la masa fresca de las raíces comerciales por planta para el experimento plantado fuera de la época óptima se muestra en la</w:t>
      </w:r>
      <w:r w:rsidRPr="005D1C1A">
        <w:rPr>
          <w:rFonts w:ascii="Arial" w:eastAsiaTheme="minorHAnsi" w:hAnsi="Arial" w:cs="Arial"/>
          <w:b/>
          <w:lang w:eastAsia="en-US"/>
        </w:rPr>
        <w:t xml:space="preserve"> </w:t>
      </w:r>
      <w:r w:rsidR="003E0C1F" w:rsidRPr="005D1C1A">
        <w:rPr>
          <w:rFonts w:ascii="Arial" w:eastAsiaTheme="minorHAnsi" w:hAnsi="Arial" w:cs="Arial"/>
          <w:lang w:eastAsia="en-US"/>
        </w:rPr>
        <w:t>Figura 11</w:t>
      </w:r>
      <w:r w:rsidRPr="005D1C1A">
        <w:rPr>
          <w:rFonts w:ascii="Arial" w:eastAsiaTheme="minorHAnsi" w:hAnsi="Arial" w:cs="Arial"/>
          <w:lang w:eastAsia="en-US"/>
        </w:rPr>
        <w:t xml:space="preserve"> A.</w:t>
      </w:r>
    </w:p>
    <w:p w14:paraId="26886176" w14:textId="77777777" w:rsidR="00477EE4" w:rsidRPr="005D1C1A"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Este parámetro muestra diferencias significativas entre los arreglos espaciales evaluados, el arreglo espacial de 0.90 m x 0.90 m alcanza la mayor masa promedio de raíces por planta con 1.49 kg, superando a la obtenida en los arreglos espaciales de 1.20 m x 0.70 m y 2.0 m x 0.60 m con 1.11 kg y 1.09 kg, respectivamente.</w:t>
      </w:r>
    </w:p>
    <w:p w14:paraId="590FB393" w14:textId="77777777" w:rsidR="00477EE4" w:rsidRPr="005D1C1A" w:rsidRDefault="00477EE4" w:rsidP="00477EE4">
      <w:pPr>
        <w:widowControl w:val="0"/>
        <w:spacing w:line="360" w:lineRule="auto"/>
        <w:jc w:val="both"/>
        <w:rPr>
          <w:rFonts w:ascii="Arial" w:eastAsia="Calibri" w:hAnsi="Arial" w:cs="Arial"/>
          <w:b/>
          <w:lang w:eastAsia="en-US"/>
        </w:rPr>
      </w:pPr>
      <w:r w:rsidRPr="005D1C1A">
        <w:rPr>
          <w:rFonts w:ascii="Arial" w:eastAsia="Calibri" w:hAnsi="Arial" w:cs="Arial"/>
          <w:b/>
          <w:lang w:eastAsia="en-US"/>
        </w:rPr>
        <w:t>Longitud de las raíces tuberosas (cm)</w:t>
      </w:r>
    </w:p>
    <w:p w14:paraId="4A68E1B9" w14:textId="3D6D3249" w:rsidR="00477EE4" w:rsidRPr="005D1C1A" w:rsidRDefault="00477EE4" w:rsidP="00477EE4">
      <w:pPr>
        <w:widowControl w:val="0"/>
        <w:spacing w:line="360" w:lineRule="auto"/>
        <w:jc w:val="both"/>
        <w:rPr>
          <w:rFonts w:ascii="Arial" w:eastAsia="Calibri" w:hAnsi="Arial" w:cs="Arial"/>
          <w:lang w:eastAsia="en-US"/>
        </w:rPr>
      </w:pPr>
      <w:r w:rsidRPr="005D1C1A">
        <w:rPr>
          <w:rFonts w:ascii="Arial" w:eastAsia="Calibri" w:hAnsi="Arial" w:cs="Arial"/>
          <w:lang w:eastAsia="en-US"/>
        </w:rPr>
        <w:t>En el experimento plantado fuera</w:t>
      </w:r>
      <w:r w:rsidR="003E0C1F" w:rsidRPr="005D1C1A">
        <w:rPr>
          <w:rFonts w:ascii="Arial" w:eastAsia="Calibri" w:hAnsi="Arial" w:cs="Arial"/>
          <w:lang w:eastAsia="en-US"/>
        </w:rPr>
        <w:t xml:space="preserve"> de la época óptima (Figura 11</w:t>
      </w:r>
      <w:r w:rsidRPr="005D1C1A">
        <w:rPr>
          <w:rFonts w:ascii="Arial" w:eastAsia="Calibri" w:hAnsi="Arial" w:cs="Arial"/>
          <w:lang w:eastAsia="en-US"/>
        </w:rPr>
        <w:t xml:space="preserve"> A) se observa que en este indicador los mayores valores se obtienen en el arreglo espacial de 2.0 m x 0.60 m con una longitud de 41.34 cm, superior al resto de los tratamientos, el menor valor se obtuvo en el arreglo espacial de 1.20 m x 0.70 m con 36.9 cm, estos resultados evidencian diferencias significativas entre los arreglos espaciales. </w:t>
      </w:r>
    </w:p>
    <w:p w14:paraId="34A84F73" w14:textId="77777777" w:rsidR="00477EE4" w:rsidRPr="005D1C1A" w:rsidRDefault="00477EE4" w:rsidP="00477EE4">
      <w:pPr>
        <w:widowControl w:val="0"/>
        <w:spacing w:line="360" w:lineRule="auto"/>
        <w:jc w:val="both"/>
        <w:rPr>
          <w:rFonts w:ascii="Arial" w:eastAsia="Calibri" w:hAnsi="Arial" w:cs="Arial"/>
          <w:lang w:eastAsia="en-US"/>
        </w:rPr>
      </w:pPr>
      <w:r w:rsidRPr="005D1C1A">
        <w:rPr>
          <w:rFonts w:ascii="Arial" w:eastAsia="Calibri" w:hAnsi="Arial" w:cs="Arial"/>
          <w:lang w:eastAsia="en-US"/>
        </w:rPr>
        <w:t xml:space="preserve">Al respecto, Legodi y Ogola, (2020) al evaluar el efecto de diferentes densidades de plantación en sistemas de intercalamiento yuca Caupí en Sudáfrica en relación con la longitud de la raíz encontraron incrementos de hasta un 17 % en los arreglos más </w:t>
      </w:r>
      <w:r w:rsidRPr="005D1C1A">
        <w:rPr>
          <w:rFonts w:ascii="Arial" w:eastAsia="Calibri" w:hAnsi="Arial" w:cs="Arial"/>
          <w:lang w:eastAsia="en-US"/>
        </w:rPr>
        <w:lastRenderedPageBreak/>
        <w:t xml:space="preserve">amplios 2.0 m x 0.60 m con intercalamiento de yuca y Caupí con respecto al testigo, resultados que difieren con los obtenidos por esta investigación. </w:t>
      </w:r>
    </w:p>
    <w:p w14:paraId="37FCAF11" w14:textId="77777777" w:rsidR="00477EE4" w:rsidRPr="005D1C1A" w:rsidRDefault="00477EE4" w:rsidP="00477EE4">
      <w:pPr>
        <w:widowControl w:val="0"/>
        <w:spacing w:line="360" w:lineRule="auto"/>
        <w:jc w:val="both"/>
        <w:rPr>
          <w:rFonts w:ascii="Arial" w:eastAsiaTheme="minorHAnsi" w:hAnsi="Arial" w:cs="Arial"/>
          <w:lang w:eastAsia="en-US"/>
        </w:rPr>
      </w:pPr>
      <w:r w:rsidRPr="005D1C1A">
        <w:rPr>
          <w:rFonts w:ascii="Arial" w:eastAsia="Calibri" w:hAnsi="Arial" w:cs="Arial"/>
          <w:lang w:eastAsia="en-US"/>
        </w:rPr>
        <w:t xml:space="preserve">Por otra parte, estos resultados difieren de los reportados por Taah </w:t>
      </w:r>
      <w:r w:rsidRPr="005D1C1A">
        <w:rPr>
          <w:rFonts w:ascii="Arial" w:eastAsia="Calibri" w:hAnsi="Arial" w:cs="Arial"/>
          <w:i/>
          <w:lang w:eastAsia="en-US"/>
        </w:rPr>
        <w:t>et al.</w:t>
      </w:r>
      <w:r w:rsidRPr="005D1C1A">
        <w:rPr>
          <w:rFonts w:ascii="Arial" w:eastAsia="Calibri" w:hAnsi="Arial" w:cs="Arial"/>
          <w:lang w:eastAsia="en-US"/>
        </w:rPr>
        <w:t xml:space="preserve"> (2017), quienes reportan longitudes de las raíces tuberosas ligeramente mayores cuando la yuca era plantada en arreglos más estrechos y sin intercalamiento de cultivos comparada con el empleo de arreglos amplios y con intercalamiento cultivos. </w:t>
      </w:r>
    </w:p>
    <w:p w14:paraId="73D4F32B" w14:textId="77777777" w:rsidR="00477EE4" w:rsidRPr="005D1C1A" w:rsidRDefault="00477EE4" w:rsidP="00477EE4">
      <w:pPr>
        <w:widowControl w:val="0"/>
        <w:spacing w:line="360" w:lineRule="auto"/>
        <w:jc w:val="both"/>
        <w:rPr>
          <w:rFonts w:ascii="Arial" w:eastAsiaTheme="minorHAnsi" w:hAnsi="Arial" w:cs="Arial"/>
          <w:lang w:eastAsia="en-US"/>
        </w:rPr>
      </w:pPr>
      <w:r w:rsidRPr="005D1C1A">
        <w:rPr>
          <w:rFonts w:ascii="Arial" w:eastAsia="Calibri" w:hAnsi="Arial" w:cs="Arial"/>
          <w:lang w:eastAsia="en-US"/>
        </w:rPr>
        <w:t xml:space="preserve">Por su parte, </w:t>
      </w:r>
      <w:r w:rsidRPr="005D1C1A">
        <w:rPr>
          <w:rFonts w:ascii="Arial" w:eastAsiaTheme="minorHAnsi" w:hAnsi="Arial" w:cs="Arial"/>
          <w:lang w:eastAsia="en-US"/>
        </w:rPr>
        <w:t>(Kingsley y Ogyiri, 2021) reportan un comportamiento similar al realizar estudios en la región central de Ghana, donde obtuvieron valores ligeramente superiores en este indicador en el testigo (yuca sola) con 29.33 cm, en comparación con arreglos espaciales más amplios y con intercalamiento de yuca con Caupí donde se alcanzaron valores de 27.67 cm.</w:t>
      </w:r>
    </w:p>
    <w:p w14:paraId="4B81AA36" w14:textId="77777777" w:rsidR="00477EE4" w:rsidRPr="005D1C1A" w:rsidRDefault="00477EE4" w:rsidP="00477EE4">
      <w:pPr>
        <w:widowControl w:val="0"/>
        <w:spacing w:line="360" w:lineRule="auto"/>
        <w:jc w:val="both"/>
        <w:rPr>
          <w:rFonts w:ascii="Arial" w:eastAsiaTheme="minorHAnsi" w:hAnsi="Arial" w:cs="Arial"/>
          <w:b/>
          <w:lang w:eastAsia="en-US"/>
        </w:rPr>
      </w:pPr>
      <w:r w:rsidRPr="005D1C1A">
        <w:rPr>
          <w:rFonts w:ascii="Arial" w:eastAsiaTheme="minorHAnsi" w:hAnsi="Arial" w:cs="Arial"/>
          <w:b/>
          <w:lang w:eastAsia="en-US"/>
        </w:rPr>
        <w:t>Diámetro medio de la raíz (cm)</w:t>
      </w:r>
    </w:p>
    <w:p w14:paraId="486BC18B" w14:textId="7CA841B8" w:rsidR="00477EE4" w:rsidRPr="005D1C1A"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C</w:t>
      </w:r>
      <w:r w:rsidR="003E0C1F" w:rsidRPr="005D1C1A">
        <w:rPr>
          <w:rFonts w:ascii="Arial" w:eastAsiaTheme="minorHAnsi" w:hAnsi="Arial" w:cs="Arial"/>
          <w:lang w:eastAsia="en-US"/>
        </w:rPr>
        <w:t>omo se muestra en la Figura 11</w:t>
      </w:r>
      <w:r w:rsidRPr="005D1C1A">
        <w:rPr>
          <w:rFonts w:ascii="Arial" w:eastAsiaTheme="minorHAnsi" w:hAnsi="Arial" w:cs="Arial"/>
          <w:lang w:eastAsia="en-US"/>
        </w:rPr>
        <w:t xml:space="preserve"> A</w:t>
      </w:r>
      <w:r w:rsidRPr="005D1C1A">
        <w:rPr>
          <w:rFonts w:ascii="Arial" w:eastAsiaTheme="minorHAnsi" w:hAnsi="Arial" w:cs="Arial"/>
          <w:b/>
          <w:lang w:eastAsia="en-US"/>
        </w:rPr>
        <w:t xml:space="preserve">, </w:t>
      </w:r>
      <w:r w:rsidRPr="005D1C1A">
        <w:rPr>
          <w:rFonts w:ascii="Arial" w:eastAsiaTheme="minorHAnsi" w:hAnsi="Arial" w:cs="Arial"/>
          <w:lang w:eastAsia="en-US"/>
        </w:rPr>
        <w:t xml:space="preserve">en el arreglo espacial de 0.90 m x 0.90 m se alcanza el mayor valor de diámetro medio de las raíces tuberosas con 4.46 cm comparado con el resto de los tratamientos, el menor valor en esta variable se obtiene en el arreglo espacial de 2.0 m x 0.60 m con 4.00 cm, lo que demuestra diferencias significativas entre los arreglos espaciales evaluados. </w:t>
      </w:r>
    </w:p>
    <w:p w14:paraId="68ECC8DC" w14:textId="77777777" w:rsidR="00477EE4" w:rsidRPr="005D1C1A"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 xml:space="preserve">Estos resultados no se corresponden con los reportados por Mansaray </w:t>
      </w:r>
      <w:r w:rsidRPr="005D1C1A">
        <w:rPr>
          <w:rFonts w:ascii="Arial" w:eastAsiaTheme="minorHAnsi" w:hAnsi="Arial" w:cs="Arial"/>
          <w:i/>
          <w:lang w:eastAsia="en-US"/>
        </w:rPr>
        <w:t>et al.</w:t>
      </w:r>
      <w:r w:rsidRPr="005D1C1A">
        <w:rPr>
          <w:rFonts w:ascii="Arial" w:eastAsiaTheme="minorHAnsi" w:hAnsi="Arial" w:cs="Arial"/>
          <w:lang w:eastAsia="en-US"/>
        </w:rPr>
        <w:t xml:space="preserve"> (2021) al estudiar el efecto de dos arreglos espaciales (1 m x 1 m) y (2 m x 0.5 m) sistemas de intercalamiento con yuca en Sierra Leona, donde se alcanzaron mayores valores de raíces comerciales en los tratamientos donde se intercalaron yuca y Caupí y yuca y soya en los arreglos espaciales de 2.0 m x 0.5 m en relación con los otros sistemas estudiados. Este comportamiento pude ser atribuible a la humedad del suelo y a la fijación biológica de Nitrógeno atmosférico por esta leguminosa al suelo. </w:t>
      </w:r>
    </w:p>
    <w:p w14:paraId="5EE2982E" w14:textId="77777777" w:rsidR="00477EE4" w:rsidRPr="005D1C1A"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Por otra parte, estos resultados son similares a los obtenidos por Legodi y Ogola, (2020), al evaluar sistemas de intercalamiento de yuca con leguminosas en Sudáfrica, los que observaron los mayores valores de este indicador en el testigo (yuca sola a 1 m x 1 m) superando a los arreglos espaciales más amplios (2 m x 0.60 m) con intercalamiento de yuca y Caupí.</w:t>
      </w:r>
    </w:p>
    <w:p w14:paraId="35F50B02" w14:textId="77777777" w:rsidR="00477EE4" w:rsidRPr="005D1C1A" w:rsidRDefault="00477EE4" w:rsidP="00477EE4">
      <w:pPr>
        <w:spacing w:after="160" w:line="430" w:lineRule="auto"/>
        <w:rPr>
          <w:rFonts w:ascii="Arial" w:eastAsia="Calibri" w:hAnsi="Arial" w:cs="Arial"/>
          <w:lang w:eastAsia="en-US"/>
        </w:rPr>
        <w:sectPr w:rsidR="00477EE4" w:rsidRPr="005D1C1A" w:rsidSect="003118D7">
          <w:headerReference w:type="default" r:id="rId31"/>
          <w:footerReference w:type="default" r:id="rId32"/>
          <w:pgSz w:w="12240" w:h="15840" w:code="119"/>
          <w:pgMar w:top="1418" w:right="1418" w:bottom="1418" w:left="1701" w:header="709" w:footer="709" w:gutter="0"/>
          <w:pgNumType w:start="57"/>
          <w:cols w:space="708"/>
          <w:docGrid w:linePitch="360"/>
        </w:sectPr>
      </w:pPr>
    </w:p>
    <w:p w14:paraId="14B40D97" w14:textId="77777777" w:rsidR="00477EE4" w:rsidRPr="005D1C1A" w:rsidRDefault="00477EE4" w:rsidP="00477EE4">
      <w:pPr>
        <w:rPr>
          <w:rFonts w:ascii="Arial" w:eastAsia="Calibri" w:hAnsi="Arial" w:cs="Arial"/>
          <w:b/>
          <w:lang w:eastAsia="en-US"/>
        </w:rPr>
      </w:pPr>
      <w:r w:rsidRPr="005D1C1A">
        <w:rPr>
          <w:rFonts w:asciiTheme="minorHAnsi" w:eastAsiaTheme="minorHAnsi" w:hAnsiTheme="minorHAnsi" w:cstheme="minorBidi"/>
          <w:noProof/>
          <w:lang w:val="en-US" w:eastAsia="en-US"/>
        </w:rPr>
        <w:lastRenderedPageBreak/>
        <mc:AlternateContent>
          <mc:Choice Requires="wpg">
            <w:drawing>
              <wp:anchor distT="0" distB="0" distL="114300" distR="114300" simplePos="0" relativeHeight="251684864" behindDoc="0" locked="0" layoutInCell="1" allowOverlap="1" wp14:anchorId="1AFEAB0F" wp14:editId="43EBDB17">
                <wp:simplePos x="0" y="0"/>
                <wp:positionH relativeFrom="column">
                  <wp:posOffset>-3810</wp:posOffset>
                </wp:positionH>
                <wp:positionV relativeFrom="paragraph">
                  <wp:posOffset>4445</wp:posOffset>
                </wp:positionV>
                <wp:extent cx="5772150" cy="7391400"/>
                <wp:effectExtent l="0" t="0" r="0" b="0"/>
                <wp:wrapTopAndBottom/>
                <wp:docPr id="50" name="Grupo 50"/>
                <wp:cNvGraphicFramePr/>
                <a:graphic xmlns:a="http://schemas.openxmlformats.org/drawingml/2006/main">
                  <a:graphicData uri="http://schemas.microsoft.com/office/word/2010/wordprocessingGroup">
                    <wpg:wgp>
                      <wpg:cNvGrpSpPr/>
                      <wpg:grpSpPr>
                        <a:xfrm>
                          <a:off x="0" y="0"/>
                          <a:ext cx="5772150" cy="7391400"/>
                          <a:chOff x="0" y="0"/>
                          <a:chExt cx="5854700" cy="7019290"/>
                        </a:xfrm>
                      </wpg:grpSpPr>
                      <pic:pic xmlns:pic="http://schemas.openxmlformats.org/drawingml/2006/picture">
                        <pic:nvPicPr>
                          <pic:cNvPr id="51" name="Imagen 51"/>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3419475"/>
                            <a:ext cx="5759450" cy="3599815"/>
                          </a:xfrm>
                          <a:prstGeom prst="rect">
                            <a:avLst/>
                          </a:prstGeom>
                          <a:noFill/>
                        </pic:spPr>
                      </pic:pic>
                      <pic:pic xmlns:pic="http://schemas.openxmlformats.org/drawingml/2006/picture">
                        <pic:nvPicPr>
                          <pic:cNvPr id="52" name="Imagen 52"/>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95250" y="0"/>
                            <a:ext cx="5759450" cy="359981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59147E30" id="Grupo 50" o:spid="_x0000_s1026" style="position:absolute;margin-left:-.3pt;margin-top:.35pt;width:454.5pt;height:582pt;z-index:251684864;mso-width-relative:margin;mso-height-relative:margin" coordsize="58547,70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">
                <v:shape id="Imagen 51" o:spid="_x0000_s1027" type="#_x0000_t75" style="position:absolute;top:34194;width:57594;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">
                  <v:imagedata r:id="rId38" o:title=""/>
                  <v:path arrowok="t"/>
                  <o:lock v:ext="edit" aspectratio="f"/>
                </v:shape>
                <v:shape id="Imagen 52" o:spid="_x0000_s1028" type="#_x0000_t75" style="position:absolute;left:952;width:57595;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">
                  <v:imagedata r:id="rId39" o:title=""/>
                  <v:path arrowok="t"/>
                  <o:lock v:ext="edit" aspectratio="f"/>
                </v:shape>
                <w10:wrap type="topAndBottom"/>
              </v:group>
            </w:pict>
          </mc:Fallback>
        </mc:AlternateContent>
      </w:r>
      <w:r w:rsidRPr="005D1C1A">
        <w:rPr>
          <w:rFonts w:ascii="Arial" w:eastAsiaTheme="minorHAnsi" w:hAnsi="Arial" w:cs="Arial"/>
          <w:lang w:eastAsia="en-US"/>
        </w:rPr>
        <w:t>Letras diferentes difieren para p&lt;0.005</w:t>
      </w:r>
    </w:p>
    <w:p w14:paraId="5A7A26BB" w14:textId="77777777" w:rsidR="00477EE4" w:rsidRPr="005D1C1A" w:rsidRDefault="00477EE4" w:rsidP="00477EE4">
      <w:pPr>
        <w:rPr>
          <w:rFonts w:ascii="Arial" w:eastAsia="Calibri" w:hAnsi="Arial" w:cs="Arial"/>
          <w:b/>
          <w:lang w:eastAsia="en-US"/>
        </w:rPr>
      </w:pPr>
    </w:p>
    <w:p w14:paraId="1B2CBBB6" w14:textId="2F05AAF6" w:rsidR="00477EE4" w:rsidRPr="005D1C1A" w:rsidRDefault="003E0C1F" w:rsidP="00477EE4">
      <w:pPr>
        <w:rPr>
          <w:rFonts w:ascii="Arial" w:eastAsia="Calibri" w:hAnsi="Arial" w:cs="Arial"/>
          <w:b/>
          <w:lang w:eastAsia="en-US"/>
        </w:rPr>
      </w:pPr>
      <w:r w:rsidRPr="005D1C1A">
        <w:rPr>
          <w:rFonts w:ascii="Arial" w:eastAsia="Calibri" w:hAnsi="Arial" w:cs="Arial"/>
          <w:b/>
          <w:lang w:eastAsia="en-US"/>
        </w:rPr>
        <w:t>Figura 11</w:t>
      </w:r>
      <w:r w:rsidR="00477EE4" w:rsidRPr="005D1C1A">
        <w:rPr>
          <w:rFonts w:ascii="Arial" w:eastAsia="Calibri" w:hAnsi="Arial" w:cs="Arial"/>
          <w:b/>
          <w:lang w:eastAsia="en-US"/>
        </w:rPr>
        <w:t>.</w:t>
      </w:r>
      <w:r w:rsidR="00477EE4" w:rsidRPr="005D1C1A">
        <w:rPr>
          <w:rFonts w:ascii="Arial" w:eastAsia="Calibri" w:hAnsi="Arial" w:cs="Arial"/>
          <w:lang w:eastAsia="en-US"/>
        </w:rPr>
        <w:t xml:space="preserve"> Comportamiento de los componentes del rendimiento en el experimento plantado fuera de la época óptima (A) y en la época óptima (B).</w:t>
      </w:r>
    </w:p>
    <w:p w14:paraId="1E29FE8D" w14:textId="77777777" w:rsidR="00477EE4" w:rsidRPr="005D1C1A" w:rsidRDefault="00477EE4" w:rsidP="00477EE4">
      <w:pPr>
        <w:spacing w:after="160" w:line="430" w:lineRule="auto"/>
        <w:rPr>
          <w:rFonts w:ascii="Arial" w:eastAsia="Calibri" w:hAnsi="Arial" w:cs="Arial"/>
          <w:b/>
          <w:lang w:eastAsia="en-US"/>
        </w:rPr>
        <w:sectPr w:rsidR="00477EE4" w:rsidRPr="005D1C1A" w:rsidSect="003118D7">
          <w:headerReference w:type="default" r:id="rId40"/>
          <w:footerReference w:type="default" r:id="rId41"/>
          <w:pgSz w:w="12240" w:h="15840" w:code="119"/>
          <w:pgMar w:top="1418" w:right="1418" w:bottom="1418" w:left="1701" w:header="709" w:footer="709" w:gutter="0"/>
          <w:pgNumType w:start="45"/>
          <w:cols w:space="708"/>
          <w:docGrid w:linePitch="360"/>
        </w:sectPr>
      </w:pPr>
    </w:p>
    <w:p w14:paraId="4C171AFF" w14:textId="77777777" w:rsidR="00477EE4" w:rsidRPr="005D1C1A"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lastRenderedPageBreak/>
        <w:t>Estos resultados difieren de los obtenidos por Legodi y Ogola (2020), quienes no reportan en el comportamiento de esta variable diferencias significativas entre el testigo (yuca sola a 1 m x 1 m) y los arreglos espaciales más amplios (2 mx 0.60 m) con intercalamiento de yuca y Caupí.</w:t>
      </w:r>
    </w:p>
    <w:p w14:paraId="2D73962F" w14:textId="72DFB527" w:rsidR="00477EE4" w:rsidRPr="005D1C1A" w:rsidRDefault="00477EE4" w:rsidP="00477EE4">
      <w:pPr>
        <w:widowControl w:val="0"/>
        <w:spacing w:line="360" w:lineRule="auto"/>
        <w:jc w:val="both"/>
        <w:rPr>
          <w:rFonts w:ascii="Arial" w:eastAsiaTheme="minorHAnsi" w:hAnsi="Arial" w:cs="Arial"/>
          <w:b/>
          <w:lang w:eastAsia="en-US"/>
        </w:rPr>
      </w:pPr>
      <w:r w:rsidRPr="005D1C1A">
        <w:rPr>
          <w:rFonts w:ascii="Arial" w:eastAsiaTheme="minorHAnsi" w:hAnsi="Arial" w:cs="Arial"/>
          <w:lang w:eastAsia="en-US"/>
        </w:rPr>
        <w:t>Los valores obtenidos en los componentes del rendimiento en el experimento plantado en la época óptima se muestran en la</w:t>
      </w:r>
      <w:r w:rsidRPr="005D1C1A">
        <w:rPr>
          <w:rFonts w:ascii="Arial" w:eastAsiaTheme="minorHAnsi" w:hAnsi="Arial" w:cs="Arial"/>
          <w:b/>
          <w:lang w:eastAsia="en-US"/>
        </w:rPr>
        <w:t xml:space="preserve"> </w:t>
      </w:r>
      <w:r w:rsidR="003E0C1F" w:rsidRPr="005D1C1A">
        <w:rPr>
          <w:rFonts w:ascii="Arial" w:eastAsiaTheme="minorHAnsi" w:hAnsi="Arial" w:cs="Arial"/>
          <w:lang w:eastAsia="en-US"/>
        </w:rPr>
        <w:t>(Figura 11</w:t>
      </w:r>
      <w:r w:rsidRPr="005D1C1A">
        <w:rPr>
          <w:rFonts w:ascii="Arial" w:eastAsiaTheme="minorHAnsi" w:hAnsi="Arial" w:cs="Arial"/>
          <w:lang w:eastAsia="en-US"/>
        </w:rPr>
        <w:t xml:space="preserve"> B).</w:t>
      </w:r>
    </w:p>
    <w:p w14:paraId="465551FB" w14:textId="77777777" w:rsidR="00477EE4" w:rsidRPr="005D1C1A" w:rsidRDefault="00477EE4" w:rsidP="00477EE4">
      <w:pPr>
        <w:spacing w:line="360" w:lineRule="auto"/>
        <w:contextualSpacing/>
        <w:jc w:val="both"/>
        <w:rPr>
          <w:rFonts w:ascii="Arial" w:eastAsiaTheme="minorHAnsi" w:hAnsi="Arial" w:cs="Arial"/>
          <w:b/>
          <w:lang w:eastAsia="en-US"/>
        </w:rPr>
      </w:pPr>
      <w:r w:rsidRPr="005D1C1A">
        <w:rPr>
          <w:rFonts w:ascii="Arial" w:eastAsiaTheme="minorHAnsi" w:hAnsi="Arial" w:cs="Arial"/>
          <w:b/>
          <w:lang w:eastAsia="en-US"/>
        </w:rPr>
        <w:t>Masa fresca de las raíces por planta (kg)</w:t>
      </w:r>
    </w:p>
    <w:p w14:paraId="5236D9E8" w14:textId="072B01A0" w:rsidR="00477EE4" w:rsidRPr="005D1C1A"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Como se muestra en la</w:t>
      </w:r>
      <w:r w:rsidRPr="005D1C1A">
        <w:rPr>
          <w:rFonts w:ascii="Arial" w:eastAsiaTheme="minorHAnsi" w:hAnsi="Arial" w:cs="Arial"/>
          <w:b/>
          <w:lang w:eastAsia="en-US"/>
        </w:rPr>
        <w:t xml:space="preserve"> </w:t>
      </w:r>
      <w:r w:rsidR="003E0C1F" w:rsidRPr="005D1C1A">
        <w:rPr>
          <w:rFonts w:ascii="Arial" w:eastAsiaTheme="minorHAnsi" w:hAnsi="Arial" w:cs="Arial"/>
          <w:lang w:eastAsia="en-US"/>
        </w:rPr>
        <w:t>(Figura 11</w:t>
      </w:r>
      <w:r w:rsidRPr="005D1C1A">
        <w:rPr>
          <w:rFonts w:ascii="Arial" w:eastAsiaTheme="minorHAnsi" w:hAnsi="Arial" w:cs="Arial"/>
          <w:lang w:eastAsia="en-US"/>
        </w:rPr>
        <w:t xml:space="preserve"> B)</w:t>
      </w:r>
      <w:r w:rsidRPr="005D1C1A">
        <w:rPr>
          <w:rFonts w:ascii="Arial" w:eastAsiaTheme="minorHAnsi" w:hAnsi="Arial" w:cs="Arial"/>
          <w:b/>
          <w:lang w:eastAsia="en-US"/>
        </w:rPr>
        <w:t xml:space="preserve"> </w:t>
      </w:r>
      <w:r w:rsidRPr="005D1C1A">
        <w:rPr>
          <w:rFonts w:ascii="Arial" w:eastAsiaTheme="minorHAnsi" w:hAnsi="Arial" w:cs="Arial"/>
          <w:lang w:eastAsia="en-US"/>
        </w:rPr>
        <w:t xml:space="preserve">en este experimento se alcanza la mayor masa de las raíces en el arreglo de 0.90 m x 0.90 m con 1.39 kg en comparación con los arreglos espaciales de 1.20 m x 0.60 m y 2.0 m x 0.60 m, obteniéndose la menor masa promedio de raíces en el arreglo espacial de 2.0 m x 0.60 m con 1.06 kg, estos resultados son similares a registrados en el primer experimento donde se obtiene la mayor masa de las raíces en el arreglo de 0.90 m x 0.90 m. </w:t>
      </w:r>
    </w:p>
    <w:p w14:paraId="1D527D50" w14:textId="77777777" w:rsidR="00477EE4" w:rsidRPr="005D1C1A" w:rsidRDefault="00477EE4" w:rsidP="00477EE4">
      <w:pPr>
        <w:widowControl w:val="0"/>
        <w:spacing w:line="360" w:lineRule="auto"/>
        <w:jc w:val="both"/>
        <w:rPr>
          <w:rFonts w:ascii="Arial" w:eastAsiaTheme="minorHAnsi" w:hAnsi="Arial" w:cs="Arial"/>
          <w:b/>
          <w:lang w:eastAsia="en-US"/>
        </w:rPr>
      </w:pPr>
      <w:r w:rsidRPr="005D1C1A">
        <w:rPr>
          <w:rFonts w:ascii="Arial" w:eastAsiaTheme="minorHAnsi" w:hAnsi="Arial" w:cs="Arial"/>
          <w:b/>
          <w:lang w:eastAsia="en-US"/>
        </w:rPr>
        <w:t>Longitud de la raíz (cm)</w:t>
      </w:r>
    </w:p>
    <w:p w14:paraId="009E2C59" w14:textId="338C8155" w:rsidR="00477EE4" w:rsidRPr="005D1C1A" w:rsidRDefault="00477EE4" w:rsidP="00477EE4">
      <w:pPr>
        <w:widowControl w:val="0"/>
        <w:spacing w:line="360" w:lineRule="auto"/>
        <w:jc w:val="both"/>
        <w:rPr>
          <w:rFonts w:ascii="Arial" w:eastAsiaTheme="minorHAnsi" w:hAnsi="Arial" w:cs="Arial"/>
          <w:lang w:eastAsia="en-US"/>
        </w:rPr>
      </w:pPr>
      <w:r w:rsidRPr="005D1C1A">
        <w:rPr>
          <w:rFonts w:ascii="Arial" w:eastAsiaTheme="minorHAnsi" w:hAnsi="Arial" w:cs="Arial"/>
          <w:lang w:eastAsia="en-US"/>
        </w:rPr>
        <w:t>En el experimento plantado</w:t>
      </w:r>
      <w:r w:rsidR="003E0C1F" w:rsidRPr="005D1C1A">
        <w:rPr>
          <w:rFonts w:ascii="Arial" w:eastAsiaTheme="minorHAnsi" w:hAnsi="Arial" w:cs="Arial"/>
          <w:lang w:eastAsia="en-US"/>
        </w:rPr>
        <w:t xml:space="preserve"> en la época óptima (Figura 11</w:t>
      </w:r>
      <w:r w:rsidRPr="005D1C1A">
        <w:rPr>
          <w:rFonts w:ascii="Arial" w:eastAsiaTheme="minorHAnsi" w:hAnsi="Arial" w:cs="Arial"/>
          <w:lang w:eastAsia="en-US"/>
        </w:rPr>
        <w:t xml:space="preserve"> B) se aprecian diferencias significativas entre los arreglos espaciales 0.90 m x 0.90 m con respecto a los arreglos espaciales de 1.20 m x 0.70 m y 2.0 m x 0.60 m, entre estos dos últimos arreglos espaciales no se evidencian diferencias significativas, se alcanza la mayor longitud de la raíz en el arreglo de 2.0 m x 0.60 m con 42,33 cm en comparación con los arreglos de 1.20 m x 0.70 m y 0.90 m x 0.90 m con 37.69 cm y 38.15 cm, respectivamente. Estos resultados son similares a los obtenidos en el primer experimento. </w:t>
      </w:r>
    </w:p>
    <w:p w14:paraId="4F181458" w14:textId="77777777" w:rsidR="00477EE4" w:rsidRPr="005D1C1A" w:rsidRDefault="00477EE4" w:rsidP="00477EE4">
      <w:pPr>
        <w:spacing w:line="360" w:lineRule="auto"/>
        <w:contextualSpacing/>
        <w:jc w:val="both"/>
        <w:rPr>
          <w:rFonts w:ascii="Arial" w:eastAsiaTheme="minorHAnsi" w:hAnsi="Arial" w:cs="Arial"/>
          <w:b/>
          <w:lang w:eastAsia="en-US"/>
        </w:rPr>
      </w:pPr>
      <w:r w:rsidRPr="005D1C1A">
        <w:rPr>
          <w:rFonts w:ascii="Arial" w:eastAsiaTheme="minorHAnsi" w:hAnsi="Arial" w:cs="Arial"/>
          <w:b/>
          <w:lang w:eastAsia="en-US"/>
        </w:rPr>
        <w:t>Diámetro medio de la raíz (cm)</w:t>
      </w:r>
    </w:p>
    <w:p w14:paraId="69D14EC8" w14:textId="3DBDEE45" w:rsidR="00477EE4" w:rsidRPr="005D1C1A"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Como se p</w:t>
      </w:r>
      <w:r w:rsidR="003E0C1F" w:rsidRPr="005D1C1A">
        <w:rPr>
          <w:rFonts w:ascii="Arial" w:eastAsiaTheme="minorHAnsi" w:hAnsi="Arial" w:cs="Arial"/>
          <w:lang w:eastAsia="en-US"/>
        </w:rPr>
        <w:t>uede observar en la (Figura 11</w:t>
      </w:r>
      <w:r w:rsidRPr="005D1C1A">
        <w:rPr>
          <w:rFonts w:ascii="Arial" w:eastAsiaTheme="minorHAnsi" w:hAnsi="Arial" w:cs="Arial"/>
          <w:lang w:eastAsia="en-US"/>
        </w:rPr>
        <w:t xml:space="preserve"> B) el mayor diámetro medio de la raíz se obtiene en el arreglo de 0.90 m x 0.90 m con 4,46 cm en comparación con los arreglos de 1.20 m x 0.70 m y 2.0 m x 0.60 m con 4,18 cm y 4,10 cm respectivamente. </w:t>
      </w:r>
    </w:p>
    <w:p w14:paraId="1DC839A8" w14:textId="77777777" w:rsidR="00477EE4" w:rsidRPr="005D1C1A" w:rsidRDefault="00477EE4" w:rsidP="00477EE4">
      <w:pPr>
        <w:spacing w:line="360" w:lineRule="auto"/>
        <w:contextualSpacing/>
        <w:jc w:val="both"/>
        <w:rPr>
          <w:rFonts w:ascii="Arial" w:eastAsiaTheme="minorHAnsi" w:hAnsi="Arial" w:cs="Arial"/>
          <w:b/>
          <w:lang w:eastAsia="en-US"/>
        </w:rPr>
      </w:pPr>
      <w:r w:rsidRPr="005D1C1A">
        <w:rPr>
          <w:rFonts w:ascii="Arial" w:eastAsiaTheme="minorHAnsi" w:hAnsi="Arial" w:cs="Arial"/>
          <w:b/>
          <w:lang w:eastAsia="en-US"/>
        </w:rPr>
        <w:t>Número de raíces comerciales por planta</w:t>
      </w:r>
    </w:p>
    <w:p w14:paraId="2558A432" w14:textId="6378E88B" w:rsidR="00477EE4" w:rsidRPr="005D1C1A"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En el experimento plantado</w:t>
      </w:r>
      <w:r w:rsidR="003E0C1F" w:rsidRPr="005D1C1A">
        <w:rPr>
          <w:rFonts w:ascii="Arial" w:eastAsiaTheme="minorHAnsi" w:hAnsi="Arial" w:cs="Arial"/>
          <w:lang w:eastAsia="en-US"/>
        </w:rPr>
        <w:t xml:space="preserve"> en la época óptima (Figura 11</w:t>
      </w:r>
      <w:r w:rsidRPr="005D1C1A">
        <w:rPr>
          <w:rFonts w:ascii="Arial" w:eastAsiaTheme="minorHAnsi" w:hAnsi="Arial" w:cs="Arial"/>
          <w:lang w:eastAsia="en-US"/>
        </w:rPr>
        <w:t xml:space="preserve"> B) se obtiene el mayor número de raíces comerciales en el arreglo de 0.90 m x 0.90 m con 7.97 raíces en comparación con los arreglos de 1.20 m x 0.70 m y 2.0 m x 0.60 m con 7.29 raíces comerciales y 7.27 raíces comerciales respectivamente, estos resultados son ligeramente superiores a los obtenidos en el primer experimento. </w:t>
      </w:r>
    </w:p>
    <w:p w14:paraId="549FD48D" w14:textId="77777777" w:rsidR="00477EE4" w:rsidRPr="005D1C1A" w:rsidRDefault="00477EE4" w:rsidP="00477EE4">
      <w:pPr>
        <w:spacing w:line="360" w:lineRule="auto"/>
        <w:contextualSpacing/>
        <w:jc w:val="both"/>
        <w:rPr>
          <w:rFonts w:ascii="Arial" w:eastAsiaTheme="minorHAnsi" w:hAnsi="Arial" w:cs="Arial"/>
          <w:b/>
          <w:lang w:eastAsia="en-US"/>
        </w:rPr>
      </w:pPr>
      <w:r w:rsidRPr="005D1C1A">
        <w:rPr>
          <w:rFonts w:ascii="Arial" w:eastAsiaTheme="minorHAnsi" w:hAnsi="Arial" w:cs="Arial"/>
          <w:b/>
          <w:lang w:eastAsia="en-US"/>
        </w:rPr>
        <w:lastRenderedPageBreak/>
        <w:t xml:space="preserve">Número de raíces tuberosas por planta </w:t>
      </w:r>
    </w:p>
    <w:p w14:paraId="12A9FC84" w14:textId="77777777" w:rsidR="00477EE4" w:rsidRPr="005D1C1A"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En este experimento el mayor número de raíces tuberosas por planta se obtiene en el arreglo espacial de 0.90 m x 0.90 m con 9.16 raíces en comparación con los arreglos espaciales de 1.20 m x 0.70 m y 2.0 m x 0.60 m con 8.47 raíces comerciales y 8,34 raíces comerciales respectivamente en este experimento se alcanzan valores ligeramente superiores en los tres arreglos espaciales evaluados en comparación con el primer experimento.</w:t>
      </w:r>
    </w:p>
    <w:p w14:paraId="1E491EE2" w14:textId="77777777" w:rsidR="00477EE4" w:rsidRPr="005D1C1A" w:rsidRDefault="00477EE4" w:rsidP="00477EE4">
      <w:pPr>
        <w:spacing w:line="360" w:lineRule="auto"/>
        <w:contextualSpacing/>
        <w:jc w:val="both"/>
        <w:rPr>
          <w:rFonts w:ascii="Arial" w:eastAsiaTheme="minorHAnsi" w:hAnsi="Arial" w:cs="Arial"/>
          <w:b/>
          <w:lang w:eastAsia="en-US"/>
        </w:rPr>
      </w:pPr>
      <w:r w:rsidRPr="005D1C1A">
        <w:rPr>
          <w:rFonts w:ascii="Arial" w:eastAsiaTheme="minorHAnsi" w:hAnsi="Arial" w:cs="Arial"/>
          <w:b/>
          <w:lang w:eastAsia="en-US"/>
        </w:rPr>
        <w:t>Rendimiento (kg ha</w:t>
      </w:r>
      <w:r w:rsidRPr="005D1C1A">
        <w:rPr>
          <w:rFonts w:ascii="Arial" w:eastAsiaTheme="minorHAnsi" w:hAnsi="Arial" w:cs="Arial"/>
          <w:b/>
          <w:vertAlign w:val="superscript"/>
          <w:lang w:eastAsia="en-US"/>
        </w:rPr>
        <w:t>-1</w:t>
      </w:r>
      <w:r w:rsidRPr="005D1C1A">
        <w:rPr>
          <w:rFonts w:ascii="Arial" w:eastAsiaTheme="minorHAnsi" w:hAnsi="Arial" w:cs="Arial"/>
          <w:b/>
          <w:lang w:eastAsia="en-US"/>
        </w:rPr>
        <w:t>)</w:t>
      </w:r>
    </w:p>
    <w:p w14:paraId="76329027" w14:textId="57224DF5" w:rsidR="00477EE4" w:rsidRPr="005D1C1A"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El rendimiento obtenido por el cultivo para los tres arreglos espaciales fuera de la época óptima se muestra en la</w:t>
      </w:r>
      <w:r w:rsidRPr="005D1C1A">
        <w:rPr>
          <w:rFonts w:ascii="Arial" w:eastAsiaTheme="minorHAnsi" w:hAnsi="Arial" w:cs="Arial"/>
          <w:b/>
          <w:lang w:eastAsia="en-US"/>
        </w:rPr>
        <w:t xml:space="preserve"> </w:t>
      </w:r>
      <w:r w:rsidR="003E0C1F" w:rsidRPr="005D1C1A">
        <w:rPr>
          <w:rFonts w:ascii="Arial" w:eastAsiaTheme="minorHAnsi" w:hAnsi="Arial" w:cs="Arial"/>
          <w:lang w:eastAsia="en-US"/>
        </w:rPr>
        <w:t>(Figura 12</w:t>
      </w:r>
      <w:r w:rsidRPr="005D1C1A">
        <w:rPr>
          <w:rFonts w:ascii="Arial" w:eastAsiaTheme="minorHAnsi" w:hAnsi="Arial" w:cs="Arial"/>
          <w:lang w:eastAsia="en-US"/>
        </w:rPr>
        <w:t>).</w:t>
      </w:r>
    </w:p>
    <w:p w14:paraId="0CD11006" w14:textId="77777777" w:rsidR="00477EE4" w:rsidRPr="005D1C1A"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Como se muestra en la</w:t>
      </w:r>
      <w:r w:rsidRPr="005D1C1A">
        <w:rPr>
          <w:rFonts w:ascii="Arial" w:eastAsiaTheme="minorHAnsi" w:hAnsi="Arial" w:cs="Arial"/>
          <w:b/>
          <w:lang w:eastAsia="en-US"/>
        </w:rPr>
        <w:t xml:space="preserve"> </w:t>
      </w:r>
      <w:r w:rsidRPr="005D1C1A">
        <w:rPr>
          <w:rFonts w:ascii="Arial" w:eastAsiaTheme="minorHAnsi" w:hAnsi="Arial" w:cs="Arial"/>
          <w:lang w:eastAsia="en-US"/>
        </w:rPr>
        <w:t>Figura 3.18,</w:t>
      </w:r>
      <w:r w:rsidRPr="005D1C1A">
        <w:rPr>
          <w:rFonts w:ascii="Arial" w:eastAsiaTheme="minorHAnsi" w:hAnsi="Arial" w:cs="Arial"/>
          <w:b/>
          <w:lang w:eastAsia="en-US"/>
        </w:rPr>
        <w:t xml:space="preserve"> </w:t>
      </w:r>
      <w:r w:rsidRPr="005D1C1A">
        <w:rPr>
          <w:rFonts w:ascii="Arial" w:eastAsiaTheme="minorHAnsi" w:hAnsi="Arial" w:cs="Arial"/>
          <w:lang w:eastAsia="en-US"/>
        </w:rPr>
        <w:t>existen diferencias significativas entre los rendimientos en función de los arreglos espaciales,</w:t>
      </w:r>
      <w:r w:rsidRPr="005D1C1A">
        <w:rPr>
          <w:rFonts w:ascii="Arial" w:eastAsiaTheme="minorHAnsi" w:hAnsi="Arial" w:cs="Arial"/>
          <w:b/>
          <w:lang w:eastAsia="en-US"/>
        </w:rPr>
        <w:t xml:space="preserve"> </w:t>
      </w:r>
      <w:r w:rsidRPr="005D1C1A">
        <w:rPr>
          <w:rFonts w:ascii="Arial" w:eastAsiaTheme="minorHAnsi" w:hAnsi="Arial" w:cs="Arial"/>
          <w:lang w:eastAsia="en-US"/>
        </w:rPr>
        <w:t>el mayor rendimiento se obtiene en el arreglo espacial de 0.90 m x 0.90 m con 16149.29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superando a los arreglos espaciales de 1.20 m x 0.70 m y 2.0 m x 060 con 14805.78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y 13862.20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respectivamente. </w:t>
      </w:r>
    </w:p>
    <w:p w14:paraId="4B60605D" w14:textId="1BF406E9" w:rsidR="00477EE4" w:rsidRPr="005D1C1A"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Estos resultados son atribuibles a que en el arreglo espacial de 0.90 m x 0.90 m se obtiene el mayor número de raíces comerciales por planta, una mayor longitud, diámetro medio de las raíces y una mayor masa fresca de las raíces comerciales.</w:t>
      </w:r>
    </w:p>
    <w:p w14:paraId="339F3063" w14:textId="77777777" w:rsidR="00F452D6" w:rsidRPr="005D1C1A" w:rsidRDefault="00F452D6" w:rsidP="00F452D6">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 xml:space="preserve">Estos resultados difieren con los reportados por Mansaray </w:t>
      </w:r>
      <w:r w:rsidRPr="005D1C1A">
        <w:rPr>
          <w:rFonts w:ascii="Arial" w:eastAsiaTheme="minorHAnsi" w:hAnsi="Arial" w:cs="Arial"/>
          <w:i/>
          <w:lang w:eastAsia="en-US"/>
        </w:rPr>
        <w:t>et al.</w:t>
      </w:r>
      <w:r w:rsidRPr="005D1C1A">
        <w:rPr>
          <w:rFonts w:ascii="Arial" w:eastAsiaTheme="minorHAnsi" w:hAnsi="Arial" w:cs="Arial"/>
          <w:lang w:eastAsia="en-US"/>
        </w:rPr>
        <w:t xml:space="preserve"> (2021), quienes alcanzaron los mayores valores de rendimiento con el empleo del arreglo espacial de 2.0 m x 0.5 m con intercalamiento de yuca Caupí en comparación con el resto de los tratamientos. </w:t>
      </w:r>
    </w:p>
    <w:p w14:paraId="7D10189B" w14:textId="09873E5B" w:rsidR="00F452D6" w:rsidRPr="005D1C1A" w:rsidRDefault="00F452D6" w:rsidP="00F452D6">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De manera similar Legodi y Ogola, (2020) reportaron incrementos entre un 11 % y un 14 % en los rendimientos del cultivo en</w:t>
      </w:r>
      <w:r w:rsidRPr="005D1C1A">
        <w:rPr>
          <w:rFonts w:ascii="Arial" w:eastAsiaTheme="minorHAnsi" w:hAnsi="Arial" w:cs="Arial"/>
          <w:b/>
          <w:lang w:eastAsia="en-US"/>
        </w:rPr>
        <w:t xml:space="preserve"> </w:t>
      </w:r>
      <w:r w:rsidRPr="005D1C1A">
        <w:rPr>
          <w:rFonts w:ascii="Arial" w:eastAsiaTheme="minorHAnsi" w:hAnsi="Arial" w:cs="Arial"/>
          <w:lang w:eastAsia="en-US"/>
        </w:rPr>
        <w:t xml:space="preserve">los arreglos espaciales más amplios (2.0 m x 0.60 m) con respecto a arreglos espaciales más estrechos (1 m x 1 m), resultados que difieren de los alcanzados en esta investigación. </w:t>
      </w:r>
    </w:p>
    <w:p w14:paraId="7BB9EAFD" w14:textId="77777777" w:rsidR="00F452D6" w:rsidRPr="005D1C1A" w:rsidRDefault="00F452D6" w:rsidP="00477EE4">
      <w:pPr>
        <w:spacing w:line="360" w:lineRule="auto"/>
        <w:contextualSpacing/>
        <w:jc w:val="both"/>
        <w:rPr>
          <w:rFonts w:ascii="Arial" w:eastAsiaTheme="minorHAnsi" w:hAnsi="Arial" w:cs="Arial"/>
          <w:lang w:eastAsia="en-US"/>
        </w:rPr>
      </w:pPr>
    </w:p>
    <w:p w14:paraId="4B5DB3BD" w14:textId="77777777" w:rsidR="00477EE4" w:rsidRPr="005D1C1A" w:rsidRDefault="00477EE4" w:rsidP="00477EE4">
      <w:pPr>
        <w:spacing w:line="360" w:lineRule="auto"/>
        <w:contextualSpacing/>
        <w:jc w:val="both"/>
        <w:rPr>
          <w:rFonts w:asciiTheme="minorHAnsi" w:eastAsiaTheme="minorHAnsi" w:hAnsiTheme="minorHAnsi" w:cstheme="minorBidi"/>
          <w:noProof/>
          <w:sz w:val="22"/>
          <w:szCs w:val="22"/>
          <w:lang w:eastAsia="en-US"/>
        </w:rPr>
      </w:pPr>
      <w:r w:rsidRPr="005D1C1A">
        <w:rPr>
          <w:rFonts w:asciiTheme="minorHAnsi" w:eastAsiaTheme="minorHAnsi" w:hAnsiTheme="minorHAnsi" w:cstheme="minorBidi"/>
          <w:noProof/>
          <w:sz w:val="22"/>
          <w:szCs w:val="22"/>
          <w:lang w:val="en-US" w:eastAsia="en-US"/>
        </w:rPr>
        <w:lastRenderedPageBreak/>
        <w:drawing>
          <wp:anchor distT="0" distB="0" distL="114300" distR="114300" simplePos="0" relativeHeight="251685888" behindDoc="0" locked="0" layoutInCell="1" allowOverlap="1" wp14:anchorId="729DE430" wp14:editId="2576F9A6">
            <wp:simplePos x="0" y="0"/>
            <wp:positionH relativeFrom="column">
              <wp:align>left</wp:align>
            </wp:positionH>
            <wp:positionV relativeFrom="paragraph">
              <wp:align>top</wp:align>
            </wp:positionV>
            <wp:extent cx="5838825" cy="3605530"/>
            <wp:effectExtent l="0" t="0" r="9525"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2">
                      <a:extLst>
                        <a:ext uri="{28A0092B-C50C-407E-A947-70E740481C1C}">
                          <a14:useLocalDpi xmlns:a14="http://schemas.microsoft.com/office/drawing/2010/main" val="0"/>
                        </a:ext>
                      </a:extLst>
                    </a:blip>
                    <a:srcRect b="3165"/>
                    <a:stretch/>
                  </pic:blipFill>
                  <pic:spPr bwMode="auto">
                    <a:xfrm>
                      <a:off x="0" y="0"/>
                      <a:ext cx="5838825" cy="3605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D1C1A">
        <w:rPr>
          <w:rFonts w:ascii="Arial" w:eastAsiaTheme="minorHAnsi" w:hAnsi="Arial" w:cs="Arial"/>
          <w:lang w:eastAsia="en-US"/>
        </w:rPr>
        <w:t>Letras diferentes difieren para p&lt;0.005</w:t>
      </w:r>
    </w:p>
    <w:p w14:paraId="64C53F56" w14:textId="30E0A9BC" w:rsidR="00477EE4" w:rsidRPr="005D1C1A" w:rsidRDefault="003E0C1F" w:rsidP="00477EE4">
      <w:pPr>
        <w:spacing w:line="360" w:lineRule="auto"/>
        <w:contextualSpacing/>
        <w:jc w:val="both"/>
        <w:rPr>
          <w:rFonts w:ascii="Arial" w:eastAsiaTheme="minorHAnsi" w:hAnsi="Arial" w:cs="Arial"/>
          <w:lang w:eastAsia="en-US"/>
        </w:rPr>
      </w:pPr>
      <w:r w:rsidRPr="005D1C1A">
        <w:rPr>
          <w:rFonts w:ascii="Arial" w:eastAsiaTheme="minorHAnsi" w:hAnsi="Arial" w:cs="Arial"/>
          <w:b/>
          <w:lang w:eastAsia="en-US"/>
        </w:rPr>
        <w:t>Figura 12</w:t>
      </w:r>
      <w:r w:rsidR="00477EE4" w:rsidRPr="005D1C1A">
        <w:rPr>
          <w:rFonts w:ascii="Arial" w:eastAsiaTheme="minorHAnsi" w:hAnsi="Arial" w:cs="Arial"/>
          <w:b/>
          <w:lang w:eastAsia="en-US"/>
        </w:rPr>
        <w:t>.</w:t>
      </w:r>
      <w:r w:rsidR="00477EE4" w:rsidRPr="005D1C1A">
        <w:rPr>
          <w:rFonts w:ascii="Arial" w:eastAsiaTheme="minorHAnsi" w:hAnsi="Arial" w:cs="Arial"/>
          <w:lang w:eastAsia="en-US"/>
        </w:rPr>
        <w:t xml:space="preserve"> Comportamiento de los rendimientos en función de los arreglos espaciales en la plantación efectuada fuera de la época óptima (15 de julio de 2020).</w:t>
      </w:r>
    </w:p>
    <w:p w14:paraId="7E1BB2BC" w14:textId="77777777" w:rsidR="00477EE4" w:rsidRPr="005D1C1A" w:rsidRDefault="00477EE4" w:rsidP="00477EE4">
      <w:pPr>
        <w:spacing w:line="360" w:lineRule="auto"/>
        <w:contextualSpacing/>
        <w:jc w:val="both"/>
        <w:rPr>
          <w:rFonts w:asciiTheme="minorHAnsi" w:eastAsiaTheme="minorHAnsi" w:hAnsiTheme="minorHAnsi" w:cstheme="minorBidi"/>
          <w:noProof/>
          <w:sz w:val="22"/>
          <w:szCs w:val="22"/>
          <w:lang w:eastAsia="en-US"/>
        </w:rPr>
      </w:pPr>
    </w:p>
    <w:p w14:paraId="0453A660" w14:textId="77777777" w:rsidR="00477EE4" w:rsidRPr="005D1C1A"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 xml:space="preserve">Estos resultados son similares a los obtenidos por (Taah </w:t>
      </w:r>
      <w:r w:rsidRPr="005D1C1A">
        <w:rPr>
          <w:rFonts w:ascii="Arial" w:eastAsiaTheme="minorHAnsi" w:hAnsi="Arial" w:cs="Arial"/>
          <w:i/>
          <w:lang w:eastAsia="en-US"/>
        </w:rPr>
        <w:t>et al.</w:t>
      </w:r>
      <w:r w:rsidRPr="005D1C1A">
        <w:rPr>
          <w:rFonts w:ascii="Arial" w:eastAsiaTheme="minorHAnsi" w:hAnsi="Arial" w:cs="Arial"/>
          <w:lang w:eastAsia="en-US"/>
        </w:rPr>
        <w:t xml:space="preserve"> 2017), quienes reportan rendimientos ligeramente superiores en arreglos espaciales estrechos. Al respecto, Rojas </w:t>
      </w:r>
      <w:r w:rsidRPr="005D1C1A">
        <w:rPr>
          <w:rFonts w:ascii="Arial" w:eastAsiaTheme="minorHAnsi" w:hAnsi="Arial" w:cs="Arial"/>
          <w:i/>
          <w:lang w:eastAsia="en-US"/>
        </w:rPr>
        <w:t>et al.</w:t>
      </w:r>
      <w:r w:rsidRPr="005D1C1A">
        <w:rPr>
          <w:rFonts w:ascii="Arial" w:eastAsiaTheme="minorHAnsi" w:hAnsi="Arial" w:cs="Arial"/>
          <w:lang w:eastAsia="en-US"/>
        </w:rPr>
        <w:t xml:space="preserve"> (2007) </w:t>
      </w:r>
      <w:r w:rsidRPr="005D1C1A">
        <w:rPr>
          <w:rFonts w:ascii="Arial" w:eastAsiaTheme="minorHAnsi" w:hAnsi="Arial" w:cs="Arial"/>
          <w:bCs/>
          <w:lang w:eastAsia="en-US"/>
        </w:rPr>
        <w:t>al evaluar esta variable, reportan los mayores rendimientos en la densidad de 12500 plantas</w:t>
      </w:r>
      <w:r w:rsidRPr="005D1C1A">
        <w:rPr>
          <w:rFonts w:ascii="Arial" w:eastAsia="Calibri" w:hAnsi="Arial" w:cs="Arial"/>
          <w:lang w:eastAsia="en-US"/>
        </w:rPr>
        <w:t xml:space="preserve"> ha</w:t>
      </w:r>
      <w:r w:rsidRPr="005D1C1A">
        <w:rPr>
          <w:rFonts w:ascii="Arial" w:eastAsiaTheme="minorHAnsi" w:hAnsi="Arial" w:cs="Arial"/>
          <w:bCs/>
          <w:vertAlign w:val="superscript"/>
          <w:lang w:eastAsia="en-US"/>
        </w:rPr>
        <w:t>-1</w:t>
      </w:r>
      <w:r w:rsidRPr="005D1C1A">
        <w:rPr>
          <w:rFonts w:ascii="Arial" w:eastAsiaTheme="minorHAnsi" w:hAnsi="Arial" w:cs="Arial"/>
          <w:bCs/>
          <w:lang w:eastAsia="en-US"/>
        </w:rPr>
        <w:t xml:space="preserve"> (2.0 m x 0.8 m) con 22800 kg</w:t>
      </w:r>
      <w:r w:rsidRPr="005D1C1A">
        <w:rPr>
          <w:rFonts w:ascii="Arial" w:eastAsia="Calibri" w:hAnsi="Arial" w:cs="Arial"/>
          <w:lang w:eastAsia="en-US"/>
        </w:rPr>
        <w:t xml:space="preserve"> ha</w:t>
      </w:r>
      <w:r w:rsidRPr="005D1C1A">
        <w:rPr>
          <w:rFonts w:ascii="Arial" w:eastAsiaTheme="minorHAnsi" w:hAnsi="Arial" w:cs="Arial"/>
          <w:bCs/>
          <w:vertAlign w:val="superscript"/>
          <w:lang w:eastAsia="en-US"/>
        </w:rPr>
        <w:t>-1</w:t>
      </w:r>
      <w:r w:rsidRPr="005D1C1A">
        <w:rPr>
          <w:rFonts w:ascii="Arial" w:eastAsiaTheme="minorHAnsi" w:hAnsi="Arial" w:cs="Arial"/>
          <w:bCs/>
          <w:lang w:eastAsia="en-US"/>
        </w:rPr>
        <w:t xml:space="preserve"> en comparación con el resto de los tratamientos.</w:t>
      </w:r>
    </w:p>
    <w:p w14:paraId="1822579E" w14:textId="47FA64FB" w:rsidR="00477EE4" w:rsidRPr="005D1C1A" w:rsidRDefault="00477EE4" w:rsidP="00477EE4">
      <w:pPr>
        <w:spacing w:line="360" w:lineRule="auto"/>
        <w:contextualSpacing/>
        <w:jc w:val="both"/>
        <w:rPr>
          <w:rFonts w:ascii="Arial" w:eastAsiaTheme="minorHAnsi" w:hAnsi="Arial" w:cs="Arial"/>
          <w:b/>
          <w:lang w:eastAsia="en-US"/>
        </w:rPr>
      </w:pPr>
      <w:r w:rsidRPr="005D1C1A">
        <w:rPr>
          <w:rFonts w:ascii="Arial" w:eastAsiaTheme="minorHAnsi" w:hAnsi="Arial" w:cs="Arial"/>
          <w:lang w:eastAsia="en-US"/>
        </w:rPr>
        <w:t>Los rendimientos obtenidos por el cultivo para los tres arreglos espaciales en el experimento plantado en la época optima se muestran en la</w:t>
      </w:r>
      <w:r w:rsidRPr="005D1C1A">
        <w:rPr>
          <w:rFonts w:ascii="Arial" w:eastAsiaTheme="minorHAnsi" w:hAnsi="Arial" w:cs="Arial"/>
          <w:b/>
          <w:lang w:eastAsia="en-US"/>
        </w:rPr>
        <w:t xml:space="preserve"> </w:t>
      </w:r>
      <w:r w:rsidR="003E0C1F" w:rsidRPr="005D1C1A">
        <w:rPr>
          <w:rFonts w:ascii="Arial" w:eastAsiaTheme="minorHAnsi" w:hAnsi="Arial" w:cs="Arial"/>
          <w:lang w:eastAsia="en-US"/>
        </w:rPr>
        <w:t>Figura 13</w:t>
      </w:r>
      <w:r w:rsidRPr="005D1C1A">
        <w:rPr>
          <w:rFonts w:ascii="Arial" w:eastAsiaTheme="minorHAnsi" w:hAnsi="Arial" w:cs="Arial"/>
          <w:lang w:eastAsia="en-US"/>
        </w:rPr>
        <w:t>.</w:t>
      </w:r>
    </w:p>
    <w:p w14:paraId="7887F859" w14:textId="77777777" w:rsidR="00477EE4" w:rsidRPr="005D1C1A"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En el segundo experimento también se evidencian diferencias significativas entre los rendimientos para los arreglos espaciales estudiados, el mayor rendimiento se alcanza en el arreglo de 0.90 m x 0.90 m con 16561.92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en comparación con los arreglos de 1.20 m x 0.70 m y 2.0 m x 0.60 m con 14766.58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y 13863.29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respectivamente. </w:t>
      </w:r>
    </w:p>
    <w:p w14:paraId="134F7821" w14:textId="77777777" w:rsidR="00477EE4" w:rsidRPr="005D1C1A" w:rsidRDefault="00477EE4" w:rsidP="00477EE4">
      <w:pPr>
        <w:spacing w:line="360" w:lineRule="auto"/>
        <w:contextualSpacing/>
        <w:jc w:val="both"/>
        <w:rPr>
          <w:rFonts w:asciiTheme="minorHAnsi" w:eastAsiaTheme="minorHAnsi" w:hAnsiTheme="minorHAnsi" w:cstheme="minorBidi"/>
          <w:noProof/>
          <w:sz w:val="22"/>
          <w:szCs w:val="22"/>
          <w:lang w:val="en-US" w:eastAsia="en-US"/>
        </w:rPr>
      </w:pPr>
      <w:r w:rsidRPr="005D1C1A">
        <w:rPr>
          <w:rFonts w:asciiTheme="minorHAnsi" w:eastAsiaTheme="minorHAnsi" w:hAnsiTheme="minorHAnsi" w:cstheme="minorBidi"/>
          <w:noProof/>
          <w:sz w:val="22"/>
          <w:szCs w:val="22"/>
          <w:lang w:val="en-US" w:eastAsia="en-US"/>
        </w:rPr>
        <w:lastRenderedPageBreak/>
        <w:drawing>
          <wp:inline distT="0" distB="0" distL="0" distR="0" wp14:anchorId="1D074B27" wp14:editId="3BDACADE">
            <wp:extent cx="5808980" cy="3108960"/>
            <wp:effectExtent l="0" t="0" r="127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3">
                      <a:extLst>
                        <a:ext uri="{28A0092B-C50C-407E-A947-70E740481C1C}">
                          <a14:useLocalDpi xmlns:a14="http://schemas.microsoft.com/office/drawing/2010/main" val="0"/>
                        </a:ext>
                      </a:extLst>
                    </a:blip>
                    <a:srcRect b="4142"/>
                    <a:stretch/>
                  </pic:blipFill>
                  <pic:spPr bwMode="auto">
                    <a:xfrm>
                      <a:off x="0" y="0"/>
                      <a:ext cx="5813541" cy="3111401"/>
                    </a:xfrm>
                    <a:prstGeom prst="rect">
                      <a:avLst/>
                    </a:prstGeom>
                    <a:noFill/>
                    <a:ln>
                      <a:noFill/>
                    </a:ln>
                    <a:extLst>
                      <a:ext uri="{53640926-AAD7-44D8-BBD7-CCE9431645EC}">
                        <a14:shadowObscured xmlns:a14="http://schemas.microsoft.com/office/drawing/2010/main"/>
                      </a:ext>
                    </a:extLst>
                  </pic:spPr>
                </pic:pic>
              </a:graphicData>
            </a:graphic>
          </wp:inline>
        </w:drawing>
      </w:r>
    </w:p>
    <w:p w14:paraId="6AC03EF6" w14:textId="180EDE12" w:rsidR="00477EE4" w:rsidRPr="005D1C1A" w:rsidRDefault="003E0C1F" w:rsidP="00477EE4">
      <w:pPr>
        <w:spacing w:line="360" w:lineRule="auto"/>
        <w:contextualSpacing/>
        <w:jc w:val="both"/>
        <w:rPr>
          <w:rFonts w:ascii="Arial" w:eastAsiaTheme="minorHAnsi" w:hAnsi="Arial" w:cs="Arial"/>
          <w:lang w:eastAsia="en-US"/>
        </w:rPr>
      </w:pPr>
      <w:r w:rsidRPr="005D1C1A">
        <w:rPr>
          <w:rFonts w:ascii="Arial" w:eastAsiaTheme="minorHAnsi" w:hAnsi="Arial" w:cs="Arial"/>
          <w:b/>
          <w:lang w:eastAsia="en-US"/>
        </w:rPr>
        <w:t>Figura 13</w:t>
      </w:r>
      <w:r w:rsidR="00477EE4" w:rsidRPr="005D1C1A">
        <w:rPr>
          <w:rFonts w:ascii="Arial" w:eastAsiaTheme="minorHAnsi" w:hAnsi="Arial" w:cs="Arial"/>
          <w:b/>
          <w:lang w:eastAsia="en-US"/>
        </w:rPr>
        <w:t>.</w:t>
      </w:r>
      <w:r w:rsidR="00477EE4" w:rsidRPr="005D1C1A">
        <w:rPr>
          <w:rFonts w:ascii="Arial" w:eastAsiaTheme="minorHAnsi" w:hAnsi="Arial" w:cs="Arial"/>
          <w:lang w:eastAsia="en-US"/>
        </w:rPr>
        <w:t xml:space="preserve"> Comportamiento de los rendimientos en función de los arreglos espaciales en la plantación efectuada en la época óptima (20 de diciembre de 2020).</w:t>
      </w:r>
    </w:p>
    <w:p w14:paraId="606EF01E" w14:textId="4CDF92E0" w:rsidR="00477EE4" w:rsidRPr="00477EE4" w:rsidRDefault="00477EE4" w:rsidP="00477EE4">
      <w:pPr>
        <w:spacing w:line="360" w:lineRule="auto"/>
        <w:contextualSpacing/>
        <w:jc w:val="both"/>
        <w:rPr>
          <w:rFonts w:ascii="Arial" w:eastAsiaTheme="minorHAnsi" w:hAnsi="Arial" w:cs="Arial"/>
          <w:lang w:eastAsia="en-US"/>
        </w:rPr>
      </w:pPr>
      <w:r w:rsidRPr="005D1C1A">
        <w:rPr>
          <w:rFonts w:ascii="Arial" w:eastAsiaTheme="minorHAnsi" w:hAnsi="Arial" w:cs="Arial"/>
          <w:lang w:eastAsia="en-US"/>
        </w:rPr>
        <w:t xml:space="preserve">La respuesta de la planta observada en la variable de rendimiento con los mayores valores en el arreglo espacial de 0.90 m x 0.90 m es atribuible, según criterio de este autor, a que en este arreglo las hojas están menos expuestas a la intensidad luminosa lo que provoca un mejor desempeño fotosintético de las mismas (Fukai, 1985; Molina y Cavieres, 2010) y por tanto una mayor eficiencia en la producción y acumulación de carbohidratos en las raíces con un efecto directo sobre los rendimientos (Núñez </w:t>
      </w:r>
      <w:r w:rsidRPr="005D1C1A">
        <w:rPr>
          <w:rFonts w:ascii="Arial" w:eastAsiaTheme="minorHAnsi" w:hAnsi="Arial" w:cs="Arial"/>
          <w:i/>
          <w:lang w:eastAsia="en-US"/>
        </w:rPr>
        <w:t>et al.</w:t>
      </w:r>
      <w:r w:rsidRPr="005D1C1A">
        <w:rPr>
          <w:rFonts w:ascii="Arial" w:eastAsiaTheme="minorHAnsi" w:hAnsi="Arial" w:cs="Arial"/>
          <w:lang w:eastAsia="en-US"/>
        </w:rPr>
        <w:t>, 2018).</w:t>
      </w:r>
    </w:p>
    <w:p w14:paraId="2680C87A" w14:textId="77777777" w:rsidR="00AE70B6" w:rsidRPr="00AE70B6" w:rsidRDefault="00AE70B6" w:rsidP="00AE70B6"/>
    <w:p w14:paraId="507E559A" w14:textId="77777777" w:rsidR="00943D41" w:rsidRPr="00C160BB" w:rsidRDefault="00943D41" w:rsidP="00F36A6C">
      <w:pPr>
        <w:jc w:val="both"/>
        <w:rPr>
          <w:rFonts w:ascii="Arial" w:hAnsi="Arial" w:cs="Arial"/>
          <w:noProof/>
        </w:rPr>
      </w:pPr>
    </w:p>
    <w:p w14:paraId="77EF6235" w14:textId="6EFF8298" w:rsidR="00F36A6C" w:rsidRPr="00213EC2" w:rsidRDefault="00F36A6C" w:rsidP="00F36A6C">
      <w:pPr>
        <w:pStyle w:val="Ttulo1"/>
        <w:rPr>
          <w:sz w:val="28"/>
        </w:rPr>
      </w:pPr>
      <w:bookmarkStart w:id="16" w:name="_Toc94890552"/>
      <w:r w:rsidRPr="00213EC2">
        <w:rPr>
          <w:sz w:val="28"/>
        </w:rPr>
        <w:t>Calibrar y validar el modelo DSSAT v. 4,</w:t>
      </w:r>
      <w:r w:rsidR="00213EC2" w:rsidRPr="00213EC2">
        <w:rPr>
          <w:sz w:val="28"/>
        </w:rPr>
        <w:t>6</w:t>
      </w:r>
      <w:r w:rsidRPr="00213EC2">
        <w:rPr>
          <w:sz w:val="28"/>
        </w:rPr>
        <w:t xml:space="preserve"> para los cultivos de maíz y sorgo.</w:t>
      </w:r>
      <w:bookmarkEnd w:id="16"/>
      <w:r w:rsidRPr="00213EC2">
        <w:rPr>
          <w:sz w:val="28"/>
        </w:rPr>
        <w:t xml:space="preserve"> </w:t>
      </w:r>
    </w:p>
    <w:p w14:paraId="35978CF5" w14:textId="77777777" w:rsidR="00F36A6C" w:rsidRPr="00C160BB" w:rsidRDefault="00F36A6C" w:rsidP="00F36A6C">
      <w:pPr>
        <w:pStyle w:val="Ttulo3"/>
        <w:rPr>
          <w:rFonts w:ascii="Arial" w:hAnsi="Arial" w:cs="Arial"/>
          <w:sz w:val="24"/>
          <w:szCs w:val="24"/>
        </w:rPr>
      </w:pPr>
      <w:bookmarkStart w:id="17" w:name="_Toc94890553"/>
      <w:r w:rsidRPr="00C160BB">
        <w:rPr>
          <w:rFonts w:ascii="Arial" w:hAnsi="Arial" w:cs="Arial"/>
          <w:sz w:val="24"/>
          <w:szCs w:val="24"/>
        </w:rPr>
        <w:t>Métodología empleada para el cultivo del Maiz</w:t>
      </w:r>
      <w:bookmarkEnd w:id="17"/>
    </w:p>
    <w:p w14:paraId="120756AB" w14:textId="77777777" w:rsidR="00F36A6C" w:rsidRPr="00C160BB" w:rsidRDefault="00F36A6C" w:rsidP="00F36A6C">
      <w:pPr>
        <w:autoSpaceDE w:val="0"/>
        <w:autoSpaceDN w:val="0"/>
        <w:adjustRightInd w:val="0"/>
        <w:spacing w:line="360" w:lineRule="auto"/>
        <w:jc w:val="both"/>
        <w:rPr>
          <w:rFonts w:ascii="Arial" w:hAnsi="Arial" w:cs="Arial"/>
          <w:bCs/>
        </w:rPr>
      </w:pPr>
      <w:r w:rsidRPr="00C160BB">
        <w:rPr>
          <w:rFonts w:ascii="Arial" w:hAnsi="Arial" w:cs="Arial"/>
          <w:bCs/>
        </w:rPr>
        <w:t>Para obtener los valores de los coeficientes genético</w:t>
      </w:r>
      <w:r>
        <w:rPr>
          <w:rFonts w:ascii="Arial" w:hAnsi="Arial" w:cs="Arial"/>
          <w:bCs/>
        </w:rPr>
        <w:t>s de la variedad de maíz P-7928,</w:t>
      </w:r>
      <w:r w:rsidRPr="00C160BB">
        <w:rPr>
          <w:rFonts w:ascii="Arial" w:hAnsi="Arial" w:cs="Arial"/>
          <w:bCs/>
        </w:rPr>
        <w:t xml:space="preserve"> se tomaron los datos de crecimiento y rendimiento obtenidos en el objetivo 1.</w:t>
      </w:r>
    </w:p>
    <w:p w14:paraId="3E94926C" w14:textId="77777777" w:rsidR="00F36A6C" w:rsidRPr="00C160BB" w:rsidRDefault="00F36A6C" w:rsidP="00F36A6C">
      <w:pPr>
        <w:pStyle w:val="Ttulo4"/>
        <w:rPr>
          <w:rFonts w:ascii="Arial" w:hAnsi="Arial" w:cs="Arial"/>
          <w:sz w:val="24"/>
          <w:szCs w:val="24"/>
        </w:rPr>
      </w:pPr>
      <w:r w:rsidRPr="00C160BB">
        <w:rPr>
          <w:rFonts w:ascii="Arial" w:hAnsi="Arial" w:cs="Arial"/>
          <w:sz w:val="24"/>
          <w:szCs w:val="24"/>
        </w:rPr>
        <w:lastRenderedPageBreak/>
        <w:t>Preparación de los ficheros de entrada</w:t>
      </w:r>
    </w:p>
    <w:p w14:paraId="64C20AD4"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 xml:space="preserve">Se crearon seis ficheros de entrada para correr el modelo CERES-Maize insertado en DSSAT v4.6: fichero X, fichero A, fichero T, fichero de suelo, fichero de clima y fichero de coeficientes genéticos. </w:t>
      </w:r>
    </w:p>
    <w:p w14:paraId="03265FCE"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En los ficheros A y T se almacenaron los valores de las variables fisiológicas observadas en los experimentos y, posteriormente, se compararon con los valores simulados por el modelo para la calibración.</w:t>
      </w:r>
    </w:p>
    <w:p w14:paraId="72360DD1"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En el fichero X se almacenaron datos de las condiciones de campo, tratamientos experimentales y opciones de simulación. La mayor parte de este fichero son los datos de manejo de la producción de cultivos, separados en varias secciones.</w:t>
      </w:r>
    </w:p>
    <w:p w14:paraId="1EBCFCAC" w14:textId="47363361"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 xml:space="preserve">El suelo del área donde se desarrollaron los experimentos se clasifica como Ferralíticos típico, según la Clasificación de los Suelos de Cuba. (Tabla </w:t>
      </w:r>
      <w:r w:rsidR="00FA2F0B">
        <w:rPr>
          <w:rFonts w:ascii="Arial" w:hAnsi="Arial" w:cs="Arial"/>
        </w:rPr>
        <w:t>12</w:t>
      </w:r>
      <w:r w:rsidRPr="00C160BB">
        <w:rPr>
          <w:rFonts w:ascii="Arial" w:hAnsi="Arial" w:cs="Arial"/>
        </w:rPr>
        <w:t>)</w:t>
      </w:r>
    </w:p>
    <w:p w14:paraId="533612B2" w14:textId="77777777" w:rsidR="00F36A6C" w:rsidRPr="00C160BB" w:rsidRDefault="00F36A6C" w:rsidP="00F36A6C">
      <w:pPr>
        <w:spacing w:line="360" w:lineRule="auto"/>
        <w:jc w:val="both"/>
        <w:rPr>
          <w:rFonts w:ascii="Arial" w:hAnsi="Arial" w:cs="Arial"/>
          <w:b/>
        </w:rPr>
      </w:pPr>
    </w:p>
    <w:p w14:paraId="5C782A0D" w14:textId="625D7B4C" w:rsidR="00F36A6C" w:rsidRPr="00C160BB" w:rsidRDefault="00F36A6C" w:rsidP="00F36A6C">
      <w:pPr>
        <w:spacing w:line="360" w:lineRule="auto"/>
        <w:jc w:val="both"/>
        <w:rPr>
          <w:rFonts w:ascii="Arial" w:hAnsi="Arial" w:cs="Arial"/>
          <w:b/>
        </w:rPr>
      </w:pPr>
      <w:r w:rsidRPr="00C160BB">
        <w:rPr>
          <w:rFonts w:ascii="Arial" w:hAnsi="Arial" w:cs="Arial"/>
          <w:b/>
        </w:rPr>
        <w:t xml:space="preserve">Tabla </w:t>
      </w:r>
      <w:r w:rsidR="00FA2F0B">
        <w:rPr>
          <w:rFonts w:ascii="Arial" w:hAnsi="Arial" w:cs="Arial"/>
          <w:b/>
        </w:rPr>
        <w:t>12</w:t>
      </w:r>
      <w:r w:rsidRPr="00C160BB">
        <w:rPr>
          <w:rFonts w:ascii="Arial" w:hAnsi="Arial" w:cs="Arial"/>
          <w:b/>
        </w:rPr>
        <w:t>. Propiedades químicas del suelo del sitio experimental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8"/>
        <w:gridCol w:w="684"/>
        <w:gridCol w:w="756"/>
        <w:gridCol w:w="923"/>
        <w:gridCol w:w="1410"/>
        <w:gridCol w:w="1410"/>
        <w:gridCol w:w="1410"/>
        <w:gridCol w:w="1410"/>
      </w:tblGrid>
      <w:tr w:rsidR="00F36A6C" w:rsidRPr="00C160BB" w14:paraId="6299DE53" w14:textId="77777777" w:rsidTr="00070571">
        <w:tc>
          <w:tcPr>
            <w:tcW w:w="1038" w:type="dxa"/>
            <w:shd w:val="clear" w:color="auto" w:fill="auto"/>
          </w:tcPr>
          <w:p w14:paraId="08F22A70" w14:textId="77777777" w:rsidR="00F36A6C" w:rsidRPr="00C160BB" w:rsidRDefault="00F36A6C" w:rsidP="00070571">
            <w:pPr>
              <w:spacing w:line="360" w:lineRule="auto"/>
              <w:jc w:val="center"/>
              <w:rPr>
                <w:rFonts w:ascii="Arial" w:hAnsi="Arial" w:cs="Arial"/>
              </w:rPr>
            </w:pPr>
            <w:r w:rsidRPr="00C160BB">
              <w:rPr>
                <w:rFonts w:ascii="Arial" w:hAnsi="Arial" w:cs="Arial"/>
              </w:rPr>
              <w:t>Profun</w:t>
            </w:r>
          </w:p>
          <w:p w14:paraId="4D52CBE0" w14:textId="77777777" w:rsidR="00F36A6C" w:rsidRPr="00C160BB" w:rsidRDefault="00F36A6C" w:rsidP="00070571">
            <w:pPr>
              <w:spacing w:line="360" w:lineRule="auto"/>
              <w:jc w:val="center"/>
              <w:rPr>
                <w:rFonts w:ascii="Arial" w:hAnsi="Arial" w:cs="Arial"/>
              </w:rPr>
            </w:pPr>
            <w:r w:rsidRPr="00C160BB">
              <w:rPr>
                <w:rFonts w:ascii="Arial" w:hAnsi="Arial" w:cs="Arial"/>
              </w:rPr>
              <w:t>(cm)</w:t>
            </w:r>
          </w:p>
        </w:tc>
        <w:tc>
          <w:tcPr>
            <w:tcW w:w="658" w:type="dxa"/>
            <w:shd w:val="clear" w:color="auto" w:fill="auto"/>
          </w:tcPr>
          <w:p w14:paraId="7C642B42"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rPr>
              <w:t>pH</w:t>
            </w:r>
          </w:p>
        </w:tc>
        <w:tc>
          <w:tcPr>
            <w:tcW w:w="756" w:type="dxa"/>
            <w:shd w:val="clear" w:color="auto" w:fill="auto"/>
          </w:tcPr>
          <w:p w14:paraId="29DC8FD8" w14:textId="77777777" w:rsidR="00F36A6C" w:rsidRPr="00C160BB" w:rsidRDefault="00F36A6C" w:rsidP="00070571">
            <w:pPr>
              <w:autoSpaceDE w:val="0"/>
              <w:autoSpaceDN w:val="0"/>
              <w:adjustRightInd w:val="0"/>
              <w:spacing w:line="360" w:lineRule="auto"/>
              <w:jc w:val="center"/>
              <w:rPr>
                <w:rFonts w:ascii="Arial" w:hAnsi="Arial" w:cs="Arial"/>
              </w:rPr>
            </w:pPr>
            <w:r w:rsidRPr="00C160BB">
              <w:rPr>
                <w:rFonts w:ascii="Arial" w:hAnsi="Arial" w:cs="Arial"/>
              </w:rPr>
              <w:t>MO</w:t>
            </w:r>
          </w:p>
          <w:p w14:paraId="0D871788"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w:t>
            </w:r>
          </w:p>
        </w:tc>
        <w:tc>
          <w:tcPr>
            <w:tcW w:w="923" w:type="dxa"/>
            <w:shd w:val="clear" w:color="auto" w:fill="auto"/>
          </w:tcPr>
          <w:p w14:paraId="129E6984"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P</w:t>
            </w:r>
          </w:p>
          <w:p w14:paraId="6242ADC4"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(ppm)</w:t>
            </w:r>
          </w:p>
        </w:tc>
        <w:tc>
          <w:tcPr>
            <w:tcW w:w="1410" w:type="dxa"/>
            <w:shd w:val="clear" w:color="auto" w:fill="auto"/>
          </w:tcPr>
          <w:p w14:paraId="3311169D"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Ca</w:t>
            </w:r>
          </w:p>
          <w:p w14:paraId="319D59C8"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(cmol kg</w:t>
            </w:r>
            <w:r w:rsidRPr="00C160BB">
              <w:rPr>
                <w:rFonts w:ascii="Arial" w:hAnsi="Arial" w:cs="Arial"/>
                <w:color w:val="000000"/>
                <w:vertAlign w:val="superscript"/>
              </w:rPr>
              <w:t>-1</w:t>
            </w:r>
            <w:r w:rsidRPr="00C160BB">
              <w:rPr>
                <w:rFonts w:ascii="Arial" w:hAnsi="Arial" w:cs="Arial"/>
                <w:color w:val="000000"/>
              </w:rPr>
              <w:t>)</w:t>
            </w:r>
          </w:p>
        </w:tc>
        <w:tc>
          <w:tcPr>
            <w:tcW w:w="1410" w:type="dxa"/>
            <w:shd w:val="clear" w:color="auto" w:fill="auto"/>
          </w:tcPr>
          <w:p w14:paraId="7C8A11D6"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Mg</w:t>
            </w:r>
          </w:p>
          <w:p w14:paraId="57DB4A2F"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(cmol kg</w:t>
            </w:r>
            <w:r w:rsidRPr="00C160BB">
              <w:rPr>
                <w:rFonts w:ascii="Arial" w:hAnsi="Arial" w:cs="Arial"/>
                <w:color w:val="000000"/>
                <w:vertAlign w:val="superscript"/>
              </w:rPr>
              <w:t>-1</w:t>
            </w:r>
            <w:r w:rsidRPr="00C160BB">
              <w:rPr>
                <w:rFonts w:ascii="Arial" w:hAnsi="Arial" w:cs="Arial"/>
                <w:color w:val="000000"/>
              </w:rPr>
              <w:t>)</w:t>
            </w:r>
          </w:p>
        </w:tc>
        <w:tc>
          <w:tcPr>
            <w:tcW w:w="1410" w:type="dxa"/>
            <w:shd w:val="clear" w:color="auto" w:fill="auto"/>
          </w:tcPr>
          <w:p w14:paraId="12B9C844"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K</w:t>
            </w:r>
          </w:p>
          <w:p w14:paraId="7C448E59"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(cmol kg</w:t>
            </w:r>
            <w:r w:rsidRPr="00C160BB">
              <w:rPr>
                <w:rFonts w:ascii="Arial" w:hAnsi="Arial" w:cs="Arial"/>
                <w:color w:val="000000"/>
                <w:vertAlign w:val="superscript"/>
              </w:rPr>
              <w:t>-1</w:t>
            </w:r>
            <w:r w:rsidRPr="00C160BB">
              <w:rPr>
                <w:rFonts w:ascii="Arial" w:hAnsi="Arial" w:cs="Arial"/>
                <w:color w:val="000000"/>
              </w:rPr>
              <w:t>)</w:t>
            </w:r>
          </w:p>
        </w:tc>
        <w:tc>
          <w:tcPr>
            <w:tcW w:w="1410" w:type="dxa"/>
            <w:shd w:val="clear" w:color="auto" w:fill="auto"/>
          </w:tcPr>
          <w:p w14:paraId="6D15EEA1"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Na</w:t>
            </w:r>
          </w:p>
          <w:p w14:paraId="7D7091E4"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(cmol kg</w:t>
            </w:r>
            <w:r w:rsidRPr="00C160BB">
              <w:rPr>
                <w:rFonts w:ascii="Arial" w:hAnsi="Arial" w:cs="Arial"/>
                <w:color w:val="000000"/>
                <w:vertAlign w:val="superscript"/>
              </w:rPr>
              <w:t>-1</w:t>
            </w:r>
            <w:r w:rsidRPr="00C160BB">
              <w:rPr>
                <w:rFonts w:ascii="Arial" w:hAnsi="Arial" w:cs="Arial"/>
                <w:color w:val="000000"/>
              </w:rPr>
              <w:t>)</w:t>
            </w:r>
          </w:p>
        </w:tc>
      </w:tr>
      <w:tr w:rsidR="00F36A6C" w:rsidRPr="00C160BB" w14:paraId="21A1DE85" w14:textId="77777777" w:rsidTr="00070571">
        <w:tc>
          <w:tcPr>
            <w:tcW w:w="1038" w:type="dxa"/>
            <w:shd w:val="clear" w:color="auto" w:fill="auto"/>
          </w:tcPr>
          <w:p w14:paraId="43F2F1CA"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rPr>
              <w:t>0-15</w:t>
            </w:r>
          </w:p>
        </w:tc>
        <w:tc>
          <w:tcPr>
            <w:tcW w:w="658" w:type="dxa"/>
            <w:shd w:val="clear" w:color="auto" w:fill="auto"/>
          </w:tcPr>
          <w:p w14:paraId="5A32B1D7"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rPr>
              <w:t>7.36</w:t>
            </w:r>
          </w:p>
        </w:tc>
        <w:tc>
          <w:tcPr>
            <w:tcW w:w="756" w:type="dxa"/>
            <w:shd w:val="clear" w:color="auto" w:fill="auto"/>
          </w:tcPr>
          <w:p w14:paraId="65DD6EAD"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rPr>
              <w:t>3.79</w:t>
            </w:r>
          </w:p>
        </w:tc>
        <w:tc>
          <w:tcPr>
            <w:tcW w:w="923" w:type="dxa"/>
            <w:shd w:val="clear" w:color="auto" w:fill="auto"/>
          </w:tcPr>
          <w:p w14:paraId="7AEBE06D"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122.6</w:t>
            </w:r>
          </w:p>
        </w:tc>
        <w:tc>
          <w:tcPr>
            <w:tcW w:w="1410" w:type="dxa"/>
            <w:shd w:val="clear" w:color="auto" w:fill="auto"/>
          </w:tcPr>
          <w:p w14:paraId="460D9FEC"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16.84</w:t>
            </w:r>
          </w:p>
        </w:tc>
        <w:tc>
          <w:tcPr>
            <w:tcW w:w="1410" w:type="dxa"/>
            <w:shd w:val="clear" w:color="auto" w:fill="auto"/>
          </w:tcPr>
          <w:p w14:paraId="13BCF0FC"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2.66</w:t>
            </w:r>
          </w:p>
        </w:tc>
        <w:tc>
          <w:tcPr>
            <w:tcW w:w="1410" w:type="dxa"/>
            <w:shd w:val="clear" w:color="auto" w:fill="auto"/>
          </w:tcPr>
          <w:p w14:paraId="5275BBA1"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1.15</w:t>
            </w:r>
          </w:p>
        </w:tc>
        <w:tc>
          <w:tcPr>
            <w:tcW w:w="1410" w:type="dxa"/>
            <w:shd w:val="clear" w:color="auto" w:fill="auto"/>
          </w:tcPr>
          <w:p w14:paraId="09ABDF4A"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0.21</w:t>
            </w:r>
          </w:p>
        </w:tc>
      </w:tr>
    </w:tbl>
    <w:p w14:paraId="59E2567A" w14:textId="77777777" w:rsidR="00F36A6C" w:rsidRPr="00C160BB" w:rsidRDefault="00F36A6C" w:rsidP="00F36A6C">
      <w:pPr>
        <w:autoSpaceDE w:val="0"/>
        <w:autoSpaceDN w:val="0"/>
        <w:adjustRightInd w:val="0"/>
        <w:spacing w:line="360" w:lineRule="auto"/>
        <w:jc w:val="both"/>
        <w:rPr>
          <w:rFonts w:ascii="Arial" w:hAnsi="Arial" w:cs="Arial"/>
        </w:rPr>
      </w:pPr>
      <w:bookmarkStart w:id="18" w:name="1"/>
      <w:bookmarkEnd w:id="18"/>
    </w:p>
    <w:p w14:paraId="5B1C6F12" w14:textId="623D06C9"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 xml:space="preserve">Para la confección del fichero de clima se utilizaron los valores de las variables meteorológicas (temperaturas máximas y mínimas, precipitaciones diarias y Radiación global) de los meses en que se desarrollaron los experimentos, obtenidas de la Estación Meteorológica de Tapaste a pocos metros del área experimental (Tabla </w:t>
      </w:r>
      <w:r w:rsidR="00FA2F0B">
        <w:rPr>
          <w:rFonts w:ascii="Arial" w:hAnsi="Arial" w:cs="Arial"/>
        </w:rPr>
        <w:t>13</w:t>
      </w:r>
      <w:r w:rsidRPr="00C160BB">
        <w:rPr>
          <w:rFonts w:ascii="Arial" w:hAnsi="Arial" w:cs="Arial"/>
        </w:rPr>
        <w:t>).</w:t>
      </w:r>
    </w:p>
    <w:p w14:paraId="6CDDDCD4" w14:textId="77777777" w:rsidR="00F36A6C" w:rsidRPr="00C160BB" w:rsidRDefault="00F36A6C" w:rsidP="00F36A6C">
      <w:pPr>
        <w:spacing w:line="360" w:lineRule="auto"/>
        <w:contextualSpacing/>
        <w:jc w:val="both"/>
        <w:rPr>
          <w:rFonts w:ascii="Arial" w:eastAsia="Calibri" w:hAnsi="Arial" w:cs="Arial"/>
        </w:rPr>
      </w:pPr>
    </w:p>
    <w:p w14:paraId="166DA24F" w14:textId="682E7B43" w:rsidR="00F36A6C" w:rsidRPr="00C160BB" w:rsidRDefault="00F36A6C" w:rsidP="00F36A6C">
      <w:pPr>
        <w:autoSpaceDE w:val="0"/>
        <w:autoSpaceDN w:val="0"/>
        <w:adjustRightInd w:val="0"/>
        <w:spacing w:line="360" w:lineRule="auto"/>
        <w:jc w:val="both"/>
        <w:rPr>
          <w:rFonts w:ascii="Arial" w:hAnsi="Arial" w:cs="Arial"/>
          <w:b/>
        </w:rPr>
      </w:pPr>
      <w:r w:rsidRPr="00C160BB">
        <w:rPr>
          <w:rFonts w:ascii="Arial" w:hAnsi="Arial" w:cs="Arial"/>
          <w:b/>
        </w:rPr>
        <w:t xml:space="preserve">Tabla </w:t>
      </w:r>
      <w:r w:rsidR="00FA2F0B">
        <w:rPr>
          <w:rFonts w:ascii="Arial" w:hAnsi="Arial" w:cs="Arial"/>
          <w:b/>
        </w:rPr>
        <w:t>13</w:t>
      </w:r>
      <w:r w:rsidRPr="00C160BB">
        <w:rPr>
          <w:rFonts w:ascii="Arial" w:hAnsi="Arial" w:cs="Arial"/>
          <w:b/>
        </w:rPr>
        <w:t>. Comportamiento medio mensual de las variables climáticas en los años en los que se desarrollaron los experimentos en el INCA</w:t>
      </w:r>
    </w:p>
    <w:tbl>
      <w:tblPr>
        <w:tblpPr w:leftFromText="141" w:rightFromText="141" w:vertAnchor="text" w:horzAnchor="margin" w:tblpY="1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879"/>
        <w:gridCol w:w="824"/>
        <w:gridCol w:w="963"/>
        <w:gridCol w:w="1239"/>
        <w:gridCol w:w="906"/>
        <w:gridCol w:w="824"/>
        <w:gridCol w:w="963"/>
        <w:gridCol w:w="1239"/>
      </w:tblGrid>
      <w:tr w:rsidR="00F36A6C" w:rsidRPr="00C160BB" w14:paraId="13A02378" w14:textId="77777777" w:rsidTr="00070571">
        <w:tc>
          <w:tcPr>
            <w:tcW w:w="806" w:type="dxa"/>
            <w:vMerge w:val="restart"/>
            <w:shd w:val="clear" w:color="auto" w:fill="auto"/>
          </w:tcPr>
          <w:p w14:paraId="06F87CC1" w14:textId="77777777" w:rsidR="00F36A6C" w:rsidRPr="00C160BB" w:rsidRDefault="00F36A6C" w:rsidP="00070571">
            <w:pPr>
              <w:autoSpaceDE w:val="0"/>
              <w:autoSpaceDN w:val="0"/>
              <w:adjustRightInd w:val="0"/>
              <w:spacing w:line="360" w:lineRule="auto"/>
              <w:jc w:val="both"/>
              <w:rPr>
                <w:rFonts w:ascii="Arial" w:hAnsi="Arial" w:cs="Arial"/>
              </w:rPr>
            </w:pPr>
            <w:bookmarkStart w:id="19" w:name="_Hlk63159820"/>
          </w:p>
          <w:p w14:paraId="05D6B99B"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meses</w:t>
            </w:r>
          </w:p>
        </w:tc>
        <w:tc>
          <w:tcPr>
            <w:tcW w:w="3888" w:type="dxa"/>
            <w:gridSpan w:val="4"/>
            <w:shd w:val="clear" w:color="auto" w:fill="auto"/>
          </w:tcPr>
          <w:p w14:paraId="199B1959" w14:textId="77777777" w:rsidR="00F36A6C" w:rsidRPr="00C160BB" w:rsidRDefault="00F36A6C" w:rsidP="00070571">
            <w:pPr>
              <w:autoSpaceDE w:val="0"/>
              <w:autoSpaceDN w:val="0"/>
              <w:adjustRightInd w:val="0"/>
              <w:spacing w:line="360" w:lineRule="auto"/>
              <w:jc w:val="center"/>
              <w:rPr>
                <w:rFonts w:ascii="Arial" w:hAnsi="Arial" w:cs="Arial"/>
              </w:rPr>
            </w:pPr>
            <w:r w:rsidRPr="00C160BB">
              <w:rPr>
                <w:rFonts w:ascii="Arial" w:hAnsi="Arial" w:cs="Arial"/>
              </w:rPr>
              <w:t>2008</w:t>
            </w:r>
          </w:p>
        </w:tc>
        <w:tc>
          <w:tcPr>
            <w:tcW w:w="3915" w:type="dxa"/>
            <w:gridSpan w:val="4"/>
            <w:shd w:val="clear" w:color="auto" w:fill="auto"/>
          </w:tcPr>
          <w:p w14:paraId="6E281AFC" w14:textId="77777777" w:rsidR="00F36A6C" w:rsidRPr="00C160BB" w:rsidRDefault="00F36A6C" w:rsidP="00070571">
            <w:pPr>
              <w:autoSpaceDE w:val="0"/>
              <w:autoSpaceDN w:val="0"/>
              <w:adjustRightInd w:val="0"/>
              <w:spacing w:line="360" w:lineRule="auto"/>
              <w:jc w:val="center"/>
              <w:rPr>
                <w:rFonts w:ascii="Arial" w:hAnsi="Arial" w:cs="Arial"/>
              </w:rPr>
            </w:pPr>
            <w:r w:rsidRPr="00C160BB">
              <w:rPr>
                <w:rFonts w:ascii="Arial" w:hAnsi="Arial" w:cs="Arial"/>
              </w:rPr>
              <w:t>2009</w:t>
            </w:r>
          </w:p>
        </w:tc>
      </w:tr>
      <w:tr w:rsidR="00F36A6C" w:rsidRPr="00C160BB" w14:paraId="78BBD644" w14:textId="77777777" w:rsidTr="00070571">
        <w:tc>
          <w:tcPr>
            <w:tcW w:w="806" w:type="dxa"/>
            <w:vMerge/>
            <w:shd w:val="clear" w:color="auto" w:fill="auto"/>
          </w:tcPr>
          <w:p w14:paraId="017D780E" w14:textId="77777777" w:rsidR="00F36A6C" w:rsidRPr="00C160BB" w:rsidRDefault="00F36A6C" w:rsidP="00070571">
            <w:pPr>
              <w:autoSpaceDE w:val="0"/>
              <w:autoSpaceDN w:val="0"/>
              <w:adjustRightInd w:val="0"/>
              <w:spacing w:line="360" w:lineRule="auto"/>
              <w:jc w:val="both"/>
              <w:rPr>
                <w:rFonts w:ascii="Arial" w:hAnsi="Arial" w:cs="Arial"/>
              </w:rPr>
            </w:pPr>
          </w:p>
        </w:tc>
        <w:tc>
          <w:tcPr>
            <w:tcW w:w="879" w:type="dxa"/>
            <w:shd w:val="clear" w:color="auto" w:fill="auto"/>
          </w:tcPr>
          <w:p w14:paraId="4573732C" w14:textId="77777777" w:rsidR="00F36A6C" w:rsidRPr="00C160BB" w:rsidRDefault="00F36A6C" w:rsidP="00070571">
            <w:pPr>
              <w:spacing w:line="360" w:lineRule="auto"/>
              <w:jc w:val="center"/>
              <w:rPr>
                <w:rFonts w:ascii="Arial" w:hAnsi="Arial" w:cs="Arial"/>
                <w:color w:val="000000"/>
              </w:rPr>
            </w:pPr>
            <w:r w:rsidRPr="00C160BB">
              <w:rPr>
                <w:rFonts w:ascii="Arial" w:hAnsi="Arial" w:cs="Arial"/>
                <w:color w:val="000000"/>
              </w:rPr>
              <w:t>T max</w:t>
            </w:r>
          </w:p>
          <w:p w14:paraId="791640C4" w14:textId="77777777" w:rsidR="00F36A6C" w:rsidRPr="00C160BB" w:rsidRDefault="00F36A6C" w:rsidP="00070571">
            <w:pPr>
              <w:spacing w:line="360" w:lineRule="auto"/>
              <w:jc w:val="center"/>
              <w:rPr>
                <w:rFonts w:ascii="Arial" w:hAnsi="Arial" w:cs="Arial"/>
                <w:color w:val="000000"/>
              </w:rPr>
            </w:pPr>
            <w:r w:rsidRPr="00C160BB">
              <w:rPr>
                <w:rFonts w:ascii="Arial" w:hAnsi="Arial" w:cs="Arial"/>
                <w:color w:val="000000"/>
              </w:rPr>
              <w:t>(ºC)</w:t>
            </w:r>
          </w:p>
        </w:tc>
        <w:tc>
          <w:tcPr>
            <w:tcW w:w="824" w:type="dxa"/>
            <w:shd w:val="clear" w:color="auto" w:fill="auto"/>
          </w:tcPr>
          <w:p w14:paraId="65BF8614" w14:textId="77777777" w:rsidR="00F36A6C" w:rsidRPr="00C160BB" w:rsidRDefault="00F36A6C" w:rsidP="00070571">
            <w:pPr>
              <w:autoSpaceDE w:val="0"/>
              <w:autoSpaceDN w:val="0"/>
              <w:adjustRightInd w:val="0"/>
              <w:spacing w:line="360" w:lineRule="auto"/>
              <w:jc w:val="center"/>
              <w:rPr>
                <w:rFonts w:ascii="Arial" w:hAnsi="Arial" w:cs="Arial"/>
              </w:rPr>
            </w:pPr>
            <w:r w:rsidRPr="00C160BB">
              <w:rPr>
                <w:rFonts w:ascii="Arial" w:hAnsi="Arial" w:cs="Arial"/>
              </w:rPr>
              <w:t>T min</w:t>
            </w:r>
          </w:p>
          <w:p w14:paraId="7F87963D" w14:textId="77777777" w:rsidR="00F36A6C" w:rsidRPr="00C160BB" w:rsidRDefault="00F36A6C" w:rsidP="00070571">
            <w:pPr>
              <w:autoSpaceDE w:val="0"/>
              <w:autoSpaceDN w:val="0"/>
              <w:adjustRightInd w:val="0"/>
              <w:spacing w:line="360" w:lineRule="auto"/>
              <w:jc w:val="center"/>
              <w:rPr>
                <w:rFonts w:ascii="Arial" w:hAnsi="Arial" w:cs="Arial"/>
              </w:rPr>
            </w:pPr>
            <w:r w:rsidRPr="00C160BB">
              <w:rPr>
                <w:rFonts w:ascii="Arial" w:hAnsi="Arial" w:cs="Arial"/>
                <w:color w:val="000000"/>
              </w:rPr>
              <w:t>(ºC)</w:t>
            </w:r>
          </w:p>
        </w:tc>
        <w:tc>
          <w:tcPr>
            <w:tcW w:w="946" w:type="dxa"/>
            <w:shd w:val="clear" w:color="auto" w:fill="auto"/>
          </w:tcPr>
          <w:p w14:paraId="0F9B8E5C" w14:textId="77777777" w:rsidR="00F36A6C" w:rsidRPr="00C160BB" w:rsidRDefault="00F36A6C" w:rsidP="00070571">
            <w:pPr>
              <w:autoSpaceDE w:val="0"/>
              <w:autoSpaceDN w:val="0"/>
              <w:adjustRightInd w:val="0"/>
              <w:spacing w:line="360" w:lineRule="auto"/>
              <w:jc w:val="center"/>
              <w:rPr>
                <w:rFonts w:ascii="Arial" w:hAnsi="Arial" w:cs="Arial"/>
              </w:rPr>
            </w:pPr>
            <w:r w:rsidRPr="00C160BB">
              <w:rPr>
                <w:rFonts w:ascii="Arial" w:hAnsi="Arial" w:cs="Arial"/>
              </w:rPr>
              <w:t>Precip.</w:t>
            </w:r>
          </w:p>
          <w:p w14:paraId="5DB11DFC" w14:textId="77777777" w:rsidR="00F36A6C" w:rsidRPr="00C160BB" w:rsidRDefault="00F36A6C" w:rsidP="00070571">
            <w:pPr>
              <w:autoSpaceDE w:val="0"/>
              <w:autoSpaceDN w:val="0"/>
              <w:adjustRightInd w:val="0"/>
              <w:spacing w:line="360" w:lineRule="auto"/>
              <w:jc w:val="center"/>
              <w:rPr>
                <w:rFonts w:ascii="Arial" w:hAnsi="Arial" w:cs="Arial"/>
              </w:rPr>
            </w:pPr>
            <w:r w:rsidRPr="00C160BB">
              <w:rPr>
                <w:rFonts w:ascii="Arial" w:hAnsi="Arial" w:cs="Arial"/>
              </w:rPr>
              <w:t>(mm)</w:t>
            </w:r>
          </w:p>
        </w:tc>
        <w:tc>
          <w:tcPr>
            <w:tcW w:w="1239" w:type="dxa"/>
            <w:tcBorders>
              <w:bottom w:val="single" w:sz="4" w:space="0" w:color="auto"/>
            </w:tcBorders>
            <w:shd w:val="clear" w:color="auto" w:fill="auto"/>
          </w:tcPr>
          <w:p w14:paraId="6ED84015"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lang w:val="en-US"/>
              </w:rPr>
              <w:t>Rad. global</w:t>
            </w:r>
          </w:p>
          <w:p w14:paraId="791F6946"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rPr>
              <w:t>(J/m²)</w:t>
            </w:r>
          </w:p>
        </w:tc>
        <w:tc>
          <w:tcPr>
            <w:tcW w:w="906" w:type="dxa"/>
            <w:shd w:val="clear" w:color="auto" w:fill="auto"/>
          </w:tcPr>
          <w:p w14:paraId="4516A82D"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lang w:val="en-US"/>
              </w:rPr>
              <w:t>T max</w:t>
            </w:r>
          </w:p>
          <w:p w14:paraId="113EA908"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color w:val="000000"/>
              </w:rPr>
              <w:t>(ºC)</w:t>
            </w:r>
          </w:p>
        </w:tc>
        <w:tc>
          <w:tcPr>
            <w:tcW w:w="824" w:type="dxa"/>
            <w:shd w:val="clear" w:color="auto" w:fill="auto"/>
          </w:tcPr>
          <w:p w14:paraId="2BE753DA"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lang w:val="en-US"/>
              </w:rPr>
              <w:t>T min</w:t>
            </w:r>
          </w:p>
          <w:p w14:paraId="648891A8"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color w:val="000000"/>
              </w:rPr>
              <w:t>(ºC)</w:t>
            </w:r>
          </w:p>
        </w:tc>
        <w:tc>
          <w:tcPr>
            <w:tcW w:w="946" w:type="dxa"/>
            <w:shd w:val="clear" w:color="auto" w:fill="auto"/>
          </w:tcPr>
          <w:p w14:paraId="6648D476"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lang w:val="en-US"/>
              </w:rPr>
              <w:t>Precip.</w:t>
            </w:r>
          </w:p>
          <w:p w14:paraId="130BAB6E"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lang w:val="en-US"/>
              </w:rPr>
              <w:t>(mm)</w:t>
            </w:r>
          </w:p>
        </w:tc>
        <w:tc>
          <w:tcPr>
            <w:tcW w:w="1239" w:type="dxa"/>
            <w:tcBorders>
              <w:bottom w:val="single" w:sz="4" w:space="0" w:color="auto"/>
            </w:tcBorders>
            <w:shd w:val="clear" w:color="auto" w:fill="auto"/>
          </w:tcPr>
          <w:p w14:paraId="41BC5867"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lang w:val="en-US"/>
              </w:rPr>
              <w:t>Rad. global</w:t>
            </w:r>
          </w:p>
          <w:p w14:paraId="71983F28"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rPr>
              <w:t>(J/m²)</w:t>
            </w:r>
          </w:p>
        </w:tc>
      </w:tr>
      <w:tr w:rsidR="00F36A6C" w:rsidRPr="00C160BB" w14:paraId="16FCA1C2" w14:textId="77777777" w:rsidTr="00070571">
        <w:tc>
          <w:tcPr>
            <w:tcW w:w="806" w:type="dxa"/>
            <w:shd w:val="clear" w:color="auto" w:fill="auto"/>
          </w:tcPr>
          <w:p w14:paraId="5917EEE7" w14:textId="77777777" w:rsidR="00F36A6C" w:rsidRPr="00C160BB" w:rsidRDefault="00F36A6C" w:rsidP="00070571">
            <w:pPr>
              <w:autoSpaceDE w:val="0"/>
              <w:autoSpaceDN w:val="0"/>
              <w:adjustRightInd w:val="0"/>
              <w:spacing w:line="360" w:lineRule="auto"/>
              <w:jc w:val="both"/>
              <w:rPr>
                <w:rFonts w:ascii="Arial" w:hAnsi="Arial" w:cs="Arial"/>
                <w:lang w:val="en-US"/>
              </w:rPr>
            </w:pPr>
            <w:r w:rsidRPr="00C160BB">
              <w:rPr>
                <w:rFonts w:ascii="Arial" w:hAnsi="Arial" w:cs="Arial"/>
                <w:lang w:val="en-US"/>
              </w:rPr>
              <w:t>E</w:t>
            </w:r>
          </w:p>
        </w:tc>
        <w:tc>
          <w:tcPr>
            <w:tcW w:w="879" w:type="dxa"/>
            <w:shd w:val="clear" w:color="auto" w:fill="auto"/>
            <w:vAlign w:val="bottom"/>
          </w:tcPr>
          <w:p w14:paraId="06350C08"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27.1</w:t>
            </w:r>
          </w:p>
        </w:tc>
        <w:tc>
          <w:tcPr>
            <w:tcW w:w="824" w:type="dxa"/>
            <w:shd w:val="clear" w:color="auto" w:fill="auto"/>
            <w:vAlign w:val="bottom"/>
          </w:tcPr>
          <w:p w14:paraId="3C1B48E7"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14.9</w:t>
            </w:r>
          </w:p>
        </w:tc>
        <w:tc>
          <w:tcPr>
            <w:tcW w:w="946" w:type="dxa"/>
            <w:shd w:val="clear" w:color="auto" w:fill="auto"/>
            <w:vAlign w:val="bottom"/>
          </w:tcPr>
          <w:p w14:paraId="7DC89005"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38.3</w:t>
            </w:r>
          </w:p>
        </w:tc>
        <w:tc>
          <w:tcPr>
            <w:tcW w:w="1239" w:type="dxa"/>
            <w:tcBorders>
              <w:top w:val="single" w:sz="4" w:space="0" w:color="auto"/>
              <w:left w:val="nil"/>
              <w:bottom w:val="single" w:sz="4" w:space="0" w:color="auto"/>
              <w:right w:val="nil"/>
            </w:tcBorders>
            <w:shd w:val="clear" w:color="auto" w:fill="auto"/>
            <w:vAlign w:val="bottom"/>
          </w:tcPr>
          <w:p w14:paraId="124A024F"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16.74</w:t>
            </w:r>
          </w:p>
        </w:tc>
        <w:tc>
          <w:tcPr>
            <w:tcW w:w="906" w:type="dxa"/>
            <w:shd w:val="clear" w:color="auto" w:fill="auto"/>
            <w:vAlign w:val="bottom"/>
          </w:tcPr>
          <w:p w14:paraId="3C475928"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25.8</w:t>
            </w:r>
          </w:p>
        </w:tc>
        <w:tc>
          <w:tcPr>
            <w:tcW w:w="824" w:type="dxa"/>
            <w:shd w:val="clear" w:color="auto" w:fill="auto"/>
            <w:vAlign w:val="bottom"/>
          </w:tcPr>
          <w:p w14:paraId="18341FD0"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14</w:t>
            </w:r>
          </w:p>
        </w:tc>
        <w:tc>
          <w:tcPr>
            <w:tcW w:w="946" w:type="dxa"/>
            <w:shd w:val="clear" w:color="auto" w:fill="auto"/>
            <w:vAlign w:val="bottom"/>
          </w:tcPr>
          <w:p w14:paraId="22B51E98"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50.8</w:t>
            </w:r>
          </w:p>
        </w:tc>
        <w:tc>
          <w:tcPr>
            <w:tcW w:w="1239" w:type="dxa"/>
            <w:tcBorders>
              <w:top w:val="single" w:sz="4" w:space="0" w:color="auto"/>
              <w:left w:val="nil"/>
              <w:bottom w:val="single" w:sz="4" w:space="0" w:color="auto"/>
              <w:right w:val="single" w:sz="4" w:space="0" w:color="auto"/>
            </w:tcBorders>
            <w:shd w:val="clear" w:color="auto" w:fill="auto"/>
            <w:vAlign w:val="bottom"/>
          </w:tcPr>
          <w:p w14:paraId="19637142"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16.48</w:t>
            </w:r>
          </w:p>
        </w:tc>
      </w:tr>
      <w:tr w:rsidR="00F36A6C" w:rsidRPr="00C160BB" w14:paraId="7314031D" w14:textId="77777777" w:rsidTr="00070571">
        <w:tc>
          <w:tcPr>
            <w:tcW w:w="806" w:type="dxa"/>
            <w:shd w:val="clear" w:color="auto" w:fill="auto"/>
          </w:tcPr>
          <w:p w14:paraId="74D64C77" w14:textId="77777777" w:rsidR="00F36A6C" w:rsidRPr="00C160BB" w:rsidRDefault="00F36A6C" w:rsidP="00070571">
            <w:pPr>
              <w:autoSpaceDE w:val="0"/>
              <w:autoSpaceDN w:val="0"/>
              <w:adjustRightInd w:val="0"/>
              <w:spacing w:line="360" w:lineRule="auto"/>
              <w:jc w:val="both"/>
              <w:rPr>
                <w:rFonts w:ascii="Arial" w:hAnsi="Arial" w:cs="Arial"/>
                <w:lang w:val="en-US"/>
              </w:rPr>
            </w:pPr>
            <w:r w:rsidRPr="00C160BB">
              <w:rPr>
                <w:rFonts w:ascii="Arial" w:hAnsi="Arial" w:cs="Arial"/>
                <w:lang w:val="en-US"/>
              </w:rPr>
              <w:t>F</w:t>
            </w:r>
          </w:p>
        </w:tc>
        <w:tc>
          <w:tcPr>
            <w:tcW w:w="879" w:type="dxa"/>
            <w:shd w:val="clear" w:color="auto" w:fill="auto"/>
            <w:vAlign w:val="bottom"/>
          </w:tcPr>
          <w:p w14:paraId="5C406BE3"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29</w:t>
            </w:r>
          </w:p>
        </w:tc>
        <w:tc>
          <w:tcPr>
            <w:tcW w:w="824" w:type="dxa"/>
            <w:shd w:val="clear" w:color="auto" w:fill="auto"/>
            <w:vAlign w:val="bottom"/>
          </w:tcPr>
          <w:p w14:paraId="2E77CAA4"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17.4</w:t>
            </w:r>
          </w:p>
        </w:tc>
        <w:tc>
          <w:tcPr>
            <w:tcW w:w="946" w:type="dxa"/>
            <w:shd w:val="clear" w:color="auto" w:fill="auto"/>
            <w:vAlign w:val="bottom"/>
          </w:tcPr>
          <w:p w14:paraId="44A5D3FD"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27.1</w:t>
            </w:r>
          </w:p>
        </w:tc>
        <w:tc>
          <w:tcPr>
            <w:tcW w:w="1239" w:type="dxa"/>
            <w:tcBorders>
              <w:top w:val="single" w:sz="4" w:space="0" w:color="auto"/>
              <w:left w:val="nil"/>
              <w:bottom w:val="single" w:sz="4" w:space="0" w:color="auto"/>
              <w:right w:val="nil"/>
            </w:tcBorders>
            <w:shd w:val="clear" w:color="auto" w:fill="auto"/>
            <w:vAlign w:val="bottom"/>
          </w:tcPr>
          <w:p w14:paraId="28C265A8"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18.96</w:t>
            </w:r>
          </w:p>
        </w:tc>
        <w:tc>
          <w:tcPr>
            <w:tcW w:w="906" w:type="dxa"/>
            <w:shd w:val="clear" w:color="auto" w:fill="auto"/>
            <w:vAlign w:val="bottom"/>
          </w:tcPr>
          <w:p w14:paraId="44C2A237"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25.6</w:t>
            </w:r>
          </w:p>
        </w:tc>
        <w:tc>
          <w:tcPr>
            <w:tcW w:w="824" w:type="dxa"/>
            <w:shd w:val="clear" w:color="auto" w:fill="auto"/>
            <w:vAlign w:val="bottom"/>
          </w:tcPr>
          <w:p w14:paraId="79D5FD0E"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12.8</w:t>
            </w:r>
          </w:p>
        </w:tc>
        <w:tc>
          <w:tcPr>
            <w:tcW w:w="946" w:type="dxa"/>
            <w:shd w:val="clear" w:color="auto" w:fill="auto"/>
            <w:vAlign w:val="bottom"/>
          </w:tcPr>
          <w:p w14:paraId="215A0390"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29.9</w:t>
            </w:r>
          </w:p>
        </w:tc>
        <w:tc>
          <w:tcPr>
            <w:tcW w:w="1239" w:type="dxa"/>
            <w:tcBorders>
              <w:top w:val="single" w:sz="4" w:space="0" w:color="auto"/>
              <w:left w:val="nil"/>
              <w:bottom w:val="single" w:sz="4" w:space="0" w:color="auto"/>
              <w:right w:val="single" w:sz="4" w:space="0" w:color="auto"/>
            </w:tcBorders>
            <w:shd w:val="clear" w:color="auto" w:fill="auto"/>
            <w:vAlign w:val="bottom"/>
          </w:tcPr>
          <w:p w14:paraId="1547805C"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19.93</w:t>
            </w:r>
          </w:p>
        </w:tc>
      </w:tr>
      <w:tr w:rsidR="00F36A6C" w:rsidRPr="00C160BB" w14:paraId="31DD5B63" w14:textId="77777777" w:rsidTr="00070571">
        <w:tc>
          <w:tcPr>
            <w:tcW w:w="806" w:type="dxa"/>
            <w:shd w:val="clear" w:color="auto" w:fill="auto"/>
          </w:tcPr>
          <w:p w14:paraId="61C86A7E" w14:textId="77777777" w:rsidR="00F36A6C" w:rsidRPr="00C160BB" w:rsidRDefault="00F36A6C" w:rsidP="00070571">
            <w:pPr>
              <w:autoSpaceDE w:val="0"/>
              <w:autoSpaceDN w:val="0"/>
              <w:adjustRightInd w:val="0"/>
              <w:spacing w:line="360" w:lineRule="auto"/>
              <w:jc w:val="both"/>
              <w:rPr>
                <w:rFonts w:ascii="Arial" w:hAnsi="Arial" w:cs="Arial"/>
                <w:lang w:val="en-US"/>
              </w:rPr>
            </w:pPr>
            <w:r w:rsidRPr="00C160BB">
              <w:rPr>
                <w:rFonts w:ascii="Arial" w:hAnsi="Arial" w:cs="Arial"/>
                <w:lang w:val="en-US"/>
              </w:rPr>
              <w:lastRenderedPageBreak/>
              <w:t>M</w:t>
            </w:r>
          </w:p>
        </w:tc>
        <w:tc>
          <w:tcPr>
            <w:tcW w:w="879" w:type="dxa"/>
            <w:shd w:val="clear" w:color="auto" w:fill="auto"/>
            <w:vAlign w:val="bottom"/>
          </w:tcPr>
          <w:p w14:paraId="60AA4075"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29.2</w:t>
            </w:r>
          </w:p>
        </w:tc>
        <w:tc>
          <w:tcPr>
            <w:tcW w:w="824" w:type="dxa"/>
            <w:shd w:val="clear" w:color="auto" w:fill="auto"/>
            <w:vAlign w:val="bottom"/>
          </w:tcPr>
          <w:p w14:paraId="7E77BCCA"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17.6</w:t>
            </w:r>
          </w:p>
        </w:tc>
        <w:tc>
          <w:tcPr>
            <w:tcW w:w="946" w:type="dxa"/>
            <w:shd w:val="clear" w:color="auto" w:fill="auto"/>
            <w:vAlign w:val="bottom"/>
          </w:tcPr>
          <w:p w14:paraId="52928DFD"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115.3</w:t>
            </w:r>
          </w:p>
        </w:tc>
        <w:tc>
          <w:tcPr>
            <w:tcW w:w="1239" w:type="dxa"/>
            <w:tcBorders>
              <w:top w:val="single" w:sz="4" w:space="0" w:color="auto"/>
              <w:left w:val="nil"/>
              <w:bottom w:val="single" w:sz="4" w:space="0" w:color="auto"/>
              <w:right w:val="nil"/>
            </w:tcBorders>
            <w:shd w:val="clear" w:color="auto" w:fill="auto"/>
            <w:vAlign w:val="bottom"/>
          </w:tcPr>
          <w:p w14:paraId="5B5DFF72"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22.12</w:t>
            </w:r>
          </w:p>
        </w:tc>
        <w:tc>
          <w:tcPr>
            <w:tcW w:w="906" w:type="dxa"/>
            <w:shd w:val="clear" w:color="auto" w:fill="auto"/>
            <w:vAlign w:val="bottom"/>
          </w:tcPr>
          <w:p w14:paraId="401D9EC4"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28</w:t>
            </w:r>
          </w:p>
        </w:tc>
        <w:tc>
          <w:tcPr>
            <w:tcW w:w="824" w:type="dxa"/>
            <w:shd w:val="clear" w:color="auto" w:fill="auto"/>
            <w:vAlign w:val="bottom"/>
          </w:tcPr>
          <w:p w14:paraId="4B60A3B0"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15.5</w:t>
            </w:r>
          </w:p>
        </w:tc>
        <w:tc>
          <w:tcPr>
            <w:tcW w:w="946" w:type="dxa"/>
            <w:shd w:val="clear" w:color="auto" w:fill="auto"/>
            <w:vAlign w:val="bottom"/>
          </w:tcPr>
          <w:p w14:paraId="557472A6"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21.9</w:t>
            </w:r>
          </w:p>
        </w:tc>
        <w:tc>
          <w:tcPr>
            <w:tcW w:w="1239" w:type="dxa"/>
            <w:tcBorders>
              <w:top w:val="single" w:sz="4" w:space="0" w:color="auto"/>
              <w:left w:val="nil"/>
              <w:bottom w:val="single" w:sz="4" w:space="0" w:color="auto"/>
              <w:right w:val="single" w:sz="4" w:space="0" w:color="auto"/>
            </w:tcBorders>
            <w:shd w:val="clear" w:color="auto" w:fill="auto"/>
            <w:vAlign w:val="bottom"/>
          </w:tcPr>
          <w:p w14:paraId="6F5F30BB"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22.73</w:t>
            </w:r>
          </w:p>
        </w:tc>
      </w:tr>
      <w:tr w:rsidR="00F36A6C" w:rsidRPr="00C160BB" w14:paraId="5519125B" w14:textId="77777777" w:rsidTr="00070571">
        <w:tc>
          <w:tcPr>
            <w:tcW w:w="806" w:type="dxa"/>
            <w:shd w:val="clear" w:color="auto" w:fill="auto"/>
          </w:tcPr>
          <w:p w14:paraId="1407BCB5" w14:textId="77777777" w:rsidR="00F36A6C" w:rsidRPr="00C160BB" w:rsidRDefault="00F36A6C" w:rsidP="00070571">
            <w:pPr>
              <w:autoSpaceDE w:val="0"/>
              <w:autoSpaceDN w:val="0"/>
              <w:adjustRightInd w:val="0"/>
              <w:spacing w:line="360" w:lineRule="auto"/>
              <w:jc w:val="both"/>
              <w:rPr>
                <w:rFonts w:ascii="Arial" w:hAnsi="Arial" w:cs="Arial"/>
                <w:lang w:val="en-US"/>
              </w:rPr>
            </w:pPr>
            <w:r w:rsidRPr="00C160BB">
              <w:rPr>
                <w:rFonts w:ascii="Arial" w:hAnsi="Arial" w:cs="Arial"/>
                <w:lang w:val="en-US"/>
              </w:rPr>
              <w:t>A</w:t>
            </w:r>
          </w:p>
        </w:tc>
        <w:tc>
          <w:tcPr>
            <w:tcW w:w="879" w:type="dxa"/>
            <w:shd w:val="clear" w:color="auto" w:fill="auto"/>
            <w:vAlign w:val="bottom"/>
          </w:tcPr>
          <w:p w14:paraId="07DF3A22"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29.2</w:t>
            </w:r>
          </w:p>
        </w:tc>
        <w:tc>
          <w:tcPr>
            <w:tcW w:w="824" w:type="dxa"/>
            <w:shd w:val="clear" w:color="auto" w:fill="auto"/>
            <w:vAlign w:val="bottom"/>
          </w:tcPr>
          <w:p w14:paraId="19C5DDAE"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16.9</w:t>
            </w:r>
          </w:p>
        </w:tc>
        <w:tc>
          <w:tcPr>
            <w:tcW w:w="946" w:type="dxa"/>
            <w:shd w:val="clear" w:color="auto" w:fill="auto"/>
            <w:vAlign w:val="bottom"/>
          </w:tcPr>
          <w:p w14:paraId="56D61FF2"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145.6</w:t>
            </w:r>
          </w:p>
        </w:tc>
        <w:tc>
          <w:tcPr>
            <w:tcW w:w="1239" w:type="dxa"/>
            <w:tcBorders>
              <w:top w:val="single" w:sz="4" w:space="0" w:color="auto"/>
              <w:left w:val="nil"/>
              <w:bottom w:val="single" w:sz="4" w:space="0" w:color="auto"/>
              <w:right w:val="nil"/>
            </w:tcBorders>
            <w:shd w:val="clear" w:color="auto" w:fill="auto"/>
            <w:vAlign w:val="bottom"/>
          </w:tcPr>
          <w:p w14:paraId="6F94688B"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25.29</w:t>
            </w:r>
          </w:p>
        </w:tc>
        <w:tc>
          <w:tcPr>
            <w:tcW w:w="906" w:type="dxa"/>
            <w:shd w:val="clear" w:color="auto" w:fill="auto"/>
            <w:vAlign w:val="bottom"/>
          </w:tcPr>
          <w:p w14:paraId="2B7B9056"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30.3</w:t>
            </w:r>
          </w:p>
        </w:tc>
        <w:tc>
          <w:tcPr>
            <w:tcW w:w="824" w:type="dxa"/>
            <w:shd w:val="clear" w:color="auto" w:fill="auto"/>
            <w:vAlign w:val="bottom"/>
          </w:tcPr>
          <w:p w14:paraId="3E5D0630"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18.4</w:t>
            </w:r>
          </w:p>
        </w:tc>
        <w:tc>
          <w:tcPr>
            <w:tcW w:w="946" w:type="dxa"/>
            <w:shd w:val="clear" w:color="auto" w:fill="auto"/>
            <w:vAlign w:val="bottom"/>
          </w:tcPr>
          <w:p w14:paraId="11C33C34"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17.1</w:t>
            </w:r>
          </w:p>
        </w:tc>
        <w:tc>
          <w:tcPr>
            <w:tcW w:w="1239" w:type="dxa"/>
            <w:tcBorders>
              <w:top w:val="single" w:sz="4" w:space="0" w:color="auto"/>
              <w:left w:val="nil"/>
              <w:bottom w:val="single" w:sz="4" w:space="0" w:color="auto"/>
              <w:right w:val="single" w:sz="4" w:space="0" w:color="auto"/>
            </w:tcBorders>
            <w:shd w:val="clear" w:color="auto" w:fill="auto"/>
            <w:vAlign w:val="bottom"/>
          </w:tcPr>
          <w:p w14:paraId="09E9456D"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24.67</w:t>
            </w:r>
          </w:p>
        </w:tc>
      </w:tr>
      <w:tr w:rsidR="00F36A6C" w:rsidRPr="00C160BB" w14:paraId="68EC9624" w14:textId="77777777" w:rsidTr="00070571">
        <w:tc>
          <w:tcPr>
            <w:tcW w:w="806" w:type="dxa"/>
            <w:shd w:val="clear" w:color="auto" w:fill="auto"/>
          </w:tcPr>
          <w:p w14:paraId="3DE209E5"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M</w:t>
            </w:r>
          </w:p>
        </w:tc>
        <w:tc>
          <w:tcPr>
            <w:tcW w:w="879" w:type="dxa"/>
            <w:shd w:val="clear" w:color="auto" w:fill="auto"/>
            <w:vAlign w:val="bottom"/>
          </w:tcPr>
          <w:p w14:paraId="23A2720E"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32.1</w:t>
            </w:r>
          </w:p>
        </w:tc>
        <w:tc>
          <w:tcPr>
            <w:tcW w:w="824" w:type="dxa"/>
            <w:shd w:val="clear" w:color="auto" w:fill="auto"/>
            <w:vAlign w:val="bottom"/>
          </w:tcPr>
          <w:p w14:paraId="29FE5117"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20.4</w:t>
            </w:r>
          </w:p>
        </w:tc>
        <w:tc>
          <w:tcPr>
            <w:tcW w:w="946" w:type="dxa"/>
            <w:shd w:val="clear" w:color="auto" w:fill="auto"/>
            <w:vAlign w:val="bottom"/>
          </w:tcPr>
          <w:p w14:paraId="1C799635"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139.2</w:t>
            </w:r>
          </w:p>
        </w:tc>
        <w:tc>
          <w:tcPr>
            <w:tcW w:w="1239" w:type="dxa"/>
            <w:tcBorders>
              <w:top w:val="single" w:sz="4" w:space="0" w:color="auto"/>
              <w:left w:val="nil"/>
              <w:bottom w:val="single" w:sz="4" w:space="0" w:color="auto"/>
              <w:right w:val="nil"/>
            </w:tcBorders>
            <w:shd w:val="clear" w:color="auto" w:fill="auto"/>
            <w:vAlign w:val="bottom"/>
          </w:tcPr>
          <w:p w14:paraId="7F84213A"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25.93</w:t>
            </w:r>
          </w:p>
        </w:tc>
        <w:tc>
          <w:tcPr>
            <w:tcW w:w="906" w:type="dxa"/>
            <w:shd w:val="clear" w:color="auto" w:fill="auto"/>
            <w:vAlign w:val="bottom"/>
          </w:tcPr>
          <w:p w14:paraId="0AFBB432"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31.7</w:t>
            </w:r>
          </w:p>
        </w:tc>
        <w:tc>
          <w:tcPr>
            <w:tcW w:w="824" w:type="dxa"/>
            <w:shd w:val="clear" w:color="auto" w:fill="auto"/>
            <w:vAlign w:val="bottom"/>
          </w:tcPr>
          <w:p w14:paraId="753C9B08"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20.4</w:t>
            </w:r>
          </w:p>
        </w:tc>
        <w:tc>
          <w:tcPr>
            <w:tcW w:w="946" w:type="dxa"/>
            <w:shd w:val="clear" w:color="auto" w:fill="auto"/>
            <w:vAlign w:val="bottom"/>
          </w:tcPr>
          <w:p w14:paraId="31147CF1"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238.5</w:t>
            </w:r>
          </w:p>
        </w:tc>
        <w:tc>
          <w:tcPr>
            <w:tcW w:w="1239" w:type="dxa"/>
            <w:tcBorders>
              <w:top w:val="single" w:sz="4" w:space="0" w:color="auto"/>
              <w:left w:val="nil"/>
              <w:bottom w:val="single" w:sz="4" w:space="0" w:color="auto"/>
              <w:right w:val="single" w:sz="4" w:space="0" w:color="auto"/>
            </w:tcBorders>
            <w:shd w:val="clear" w:color="auto" w:fill="auto"/>
            <w:vAlign w:val="bottom"/>
          </w:tcPr>
          <w:p w14:paraId="7A09E6EA"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25.36</w:t>
            </w:r>
          </w:p>
        </w:tc>
      </w:tr>
      <w:tr w:rsidR="00F36A6C" w:rsidRPr="00C160BB" w14:paraId="69F4388F" w14:textId="77777777" w:rsidTr="00070571">
        <w:tc>
          <w:tcPr>
            <w:tcW w:w="806" w:type="dxa"/>
            <w:shd w:val="clear" w:color="auto" w:fill="auto"/>
          </w:tcPr>
          <w:p w14:paraId="5748DC16"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J</w:t>
            </w:r>
          </w:p>
        </w:tc>
        <w:tc>
          <w:tcPr>
            <w:tcW w:w="879" w:type="dxa"/>
            <w:shd w:val="clear" w:color="auto" w:fill="auto"/>
            <w:vAlign w:val="bottom"/>
          </w:tcPr>
          <w:p w14:paraId="21301F3F"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31.6</w:t>
            </w:r>
          </w:p>
        </w:tc>
        <w:tc>
          <w:tcPr>
            <w:tcW w:w="824" w:type="dxa"/>
            <w:shd w:val="clear" w:color="auto" w:fill="auto"/>
            <w:vAlign w:val="bottom"/>
          </w:tcPr>
          <w:p w14:paraId="4E2B72E7"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21.7</w:t>
            </w:r>
          </w:p>
        </w:tc>
        <w:tc>
          <w:tcPr>
            <w:tcW w:w="946" w:type="dxa"/>
            <w:shd w:val="clear" w:color="auto" w:fill="auto"/>
            <w:vAlign w:val="bottom"/>
          </w:tcPr>
          <w:p w14:paraId="73E3D88A"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222.2</w:t>
            </w:r>
          </w:p>
        </w:tc>
        <w:tc>
          <w:tcPr>
            <w:tcW w:w="1239" w:type="dxa"/>
            <w:tcBorders>
              <w:top w:val="single" w:sz="4" w:space="0" w:color="auto"/>
              <w:left w:val="nil"/>
              <w:bottom w:val="single" w:sz="4" w:space="0" w:color="auto"/>
              <w:right w:val="nil"/>
            </w:tcBorders>
            <w:shd w:val="clear" w:color="auto" w:fill="auto"/>
            <w:vAlign w:val="bottom"/>
          </w:tcPr>
          <w:p w14:paraId="06F7110F"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24.14</w:t>
            </w:r>
          </w:p>
        </w:tc>
        <w:tc>
          <w:tcPr>
            <w:tcW w:w="906" w:type="dxa"/>
            <w:shd w:val="clear" w:color="auto" w:fill="auto"/>
            <w:vAlign w:val="bottom"/>
          </w:tcPr>
          <w:p w14:paraId="4F5627B8"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31.3</w:t>
            </w:r>
          </w:p>
        </w:tc>
        <w:tc>
          <w:tcPr>
            <w:tcW w:w="824" w:type="dxa"/>
            <w:shd w:val="clear" w:color="auto" w:fill="auto"/>
            <w:vAlign w:val="bottom"/>
          </w:tcPr>
          <w:p w14:paraId="373E8B52"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20.8</w:t>
            </w:r>
          </w:p>
        </w:tc>
        <w:tc>
          <w:tcPr>
            <w:tcW w:w="946" w:type="dxa"/>
            <w:shd w:val="clear" w:color="auto" w:fill="auto"/>
            <w:vAlign w:val="bottom"/>
          </w:tcPr>
          <w:p w14:paraId="75739B95"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225.5</w:t>
            </w:r>
          </w:p>
        </w:tc>
        <w:tc>
          <w:tcPr>
            <w:tcW w:w="1239" w:type="dxa"/>
            <w:tcBorders>
              <w:top w:val="single" w:sz="4" w:space="0" w:color="auto"/>
              <w:left w:val="nil"/>
              <w:bottom w:val="single" w:sz="4" w:space="0" w:color="auto"/>
              <w:right w:val="single" w:sz="4" w:space="0" w:color="auto"/>
            </w:tcBorders>
            <w:shd w:val="clear" w:color="auto" w:fill="auto"/>
            <w:vAlign w:val="bottom"/>
          </w:tcPr>
          <w:p w14:paraId="6F249850"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24.71</w:t>
            </w:r>
          </w:p>
        </w:tc>
      </w:tr>
      <w:tr w:rsidR="00F36A6C" w:rsidRPr="00C160BB" w14:paraId="3D6BC879" w14:textId="77777777" w:rsidTr="00070571">
        <w:tc>
          <w:tcPr>
            <w:tcW w:w="806" w:type="dxa"/>
            <w:shd w:val="clear" w:color="auto" w:fill="auto"/>
          </w:tcPr>
          <w:p w14:paraId="592ABDC2"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J</w:t>
            </w:r>
          </w:p>
        </w:tc>
        <w:tc>
          <w:tcPr>
            <w:tcW w:w="879" w:type="dxa"/>
            <w:shd w:val="clear" w:color="auto" w:fill="auto"/>
            <w:vAlign w:val="bottom"/>
          </w:tcPr>
          <w:p w14:paraId="57BEA653"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32.2</w:t>
            </w:r>
          </w:p>
        </w:tc>
        <w:tc>
          <w:tcPr>
            <w:tcW w:w="824" w:type="dxa"/>
            <w:shd w:val="clear" w:color="auto" w:fill="auto"/>
            <w:vAlign w:val="bottom"/>
          </w:tcPr>
          <w:p w14:paraId="47FF98BE"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21.3</w:t>
            </w:r>
          </w:p>
        </w:tc>
        <w:tc>
          <w:tcPr>
            <w:tcW w:w="946" w:type="dxa"/>
            <w:shd w:val="clear" w:color="auto" w:fill="auto"/>
            <w:vAlign w:val="bottom"/>
          </w:tcPr>
          <w:p w14:paraId="33937BA7"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177.5</w:t>
            </w:r>
          </w:p>
        </w:tc>
        <w:tc>
          <w:tcPr>
            <w:tcW w:w="1239" w:type="dxa"/>
            <w:tcBorders>
              <w:top w:val="single" w:sz="4" w:space="0" w:color="auto"/>
              <w:left w:val="nil"/>
              <w:bottom w:val="single" w:sz="4" w:space="0" w:color="auto"/>
              <w:right w:val="nil"/>
            </w:tcBorders>
            <w:shd w:val="clear" w:color="auto" w:fill="auto"/>
            <w:vAlign w:val="bottom"/>
          </w:tcPr>
          <w:p w14:paraId="3BFB8C36"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24.95</w:t>
            </w:r>
          </w:p>
        </w:tc>
        <w:tc>
          <w:tcPr>
            <w:tcW w:w="906" w:type="dxa"/>
            <w:shd w:val="clear" w:color="auto" w:fill="auto"/>
            <w:vAlign w:val="bottom"/>
          </w:tcPr>
          <w:p w14:paraId="3C3EC597"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33</w:t>
            </w:r>
          </w:p>
        </w:tc>
        <w:tc>
          <w:tcPr>
            <w:tcW w:w="824" w:type="dxa"/>
            <w:shd w:val="clear" w:color="auto" w:fill="auto"/>
            <w:vAlign w:val="bottom"/>
          </w:tcPr>
          <w:p w14:paraId="4F2F00C1"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22.3</w:t>
            </w:r>
          </w:p>
        </w:tc>
        <w:tc>
          <w:tcPr>
            <w:tcW w:w="946" w:type="dxa"/>
            <w:shd w:val="clear" w:color="auto" w:fill="auto"/>
            <w:vAlign w:val="bottom"/>
          </w:tcPr>
          <w:p w14:paraId="593CD037"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80.4</w:t>
            </w:r>
          </w:p>
        </w:tc>
        <w:tc>
          <w:tcPr>
            <w:tcW w:w="1239" w:type="dxa"/>
            <w:tcBorders>
              <w:top w:val="single" w:sz="4" w:space="0" w:color="auto"/>
              <w:left w:val="nil"/>
              <w:bottom w:val="single" w:sz="4" w:space="0" w:color="auto"/>
              <w:right w:val="single" w:sz="4" w:space="0" w:color="auto"/>
            </w:tcBorders>
            <w:shd w:val="clear" w:color="auto" w:fill="auto"/>
            <w:vAlign w:val="bottom"/>
          </w:tcPr>
          <w:p w14:paraId="0D0CC199"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24.68</w:t>
            </w:r>
          </w:p>
        </w:tc>
      </w:tr>
      <w:tr w:rsidR="00F36A6C" w:rsidRPr="00C160BB" w14:paraId="2E05CFD8" w14:textId="77777777" w:rsidTr="00070571">
        <w:tc>
          <w:tcPr>
            <w:tcW w:w="806" w:type="dxa"/>
            <w:shd w:val="clear" w:color="auto" w:fill="auto"/>
          </w:tcPr>
          <w:p w14:paraId="6AF6A524"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A</w:t>
            </w:r>
          </w:p>
        </w:tc>
        <w:tc>
          <w:tcPr>
            <w:tcW w:w="879" w:type="dxa"/>
            <w:shd w:val="clear" w:color="auto" w:fill="auto"/>
            <w:vAlign w:val="bottom"/>
          </w:tcPr>
          <w:p w14:paraId="132A5875"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32.3</w:t>
            </w:r>
          </w:p>
        </w:tc>
        <w:tc>
          <w:tcPr>
            <w:tcW w:w="824" w:type="dxa"/>
            <w:shd w:val="clear" w:color="auto" w:fill="auto"/>
            <w:vAlign w:val="bottom"/>
          </w:tcPr>
          <w:p w14:paraId="5A903614"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21.5</w:t>
            </w:r>
          </w:p>
        </w:tc>
        <w:tc>
          <w:tcPr>
            <w:tcW w:w="946" w:type="dxa"/>
            <w:shd w:val="clear" w:color="auto" w:fill="auto"/>
            <w:vAlign w:val="bottom"/>
          </w:tcPr>
          <w:p w14:paraId="6977723B"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248.2</w:t>
            </w:r>
          </w:p>
        </w:tc>
        <w:tc>
          <w:tcPr>
            <w:tcW w:w="1239" w:type="dxa"/>
            <w:tcBorders>
              <w:top w:val="single" w:sz="4" w:space="0" w:color="auto"/>
              <w:left w:val="nil"/>
              <w:bottom w:val="single" w:sz="4" w:space="0" w:color="auto"/>
              <w:right w:val="nil"/>
            </w:tcBorders>
            <w:shd w:val="clear" w:color="auto" w:fill="auto"/>
            <w:vAlign w:val="bottom"/>
          </w:tcPr>
          <w:p w14:paraId="266640E3"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23.79</w:t>
            </w:r>
          </w:p>
        </w:tc>
        <w:tc>
          <w:tcPr>
            <w:tcW w:w="906" w:type="dxa"/>
            <w:shd w:val="clear" w:color="auto" w:fill="auto"/>
            <w:vAlign w:val="bottom"/>
          </w:tcPr>
          <w:p w14:paraId="3BD41D2E"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32.6</w:t>
            </w:r>
          </w:p>
        </w:tc>
        <w:tc>
          <w:tcPr>
            <w:tcW w:w="824" w:type="dxa"/>
            <w:shd w:val="clear" w:color="auto" w:fill="auto"/>
            <w:vAlign w:val="bottom"/>
          </w:tcPr>
          <w:p w14:paraId="537049F2"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22.5</w:t>
            </w:r>
          </w:p>
        </w:tc>
        <w:tc>
          <w:tcPr>
            <w:tcW w:w="946" w:type="dxa"/>
            <w:shd w:val="clear" w:color="auto" w:fill="auto"/>
            <w:vAlign w:val="bottom"/>
          </w:tcPr>
          <w:p w14:paraId="15D1B9C2"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197.7</w:t>
            </w:r>
          </w:p>
        </w:tc>
        <w:tc>
          <w:tcPr>
            <w:tcW w:w="1239" w:type="dxa"/>
            <w:tcBorders>
              <w:top w:val="single" w:sz="4" w:space="0" w:color="auto"/>
              <w:left w:val="nil"/>
              <w:bottom w:val="single" w:sz="4" w:space="0" w:color="auto"/>
              <w:right w:val="single" w:sz="4" w:space="0" w:color="auto"/>
            </w:tcBorders>
            <w:shd w:val="clear" w:color="auto" w:fill="auto"/>
            <w:vAlign w:val="bottom"/>
          </w:tcPr>
          <w:p w14:paraId="29D01015"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23.10</w:t>
            </w:r>
          </w:p>
        </w:tc>
      </w:tr>
      <w:tr w:rsidR="00F36A6C" w:rsidRPr="00C160BB" w14:paraId="7C350815" w14:textId="77777777" w:rsidTr="00070571">
        <w:tc>
          <w:tcPr>
            <w:tcW w:w="806" w:type="dxa"/>
            <w:shd w:val="clear" w:color="auto" w:fill="auto"/>
          </w:tcPr>
          <w:p w14:paraId="30035F9F"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S</w:t>
            </w:r>
          </w:p>
        </w:tc>
        <w:tc>
          <w:tcPr>
            <w:tcW w:w="879" w:type="dxa"/>
            <w:shd w:val="clear" w:color="auto" w:fill="auto"/>
            <w:vAlign w:val="bottom"/>
          </w:tcPr>
          <w:p w14:paraId="0C781B8D"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31.1</w:t>
            </w:r>
          </w:p>
        </w:tc>
        <w:tc>
          <w:tcPr>
            <w:tcW w:w="824" w:type="dxa"/>
            <w:shd w:val="clear" w:color="auto" w:fill="auto"/>
            <w:vAlign w:val="bottom"/>
          </w:tcPr>
          <w:p w14:paraId="76C599F4"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21.8</w:t>
            </w:r>
          </w:p>
        </w:tc>
        <w:tc>
          <w:tcPr>
            <w:tcW w:w="946" w:type="dxa"/>
            <w:shd w:val="clear" w:color="auto" w:fill="auto"/>
            <w:vAlign w:val="bottom"/>
          </w:tcPr>
          <w:p w14:paraId="15B02C84"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346.0</w:t>
            </w:r>
          </w:p>
        </w:tc>
        <w:tc>
          <w:tcPr>
            <w:tcW w:w="1239" w:type="dxa"/>
            <w:tcBorders>
              <w:top w:val="single" w:sz="4" w:space="0" w:color="auto"/>
              <w:left w:val="nil"/>
              <w:bottom w:val="single" w:sz="4" w:space="0" w:color="auto"/>
              <w:right w:val="nil"/>
            </w:tcBorders>
            <w:shd w:val="clear" w:color="auto" w:fill="auto"/>
            <w:vAlign w:val="bottom"/>
          </w:tcPr>
          <w:p w14:paraId="22A875A2"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20.11</w:t>
            </w:r>
          </w:p>
        </w:tc>
        <w:tc>
          <w:tcPr>
            <w:tcW w:w="906" w:type="dxa"/>
            <w:shd w:val="clear" w:color="auto" w:fill="auto"/>
            <w:vAlign w:val="bottom"/>
          </w:tcPr>
          <w:p w14:paraId="33B58BBD"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32.3</w:t>
            </w:r>
          </w:p>
        </w:tc>
        <w:tc>
          <w:tcPr>
            <w:tcW w:w="824" w:type="dxa"/>
            <w:shd w:val="clear" w:color="auto" w:fill="auto"/>
            <w:vAlign w:val="bottom"/>
          </w:tcPr>
          <w:p w14:paraId="56BE9ADD"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21.9</w:t>
            </w:r>
          </w:p>
        </w:tc>
        <w:tc>
          <w:tcPr>
            <w:tcW w:w="946" w:type="dxa"/>
            <w:shd w:val="clear" w:color="auto" w:fill="auto"/>
            <w:vAlign w:val="bottom"/>
          </w:tcPr>
          <w:p w14:paraId="6947FBE1"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189.4</w:t>
            </w:r>
          </w:p>
        </w:tc>
        <w:tc>
          <w:tcPr>
            <w:tcW w:w="1239" w:type="dxa"/>
            <w:tcBorders>
              <w:top w:val="single" w:sz="4" w:space="0" w:color="auto"/>
              <w:left w:val="nil"/>
              <w:bottom w:val="single" w:sz="4" w:space="0" w:color="auto"/>
              <w:right w:val="single" w:sz="4" w:space="0" w:color="auto"/>
            </w:tcBorders>
            <w:shd w:val="clear" w:color="auto" w:fill="auto"/>
            <w:vAlign w:val="bottom"/>
          </w:tcPr>
          <w:p w14:paraId="0996E0A6"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21.44</w:t>
            </w:r>
          </w:p>
        </w:tc>
      </w:tr>
      <w:tr w:rsidR="00F36A6C" w:rsidRPr="00C160BB" w14:paraId="28A08150" w14:textId="77777777" w:rsidTr="00070571">
        <w:tc>
          <w:tcPr>
            <w:tcW w:w="806" w:type="dxa"/>
            <w:shd w:val="clear" w:color="auto" w:fill="auto"/>
          </w:tcPr>
          <w:p w14:paraId="19840E49"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O</w:t>
            </w:r>
          </w:p>
        </w:tc>
        <w:tc>
          <w:tcPr>
            <w:tcW w:w="879" w:type="dxa"/>
            <w:shd w:val="clear" w:color="auto" w:fill="auto"/>
            <w:vAlign w:val="bottom"/>
          </w:tcPr>
          <w:p w14:paraId="7A24B559"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29.5</w:t>
            </w:r>
          </w:p>
        </w:tc>
        <w:tc>
          <w:tcPr>
            <w:tcW w:w="824" w:type="dxa"/>
            <w:shd w:val="clear" w:color="auto" w:fill="auto"/>
            <w:vAlign w:val="bottom"/>
          </w:tcPr>
          <w:p w14:paraId="6D4E0553"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20</w:t>
            </w:r>
          </w:p>
        </w:tc>
        <w:tc>
          <w:tcPr>
            <w:tcW w:w="946" w:type="dxa"/>
            <w:shd w:val="clear" w:color="auto" w:fill="auto"/>
            <w:vAlign w:val="bottom"/>
          </w:tcPr>
          <w:p w14:paraId="652F33DE"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110.0</w:t>
            </w:r>
          </w:p>
        </w:tc>
        <w:tc>
          <w:tcPr>
            <w:tcW w:w="1239" w:type="dxa"/>
            <w:tcBorders>
              <w:top w:val="single" w:sz="4" w:space="0" w:color="auto"/>
              <w:left w:val="nil"/>
              <w:bottom w:val="single" w:sz="4" w:space="0" w:color="auto"/>
              <w:right w:val="nil"/>
            </w:tcBorders>
            <w:shd w:val="clear" w:color="auto" w:fill="auto"/>
            <w:vAlign w:val="bottom"/>
          </w:tcPr>
          <w:p w14:paraId="5EE5A915"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17.65</w:t>
            </w:r>
          </w:p>
        </w:tc>
        <w:tc>
          <w:tcPr>
            <w:tcW w:w="906" w:type="dxa"/>
            <w:shd w:val="clear" w:color="auto" w:fill="auto"/>
            <w:vAlign w:val="bottom"/>
          </w:tcPr>
          <w:p w14:paraId="2B9477E0"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31.5</w:t>
            </w:r>
          </w:p>
        </w:tc>
        <w:tc>
          <w:tcPr>
            <w:tcW w:w="824" w:type="dxa"/>
            <w:shd w:val="clear" w:color="auto" w:fill="auto"/>
            <w:vAlign w:val="bottom"/>
          </w:tcPr>
          <w:p w14:paraId="79C79FC4"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21.3</w:t>
            </w:r>
          </w:p>
        </w:tc>
        <w:tc>
          <w:tcPr>
            <w:tcW w:w="946" w:type="dxa"/>
            <w:shd w:val="clear" w:color="auto" w:fill="auto"/>
            <w:vAlign w:val="bottom"/>
          </w:tcPr>
          <w:p w14:paraId="7A4928C5"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102.7</w:t>
            </w:r>
          </w:p>
        </w:tc>
        <w:tc>
          <w:tcPr>
            <w:tcW w:w="1239" w:type="dxa"/>
            <w:tcBorders>
              <w:top w:val="single" w:sz="4" w:space="0" w:color="auto"/>
              <w:left w:val="nil"/>
              <w:bottom w:val="single" w:sz="4" w:space="0" w:color="auto"/>
              <w:right w:val="single" w:sz="4" w:space="0" w:color="auto"/>
            </w:tcBorders>
            <w:shd w:val="clear" w:color="auto" w:fill="auto"/>
            <w:vAlign w:val="bottom"/>
          </w:tcPr>
          <w:p w14:paraId="63AE1675"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18.43</w:t>
            </w:r>
          </w:p>
        </w:tc>
      </w:tr>
      <w:tr w:rsidR="00F36A6C" w:rsidRPr="00C160BB" w14:paraId="3E623181" w14:textId="77777777" w:rsidTr="00070571">
        <w:tc>
          <w:tcPr>
            <w:tcW w:w="806" w:type="dxa"/>
            <w:shd w:val="clear" w:color="auto" w:fill="auto"/>
          </w:tcPr>
          <w:p w14:paraId="308DA8BD"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N</w:t>
            </w:r>
          </w:p>
        </w:tc>
        <w:tc>
          <w:tcPr>
            <w:tcW w:w="879" w:type="dxa"/>
            <w:shd w:val="clear" w:color="auto" w:fill="auto"/>
            <w:vAlign w:val="bottom"/>
          </w:tcPr>
          <w:p w14:paraId="458F29DC"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26</w:t>
            </w:r>
          </w:p>
        </w:tc>
        <w:tc>
          <w:tcPr>
            <w:tcW w:w="824" w:type="dxa"/>
            <w:shd w:val="clear" w:color="auto" w:fill="auto"/>
            <w:vAlign w:val="bottom"/>
          </w:tcPr>
          <w:p w14:paraId="2045B68A"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15.5</w:t>
            </w:r>
          </w:p>
        </w:tc>
        <w:tc>
          <w:tcPr>
            <w:tcW w:w="946" w:type="dxa"/>
            <w:shd w:val="clear" w:color="auto" w:fill="auto"/>
            <w:vAlign w:val="bottom"/>
          </w:tcPr>
          <w:p w14:paraId="2D7888E7"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116.4</w:t>
            </w:r>
          </w:p>
        </w:tc>
        <w:tc>
          <w:tcPr>
            <w:tcW w:w="1239" w:type="dxa"/>
            <w:tcBorders>
              <w:top w:val="single" w:sz="4" w:space="0" w:color="auto"/>
              <w:left w:val="nil"/>
              <w:bottom w:val="single" w:sz="4" w:space="0" w:color="auto"/>
              <w:right w:val="nil"/>
            </w:tcBorders>
            <w:shd w:val="clear" w:color="auto" w:fill="auto"/>
            <w:vAlign w:val="bottom"/>
          </w:tcPr>
          <w:p w14:paraId="0428C550"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15.78</w:t>
            </w:r>
          </w:p>
        </w:tc>
        <w:tc>
          <w:tcPr>
            <w:tcW w:w="906" w:type="dxa"/>
            <w:shd w:val="clear" w:color="auto" w:fill="auto"/>
            <w:vAlign w:val="bottom"/>
          </w:tcPr>
          <w:p w14:paraId="2B2634CD"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28</w:t>
            </w:r>
          </w:p>
        </w:tc>
        <w:tc>
          <w:tcPr>
            <w:tcW w:w="824" w:type="dxa"/>
            <w:shd w:val="clear" w:color="auto" w:fill="auto"/>
            <w:vAlign w:val="bottom"/>
          </w:tcPr>
          <w:p w14:paraId="73C472CA"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17.7</w:t>
            </w:r>
          </w:p>
        </w:tc>
        <w:tc>
          <w:tcPr>
            <w:tcW w:w="946" w:type="dxa"/>
            <w:shd w:val="clear" w:color="auto" w:fill="auto"/>
            <w:vAlign w:val="bottom"/>
          </w:tcPr>
          <w:p w14:paraId="527492D0"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51.2</w:t>
            </w:r>
          </w:p>
        </w:tc>
        <w:tc>
          <w:tcPr>
            <w:tcW w:w="1239" w:type="dxa"/>
            <w:tcBorders>
              <w:top w:val="single" w:sz="4" w:space="0" w:color="auto"/>
              <w:left w:val="nil"/>
              <w:bottom w:val="single" w:sz="4" w:space="0" w:color="auto"/>
              <w:right w:val="single" w:sz="4" w:space="0" w:color="auto"/>
            </w:tcBorders>
            <w:shd w:val="clear" w:color="auto" w:fill="auto"/>
            <w:vAlign w:val="bottom"/>
          </w:tcPr>
          <w:p w14:paraId="5D3110E6"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15.75</w:t>
            </w:r>
          </w:p>
        </w:tc>
      </w:tr>
      <w:tr w:rsidR="00F36A6C" w:rsidRPr="00C160BB" w14:paraId="124E73F4" w14:textId="77777777" w:rsidTr="00070571">
        <w:tc>
          <w:tcPr>
            <w:tcW w:w="806" w:type="dxa"/>
            <w:shd w:val="clear" w:color="auto" w:fill="auto"/>
          </w:tcPr>
          <w:p w14:paraId="5811F58F"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D</w:t>
            </w:r>
          </w:p>
        </w:tc>
        <w:tc>
          <w:tcPr>
            <w:tcW w:w="879" w:type="dxa"/>
            <w:shd w:val="clear" w:color="auto" w:fill="auto"/>
            <w:vAlign w:val="bottom"/>
          </w:tcPr>
          <w:p w14:paraId="440644AB"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26.6</w:t>
            </w:r>
          </w:p>
        </w:tc>
        <w:tc>
          <w:tcPr>
            <w:tcW w:w="824" w:type="dxa"/>
            <w:shd w:val="clear" w:color="auto" w:fill="auto"/>
            <w:vAlign w:val="bottom"/>
          </w:tcPr>
          <w:p w14:paraId="3F85262B"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16.1</w:t>
            </w:r>
          </w:p>
        </w:tc>
        <w:tc>
          <w:tcPr>
            <w:tcW w:w="946" w:type="dxa"/>
            <w:shd w:val="clear" w:color="auto" w:fill="auto"/>
            <w:vAlign w:val="bottom"/>
          </w:tcPr>
          <w:p w14:paraId="7216157C"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18.1</w:t>
            </w:r>
          </w:p>
        </w:tc>
        <w:tc>
          <w:tcPr>
            <w:tcW w:w="1239" w:type="dxa"/>
            <w:tcBorders>
              <w:top w:val="single" w:sz="4" w:space="0" w:color="auto"/>
              <w:left w:val="nil"/>
              <w:bottom w:val="single" w:sz="4" w:space="0" w:color="auto"/>
              <w:right w:val="nil"/>
            </w:tcBorders>
            <w:shd w:val="clear" w:color="auto" w:fill="auto"/>
            <w:vAlign w:val="bottom"/>
          </w:tcPr>
          <w:p w14:paraId="54433C64"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14.87</w:t>
            </w:r>
          </w:p>
        </w:tc>
        <w:tc>
          <w:tcPr>
            <w:tcW w:w="906" w:type="dxa"/>
            <w:shd w:val="clear" w:color="auto" w:fill="auto"/>
            <w:vAlign w:val="bottom"/>
          </w:tcPr>
          <w:p w14:paraId="3270BC65"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28</w:t>
            </w:r>
          </w:p>
        </w:tc>
        <w:tc>
          <w:tcPr>
            <w:tcW w:w="824" w:type="dxa"/>
            <w:shd w:val="clear" w:color="auto" w:fill="auto"/>
            <w:vAlign w:val="bottom"/>
          </w:tcPr>
          <w:p w14:paraId="29F83008"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17.8</w:t>
            </w:r>
          </w:p>
        </w:tc>
        <w:tc>
          <w:tcPr>
            <w:tcW w:w="946" w:type="dxa"/>
            <w:shd w:val="clear" w:color="auto" w:fill="auto"/>
            <w:vAlign w:val="bottom"/>
          </w:tcPr>
          <w:p w14:paraId="3157655E"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60.1</w:t>
            </w:r>
          </w:p>
        </w:tc>
        <w:tc>
          <w:tcPr>
            <w:tcW w:w="1239" w:type="dxa"/>
            <w:tcBorders>
              <w:top w:val="single" w:sz="4" w:space="0" w:color="auto"/>
              <w:left w:val="nil"/>
              <w:bottom w:val="single" w:sz="4" w:space="0" w:color="auto"/>
              <w:right w:val="single" w:sz="4" w:space="0" w:color="auto"/>
            </w:tcBorders>
            <w:shd w:val="clear" w:color="auto" w:fill="auto"/>
            <w:vAlign w:val="bottom"/>
          </w:tcPr>
          <w:p w14:paraId="00D8A56A"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14.52</w:t>
            </w:r>
          </w:p>
        </w:tc>
      </w:tr>
      <w:bookmarkEnd w:id="19"/>
    </w:tbl>
    <w:p w14:paraId="66C32411" w14:textId="77777777" w:rsidR="00F36A6C" w:rsidRPr="00C160BB" w:rsidRDefault="00F36A6C" w:rsidP="00F36A6C">
      <w:pPr>
        <w:spacing w:line="360" w:lineRule="auto"/>
        <w:contextualSpacing/>
        <w:jc w:val="both"/>
        <w:rPr>
          <w:rFonts w:ascii="Arial" w:eastAsia="Calibri" w:hAnsi="Arial" w:cs="Arial"/>
        </w:rPr>
      </w:pPr>
    </w:p>
    <w:p w14:paraId="674B9001" w14:textId="77777777" w:rsidR="00F36A6C" w:rsidRPr="00C160BB" w:rsidRDefault="00F36A6C" w:rsidP="00F36A6C">
      <w:pPr>
        <w:spacing w:line="360" w:lineRule="auto"/>
        <w:jc w:val="both"/>
        <w:rPr>
          <w:rFonts w:ascii="Arial" w:hAnsi="Arial" w:cs="Arial"/>
          <w:b/>
        </w:rPr>
      </w:pPr>
    </w:p>
    <w:p w14:paraId="58E06734" w14:textId="77777777" w:rsidR="00F36A6C" w:rsidRPr="00C160BB" w:rsidRDefault="00F36A6C" w:rsidP="00F36A6C">
      <w:pPr>
        <w:autoSpaceDE w:val="0"/>
        <w:autoSpaceDN w:val="0"/>
        <w:adjustRightInd w:val="0"/>
        <w:spacing w:line="360" w:lineRule="auto"/>
        <w:jc w:val="both"/>
        <w:rPr>
          <w:rFonts w:ascii="Arial" w:hAnsi="Arial" w:cs="Arial"/>
          <w:b/>
        </w:rPr>
      </w:pPr>
    </w:p>
    <w:p w14:paraId="33E424DC" w14:textId="77777777" w:rsidR="00F36A6C" w:rsidRPr="00C160BB" w:rsidRDefault="00F36A6C" w:rsidP="00F36A6C">
      <w:pPr>
        <w:autoSpaceDE w:val="0"/>
        <w:autoSpaceDN w:val="0"/>
        <w:adjustRightInd w:val="0"/>
        <w:spacing w:line="360" w:lineRule="auto"/>
        <w:jc w:val="both"/>
        <w:rPr>
          <w:rFonts w:ascii="Arial" w:hAnsi="Arial" w:cs="Arial"/>
          <w:b/>
        </w:rPr>
      </w:pPr>
    </w:p>
    <w:p w14:paraId="5266E622" w14:textId="77777777" w:rsidR="00F36A6C" w:rsidRPr="00C160BB" w:rsidRDefault="00F36A6C" w:rsidP="00F36A6C">
      <w:pPr>
        <w:autoSpaceDE w:val="0"/>
        <w:autoSpaceDN w:val="0"/>
        <w:adjustRightInd w:val="0"/>
        <w:spacing w:line="360" w:lineRule="auto"/>
        <w:jc w:val="both"/>
        <w:rPr>
          <w:rFonts w:ascii="Arial" w:hAnsi="Arial" w:cs="Arial"/>
          <w:b/>
        </w:rPr>
      </w:pPr>
    </w:p>
    <w:p w14:paraId="50979ADD" w14:textId="77777777" w:rsidR="00F36A6C" w:rsidRPr="00C160BB" w:rsidRDefault="00F36A6C" w:rsidP="00F36A6C">
      <w:pPr>
        <w:autoSpaceDE w:val="0"/>
        <w:autoSpaceDN w:val="0"/>
        <w:adjustRightInd w:val="0"/>
        <w:spacing w:line="360" w:lineRule="auto"/>
        <w:jc w:val="both"/>
        <w:rPr>
          <w:rFonts w:ascii="Arial" w:hAnsi="Arial" w:cs="Arial"/>
          <w:b/>
        </w:rPr>
      </w:pPr>
    </w:p>
    <w:p w14:paraId="631CFB6E" w14:textId="77777777" w:rsidR="00F36A6C" w:rsidRPr="00C160BB" w:rsidRDefault="00F36A6C" w:rsidP="00F36A6C">
      <w:pPr>
        <w:autoSpaceDE w:val="0"/>
        <w:autoSpaceDN w:val="0"/>
        <w:adjustRightInd w:val="0"/>
        <w:spacing w:line="360" w:lineRule="auto"/>
        <w:jc w:val="both"/>
        <w:rPr>
          <w:rFonts w:ascii="Arial" w:hAnsi="Arial" w:cs="Arial"/>
          <w:b/>
        </w:rPr>
      </w:pPr>
    </w:p>
    <w:p w14:paraId="69E6A16C" w14:textId="77777777" w:rsidR="00F36A6C" w:rsidRPr="00C160BB" w:rsidRDefault="00F36A6C" w:rsidP="00F36A6C">
      <w:pPr>
        <w:autoSpaceDE w:val="0"/>
        <w:autoSpaceDN w:val="0"/>
        <w:adjustRightInd w:val="0"/>
        <w:spacing w:line="360" w:lineRule="auto"/>
        <w:jc w:val="both"/>
        <w:rPr>
          <w:rFonts w:ascii="Arial" w:hAnsi="Arial" w:cs="Arial"/>
          <w:b/>
        </w:rPr>
      </w:pPr>
    </w:p>
    <w:p w14:paraId="4FCB8CBE" w14:textId="77777777" w:rsidR="00F36A6C" w:rsidRPr="00C160BB" w:rsidRDefault="00F36A6C" w:rsidP="00F36A6C">
      <w:pPr>
        <w:autoSpaceDE w:val="0"/>
        <w:autoSpaceDN w:val="0"/>
        <w:adjustRightInd w:val="0"/>
        <w:spacing w:line="360" w:lineRule="auto"/>
        <w:jc w:val="both"/>
        <w:rPr>
          <w:rFonts w:ascii="Arial" w:hAnsi="Arial" w:cs="Arial"/>
          <w:b/>
        </w:rPr>
      </w:pPr>
    </w:p>
    <w:p w14:paraId="4EE32D10" w14:textId="77777777" w:rsidR="00F36A6C" w:rsidRPr="00C160BB" w:rsidRDefault="00F36A6C" w:rsidP="00F36A6C">
      <w:pPr>
        <w:autoSpaceDE w:val="0"/>
        <w:autoSpaceDN w:val="0"/>
        <w:adjustRightInd w:val="0"/>
        <w:spacing w:line="360" w:lineRule="auto"/>
        <w:jc w:val="both"/>
        <w:rPr>
          <w:rFonts w:ascii="Arial" w:hAnsi="Arial" w:cs="Arial"/>
          <w:b/>
        </w:rPr>
      </w:pPr>
    </w:p>
    <w:p w14:paraId="7C44A90F" w14:textId="77777777" w:rsidR="00F36A6C" w:rsidRPr="00C160BB" w:rsidRDefault="00F36A6C" w:rsidP="00F36A6C">
      <w:pPr>
        <w:autoSpaceDE w:val="0"/>
        <w:autoSpaceDN w:val="0"/>
        <w:adjustRightInd w:val="0"/>
        <w:spacing w:line="360" w:lineRule="auto"/>
        <w:jc w:val="both"/>
        <w:rPr>
          <w:rFonts w:ascii="Arial" w:hAnsi="Arial" w:cs="Arial"/>
          <w:b/>
        </w:rPr>
      </w:pPr>
    </w:p>
    <w:p w14:paraId="71169404" w14:textId="77777777" w:rsidR="00F36A6C" w:rsidRPr="00C160BB" w:rsidRDefault="00F36A6C" w:rsidP="00F36A6C">
      <w:pPr>
        <w:pStyle w:val="Ttulo4"/>
        <w:rPr>
          <w:rFonts w:ascii="Arial" w:hAnsi="Arial" w:cs="Arial"/>
          <w:sz w:val="24"/>
          <w:szCs w:val="24"/>
        </w:rPr>
      </w:pPr>
    </w:p>
    <w:p w14:paraId="0A394921" w14:textId="77777777" w:rsidR="00F36A6C" w:rsidRPr="00C160BB" w:rsidRDefault="00F36A6C" w:rsidP="00F36A6C">
      <w:pPr>
        <w:pStyle w:val="Ttulo4"/>
        <w:rPr>
          <w:rFonts w:ascii="Arial" w:hAnsi="Arial" w:cs="Arial"/>
          <w:sz w:val="24"/>
          <w:szCs w:val="24"/>
        </w:rPr>
      </w:pPr>
    </w:p>
    <w:p w14:paraId="52B72B36" w14:textId="77777777" w:rsidR="00F36A6C" w:rsidRPr="00C160BB" w:rsidRDefault="00F36A6C" w:rsidP="00F36A6C">
      <w:pPr>
        <w:pStyle w:val="Ttulo4"/>
        <w:rPr>
          <w:rFonts w:ascii="Arial" w:hAnsi="Arial" w:cs="Arial"/>
          <w:sz w:val="24"/>
          <w:szCs w:val="24"/>
        </w:rPr>
      </w:pPr>
    </w:p>
    <w:p w14:paraId="5801A79C" w14:textId="77777777" w:rsidR="00F36A6C" w:rsidRPr="00C160BB" w:rsidRDefault="00F36A6C" w:rsidP="00F36A6C">
      <w:pPr>
        <w:pStyle w:val="Ttulo4"/>
        <w:rPr>
          <w:rFonts w:ascii="Arial" w:hAnsi="Arial" w:cs="Arial"/>
          <w:sz w:val="24"/>
          <w:szCs w:val="24"/>
        </w:rPr>
      </w:pPr>
    </w:p>
    <w:p w14:paraId="5287E237" w14:textId="77777777" w:rsidR="00F36A6C" w:rsidRPr="00C160BB" w:rsidRDefault="00F36A6C" w:rsidP="00F36A6C">
      <w:pPr>
        <w:pStyle w:val="Ttulo4"/>
        <w:rPr>
          <w:rFonts w:ascii="Arial" w:hAnsi="Arial" w:cs="Arial"/>
          <w:sz w:val="24"/>
          <w:szCs w:val="24"/>
        </w:rPr>
      </w:pPr>
    </w:p>
    <w:p w14:paraId="41FE29F4" w14:textId="77777777" w:rsidR="00F36A6C" w:rsidRPr="00C160BB" w:rsidRDefault="00F36A6C" w:rsidP="00F36A6C">
      <w:pPr>
        <w:pStyle w:val="Ttulo4"/>
        <w:rPr>
          <w:rFonts w:ascii="Arial" w:hAnsi="Arial" w:cs="Arial"/>
          <w:sz w:val="24"/>
          <w:szCs w:val="24"/>
        </w:rPr>
      </w:pPr>
      <w:r w:rsidRPr="00C160BB">
        <w:rPr>
          <w:rFonts w:ascii="Arial" w:hAnsi="Arial" w:cs="Arial"/>
          <w:sz w:val="24"/>
          <w:szCs w:val="24"/>
        </w:rPr>
        <w:t>Calibración del modelo de simulación de cultivos</w:t>
      </w:r>
    </w:p>
    <w:p w14:paraId="4E9C448A" w14:textId="29749D83" w:rsidR="00F36A6C" w:rsidRPr="00C160BB" w:rsidRDefault="00F36A6C" w:rsidP="00F36A6C">
      <w:pPr>
        <w:pStyle w:val="Default"/>
        <w:spacing w:line="360" w:lineRule="auto"/>
        <w:jc w:val="both"/>
      </w:pPr>
      <w:r w:rsidRPr="00C160BB">
        <w:t>El modelo CERES–Maize para DSSAT necesita ser calibrado mediante la obtención de seis coeficientes genéticos (P1, P2, P5, PHINT, G2 y G3). Los coeficientes P son los que consideran aspectos fenológicos del cultivo, como la floración y la maduración. Los coeficientes G están relacionados con el rendimiento poten</w:t>
      </w:r>
      <w:r>
        <w:t>cial de una variedad específica</w:t>
      </w:r>
      <w:r w:rsidRPr="00C160BB">
        <w:t xml:space="preserve"> (Tabla </w:t>
      </w:r>
      <w:r w:rsidR="00FA2F0B">
        <w:t>14</w:t>
      </w:r>
      <w:r w:rsidRPr="00C160BB">
        <w:t xml:space="preserve">). </w:t>
      </w:r>
    </w:p>
    <w:p w14:paraId="5BFE463C" w14:textId="77777777" w:rsidR="00F36A6C" w:rsidRPr="00C160BB" w:rsidRDefault="00F36A6C" w:rsidP="00F36A6C">
      <w:pPr>
        <w:autoSpaceDE w:val="0"/>
        <w:autoSpaceDN w:val="0"/>
        <w:adjustRightInd w:val="0"/>
        <w:spacing w:line="360" w:lineRule="auto"/>
        <w:jc w:val="both"/>
        <w:rPr>
          <w:rFonts w:ascii="Arial" w:hAnsi="Arial" w:cs="Arial"/>
          <w:b/>
        </w:rPr>
      </w:pPr>
    </w:p>
    <w:p w14:paraId="44D95F69" w14:textId="35A22627" w:rsidR="00F36A6C" w:rsidRPr="00C160BB" w:rsidRDefault="00F36A6C" w:rsidP="00F36A6C">
      <w:pPr>
        <w:autoSpaceDE w:val="0"/>
        <w:autoSpaceDN w:val="0"/>
        <w:adjustRightInd w:val="0"/>
        <w:spacing w:line="360" w:lineRule="auto"/>
        <w:jc w:val="both"/>
        <w:rPr>
          <w:rStyle w:val="tlid-translation"/>
          <w:rFonts w:ascii="Arial" w:hAnsi="Arial" w:cs="Arial"/>
          <w:sz w:val="24"/>
          <w:szCs w:val="24"/>
        </w:rPr>
      </w:pPr>
      <w:r w:rsidRPr="00C160BB">
        <w:rPr>
          <w:rFonts w:ascii="Arial" w:hAnsi="Arial" w:cs="Arial"/>
          <w:b/>
        </w:rPr>
        <w:t xml:space="preserve">Tabla </w:t>
      </w:r>
      <w:r w:rsidR="00FA2F0B">
        <w:rPr>
          <w:rFonts w:ascii="Arial" w:hAnsi="Arial" w:cs="Arial"/>
          <w:b/>
        </w:rPr>
        <w:t>14</w:t>
      </w:r>
      <w:r w:rsidRPr="00C160BB">
        <w:rPr>
          <w:rFonts w:ascii="Arial" w:hAnsi="Arial" w:cs="Arial"/>
          <w:b/>
        </w:rPr>
        <w:t>. Definición de los coeficientes genéticos del cultivo del maíz</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3"/>
        <w:gridCol w:w="8221"/>
      </w:tblGrid>
      <w:tr w:rsidR="00F36A6C" w:rsidRPr="00C160BB" w14:paraId="64B7B589" w14:textId="77777777" w:rsidTr="00070571">
        <w:tc>
          <w:tcPr>
            <w:tcW w:w="1043" w:type="dxa"/>
            <w:shd w:val="clear" w:color="auto" w:fill="auto"/>
          </w:tcPr>
          <w:p w14:paraId="622E2366" w14:textId="77777777" w:rsidR="00F36A6C" w:rsidRPr="00C160BB" w:rsidRDefault="00F36A6C" w:rsidP="00070571">
            <w:pPr>
              <w:spacing w:line="360" w:lineRule="auto"/>
              <w:jc w:val="both"/>
              <w:rPr>
                <w:rFonts w:ascii="Arial" w:hAnsi="Arial" w:cs="Arial"/>
              </w:rPr>
            </w:pPr>
            <w:r w:rsidRPr="00C160BB">
              <w:rPr>
                <w:rFonts w:ascii="Arial" w:hAnsi="Arial" w:cs="Arial"/>
              </w:rPr>
              <w:t>P1</w:t>
            </w:r>
          </w:p>
        </w:tc>
        <w:tc>
          <w:tcPr>
            <w:tcW w:w="8221" w:type="dxa"/>
            <w:shd w:val="clear" w:color="auto" w:fill="auto"/>
          </w:tcPr>
          <w:p w14:paraId="1F10DB3F" w14:textId="77777777" w:rsidR="00F36A6C" w:rsidRPr="00C160BB" w:rsidRDefault="00F36A6C" w:rsidP="00070571">
            <w:pPr>
              <w:spacing w:line="360" w:lineRule="auto"/>
              <w:jc w:val="both"/>
              <w:rPr>
                <w:rFonts w:ascii="Arial" w:hAnsi="Arial" w:cs="Arial"/>
              </w:rPr>
            </w:pPr>
            <w:r w:rsidRPr="00C160BB">
              <w:rPr>
                <w:rFonts w:ascii="Arial" w:hAnsi="Arial" w:cs="Arial"/>
              </w:rPr>
              <w:t>Tiempo térmico desde la emergencia hasta el final de la fase juvenil</w:t>
            </w:r>
          </w:p>
        </w:tc>
      </w:tr>
      <w:tr w:rsidR="00F36A6C" w:rsidRPr="00C160BB" w14:paraId="63307A72" w14:textId="77777777" w:rsidTr="00070571">
        <w:tc>
          <w:tcPr>
            <w:tcW w:w="1043" w:type="dxa"/>
            <w:shd w:val="clear" w:color="auto" w:fill="auto"/>
          </w:tcPr>
          <w:p w14:paraId="76BC24B4" w14:textId="77777777" w:rsidR="00F36A6C" w:rsidRPr="00C160BB" w:rsidRDefault="00F36A6C" w:rsidP="00070571">
            <w:pPr>
              <w:spacing w:line="360" w:lineRule="auto"/>
              <w:jc w:val="both"/>
              <w:rPr>
                <w:rFonts w:ascii="Arial" w:hAnsi="Arial" w:cs="Arial"/>
              </w:rPr>
            </w:pPr>
            <w:r w:rsidRPr="00C160BB">
              <w:rPr>
                <w:rFonts w:ascii="Arial" w:hAnsi="Arial" w:cs="Arial"/>
              </w:rPr>
              <w:t>P2</w:t>
            </w:r>
          </w:p>
        </w:tc>
        <w:tc>
          <w:tcPr>
            <w:tcW w:w="8221" w:type="dxa"/>
            <w:shd w:val="clear" w:color="auto" w:fill="auto"/>
          </w:tcPr>
          <w:p w14:paraId="2AD908B9" w14:textId="77777777" w:rsidR="00F36A6C" w:rsidRPr="00C160BB" w:rsidRDefault="00F36A6C" w:rsidP="00070571">
            <w:pPr>
              <w:spacing w:line="360" w:lineRule="auto"/>
              <w:jc w:val="both"/>
              <w:rPr>
                <w:rFonts w:ascii="Arial" w:hAnsi="Arial" w:cs="Arial"/>
              </w:rPr>
            </w:pPr>
            <w:r w:rsidRPr="00C160BB">
              <w:rPr>
                <w:rFonts w:ascii="Arial" w:hAnsi="Arial" w:cs="Arial"/>
              </w:rPr>
              <w:t>Tiempo térmico desde el final de la fase juvenil hasta la iniciación de la espiga</w:t>
            </w:r>
          </w:p>
        </w:tc>
      </w:tr>
      <w:tr w:rsidR="00F36A6C" w:rsidRPr="00C160BB" w14:paraId="06C28137" w14:textId="77777777" w:rsidTr="00070571">
        <w:tc>
          <w:tcPr>
            <w:tcW w:w="1043" w:type="dxa"/>
            <w:shd w:val="clear" w:color="auto" w:fill="auto"/>
          </w:tcPr>
          <w:p w14:paraId="55D64E11" w14:textId="77777777" w:rsidR="00F36A6C" w:rsidRPr="00C160BB" w:rsidRDefault="00F36A6C" w:rsidP="00070571">
            <w:pPr>
              <w:spacing w:line="360" w:lineRule="auto"/>
              <w:jc w:val="both"/>
              <w:rPr>
                <w:rFonts w:ascii="Arial" w:hAnsi="Arial" w:cs="Arial"/>
              </w:rPr>
            </w:pPr>
            <w:r w:rsidRPr="00C160BB">
              <w:rPr>
                <w:rFonts w:ascii="Arial" w:hAnsi="Arial" w:cs="Arial"/>
              </w:rPr>
              <w:t>P5</w:t>
            </w:r>
          </w:p>
        </w:tc>
        <w:tc>
          <w:tcPr>
            <w:tcW w:w="8221" w:type="dxa"/>
            <w:shd w:val="clear" w:color="auto" w:fill="auto"/>
          </w:tcPr>
          <w:p w14:paraId="197DB62C" w14:textId="77777777" w:rsidR="00F36A6C" w:rsidRPr="00C160BB" w:rsidRDefault="00F36A6C" w:rsidP="00070571">
            <w:pPr>
              <w:spacing w:line="360" w:lineRule="auto"/>
              <w:jc w:val="both"/>
              <w:rPr>
                <w:rFonts w:ascii="Arial" w:hAnsi="Arial" w:cs="Arial"/>
              </w:rPr>
            </w:pPr>
            <w:r w:rsidRPr="00C160BB">
              <w:rPr>
                <w:rFonts w:ascii="Arial" w:hAnsi="Arial" w:cs="Arial"/>
              </w:rPr>
              <w:t>Tiempo térmico desde el inicio del llenado del grano hasta la madurez fisiológica</w:t>
            </w:r>
          </w:p>
        </w:tc>
      </w:tr>
      <w:tr w:rsidR="00F36A6C" w:rsidRPr="00C160BB" w14:paraId="641ECB54" w14:textId="77777777" w:rsidTr="00070571">
        <w:tc>
          <w:tcPr>
            <w:tcW w:w="1043" w:type="dxa"/>
            <w:shd w:val="clear" w:color="auto" w:fill="auto"/>
          </w:tcPr>
          <w:p w14:paraId="6EE3DC8A" w14:textId="77777777" w:rsidR="00F36A6C" w:rsidRPr="00C160BB" w:rsidRDefault="00F36A6C" w:rsidP="00070571">
            <w:pPr>
              <w:spacing w:line="360" w:lineRule="auto"/>
              <w:jc w:val="both"/>
              <w:rPr>
                <w:rFonts w:ascii="Arial" w:hAnsi="Arial" w:cs="Arial"/>
              </w:rPr>
            </w:pPr>
            <w:r w:rsidRPr="00C160BB">
              <w:rPr>
                <w:rFonts w:ascii="Arial" w:hAnsi="Arial" w:cs="Arial"/>
              </w:rPr>
              <w:lastRenderedPageBreak/>
              <w:t>PHINT</w:t>
            </w:r>
          </w:p>
        </w:tc>
        <w:tc>
          <w:tcPr>
            <w:tcW w:w="8221" w:type="dxa"/>
            <w:shd w:val="clear" w:color="auto" w:fill="auto"/>
          </w:tcPr>
          <w:p w14:paraId="369097DD" w14:textId="77777777" w:rsidR="00F36A6C" w:rsidRPr="00C160BB" w:rsidRDefault="00F36A6C" w:rsidP="00070571">
            <w:pPr>
              <w:spacing w:line="360" w:lineRule="auto"/>
              <w:jc w:val="both"/>
              <w:rPr>
                <w:rFonts w:ascii="Arial" w:hAnsi="Arial" w:cs="Arial"/>
              </w:rPr>
            </w:pPr>
            <w:r w:rsidRPr="00C160BB">
              <w:rPr>
                <w:rFonts w:ascii="Arial" w:hAnsi="Arial" w:cs="Arial"/>
              </w:rPr>
              <w:t>Intervalo de Phylochron; El intervalo de tiempo térmico entre apariciones sucesivas de la punta de la hoja (días grados)</w:t>
            </w:r>
          </w:p>
        </w:tc>
      </w:tr>
      <w:tr w:rsidR="00F36A6C" w:rsidRPr="00C160BB" w14:paraId="0C17C624" w14:textId="77777777" w:rsidTr="00070571">
        <w:tc>
          <w:tcPr>
            <w:tcW w:w="1043" w:type="dxa"/>
            <w:shd w:val="clear" w:color="auto" w:fill="auto"/>
          </w:tcPr>
          <w:p w14:paraId="0C6B51C0" w14:textId="77777777" w:rsidR="00F36A6C" w:rsidRPr="00C160BB" w:rsidRDefault="00F36A6C" w:rsidP="00070571">
            <w:pPr>
              <w:spacing w:line="360" w:lineRule="auto"/>
              <w:jc w:val="both"/>
              <w:rPr>
                <w:rFonts w:ascii="Arial" w:hAnsi="Arial" w:cs="Arial"/>
              </w:rPr>
            </w:pPr>
            <w:r w:rsidRPr="00C160BB">
              <w:rPr>
                <w:rFonts w:ascii="Arial" w:hAnsi="Arial" w:cs="Arial"/>
              </w:rPr>
              <w:t>G2</w:t>
            </w:r>
          </w:p>
        </w:tc>
        <w:tc>
          <w:tcPr>
            <w:tcW w:w="8221" w:type="dxa"/>
            <w:shd w:val="clear" w:color="auto" w:fill="auto"/>
          </w:tcPr>
          <w:p w14:paraId="0C2BEC60" w14:textId="77777777" w:rsidR="00F36A6C" w:rsidRPr="00C160BB" w:rsidRDefault="00F36A6C" w:rsidP="00070571">
            <w:pPr>
              <w:spacing w:line="360" w:lineRule="auto"/>
              <w:jc w:val="both"/>
              <w:rPr>
                <w:rFonts w:ascii="Arial" w:hAnsi="Arial" w:cs="Arial"/>
              </w:rPr>
            </w:pPr>
            <w:r w:rsidRPr="00C160BB">
              <w:rPr>
                <w:rFonts w:ascii="Arial" w:hAnsi="Arial" w:cs="Arial"/>
              </w:rPr>
              <w:t>Escala para la partición de los asimilatos hacia la panícula</w:t>
            </w:r>
          </w:p>
        </w:tc>
      </w:tr>
      <w:tr w:rsidR="00F36A6C" w:rsidRPr="00C160BB" w14:paraId="2D91964F" w14:textId="77777777" w:rsidTr="00070571">
        <w:tc>
          <w:tcPr>
            <w:tcW w:w="1043" w:type="dxa"/>
            <w:shd w:val="clear" w:color="auto" w:fill="auto"/>
          </w:tcPr>
          <w:p w14:paraId="07190D73" w14:textId="77777777" w:rsidR="00F36A6C" w:rsidRPr="00C160BB" w:rsidRDefault="00F36A6C" w:rsidP="00070571">
            <w:pPr>
              <w:spacing w:line="360" w:lineRule="auto"/>
              <w:jc w:val="both"/>
              <w:rPr>
                <w:rFonts w:ascii="Arial" w:hAnsi="Arial" w:cs="Arial"/>
              </w:rPr>
            </w:pPr>
            <w:r w:rsidRPr="00C160BB">
              <w:rPr>
                <w:rFonts w:ascii="Arial" w:hAnsi="Arial" w:cs="Arial"/>
              </w:rPr>
              <w:t>G3</w:t>
            </w:r>
          </w:p>
        </w:tc>
        <w:tc>
          <w:tcPr>
            <w:tcW w:w="8221" w:type="dxa"/>
            <w:shd w:val="clear" w:color="auto" w:fill="auto"/>
          </w:tcPr>
          <w:p w14:paraId="6725BB5C" w14:textId="77777777" w:rsidR="00F36A6C" w:rsidRPr="00C160BB" w:rsidRDefault="00F36A6C" w:rsidP="00070571">
            <w:pPr>
              <w:spacing w:line="360" w:lineRule="auto"/>
              <w:jc w:val="both"/>
              <w:rPr>
                <w:rFonts w:ascii="Arial" w:hAnsi="Arial" w:cs="Arial"/>
              </w:rPr>
            </w:pPr>
            <w:r w:rsidRPr="00C160BB">
              <w:rPr>
                <w:rStyle w:val="tlid-translation"/>
                <w:rFonts w:ascii="Arial" w:hAnsi="Arial" w:cs="Arial"/>
                <w:sz w:val="24"/>
                <w:szCs w:val="24"/>
              </w:rPr>
              <w:t>Tasa de llenado del grano durante la etapa de llenado de grano lineal y en condiciones óptimas (mg / día).</w:t>
            </w:r>
          </w:p>
        </w:tc>
      </w:tr>
    </w:tbl>
    <w:p w14:paraId="45401F07" w14:textId="77777777" w:rsidR="00F36A6C" w:rsidRPr="00C160BB" w:rsidRDefault="00F36A6C" w:rsidP="00F36A6C">
      <w:pPr>
        <w:autoSpaceDE w:val="0"/>
        <w:autoSpaceDN w:val="0"/>
        <w:adjustRightInd w:val="0"/>
        <w:spacing w:line="360" w:lineRule="auto"/>
        <w:jc w:val="both"/>
        <w:rPr>
          <w:rStyle w:val="tlid-translation"/>
          <w:rFonts w:ascii="Arial" w:hAnsi="Arial" w:cs="Arial"/>
          <w:sz w:val="24"/>
          <w:szCs w:val="24"/>
        </w:rPr>
      </w:pPr>
    </w:p>
    <w:p w14:paraId="47F33093" w14:textId="77777777" w:rsidR="00F36A6C" w:rsidRPr="00C160BB" w:rsidRDefault="00F36A6C" w:rsidP="00F36A6C">
      <w:pPr>
        <w:autoSpaceDE w:val="0"/>
        <w:autoSpaceDN w:val="0"/>
        <w:adjustRightInd w:val="0"/>
        <w:spacing w:line="360" w:lineRule="auto"/>
        <w:jc w:val="both"/>
        <w:rPr>
          <w:rStyle w:val="tlid-translation"/>
          <w:rFonts w:ascii="Arial" w:hAnsi="Arial" w:cs="Arial"/>
          <w:sz w:val="24"/>
          <w:szCs w:val="24"/>
        </w:rPr>
      </w:pPr>
      <w:r w:rsidRPr="00C160BB">
        <w:rPr>
          <w:rStyle w:val="tlid-translation"/>
          <w:rFonts w:ascii="Arial" w:hAnsi="Arial" w:cs="Arial"/>
          <w:sz w:val="24"/>
          <w:szCs w:val="24"/>
        </w:rPr>
        <w:t xml:space="preserve">Los coeficientes genéticos se calcularon para cada cultivar con el método DSSAT GLUE (Estimación de incertidumbre de probabilidad generalizada). Para la calibración del modelo de simulación de cultivos se utilizaron los datos de los experimentos de noviembre de 2008 y julio de 2009. Cabe señalar que GLUE es un método de estimación bayesiano para determinar la distribución de probabilidad entre los datos observados y los estimados por el modelo de simulación de cultivos. </w:t>
      </w:r>
    </w:p>
    <w:p w14:paraId="579B59DB" w14:textId="77777777" w:rsidR="00F36A6C" w:rsidRPr="002A55CE" w:rsidRDefault="00F36A6C" w:rsidP="00F36A6C">
      <w:pPr>
        <w:pStyle w:val="Ttulo4"/>
        <w:rPr>
          <w:rStyle w:val="tlid-translation"/>
          <w:rFonts w:cs="Times New Roman"/>
          <w:sz w:val="28"/>
          <w:szCs w:val="28"/>
          <w:lang w:eastAsia="es-ES"/>
        </w:rPr>
      </w:pPr>
      <w:r w:rsidRPr="001B3648">
        <w:rPr>
          <w:rStyle w:val="tlid-translation"/>
          <w:rFonts w:ascii="Arial" w:hAnsi="Arial" w:cs="Arial"/>
          <w:sz w:val="24"/>
          <w:szCs w:val="28"/>
          <w:lang w:eastAsia="es-ES"/>
        </w:rPr>
        <w:t>Validación</w:t>
      </w:r>
    </w:p>
    <w:p w14:paraId="7DD31A52" w14:textId="77777777" w:rsidR="00F36A6C" w:rsidRPr="00C160BB" w:rsidRDefault="00F36A6C" w:rsidP="00F36A6C">
      <w:pPr>
        <w:autoSpaceDE w:val="0"/>
        <w:autoSpaceDN w:val="0"/>
        <w:adjustRightInd w:val="0"/>
        <w:spacing w:line="360" w:lineRule="auto"/>
        <w:jc w:val="both"/>
        <w:rPr>
          <w:rStyle w:val="tlid-translation"/>
          <w:rFonts w:ascii="Arial" w:hAnsi="Arial" w:cs="Arial"/>
          <w:sz w:val="24"/>
          <w:szCs w:val="24"/>
        </w:rPr>
      </w:pPr>
      <w:r w:rsidRPr="00C160BB">
        <w:rPr>
          <w:rStyle w:val="tlid-translation"/>
          <w:rFonts w:ascii="Arial" w:hAnsi="Arial" w:cs="Arial"/>
          <w:sz w:val="24"/>
          <w:szCs w:val="24"/>
        </w:rPr>
        <w:t>Los coeficientes cuyos valores exhiben el mejor ajuste se copiaron en el archivo DSSAT CUL para aplicarlos en las rutinas del programa y evaluar el modelo; el mismo se validó utilizando los datos del experimento de junio de 2009.</w:t>
      </w:r>
    </w:p>
    <w:p w14:paraId="26A5ADFB"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 xml:space="preserve">Se calcularon además la RMSEn y el índice d, con las siguientes ecuaciones (Ecuaciones 1 y 2): </w:t>
      </w:r>
    </w:p>
    <w:p w14:paraId="3D104921" w14:textId="77777777" w:rsidR="00F36A6C" w:rsidRPr="00C160BB" w:rsidRDefault="00F36A6C" w:rsidP="00F36A6C">
      <w:pPr>
        <w:autoSpaceDE w:val="0"/>
        <w:autoSpaceDN w:val="0"/>
        <w:adjustRightInd w:val="0"/>
        <w:spacing w:line="360" w:lineRule="auto"/>
        <w:jc w:val="both"/>
        <w:rPr>
          <w:rFonts w:ascii="Arial" w:hAnsi="Arial" w:cs="Arial"/>
        </w:rPr>
      </w:pPr>
    </w:p>
    <w:p w14:paraId="34D253C0" w14:textId="77777777" w:rsidR="00F36A6C" w:rsidRPr="00F36A6C" w:rsidRDefault="00F36A6C" w:rsidP="00F36A6C">
      <w:pPr>
        <w:autoSpaceDE w:val="0"/>
        <w:autoSpaceDN w:val="0"/>
        <w:adjustRightInd w:val="0"/>
        <w:spacing w:line="360" w:lineRule="auto"/>
        <w:jc w:val="both"/>
        <w:rPr>
          <w:rFonts w:ascii="Arial" w:hAnsi="Arial" w:cs="Arial"/>
        </w:rPr>
      </w:pPr>
      <m:oMathPara>
        <m:oMath>
          <m:r>
            <w:rPr>
              <w:rFonts w:ascii="Cambria Math" w:hAnsi="Cambria Math"/>
            </w:rPr>
            <m:t xml:space="preserve">RMSEn=100* </m:t>
          </m:r>
          <m:f>
            <m:fPr>
              <m:ctrlPr>
                <w:rPr>
                  <w:rFonts w:ascii="Cambria Math" w:hAnsi="Cambria Math"/>
                  <w:i/>
                </w:rPr>
              </m:ctrlPr>
            </m:fPr>
            <m:num>
              <m:rad>
                <m:radPr>
                  <m:degHide m:val="1"/>
                  <m:ctrlPr>
                    <w:rPr>
                      <w:rFonts w:ascii="Cambria Math" w:hAnsi="Cambria Math"/>
                      <w:i/>
                    </w:rPr>
                  </m:ctrlPr>
                </m:radPr>
                <m:deg/>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sSup>
                            <m:sSupPr>
                              <m:ctrlPr>
                                <w:rPr>
                                  <w:rFonts w:ascii="Cambria Math" w:hAnsi="Cambria Math"/>
                                  <w:i/>
                                </w:rPr>
                              </m:ctrlPr>
                            </m:sSupPr>
                            <m:e>
                              <m:r>
                                <w:rPr>
                                  <w:rFonts w:ascii="Cambria Math" w:hAnsi="Cambria Math"/>
                                </w:rPr>
                                <m:t>(Si-Oi)</m:t>
                              </m:r>
                            </m:e>
                            <m:sup>
                              <m:r>
                                <w:rPr>
                                  <w:rFonts w:ascii="Cambria Math" w:hAnsi="Cambria Math"/>
                                </w:rPr>
                                <m:t>2</m:t>
                              </m:r>
                            </m:sup>
                          </m:sSup>
                        </m:num>
                        <m:den>
                          <m:r>
                            <w:rPr>
                              <w:rFonts w:ascii="Cambria Math" w:hAnsi="Cambria Math"/>
                            </w:rPr>
                            <m:t>n</m:t>
                          </m:r>
                        </m:den>
                      </m:f>
                    </m:e>
                  </m:nary>
                </m:e>
              </m:rad>
            </m:num>
            <m:den>
              <m:acc>
                <m:accPr>
                  <m:chr m:val="̅"/>
                  <m:ctrlPr>
                    <w:rPr>
                      <w:rFonts w:ascii="Cambria Math" w:hAnsi="Cambria Math"/>
                      <w:i/>
                    </w:rPr>
                  </m:ctrlPr>
                </m:accPr>
                <m:e>
                  <m:r>
                    <w:rPr>
                      <w:rFonts w:ascii="Cambria Math" w:hAnsi="Cambria Math"/>
                    </w:rPr>
                    <m:t>Ob</m:t>
                  </m:r>
                </m:e>
              </m:acc>
            </m:den>
          </m:f>
        </m:oMath>
      </m:oMathPara>
    </w:p>
    <w:p w14:paraId="03E3C1A6"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noProof/>
          <w:lang w:val="en-US" w:eastAsia="en-US"/>
        </w:rPr>
        <mc:AlternateContent>
          <mc:Choice Requires="wps">
            <w:drawing>
              <wp:anchor distT="0" distB="0" distL="114300" distR="114300" simplePos="0" relativeHeight="251659264" behindDoc="0" locked="0" layoutInCell="1" allowOverlap="1" wp14:anchorId="5BA22F8D" wp14:editId="78072A3B">
                <wp:simplePos x="0" y="0"/>
                <wp:positionH relativeFrom="column">
                  <wp:posOffset>4812665</wp:posOffset>
                </wp:positionH>
                <wp:positionV relativeFrom="paragraph">
                  <wp:posOffset>-392430</wp:posOffset>
                </wp:positionV>
                <wp:extent cx="419100" cy="285750"/>
                <wp:effectExtent l="0" t="0" r="0" b="0"/>
                <wp:wrapNone/>
                <wp:docPr id="41"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3FEB3942"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1</w:t>
                            </w:r>
                            <w:r w:rsidRPr="001069E9">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22F8D" id="Cuadro de texto 41" o:spid="_x0000_s1030" type="#_x0000_t202" style="position:absolute;left:0;text-align:left;margin-left:378.95pt;margin-top:-30.9pt;width:33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" stroked="f">
                <v:textbox>
                  <w:txbxContent>
                    <w:p w14:paraId="3FEB3942"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1</w:t>
                      </w:r>
                      <w:r w:rsidRPr="001069E9">
                        <w:rPr>
                          <w:rFonts w:ascii="Arial" w:hAnsi="Arial" w:cs="Arial"/>
                        </w:rPr>
                        <w:t>)</w:t>
                      </w:r>
                    </w:p>
                  </w:txbxContent>
                </v:textbox>
              </v:shape>
            </w:pict>
          </mc:Fallback>
        </mc:AlternateContent>
      </w:r>
    </w:p>
    <w:p w14:paraId="5388A910" w14:textId="77777777" w:rsidR="00F36A6C" w:rsidRPr="00F36A6C" w:rsidRDefault="00F36A6C" w:rsidP="00F36A6C">
      <w:pPr>
        <w:autoSpaceDE w:val="0"/>
        <w:autoSpaceDN w:val="0"/>
        <w:adjustRightInd w:val="0"/>
        <w:spacing w:line="360" w:lineRule="auto"/>
        <w:jc w:val="both"/>
        <w:rPr>
          <w:rFonts w:ascii="Arial" w:hAnsi="Arial" w:cs="Arial"/>
        </w:rPr>
      </w:pPr>
      <m:oMathPara>
        <m:oMath>
          <m:r>
            <w:rPr>
              <w:rFonts w:ascii="Cambria Math" w:hAnsi="Cambria Math"/>
            </w:rPr>
            <m:t>d=1-</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(Si-Oi)</m:t>
                      </m:r>
                    </m:e>
                    <m:sup>
                      <m:r>
                        <w:rPr>
                          <w:rFonts w:ascii="Cambria Math" w:hAnsi="Cambria Math"/>
                        </w:rPr>
                        <m:t>2</m:t>
                      </m:r>
                    </m:sup>
                  </m:sSup>
                </m:e>
              </m:nary>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m:t>
                      </m:r>
                      <m:d>
                        <m:dPr>
                          <m:begChr m:val="|"/>
                          <m:endChr m:val="|"/>
                          <m:ctrlPr>
                            <w:rPr>
                              <w:rFonts w:ascii="Cambria Math" w:hAnsi="Cambria Math"/>
                              <w:i/>
                            </w:rPr>
                          </m:ctrlPr>
                        </m:dPr>
                        <m:e>
                          <m:r>
                            <w:rPr>
                              <w:rFonts w:ascii="Cambria Math" w:hAnsi="Cambria Math"/>
                            </w:rPr>
                            <m:t>Si-</m:t>
                          </m:r>
                          <m:acc>
                            <m:accPr>
                              <m:chr m:val="̅"/>
                              <m:ctrlPr>
                                <w:rPr>
                                  <w:rFonts w:ascii="Cambria Math" w:hAnsi="Cambria Math"/>
                                  <w:i/>
                                </w:rPr>
                              </m:ctrlPr>
                            </m:accPr>
                            <m:e>
                              <m:r>
                                <w:rPr>
                                  <w:rFonts w:ascii="Cambria Math" w:hAnsi="Cambria Math"/>
                                </w:rPr>
                                <m:t>Ob</m:t>
                              </m:r>
                            </m:e>
                          </m:acc>
                        </m:e>
                      </m:d>
                      <m:r>
                        <w:rPr>
                          <w:rFonts w:ascii="Cambria Math" w:hAnsi="Cambria Math"/>
                        </w:rPr>
                        <m:t>+</m:t>
                      </m:r>
                      <m:d>
                        <m:dPr>
                          <m:begChr m:val="|"/>
                          <m:endChr m:val="|"/>
                          <m:ctrlPr>
                            <w:rPr>
                              <w:rFonts w:ascii="Cambria Math" w:hAnsi="Cambria Math"/>
                              <w:i/>
                            </w:rPr>
                          </m:ctrlPr>
                        </m:dPr>
                        <m:e>
                          <m:r>
                            <w:rPr>
                              <w:rFonts w:ascii="Cambria Math" w:hAnsi="Cambria Math"/>
                            </w:rPr>
                            <m:t>Oi-</m:t>
                          </m:r>
                          <m:acc>
                            <m:accPr>
                              <m:chr m:val="̅"/>
                              <m:ctrlPr>
                                <w:rPr>
                                  <w:rFonts w:ascii="Cambria Math" w:hAnsi="Cambria Math"/>
                                  <w:i/>
                                </w:rPr>
                              </m:ctrlPr>
                            </m:accPr>
                            <m:e>
                              <m:r>
                                <w:rPr>
                                  <w:rFonts w:ascii="Cambria Math" w:hAnsi="Cambria Math"/>
                                </w:rPr>
                                <m:t>Ob</m:t>
                              </m:r>
                            </m:e>
                          </m:acc>
                        </m:e>
                      </m:d>
                      <m:r>
                        <w:rPr>
                          <w:rFonts w:ascii="Cambria Math" w:hAnsi="Cambria Math"/>
                        </w:rPr>
                        <m:t>)</m:t>
                      </m:r>
                    </m:e>
                    <m:sup>
                      <m:r>
                        <w:rPr>
                          <w:rFonts w:ascii="Cambria Math" w:hAnsi="Cambria Math"/>
                        </w:rPr>
                        <m:t>2</m:t>
                      </m:r>
                    </m:sup>
                  </m:sSup>
                </m:e>
              </m:nary>
            </m:den>
          </m:f>
        </m:oMath>
      </m:oMathPara>
    </w:p>
    <w:p w14:paraId="3CCAA7A6"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noProof/>
          <w:lang w:val="en-US" w:eastAsia="en-US"/>
        </w:rPr>
        <mc:AlternateContent>
          <mc:Choice Requires="wps">
            <w:drawing>
              <wp:anchor distT="0" distB="0" distL="114300" distR="114300" simplePos="0" relativeHeight="251660288" behindDoc="0" locked="0" layoutInCell="1" allowOverlap="1" wp14:anchorId="45EC1CDC" wp14:editId="0E1BEE7B">
                <wp:simplePos x="0" y="0"/>
                <wp:positionH relativeFrom="column">
                  <wp:posOffset>4822190</wp:posOffset>
                </wp:positionH>
                <wp:positionV relativeFrom="paragraph">
                  <wp:posOffset>-409575</wp:posOffset>
                </wp:positionV>
                <wp:extent cx="419100" cy="285750"/>
                <wp:effectExtent l="0" t="0" r="0" b="0"/>
                <wp:wrapNone/>
                <wp:docPr id="40" name="Cuadro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33DF7AFA"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2</w:t>
                            </w:r>
                            <w:r w:rsidRPr="001069E9">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C1CDC" id="Cuadro de texto 40" o:spid="_x0000_s1031" type="#_x0000_t202" style="position:absolute;left:0;text-align:left;margin-left:379.7pt;margin-top:-32.25pt;width:33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" stroked="f">
                <v:textbox>
                  <w:txbxContent>
                    <w:p w14:paraId="33DF7AFA"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2</w:t>
                      </w:r>
                      <w:r w:rsidRPr="001069E9">
                        <w:rPr>
                          <w:rFonts w:ascii="Arial" w:hAnsi="Arial" w:cs="Arial"/>
                        </w:rPr>
                        <w:t>)</w:t>
                      </w:r>
                    </w:p>
                  </w:txbxContent>
                </v:textbox>
              </v:shape>
            </w:pict>
          </mc:Fallback>
        </mc:AlternateContent>
      </w:r>
    </w:p>
    <w:p w14:paraId="458E672B"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 xml:space="preserve">donde </w:t>
      </w:r>
      <m:oMath>
        <m:r>
          <w:rPr>
            <w:rFonts w:ascii="Cambria Math" w:hAnsi="Cambria Math"/>
          </w:rPr>
          <m:t>Si</m:t>
        </m:r>
      </m:oMath>
      <w:r w:rsidRPr="00C160BB">
        <w:rPr>
          <w:rFonts w:ascii="Arial" w:hAnsi="Arial" w:cs="Arial"/>
        </w:rPr>
        <w:t xml:space="preserve"> y </w:t>
      </w:r>
      <m:oMath>
        <m:r>
          <w:rPr>
            <w:rFonts w:ascii="Cambria Math" w:hAnsi="Cambria Math"/>
          </w:rPr>
          <m:t>Oi</m:t>
        </m:r>
      </m:oMath>
      <w:r w:rsidRPr="00C160BB">
        <w:rPr>
          <w:rFonts w:ascii="Arial" w:hAnsi="Arial" w:cs="Arial"/>
        </w:rPr>
        <w:t xml:space="preserve"> - valores simulados y observados, n es el número de observaciones; </w:t>
      </w:r>
      <m:oMath>
        <m:acc>
          <m:accPr>
            <m:chr m:val="̅"/>
            <m:ctrlPr>
              <w:rPr>
                <w:rFonts w:ascii="Cambria Math" w:hAnsi="Cambria Math"/>
                <w:i/>
              </w:rPr>
            </m:ctrlPr>
          </m:accPr>
          <m:e>
            <m:r>
              <w:rPr>
                <w:rFonts w:ascii="Cambria Math" w:hAnsi="Cambria Math"/>
              </w:rPr>
              <m:t>Ob</m:t>
            </m:r>
          </m:e>
        </m:acc>
      </m:oMath>
      <w:r w:rsidRPr="00C160BB">
        <w:rPr>
          <w:rFonts w:ascii="Arial" w:hAnsi="Arial" w:cs="Arial"/>
        </w:rPr>
        <w:t xml:space="preserve"> – media de los valores de </w:t>
      </w:r>
      <m:oMath>
        <m:r>
          <w:rPr>
            <w:rFonts w:ascii="Cambria Math" w:hAnsi="Cambria Math"/>
          </w:rPr>
          <m:t>Oi</m:t>
        </m:r>
      </m:oMath>
      <w:r w:rsidRPr="00C160BB">
        <w:rPr>
          <w:rFonts w:ascii="Arial" w:hAnsi="Arial" w:cs="Arial"/>
        </w:rPr>
        <w:t>.</w:t>
      </w:r>
    </w:p>
    <w:p w14:paraId="0318AAA0" w14:textId="77777777" w:rsidR="00F36A6C" w:rsidRPr="001B3648" w:rsidRDefault="00F36A6C" w:rsidP="00F36A6C">
      <w:pPr>
        <w:pStyle w:val="Ttulo4"/>
        <w:rPr>
          <w:rFonts w:ascii="Arial" w:hAnsi="Arial" w:cs="Arial"/>
          <w:sz w:val="24"/>
        </w:rPr>
      </w:pPr>
      <w:r>
        <w:rPr>
          <w:rFonts w:ascii="Arial" w:hAnsi="Arial" w:cs="Arial"/>
          <w:sz w:val="24"/>
        </w:rPr>
        <w:t xml:space="preserve">Resultados y Discusión. </w:t>
      </w:r>
      <w:r w:rsidRPr="001B3648">
        <w:rPr>
          <w:rFonts w:ascii="Arial" w:hAnsi="Arial" w:cs="Arial"/>
          <w:sz w:val="24"/>
        </w:rPr>
        <w:t>Calibración del modelo de simulación de cultivos</w:t>
      </w:r>
    </w:p>
    <w:p w14:paraId="645672F8" w14:textId="2F407893" w:rsidR="00F36A6C" w:rsidRPr="00C160BB" w:rsidRDefault="00F36A6C" w:rsidP="00F36A6C">
      <w:pPr>
        <w:spacing w:line="360" w:lineRule="auto"/>
        <w:jc w:val="both"/>
        <w:rPr>
          <w:rFonts w:ascii="Arial" w:hAnsi="Arial" w:cs="Arial"/>
        </w:rPr>
      </w:pPr>
      <w:r w:rsidRPr="00C160BB">
        <w:rPr>
          <w:rFonts w:ascii="Arial" w:hAnsi="Arial" w:cs="Arial"/>
        </w:rPr>
        <w:t xml:space="preserve">Para realizar la calibración del modelo de simulación de cultivos se utilizaron los experimentos sembrados en noviembre 2008 y julio 2009, se utilizó la opción de GLUE </w:t>
      </w:r>
      <w:r w:rsidRPr="00C160BB">
        <w:rPr>
          <w:rFonts w:ascii="Arial" w:hAnsi="Arial" w:cs="Arial"/>
        </w:rPr>
        <w:lastRenderedPageBreak/>
        <w:t xml:space="preserve">Select Wizard Versión 4.6.1.0. realizando 10 000 iteraciones y se obtuvieron los Coeficiente genéticos para el cultivar p7928, los cuales se muestran en la Tabla </w:t>
      </w:r>
      <w:r w:rsidR="00FA2F0B">
        <w:rPr>
          <w:rFonts w:ascii="Arial" w:hAnsi="Arial" w:cs="Arial"/>
        </w:rPr>
        <w:t>15</w:t>
      </w:r>
      <w:r w:rsidRPr="00C160BB">
        <w:rPr>
          <w:rFonts w:ascii="Arial" w:hAnsi="Arial" w:cs="Arial"/>
        </w:rPr>
        <w:t>.</w:t>
      </w:r>
    </w:p>
    <w:p w14:paraId="638592CC" w14:textId="77777777" w:rsidR="00F36A6C" w:rsidRPr="00C160BB" w:rsidRDefault="00F36A6C" w:rsidP="00F36A6C">
      <w:pPr>
        <w:spacing w:line="360" w:lineRule="auto"/>
        <w:jc w:val="both"/>
        <w:rPr>
          <w:rFonts w:ascii="Arial" w:hAnsi="Arial" w:cs="Arial"/>
        </w:rPr>
      </w:pPr>
    </w:p>
    <w:p w14:paraId="165D92E0" w14:textId="2D43BD5B" w:rsidR="00F36A6C" w:rsidRPr="00C160BB" w:rsidRDefault="00F36A6C" w:rsidP="00F36A6C">
      <w:pPr>
        <w:spacing w:line="360" w:lineRule="auto"/>
        <w:jc w:val="both"/>
        <w:rPr>
          <w:rFonts w:ascii="Arial" w:hAnsi="Arial" w:cs="Arial"/>
          <w:b/>
        </w:rPr>
      </w:pPr>
      <w:r w:rsidRPr="00C160BB">
        <w:rPr>
          <w:rStyle w:val="tlid-translation"/>
          <w:rFonts w:ascii="Arial" w:hAnsi="Arial" w:cs="Arial"/>
          <w:b/>
          <w:sz w:val="24"/>
          <w:szCs w:val="24"/>
        </w:rPr>
        <w:t xml:space="preserve">Tabla </w:t>
      </w:r>
      <w:r w:rsidR="00FA2F0B">
        <w:rPr>
          <w:rStyle w:val="tlid-translation"/>
          <w:rFonts w:ascii="Arial" w:hAnsi="Arial" w:cs="Arial"/>
          <w:b/>
          <w:sz w:val="24"/>
          <w:szCs w:val="24"/>
        </w:rPr>
        <w:t>15</w:t>
      </w:r>
      <w:r w:rsidRPr="00C160BB">
        <w:rPr>
          <w:rStyle w:val="tlid-translation"/>
          <w:rFonts w:ascii="Arial" w:hAnsi="Arial" w:cs="Arial"/>
          <w:b/>
          <w:sz w:val="24"/>
          <w:szCs w:val="24"/>
        </w:rPr>
        <w:t>. Coeficientes genéticos para la variedad de maíz P-7928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1"/>
        <w:gridCol w:w="817"/>
        <w:gridCol w:w="817"/>
        <w:gridCol w:w="817"/>
        <w:gridCol w:w="817"/>
        <w:gridCol w:w="817"/>
        <w:gridCol w:w="936"/>
      </w:tblGrid>
      <w:tr w:rsidR="00F36A6C" w:rsidRPr="00C160BB" w14:paraId="04E47837" w14:textId="77777777" w:rsidTr="00070571">
        <w:tc>
          <w:tcPr>
            <w:tcW w:w="1191" w:type="dxa"/>
            <w:shd w:val="clear" w:color="auto" w:fill="auto"/>
          </w:tcPr>
          <w:p w14:paraId="1ED84B08" w14:textId="77777777" w:rsidR="00F36A6C" w:rsidRPr="00C160BB" w:rsidRDefault="00F36A6C" w:rsidP="00070571">
            <w:pPr>
              <w:spacing w:line="360" w:lineRule="auto"/>
              <w:jc w:val="both"/>
              <w:rPr>
                <w:rFonts w:ascii="Arial" w:hAnsi="Arial" w:cs="Arial"/>
              </w:rPr>
            </w:pPr>
            <w:r w:rsidRPr="00C160BB">
              <w:rPr>
                <w:rFonts w:ascii="Arial" w:hAnsi="Arial" w:cs="Arial"/>
              </w:rPr>
              <w:t>Genotipo</w:t>
            </w:r>
          </w:p>
        </w:tc>
        <w:tc>
          <w:tcPr>
            <w:tcW w:w="817" w:type="dxa"/>
            <w:shd w:val="clear" w:color="auto" w:fill="auto"/>
          </w:tcPr>
          <w:p w14:paraId="6AC33976" w14:textId="77777777" w:rsidR="00F36A6C" w:rsidRPr="00C160BB" w:rsidRDefault="00F36A6C" w:rsidP="00070571">
            <w:pPr>
              <w:spacing w:line="360" w:lineRule="auto"/>
              <w:jc w:val="both"/>
              <w:rPr>
                <w:rFonts w:ascii="Arial" w:hAnsi="Arial" w:cs="Arial"/>
              </w:rPr>
            </w:pPr>
            <w:r w:rsidRPr="00C160BB">
              <w:rPr>
                <w:rFonts w:ascii="Arial" w:hAnsi="Arial" w:cs="Arial"/>
              </w:rPr>
              <w:t>P1</w:t>
            </w:r>
          </w:p>
        </w:tc>
        <w:tc>
          <w:tcPr>
            <w:tcW w:w="817" w:type="dxa"/>
            <w:shd w:val="clear" w:color="auto" w:fill="auto"/>
          </w:tcPr>
          <w:p w14:paraId="5E804F9D" w14:textId="77777777" w:rsidR="00F36A6C" w:rsidRPr="00C160BB" w:rsidRDefault="00F36A6C" w:rsidP="00070571">
            <w:pPr>
              <w:spacing w:line="360" w:lineRule="auto"/>
              <w:jc w:val="both"/>
              <w:rPr>
                <w:rFonts w:ascii="Arial" w:hAnsi="Arial" w:cs="Arial"/>
              </w:rPr>
            </w:pPr>
            <w:r w:rsidRPr="00C160BB">
              <w:rPr>
                <w:rFonts w:ascii="Arial" w:hAnsi="Arial" w:cs="Arial"/>
              </w:rPr>
              <w:t>P2</w:t>
            </w:r>
          </w:p>
        </w:tc>
        <w:tc>
          <w:tcPr>
            <w:tcW w:w="817" w:type="dxa"/>
            <w:shd w:val="clear" w:color="auto" w:fill="auto"/>
          </w:tcPr>
          <w:p w14:paraId="7B7B1B83" w14:textId="77777777" w:rsidR="00F36A6C" w:rsidRPr="00C160BB" w:rsidRDefault="00F36A6C" w:rsidP="00070571">
            <w:pPr>
              <w:spacing w:line="360" w:lineRule="auto"/>
              <w:jc w:val="both"/>
              <w:rPr>
                <w:rFonts w:ascii="Arial" w:hAnsi="Arial" w:cs="Arial"/>
              </w:rPr>
            </w:pPr>
            <w:r w:rsidRPr="00C160BB">
              <w:rPr>
                <w:rFonts w:ascii="Arial" w:hAnsi="Arial" w:cs="Arial"/>
              </w:rPr>
              <w:t>P5</w:t>
            </w:r>
          </w:p>
        </w:tc>
        <w:tc>
          <w:tcPr>
            <w:tcW w:w="550" w:type="dxa"/>
            <w:shd w:val="clear" w:color="auto" w:fill="auto"/>
          </w:tcPr>
          <w:p w14:paraId="3CDB7CDB" w14:textId="77777777" w:rsidR="00F36A6C" w:rsidRPr="00C160BB" w:rsidRDefault="00F36A6C" w:rsidP="00070571">
            <w:pPr>
              <w:spacing w:line="360" w:lineRule="auto"/>
              <w:jc w:val="both"/>
              <w:rPr>
                <w:rFonts w:ascii="Arial" w:hAnsi="Arial" w:cs="Arial"/>
              </w:rPr>
            </w:pPr>
            <w:r w:rsidRPr="00C160BB">
              <w:rPr>
                <w:rFonts w:ascii="Arial" w:hAnsi="Arial" w:cs="Arial"/>
              </w:rPr>
              <w:t>G2</w:t>
            </w:r>
          </w:p>
        </w:tc>
        <w:tc>
          <w:tcPr>
            <w:tcW w:w="817" w:type="dxa"/>
            <w:shd w:val="clear" w:color="auto" w:fill="auto"/>
          </w:tcPr>
          <w:p w14:paraId="4B51B899" w14:textId="77777777" w:rsidR="00F36A6C" w:rsidRPr="00C160BB" w:rsidRDefault="00F36A6C" w:rsidP="00070571">
            <w:pPr>
              <w:spacing w:line="360" w:lineRule="auto"/>
              <w:jc w:val="both"/>
              <w:rPr>
                <w:rFonts w:ascii="Arial" w:hAnsi="Arial" w:cs="Arial"/>
              </w:rPr>
            </w:pPr>
            <w:r w:rsidRPr="00C160BB">
              <w:rPr>
                <w:rFonts w:ascii="Arial" w:hAnsi="Arial" w:cs="Arial"/>
              </w:rPr>
              <w:t>G3</w:t>
            </w:r>
          </w:p>
        </w:tc>
        <w:tc>
          <w:tcPr>
            <w:tcW w:w="817" w:type="dxa"/>
            <w:shd w:val="clear" w:color="auto" w:fill="auto"/>
          </w:tcPr>
          <w:p w14:paraId="192393A9" w14:textId="77777777" w:rsidR="00F36A6C" w:rsidRPr="00C160BB" w:rsidRDefault="00F36A6C" w:rsidP="00070571">
            <w:pPr>
              <w:spacing w:line="360" w:lineRule="auto"/>
              <w:jc w:val="both"/>
              <w:rPr>
                <w:rFonts w:ascii="Arial" w:hAnsi="Arial" w:cs="Arial"/>
              </w:rPr>
            </w:pPr>
            <w:r w:rsidRPr="00C160BB">
              <w:rPr>
                <w:rFonts w:ascii="Arial" w:hAnsi="Arial" w:cs="Arial"/>
              </w:rPr>
              <w:t>PHINT</w:t>
            </w:r>
          </w:p>
        </w:tc>
      </w:tr>
      <w:tr w:rsidR="00F36A6C" w:rsidRPr="00C160BB" w14:paraId="1405C5A5" w14:textId="77777777" w:rsidTr="00070571">
        <w:tc>
          <w:tcPr>
            <w:tcW w:w="1191" w:type="dxa"/>
            <w:shd w:val="clear" w:color="auto" w:fill="auto"/>
          </w:tcPr>
          <w:p w14:paraId="4BE483D6" w14:textId="77777777" w:rsidR="00F36A6C" w:rsidRPr="00C160BB" w:rsidRDefault="00F36A6C" w:rsidP="00070571">
            <w:pPr>
              <w:spacing w:line="360" w:lineRule="auto"/>
              <w:jc w:val="both"/>
              <w:rPr>
                <w:rFonts w:ascii="Arial" w:hAnsi="Arial" w:cs="Arial"/>
              </w:rPr>
            </w:pPr>
            <w:r w:rsidRPr="00C160BB">
              <w:rPr>
                <w:rFonts w:ascii="Arial" w:hAnsi="Arial" w:cs="Arial"/>
              </w:rPr>
              <w:t>P-7928</w:t>
            </w:r>
          </w:p>
        </w:tc>
        <w:tc>
          <w:tcPr>
            <w:tcW w:w="817" w:type="dxa"/>
            <w:shd w:val="clear" w:color="auto" w:fill="auto"/>
          </w:tcPr>
          <w:p w14:paraId="18A288E1" w14:textId="77777777" w:rsidR="00F36A6C" w:rsidRPr="00C160BB" w:rsidRDefault="00F36A6C" w:rsidP="00070571">
            <w:pPr>
              <w:spacing w:line="360" w:lineRule="auto"/>
              <w:jc w:val="both"/>
              <w:rPr>
                <w:rFonts w:ascii="Arial" w:hAnsi="Arial" w:cs="Arial"/>
              </w:rPr>
            </w:pPr>
            <w:r w:rsidRPr="00C160BB">
              <w:rPr>
                <w:rFonts w:ascii="Arial" w:hAnsi="Arial" w:cs="Arial"/>
              </w:rPr>
              <w:t>219.1</w:t>
            </w:r>
          </w:p>
        </w:tc>
        <w:tc>
          <w:tcPr>
            <w:tcW w:w="817" w:type="dxa"/>
            <w:shd w:val="clear" w:color="auto" w:fill="auto"/>
          </w:tcPr>
          <w:p w14:paraId="2E69D4F0" w14:textId="77777777" w:rsidR="00F36A6C" w:rsidRPr="00C160BB" w:rsidRDefault="00F36A6C" w:rsidP="00070571">
            <w:pPr>
              <w:spacing w:line="360" w:lineRule="auto"/>
              <w:jc w:val="both"/>
              <w:rPr>
                <w:rFonts w:ascii="Arial" w:hAnsi="Arial" w:cs="Arial"/>
              </w:rPr>
            </w:pPr>
            <w:r w:rsidRPr="00C160BB">
              <w:rPr>
                <w:rFonts w:ascii="Arial" w:hAnsi="Arial" w:cs="Arial"/>
              </w:rPr>
              <w:t>0.694</w:t>
            </w:r>
          </w:p>
        </w:tc>
        <w:tc>
          <w:tcPr>
            <w:tcW w:w="817" w:type="dxa"/>
            <w:shd w:val="clear" w:color="auto" w:fill="auto"/>
          </w:tcPr>
          <w:p w14:paraId="2D1AD3AE" w14:textId="77777777" w:rsidR="00F36A6C" w:rsidRPr="00C160BB" w:rsidRDefault="00F36A6C" w:rsidP="00070571">
            <w:pPr>
              <w:spacing w:line="360" w:lineRule="auto"/>
              <w:jc w:val="both"/>
              <w:rPr>
                <w:rFonts w:ascii="Arial" w:hAnsi="Arial" w:cs="Arial"/>
              </w:rPr>
            </w:pPr>
            <w:r w:rsidRPr="00C160BB">
              <w:rPr>
                <w:rFonts w:ascii="Arial" w:hAnsi="Arial" w:cs="Arial"/>
              </w:rPr>
              <w:t>594.3</w:t>
            </w:r>
          </w:p>
        </w:tc>
        <w:tc>
          <w:tcPr>
            <w:tcW w:w="550" w:type="dxa"/>
            <w:shd w:val="clear" w:color="auto" w:fill="auto"/>
          </w:tcPr>
          <w:p w14:paraId="7937818A" w14:textId="77777777" w:rsidR="00F36A6C" w:rsidRPr="00C160BB" w:rsidRDefault="00F36A6C" w:rsidP="00070571">
            <w:pPr>
              <w:spacing w:line="360" w:lineRule="auto"/>
              <w:jc w:val="both"/>
              <w:rPr>
                <w:rFonts w:ascii="Arial" w:hAnsi="Arial" w:cs="Arial"/>
              </w:rPr>
            </w:pPr>
            <w:r w:rsidRPr="00C160BB">
              <w:rPr>
                <w:rFonts w:ascii="Arial" w:hAnsi="Arial" w:cs="Arial"/>
              </w:rPr>
              <w:t>821.1</w:t>
            </w:r>
          </w:p>
        </w:tc>
        <w:tc>
          <w:tcPr>
            <w:tcW w:w="817" w:type="dxa"/>
            <w:shd w:val="clear" w:color="auto" w:fill="auto"/>
          </w:tcPr>
          <w:p w14:paraId="61718856" w14:textId="77777777" w:rsidR="00F36A6C" w:rsidRPr="00C160BB" w:rsidRDefault="00F36A6C" w:rsidP="00070571">
            <w:pPr>
              <w:spacing w:line="360" w:lineRule="auto"/>
              <w:jc w:val="both"/>
              <w:rPr>
                <w:rFonts w:ascii="Arial" w:hAnsi="Arial" w:cs="Arial"/>
              </w:rPr>
            </w:pPr>
            <w:r w:rsidRPr="00C160BB">
              <w:rPr>
                <w:rFonts w:ascii="Arial" w:hAnsi="Arial" w:cs="Arial"/>
              </w:rPr>
              <w:t>16.11</w:t>
            </w:r>
          </w:p>
        </w:tc>
        <w:tc>
          <w:tcPr>
            <w:tcW w:w="817" w:type="dxa"/>
            <w:shd w:val="clear" w:color="auto" w:fill="auto"/>
          </w:tcPr>
          <w:p w14:paraId="5B883929" w14:textId="77777777" w:rsidR="00F36A6C" w:rsidRPr="00C160BB" w:rsidRDefault="00F36A6C" w:rsidP="00070571">
            <w:pPr>
              <w:spacing w:line="360" w:lineRule="auto"/>
              <w:jc w:val="both"/>
              <w:rPr>
                <w:rFonts w:ascii="Arial" w:hAnsi="Arial" w:cs="Arial"/>
              </w:rPr>
            </w:pPr>
            <w:r w:rsidRPr="00C160BB">
              <w:rPr>
                <w:rFonts w:ascii="Arial" w:hAnsi="Arial" w:cs="Arial"/>
              </w:rPr>
              <w:t>55.00</w:t>
            </w:r>
          </w:p>
        </w:tc>
      </w:tr>
    </w:tbl>
    <w:p w14:paraId="3C7C060F" w14:textId="77777777" w:rsidR="00F36A6C" w:rsidRPr="00C160BB" w:rsidRDefault="00F36A6C" w:rsidP="00F36A6C">
      <w:pPr>
        <w:spacing w:line="360" w:lineRule="auto"/>
        <w:jc w:val="both"/>
        <w:rPr>
          <w:rFonts w:ascii="Arial" w:hAnsi="Arial" w:cs="Arial"/>
        </w:rPr>
      </w:pPr>
    </w:p>
    <w:p w14:paraId="7D015359" w14:textId="77777777" w:rsidR="00F36A6C" w:rsidRDefault="00F36A6C" w:rsidP="00F36A6C">
      <w:pPr>
        <w:spacing w:line="360" w:lineRule="auto"/>
        <w:jc w:val="both"/>
        <w:rPr>
          <w:rFonts w:ascii="Arial" w:hAnsi="Arial" w:cs="Arial"/>
        </w:rPr>
      </w:pPr>
      <w:r w:rsidRPr="00C160BB">
        <w:rPr>
          <w:rFonts w:ascii="Arial" w:hAnsi="Arial" w:cs="Arial"/>
        </w:rPr>
        <w:t>Para comprobar el ajuste de los coeficientes genéticos obtenidos, se realizó la validación del modelo utilizando el experimento montado en junio del 2009, se utilizó una densidad de cinco plantas m</w:t>
      </w:r>
      <w:r w:rsidRPr="00C160BB">
        <w:rPr>
          <w:rFonts w:ascii="Arial" w:hAnsi="Arial" w:cs="Arial"/>
          <w:vertAlign w:val="superscript"/>
        </w:rPr>
        <w:t>-2</w:t>
      </w:r>
      <w:r w:rsidRPr="00C160BB">
        <w:rPr>
          <w:rFonts w:ascii="Arial" w:hAnsi="Arial" w:cs="Arial"/>
        </w:rPr>
        <w:t xml:space="preserve"> y fertilización nitrogenada de 120 kg ha</w:t>
      </w:r>
      <w:r w:rsidRPr="00C160BB">
        <w:rPr>
          <w:rFonts w:ascii="Arial" w:hAnsi="Arial" w:cs="Arial"/>
          <w:vertAlign w:val="superscript"/>
        </w:rPr>
        <w:t>-1</w:t>
      </w:r>
      <w:r w:rsidRPr="00C160BB">
        <w:rPr>
          <w:rFonts w:ascii="Arial" w:hAnsi="Arial" w:cs="Arial"/>
        </w:rPr>
        <w:t>, los cuales muestran una fuerte relación entre los valores observados y simulados.</w:t>
      </w:r>
    </w:p>
    <w:p w14:paraId="36E77EBC" w14:textId="77777777" w:rsidR="00F36A6C" w:rsidRDefault="00F36A6C" w:rsidP="00F36A6C">
      <w:pPr>
        <w:spacing w:line="360" w:lineRule="auto"/>
        <w:jc w:val="both"/>
        <w:rPr>
          <w:rFonts w:ascii="Arial" w:hAnsi="Arial" w:cs="Arial"/>
        </w:rPr>
      </w:pPr>
    </w:p>
    <w:p w14:paraId="69F5C072" w14:textId="77777777" w:rsidR="00F36A6C" w:rsidRPr="00BB0C23" w:rsidRDefault="00F36A6C" w:rsidP="00F36A6C">
      <w:pPr>
        <w:spacing w:line="360" w:lineRule="auto"/>
        <w:jc w:val="both"/>
        <w:rPr>
          <w:rFonts w:ascii="Arial" w:hAnsi="Arial" w:cs="Arial"/>
        </w:rPr>
      </w:pPr>
      <w:r w:rsidRPr="00BB0C23">
        <w:rPr>
          <w:rStyle w:val="tlid-translation"/>
          <w:rFonts w:ascii="Arial" w:hAnsi="Arial" w:cs="Arial"/>
          <w:sz w:val="24"/>
          <w:szCs w:val="24"/>
        </w:rPr>
        <w:t>Después de obtener los coeficientes genéticos de la variedad p-7928 se realizaron estudios para obtener tendencias a nivel cultivo con el híbrido HST6, don de el modelo muestra buen ajuste. Es importante destacar que investigaciones recientes realizan calibraciones de una variedad y se evalúan las tendencias a nivel de cultivo.</w:t>
      </w:r>
    </w:p>
    <w:p w14:paraId="13E4C091" w14:textId="77777777" w:rsidR="00F36A6C" w:rsidRPr="00C160BB" w:rsidRDefault="00F36A6C" w:rsidP="00F36A6C">
      <w:pPr>
        <w:pStyle w:val="Ttulo4"/>
        <w:rPr>
          <w:rFonts w:ascii="Arial" w:hAnsi="Arial" w:cs="Arial"/>
          <w:sz w:val="24"/>
          <w:szCs w:val="24"/>
        </w:rPr>
      </w:pPr>
      <w:r w:rsidRPr="00C160BB">
        <w:rPr>
          <w:rFonts w:ascii="Arial" w:hAnsi="Arial" w:cs="Arial"/>
          <w:sz w:val="24"/>
          <w:szCs w:val="24"/>
        </w:rPr>
        <w:t>Validación del modelo de simulación de cultivos</w:t>
      </w:r>
    </w:p>
    <w:p w14:paraId="49BC2469" w14:textId="0B0ABD29" w:rsidR="00F36A6C" w:rsidRPr="00C160BB" w:rsidRDefault="00F36A6C" w:rsidP="00F36A6C">
      <w:pPr>
        <w:spacing w:line="360" w:lineRule="auto"/>
        <w:jc w:val="both"/>
        <w:rPr>
          <w:rFonts w:ascii="Arial" w:hAnsi="Arial" w:cs="Arial"/>
        </w:rPr>
      </w:pPr>
      <w:r w:rsidRPr="00C160BB">
        <w:rPr>
          <w:rStyle w:val="tlid-translation"/>
          <w:rFonts w:ascii="Arial" w:hAnsi="Arial" w:cs="Arial"/>
          <w:sz w:val="24"/>
          <w:szCs w:val="24"/>
        </w:rPr>
        <w:t xml:space="preserve">En la Tabla </w:t>
      </w:r>
      <w:r w:rsidR="00FA2F0B">
        <w:rPr>
          <w:rStyle w:val="tlid-translation"/>
          <w:rFonts w:ascii="Arial" w:hAnsi="Arial" w:cs="Arial"/>
          <w:sz w:val="24"/>
          <w:szCs w:val="24"/>
        </w:rPr>
        <w:t>16</w:t>
      </w:r>
      <w:r w:rsidRPr="00C160BB">
        <w:rPr>
          <w:rStyle w:val="tlid-translation"/>
          <w:rFonts w:ascii="Arial" w:hAnsi="Arial" w:cs="Arial"/>
          <w:sz w:val="24"/>
          <w:szCs w:val="24"/>
        </w:rPr>
        <w:t xml:space="preserve"> se muestra la comparación de los valores observados y simulados, en cuanto a días a la antesis, días a la maduración y rendimiento. Los r</w:t>
      </w:r>
      <w:r w:rsidRPr="00C160BB">
        <w:rPr>
          <w:rFonts w:ascii="Arial" w:hAnsi="Arial" w:cs="Arial"/>
        </w:rPr>
        <w:t>endimientos simulados tuvieron relación con los observados mostrando un d = 0,96. El RMSEn se comportó con un valor aceptable de 28% y R</w:t>
      </w:r>
      <w:r w:rsidRPr="00C160BB">
        <w:rPr>
          <w:rFonts w:ascii="Arial" w:hAnsi="Arial" w:cs="Arial"/>
          <w:vertAlign w:val="superscript"/>
        </w:rPr>
        <w:t>2</w:t>
      </w:r>
      <w:r w:rsidRPr="00C160BB">
        <w:rPr>
          <w:rFonts w:ascii="Arial" w:hAnsi="Arial" w:cs="Arial"/>
        </w:rPr>
        <w:t xml:space="preserve"> de 0.985</w:t>
      </w:r>
      <w:r w:rsidRPr="00C160BB">
        <w:rPr>
          <w:rFonts w:ascii="Arial" w:hAnsi="Arial" w:cs="Arial"/>
          <w:color w:val="FF0000"/>
        </w:rPr>
        <w:t xml:space="preserve"> </w:t>
      </w:r>
      <w:r w:rsidRPr="00C160BB">
        <w:rPr>
          <w:rFonts w:ascii="Arial" w:hAnsi="Arial" w:cs="Arial"/>
        </w:rPr>
        <w:t>lo que evidencia el buen ajuste del modelo de simulación de cultivos (Ver Figura 1</w:t>
      </w:r>
      <w:r w:rsidR="003E0C1F">
        <w:rPr>
          <w:rFonts w:ascii="Arial" w:hAnsi="Arial" w:cs="Arial"/>
        </w:rPr>
        <w:t>4</w:t>
      </w:r>
      <w:r w:rsidRPr="00C160BB">
        <w:rPr>
          <w:rFonts w:ascii="Arial" w:hAnsi="Arial" w:cs="Arial"/>
        </w:rPr>
        <w:t xml:space="preserve">).  </w:t>
      </w:r>
    </w:p>
    <w:p w14:paraId="51CDB0A7" w14:textId="77777777" w:rsidR="00F36A6C" w:rsidRPr="00C160BB" w:rsidRDefault="00F36A6C" w:rsidP="00F36A6C">
      <w:pPr>
        <w:spacing w:line="360" w:lineRule="auto"/>
        <w:jc w:val="both"/>
        <w:rPr>
          <w:rFonts w:ascii="Arial" w:hAnsi="Arial" w:cs="Arial"/>
          <w:color w:val="FF0000"/>
        </w:rPr>
      </w:pPr>
      <w:r w:rsidRPr="00C160BB">
        <w:rPr>
          <w:rFonts w:ascii="Arial" w:hAnsi="Arial" w:cs="Arial"/>
          <w:color w:val="000000"/>
          <w:lang w:val="es-CU"/>
        </w:rPr>
        <w:t xml:space="preserve">La </w:t>
      </w:r>
      <w:r w:rsidRPr="00C160BB">
        <w:rPr>
          <w:rFonts w:ascii="Cambria Math" w:hAnsi="Cambria Math" w:cs="Cambria Math"/>
          <w:color w:val="000000"/>
          <w:lang w:val="es-CU"/>
        </w:rPr>
        <w:t>𝑅𝑀𝑆𝐸𝑛</w:t>
      </w:r>
      <w:r w:rsidRPr="00C160BB">
        <w:rPr>
          <w:rFonts w:ascii="Arial" w:hAnsi="Arial" w:cs="Arial"/>
          <w:color w:val="000000"/>
          <w:lang w:val="es-CU"/>
        </w:rPr>
        <w:t xml:space="preserve"> se usó para dar una medida porcentual de la diferencia relativa entre los valores simulados y observados para el peso total de la planta. Una simulación puede ser considerada de Excelente si el </w:t>
      </w:r>
      <w:r w:rsidRPr="00C160BB">
        <w:rPr>
          <w:rFonts w:ascii="Cambria Math" w:hAnsi="Cambria Math" w:cs="Cambria Math"/>
          <w:color w:val="000000"/>
          <w:lang w:val="es-CU"/>
        </w:rPr>
        <w:t>𝑅𝑀𝑆𝐸𝑛</w:t>
      </w:r>
      <w:r w:rsidRPr="00C160BB">
        <w:rPr>
          <w:rFonts w:ascii="Arial" w:hAnsi="Arial" w:cs="Arial"/>
          <w:color w:val="000000"/>
          <w:lang w:val="es-CU"/>
        </w:rPr>
        <w:t xml:space="preserve"> es menor que el 10 %, Buena si se encuentra entre 10 % y 20 %, Razonable si está entre 20 % y 30 % y Malo si es mayor que 30 %</w:t>
      </w:r>
      <w:r>
        <w:rPr>
          <w:rFonts w:ascii="Arial" w:hAnsi="Arial" w:cs="Arial"/>
          <w:color w:val="000000"/>
          <w:lang w:val="es-CU"/>
        </w:rPr>
        <w:t xml:space="preserve">. El valor del índice </w:t>
      </w:r>
      <w:r w:rsidRPr="00C160BB">
        <w:rPr>
          <w:rFonts w:ascii="Arial" w:hAnsi="Arial" w:cs="Arial"/>
          <w:color w:val="000000"/>
          <w:lang w:val="es-CU"/>
        </w:rPr>
        <w:t>d debe estar próximo a 1.</w:t>
      </w:r>
    </w:p>
    <w:p w14:paraId="5AFECEB5" w14:textId="77777777" w:rsidR="00F36A6C" w:rsidRPr="00C160BB" w:rsidRDefault="00F36A6C" w:rsidP="00F36A6C">
      <w:pPr>
        <w:spacing w:line="360" w:lineRule="auto"/>
        <w:jc w:val="both"/>
        <w:rPr>
          <w:rFonts w:ascii="Arial" w:hAnsi="Arial" w:cs="Arial"/>
          <w:color w:val="FF0000"/>
        </w:rPr>
      </w:pPr>
    </w:p>
    <w:p w14:paraId="7C4CE000" w14:textId="25B73981" w:rsidR="00F36A6C" w:rsidRPr="00C160BB" w:rsidRDefault="00F36A6C" w:rsidP="00F36A6C">
      <w:pPr>
        <w:spacing w:line="360" w:lineRule="auto"/>
        <w:jc w:val="both"/>
        <w:rPr>
          <w:rFonts w:ascii="Arial" w:hAnsi="Arial" w:cs="Arial"/>
          <w:b/>
        </w:rPr>
      </w:pPr>
      <w:r w:rsidRPr="00C160BB">
        <w:rPr>
          <w:rStyle w:val="tlid-translation"/>
          <w:rFonts w:ascii="Arial" w:hAnsi="Arial" w:cs="Arial"/>
          <w:b/>
          <w:sz w:val="24"/>
          <w:szCs w:val="24"/>
        </w:rPr>
        <w:t xml:space="preserve">Tabla </w:t>
      </w:r>
      <w:r w:rsidR="00FA2F0B">
        <w:rPr>
          <w:rStyle w:val="tlid-translation"/>
          <w:rFonts w:ascii="Arial" w:hAnsi="Arial" w:cs="Arial"/>
          <w:b/>
          <w:sz w:val="24"/>
          <w:szCs w:val="24"/>
        </w:rPr>
        <w:t>16</w:t>
      </w:r>
      <w:r w:rsidRPr="00C160BB">
        <w:rPr>
          <w:rStyle w:val="tlid-translation"/>
          <w:rFonts w:ascii="Arial" w:hAnsi="Arial" w:cs="Arial"/>
          <w:b/>
          <w:sz w:val="24"/>
          <w:szCs w:val="24"/>
        </w:rPr>
        <w:t>. Comparación de los valores observados y simulados</w:t>
      </w:r>
    </w:p>
    <w:tbl>
      <w:tblPr>
        <w:tblW w:w="8354" w:type="dxa"/>
        <w:tblCellMar>
          <w:left w:w="0" w:type="dxa"/>
          <w:right w:w="0" w:type="dxa"/>
        </w:tblCellMar>
        <w:tblLook w:val="04A0" w:firstRow="1" w:lastRow="0" w:firstColumn="1" w:lastColumn="0" w:noHBand="0" w:noVBand="1"/>
      </w:tblPr>
      <w:tblGrid>
        <w:gridCol w:w="4952"/>
        <w:gridCol w:w="1701"/>
        <w:gridCol w:w="1701"/>
      </w:tblGrid>
      <w:tr w:rsidR="00F36A6C" w:rsidRPr="00C160BB" w14:paraId="1B6E997F" w14:textId="77777777" w:rsidTr="00070571">
        <w:trPr>
          <w:trHeight w:val="192"/>
        </w:trPr>
        <w:tc>
          <w:tcPr>
            <w:tcW w:w="4952"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2C3A4F92" w14:textId="77777777" w:rsidR="00F36A6C" w:rsidRPr="00C160BB" w:rsidRDefault="00F36A6C" w:rsidP="00070571">
            <w:pPr>
              <w:spacing w:line="360" w:lineRule="auto"/>
              <w:jc w:val="both"/>
              <w:rPr>
                <w:rFonts w:ascii="Arial" w:hAnsi="Arial" w:cs="Arial"/>
              </w:rPr>
            </w:pPr>
            <w:r w:rsidRPr="00C160BB">
              <w:rPr>
                <w:rFonts w:ascii="Arial" w:hAnsi="Arial" w:cs="Arial"/>
                <w:b/>
                <w:bCs/>
              </w:rPr>
              <w:t>VARIABLE</w:t>
            </w:r>
          </w:p>
        </w:tc>
        <w:tc>
          <w:tcPr>
            <w:tcW w:w="1701"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540B5959" w14:textId="77777777" w:rsidR="00F36A6C" w:rsidRPr="00C160BB" w:rsidRDefault="00F36A6C" w:rsidP="00070571">
            <w:pPr>
              <w:spacing w:line="360" w:lineRule="auto"/>
              <w:jc w:val="both"/>
              <w:rPr>
                <w:rFonts w:ascii="Arial" w:hAnsi="Arial" w:cs="Arial"/>
              </w:rPr>
            </w:pPr>
            <w:r w:rsidRPr="00C160BB">
              <w:rPr>
                <w:rFonts w:ascii="Arial" w:hAnsi="Arial" w:cs="Arial"/>
                <w:b/>
                <w:bCs/>
              </w:rPr>
              <w:t>Simulado</w:t>
            </w:r>
          </w:p>
        </w:tc>
        <w:tc>
          <w:tcPr>
            <w:tcW w:w="1701"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526F85D8" w14:textId="77777777" w:rsidR="00F36A6C" w:rsidRPr="00C160BB" w:rsidRDefault="00F36A6C" w:rsidP="00070571">
            <w:pPr>
              <w:spacing w:line="360" w:lineRule="auto"/>
              <w:jc w:val="both"/>
              <w:rPr>
                <w:rFonts w:ascii="Arial" w:hAnsi="Arial" w:cs="Arial"/>
              </w:rPr>
            </w:pPr>
            <w:r w:rsidRPr="00C160BB">
              <w:rPr>
                <w:rFonts w:ascii="Arial" w:hAnsi="Arial" w:cs="Arial"/>
                <w:b/>
                <w:bCs/>
              </w:rPr>
              <w:t>Observado</w:t>
            </w:r>
          </w:p>
        </w:tc>
      </w:tr>
      <w:tr w:rsidR="00F36A6C" w:rsidRPr="00C160BB" w14:paraId="4FE9C8C4" w14:textId="77777777" w:rsidTr="00070571">
        <w:trPr>
          <w:trHeight w:val="270"/>
        </w:trPr>
        <w:tc>
          <w:tcPr>
            <w:tcW w:w="4952" w:type="dxa"/>
            <w:tcBorders>
              <w:top w:val="single" w:sz="24"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7D03516F" w14:textId="77777777" w:rsidR="00F36A6C" w:rsidRPr="00C160BB" w:rsidRDefault="00F36A6C" w:rsidP="00070571">
            <w:pPr>
              <w:spacing w:line="360" w:lineRule="auto"/>
              <w:jc w:val="both"/>
              <w:rPr>
                <w:rFonts w:ascii="Arial" w:hAnsi="Arial" w:cs="Arial"/>
                <w:lang w:val="es-CU"/>
              </w:rPr>
            </w:pPr>
            <w:r w:rsidRPr="00C160BB">
              <w:rPr>
                <w:rFonts w:ascii="Arial" w:hAnsi="Arial" w:cs="Arial"/>
                <w:b/>
                <w:bCs/>
                <w:lang w:val="es-CU"/>
              </w:rPr>
              <w:lastRenderedPageBreak/>
              <w:t>Días a la antesis (ddp)</w:t>
            </w: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358074A" w14:textId="77777777" w:rsidR="00F36A6C" w:rsidRPr="00C160BB" w:rsidRDefault="00F36A6C" w:rsidP="00070571">
            <w:pPr>
              <w:spacing w:line="360" w:lineRule="auto"/>
              <w:jc w:val="both"/>
              <w:rPr>
                <w:rFonts w:ascii="Arial" w:hAnsi="Arial" w:cs="Arial"/>
              </w:rPr>
            </w:pPr>
            <w:r w:rsidRPr="00C160BB">
              <w:rPr>
                <w:rFonts w:ascii="Arial" w:hAnsi="Arial" w:cs="Arial"/>
              </w:rPr>
              <w:t>56</w:t>
            </w: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31C4E04" w14:textId="77777777" w:rsidR="00F36A6C" w:rsidRPr="00C160BB" w:rsidRDefault="00F36A6C" w:rsidP="00070571">
            <w:pPr>
              <w:spacing w:line="360" w:lineRule="auto"/>
              <w:jc w:val="both"/>
              <w:rPr>
                <w:rFonts w:ascii="Arial" w:hAnsi="Arial" w:cs="Arial"/>
              </w:rPr>
            </w:pPr>
            <w:r w:rsidRPr="00C160BB">
              <w:rPr>
                <w:rFonts w:ascii="Arial" w:hAnsi="Arial" w:cs="Arial"/>
              </w:rPr>
              <w:t>53</w:t>
            </w:r>
          </w:p>
        </w:tc>
      </w:tr>
      <w:tr w:rsidR="00F36A6C" w:rsidRPr="00C160BB" w14:paraId="16A8EE59" w14:textId="77777777" w:rsidTr="00070571">
        <w:trPr>
          <w:trHeight w:val="244"/>
        </w:trPr>
        <w:tc>
          <w:tcPr>
            <w:tcW w:w="4952"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56C7F4D2" w14:textId="77777777" w:rsidR="00F36A6C" w:rsidRPr="00C160BB" w:rsidRDefault="00F36A6C" w:rsidP="00070571">
            <w:pPr>
              <w:spacing w:line="360" w:lineRule="auto"/>
              <w:jc w:val="both"/>
              <w:rPr>
                <w:rFonts w:ascii="Arial" w:hAnsi="Arial" w:cs="Arial"/>
                <w:lang w:val="es-CU"/>
              </w:rPr>
            </w:pPr>
            <w:r w:rsidRPr="00C160BB">
              <w:rPr>
                <w:rFonts w:ascii="Arial" w:hAnsi="Arial" w:cs="Arial"/>
                <w:b/>
                <w:bCs/>
                <w:lang w:val="es-CU"/>
              </w:rPr>
              <w:t>Días a la maduración fisiológica (ddp)</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0081286" w14:textId="77777777" w:rsidR="00F36A6C" w:rsidRPr="00C160BB" w:rsidRDefault="00F36A6C" w:rsidP="00070571">
            <w:pPr>
              <w:spacing w:line="360" w:lineRule="auto"/>
              <w:jc w:val="both"/>
              <w:rPr>
                <w:rFonts w:ascii="Arial" w:hAnsi="Arial" w:cs="Arial"/>
              </w:rPr>
            </w:pPr>
            <w:r w:rsidRPr="00C160BB">
              <w:rPr>
                <w:rFonts w:ascii="Arial" w:hAnsi="Arial" w:cs="Arial"/>
              </w:rPr>
              <w:t>87</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60BB90A5" w14:textId="77777777" w:rsidR="00F36A6C" w:rsidRPr="00C160BB" w:rsidRDefault="00F36A6C" w:rsidP="00070571">
            <w:pPr>
              <w:spacing w:line="360" w:lineRule="auto"/>
              <w:jc w:val="both"/>
              <w:rPr>
                <w:rFonts w:ascii="Arial" w:hAnsi="Arial" w:cs="Arial"/>
              </w:rPr>
            </w:pPr>
            <w:r w:rsidRPr="00C160BB">
              <w:rPr>
                <w:rFonts w:ascii="Arial" w:hAnsi="Arial" w:cs="Arial"/>
              </w:rPr>
              <w:t>82</w:t>
            </w:r>
          </w:p>
        </w:tc>
      </w:tr>
      <w:tr w:rsidR="00F36A6C" w:rsidRPr="00C160BB" w14:paraId="57725C02" w14:textId="77777777" w:rsidTr="00070571">
        <w:trPr>
          <w:trHeight w:val="220"/>
        </w:trPr>
        <w:tc>
          <w:tcPr>
            <w:tcW w:w="4952"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9CC8F17" w14:textId="77777777" w:rsidR="00F36A6C" w:rsidRPr="00C160BB" w:rsidRDefault="00F36A6C" w:rsidP="00070571">
            <w:pPr>
              <w:spacing w:line="360" w:lineRule="auto"/>
              <w:jc w:val="both"/>
              <w:rPr>
                <w:rFonts w:ascii="Arial" w:hAnsi="Arial" w:cs="Arial"/>
              </w:rPr>
            </w:pPr>
            <w:r w:rsidRPr="00C160BB">
              <w:rPr>
                <w:rFonts w:ascii="Arial" w:hAnsi="Arial" w:cs="Arial"/>
                <w:b/>
                <w:bCs/>
              </w:rPr>
              <w:t>Rendimiento (kg ha</w:t>
            </w:r>
            <w:r w:rsidRPr="00C160BB">
              <w:rPr>
                <w:rFonts w:ascii="Arial" w:hAnsi="Arial" w:cs="Arial"/>
                <w:b/>
                <w:bCs/>
                <w:vertAlign w:val="superscript"/>
              </w:rPr>
              <w:t>-1</w:t>
            </w:r>
            <w:r w:rsidRPr="00C160BB">
              <w:rPr>
                <w:rFonts w:ascii="Arial" w:hAnsi="Arial" w:cs="Arial"/>
                <w:b/>
                <w:bCs/>
              </w:rPr>
              <w:t>)</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79A5F7D" w14:textId="77777777" w:rsidR="00F36A6C" w:rsidRPr="00C160BB" w:rsidRDefault="00F36A6C" w:rsidP="00070571">
            <w:pPr>
              <w:spacing w:line="360" w:lineRule="auto"/>
              <w:jc w:val="both"/>
              <w:rPr>
                <w:rFonts w:ascii="Arial" w:hAnsi="Arial" w:cs="Arial"/>
              </w:rPr>
            </w:pPr>
            <w:r w:rsidRPr="00C160BB">
              <w:rPr>
                <w:rFonts w:ascii="Arial" w:hAnsi="Arial" w:cs="Arial"/>
              </w:rPr>
              <w:t>7620</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84E1B19" w14:textId="77777777" w:rsidR="00F36A6C" w:rsidRPr="00C160BB" w:rsidRDefault="00F36A6C" w:rsidP="00070571">
            <w:pPr>
              <w:spacing w:line="360" w:lineRule="auto"/>
              <w:jc w:val="both"/>
              <w:rPr>
                <w:rFonts w:ascii="Arial" w:hAnsi="Arial" w:cs="Arial"/>
              </w:rPr>
            </w:pPr>
            <w:r w:rsidRPr="00C160BB">
              <w:rPr>
                <w:rFonts w:ascii="Arial" w:hAnsi="Arial" w:cs="Arial"/>
              </w:rPr>
              <w:t>7257</w:t>
            </w:r>
          </w:p>
        </w:tc>
      </w:tr>
      <w:tr w:rsidR="00F36A6C" w:rsidRPr="00C160BB" w14:paraId="022556B4" w14:textId="77777777" w:rsidTr="00070571">
        <w:trPr>
          <w:trHeight w:val="324"/>
        </w:trPr>
        <w:tc>
          <w:tcPr>
            <w:tcW w:w="4952"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59408EF8" w14:textId="77777777" w:rsidR="00F36A6C" w:rsidRPr="00C160BB" w:rsidRDefault="00F36A6C" w:rsidP="00070571">
            <w:pPr>
              <w:spacing w:line="360" w:lineRule="auto"/>
              <w:jc w:val="both"/>
              <w:rPr>
                <w:rFonts w:ascii="Arial" w:hAnsi="Arial" w:cs="Arial"/>
                <w:lang w:val="es-CU"/>
              </w:rPr>
            </w:pPr>
            <w:r w:rsidRPr="00C160BB">
              <w:rPr>
                <w:rFonts w:ascii="Arial" w:hAnsi="Arial" w:cs="Arial"/>
                <w:b/>
                <w:bCs/>
                <w:lang w:val="es-CU"/>
              </w:rPr>
              <w:t>Número de granos por m</w:t>
            </w:r>
            <w:r w:rsidRPr="00C160BB">
              <w:rPr>
                <w:rFonts w:ascii="Arial" w:hAnsi="Arial" w:cs="Arial"/>
                <w:b/>
                <w:bCs/>
                <w:vertAlign w:val="superscript"/>
                <w:lang w:val="es-CU"/>
              </w:rPr>
              <w:t>2</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1CB99C8F" w14:textId="77777777" w:rsidR="00F36A6C" w:rsidRPr="00C160BB" w:rsidRDefault="00F36A6C" w:rsidP="00070571">
            <w:pPr>
              <w:spacing w:line="360" w:lineRule="auto"/>
              <w:jc w:val="both"/>
              <w:rPr>
                <w:rFonts w:ascii="Arial" w:hAnsi="Arial" w:cs="Arial"/>
              </w:rPr>
            </w:pPr>
            <w:r w:rsidRPr="00C160BB">
              <w:rPr>
                <w:rFonts w:ascii="Arial" w:hAnsi="Arial" w:cs="Arial"/>
              </w:rPr>
              <w:t>3237</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17B7D2F9" w14:textId="77777777" w:rsidR="00F36A6C" w:rsidRPr="00C160BB" w:rsidRDefault="00F36A6C" w:rsidP="00070571">
            <w:pPr>
              <w:spacing w:line="360" w:lineRule="auto"/>
              <w:jc w:val="both"/>
              <w:rPr>
                <w:rFonts w:ascii="Arial" w:hAnsi="Arial" w:cs="Arial"/>
              </w:rPr>
            </w:pPr>
            <w:r w:rsidRPr="00C160BB">
              <w:rPr>
                <w:rFonts w:ascii="Arial" w:hAnsi="Arial" w:cs="Arial"/>
              </w:rPr>
              <w:t>2452</w:t>
            </w:r>
          </w:p>
        </w:tc>
      </w:tr>
      <w:tr w:rsidR="00F36A6C" w:rsidRPr="00C160BB" w14:paraId="0B7BDE2A" w14:textId="77777777" w:rsidTr="00070571">
        <w:trPr>
          <w:trHeight w:val="385"/>
        </w:trPr>
        <w:tc>
          <w:tcPr>
            <w:tcW w:w="4952"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D7BEC5D" w14:textId="77777777" w:rsidR="00F36A6C" w:rsidRPr="00C160BB" w:rsidRDefault="00F36A6C" w:rsidP="00070571">
            <w:pPr>
              <w:spacing w:line="360" w:lineRule="auto"/>
              <w:jc w:val="both"/>
              <w:rPr>
                <w:rFonts w:ascii="Arial" w:hAnsi="Arial" w:cs="Arial"/>
                <w:lang w:val="es-CU"/>
              </w:rPr>
            </w:pPr>
            <w:r w:rsidRPr="00C160BB">
              <w:rPr>
                <w:rFonts w:ascii="Arial" w:hAnsi="Arial" w:cs="Arial"/>
                <w:b/>
                <w:bCs/>
                <w:lang w:val="es-CU"/>
              </w:rPr>
              <w:t>Peso de un grano (g)</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462795BC" w14:textId="77777777" w:rsidR="00F36A6C" w:rsidRPr="00C160BB" w:rsidRDefault="00F36A6C" w:rsidP="00070571">
            <w:pPr>
              <w:spacing w:line="360" w:lineRule="auto"/>
              <w:jc w:val="both"/>
              <w:rPr>
                <w:rFonts w:ascii="Arial" w:hAnsi="Arial" w:cs="Arial"/>
              </w:rPr>
            </w:pPr>
            <w:r w:rsidRPr="00C160BB">
              <w:rPr>
                <w:rFonts w:ascii="Arial" w:hAnsi="Arial" w:cs="Arial"/>
              </w:rPr>
              <w:t>0.2354</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7A83811" w14:textId="77777777" w:rsidR="00F36A6C" w:rsidRPr="00C160BB" w:rsidRDefault="00F36A6C" w:rsidP="00070571">
            <w:pPr>
              <w:spacing w:line="360" w:lineRule="auto"/>
              <w:jc w:val="both"/>
              <w:rPr>
                <w:rFonts w:ascii="Arial" w:hAnsi="Arial" w:cs="Arial"/>
              </w:rPr>
            </w:pPr>
            <w:r w:rsidRPr="00C160BB">
              <w:rPr>
                <w:rFonts w:ascii="Arial" w:hAnsi="Arial" w:cs="Arial"/>
              </w:rPr>
              <w:t>0.296</w:t>
            </w:r>
          </w:p>
        </w:tc>
      </w:tr>
      <w:tr w:rsidR="00F36A6C" w:rsidRPr="00C160BB" w14:paraId="07D6F544" w14:textId="77777777" w:rsidTr="00070571">
        <w:trPr>
          <w:trHeight w:val="249"/>
        </w:trPr>
        <w:tc>
          <w:tcPr>
            <w:tcW w:w="4952"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2A0699A5" w14:textId="77777777" w:rsidR="00F36A6C" w:rsidRPr="00C160BB" w:rsidRDefault="00F36A6C" w:rsidP="00070571">
            <w:pPr>
              <w:spacing w:line="360" w:lineRule="auto"/>
              <w:jc w:val="both"/>
              <w:rPr>
                <w:rFonts w:ascii="Arial" w:hAnsi="Arial" w:cs="Arial"/>
                <w:lang w:val="es-CU"/>
              </w:rPr>
            </w:pPr>
            <w:r w:rsidRPr="00C160BB">
              <w:rPr>
                <w:rFonts w:ascii="Arial" w:hAnsi="Arial" w:cs="Arial"/>
                <w:b/>
                <w:bCs/>
                <w:lang w:val="es-CU"/>
              </w:rPr>
              <w:t>Número de granos por mazorca</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A41251C" w14:textId="77777777" w:rsidR="00F36A6C" w:rsidRPr="00C160BB" w:rsidRDefault="00F36A6C" w:rsidP="00070571">
            <w:pPr>
              <w:spacing w:line="360" w:lineRule="auto"/>
              <w:jc w:val="both"/>
              <w:rPr>
                <w:rFonts w:ascii="Arial" w:hAnsi="Arial" w:cs="Arial"/>
              </w:rPr>
            </w:pPr>
            <w:r w:rsidRPr="00C160BB">
              <w:rPr>
                <w:rFonts w:ascii="Arial" w:hAnsi="Arial" w:cs="Arial"/>
              </w:rPr>
              <w:t>647.5</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103978AB" w14:textId="77777777" w:rsidR="00F36A6C" w:rsidRPr="00C160BB" w:rsidRDefault="00F36A6C" w:rsidP="00070571">
            <w:pPr>
              <w:spacing w:line="360" w:lineRule="auto"/>
              <w:jc w:val="both"/>
              <w:rPr>
                <w:rFonts w:ascii="Arial" w:hAnsi="Arial" w:cs="Arial"/>
              </w:rPr>
            </w:pPr>
            <w:r w:rsidRPr="00C160BB">
              <w:rPr>
                <w:rFonts w:ascii="Arial" w:hAnsi="Arial" w:cs="Arial"/>
              </w:rPr>
              <w:t>490</w:t>
            </w:r>
          </w:p>
        </w:tc>
      </w:tr>
      <w:tr w:rsidR="00F36A6C" w:rsidRPr="00C160BB" w14:paraId="6E41BC48" w14:textId="77777777" w:rsidTr="00070571">
        <w:trPr>
          <w:trHeight w:val="249"/>
        </w:trPr>
        <w:tc>
          <w:tcPr>
            <w:tcW w:w="4952"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5C8BED92" w14:textId="77777777" w:rsidR="00F36A6C" w:rsidRPr="00C160BB" w:rsidRDefault="00F36A6C" w:rsidP="00070571">
            <w:pPr>
              <w:spacing w:line="360" w:lineRule="auto"/>
              <w:jc w:val="both"/>
              <w:rPr>
                <w:rFonts w:ascii="Arial" w:hAnsi="Arial" w:cs="Arial"/>
              </w:rPr>
            </w:pPr>
            <w:r w:rsidRPr="00C160BB">
              <w:rPr>
                <w:rFonts w:ascii="Arial" w:hAnsi="Arial" w:cs="Arial"/>
                <w:b/>
                <w:bCs/>
              </w:rPr>
              <w:t>Biomasa total en la maduración (kg ha</w:t>
            </w:r>
            <w:r w:rsidRPr="00C160BB">
              <w:rPr>
                <w:rFonts w:ascii="Arial" w:hAnsi="Arial" w:cs="Arial"/>
                <w:b/>
                <w:bCs/>
                <w:vertAlign w:val="superscript"/>
              </w:rPr>
              <w:t>-1</w:t>
            </w:r>
            <w:r w:rsidRPr="00C160BB">
              <w:rPr>
                <w:rFonts w:ascii="Arial" w:hAnsi="Arial" w:cs="Arial"/>
                <w:b/>
                <w:bCs/>
              </w:rPr>
              <w:t>)</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F25D8E5" w14:textId="77777777" w:rsidR="00F36A6C" w:rsidRPr="00C160BB" w:rsidRDefault="00F36A6C" w:rsidP="00070571">
            <w:pPr>
              <w:spacing w:line="360" w:lineRule="auto"/>
              <w:jc w:val="both"/>
              <w:rPr>
                <w:rFonts w:ascii="Arial" w:hAnsi="Arial" w:cs="Arial"/>
              </w:rPr>
            </w:pPr>
            <w:r w:rsidRPr="00C160BB">
              <w:rPr>
                <w:rFonts w:ascii="Arial" w:hAnsi="Arial" w:cs="Arial"/>
              </w:rPr>
              <w:t>14215</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9FEC7BE" w14:textId="77777777" w:rsidR="00F36A6C" w:rsidRPr="00C160BB" w:rsidRDefault="00F36A6C" w:rsidP="00070571">
            <w:pPr>
              <w:spacing w:line="360" w:lineRule="auto"/>
              <w:jc w:val="both"/>
              <w:rPr>
                <w:rFonts w:ascii="Arial" w:hAnsi="Arial" w:cs="Arial"/>
              </w:rPr>
            </w:pPr>
            <w:r w:rsidRPr="00C160BB">
              <w:rPr>
                <w:rFonts w:ascii="Arial" w:hAnsi="Arial" w:cs="Arial"/>
              </w:rPr>
              <w:t>18026</w:t>
            </w:r>
          </w:p>
        </w:tc>
      </w:tr>
      <w:tr w:rsidR="00F36A6C" w:rsidRPr="00C160BB" w14:paraId="6FA28ACE" w14:textId="77777777" w:rsidTr="00070571">
        <w:trPr>
          <w:trHeight w:val="249"/>
        </w:trPr>
        <w:tc>
          <w:tcPr>
            <w:tcW w:w="4952"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AE10473" w14:textId="77777777" w:rsidR="00F36A6C" w:rsidRPr="00C160BB" w:rsidRDefault="00F36A6C" w:rsidP="00070571">
            <w:pPr>
              <w:spacing w:line="360" w:lineRule="auto"/>
              <w:jc w:val="both"/>
              <w:rPr>
                <w:rFonts w:ascii="Arial" w:hAnsi="Arial" w:cs="Arial"/>
              </w:rPr>
            </w:pPr>
            <w:r w:rsidRPr="00C160BB">
              <w:rPr>
                <w:rFonts w:ascii="Arial" w:hAnsi="Arial" w:cs="Arial"/>
                <w:b/>
                <w:bCs/>
              </w:rPr>
              <w:t xml:space="preserve"> Índice de cosecha</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5749800" w14:textId="77777777" w:rsidR="00F36A6C" w:rsidRPr="00C160BB" w:rsidRDefault="00F36A6C" w:rsidP="00070571">
            <w:pPr>
              <w:spacing w:line="360" w:lineRule="auto"/>
              <w:jc w:val="both"/>
              <w:rPr>
                <w:rFonts w:ascii="Arial" w:hAnsi="Arial" w:cs="Arial"/>
              </w:rPr>
            </w:pPr>
            <w:r w:rsidRPr="00C160BB">
              <w:rPr>
                <w:rFonts w:ascii="Arial" w:hAnsi="Arial" w:cs="Arial"/>
              </w:rPr>
              <w:t>0.536</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4F82B50" w14:textId="77777777" w:rsidR="00F36A6C" w:rsidRPr="00C160BB" w:rsidRDefault="00F36A6C" w:rsidP="00070571">
            <w:pPr>
              <w:spacing w:line="360" w:lineRule="auto"/>
              <w:jc w:val="both"/>
              <w:rPr>
                <w:rFonts w:ascii="Arial" w:hAnsi="Arial" w:cs="Arial"/>
              </w:rPr>
            </w:pPr>
            <w:r w:rsidRPr="00C160BB">
              <w:rPr>
                <w:rFonts w:ascii="Arial" w:hAnsi="Arial" w:cs="Arial"/>
              </w:rPr>
              <w:t>0.40</w:t>
            </w:r>
          </w:p>
        </w:tc>
      </w:tr>
    </w:tbl>
    <w:p w14:paraId="49B3ECA8" w14:textId="77777777" w:rsidR="00F36A6C" w:rsidRPr="00C160BB" w:rsidRDefault="00F36A6C" w:rsidP="00F36A6C">
      <w:pPr>
        <w:spacing w:line="360" w:lineRule="auto"/>
        <w:jc w:val="both"/>
        <w:rPr>
          <w:rFonts w:ascii="Arial" w:hAnsi="Arial" w:cs="Arial"/>
          <w:color w:val="FF0000"/>
        </w:rPr>
      </w:pPr>
    </w:p>
    <w:p w14:paraId="168AD18F" w14:textId="77777777" w:rsidR="00F36A6C" w:rsidRPr="00C160BB" w:rsidRDefault="00F36A6C" w:rsidP="00F36A6C">
      <w:pPr>
        <w:spacing w:line="360" w:lineRule="auto"/>
        <w:jc w:val="both"/>
        <w:rPr>
          <w:rFonts w:ascii="Arial" w:hAnsi="Arial" w:cs="Arial"/>
        </w:rPr>
      </w:pPr>
    </w:p>
    <w:p w14:paraId="66961D55" w14:textId="77777777" w:rsidR="00F36A6C" w:rsidRPr="00C160BB" w:rsidRDefault="00F36A6C" w:rsidP="00F36A6C">
      <w:pPr>
        <w:spacing w:line="360" w:lineRule="auto"/>
        <w:jc w:val="both"/>
        <w:rPr>
          <w:rFonts w:ascii="Arial" w:hAnsi="Arial" w:cs="Arial"/>
        </w:rPr>
      </w:pPr>
      <w:r w:rsidRPr="00C160BB">
        <w:rPr>
          <w:rFonts w:ascii="Arial" w:hAnsi="Arial" w:cs="Arial"/>
          <w:noProof/>
          <w:lang w:val="en-US" w:eastAsia="en-US"/>
        </w:rPr>
        <mc:AlternateContent>
          <mc:Choice Requires="wps">
            <w:drawing>
              <wp:anchor distT="45720" distB="45720" distL="114300" distR="114300" simplePos="0" relativeHeight="251663360" behindDoc="0" locked="0" layoutInCell="1" allowOverlap="1" wp14:anchorId="60988DE4" wp14:editId="57886048">
                <wp:simplePos x="0" y="0"/>
                <wp:positionH relativeFrom="column">
                  <wp:posOffset>3100070</wp:posOffset>
                </wp:positionH>
                <wp:positionV relativeFrom="paragraph">
                  <wp:posOffset>3316605</wp:posOffset>
                </wp:positionV>
                <wp:extent cx="1916430" cy="237490"/>
                <wp:effectExtent l="0" t="0" r="0" b="1270"/>
                <wp:wrapNone/>
                <wp:docPr id="3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237490"/>
                        </a:xfrm>
                        <a:prstGeom prst="rect">
                          <a:avLst/>
                        </a:prstGeom>
                        <a:solidFill>
                          <a:srgbClr val="FFFFFF"/>
                        </a:solidFill>
                        <a:ln w="9525">
                          <a:noFill/>
                          <a:miter lim="800000"/>
                          <a:headEnd/>
                          <a:tailEnd/>
                        </a:ln>
                      </wps:spPr>
                      <wps:txbx>
                        <w:txbxContent>
                          <w:p w14:paraId="2F12DEE2" w14:textId="77777777" w:rsidR="00AC0DEE" w:rsidRPr="005E3613" w:rsidRDefault="00AC0DEE" w:rsidP="00F36A6C">
                            <w:pPr>
                              <w:rPr>
                                <w:sz w:val="20"/>
                                <w:szCs w:val="20"/>
                              </w:rPr>
                            </w:pPr>
                            <w:r w:rsidRPr="005E3613">
                              <w:rPr>
                                <w:sz w:val="20"/>
                                <w:szCs w:val="20"/>
                              </w:rPr>
                              <w:t xml:space="preserve"> Rendimiento (kg ha</w:t>
                            </w:r>
                            <w:r w:rsidRPr="005E3613">
                              <w:rPr>
                                <w:sz w:val="20"/>
                                <w:szCs w:val="20"/>
                                <w:vertAlign w:val="superscript"/>
                              </w:rPr>
                              <w:t>-1</w:t>
                            </w:r>
                            <w:r w:rsidRPr="005E3613">
                              <w:rPr>
                                <w:sz w:val="20"/>
                                <w:szCs w:val="20"/>
                              </w:rPr>
                              <w:t>) Observado</w:t>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0988DE4" id="Cuadro de texto 39" o:spid="_x0000_s1032" type="#_x0000_t202" style="position:absolute;left:0;text-align:left;margin-left:244.1pt;margin-top:261.15pt;width:150.9pt;height:18.7pt;z-index:251663360;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" stroked="f">
                <v:textbox style="mso-fit-shape-to-text:t">
                  <w:txbxContent>
                    <w:p w14:paraId="2F12DEE2" w14:textId="77777777" w:rsidR="00AC0DEE" w:rsidRPr="005E3613" w:rsidRDefault="00AC0DEE" w:rsidP="00F36A6C">
                      <w:pPr>
                        <w:rPr>
                          <w:sz w:val="20"/>
                          <w:szCs w:val="20"/>
                        </w:rPr>
                      </w:pPr>
                      <w:r w:rsidRPr="005E3613">
                        <w:rPr>
                          <w:sz w:val="20"/>
                          <w:szCs w:val="20"/>
                        </w:rPr>
                        <w:t xml:space="preserve"> Rendimiento (kg ha</w:t>
                      </w:r>
                      <w:r w:rsidRPr="005E3613">
                        <w:rPr>
                          <w:sz w:val="20"/>
                          <w:szCs w:val="20"/>
                          <w:vertAlign w:val="superscript"/>
                        </w:rPr>
                        <w:t>-1</w:t>
                      </w:r>
                      <w:r w:rsidRPr="005E3613">
                        <w:rPr>
                          <w:sz w:val="20"/>
                          <w:szCs w:val="20"/>
                        </w:rPr>
                        <w:t>) Observado</w:t>
                      </w:r>
                    </w:p>
                  </w:txbxContent>
                </v:textbox>
              </v:shape>
            </w:pict>
          </mc:Fallback>
        </mc:AlternateContent>
      </w:r>
      <w:r w:rsidRPr="00C160BB">
        <w:rPr>
          <w:rFonts w:ascii="Arial" w:hAnsi="Arial" w:cs="Arial"/>
          <w:noProof/>
          <w:lang w:val="en-US" w:eastAsia="en-US"/>
        </w:rPr>
        <mc:AlternateContent>
          <mc:Choice Requires="wps">
            <w:drawing>
              <wp:anchor distT="45720" distB="45720" distL="114300" distR="114300" simplePos="0" relativeHeight="251662336" behindDoc="0" locked="0" layoutInCell="1" allowOverlap="1" wp14:anchorId="25E29F0C" wp14:editId="01FC50A0">
                <wp:simplePos x="0" y="0"/>
                <wp:positionH relativeFrom="column">
                  <wp:posOffset>1176020</wp:posOffset>
                </wp:positionH>
                <wp:positionV relativeFrom="paragraph">
                  <wp:posOffset>3328670</wp:posOffset>
                </wp:positionV>
                <wp:extent cx="1838325" cy="266700"/>
                <wp:effectExtent l="0" t="0" r="9525" b="0"/>
                <wp:wrapNone/>
                <wp:docPr id="38"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266700"/>
                        </a:xfrm>
                        <a:prstGeom prst="rect">
                          <a:avLst/>
                        </a:prstGeom>
                        <a:solidFill>
                          <a:srgbClr val="FFFFFF"/>
                        </a:solidFill>
                        <a:ln w="9525">
                          <a:noFill/>
                          <a:miter lim="800000"/>
                          <a:headEnd/>
                          <a:tailEnd/>
                        </a:ln>
                      </wps:spPr>
                      <wps:txbx>
                        <w:txbxContent>
                          <w:p w14:paraId="6CAB5F05" w14:textId="77777777" w:rsidR="00AC0DEE" w:rsidRPr="002F36C1" w:rsidRDefault="00AC0DEE" w:rsidP="00F36A6C">
                            <w:pPr>
                              <w:rPr>
                                <w:rFonts w:cs="Calibri"/>
                                <w:sz w:val="20"/>
                                <w:szCs w:val="20"/>
                              </w:rPr>
                            </w:pPr>
                            <w:r w:rsidRPr="002F36C1">
                              <w:rPr>
                                <w:rFonts w:cs="Calibri"/>
                                <w:sz w:val="20"/>
                                <w:szCs w:val="20"/>
                              </w:rPr>
                              <w:t>Rendimiento (kg ha</w:t>
                            </w:r>
                            <w:r w:rsidRPr="002F36C1">
                              <w:rPr>
                                <w:rFonts w:cs="Calibri"/>
                                <w:sz w:val="20"/>
                                <w:szCs w:val="20"/>
                                <w:vertAlign w:val="superscript"/>
                              </w:rPr>
                              <w:t>-1</w:t>
                            </w:r>
                            <w:r w:rsidRPr="002F36C1">
                              <w:rPr>
                                <w:rFonts w:cs="Calibri"/>
                                <w:sz w:val="20"/>
                                <w:szCs w:val="20"/>
                              </w:rPr>
                              <w:t>) Simulado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E29F0C" id="Cuadro de texto 38" o:spid="_x0000_s1033" type="#_x0000_t202" style="position:absolute;left:0;text-align:left;margin-left:92.6pt;margin-top:262.1pt;width:144.75pt;height:2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" stroked="f">
                <v:textbox>
                  <w:txbxContent>
                    <w:p w14:paraId="6CAB5F05" w14:textId="77777777" w:rsidR="00AC0DEE" w:rsidRPr="002F36C1" w:rsidRDefault="00AC0DEE" w:rsidP="00F36A6C">
                      <w:pPr>
                        <w:rPr>
                          <w:rFonts w:cs="Calibri"/>
                          <w:sz w:val="20"/>
                          <w:szCs w:val="20"/>
                        </w:rPr>
                      </w:pPr>
                      <w:r w:rsidRPr="002F36C1">
                        <w:rPr>
                          <w:rFonts w:cs="Calibri"/>
                          <w:sz w:val="20"/>
                          <w:szCs w:val="20"/>
                        </w:rPr>
                        <w:t>Rendimiento (kg ha</w:t>
                      </w:r>
                      <w:r w:rsidRPr="002F36C1">
                        <w:rPr>
                          <w:rFonts w:cs="Calibri"/>
                          <w:sz w:val="20"/>
                          <w:szCs w:val="20"/>
                          <w:vertAlign w:val="superscript"/>
                        </w:rPr>
                        <w:t>-1</w:t>
                      </w:r>
                      <w:r w:rsidRPr="002F36C1">
                        <w:rPr>
                          <w:rFonts w:cs="Calibri"/>
                          <w:sz w:val="20"/>
                          <w:szCs w:val="20"/>
                        </w:rPr>
                        <w:t>) Simulado</w:t>
                      </w:r>
                    </w:p>
                  </w:txbxContent>
                </v:textbox>
              </v:shape>
            </w:pict>
          </mc:Fallback>
        </mc:AlternateContent>
      </w:r>
      <w:r w:rsidRPr="00C160BB">
        <w:rPr>
          <w:rFonts w:ascii="Arial" w:hAnsi="Arial" w:cs="Arial"/>
          <w:noProof/>
          <w:lang w:val="en-US" w:eastAsia="en-US"/>
        </w:rPr>
        <mc:AlternateContent>
          <mc:Choice Requires="wps">
            <w:drawing>
              <wp:anchor distT="45720" distB="45720" distL="114300" distR="114300" simplePos="0" relativeHeight="251661312" behindDoc="0" locked="0" layoutInCell="1" allowOverlap="1" wp14:anchorId="47ADC59E" wp14:editId="708320C7">
                <wp:simplePos x="0" y="0"/>
                <wp:positionH relativeFrom="margin">
                  <wp:posOffset>4243070</wp:posOffset>
                </wp:positionH>
                <wp:positionV relativeFrom="paragraph">
                  <wp:posOffset>99695</wp:posOffset>
                </wp:positionV>
                <wp:extent cx="1181100" cy="695325"/>
                <wp:effectExtent l="0" t="0" r="0" b="9525"/>
                <wp:wrapNone/>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695325"/>
                        </a:xfrm>
                        <a:prstGeom prst="rect">
                          <a:avLst/>
                        </a:prstGeom>
                        <a:solidFill>
                          <a:srgbClr val="FFFFFF"/>
                        </a:solidFill>
                        <a:ln w="9525">
                          <a:noFill/>
                          <a:miter lim="800000"/>
                          <a:headEnd/>
                          <a:tailEnd/>
                        </a:ln>
                      </wps:spPr>
                      <wps:txbx>
                        <w:txbxContent>
                          <w:p w14:paraId="2DB9737B" w14:textId="77777777" w:rsidR="00AC0DEE" w:rsidRPr="00A205F1" w:rsidRDefault="00AC0DEE" w:rsidP="00F36A6C">
                            <w:r w:rsidRPr="00A205F1">
                              <w:t>R</w:t>
                            </w:r>
                            <w:r w:rsidRPr="00A205F1">
                              <w:rPr>
                                <w:vertAlign w:val="superscript"/>
                              </w:rPr>
                              <w:t>2</w:t>
                            </w:r>
                            <w:r w:rsidRPr="00A205F1">
                              <w:t xml:space="preserve"> = 0.985</w:t>
                            </w:r>
                          </w:p>
                          <w:p w14:paraId="3E900D0D" w14:textId="77777777" w:rsidR="00AC0DEE" w:rsidRPr="00A205F1" w:rsidRDefault="00AC0DEE" w:rsidP="00F36A6C">
                            <w:r w:rsidRPr="00A205F1">
                              <w:t>d = 0.96</w:t>
                            </w:r>
                          </w:p>
                          <w:p w14:paraId="37517D9F" w14:textId="77777777" w:rsidR="00AC0DEE" w:rsidRPr="00A205F1" w:rsidRDefault="00AC0DEE" w:rsidP="00F36A6C">
                            <w:r w:rsidRPr="00A205F1">
                              <w:t>RMSEn = 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DC59E" id="Cuadro de texto 217" o:spid="_x0000_s1034" type="#_x0000_t202" style="position:absolute;left:0;text-align:left;margin-left:334.1pt;margin-top:7.85pt;width:93pt;height:54.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" stroked="f">
                <v:textbox>
                  <w:txbxContent>
                    <w:p w14:paraId="2DB9737B" w14:textId="77777777" w:rsidR="00AC0DEE" w:rsidRPr="00A205F1" w:rsidRDefault="00AC0DEE" w:rsidP="00F36A6C">
                      <w:r w:rsidRPr="00A205F1">
                        <w:t>R</w:t>
                      </w:r>
                      <w:r w:rsidRPr="00A205F1">
                        <w:rPr>
                          <w:vertAlign w:val="superscript"/>
                        </w:rPr>
                        <w:t>2</w:t>
                      </w:r>
                      <w:r w:rsidRPr="00A205F1">
                        <w:t xml:space="preserve"> = 0.985</w:t>
                      </w:r>
                    </w:p>
                    <w:p w14:paraId="3E900D0D" w14:textId="77777777" w:rsidR="00AC0DEE" w:rsidRPr="00A205F1" w:rsidRDefault="00AC0DEE" w:rsidP="00F36A6C">
                      <w:r w:rsidRPr="00A205F1">
                        <w:t>d = 0.96</w:t>
                      </w:r>
                    </w:p>
                    <w:p w14:paraId="37517D9F" w14:textId="77777777" w:rsidR="00AC0DEE" w:rsidRPr="00A205F1" w:rsidRDefault="00AC0DEE" w:rsidP="00F36A6C">
                      <w:r w:rsidRPr="00A205F1">
                        <w:t>RMSEn = 28%</w:t>
                      </w:r>
                    </w:p>
                  </w:txbxContent>
                </v:textbox>
                <w10:wrap anchorx="margin"/>
              </v:shape>
            </w:pict>
          </mc:Fallback>
        </mc:AlternateContent>
      </w:r>
      <w:r w:rsidRPr="00C160BB">
        <w:rPr>
          <w:rFonts w:ascii="Arial" w:hAnsi="Arial" w:cs="Arial"/>
          <w:noProof/>
          <w:lang w:val="en-US" w:eastAsia="en-US"/>
        </w:rPr>
        <w:drawing>
          <wp:inline distT="0" distB="0" distL="0" distR="0" wp14:anchorId="718D7617" wp14:editId="5AF83DAD">
            <wp:extent cx="5615305" cy="3663315"/>
            <wp:effectExtent l="0" t="0" r="4445" b="13335"/>
            <wp:docPr id="18" name="Gráfico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7F04389" w14:textId="3D97F23A" w:rsidR="00F36A6C" w:rsidRPr="00C160BB" w:rsidRDefault="00F36A6C" w:rsidP="00F36A6C">
      <w:pPr>
        <w:spacing w:line="360" w:lineRule="auto"/>
        <w:jc w:val="both"/>
        <w:rPr>
          <w:rFonts w:ascii="Arial" w:hAnsi="Arial" w:cs="Arial"/>
        </w:rPr>
      </w:pPr>
      <w:r w:rsidRPr="00C160BB">
        <w:rPr>
          <w:rFonts w:ascii="Arial" w:hAnsi="Arial" w:cs="Arial"/>
        </w:rPr>
        <w:t>Figura 1</w:t>
      </w:r>
      <w:r w:rsidR="003E0C1F">
        <w:rPr>
          <w:rFonts w:ascii="Arial" w:hAnsi="Arial" w:cs="Arial"/>
        </w:rPr>
        <w:t>4</w:t>
      </w:r>
      <w:r w:rsidRPr="00C160BB">
        <w:rPr>
          <w:rFonts w:ascii="Arial" w:hAnsi="Arial" w:cs="Arial"/>
        </w:rPr>
        <w:t>. Resultado de la calibración del modelo de simulación de cultivos para la variable rendimiento</w:t>
      </w:r>
    </w:p>
    <w:p w14:paraId="475BA9B3" w14:textId="77777777" w:rsidR="00F36A6C" w:rsidRPr="00C160BB" w:rsidRDefault="00F36A6C" w:rsidP="00F36A6C">
      <w:pPr>
        <w:pStyle w:val="Ttulo3"/>
        <w:rPr>
          <w:rFonts w:ascii="Arial" w:hAnsi="Arial" w:cs="Arial"/>
          <w:sz w:val="24"/>
          <w:szCs w:val="24"/>
        </w:rPr>
      </w:pPr>
      <w:bookmarkStart w:id="20" w:name="_Toc94890554"/>
      <w:r w:rsidRPr="00C160BB">
        <w:rPr>
          <w:rFonts w:ascii="Arial" w:hAnsi="Arial" w:cs="Arial"/>
          <w:sz w:val="24"/>
          <w:szCs w:val="24"/>
        </w:rPr>
        <w:t>Métodos utilizada para el cultivo del arroz</w:t>
      </w:r>
      <w:bookmarkEnd w:id="20"/>
    </w:p>
    <w:p w14:paraId="228A0415" w14:textId="77777777" w:rsidR="00F36A6C" w:rsidRPr="00C160BB" w:rsidRDefault="00F36A6C" w:rsidP="00F36A6C">
      <w:pPr>
        <w:pStyle w:val="Ttulo4"/>
        <w:rPr>
          <w:rFonts w:ascii="Arial" w:hAnsi="Arial" w:cs="Arial"/>
          <w:sz w:val="24"/>
          <w:szCs w:val="24"/>
        </w:rPr>
      </w:pPr>
      <w:bookmarkStart w:id="21" w:name="_Toc4070415"/>
      <w:r w:rsidRPr="00C160BB">
        <w:rPr>
          <w:rFonts w:ascii="Arial" w:hAnsi="Arial" w:cs="Arial"/>
          <w:sz w:val="24"/>
          <w:szCs w:val="24"/>
        </w:rPr>
        <w:lastRenderedPageBreak/>
        <w:t>Calibración</w:t>
      </w:r>
      <w:bookmarkEnd w:id="21"/>
    </w:p>
    <w:p w14:paraId="23CB5B1E" w14:textId="77777777" w:rsidR="00F36A6C" w:rsidRPr="00C160BB" w:rsidRDefault="00F36A6C" w:rsidP="00F36A6C">
      <w:pPr>
        <w:pStyle w:val="Ttulo4"/>
        <w:spacing w:before="0" w:after="0" w:line="360" w:lineRule="auto"/>
        <w:rPr>
          <w:rFonts w:ascii="Arial" w:hAnsi="Arial" w:cs="Arial"/>
          <w:sz w:val="24"/>
          <w:szCs w:val="24"/>
        </w:rPr>
      </w:pPr>
      <w:r w:rsidRPr="00C160BB">
        <w:rPr>
          <w:rFonts w:ascii="Arial" w:hAnsi="Arial" w:cs="Arial"/>
          <w:sz w:val="24"/>
          <w:szCs w:val="24"/>
        </w:rPr>
        <w:t>Preparación de los ficheros de entrada</w:t>
      </w:r>
    </w:p>
    <w:p w14:paraId="4B735E4C"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 xml:space="preserve">Se crearon seis ficheros de entrada para correr el modelo CERES-Rice insertado en DSSAT v4.6: fichero X, fichero A, fichero T, fichero de suelo, fichero de clima y fichero de coeficientes genéticos. </w:t>
      </w:r>
    </w:p>
    <w:p w14:paraId="23F55FA1"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En los ficheros A y T se almacenaron los valores de las variables fisiológicas observadas en los experimentos y, posteriormente, se compararon con los valores simulados por el modelo para la calibración.</w:t>
      </w:r>
    </w:p>
    <w:p w14:paraId="17626B0C"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En el fichero X se almacenaron datos de las condiciones de campo, tratamientos experimentales y opciones de simulación. La mayor parte de este fichero son los datos de manejo de la producción de cultivos, separados en varias secciones.</w:t>
      </w:r>
    </w:p>
    <w:p w14:paraId="35B170BE" w14:textId="77777777" w:rsidR="00F36A6C" w:rsidRPr="00C160BB" w:rsidRDefault="00F36A6C" w:rsidP="00F36A6C">
      <w:pPr>
        <w:autoSpaceDE w:val="0"/>
        <w:autoSpaceDN w:val="0"/>
        <w:adjustRightInd w:val="0"/>
        <w:spacing w:line="360" w:lineRule="auto"/>
        <w:jc w:val="both"/>
        <w:rPr>
          <w:rFonts w:ascii="Arial" w:hAnsi="Arial" w:cs="Arial"/>
          <w:color w:val="000000"/>
        </w:rPr>
      </w:pPr>
      <w:r w:rsidRPr="00C160BB">
        <w:rPr>
          <w:rFonts w:ascii="Arial" w:hAnsi="Arial" w:cs="Arial"/>
        </w:rPr>
        <w:t>El suelo del área donde se desarrollaron los experimentos se clasifica como Hidromórfico Gley Nodular Ferruginoso Petroférrico, según la Clasificación de los Suelos de Cuba 2015</w:t>
      </w:r>
      <w:r>
        <w:rPr>
          <w:rFonts w:ascii="Arial" w:hAnsi="Arial" w:cs="Arial"/>
        </w:rPr>
        <w:t>.</w:t>
      </w:r>
      <w:r w:rsidRPr="00C160BB">
        <w:rPr>
          <w:rFonts w:ascii="Arial" w:hAnsi="Arial" w:cs="Arial"/>
        </w:rPr>
        <w:t xml:space="preserve"> </w:t>
      </w:r>
    </w:p>
    <w:p w14:paraId="733F0A81" w14:textId="646BEF02"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Para la confección del fichero de clima se utilizaron los valores de las variables meteorológicas (temperaturas máximas y mínimas y precipitaciones diarias) de los meses en que se desarrollaron los experimentos, obtenidas de la Estación Meteorológica de Paso Real de San Diego, en Los Palacios, a unos 3 km aproximadamente del área experimental (Figura 1</w:t>
      </w:r>
      <w:r w:rsidR="003E0C1F">
        <w:rPr>
          <w:rFonts w:ascii="Arial" w:hAnsi="Arial" w:cs="Arial"/>
        </w:rPr>
        <w:t>5</w:t>
      </w:r>
      <w:r w:rsidRPr="00C160BB">
        <w:rPr>
          <w:rFonts w:ascii="Arial" w:hAnsi="Arial" w:cs="Arial"/>
        </w:rPr>
        <w:t xml:space="preserve">, </w:t>
      </w:r>
      <w:r w:rsidR="003E0C1F">
        <w:rPr>
          <w:rFonts w:ascii="Arial" w:hAnsi="Arial" w:cs="Arial"/>
        </w:rPr>
        <w:t>16</w:t>
      </w:r>
      <w:r w:rsidRPr="00C160BB">
        <w:rPr>
          <w:rFonts w:ascii="Arial" w:hAnsi="Arial" w:cs="Arial"/>
        </w:rPr>
        <w:t xml:space="preserve"> y </w:t>
      </w:r>
      <w:r w:rsidR="003E0C1F">
        <w:rPr>
          <w:rFonts w:ascii="Arial" w:hAnsi="Arial" w:cs="Arial"/>
        </w:rPr>
        <w:t>17</w:t>
      </w:r>
      <w:r w:rsidRPr="00C160BB">
        <w:rPr>
          <w:rFonts w:ascii="Arial" w:hAnsi="Arial" w:cs="Arial"/>
        </w:rPr>
        <w:t>).</w:t>
      </w:r>
    </w:p>
    <w:p w14:paraId="5482DCC4" w14:textId="77777777" w:rsidR="00F36A6C" w:rsidRPr="00C160BB" w:rsidRDefault="00F36A6C" w:rsidP="00F36A6C">
      <w:pPr>
        <w:autoSpaceDE w:val="0"/>
        <w:autoSpaceDN w:val="0"/>
        <w:adjustRightInd w:val="0"/>
        <w:rPr>
          <w:rFonts w:ascii="Arial" w:hAnsi="Arial" w:cs="Arial"/>
          <w:color w:val="000000"/>
        </w:rPr>
      </w:pPr>
    </w:p>
    <w:p w14:paraId="3B5C263E" w14:textId="77777777" w:rsidR="00F36A6C" w:rsidRPr="00C160BB" w:rsidRDefault="00F36A6C" w:rsidP="00F36A6C">
      <w:pPr>
        <w:autoSpaceDE w:val="0"/>
        <w:autoSpaceDN w:val="0"/>
        <w:adjustRightInd w:val="0"/>
        <w:rPr>
          <w:rFonts w:ascii="Arial" w:hAnsi="Arial" w:cs="Arial"/>
          <w:color w:val="000000"/>
        </w:rPr>
      </w:pPr>
      <w:r w:rsidRPr="00C160BB">
        <w:rPr>
          <w:rFonts w:ascii="Arial" w:hAnsi="Arial" w:cs="Arial"/>
          <w:noProof/>
          <w:lang w:val="en-US" w:eastAsia="en-US"/>
        </w:rPr>
        <w:drawing>
          <wp:inline distT="0" distB="0" distL="0" distR="0" wp14:anchorId="0062F04A" wp14:editId="6EA90392">
            <wp:extent cx="5793740" cy="2743200"/>
            <wp:effectExtent l="0" t="0" r="0" b="0"/>
            <wp:docPr id="17" name="Gráfico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933E699" w14:textId="7CE0B522" w:rsidR="00F36A6C" w:rsidRPr="00C160BB" w:rsidRDefault="00F36A6C" w:rsidP="00F36A6C">
      <w:pPr>
        <w:autoSpaceDE w:val="0"/>
        <w:autoSpaceDN w:val="0"/>
        <w:adjustRightInd w:val="0"/>
        <w:jc w:val="both"/>
        <w:rPr>
          <w:rFonts w:ascii="Arial" w:hAnsi="Arial" w:cs="Arial"/>
        </w:rPr>
      </w:pPr>
      <w:r w:rsidRPr="00C160BB">
        <w:rPr>
          <w:rFonts w:ascii="Arial" w:hAnsi="Arial" w:cs="Arial"/>
          <w:color w:val="000000"/>
        </w:rPr>
        <w:t>Figura 1</w:t>
      </w:r>
      <w:r w:rsidR="003E0C1F">
        <w:rPr>
          <w:rFonts w:ascii="Arial" w:hAnsi="Arial" w:cs="Arial"/>
          <w:color w:val="000000"/>
        </w:rPr>
        <w:t>5</w:t>
      </w:r>
      <w:r w:rsidRPr="00C160BB">
        <w:rPr>
          <w:rFonts w:ascii="Arial" w:hAnsi="Arial" w:cs="Arial"/>
          <w:color w:val="000000"/>
        </w:rPr>
        <w:t xml:space="preserve">: </w:t>
      </w:r>
      <w:r w:rsidRPr="00C160BB">
        <w:rPr>
          <w:rFonts w:ascii="Arial" w:hAnsi="Arial" w:cs="Arial"/>
        </w:rPr>
        <w:t>Comportamiento de las variables meteorológicas diarias para el experimento realizado en enero de 2004</w:t>
      </w:r>
    </w:p>
    <w:p w14:paraId="37225FC3" w14:textId="77777777" w:rsidR="00F36A6C" w:rsidRPr="00C160BB" w:rsidRDefault="00F36A6C" w:rsidP="00F36A6C">
      <w:pPr>
        <w:autoSpaceDE w:val="0"/>
        <w:autoSpaceDN w:val="0"/>
        <w:adjustRightInd w:val="0"/>
        <w:jc w:val="both"/>
        <w:rPr>
          <w:rFonts w:ascii="Arial" w:hAnsi="Arial" w:cs="Arial"/>
        </w:rPr>
      </w:pPr>
      <w:r w:rsidRPr="00C160BB">
        <w:rPr>
          <w:rFonts w:ascii="Arial" w:hAnsi="Arial" w:cs="Arial"/>
        </w:rPr>
        <w:lastRenderedPageBreak/>
        <w:t>Fuente: Elaboración propia</w:t>
      </w:r>
    </w:p>
    <w:p w14:paraId="3CC0900F" w14:textId="77777777" w:rsidR="00F36A6C" w:rsidRPr="00C160BB" w:rsidRDefault="00F36A6C" w:rsidP="00F36A6C">
      <w:pPr>
        <w:autoSpaceDE w:val="0"/>
        <w:autoSpaceDN w:val="0"/>
        <w:adjustRightInd w:val="0"/>
        <w:jc w:val="both"/>
        <w:rPr>
          <w:rFonts w:ascii="Arial" w:hAnsi="Arial" w:cs="Arial"/>
          <w:color w:val="000000"/>
        </w:rPr>
      </w:pPr>
      <w:r w:rsidRPr="00C160BB">
        <w:rPr>
          <w:rFonts w:ascii="Arial" w:hAnsi="Arial" w:cs="Arial"/>
          <w:noProof/>
          <w:lang w:val="en-US" w:eastAsia="en-US"/>
        </w:rPr>
        <w:drawing>
          <wp:inline distT="0" distB="0" distL="0" distR="0" wp14:anchorId="64FAFD30" wp14:editId="0BCFFA20">
            <wp:extent cx="5880735" cy="2743200"/>
            <wp:effectExtent l="0" t="0" r="5715" b="0"/>
            <wp:docPr id="16" name="Gráfico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2636F95" w14:textId="27A3D14E" w:rsidR="00F36A6C" w:rsidRPr="00C160BB" w:rsidRDefault="00F36A6C" w:rsidP="00F36A6C">
      <w:pPr>
        <w:autoSpaceDE w:val="0"/>
        <w:autoSpaceDN w:val="0"/>
        <w:adjustRightInd w:val="0"/>
        <w:jc w:val="both"/>
        <w:rPr>
          <w:rFonts w:ascii="Arial" w:hAnsi="Arial" w:cs="Arial"/>
        </w:rPr>
      </w:pPr>
      <w:r w:rsidRPr="00C160BB">
        <w:rPr>
          <w:rFonts w:ascii="Arial" w:hAnsi="Arial" w:cs="Arial"/>
          <w:color w:val="000000"/>
        </w:rPr>
        <w:t xml:space="preserve">Figura </w:t>
      </w:r>
      <w:r w:rsidR="003E0C1F">
        <w:rPr>
          <w:rFonts w:ascii="Arial" w:hAnsi="Arial" w:cs="Arial"/>
          <w:color w:val="000000"/>
        </w:rPr>
        <w:t>16</w:t>
      </w:r>
      <w:r w:rsidRPr="00C160BB">
        <w:rPr>
          <w:rFonts w:ascii="Arial" w:hAnsi="Arial" w:cs="Arial"/>
          <w:color w:val="000000"/>
        </w:rPr>
        <w:t xml:space="preserve">: </w:t>
      </w:r>
      <w:r w:rsidRPr="00C160BB">
        <w:rPr>
          <w:rFonts w:ascii="Arial" w:hAnsi="Arial" w:cs="Arial"/>
        </w:rPr>
        <w:t>Comportamiento de las variables meteorológicas diarias para el experimento realizado en diciembre de 2004</w:t>
      </w:r>
    </w:p>
    <w:p w14:paraId="7BBC82B0" w14:textId="77777777" w:rsidR="00F36A6C" w:rsidRPr="00C160BB" w:rsidRDefault="00F36A6C" w:rsidP="00F36A6C">
      <w:pPr>
        <w:autoSpaceDE w:val="0"/>
        <w:autoSpaceDN w:val="0"/>
        <w:adjustRightInd w:val="0"/>
        <w:jc w:val="both"/>
        <w:rPr>
          <w:rFonts w:ascii="Arial" w:hAnsi="Arial" w:cs="Arial"/>
          <w:color w:val="000000"/>
        </w:rPr>
      </w:pPr>
      <w:r w:rsidRPr="00C160BB">
        <w:rPr>
          <w:rFonts w:ascii="Arial" w:hAnsi="Arial" w:cs="Arial"/>
          <w:color w:val="000000"/>
        </w:rPr>
        <w:t>Fuente: Elaboración propia</w:t>
      </w:r>
    </w:p>
    <w:p w14:paraId="09EE98CB" w14:textId="77777777" w:rsidR="00F36A6C" w:rsidRPr="00C160BB" w:rsidRDefault="00F36A6C" w:rsidP="00F36A6C">
      <w:pPr>
        <w:autoSpaceDE w:val="0"/>
        <w:autoSpaceDN w:val="0"/>
        <w:adjustRightInd w:val="0"/>
        <w:jc w:val="both"/>
        <w:rPr>
          <w:rFonts w:ascii="Arial" w:hAnsi="Arial" w:cs="Arial"/>
          <w:color w:val="000000"/>
        </w:rPr>
      </w:pPr>
    </w:p>
    <w:p w14:paraId="21686B28" w14:textId="77777777" w:rsidR="00F36A6C" w:rsidRPr="00C160BB" w:rsidRDefault="00F36A6C" w:rsidP="00F36A6C">
      <w:pPr>
        <w:autoSpaceDE w:val="0"/>
        <w:autoSpaceDN w:val="0"/>
        <w:adjustRightInd w:val="0"/>
        <w:jc w:val="both"/>
        <w:rPr>
          <w:rFonts w:ascii="Arial" w:hAnsi="Arial" w:cs="Arial"/>
          <w:color w:val="000000"/>
        </w:rPr>
      </w:pPr>
      <w:r w:rsidRPr="00C160BB">
        <w:rPr>
          <w:rFonts w:ascii="Arial" w:hAnsi="Arial" w:cs="Arial"/>
          <w:noProof/>
          <w:lang w:val="en-US" w:eastAsia="en-US"/>
        </w:rPr>
        <w:drawing>
          <wp:inline distT="0" distB="0" distL="0" distR="0" wp14:anchorId="44BB4F61" wp14:editId="60E10717">
            <wp:extent cx="5880735" cy="2743200"/>
            <wp:effectExtent l="0" t="0" r="5715" b="0"/>
            <wp:docPr id="15"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DE394FB" w14:textId="42CD47FA" w:rsidR="00F36A6C" w:rsidRPr="00C160BB" w:rsidRDefault="00F36A6C" w:rsidP="00F36A6C">
      <w:pPr>
        <w:autoSpaceDE w:val="0"/>
        <w:autoSpaceDN w:val="0"/>
        <w:adjustRightInd w:val="0"/>
        <w:jc w:val="both"/>
        <w:rPr>
          <w:rFonts w:ascii="Arial" w:hAnsi="Arial" w:cs="Arial"/>
        </w:rPr>
      </w:pPr>
      <w:r w:rsidRPr="00C160BB">
        <w:rPr>
          <w:rFonts w:ascii="Arial" w:hAnsi="Arial" w:cs="Arial"/>
          <w:color w:val="000000"/>
        </w:rPr>
        <w:t xml:space="preserve">Figura </w:t>
      </w:r>
      <w:r w:rsidR="003E0C1F">
        <w:rPr>
          <w:rFonts w:ascii="Arial" w:hAnsi="Arial" w:cs="Arial"/>
          <w:color w:val="000000"/>
        </w:rPr>
        <w:t>17</w:t>
      </w:r>
      <w:r w:rsidRPr="00C160BB">
        <w:rPr>
          <w:rFonts w:ascii="Arial" w:hAnsi="Arial" w:cs="Arial"/>
          <w:color w:val="000000"/>
        </w:rPr>
        <w:t xml:space="preserve">: </w:t>
      </w:r>
      <w:r w:rsidRPr="00C160BB">
        <w:rPr>
          <w:rFonts w:ascii="Arial" w:hAnsi="Arial" w:cs="Arial"/>
        </w:rPr>
        <w:t>Comportamiento de las variables meteorológicas diarias para el experimento realizado en febrero de 2005</w:t>
      </w:r>
    </w:p>
    <w:p w14:paraId="5ED7248B" w14:textId="77777777" w:rsidR="00F36A6C" w:rsidRPr="00C160BB" w:rsidRDefault="00F36A6C" w:rsidP="00F36A6C">
      <w:pPr>
        <w:autoSpaceDE w:val="0"/>
        <w:autoSpaceDN w:val="0"/>
        <w:adjustRightInd w:val="0"/>
        <w:jc w:val="both"/>
        <w:rPr>
          <w:rFonts w:ascii="Arial" w:hAnsi="Arial" w:cs="Arial"/>
          <w:color w:val="000000"/>
        </w:rPr>
      </w:pPr>
      <w:r w:rsidRPr="00C160BB">
        <w:rPr>
          <w:rFonts w:ascii="Arial" w:hAnsi="Arial" w:cs="Arial"/>
          <w:color w:val="000000"/>
        </w:rPr>
        <w:t>Fuente: Elaboración propia</w:t>
      </w:r>
    </w:p>
    <w:p w14:paraId="7EA1CDA5" w14:textId="77777777" w:rsidR="00F36A6C" w:rsidRPr="00C160BB" w:rsidRDefault="00F36A6C" w:rsidP="00F36A6C">
      <w:pPr>
        <w:autoSpaceDE w:val="0"/>
        <w:autoSpaceDN w:val="0"/>
        <w:adjustRightInd w:val="0"/>
        <w:jc w:val="both"/>
        <w:rPr>
          <w:rFonts w:ascii="Arial" w:hAnsi="Arial" w:cs="Arial"/>
        </w:rPr>
      </w:pPr>
    </w:p>
    <w:p w14:paraId="205B3B63" w14:textId="77777777" w:rsidR="00F36A6C" w:rsidRPr="00C160BB" w:rsidRDefault="00F36A6C" w:rsidP="00F36A6C">
      <w:pPr>
        <w:pStyle w:val="Ttulo4"/>
        <w:spacing w:before="0" w:after="0" w:line="360" w:lineRule="auto"/>
        <w:rPr>
          <w:rFonts w:ascii="Arial" w:hAnsi="Arial" w:cs="Arial"/>
          <w:sz w:val="24"/>
          <w:szCs w:val="24"/>
        </w:rPr>
      </w:pPr>
      <w:r w:rsidRPr="00C160BB">
        <w:rPr>
          <w:rFonts w:ascii="Arial" w:hAnsi="Arial" w:cs="Arial"/>
          <w:sz w:val="24"/>
          <w:szCs w:val="24"/>
        </w:rPr>
        <w:t xml:space="preserve">Calibración del modelo </w:t>
      </w:r>
    </w:p>
    <w:p w14:paraId="670215F6" w14:textId="77777777" w:rsidR="00F36A6C" w:rsidRPr="00C160BB" w:rsidRDefault="00F36A6C" w:rsidP="00F36A6C">
      <w:pPr>
        <w:pStyle w:val="Default"/>
        <w:spacing w:line="360" w:lineRule="auto"/>
        <w:jc w:val="both"/>
      </w:pPr>
      <w:r w:rsidRPr="00C160BB">
        <w:t xml:space="preserve">El cálculo de los grados días de calor acumulado (GDCA) (Ecuación </w:t>
      </w:r>
      <w:r>
        <w:t>3</w:t>
      </w:r>
      <w:r w:rsidRPr="00C160BB">
        <w:t xml:space="preserve">) se realizó teniendo en cuenta la duración de las etapas y las fases fenológicas que alcanzó el cultivo en las </w:t>
      </w:r>
      <w:r w:rsidRPr="00C160BB">
        <w:lastRenderedPageBreak/>
        <w:t>diferentes fechas de siembra y los registros de temperaturas, mediante la sumatoria de los grados días de calor (GDC).</w:t>
      </w:r>
    </w:p>
    <w:p w14:paraId="561165C4" w14:textId="77777777" w:rsidR="00F36A6C" w:rsidRPr="00C160BB" w:rsidRDefault="00F36A6C" w:rsidP="00F36A6C">
      <w:pPr>
        <w:pStyle w:val="Default"/>
        <w:jc w:val="both"/>
      </w:pPr>
    </w:p>
    <w:p w14:paraId="747A0384" w14:textId="77777777" w:rsidR="00F36A6C" w:rsidRPr="00F36A6C" w:rsidRDefault="00F36A6C" w:rsidP="00F36A6C">
      <w:pPr>
        <w:pStyle w:val="Default"/>
        <w:jc w:val="both"/>
      </w:pPr>
      <m:oMathPara>
        <m:oMath>
          <m:r>
            <w:rPr>
              <w:rFonts w:ascii="Cambria Math" w:hAnsi="Cambria Math"/>
            </w:rPr>
            <m:t>GDCA=</m:t>
          </m:r>
          <m:nary>
            <m:naryPr>
              <m:chr m:val="∑"/>
              <m:limLoc m:val="undOv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Tmáx-Tmín</m:t>
                  </m:r>
                </m:num>
                <m:den>
                  <m:r>
                    <w:rPr>
                      <w:rFonts w:ascii="Cambria Math" w:hAnsi="Cambria Math"/>
                    </w:rPr>
                    <m:t>2</m:t>
                  </m:r>
                </m:den>
              </m:f>
              <m:r>
                <w:rPr>
                  <w:rFonts w:ascii="Cambria Math" w:hAnsi="Cambria Math"/>
                </w:rPr>
                <m:t>-Tbase</m:t>
              </m:r>
            </m:e>
          </m:nary>
          <m:r>
            <w:rPr>
              <w:rFonts w:ascii="Cambria Math" w:hAnsi="Cambria Math"/>
            </w:rPr>
            <m:t xml:space="preserve"> </m:t>
          </m:r>
        </m:oMath>
      </m:oMathPara>
    </w:p>
    <w:p w14:paraId="07E5CDB3" w14:textId="77777777" w:rsidR="00F36A6C" w:rsidRPr="00C160BB" w:rsidRDefault="00F36A6C" w:rsidP="00F36A6C">
      <w:pPr>
        <w:pStyle w:val="Default"/>
        <w:jc w:val="both"/>
      </w:pPr>
      <w:r w:rsidRPr="00C160BB">
        <w:rPr>
          <w:noProof/>
          <w:lang w:val="en-US"/>
        </w:rPr>
        <mc:AlternateContent>
          <mc:Choice Requires="wps">
            <w:drawing>
              <wp:anchor distT="0" distB="0" distL="114300" distR="114300" simplePos="0" relativeHeight="251665408" behindDoc="0" locked="0" layoutInCell="1" allowOverlap="1" wp14:anchorId="33D9E8CE" wp14:editId="49C4EC72">
                <wp:simplePos x="0" y="0"/>
                <wp:positionH relativeFrom="column">
                  <wp:posOffset>4498340</wp:posOffset>
                </wp:positionH>
                <wp:positionV relativeFrom="paragraph">
                  <wp:posOffset>-320675</wp:posOffset>
                </wp:positionV>
                <wp:extent cx="419100" cy="285750"/>
                <wp:effectExtent l="0" t="0" r="0" b="0"/>
                <wp:wrapNone/>
                <wp:docPr id="37"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41B9E287"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3</w:t>
                            </w:r>
                            <w:r w:rsidRPr="001069E9">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9E8CE" id="Cuadro de texto 37" o:spid="_x0000_s1035" type="#_x0000_t202" style="position:absolute;left:0;text-align:left;margin-left:354.2pt;margin-top:-25.25pt;width:33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" stroked="f">
                <v:textbox>
                  <w:txbxContent>
                    <w:p w14:paraId="41B9E287"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3</w:t>
                      </w:r>
                      <w:r w:rsidRPr="001069E9">
                        <w:rPr>
                          <w:rFonts w:ascii="Arial" w:hAnsi="Arial" w:cs="Arial"/>
                        </w:rPr>
                        <w:t>)</w:t>
                      </w:r>
                    </w:p>
                  </w:txbxContent>
                </v:textbox>
              </v:shape>
            </w:pict>
          </mc:Fallback>
        </mc:AlternateContent>
      </w:r>
    </w:p>
    <w:p w14:paraId="1611117D" w14:textId="77777777" w:rsidR="00F36A6C" w:rsidRPr="00C160BB" w:rsidRDefault="00F36A6C" w:rsidP="00F36A6C">
      <w:pPr>
        <w:pStyle w:val="Default"/>
        <w:spacing w:line="360" w:lineRule="auto"/>
        <w:jc w:val="both"/>
      </w:pPr>
      <w:r w:rsidRPr="00C160BB">
        <w:t xml:space="preserve">donde: </w:t>
      </w:r>
      <m:oMath>
        <m:r>
          <w:rPr>
            <w:rFonts w:ascii="Cambria Math" w:hAnsi="Cambria Math"/>
          </w:rPr>
          <m:t>Tmáx</m:t>
        </m:r>
      </m:oMath>
      <w:r w:rsidRPr="00C160BB">
        <w:t xml:space="preserve"> es la temperatura máxima diaria del aire; </w:t>
      </w:r>
      <m:oMath>
        <m:r>
          <w:rPr>
            <w:rFonts w:ascii="Cambria Math" w:hAnsi="Cambria Math"/>
          </w:rPr>
          <m:t>Tmín</m:t>
        </m:r>
      </m:oMath>
      <w:r w:rsidRPr="00C160BB">
        <w:t xml:space="preserve"> es la temperatura mínima diaria del aire y </w:t>
      </w:r>
      <m:oMath>
        <m:r>
          <w:rPr>
            <w:rFonts w:ascii="Cambria Math" w:hAnsi="Cambria Math"/>
          </w:rPr>
          <m:t>Tbase</m:t>
        </m:r>
      </m:oMath>
      <w:r w:rsidRPr="00C160BB">
        <w:t xml:space="preserve"> es la temperatura base en que el proceso de interés no se desarrolla y se tomó en este caso 9 ºC.</w:t>
      </w:r>
    </w:p>
    <w:p w14:paraId="27D8AA80" w14:textId="77777777" w:rsidR="00F36A6C" w:rsidRPr="00C160BB" w:rsidRDefault="00F36A6C" w:rsidP="00F36A6C">
      <w:pPr>
        <w:autoSpaceDE w:val="0"/>
        <w:autoSpaceDN w:val="0"/>
        <w:adjustRightInd w:val="0"/>
        <w:spacing w:line="360" w:lineRule="auto"/>
        <w:rPr>
          <w:rFonts w:ascii="Arial" w:hAnsi="Arial" w:cs="Arial"/>
        </w:rPr>
      </w:pPr>
    </w:p>
    <w:p w14:paraId="3E11ABEB" w14:textId="77777777" w:rsidR="00F36A6C" w:rsidRPr="00C160BB" w:rsidRDefault="00F36A6C" w:rsidP="00F36A6C">
      <w:pPr>
        <w:autoSpaceDE w:val="0"/>
        <w:autoSpaceDN w:val="0"/>
        <w:adjustRightInd w:val="0"/>
        <w:spacing w:line="360" w:lineRule="auto"/>
        <w:jc w:val="both"/>
        <w:rPr>
          <w:rFonts w:ascii="Arial" w:hAnsi="Arial" w:cs="Arial"/>
          <w:noProof/>
        </w:rPr>
      </w:pPr>
      <w:r w:rsidRPr="00C160BB">
        <w:rPr>
          <w:rFonts w:ascii="Arial" w:hAnsi="Arial" w:cs="Arial"/>
        </w:rPr>
        <w:t xml:space="preserve">CERES-Rice simula el rendimiento y la biomasa utilizando las siguientes ecuaciones (Ecuaciones </w:t>
      </w:r>
      <w:r>
        <w:rPr>
          <w:rFonts w:ascii="Arial" w:hAnsi="Arial" w:cs="Arial"/>
        </w:rPr>
        <w:t>4</w:t>
      </w:r>
      <w:r w:rsidRPr="00C160BB">
        <w:rPr>
          <w:rFonts w:ascii="Arial" w:hAnsi="Arial" w:cs="Arial"/>
        </w:rPr>
        <w:t xml:space="preserve">, </w:t>
      </w:r>
      <w:r>
        <w:rPr>
          <w:rFonts w:ascii="Arial" w:hAnsi="Arial" w:cs="Arial"/>
        </w:rPr>
        <w:t>5</w:t>
      </w:r>
      <w:r w:rsidRPr="00C160BB">
        <w:rPr>
          <w:rFonts w:ascii="Arial" w:hAnsi="Arial" w:cs="Arial"/>
        </w:rPr>
        <w:t xml:space="preserve"> y </w:t>
      </w:r>
      <w:r>
        <w:rPr>
          <w:rFonts w:ascii="Arial" w:hAnsi="Arial" w:cs="Arial"/>
        </w:rPr>
        <w:t>6</w:t>
      </w:r>
      <w:r w:rsidRPr="00C160BB">
        <w:rPr>
          <w:rFonts w:ascii="Arial" w:hAnsi="Arial" w:cs="Arial"/>
        </w:rPr>
        <w:t>):</w:t>
      </w:r>
      <w:r w:rsidRPr="00C160BB">
        <w:rPr>
          <w:rFonts w:ascii="Arial" w:hAnsi="Arial" w:cs="Arial"/>
          <w:noProof/>
        </w:rPr>
        <w:t xml:space="preserve"> </w:t>
      </w:r>
    </w:p>
    <w:p w14:paraId="46FD31C9" w14:textId="77777777" w:rsidR="00F36A6C" w:rsidRPr="00C160BB" w:rsidRDefault="00F36A6C" w:rsidP="00F36A6C">
      <w:pPr>
        <w:autoSpaceDE w:val="0"/>
        <w:autoSpaceDN w:val="0"/>
        <w:adjustRightInd w:val="0"/>
        <w:jc w:val="both"/>
        <w:rPr>
          <w:rFonts w:ascii="Arial" w:hAnsi="Arial" w:cs="Arial"/>
        </w:rPr>
      </w:pPr>
    </w:p>
    <w:p w14:paraId="7A6BB692" w14:textId="77777777" w:rsidR="00F36A6C" w:rsidRPr="00F36A6C" w:rsidRDefault="00F36A6C" w:rsidP="00F36A6C">
      <w:pPr>
        <w:autoSpaceDE w:val="0"/>
        <w:autoSpaceDN w:val="0"/>
        <w:adjustRightInd w:val="0"/>
        <w:jc w:val="center"/>
        <w:rPr>
          <w:rFonts w:ascii="Arial" w:hAnsi="Arial" w:cs="Arial"/>
        </w:rPr>
      </w:pPr>
      <m:oMathPara>
        <m:oMath>
          <m:r>
            <w:rPr>
              <w:rFonts w:ascii="Cambria Math" w:hAnsi="Cambria Math" w:cs="Arial"/>
            </w:rPr>
            <m:t>Y=</m:t>
          </m:r>
          <m:sSub>
            <m:sSubPr>
              <m:ctrlPr>
                <w:rPr>
                  <w:rFonts w:ascii="Cambria Math" w:hAnsi="Cambria Math" w:cs="Arial"/>
                  <w:i/>
                </w:rPr>
              </m:ctrlPr>
            </m:sSubPr>
            <m:e>
              <m:r>
                <w:rPr>
                  <w:rFonts w:ascii="Cambria Math" w:hAnsi="Cambria Math" w:cs="Arial"/>
                </w:rPr>
                <m:t>I</m:t>
              </m:r>
            </m:e>
            <m:sub>
              <m:r>
                <w:rPr>
                  <w:rFonts w:ascii="Cambria Math" w:hAnsi="Cambria Math" w:cs="Arial"/>
                </w:rPr>
                <m:t>H</m:t>
              </m:r>
            </m:sub>
          </m:sSub>
          <m:r>
            <w:rPr>
              <w:rFonts w:ascii="Cambria Math" w:hAnsi="Cambria Math" w:cs="Arial"/>
            </w:rPr>
            <m:t>nR</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r>
                <w:rPr>
                  <w:rFonts w:ascii="Cambria Math" w:hAnsi="Cambria Math" w:cs="Arial"/>
                </w:rPr>
                <m:t>(</m:t>
              </m:r>
              <m:sSub>
                <m:sSubPr>
                  <m:ctrlPr>
                    <w:rPr>
                      <w:rFonts w:ascii="Cambria Math" w:hAnsi="Cambria Math" w:cs="Arial"/>
                      <w:i/>
                    </w:rPr>
                  </m:ctrlPr>
                </m:sSubPr>
                <m:e>
                  <m:r>
                    <w:rPr>
                      <w:rFonts w:ascii="Cambria Math" w:hAnsi="Cambria Math" w:cs="Arial"/>
                    </w:rPr>
                    <m:t>Q</m:t>
                  </m:r>
                </m:e>
                <m:sub>
                  <m:r>
                    <w:rPr>
                      <w:rFonts w:ascii="Cambria Math" w:hAnsi="Cambria Math" w:cs="Arial"/>
                    </w:rPr>
                    <m:t>dPARi</m:t>
                  </m:r>
                </m:sub>
              </m:sSub>
              <m:sSub>
                <m:sSubPr>
                  <m:ctrlPr>
                    <w:rPr>
                      <w:rFonts w:ascii="Cambria Math" w:hAnsi="Cambria Math" w:cs="Arial"/>
                      <w:i/>
                    </w:rPr>
                  </m:ctrlPr>
                </m:sSubPr>
                <m:e>
                  <m:r>
                    <w:rPr>
                      <w:rFonts w:ascii="Cambria Math" w:hAnsi="Cambria Math" w:cs="Arial"/>
                    </w:rPr>
                    <m:t>R</m:t>
                  </m:r>
                </m:e>
                <m:sub>
                  <m:r>
                    <w:rPr>
                      <w:rFonts w:ascii="Cambria Math" w:hAnsi="Cambria Math" w:cs="Arial"/>
                    </w:rPr>
                    <m:t>n</m:t>
                  </m:r>
                </m:sub>
              </m:sSub>
              <m:sSub>
                <m:sSubPr>
                  <m:ctrlPr>
                    <w:rPr>
                      <w:rFonts w:ascii="Cambria Math" w:hAnsi="Cambria Math" w:cs="Arial"/>
                      <w:i/>
                    </w:rPr>
                  </m:ctrlPr>
                </m:sSubPr>
                <m:e>
                  <m:r>
                    <w:rPr>
                      <w:rFonts w:ascii="Cambria Math" w:hAnsi="Cambria Math" w:cs="Arial"/>
                    </w:rPr>
                    <m:t>f</m:t>
                  </m:r>
                </m:e>
                <m:sub>
                  <m:r>
                    <w:rPr>
                      <w:rFonts w:ascii="Cambria Math" w:hAnsi="Cambria Math" w:cs="Arial"/>
                    </w:rPr>
                    <m:t>i</m:t>
                  </m:r>
                </m:sub>
              </m:sSub>
              <m:sSub>
                <m:sSubPr>
                  <m:ctrlPr>
                    <w:rPr>
                      <w:rFonts w:ascii="Cambria Math" w:hAnsi="Cambria Math" w:cs="Arial"/>
                      <w:i/>
                    </w:rPr>
                  </m:ctrlPr>
                </m:sSubPr>
                <m:e>
                  <m:r>
                    <w:rPr>
                      <w:rFonts w:ascii="Cambria Math" w:hAnsi="Cambria Math" w:cs="Arial"/>
                    </w:rPr>
                    <m:t>∆</m:t>
                  </m:r>
                </m:e>
                <m:sub>
                  <m:r>
                    <w:rPr>
                      <w:rFonts w:ascii="Cambria Math" w:hAnsi="Cambria Math" w:cs="Arial"/>
                    </w:rPr>
                    <m:t>Ri</m:t>
                  </m:r>
                </m:sub>
              </m:sSub>
              <m:r>
                <w:rPr>
                  <w:rFonts w:ascii="Cambria Math" w:hAnsi="Cambria Math" w:cs="Arial"/>
                </w:rPr>
                <m:t>)</m:t>
              </m:r>
            </m:e>
          </m:nary>
        </m:oMath>
      </m:oMathPara>
    </w:p>
    <w:p w14:paraId="1147F4FB" w14:textId="77777777" w:rsidR="00F36A6C" w:rsidRPr="00C160BB" w:rsidRDefault="00F36A6C" w:rsidP="00F36A6C">
      <w:pPr>
        <w:autoSpaceDE w:val="0"/>
        <w:autoSpaceDN w:val="0"/>
        <w:adjustRightInd w:val="0"/>
        <w:jc w:val="both"/>
        <w:rPr>
          <w:rFonts w:ascii="Arial" w:hAnsi="Arial" w:cs="Arial"/>
        </w:rPr>
      </w:pPr>
      <w:r w:rsidRPr="00C160BB">
        <w:rPr>
          <w:rFonts w:ascii="Arial" w:hAnsi="Arial" w:cs="Arial"/>
          <w:noProof/>
          <w:lang w:val="en-US" w:eastAsia="en-US"/>
        </w:rPr>
        <mc:AlternateContent>
          <mc:Choice Requires="wps">
            <w:drawing>
              <wp:anchor distT="0" distB="0" distL="114300" distR="114300" simplePos="0" relativeHeight="251664384" behindDoc="0" locked="0" layoutInCell="1" allowOverlap="1" wp14:anchorId="22AFA171" wp14:editId="46D11F3A">
                <wp:simplePos x="0" y="0"/>
                <wp:positionH relativeFrom="column">
                  <wp:posOffset>4560570</wp:posOffset>
                </wp:positionH>
                <wp:positionV relativeFrom="paragraph">
                  <wp:posOffset>-454660</wp:posOffset>
                </wp:positionV>
                <wp:extent cx="419100" cy="285750"/>
                <wp:effectExtent l="0" t="0" r="0" b="0"/>
                <wp:wrapNone/>
                <wp:docPr id="36" name="Cuadro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52061C25"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4</w:t>
                            </w:r>
                            <w:r w:rsidRPr="001069E9">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FA171" id="Cuadro de texto 36" o:spid="_x0000_s1036" type="#_x0000_t202" style="position:absolute;left:0;text-align:left;margin-left:359.1pt;margin-top:-35.8pt;width:33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" stroked="f">
                <v:textbox>
                  <w:txbxContent>
                    <w:p w14:paraId="52061C25"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4</w:t>
                      </w:r>
                      <w:r w:rsidRPr="001069E9">
                        <w:rPr>
                          <w:rFonts w:ascii="Arial" w:hAnsi="Arial" w:cs="Arial"/>
                        </w:rPr>
                        <w:t>)</w:t>
                      </w:r>
                    </w:p>
                  </w:txbxContent>
                </v:textbox>
              </v:shape>
            </w:pict>
          </mc:Fallback>
        </mc:AlternateContent>
      </w:r>
    </w:p>
    <w:p w14:paraId="108DF111" w14:textId="77777777" w:rsidR="00F36A6C" w:rsidRPr="00C160BB" w:rsidRDefault="00F36A6C" w:rsidP="00F36A6C">
      <w:pPr>
        <w:autoSpaceDE w:val="0"/>
        <w:autoSpaceDN w:val="0"/>
        <w:adjustRightInd w:val="0"/>
        <w:spacing w:line="360" w:lineRule="auto"/>
        <w:jc w:val="both"/>
        <w:rPr>
          <w:rStyle w:val="tlid-translation"/>
          <w:rFonts w:ascii="Arial" w:hAnsi="Arial" w:cs="Arial"/>
          <w:sz w:val="24"/>
          <w:szCs w:val="24"/>
        </w:rPr>
      </w:pPr>
      <w:r w:rsidRPr="00C160BB">
        <w:rPr>
          <w:rFonts w:ascii="Arial" w:hAnsi="Arial" w:cs="Arial"/>
        </w:rPr>
        <w:t xml:space="preserve">donde: </w:t>
      </w:r>
      <m:oMath>
        <m:r>
          <w:rPr>
            <w:rFonts w:ascii="Cambria Math" w:hAnsi="Cambria Math" w:cs="Arial"/>
          </w:rPr>
          <m:t>Y</m:t>
        </m:r>
      </m:oMath>
      <w:r w:rsidRPr="00C160BB">
        <w:rPr>
          <w:rFonts w:ascii="Arial" w:hAnsi="Arial" w:cs="Arial"/>
        </w:rPr>
        <w:t xml:space="preserve"> es el rendimiento del grano, </w:t>
      </w:r>
      <m:oMath>
        <m:sSub>
          <m:sSubPr>
            <m:ctrlPr>
              <w:rPr>
                <w:rFonts w:ascii="Cambria Math" w:hAnsi="Cambria Math" w:cs="Arial"/>
                <w:i/>
              </w:rPr>
            </m:ctrlPr>
          </m:sSubPr>
          <m:e>
            <m:r>
              <w:rPr>
                <w:rFonts w:ascii="Cambria Math" w:hAnsi="Cambria Math" w:cs="Arial"/>
              </w:rPr>
              <m:t>I</m:t>
            </m:r>
          </m:e>
          <m:sub>
            <m:r>
              <w:rPr>
                <w:rFonts w:ascii="Cambria Math" w:hAnsi="Cambria Math" w:cs="Arial"/>
              </w:rPr>
              <m:t>H</m:t>
            </m:r>
          </m:sub>
        </m:sSub>
      </m:oMath>
      <w:r w:rsidRPr="00C160BB">
        <w:rPr>
          <w:rFonts w:ascii="Arial" w:hAnsi="Arial" w:cs="Arial"/>
        </w:rPr>
        <w:t xml:space="preserve"> es el índice de cosecha (cociente de la masa seca de granos entre la masa seca de la parte aérea de la planta), </w:t>
      </w:r>
      <m:oMath>
        <m:r>
          <w:rPr>
            <w:rFonts w:ascii="Cambria Math" w:hAnsi="Cambria Math" w:cs="Arial"/>
          </w:rPr>
          <m:t>nR</m:t>
        </m:r>
      </m:oMath>
      <w:r w:rsidRPr="00C160BB">
        <w:rPr>
          <w:rFonts w:ascii="Arial" w:hAnsi="Arial" w:cs="Arial"/>
        </w:rPr>
        <w:t xml:space="preserve"> el valor del Uso de la Eficiencia de la Radiación (RUE) (g MJ</w:t>
      </w:r>
      <w:r w:rsidRPr="00C160BB">
        <w:rPr>
          <w:rFonts w:ascii="Arial" w:hAnsi="Arial" w:cs="Arial"/>
          <w:vertAlign w:val="superscript"/>
        </w:rPr>
        <w:t>-2</w:t>
      </w:r>
      <w:r w:rsidRPr="00C160BB">
        <w:rPr>
          <w:rFonts w:ascii="Arial" w:hAnsi="Arial" w:cs="Arial"/>
        </w:rPr>
        <w:t xml:space="preserve">), </w:t>
      </w:r>
      <m:oMath>
        <m:sSub>
          <m:sSubPr>
            <m:ctrlPr>
              <w:rPr>
                <w:rFonts w:ascii="Cambria Math" w:hAnsi="Cambria Math" w:cs="Arial"/>
                <w:i/>
              </w:rPr>
            </m:ctrlPr>
          </m:sSubPr>
          <m:e>
            <m:r>
              <w:rPr>
                <w:rFonts w:ascii="Cambria Math" w:hAnsi="Cambria Math" w:cs="Arial"/>
              </w:rPr>
              <m:t>Q</m:t>
            </m:r>
          </m:e>
          <m:sub>
            <m:r>
              <w:rPr>
                <w:rFonts w:ascii="Cambria Math" w:hAnsi="Cambria Math" w:cs="Arial"/>
              </w:rPr>
              <m:t>dPARi</m:t>
            </m:r>
          </m:sub>
        </m:sSub>
      </m:oMath>
      <w:r w:rsidRPr="00C160BB">
        <w:rPr>
          <w:rFonts w:ascii="Arial" w:hAnsi="Arial" w:cs="Arial"/>
        </w:rPr>
        <w:t xml:space="preserve"> </w:t>
      </w:r>
      <w:r w:rsidRPr="00C160BB">
        <w:rPr>
          <w:rStyle w:val="tlid-translation"/>
          <w:rFonts w:ascii="Arial" w:hAnsi="Arial" w:cs="Arial"/>
          <w:sz w:val="24"/>
          <w:szCs w:val="24"/>
        </w:rPr>
        <w:t xml:space="preserve">promedio diario total de Radiación </w:t>
      </w:r>
      <w:r w:rsidRPr="00C160BB">
        <w:rPr>
          <w:rFonts w:ascii="Arial" w:hAnsi="Arial" w:cs="Arial"/>
        </w:rPr>
        <w:t>Fotosintéticamente</w:t>
      </w:r>
      <w:r w:rsidRPr="00C160BB">
        <w:rPr>
          <w:rStyle w:val="tlid-translation"/>
          <w:rFonts w:ascii="Arial" w:hAnsi="Arial" w:cs="Arial"/>
          <w:sz w:val="24"/>
          <w:szCs w:val="24"/>
        </w:rPr>
        <w:t xml:space="preserve"> </w:t>
      </w:r>
      <w:r w:rsidRPr="00C160BB">
        <w:rPr>
          <w:rFonts w:ascii="Arial" w:hAnsi="Arial" w:cs="Arial"/>
        </w:rPr>
        <w:t>Activa</w:t>
      </w:r>
      <w:r w:rsidRPr="00C160BB">
        <w:rPr>
          <w:rStyle w:val="tlid-translation"/>
          <w:rFonts w:ascii="Arial" w:hAnsi="Arial" w:cs="Arial"/>
          <w:sz w:val="24"/>
          <w:szCs w:val="24"/>
        </w:rPr>
        <w:t xml:space="preserve"> (PAR) incidente para un mes dado (MJ m</w:t>
      </w:r>
      <w:r w:rsidRPr="00C160BB">
        <w:rPr>
          <w:rStyle w:val="tlid-translation"/>
          <w:rFonts w:ascii="Arial" w:hAnsi="Arial" w:cs="Arial"/>
          <w:sz w:val="24"/>
          <w:szCs w:val="24"/>
          <w:vertAlign w:val="superscript"/>
        </w:rPr>
        <w:t>-2</w:t>
      </w:r>
      <w:r w:rsidRPr="00C160BB">
        <w:rPr>
          <w:rStyle w:val="tlid-translation"/>
          <w:rFonts w:ascii="Arial" w:hAnsi="Arial" w:cs="Arial"/>
          <w:sz w:val="24"/>
          <w:szCs w:val="24"/>
        </w:rPr>
        <w:t xml:space="preserve">), </w:t>
      </w:r>
      <m:oMath>
        <m:sSub>
          <m:sSubPr>
            <m:ctrlPr>
              <w:rPr>
                <w:rFonts w:ascii="Cambria Math" w:hAnsi="Cambria Math" w:cs="Arial"/>
                <w:i/>
              </w:rPr>
            </m:ctrlPr>
          </m:sSubPr>
          <m:e>
            <m:r>
              <w:rPr>
                <w:rFonts w:ascii="Cambria Math" w:hAnsi="Cambria Math" w:cs="Arial"/>
              </w:rPr>
              <m:t>R</m:t>
            </m:r>
          </m:e>
          <m:sub>
            <m:r>
              <w:rPr>
                <w:rFonts w:ascii="Cambria Math" w:hAnsi="Cambria Math" w:cs="Arial"/>
              </w:rPr>
              <m:t>n</m:t>
            </m:r>
          </m:sub>
        </m:sSub>
      </m:oMath>
      <w:r w:rsidRPr="00C160BB">
        <w:rPr>
          <w:rFonts w:ascii="Arial" w:hAnsi="Arial" w:cs="Arial"/>
        </w:rPr>
        <w:t xml:space="preserve"> número de días de radiación interceptada, </w:t>
      </w:r>
      <m:oMath>
        <m:sSub>
          <m:sSubPr>
            <m:ctrlPr>
              <w:rPr>
                <w:rFonts w:ascii="Cambria Math" w:hAnsi="Cambria Math" w:cs="Arial"/>
                <w:i/>
              </w:rPr>
            </m:ctrlPr>
          </m:sSubPr>
          <m:e>
            <m:r>
              <w:rPr>
                <w:rFonts w:ascii="Cambria Math" w:hAnsi="Cambria Math" w:cs="Arial"/>
              </w:rPr>
              <m:t>f</m:t>
            </m:r>
          </m:e>
          <m:sub>
            <m:r>
              <w:rPr>
                <w:rFonts w:ascii="Cambria Math" w:hAnsi="Cambria Math" w:cs="Arial"/>
              </w:rPr>
              <m:t>i</m:t>
            </m:r>
          </m:sub>
        </m:sSub>
        <m:r>
          <w:rPr>
            <w:rFonts w:ascii="Cambria Math" w:hAnsi="Cambria Math" w:cs="Arial"/>
          </w:rPr>
          <m:t xml:space="preserve"> </m:t>
        </m:r>
      </m:oMath>
      <w:r w:rsidRPr="00C160BB">
        <w:rPr>
          <w:rFonts w:ascii="Arial" w:hAnsi="Arial" w:cs="Arial"/>
        </w:rPr>
        <w:t xml:space="preserve"> es la fracción de la PAR interceptada por el cultivo, </w:t>
      </w:r>
      <m:oMath>
        <m:sSub>
          <m:sSubPr>
            <m:ctrlPr>
              <w:rPr>
                <w:rFonts w:ascii="Cambria Math" w:hAnsi="Cambria Math" w:cs="Arial"/>
                <w:i/>
              </w:rPr>
            </m:ctrlPr>
          </m:sSubPr>
          <m:e>
            <m:r>
              <w:rPr>
                <w:rFonts w:ascii="Cambria Math" w:hAnsi="Cambria Math" w:cs="Arial"/>
              </w:rPr>
              <m:t>∆</m:t>
            </m:r>
          </m:e>
          <m:sub>
            <m:r>
              <w:rPr>
                <w:rFonts w:ascii="Cambria Math" w:hAnsi="Cambria Math" w:cs="Arial"/>
              </w:rPr>
              <m:t>Ri</m:t>
            </m:r>
          </m:sub>
        </m:sSub>
      </m:oMath>
      <w:r w:rsidRPr="00C160BB">
        <w:rPr>
          <w:rFonts w:ascii="Arial" w:hAnsi="Arial" w:cs="Arial"/>
        </w:rPr>
        <w:t xml:space="preserve"> </w:t>
      </w:r>
      <w:r w:rsidRPr="00C160BB">
        <w:rPr>
          <w:rStyle w:val="tlid-translation"/>
          <w:rFonts w:ascii="Arial" w:hAnsi="Arial" w:cs="Arial"/>
          <w:sz w:val="24"/>
          <w:szCs w:val="24"/>
        </w:rPr>
        <w:t>fracción de la RUE máxima en función del rendimiento del cultivo (g MJ</w:t>
      </w:r>
      <w:r w:rsidRPr="00C160BB">
        <w:rPr>
          <w:rStyle w:val="tlid-translation"/>
          <w:rFonts w:ascii="Arial" w:hAnsi="Arial" w:cs="Arial"/>
          <w:sz w:val="24"/>
          <w:szCs w:val="24"/>
          <w:vertAlign w:val="superscript"/>
        </w:rPr>
        <w:t>-2</w:t>
      </w:r>
      <w:r w:rsidRPr="00C160BB">
        <w:rPr>
          <w:rStyle w:val="tlid-translation"/>
          <w:rFonts w:ascii="Arial" w:hAnsi="Arial" w:cs="Arial"/>
          <w:sz w:val="24"/>
          <w:szCs w:val="24"/>
        </w:rPr>
        <w:t xml:space="preserve">), </w:t>
      </w:r>
      <m:oMath>
        <m:r>
          <w:rPr>
            <w:rFonts w:ascii="Cambria Math" w:hAnsi="Cambria Math" w:cs="Arial"/>
          </w:rPr>
          <m:t>N</m:t>
        </m:r>
      </m:oMath>
      <w:r w:rsidRPr="00C160BB">
        <w:rPr>
          <w:rStyle w:val="tlid-translation"/>
          <w:rFonts w:ascii="Arial" w:hAnsi="Arial" w:cs="Arial"/>
          <w:sz w:val="24"/>
          <w:szCs w:val="24"/>
        </w:rPr>
        <w:t xml:space="preserve"> es el número de meses.</w:t>
      </w:r>
    </w:p>
    <w:p w14:paraId="3065CF46" w14:textId="77777777" w:rsidR="00F36A6C" w:rsidRPr="00C160BB" w:rsidRDefault="00F36A6C" w:rsidP="00F36A6C">
      <w:pPr>
        <w:autoSpaceDE w:val="0"/>
        <w:autoSpaceDN w:val="0"/>
        <w:adjustRightInd w:val="0"/>
        <w:spacing w:line="360" w:lineRule="auto"/>
        <w:jc w:val="both"/>
        <w:rPr>
          <w:rFonts w:ascii="Arial" w:hAnsi="Arial" w:cs="Arial"/>
        </w:rPr>
      </w:pPr>
    </w:p>
    <w:p w14:paraId="4CCD8FD0" w14:textId="77777777" w:rsidR="00F36A6C" w:rsidRPr="00C160BB" w:rsidRDefault="00F36A6C" w:rsidP="00F36A6C">
      <w:pPr>
        <w:autoSpaceDE w:val="0"/>
        <w:autoSpaceDN w:val="0"/>
        <w:adjustRightInd w:val="0"/>
        <w:spacing w:line="360" w:lineRule="auto"/>
        <w:jc w:val="both"/>
        <w:rPr>
          <w:rStyle w:val="tlid-translation"/>
          <w:rFonts w:ascii="Arial" w:hAnsi="Arial" w:cs="Arial"/>
          <w:sz w:val="24"/>
          <w:szCs w:val="24"/>
        </w:rPr>
      </w:pPr>
      <w:r w:rsidRPr="00C160BB">
        <w:rPr>
          <w:rStyle w:val="tlid-translation"/>
          <w:rFonts w:ascii="Arial" w:hAnsi="Arial" w:cs="Arial"/>
          <w:sz w:val="24"/>
          <w:szCs w:val="24"/>
        </w:rPr>
        <w:t>De manera similar, la producción total de biomasa (</w:t>
      </w:r>
      <m:oMath>
        <m:r>
          <w:rPr>
            <w:rFonts w:ascii="Cambria Math" w:hAnsi="Cambria Math" w:cs="Arial"/>
          </w:rPr>
          <m:t>g</m:t>
        </m:r>
      </m:oMath>
      <w:r w:rsidRPr="00C160BB">
        <w:rPr>
          <w:rStyle w:val="tlid-translation"/>
          <w:rFonts w:ascii="Arial" w:hAnsi="Arial" w:cs="Arial"/>
          <w:sz w:val="24"/>
          <w:szCs w:val="24"/>
        </w:rPr>
        <w:t>)</w:t>
      </w:r>
      <w:r>
        <w:rPr>
          <w:rStyle w:val="tlid-translation"/>
          <w:rFonts w:ascii="Arial" w:hAnsi="Arial" w:cs="Arial"/>
          <w:sz w:val="24"/>
          <w:szCs w:val="24"/>
        </w:rPr>
        <w:t xml:space="preserve"> </w:t>
      </w:r>
      <w:r w:rsidRPr="00C160BB">
        <w:rPr>
          <w:rStyle w:val="tlid-translation"/>
          <w:rFonts w:ascii="Arial" w:hAnsi="Arial" w:cs="Arial"/>
          <w:sz w:val="24"/>
          <w:szCs w:val="24"/>
        </w:rPr>
        <w:t>estará acompañada por la tasa de crecimiento promedio (</w:t>
      </w:r>
      <m:oMath>
        <m:sSub>
          <m:sSubPr>
            <m:ctrlPr>
              <w:rPr>
                <w:rFonts w:ascii="Cambria Math" w:hAnsi="Cambria Math" w:cs="Arial"/>
                <w:i/>
              </w:rPr>
            </m:ctrlPr>
          </m:sSubPr>
          <m:e>
            <m:r>
              <w:rPr>
                <w:rFonts w:ascii="Cambria Math" w:hAnsi="Cambria Math" w:cs="Arial"/>
              </w:rPr>
              <m:t>B</m:t>
            </m:r>
          </m:e>
          <m:sub>
            <m:r>
              <w:rPr>
                <w:rFonts w:ascii="Cambria Math" w:hAnsi="Cambria Math" w:cs="Arial"/>
              </w:rPr>
              <m:t>T</m:t>
            </m:r>
          </m:sub>
        </m:sSub>
      </m:oMath>
      <w:r w:rsidRPr="00C160BB">
        <w:rPr>
          <w:rStyle w:val="tlid-translation"/>
          <w:rFonts w:ascii="Arial" w:hAnsi="Arial" w:cs="Arial"/>
          <w:sz w:val="24"/>
          <w:szCs w:val="24"/>
        </w:rPr>
        <w:t>) y la duración del crecimiento (d)</w:t>
      </w:r>
    </w:p>
    <w:p w14:paraId="0513012C" w14:textId="77777777" w:rsidR="00F36A6C" w:rsidRPr="00C160BB" w:rsidRDefault="00F36A6C" w:rsidP="00F36A6C">
      <w:pPr>
        <w:autoSpaceDE w:val="0"/>
        <w:autoSpaceDN w:val="0"/>
        <w:adjustRightInd w:val="0"/>
        <w:jc w:val="both"/>
        <w:rPr>
          <w:rStyle w:val="tlid-translation"/>
          <w:rFonts w:ascii="Arial" w:hAnsi="Arial" w:cs="Arial"/>
          <w:sz w:val="24"/>
          <w:szCs w:val="24"/>
        </w:rPr>
      </w:pPr>
      <w:r w:rsidRPr="00C160BB">
        <w:rPr>
          <w:rFonts w:ascii="Arial" w:hAnsi="Arial" w:cs="Arial"/>
          <w:noProof/>
          <w:lang w:val="en-US" w:eastAsia="en-US"/>
        </w:rPr>
        <mc:AlternateContent>
          <mc:Choice Requires="wps">
            <w:drawing>
              <wp:anchor distT="0" distB="0" distL="114300" distR="114300" simplePos="0" relativeHeight="251671552" behindDoc="0" locked="0" layoutInCell="1" allowOverlap="1" wp14:anchorId="5FA7D03B" wp14:editId="43EC514F">
                <wp:simplePos x="0" y="0"/>
                <wp:positionH relativeFrom="column">
                  <wp:posOffset>4692650</wp:posOffset>
                </wp:positionH>
                <wp:positionV relativeFrom="paragraph">
                  <wp:posOffset>184785</wp:posOffset>
                </wp:positionV>
                <wp:extent cx="419100" cy="285750"/>
                <wp:effectExtent l="0" t="0" r="0" b="0"/>
                <wp:wrapNone/>
                <wp:docPr id="35"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7C8682EF"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5</w:t>
                            </w:r>
                            <w:r w:rsidRPr="001069E9">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7D03B" id="Cuadro de texto 35" o:spid="_x0000_s1037" type="#_x0000_t202" style="position:absolute;left:0;text-align:left;margin-left:369.5pt;margin-top:14.55pt;width:33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" stroked="f">
                <v:textbox>
                  <w:txbxContent>
                    <w:p w14:paraId="7C8682EF"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5</w:t>
                      </w:r>
                      <w:r w:rsidRPr="001069E9">
                        <w:rPr>
                          <w:rFonts w:ascii="Arial" w:hAnsi="Arial" w:cs="Arial"/>
                        </w:rPr>
                        <w:t>)</w:t>
                      </w:r>
                    </w:p>
                  </w:txbxContent>
                </v:textbox>
              </v:shape>
            </w:pict>
          </mc:Fallback>
        </mc:AlternateContent>
      </w:r>
    </w:p>
    <w:p w14:paraId="4520A9F5" w14:textId="77777777" w:rsidR="00F36A6C" w:rsidRPr="00F36A6C" w:rsidRDefault="00D0583F" w:rsidP="00F36A6C">
      <w:pPr>
        <w:autoSpaceDE w:val="0"/>
        <w:autoSpaceDN w:val="0"/>
        <w:adjustRightInd w:val="0"/>
        <w:jc w:val="both"/>
        <w:rPr>
          <w:rFonts w:ascii="Arial" w:hAnsi="Arial" w:cs="Arial"/>
        </w:rPr>
      </w:pPr>
      <m:oMathPara>
        <m:oMath>
          <m:sSub>
            <m:sSubPr>
              <m:ctrlPr>
                <w:rPr>
                  <w:rFonts w:ascii="Cambria Math" w:hAnsi="Cambria Math" w:cs="Arial"/>
                  <w:i/>
                </w:rPr>
              </m:ctrlPr>
            </m:sSubPr>
            <m:e>
              <m:r>
                <w:rPr>
                  <w:rFonts w:ascii="Cambria Math" w:hAnsi="Cambria Math" w:cs="Arial"/>
                </w:rPr>
                <m:t>B</m:t>
              </m:r>
            </m:e>
            <m:sub>
              <m:r>
                <w:rPr>
                  <w:rFonts w:ascii="Cambria Math" w:hAnsi="Cambria Math" w:cs="Arial"/>
                </w:rPr>
                <m:t>T</m:t>
              </m:r>
            </m:sub>
          </m:sSub>
          <m:r>
            <w:rPr>
              <w:rFonts w:ascii="Cambria Math" w:hAnsi="Cambria Math" w:cs="Arial"/>
            </w:rPr>
            <m:t>=g×d</m:t>
          </m:r>
        </m:oMath>
      </m:oMathPara>
    </w:p>
    <w:p w14:paraId="112505F5" w14:textId="77777777" w:rsidR="00F36A6C" w:rsidRPr="00C160BB" w:rsidRDefault="00F36A6C" w:rsidP="00F36A6C">
      <w:pPr>
        <w:autoSpaceDE w:val="0"/>
        <w:autoSpaceDN w:val="0"/>
        <w:adjustRightInd w:val="0"/>
        <w:jc w:val="both"/>
        <w:rPr>
          <w:rFonts w:ascii="Arial" w:hAnsi="Arial" w:cs="Arial"/>
        </w:rPr>
      </w:pPr>
    </w:p>
    <w:p w14:paraId="54623556" w14:textId="77777777" w:rsidR="00F36A6C" w:rsidRPr="00C160BB" w:rsidRDefault="00F36A6C" w:rsidP="00F36A6C">
      <w:pPr>
        <w:autoSpaceDE w:val="0"/>
        <w:autoSpaceDN w:val="0"/>
        <w:adjustRightInd w:val="0"/>
        <w:jc w:val="both"/>
        <w:rPr>
          <w:rFonts w:ascii="Arial" w:hAnsi="Arial" w:cs="Arial"/>
        </w:rPr>
      </w:pPr>
      <w:r w:rsidRPr="00C160BB">
        <w:rPr>
          <w:rFonts w:ascii="Arial" w:hAnsi="Arial" w:cs="Arial"/>
        </w:rPr>
        <w:t>Donde el crecimiento de la planta se determina como</w:t>
      </w:r>
    </w:p>
    <w:p w14:paraId="56A4F9F6" w14:textId="77777777" w:rsidR="00F36A6C" w:rsidRPr="00C160BB" w:rsidRDefault="00F36A6C" w:rsidP="00F36A6C">
      <w:pPr>
        <w:autoSpaceDE w:val="0"/>
        <w:autoSpaceDN w:val="0"/>
        <w:adjustRightInd w:val="0"/>
        <w:jc w:val="both"/>
        <w:rPr>
          <w:rFonts w:ascii="Arial" w:hAnsi="Arial" w:cs="Arial"/>
        </w:rPr>
      </w:pPr>
      <w:r w:rsidRPr="00C160BB">
        <w:rPr>
          <w:rFonts w:ascii="Arial" w:hAnsi="Arial" w:cs="Arial"/>
          <w:noProof/>
          <w:lang w:val="en-US" w:eastAsia="en-US"/>
        </w:rPr>
        <mc:AlternateContent>
          <mc:Choice Requires="wps">
            <w:drawing>
              <wp:anchor distT="0" distB="0" distL="114300" distR="114300" simplePos="0" relativeHeight="251666432" behindDoc="0" locked="0" layoutInCell="1" allowOverlap="1" wp14:anchorId="5BF8106D" wp14:editId="569AFF70">
                <wp:simplePos x="0" y="0"/>
                <wp:positionH relativeFrom="column">
                  <wp:posOffset>4653915</wp:posOffset>
                </wp:positionH>
                <wp:positionV relativeFrom="paragraph">
                  <wp:posOffset>158115</wp:posOffset>
                </wp:positionV>
                <wp:extent cx="419100" cy="285750"/>
                <wp:effectExtent l="0" t="0" r="0" b="0"/>
                <wp:wrapNone/>
                <wp:docPr id="34" name="Cuadro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499A1D91"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6</w:t>
                            </w:r>
                            <w:r w:rsidRPr="001069E9">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8106D" id="Cuadro de texto 34" o:spid="_x0000_s1038" type="#_x0000_t202" style="position:absolute;left:0;text-align:left;margin-left:366.45pt;margin-top:12.45pt;width:33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" stroked="f">
                <v:textbox>
                  <w:txbxContent>
                    <w:p w14:paraId="499A1D91"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6</w:t>
                      </w:r>
                      <w:r w:rsidRPr="001069E9">
                        <w:rPr>
                          <w:rFonts w:ascii="Arial" w:hAnsi="Arial" w:cs="Arial"/>
                        </w:rPr>
                        <w:t>)</w:t>
                      </w:r>
                    </w:p>
                  </w:txbxContent>
                </v:textbox>
              </v:shape>
            </w:pict>
          </mc:Fallback>
        </mc:AlternateContent>
      </w:r>
    </w:p>
    <w:p w14:paraId="1216246B" w14:textId="77777777" w:rsidR="00F36A6C" w:rsidRPr="00F36A6C" w:rsidRDefault="00F36A6C" w:rsidP="00F36A6C">
      <w:pPr>
        <w:autoSpaceDE w:val="0"/>
        <w:autoSpaceDN w:val="0"/>
        <w:adjustRightInd w:val="0"/>
        <w:jc w:val="both"/>
        <w:rPr>
          <w:rFonts w:ascii="Arial" w:hAnsi="Arial" w:cs="Arial"/>
        </w:rPr>
      </w:pPr>
      <m:oMathPara>
        <m:oMath>
          <m:r>
            <w:rPr>
              <w:rFonts w:ascii="Cambria Math" w:hAnsi="Cambria Math" w:cs="Arial"/>
            </w:rPr>
            <m:t>CARBO=RUE×PAR×(1-</m:t>
          </m:r>
          <m:sSup>
            <m:sSupPr>
              <m:ctrlPr>
                <w:rPr>
                  <w:rFonts w:ascii="Cambria Math" w:hAnsi="Cambria Math" w:cs="Arial"/>
                  <w:i/>
                </w:rPr>
              </m:ctrlPr>
            </m:sSupPr>
            <m:e>
              <m:r>
                <w:rPr>
                  <w:rFonts w:ascii="Cambria Math" w:hAnsi="Cambria Math" w:cs="Arial"/>
                </w:rPr>
                <m:t>e</m:t>
              </m:r>
            </m:e>
            <m:sup>
              <m:r>
                <w:rPr>
                  <w:rFonts w:ascii="Cambria Math" w:hAnsi="Cambria Math" w:cs="Arial"/>
                </w:rPr>
                <m:t>-k×LAI</m:t>
              </m:r>
            </m:sup>
          </m:sSup>
          <m:r>
            <w:rPr>
              <w:rFonts w:ascii="Cambria Math" w:hAnsi="Cambria Math" w:cs="Arial"/>
            </w:rPr>
            <m:t>)</m:t>
          </m:r>
        </m:oMath>
      </m:oMathPara>
    </w:p>
    <w:p w14:paraId="767FCC5F" w14:textId="77777777" w:rsidR="00F36A6C" w:rsidRPr="00C160BB" w:rsidRDefault="00F36A6C" w:rsidP="00F36A6C">
      <w:pPr>
        <w:autoSpaceDE w:val="0"/>
        <w:autoSpaceDN w:val="0"/>
        <w:adjustRightInd w:val="0"/>
        <w:jc w:val="both"/>
        <w:rPr>
          <w:rFonts w:ascii="Arial" w:hAnsi="Arial" w:cs="Arial"/>
        </w:rPr>
      </w:pPr>
    </w:p>
    <w:p w14:paraId="1FD05EDC"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lastRenderedPageBreak/>
        <w:t xml:space="preserve">donde  </w:t>
      </w:r>
      <m:oMath>
        <m:r>
          <w:rPr>
            <w:rFonts w:ascii="Cambria Math" w:hAnsi="Cambria Math" w:cs="Arial"/>
          </w:rPr>
          <m:t>CARBO</m:t>
        </m:r>
      </m:oMath>
      <w:r w:rsidRPr="00C160BB">
        <w:rPr>
          <w:rFonts w:ascii="Arial" w:hAnsi="Arial" w:cs="Arial"/>
        </w:rPr>
        <w:t xml:space="preserve"> es la fotosíntesis neta, </w:t>
      </w:r>
      <m:oMath>
        <m:r>
          <w:rPr>
            <w:rFonts w:ascii="Cambria Math" w:hAnsi="Cambria Math" w:cs="Arial"/>
          </w:rPr>
          <m:t>k</m:t>
        </m:r>
      </m:oMath>
      <w:r w:rsidRPr="00C160BB">
        <w:rPr>
          <w:rFonts w:ascii="Arial" w:hAnsi="Arial" w:cs="Arial"/>
        </w:rPr>
        <w:t xml:space="preserve"> es el coeficiente de extensión y </w:t>
      </w:r>
      <m:oMath>
        <m:r>
          <w:rPr>
            <w:rFonts w:ascii="Cambria Math" w:hAnsi="Cambria Math" w:cs="Arial"/>
          </w:rPr>
          <m:t>LAI</m:t>
        </m:r>
      </m:oMath>
      <w:r w:rsidRPr="00C160BB">
        <w:rPr>
          <w:rFonts w:ascii="Arial" w:hAnsi="Arial" w:cs="Arial"/>
        </w:rPr>
        <w:t xml:space="preserve"> es el índice de área foliar. </w:t>
      </w:r>
      <w:r w:rsidRPr="00C160BB">
        <w:rPr>
          <w:rStyle w:val="tlid-translation"/>
          <w:rFonts w:ascii="Arial" w:hAnsi="Arial" w:cs="Arial"/>
          <w:sz w:val="24"/>
          <w:szCs w:val="24"/>
        </w:rPr>
        <w:t>El valor de RUE se asume como 2,95 g MJ</w:t>
      </w:r>
      <w:r w:rsidRPr="00C160BB">
        <w:rPr>
          <w:rStyle w:val="tlid-translation"/>
          <w:rFonts w:ascii="Arial" w:hAnsi="Arial" w:cs="Arial"/>
          <w:sz w:val="24"/>
          <w:szCs w:val="24"/>
          <w:vertAlign w:val="superscript"/>
        </w:rPr>
        <w:t>-1</w:t>
      </w:r>
      <w:r w:rsidRPr="00C160BB">
        <w:rPr>
          <w:rStyle w:val="tlid-translation"/>
          <w:rFonts w:ascii="Arial" w:hAnsi="Arial" w:cs="Arial"/>
          <w:sz w:val="24"/>
          <w:szCs w:val="24"/>
        </w:rPr>
        <w:t>, donde el rango de temperatura es de 14-32ºC.</w:t>
      </w:r>
    </w:p>
    <w:p w14:paraId="17D3EBA0" w14:textId="77777777" w:rsidR="00F36A6C" w:rsidRPr="00C160BB" w:rsidRDefault="00F36A6C" w:rsidP="00F36A6C">
      <w:pPr>
        <w:pStyle w:val="Default"/>
        <w:spacing w:line="360" w:lineRule="auto"/>
        <w:jc w:val="both"/>
      </w:pPr>
      <w:r w:rsidRPr="00C160BB">
        <w:t xml:space="preserve">Los coeficientes se obtuvieron secuencialmente: primero los parámetros de desarrollo fenológico relacionados con las fechas de antesis y maduración, seguidos por los parámetros de crecimiento del cultivo, como números de granos por panícula, peso de un grano y rendimiento del grano. </w:t>
      </w:r>
    </w:p>
    <w:p w14:paraId="38031A77"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Los coeficientes se ajustaron mediante el método manual de prueba y error hasta que se logró un RMSEn menor que 5% entre los valores observados en los experimentos y los simulados por el modelo, en las fechas de antesis y madurez fisiológica, masa de 1000 granos y rendimiento del grano.</w:t>
      </w:r>
    </w:p>
    <w:p w14:paraId="6A1B09B1"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 xml:space="preserve">Se calcularon además la RMSE y el índice d de acuerdo con las siguientes ecuaciones (Ecuaciones </w:t>
      </w:r>
      <w:r>
        <w:rPr>
          <w:rFonts w:ascii="Arial" w:hAnsi="Arial" w:cs="Arial"/>
        </w:rPr>
        <w:t>7</w:t>
      </w:r>
      <w:r w:rsidRPr="00C160BB">
        <w:rPr>
          <w:rFonts w:ascii="Arial" w:hAnsi="Arial" w:cs="Arial"/>
        </w:rPr>
        <w:t xml:space="preserve">, </w:t>
      </w:r>
      <w:r>
        <w:rPr>
          <w:rFonts w:ascii="Arial" w:hAnsi="Arial" w:cs="Arial"/>
        </w:rPr>
        <w:t>8</w:t>
      </w:r>
      <w:r w:rsidRPr="00C160BB">
        <w:rPr>
          <w:rFonts w:ascii="Arial" w:hAnsi="Arial" w:cs="Arial"/>
        </w:rPr>
        <w:t xml:space="preserve"> y </w:t>
      </w:r>
      <w:r>
        <w:rPr>
          <w:rFonts w:ascii="Arial" w:hAnsi="Arial" w:cs="Arial"/>
        </w:rPr>
        <w:t>9</w:t>
      </w:r>
      <w:r w:rsidRPr="00C160BB">
        <w:rPr>
          <w:rFonts w:ascii="Arial" w:hAnsi="Arial" w:cs="Arial"/>
        </w:rPr>
        <w:t xml:space="preserve">): </w:t>
      </w:r>
    </w:p>
    <w:p w14:paraId="2A4FA990" w14:textId="77777777" w:rsidR="00F36A6C" w:rsidRPr="00C160BB" w:rsidRDefault="00F36A6C" w:rsidP="00F36A6C">
      <w:pPr>
        <w:autoSpaceDE w:val="0"/>
        <w:autoSpaceDN w:val="0"/>
        <w:adjustRightInd w:val="0"/>
        <w:jc w:val="both"/>
        <w:rPr>
          <w:rFonts w:ascii="Arial" w:hAnsi="Arial" w:cs="Arial"/>
        </w:rPr>
      </w:pPr>
      <w:r w:rsidRPr="00C160BB">
        <w:rPr>
          <w:rFonts w:ascii="Arial" w:hAnsi="Arial" w:cs="Arial"/>
          <w:noProof/>
          <w:lang w:val="en-US" w:eastAsia="en-US"/>
        </w:rPr>
        <mc:AlternateContent>
          <mc:Choice Requires="wps">
            <w:drawing>
              <wp:anchor distT="0" distB="0" distL="114300" distR="114300" simplePos="0" relativeHeight="251667456" behindDoc="0" locked="0" layoutInCell="1" allowOverlap="1" wp14:anchorId="13463D5D" wp14:editId="08ACCBD1">
                <wp:simplePos x="0" y="0"/>
                <wp:positionH relativeFrom="column">
                  <wp:posOffset>4768215</wp:posOffset>
                </wp:positionH>
                <wp:positionV relativeFrom="paragraph">
                  <wp:posOffset>388620</wp:posOffset>
                </wp:positionV>
                <wp:extent cx="419100" cy="285750"/>
                <wp:effectExtent l="0" t="0" r="0" b="0"/>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4DA4BC07"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7</w:t>
                            </w:r>
                            <w:r w:rsidRPr="001069E9">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63D5D" id="Cuadro de texto 33" o:spid="_x0000_s1039" type="#_x0000_t202" style="position:absolute;left:0;text-align:left;margin-left:375.45pt;margin-top:30.6pt;width:33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" stroked="f">
                <v:textbox>
                  <w:txbxContent>
                    <w:p w14:paraId="4DA4BC07"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7</w:t>
                      </w:r>
                      <w:r w:rsidRPr="001069E9">
                        <w:rPr>
                          <w:rFonts w:ascii="Arial" w:hAnsi="Arial" w:cs="Arial"/>
                        </w:rPr>
                        <w:t>)</w:t>
                      </w:r>
                    </w:p>
                  </w:txbxContent>
                </v:textbox>
              </v:shape>
            </w:pict>
          </mc:Fallback>
        </mc:AlternateContent>
      </w:r>
    </w:p>
    <w:p w14:paraId="4D28C01F" w14:textId="77777777" w:rsidR="00F36A6C" w:rsidRPr="00F36A6C" w:rsidRDefault="00F36A6C" w:rsidP="00F36A6C">
      <w:pPr>
        <w:autoSpaceDE w:val="0"/>
        <w:autoSpaceDN w:val="0"/>
        <w:adjustRightInd w:val="0"/>
        <w:jc w:val="both"/>
        <w:rPr>
          <w:rFonts w:ascii="Arial" w:hAnsi="Arial" w:cs="Arial"/>
        </w:rPr>
      </w:pPr>
      <m:oMathPara>
        <m:oMath>
          <m:r>
            <w:rPr>
              <w:rFonts w:ascii="Cambria Math" w:hAnsi="Cambria Math" w:cs="Arial"/>
            </w:rPr>
            <m:t xml:space="preserve">RMSE= </m:t>
          </m:r>
          <m:rad>
            <m:radPr>
              <m:degHide m:val="1"/>
              <m:ctrlPr>
                <w:rPr>
                  <w:rFonts w:ascii="Cambria Math" w:hAnsi="Cambria Math" w:cs="Arial"/>
                  <w:i/>
                </w:rPr>
              </m:ctrlPr>
            </m:radPr>
            <m:deg/>
            <m:e>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(Si-Oi)</m:t>
                          </m:r>
                        </m:e>
                        <m:sup>
                          <m:r>
                            <w:rPr>
                              <w:rFonts w:ascii="Cambria Math" w:hAnsi="Cambria Math" w:cs="Arial"/>
                            </w:rPr>
                            <m:t>2</m:t>
                          </m:r>
                        </m:sup>
                      </m:sSup>
                    </m:num>
                    <m:den>
                      <m:r>
                        <w:rPr>
                          <w:rFonts w:ascii="Cambria Math" w:hAnsi="Cambria Math" w:cs="Arial"/>
                        </w:rPr>
                        <m:t>n</m:t>
                      </m:r>
                    </m:den>
                  </m:f>
                </m:e>
              </m:nary>
            </m:e>
          </m:rad>
        </m:oMath>
      </m:oMathPara>
    </w:p>
    <w:p w14:paraId="2F5F31B1" w14:textId="77777777" w:rsidR="00F36A6C" w:rsidRPr="00C160BB" w:rsidRDefault="00F36A6C" w:rsidP="00F36A6C">
      <w:pPr>
        <w:autoSpaceDE w:val="0"/>
        <w:autoSpaceDN w:val="0"/>
        <w:adjustRightInd w:val="0"/>
        <w:jc w:val="both"/>
        <w:rPr>
          <w:rFonts w:ascii="Arial" w:hAnsi="Arial" w:cs="Arial"/>
        </w:rPr>
      </w:pPr>
    </w:p>
    <w:p w14:paraId="72021144" w14:textId="77777777" w:rsidR="00F36A6C" w:rsidRPr="00F36A6C" w:rsidRDefault="00F36A6C" w:rsidP="00F36A6C">
      <w:pPr>
        <w:autoSpaceDE w:val="0"/>
        <w:autoSpaceDN w:val="0"/>
        <w:adjustRightInd w:val="0"/>
        <w:jc w:val="both"/>
        <w:rPr>
          <w:rFonts w:ascii="Arial" w:hAnsi="Arial" w:cs="Arial"/>
        </w:rPr>
      </w:pPr>
      <m:oMathPara>
        <m:oMath>
          <m:r>
            <w:rPr>
              <w:rFonts w:ascii="Cambria Math" w:hAnsi="Cambria Math" w:cs="Arial"/>
            </w:rPr>
            <m:t xml:space="preserve">RMSEn=100* </m:t>
          </m:r>
          <m:f>
            <m:fPr>
              <m:ctrlPr>
                <w:rPr>
                  <w:rFonts w:ascii="Cambria Math" w:hAnsi="Cambria Math" w:cs="Arial"/>
                  <w:i/>
                </w:rPr>
              </m:ctrlPr>
            </m:fPr>
            <m:num>
              <m:rad>
                <m:radPr>
                  <m:degHide m:val="1"/>
                  <m:ctrlPr>
                    <w:rPr>
                      <w:rFonts w:ascii="Cambria Math" w:hAnsi="Cambria Math" w:cs="Arial"/>
                      <w:i/>
                    </w:rPr>
                  </m:ctrlPr>
                </m:radPr>
                <m:deg/>
                <m:e>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(Si-Oi)</m:t>
                              </m:r>
                            </m:e>
                            <m:sup>
                              <m:r>
                                <w:rPr>
                                  <w:rFonts w:ascii="Cambria Math" w:hAnsi="Cambria Math" w:cs="Arial"/>
                                </w:rPr>
                                <m:t>2</m:t>
                              </m:r>
                            </m:sup>
                          </m:sSup>
                        </m:num>
                        <m:den>
                          <m:r>
                            <w:rPr>
                              <w:rFonts w:ascii="Cambria Math" w:hAnsi="Cambria Math" w:cs="Arial"/>
                            </w:rPr>
                            <m:t>n</m:t>
                          </m:r>
                        </m:den>
                      </m:f>
                    </m:e>
                  </m:nary>
                </m:e>
              </m:rad>
            </m:num>
            <m:den>
              <m:acc>
                <m:accPr>
                  <m:chr m:val="̅"/>
                  <m:ctrlPr>
                    <w:rPr>
                      <w:rFonts w:ascii="Cambria Math" w:hAnsi="Cambria Math" w:cs="Arial"/>
                      <w:i/>
                    </w:rPr>
                  </m:ctrlPr>
                </m:accPr>
                <m:e>
                  <m:r>
                    <w:rPr>
                      <w:rFonts w:ascii="Cambria Math" w:hAnsi="Cambria Math" w:cs="Arial"/>
                    </w:rPr>
                    <m:t>Ob</m:t>
                  </m:r>
                </m:e>
              </m:acc>
            </m:den>
          </m:f>
        </m:oMath>
      </m:oMathPara>
    </w:p>
    <w:p w14:paraId="545D3FDC" w14:textId="77777777" w:rsidR="00F36A6C" w:rsidRPr="00C160BB" w:rsidRDefault="00F36A6C" w:rsidP="00F36A6C">
      <w:pPr>
        <w:autoSpaceDE w:val="0"/>
        <w:autoSpaceDN w:val="0"/>
        <w:adjustRightInd w:val="0"/>
        <w:jc w:val="both"/>
        <w:rPr>
          <w:rFonts w:ascii="Arial" w:hAnsi="Arial" w:cs="Arial"/>
        </w:rPr>
      </w:pPr>
      <w:r w:rsidRPr="00C160BB">
        <w:rPr>
          <w:rFonts w:ascii="Arial" w:hAnsi="Arial" w:cs="Arial"/>
          <w:noProof/>
          <w:lang w:val="en-US" w:eastAsia="en-US"/>
        </w:rPr>
        <mc:AlternateContent>
          <mc:Choice Requires="wps">
            <w:drawing>
              <wp:anchor distT="0" distB="0" distL="114300" distR="114300" simplePos="0" relativeHeight="251668480" behindDoc="0" locked="0" layoutInCell="1" allowOverlap="1" wp14:anchorId="6813B8C9" wp14:editId="57A4E922">
                <wp:simplePos x="0" y="0"/>
                <wp:positionH relativeFrom="column">
                  <wp:posOffset>4812665</wp:posOffset>
                </wp:positionH>
                <wp:positionV relativeFrom="paragraph">
                  <wp:posOffset>-392430</wp:posOffset>
                </wp:positionV>
                <wp:extent cx="419100" cy="285750"/>
                <wp:effectExtent l="0" t="0" r="0" b="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5B5DE985"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8</w:t>
                            </w:r>
                            <w:r w:rsidRPr="001069E9">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3B8C9" id="Cuadro de texto 32" o:spid="_x0000_s1040" type="#_x0000_t202" style="position:absolute;left:0;text-align:left;margin-left:378.95pt;margin-top:-30.9pt;width:33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" stroked="f">
                <v:textbox>
                  <w:txbxContent>
                    <w:p w14:paraId="5B5DE985"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8</w:t>
                      </w:r>
                      <w:r w:rsidRPr="001069E9">
                        <w:rPr>
                          <w:rFonts w:ascii="Arial" w:hAnsi="Arial" w:cs="Arial"/>
                        </w:rPr>
                        <w:t>)</w:t>
                      </w:r>
                    </w:p>
                  </w:txbxContent>
                </v:textbox>
              </v:shape>
            </w:pict>
          </mc:Fallback>
        </mc:AlternateContent>
      </w:r>
    </w:p>
    <w:p w14:paraId="1867B2F7" w14:textId="77777777" w:rsidR="00F36A6C" w:rsidRPr="00F36A6C" w:rsidRDefault="00F36A6C" w:rsidP="00F36A6C">
      <w:pPr>
        <w:autoSpaceDE w:val="0"/>
        <w:autoSpaceDN w:val="0"/>
        <w:adjustRightInd w:val="0"/>
        <w:jc w:val="both"/>
        <w:rPr>
          <w:rFonts w:ascii="Arial" w:hAnsi="Arial" w:cs="Arial"/>
        </w:rPr>
      </w:pPr>
      <m:oMathPara>
        <m:oMath>
          <m:r>
            <w:rPr>
              <w:rFonts w:ascii="Cambria Math" w:hAnsi="Cambria Math" w:cs="Arial"/>
            </w:rPr>
            <m:t>d=1-</m:t>
          </m:r>
          <m:f>
            <m:fPr>
              <m:ctrlPr>
                <w:rPr>
                  <w:rFonts w:ascii="Cambria Math" w:hAnsi="Cambria Math" w:cs="Arial"/>
                  <w:i/>
                </w:rPr>
              </m:ctrlPr>
            </m:fPr>
            <m:num>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sSup>
                    <m:sSupPr>
                      <m:ctrlPr>
                        <w:rPr>
                          <w:rFonts w:ascii="Cambria Math" w:hAnsi="Cambria Math" w:cs="Arial"/>
                          <w:i/>
                        </w:rPr>
                      </m:ctrlPr>
                    </m:sSupPr>
                    <m:e>
                      <m:r>
                        <w:rPr>
                          <w:rFonts w:ascii="Cambria Math" w:hAnsi="Cambria Math" w:cs="Arial"/>
                        </w:rPr>
                        <m:t>(Si-Oi)</m:t>
                      </m:r>
                    </m:e>
                    <m:sup>
                      <m:r>
                        <w:rPr>
                          <w:rFonts w:ascii="Cambria Math" w:hAnsi="Cambria Math" w:cs="Arial"/>
                        </w:rPr>
                        <m:t>2</m:t>
                      </m:r>
                    </m:sup>
                  </m:sSup>
                </m:e>
              </m:nary>
            </m:num>
            <m:den>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n</m:t>
                  </m:r>
                </m:sup>
                <m:e>
                  <m:sSup>
                    <m:sSupPr>
                      <m:ctrlPr>
                        <w:rPr>
                          <w:rFonts w:ascii="Cambria Math" w:hAnsi="Cambria Math" w:cs="Arial"/>
                          <w:i/>
                        </w:rPr>
                      </m:ctrlPr>
                    </m:sSupPr>
                    <m:e>
                      <m:r>
                        <w:rPr>
                          <w:rFonts w:ascii="Cambria Math" w:hAnsi="Cambria Math" w:cs="Arial"/>
                        </w:rPr>
                        <m:t>(</m:t>
                      </m:r>
                      <m:d>
                        <m:dPr>
                          <m:begChr m:val="|"/>
                          <m:endChr m:val="|"/>
                          <m:ctrlPr>
                            <w:rPr>
                              <w:rFonts w:ascii="Cambria Math" w:hAnsi="Cambria Math" w:cs="Arial"/>
                              <w:i/>
                            </w:rPr>
                          </m:ctrlPr>
                        </m:dPr>
                        <m:e>
                          <m:r>
                            <w:rPr>
                              <w:rFonts w:ascii="Cambria Math" w:hAnsi="Cambria Math" w:cs="Arial"/>
                            </w:rPr>
                            <m:t>Si-</m:t>
                          </m:r>
                          <m:acc>
                            <m:accPr>
                              <m:chr m:val="̅"/>
                              <m:ctrlPr>
                                <w:rPr>
                                  <w:rFonts w:ascii="Cambria Math" w:hAnsi="Cambria Math" w:cs="Arial"/>
                                  <w:i/>
                                </w:rPr>
                              </m:ctrlPr>
                            </m:accPr>
                            <m:e>
                              <m:r>
                                <w:rPr>
                                  <w:rFonts w:ascii="Cambria Math" w:hAnsi="Cambria Math" w:cs="Arial"/>
                                </w:rPr>
                                <m:t>Ob</m:t>
                              </m:r>
                            </m:e>
                          </m:acc>
                        </m:e>
                      </m:d>
                      <m:r>
                        <w:rPr>
                          <w:rFonts w:ascii="Cambria Math" w:hAnsi="Cambria Math" w:cs="Arial"/>
                        </w:rPr>
                        <m:t>+</m:t>
                      </m:r>
                      <m:d>
                        <m:dPr>
                          <m:begChr m:val="|"/>
                          <m:endChr m:val="|"/>
                          <m:ctrlPr>
                            <w:rPr>
                              <w:rFonts w:ascii="Cambria Math" w:hAnsi="Cambria Math" w:cs="Arial"/>
                              <w:i/>
                            </w:rPr>
                          </m:ctrlPr>
                        </m:dPr>
                        <m:e>
                          <m:r>
                            <w:rPr>
                              <w:rFonts w:ascii="Cambria Math" w:hAnsi="Cambria Math" w:cs="Arial"/>
                            </w:rPr>
                            <m:t>Oi-</m:t>
                          </m:r>
                          <m:acc>
                            <m:accPr>
                              <m:chr m:val="̅"/>
                              <m:ctrlPr>
                                <w:rPr>
                                  <w:rFonts w:ascii="Cambria Math" w:hAnsi="Cambria Math" w:cs="Arial"/>
                                  <w:i/>
                                </w:rPr>
                              </m:ctrlPr>
                            </m:accPr>
                            <m:e>
                              <m:r>
                                <w:rPr>
                                  <w:rFonts w:ascii="Cambria Math" w:hAnsi="Cambria Math" w:cs="Arial"/>
                                </w:rPr>
                                <m:t>Ob</m:t>
                              </m:r>
                            </m:e>
                          </m:acc>
                        </m:e>
                      </m:d>
                      <m:r>
                        <w:rPr>
                          <w:rFonts w:ascii="Cambria Math" w:hAnsi="Cambria Math" w:cs="Arial"/>
                        </w:rPr>
                        <m:t>)</m:t>
                      </m:r>
                    </m:e>
                    <m:sup>
                      <m:r>
                        <w:rPr>
                          <w:rFonts w:ascii="Cambria Math" w:hAnsi="Cambria Math" w:cs="Arial"/>
                        </w:rPr>
                        <m:t>2</m:t>
                      </m:r>
                    </m:sup>
                  </m:sSup>
                </m:e>
              </m:nary>
            </m:den>
          </m:f>
        </m:oMath>
      </m:oMathPara>
    </w:p>
    <w:p w14:paraId="5D49719D" w14:textId="77777777" w:rsidR="00F36A6C" w:rsidRPr="00C160BB" w:rsidRDefault="00F36A6C" w:rsidP="00F36A6C">
      <w:pPr>
        <w:autoSpaceDE w:val="0"/>
        <w:autoSpaceDN w:val="0"/>
        <w:adjustRightInd w:val="0"/>
        <w:jc w:val="both"/>
        <w:rPr>
          <w:rFonts w:ascii="Arial" w:hAnsi="Arial" w:cs="Arial"/>
        </w:rPr>
      </w:pPr>
      <w:r w:rsidRPr="00C160BB">
        <w:rPr>
          <w:rFonts w:ascii="Arial" w:hAnsi="Arial" w:cs="Arial"/>
          <w:noProof/>
          <w:lang w:val="en-US" w:eastAsia="en-US"/>
        </w:rPr>
        <mc:AlternateContent>
          <mc:Choice Requires="wps">
            <w:drawing>
              <wp:anchor distT="0" distB="0" distL="114300" distR="114300" simplePos="0" relativeHeight="251669504" behindDoc="0" locked="0" layoutInCell="1" allowOverlap="1" wp14:anchorId="6C90AFB1" wp14:editId="05B0FA30">
                <wp:simplePos x="0" y="0"/>
                <wp:positionH relativeFrom="column">
                  <wp:posOffset>4822190</wp:posOffset>
                </wp:positionH>
                <wp:positionV relativeFrom="paragraph">
                  <wp:posOffset>-409575</wp:posOffset>
                </wp:positionV>
                <wp:extent cx="419100" cy="285750"/>
                <wp:effectExtent l="0" t="0" r="0" b="0"/>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3C248C70"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9</w:t>
                            </w:r>
                            <w:r w:rsidRPr="001069E9">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0AFB1" id="Cuadro de texto 31" o:spid="_x0000_s1041" type="#_x0000_t202" style="position:absolute;left:0;text-align:left;margin-left:379.7pt;margin-top:-32.25pt;width:33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" stroked="f">
                <v:textbox>
                  <w:txbxContent>
                    <w:p w14:paraId="3C248C70" w14:textId="77777777" w:rsidR="00AC0DEE" w:rsidRPr="001069E9" w:rsidRDefault="00AC0DEE" w:rsidP="00F36A6C">
                      <w:pPr>
                        <w:rPr>
                          <w:rFonts w:ascii="Arial" w:hAnsi="Arial" w:cs="Arial"/>
                        </w:rPr>
                      </w:pPr>
                      <w:r w:rsidRPr="001069E9">
                        <w:rPr>
                          <w:rFonts w:ascii="Arial" w:hAnsi="Arial" w:cs="Arial"/>
                        </w:rPr>
                        <w:t>(</w:t>
                      </w:r>
                      <w:r>
                        <w:rPr>
                          <w:rFonts w:ascii="Arial" w:hAnsi="Arial" w:cs="Arial"/>
                        </w:rPr>
                        <w:t>9</w:t>
                      </w:r>
                      <w:r w:rsidRPr="001069E9">
                        <w:rPr>
                          <w:rFonts w:ascii="Arial" w:hAnsi="Arial" w:cs="Arial"/>
                        </w:rPr>
                        <w:t>)</w:t>
                      </w:r>
                    </w:p>
                  </w:txbxContent>
                </v:textbox>
              </v:shape>
            </w:pict>
          </mc:Fallback>
        </mc:AlternateContent>
      </w:r>
    </w:p>
    <w:p w14:paraId="6598839A"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 xml:space="preserve">donde </w:t>
      </w:r>
      <m:oMath>
        <m:r>
          <w:rPr>
            <w:rFonts w:ascii="Cambria Math" w:hAnsi="Cambria Math" w:cs="Arial"/>
          </w:rPr>
          <m:t>Si</m:t>
        </m:r>
      </m:oMath>
      <w:r w:rsidRPr="00C160BB">
        <w:rPr>
          <w:rFonts w:ascii="Arial" w:hAnsi="Arial" w:cs="Arial"/>
        </w:rPr>
        <w:t xml:space="preserve"> y </w:t>
      </w:r>
      <m:oMath>
        <m:r>
          <w:rPr>
            <w:rFonts w:ascii="Cambria Math" w:hAnsi="Cambria Math" w:cs="Arial"/>
          </w:rPr>
          <m:t>Oi</m:t>
        </m:r>
      </m:oMath>
      <w:r w:rsidRPr="00C160BB">
        <w:rPr>
          <w:rFonts w:ascii="Arial" w:hAnsi="Arial" w:cs="Arial"/>
        </w:rPr>
        <w:t xml:space="preserve"> - valores simulados y observados, n es el número de observaciones;     </w:t>
      </w:r>
      <m:oMath>
        <m:acc>
          <m:accPr>
            <m:chr m:val="̅"/>
            <m:ctrlPr>
              <w:rPr>
                <w:rFonts w:ascii="Cambria Math" w:hAnsi="Cambria Math" w:cs="Arial"/>
                <w:i/>
              </w:rPr>
            </m:ctrlPr>
          </m:accPr>
          <m:e>
            <m:r>
              <w:rPr>
                <w:rFonts w:ascii="Cambria Math" w:hAnsi="Cambria Math" w:cs="Arial"/>
              </w:rPr>
              <m:t>Ob</m:t>
            </m:r>
          </m:e>
        </m:acc>
      </m:oMath>
      <w:r w:rsidRPr="00C160BB">
        <w:rPr>
          <w:rFonts w:ascii="Arial" w:hAnsi="Arial" w:cs="Arial"/>
        </w:rPr>
        <w:t xml:space="preserve"> – media de los valores de </w:t>
      </w:r>
      <m:oMath>
        <m:r>
          <w:rPr>
            <w:rFonts w:ascii="Cambria Math" w:hAnsi="Cambria Math" w:cs="Arial"/>
          </w:rPr>
          <m:t>Oi</m:t>
        </m:r>
      </m:oMath>
      <w:r w:rsidRPr="00C160BB">
        <w:rPr>
          <w:rFonts w:ascii="Arial" w:hAnsi="Arial" w:cs="Arial"/>
        </w:rPr>
        <w:t>.</w:t>
      </w:r>
    </w:p>
    <w:p w14:paraId="26FD968B" w14:textId="77777777" w:rsidR="00F36A6C" w:rsidRPr="00C160BB" w:rsidRDefault="00F36A6C" w:rsidP="00F36A6C">
      <w:pPr>
        <w:autoSpaceDE w:val="0"/>
        <w:autoSpaceDN w:val="0"/>
        <w:adjustRightInd w:val="0"/>
        <w:spacing w:line="360" w:lineRule="auto"/>
        <w:jc w:val="both"/>
        <w:rPr>
          <w:rFonts w:ascii="Arial" w:hAnsi="Arial" w:cs="Arial"/>
        </w:rPr>
      </w:pPr>
    </w:p>
    <w:p w14:paraId="6985260A"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 xml:space="preserve">Es factible utilizar las ecuaciones anteriores, ya que la </w:t>
      </w:r>
      <m:oMath>
        <m:r>
          <w:rPr>
            <w:rFonts w:ascii="Cambria Math" w:hAnsi="Cambria Math" w:cs="Arial"/>
          </w:rPr>
          <m:t>RMSE</m:t>
        </m:r>
      </m:oMath>
      <w:r w:rsidRPr="00C160BB">
        <w:rPr>
          <w:rFonts w:ascii="Arial" w:hAnsi="Arial" w:cs="Arial"/>
        </w:rPr>
        <w:t xml:space="preserve"> es una herramienta útil para probar la bondad de ajuste de modelos de simulación y representa una medida global entre los valores observados y simulados; el valor más cercano a cero indica un de</w:t>
      </w:r>
      <w:r>
        <w:rPr>
          <w:rFonts w:ascii="Arial" w:hAnsi="Arial" w:cs="Arial"/>
        </w:rPr>
        <w:t>sempeño bueno en la simulación</w:t>
      </w:r>
      <w:r w:rsidRPr="00C160BB">
        <w:rPr>
          <w:rFonts w:ascii="Arial" w:hAnsi="Arial" w:cs="Arial"/>
        </w:rPr>
        <w:t xml:space="preserve">. </w:t>
      </w:r>
    </w:p>
    <w:p w14:paraId="34113BC7" w14:textId="77777777" w:rsidR="00F36A6C" w:rsidRPr="00C160BB" w:rsidRDefault="00F36A6C" w:rsidP="00F36A6C">
      <w:pPr>
        <w:autoSpaceDE w:val="0"/>
        <w:autoSpaceDN w:val="0"/>
        <w:adjustRightInd w:val="0"/>
        <w:spacing w:line="360" w:lineRule="auto"/>
        <w:jc w:val="both"/>
        <w:rPr>
          <w:rFonts w:ascii="Arial" w:hAnsi="Arial" w:cs="Arial"/>
        </w:rPr>
      </w:pPr>
    </w:p>
    <w:p w14:paraId="142F1B96"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lastRenderedPageBreak/>
        <w:t xml:space="preserve">La </w:t>
      </w:r>
      <m:oMath>
        <m:r>
          <w:rPr>
            <w:rFonts w:ascii="Cambria Math" w:hAnsi="Cambria Math" w:cs="Arial"/>
          </w:rPr>
          <m:t>RMSEn</m:t>
        </m:r>
      </m:oMath>
      <w:r w:rsidRPr="00C160BB">
        <w:rPr>
          <w:rFonts w:ascii="Arial" w:hAnsi="Arial" w:cs="Arial"/>
        </w:rPr>
        <w:t xml:space="preserve"> se usó para dar una medida porcentual de la diferencia relativa entre los valores simulados y observados en las fechas de antesis y madurez fisiológica, masa de 1000 granos y rendimiento del grano. Una simulación puede ser considerada de Excelente si el </w:t>
      </w:r>
      <m:oMath>
        <m:r>
          <w:rPr>
            <w:rFonts w:ascii="Cambria Math" w:hAnsi="Cambria Math" w:cs="Arial"/>
          </w:rPr>
          <m:t>RMSEn</m:t>
        </m:r>
      </m:oMath>
      <w:r w:rsidRPr="00C160BB">
        <w:rPr>
          <w:rFonts w:ascii="Arial" w:hAnsi="Arial" w:cs="Arial"/>
        </w:rPr>
        <w:t xml:space="preserve"> es menor que el 10 %, Buena si se encuentra entre 10 % y 20 %, Razonable si está entre 20 % y 30 % y Malo si es mayor que 30 %. Se plantea que d debe estar próximo a 1.      </w:t>
      </w:r>
    </w:p>
    <w:p w14:paraId="6E41F83F" w14:textId="77777777" w:rsidR="00F36A6C" w:rsidRPr="00C160BB" w:rsidRDefault="00F36A6C" w:rsidP="00F36A6C">
      <w:pPr>
        <w:autoSpaceDE w:val="0"/>
        <w:autoSpaceDN w:val="0"/>
        <w:adjustRightInd w:val="0"/>
        <w:jc w:val="both"/>
        <w:rPr>
          <w:rFonts w:ascii="Arial" w:hAnsi="Arial" w:cs="Arial"/>
        </w:rPr>
      </w:pPr>
    </w:p>
    <w:p w14:paraId="73DD6FE9" w14:textId="77777777" w:rsidR="00F36A6C" w:rsidRPr="00C160BB" w:rsidRDefault="00F36A6C" w:rsidP="00F36A6C">
      <w:pPr>
        <w:autoSpaceDE w:val="0"/>
        <w:autoSpaceDN w:val="0"/>
        <w:adjustRightInd w:val="0"/>
        <w:jc w:val="both"/>
        <w:rPr>
          <w:rFonts w:ascii="Arial" w:hAnsi="Arial" w:cs="Arial"/>
        </w:rPr>
      </w:pPr>
    </w:p>
    <w:p w14:paraId="111B348F" w14:textId="77777777" w:rsidR="00F36A6C" w:rsidRPr="00A23C21" w:rsidRDefault="00F36A6C" w:rsidP="00F36A6C">
      <w:pPr>
        <w:pStyle w:val="Ttulo3"/>
      </w:pPr>
      <w:bookmarkStart w:id="22" w:name="_Toc4070418"/>
      <w:bookmarkStart w:id="23" w:name="_Toc94890555"/>
      <w:r w:rsidRPr="00A23C21">
        <w:t>RESULTADOS Y DISCUSIÓN</w:t>
      </w:r>
      <w:bookmarkEnd w:id="22"/>
      <w:r w:rsidRPr="00A23C21">
        <w:t>.</w:t>
      </w:r>
      <w:bookmarkEnd w:id="23"/>
      <w:r w:rsidRPr="00A23C21">
        <w:t xml:space="preserve"> </w:t>
      </w:r>
      <w:bookmarkStart w:id="24" w:name="_Toc4070419"/>
    </w:p>
    <w:p w14:paraId="5BBC0F9D" w14:textId="77777777" w:rsidR="00F36A6C" w:rsidRPr="001B3648" w:rsidRDefault="00F36A6C" w:rsidP="00F36A6C">
      <w:pPr>
        <w:pStyle w:val="Ttulo3"/>
        <w:rPr>
          <w:rFonts w:ascii="Arial" w:hAnsi="Arial" w:cs="Arial"/>
          <w:sz w:val="24"/>
        </w:rPr>
      </w:pPr>
      <w:bookmarkStart w:id="25" w:name="_Toc94890556"/>
      <w:r w:rsidRPr="001B3648">
        <w:rPr>
          <w:rFonts w:ascii="Arial" w:hAnsi="Arial" w:cs="Arial"/>
          <w:sz w:val="24"/>
        </w:rPr>
        <w:t>Calibración</w:t>
      </w:r>
      <w:bookmarkEnd w:id="24"/>
      <w:bookmarkEnd w:id="25"/>
    </w:p>
    <w:p w14:paraId="58AFE6AE" w14:textId="5CCFD81D" w:rsidR="00F36A6C" w:rsidRPr="00C160BB" w:rsidRDefault="00F36A6C" w:rsidP="00F36A6C">
      <w:pPr>
        <w:autoSpaceDE w:val="0"/>
        <w:autoSpaceDN w:val="0"/>
        <w:adjustRightInd w:val="0"/>
        <w:spacing w:line="360" w:lineRule="auto"/>
        <w:jc w:val="both"/>
        <w:rPr>
          <w:rFonts w:ascii="Arial" w:hAnsi="Arial" w:cs="Arial"/>
          <w:bCs/>
        </w:rPr>
      </w:pPr>
      <w:r w:rsidRPr="00C160BB">
        <w:rPr>
          <w:rFonts w:ascii="Arial" w:hAnsi="Arial" w:cs="Arial"/>
          <w:bCs/>
        </w:rPr>
        <w:t xml:space="preserve">Los valores de los coeficientes genéticos que determinan el crecimiento vegetativo y reproductivo para la variedad J-104 se presentan en la Tabla </w:t>
      </w:r>
      <w:r>
        <w:rPr>
          <w:rFonts w:ascii="Arial" w:hAnsi="Arial" w:cs="Arial"/>
          <w:bCs/>
        </w:rPr>
        <w:t>1</w:t>
      </w:r>
      <w:r w:rsidR="00FA2F0B">
        <w:rPr>
          <w:rFonts w:ascii="Arial" w:hAnsi="Arial" w:cs="Arial"/>
          <w:bCs/>
        </w:rPr>
        <w:t>7</w:t>
      </w:r>
      <w:r w:rsidRPr="00C160BB">
        <w:rPr>
          <w:rFonts w:ascii="Arial" w:hAnsi="Arial" w:cs="Arial"/>
          <w:bCs/>
        </w:rPr>
        <w:t xml:space="preserve">. </w:t>
      </w:r>
      <w:r>
        <w:rPr>
          <w:rFonts w:ascii="Arial" w:hAnsi="Arial" w:cs="Arial"/>
          <w:bCs/>
        </w:rPr>
        <w:t>Ellos</w:t>
      </w:r>
      <w:r w:rsidRPr="00C160BB">
        <w:rPr>
          <w:rFonts w:ascii="Arial" w:hAnsi="Arial" w:cs="Arial"/>
          <w:bCs/>
        </w:rPr>
        <w:t xml:space="preserve"> resumen, cuantitativamente, cómo una variedad particular responde a los factores ambientales. Los valores determinados se encuentran en el rango de valores que se describen en el Manual de Usuario de CERES-Rice.</w:t>
      </w:r>
    </w:p>
    <w:p w14:paraId="6F318995" w14:textId="77777777" w:rsidR="00F36A6C" w:rsidRPr="00C160BB" w:rsidRDefault="00F36A6C" w:rsidP="00F36A6C">
      <w:pPr>
        <w:autoSpaceDE w:val="0"/>
        <w:autoSpaceDN w:val="0"/>
        <w:adjustRightInd w:val="0"/>
        <w:jc w:val="both"/>
        <w:rPr>
          <w:rFonts w:ascii="Arial" w:hAnsi="Arial" w:cs="Arial"/>
          <w:bCs/>
        </w:rPr>
      </w:pPr>
    </w:p>
    <w:p w14:paraId="5A781A4E" w14:textId="15748AD3" w:rsidR="00F36A6C" w:rsidRPr="00C160BB" w:rsidRDefault="00F36A6C" w:rsidP="00F36A6C">
      <w:pPr>
        <w:autoSpaceDE w:val="0"/>
        <w:autoSpaceDN w:val="0"/>
        <w:adjustRightInd w:val="0"/>
        <w:jc w:val="both"/>
        <w:rPr>
          <w:rFonts w:ascii="Arial" w:hAnsi="Arial" w:cs="Arial"/>
          <w:bCs/>
        </w:rPr>
      </w:pPr>
      <w:r w:rsidRPr="00C160BB">
        <w:rPr>
          <w:rFonts w:ascii="Arial" w:hAnsi="Arial" w:cs="Arial"/>
          <w:b/>
          <w:bCs/>
        </w:rPr>
        <w:t xml:space="preserve">Tabla </w:t>
      </w:r>
      <w:r w:rsidR="00FA2F0B">
        <w:rPr>
          <w:rFonts w:ascii="Arial" w:hAnsi="Arial" w:cs="Arial"/>
          <w:b/>
          <w:bCs/>
        </w:rPr>
        <w:t>17</w:t>
      </w:r>
      <w:r w:rsidRPr="00C160BB">
        <w:rPr>
          <w:rFonts w:ascii="Arial" w:hAnsi="Arial" w:cs="Arial"/>
          <w:b/>
          <w:bCs/>
        </w:rPr>
        <w:t>:</w:t>
      </w:r>
      <w:r w:rsidRPr="00C160BB">
        <w:rPr>
          <w:rFonts w:ascii="Arial" w:hAnsi="Arial" w:cs="Arial"/>
          <w:bCs/>
        </w:rPr>
        <w:t xml:space="preserve"> Valores de los coeficientes genéticos para la variedad J-104</w:t>
      </w:r>
    </w:p>
    <w:tbl>
      <w:tblPr>
        <w:tblW w:w="0" w:type="auto"/>
        <w:jc w:val="center"/>
        <w:tblBorders>
          <w:insideH w:val="single" w:sz="4" w:space="0" w:color="FFFFFF"/>
        </w:tblBorders>
        <w:tblLook w:val="04A0" w:firstRow="1" w:lastRow="0" w:firstColumn="1" w:lastColumn="0" w:noHBand="0" w:noVBand="1"/>
      </w:tblPr>
      <w:tblGrid>
        <w:gridCol w:w="975"/>
        <w:gridCol w:w="975"/>
        <w:gridCol w:w="975"/>
        <w:gridCol w:w="975"/>
        <w:gridCol w:w="1537"/>
        <w:gridCol w:w="975"/>
        <w:gridCol w:w="976"/>
        <w:gridCol w:w="976"/>
      </w:tblGrid>
      <w:tr w:rsidR="00F36A6C" w:rsidRPr="00C160BB" w14:paraId="4B0F1087" w14:textId="77777777" w:rsidTr="00070571">
        <w:trPr>
          <w:jc w:val="center"/>
        </w:trPr>
        <w:tc>
          <w:tcPr>
            <w:tcW w:w="975" w:type="dxa"/>
            <w:shd w:val="clear" w:color="auto" w:fill="C5E0B3"/>
          </w:tcPr>
          <w:p w14:paraId="4C9601DE"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P1</w:t>
            </w:r>
          </w:p>
          <w:p w14:paraId="31D29231"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(ºC)</w:t>
            </w:r>
          </w:p>
        </w:tc>
        <w:tc>
          <w:tcPr>
            <w:tcW w:w="975" w:type="dxa"/>
            <w:shd w:val="clear" w:color="auto" w:fill="C5E0B3"/>
          </w:tcPr>
          <w:p w14:paraId="763F34E5"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P2O</w:t>
            </w:r>
          </w:p>
          <w:p w14:paraId="71DD1FE3"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(h)</w:t>
            </w:r>
          </w:p>
        </w:tc>
        <w:tc>
          <w:tcPr>
            <w:tcW w:w="975" w:type="dxa"/>
            <w:shd w:val="clear" w:color="auto" w:fill="C5E0B3"/>
          </w:tcPr>
          <w:p w14:paraId="4B1D3A7B"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P2R</w:t>
            </w:r>
          </w:p>
          <w:p w14:paraId="3B5953A1"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(ºC)</w:t>
            </w:r>
          </w:p>
        </w:tc>
        <w:tc>
          <w:tcPr>
            <w:tcW w:w="975" w:type="dxa"/>
            <w:shd w:val="clear" w:color="auto" w:fill="C5E0B3"/>
          </w:tcPr>
          <w:p w14:paraId="6CEA243F"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P5</w:t>
            </w:r>
          </w:p>
          <w:p w14:paraId="6D7D8024"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(ºC)</w:t>
            </w:r>
          </w:p>
        </w:tc>
        <w:tc>
          <w:tcPr>
            <w:tcW w:w="975" w:type="dxa"/>
            <w:shd w:val="clear" w:color="auto" w:fill="C5E0B3"/>
          </w:tcPr>
          <w:p w14:paraId="02A9DDA4"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G1</w:t>
            </w:r>
          </w:p>
          <w:p w14:paraId="49A89A18"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(espiguillas por gramo)</w:t>
            </w:r>
          </w:p>
        </w:tc>
        <w:tc>
          <w:tcPr>
            <w:tcW w:w="975" w:type="dxa"/>
            <w:shd w:val="clear" w:color="auto" w:fill="C5E0B3"/>
          </w:tcPr>
          <w:p w14:paraId="642C696E"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G2</w:t>
            </w:r>
          </w:p>
          <w:p w14:paraId="16D58238"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(g)</w:t>
            </w:r>
          </w:p>
        </w:tc>
        <w:tc>
          <w:tcPr>
            <w:tcW w:w="976" w:type="dxa"/>
            <w:shd w:val="clear" w:color="auto" w:fill="C5E0B3"/>
          </w:tcPr>
          <w:p w14:paraId="17F16F58"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G3</w:t>
            </w:r>
          </w:p>
          <w:p w14:paraId="24494402" w14:textId="77777777" w:rsidR="00F36A6C" w:rsidRPr="00C160BB" w:rsidRDefault="00F36A6C" w:rsidP="00070571">
            <w:pPr>
              <w:autoSpaceDE w:val="0"/>
              <w:autoSpaceDN w:val="0"/>
              <w:adjustRightInd w:val="0"/>
              <w:jc w:val="center"/>
              <w:rPr>
                <w:rFonts w:ascii="Arial" w:hAnsi="Arial" w:cs="Arial"/>
                <w:b/>
                <w:bCs/>
                <w:color w:val="000000"/>
              </w:rPr>
            </w:pPr>
          </w:p>
        </w:tc>
        <w:tc>
          <w:tcPr>
            <w:tcW w:w="976" w:type="dxa"/>
            <w:shd w:val="clear" w:color="auto" w:fill="C5E0B3"/>
          </w:tcPr>
          <w:p w14:paraId="29C2CDAE"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G4</w:t>
            </w:r>
          </w:p>
          <w:p w14:paraId="31595498" w14:textId="77777777" w:rsidR="00F36A6C" w:rsidRPr="00C160BB" w:rsidRDefault="00F36A6C" w:rsidP="00070571">
            <w:pPr>
              <w:autoSpaceDE w:val="0"/>
              <w:autoSpaceDN w:val="0"/>
              <w:adjustRightInd w:val="0"/>
              <w:jc w:val="center"/>
              <w:rPr>
                <w:rFonts w:ascii="Arial" w:hAnsi="Arial" w:cs="Arial"/>
                <w:b/>
                <w:bCs/>
                <w:color w:val="000000"/>
              </w:rPr>
            </w:pPr>
          </w:p>
        </w:tc>
      </w:tr>
      <w:tr w:rsidR="00F36A6C" w:rsidRPr="00C160BB" w14:paraId="196EE4A2" w14:textId="77777777" w:rsidTr="00070571">
        <w:trPr>
          <w:jc w:val="center"/>
        </w:trPr>
        <w:tc>
          <w:tcPr>
            <w:tcW w:w="975" w:type="dxa"/>
            <w:shd w:val="clear" w:color="auto" w:fill="538135"/>
          </w:tcPr>
          <w:p w14:paraId="1BF9E58F"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600,0</w:t>
            </w:r>
          </w:p>
        </w:tc>
        <w:tc>
          <w:tcPr>
            <w:tcW w:w="975" w:type="dxa"/>
            <w:shd w:val="clear" w:color="auto" w:fill="B7D8A0"/>
          </w:tcPr>
          <w:p w14:paraId="5CE8629C"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10,00</w:t>
            </w:r>
          </w:p>
        </w:tc>
        <w:tc>
          <w:tcPr>
            <w:tcW w:w="975" w:type="dxa"/>
            <w:shd w:val="clear" w:color="auto" w:fill="B7D8A0"/>
          </w:tcPr>
          <w:p w14:paraId="5A1BD555"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200,4</w:t>
            </w:r>
          </w:p>
        </w:tc>
        <w:tc>
          <w:tcPr>
            <w:tcW w:w="975" w:type="dxa"/>
            <w:shd w:val="clear" w:color="auto" w:fill="B7D8A0"/>
          </w:tcPr>
          <w:p w14:paraId="78D415D6"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350,5</w:t>
            </w:r>
          </w:p>
        </w:tc>
        <w:tc>
          <w:tcPr>
            <w:tcW w:w="975" w:type="dxa"/>
            <w:shd w:val="clear" w:color="auto" w:fill="B7D8A0"/>
          </w:tcPr>
          <w:p w14:paraId="7B56AB86"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45,11</w:t>
            </w:r>
          </w:p>
        </w:tc>
        <w:tc>
          <w:tcPr>
            <w:tcW w:w="975" w:type="dxa"/>
            <w:shd w:val="clear" w:color="auto" w:fill="B7D8A0"/>
          </w:tcPr>
          <w:p w14:paraId="46FF2C64"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0,025</w:t>
            </w:r>
          </w:p>
        </w:tc>
        <w:tc>
          <w:tcPr>
            <w:tcW w:w="976" w:type="dxa"/>
            <w:shd w:val="clear" w:color="auto" w:fill="B7D8A0"/>
          </w:tcPr>
          <w:p w14:paraId="4656C3C8"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1,00</w:t>
            </w:r>
          </w:p>
        </w:tc>
        <w:tc>
          <w:tcPr>
            <w:tcW w:w="976" w:type="dxa"/>
            <w:shd w:val="clear" w:color="auto" w:fill="B7D8A0"/>
          </w:tcPr>
          <w:p w14:paraId="09A1A621" w14:textId="77777777" w:rsidR="00F36A6C" w:rsidRPr="00C160BB" w:rsidRDefault="00F36A6C" w:rsidP="00070571">
            <w:pPr>
              <w:autoSpaceDE w:val="0"/>
              <w:autoSpaceDN w:val="0"/>
              <w:adjustRightInd w:val="0"/>
              <w:jc w:val="center"/>
              <w:rPr>
                <w:rFonts w:ascii="Arial" w:hAnsi="Arial" w:cs="Arial"/>
                <w:color w:val="000000"/>
              </w:rPr>
            </w:pPr>
            <w:r w:rsidRPr="00C160BB">
              <w:rPr>
                <w:rFonts w:ascii="Arial" w:hAnsi="Arial" w:cs="Arial"/>
                <w:color w:val="000000"/>
              </w:rPr>
              <w:t>1,129</w:t>
            </w:r>
          </w:p>
        </w:tc>
      </w:tr>
    </w:tbl>
    <w:p w14:paraId="4E45C782" w14:textId="77777777" w:rsidR="00F36A6C" w:rsidRPr="00C160BB" w:rsidRDefault="00F36A6C" w:rsidP="00F36A6C">
      <w:pPr>
        <w:autoSpaceDE w:val="0"/>
        <w:autoSpaceDN w:val="0"/>
        <w:adjustRightInd w:val="0"/>
        <w:jc w:val="both"/>
        <w:rPr>
          <w:rFonts w:ascii="Arial" w:hAnsi="Arial" w:cs="Arial"/>
        </w:rPr>
      </w:pPr>
      <w:r w:rsidRPr="00C160BB">
        <w:rPr>
          <w:rFonts w:ascii="Arial" w:hAnsi="Arial" w:cs="Arial"/>
        </w:rPr>
        <w:t>Fuente: Elaboración propia</w:t>
      </w:r>
    </w:p>
    <w:p w14:paraId="6603A9F4" w14:textId="77777777" w:rsidR="00F36A6C" w:rsidRPr="00C160BB" w:rsidRDefault="00F36A6C" w:rsidP="00F36A6C">
      <w:pPr>
        <w:autoSpaceDE w:val="0"/>
        <w:autoSpaceDN w:val="0"/>
        <w:adjustRightInd w:val="0"/>
        <w:jc w:val="both"/>
        <w:rPr>
          <w:rFonts w:ascii="Arial" w:hAnsi="Arial" w:cs="Arial"/>
        </w:rPr>
      </w:pPr>
    </w:p>
    <w:p w14:paraId="359BECC7" w14:textId="04B5854B" w:rsidR="00F36A6C" w:rsidRPr="00C160BB" w:rsidRDefault="00F36A6C" w:rsidP="00F36A6C">
      <w:pPr>
        <w:autoSpaceDE w:val="0"/>
        <w:autoSpaceDN w:val="0"/>
        <w:adjustRightInd w:val="0"/>
        <w:spacing w:line="360" w:lineRule="auto"/>
        <w:jc w:val="both"/>
        <w:rPr>
          <w:rFonts w:ascii="Arial" w:hAnsi="Arial" w:cs="Arial"/>
        </w:rPr>
      </w:pPr>
      <w:r w:rsidRPr="00C160BB">
        <w:rPr>
          <w:rStyle w:val="tlid-translation"/>
          <w:rFonts w:ascii="Arial" w:hAnsi="Arial" w:cs="Arial"/>
          <w:sz w:val="24"/>
          <w:szCs w:val="24"/>
        </w:rPr>
        <w:t xml:space="preserve">En la Tabla </w:t>
      </w:r>
      <w:r w:rsidR="00FA2F0B">
        <w:rPr>
          <w:rStyle w:val="tlid-translation"/>
          <w:rFonts w:ascii="Arial" w:hAnsi="Arial" w:cs="Arial"/>
          <w:sz w:val="24"/>
          <w:szCs w:val="24"/>
        </w:rPr>
        <w:t>18</w:t>
      </w:r>
      <w:r w:rsidRPr="00C160BB">
        <w:rPr>
          <w:rStyle w:val="tlid-translation"/>
          <w:rFonts w:ascii="Arial" w:hAnsi="Arial" w:cs="Arial"/>
          <w:sz w:val="24"/>
          <w:szCs w:val="24"/>
        </w:rPr>
        <w:t xml:space="preserve"> se muestran la comparación de los valores observados y simulados, en cuanto a rendimiento de grano, masa de 1000 granos, días a la antesis y días a la maduración, así como los indicadores de bondad de ajuste del modelo. Los r</w:t>
      </w:r>
      <w:r w:rsidRPr="00C160BB">
        <w:rPr>
          <w:rFonts w:ascii="Arial" w:hAnsi="Arial" w:cs="Arial"/>
        </w:rPr>
        <w:t xml:space="preserve">endimientos del grano predichos estuvieron de acuerdo con los observados con  </w:t>
      </w:r>
      <m:oMath>
        <m:r>
          <w:rPr>
            <w:rFonts w:ascii="Cambria Math" w:hAnsi="Cambria Math" w:cs="Arial"/>
          </w:rPr>
          <m:t>RMSE</m:t>
        </m:r>
      </m:oMath>
      <w:r w:rsidRPr="00C160BB">
        <w:rPr>
          <w:rFonts w:ascii="Arial" w:hAnsi="Arial" w:cs="Arial"/>
        </w:rPr>
        <w:t xml:space="preserve"> = 97,66 kg ha</w:t>
      </w:r>
      <w:r w:rsidRPr="00C160BB">
        <w:rPr>
          <w:rFonts w:ascii="Arial" w:hAnsi="Arial" w:cs="Arial"/>
          <w:vertAlign w:val="superscript"/>
        </w:rPr>
        <w:t>-1</w:t>
      </w:r>
      <w:r w:rsidRPr="00C160BB">
        <w:rPr>
          <w:rFonts w:ascii="Arial" w:hAnsi="Arial" w:cs="Arial"/>
        </w:rPr>
        <w:t xml:space="preserve"> y d = 0,98. Similar comportamiento tuvieron los valores de los días a la antesis y los días a la maduración con </w:t>
      </w:r>
      <m:oMath>
        <m:r>
          <w:rPr>
            <w:rFonts w:ascii="Cambria Math" w:hAnsi="Cambria Math" w:cs="Arial"/>
          </w:rPr>
          <m:t>RMSE</m:t>
        </m:r>
      </m:oMath>
      <w:r w:rsidRPr="00C160BB">
        <w:rPr>
          <w:rFonts w:ascii="Arial" w:hAnsi="Arial" w:cs="Arial"/>
        </w:rPr>
        <w:t xml:space="preserve"> = 5,32 días y 6,2 días respectivamente, con d = 0,66 y 0,87 respectivamente. Es válido resaltar que, aunque d se encuentre por debajo de 0,9 hay autores que consideran estos valores como satisfactorios. En todos los casos evaluados el </w:t>
      </w:r>
      <m:oMath>
        <m:r>
          <w:rPr>
            <w:rFonts w:ascii="Cambria Math" w:hAnsi="Cambria Math" w:cs="Arial"/>
          </w:rPr>
          <m:t>RMSEn</m:t>
        </m:r>
      </m:oMath>
      <w:r w:rsidRPr="00C160BB">
        <w:rPr>
          <w:rFonts w:ascii="Arial" w:hAnsi="Arial" w:cs="Arial"/>
        </w:rPr>
        <w:t xml:space="preserve"> se comportó con valores inferiores al 10 %, lo que evidencia la excelencia de las simulaciones realizadas por el modelo.   </w:t>
      </w:r>
    </w:p>
    <w:p w14:paraId="39D760CA" w14:textId="77777777" w:rsidR="00F36A6C" w:rsidRPr="00C160BB" w:rsidRDefault="00F36A6C" w:rsidP="00F36A6C">
      <w:pPr>
        <w:spacing w:line="360" w:lineRule="auto"/>
        <w:jc w:val="both"/>
        <w:rPr>
          <w:rFonts w:ascii="Arial" w:hAnsi="Arial" w:cs="Arial"/>
        </w:rPr>
      </w:pPr>
    </w:p>
    <w:p w14:paraId="16A8FEB3" w14:textId="77777777" w:rsidR="00F36A6C" w:rsidRPr="00C160BB" w:rsidRDefault="00F36A6C" w:rsidP="00F36A6C">
      <w:pPr>
        <w:spacing w:line="360" w:lineRule="auto"/>
        <w:jc w:val="both"/>
        <w:rPr>
          <w:rStyle w:val="tlid-translation"/>
          <w:rFonts w:ascii="Arial" w:hAnsi="Arial" w:cs="Arial"/>
          <w:sz w:val="24"/>
          <w:szCs w:val="24"/>
        </w:rPr>
      </w:pPr>
      <w:r>
        <w:rPr>
          <w:rFonts w:ascii="Arial" w:hAnsi="Arial" w:cs="Arial"/>
        </w:rPr>
        <w:t>Otros autores</w:t>
      </w:r>
      <w:r w:rsidRPr="00C160BB">
        <w:rPr>
          <w:rFonts w:ascii="Arial" w:hAnsi="Arial" w:cs="Arial"/>
        </w:rPr>
        <w:t xml:space="preserve"> reportaron un valor mayor de </w:t>
      </w:r>
      <m:oMath>
        <m:r>
          <w:rPr>
            <w:rFonts w:ascii="Cambria Math" w:hAnsi="Cambria Math" w:cs="Arial"/>
          </w:rPr>
          <m:t>RMSE</m:t>
        </m:r>
      </m:oMath>
      <w:r w:rsidRPr="00C160BB">
        <w:rPr>
          <w:rFonts w:ascii="Arial" w:hAnsi="Arial" w:cs="Arial"/>
        </w:rPr>
        <w:t xml:space="preserve"> (305,2 kg ha</w:t>
      </w:r>
      <w:r w:rsidRPr="00C160BB">
        <w:rPr>
          <w:rFonts w:ascii="Arial" w:hAnsi="Arial" w:cs="Arial"/>
          <w:vertAlign w:val="superscript"/>
        </w:rPr>
        <w:t>-1</w:t>
      </w:r>
      <w:r w:rsidRPr="00C160BB">
        <w:rPr>
          <w:rFonts w:ascii="Arial" w:hAnsi="Arial" w:cs="Arial"/>
        </w:rPr>
        <w:t xml:space="preserve">), comparado con el obtenido en esta investigación, para el rendimiento de la variedad de arroz LP-5 en la localidad de Los Palacios, Cuba. </w:t>
      </w:r>
      <w:r w:rsidRPr="00C160BB">
        <w:rPr>
          <w:rStyle w:val="tlid-translation"/>
          <w:rFonts w:ascii="Arial" w:hAnsi="Arial" w:cs="Arial"/>
          <w:sz w:val="24"/>
          <w:szCs w:val="24"/>
        </w:rPr>
        <w:t xml:space="preserve">En el noroeste de la India, el </w:t>
      </w:r>
      <m:oMath>
        <m:r>
          <w:rPr>
            <w:rFonts w:ascii="Cambria Math" w:hAnsi="Cambria Math" w:cs="Arial"/>
          </w:rPr>
          <m:t>RMSE</m:t>
        </m:r>
      </m:oMath>
      <w:r w:rsidRPr="00C160BB">
        <w:rPr>
          <w:rStyle w:val="tlid-translation"/>
          <w:rFonts w:ascii="Arial" w:hAnsi="Arial" w:cs="Arial"/>
          <w:sz w:val="24"/>
          <w:szCs w:val="24"/>
        </w:rPr>
        <w:t xml:space="preserve"> absoluto, tanto para la antesis como para la madurez, fue de 6 días y el índice d fue de 0,72 y 0,96 para las fechas de la antesis y la madurez, respectivamente, lo que concuerda con los resultados de esta investigación.</w:t>
      </w:r>
      <w:r w:rsidRPr="00C160BB">
        <w:rPr>
          <w:rFonts w:ascii="Arial" w:hAnsi="Arial" w:cs="Arial"/>
        </w:rPr>
        <w:t xml:space="preserve"> </w:t>
      </w:r>
    </w:p>
    <w:p w14:paraId="6C3FE048" w14:textId="77777777" w:rsidR="00F36A6C" w:rsidRPr="00C160BB" w:rsidRDefault="00F36A6C" w:rsidP="00F36A6C">
      <w:pPr>
        <w:autoSpaceDE w:val="0"/>
        <w:autoSpaceDN w:val="0"/>
        <w:adjustRightInd w:val="0"/>
        <w:jc w:val="both"/>
        <w:rPr>
          <w:rFonts w:ascii="Arial" w:hAnsi="Arial" w:cs="Arial"/>
        </w:rPr>
      </w:pPr>
    </w:p>
    <w:p w14:paraId="698C2064" w14:textId="460DFE44" w:rsidR="00F36A6C" w:rsidRPr="00C160BB" w:rsidRDefault="00F36A6C" w:rsidP="00F36A6C">
      <w:pPr>
        <w:autoSpaceDE w:val="0"/>
        <w:autoSpaceDN w:val="0"/>
        <w:adjustRightInd w:val="0"/>
        <w:jc w:val="both"/>
        <w:rPr>
          <w:rFonts w:ascii="Arial" w:hAnsi="Arial" w:cs="Arial"/>
        </w:rPr>
      </w:pPr>
      <w:r w:rsidRPr="00C160BB">
        <w:rPr>
          <w:rFonts w:ascii="Arial" w:hAnsi="Arial" w:cs="Arial"/>
          <w:b/>
        </w:rPr>
        <w:t xml:space="preserve">Tabla </w:t>
      </w:r>
      <w:r w:rsidR="00FA2F0B">
        <w:rPr>
          <w:rFonts w:ascii="Arial" w:hAnsi="Arial" w:cs="Arial"/>
          <w:b/>
        </w:rPr>
        <w:t>18</w:t>
      </w:r>
      <w:r w:rsidRPr="00C160BB">
        <w:rPr>
          <w:rFonts w:ascii="Arial" w:hAnsi="Arial" w:cs="Arial"/>
          <w:b/>
        </w:rPr>
        <w:t>:</w:t>
      </w:r>
      <w:r w:rsidRPr="00C160BB">
        <w:rPr>
          <w:rFonts w:ascii="Arial" w:hAnsi="Arial" w:cs="Arial"/>
        </w:rPr>
        <w:t xml:space="preserve"> Indicadores de bondad de ajuste para el rendimiento, masa de 1000 granos, días a la antesis y días a la maduración fisiológica.</w:t>
      </w:r>
    </w:p>
    <w:tbl>
      <w:tblPr>
        <w:tblW w:w="9287"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20" w:firstRow="1" w:lastRow="0" w:firstColumn="0" w:lastColumn="0" w:noHBand="1" w:noVBand="1"/>
      </w:tblPr>
      <w:tblGrid>
        <w:gridCol w:w="1951"/>
        <w:gridCol w:w="884"/>
        <w:gridCol w:w="994"/>
        <w:gridCol w:w="817"/>
        <w:gridCol w:w="980"/>
        <w:gridCol w:w="750"/>
        <w:gridCol w:w="1175"/>
        <w:gridCol w:w="750"/>
        <w:gridCol w:w="986"/>
      </w:tblGrid>
      <w:tr w:rsidR="00F36A6C" w:rsidRPr="00C160BB" w14:paraId="133233F8" w14:textId="77777777" w:rsidTr="00070571">
        <w:trPr>
          <w:trHeight w:val="300"/>
          <w:jc w:val="center"/>
        </w:trPr>
        <w:tc>
          <w:tcPr>
            <w:tcW w:w="1951" w:type="dxa"/>
            <w:tcBorders>
              <w:top w:val="single" w:sz="4" w:space="0" w:color="FFFFFF"/>
              <w:left w:val="single" w:sz="4" w:space="0" w:color="FFFFFF"/>
              <w:right w:val="nil"/>
            </w:tcBorders>
            <w:shd w:val="clear" w:color="auto" w:fill="538135"/>
            <w:hideMark/>
          </w:tcPr>
          <w:p w14:paraId="3FC38E72" w14:textId="77777777" w:rsidR="00F36A6C" w:rsidRPr="00C160BB" w:rsidRDefault="00F36A6C" w:rsidP="00070571">
            <w:pPr>
              <w:autoSpaceDE w:val="0"/>
              <w:autoSpaceDN w:val="0"/>
              <w:adjustRightInd w:val="0"/>
              <w:jc w:val="both"/>
              <w:rPr>
                <w:rFonts w:ascii="Arial" w:hAnsi="Arial" w:cs="Arial"/>
                <w:b/>
                <w:bCs/>
                <w:color w:val="000000"/>
              </w:rPr>
            </w:pPr>
          </w:p>
        </w:tc>
        <w:tc>
          <w:tcPr>
            <w:tcW w:w="1878" w:type="dxa"/>
            <w:gridSpan w:val="2"/>
            <w:tcBorders>
              <w:top w:val="single" w:sz="4" w:space="0" w:color="FFFFFF"/>
              <w:left w:val="nil"/>
              <w:right w:val="nil"/>
            </w:tcBorders>
            <w:shd w:val="clear" w:color="auto" w:fill="538135"/>
            <w:hideMark/>
          </w:tcPr>
          <w:p w14:paraId="4C3C7764"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Rendimiento</w:t>
            </w:r>
          </w:p>
          <w:p w14:paraId="46BD1836"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(kg ha</w:t>
            </w:r>
            <w:r w:rsidRPr="00C160BB">
              <w:rPr>
                <w:rFonts w:ascii="Arial" w:hAnsi="Arial" w:cs="Arial"/>
                <w:b/>
                <w:bCs/>
                <w:color w:val="000000"/>
                <w:vertAlign w:val="superscript"/>
              </w:rPr>
              <w:t>-1</w:t>
            </w:r>
            <w:r w:rsidRPr="00C160BB">
              <w:rPr>
                <w:rFonts w:ascii="Arial" w:hAnsi="Arial" w:cs="Arial"/>
                <w:b/>
                <w:bCs/>
                <w:color w:val="000000"/>
              </w:rPr>
              <w:t>)</w:t>
            </w:r>
          </w:p>
        </w:tc>
        <w:tc>
          <w:tcPr>
            <w:tcW w:w="1797" w:type="dxa"/>
            <w:gridSpan w:val="2"/>
            <w:tcBorders>
              <w:top w:val="single" w:sz="4" w:space="0" w:color="FFFFFF"/>
              <w:left w:val="nil"/>
              <w:right w:val="nil"/>
            </w:tcBorders>
            <w:shd w:val="clear" w:color="auto" w:fill="538135"/>
          </w:tcPr>
          <w:p w14:paraId="5F56A422"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Masa de 1000 granos</w:t>
            </w:r>
          </w:p>
          <w:p w14:paraId="19E3A85C"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(g)</w:t>
            </w:r>
          </w:p>
        </w:tc>
        <w:tc>
          <w:tcPr>
            <w:tcW w:w="1925" w:type="dxa"/>
            <w:gridSpan w:val="2"/>
            <w:tcBorders>
              <w:top w:val="single" w:sz="4" w:space="0" w:color="FFFFFF"/>
              <w:left w:val="nil"/>
              <w:right w:val="nil"/>
            </w:tcBorders>
            <w:shd w:val="clear" w:color="auto" w:fill="538135"/>
            <w:hideMark/>
          </w:tcPr>
          <w:p w14:paraId="4DBE9C80"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 xml:space="preserve">Días a la antesis </w:t>
            </w:r>
          </w:p>
          <w:p w14:paraId="2486B47E"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(ddp)</w:t>
            </w:r>
          </w:p>
        </w:tc>
        <w:tc>
          <w:tcPr>
            <w:tcW w:w="1736" w:type="dxa"/>
            <w:gridSpan w:val="2"/>
            <w:tcBorders>
              <w:top w:val="single" w:sz="4" w:space="0" w:color="FFFFFF"/>
              <w:left w:val="nil"/>
              <w:right w:val="single" w:sz="4" w:space="0" w:color="FFFFFF"/>
            </w:tcBorders>
            <w:shd w:val="clear" w:color="auto" w:fill="538135"/>
            <w:hideMark/>
          </w:tcPr>
          <w:p w14:paraId="5EC6FF04" w14:textId="77777777" w:rsidR="00F36A6C" w:rsidRPr="00C160BB" w:rsidRDefault="00F36A6C" w:rsidP="00070571">
            <w:pPr>
              <w:autoSpaceDE w:val="0"/>
              <w:autoSpaceDN w:val="0"/>
              <w:adjustRightInd w:val="0"/>
              <w:jc w:val="center"/>
              <w:rPr>
                <w:rFonts w:ascii="Arial" w:hAnsi="Arial" w:cs="Arial"/>
                <w:b/>
                <w:bCs/>
                <w:color w:val="000000"/>
              </w:rPr>
            </w:pPr>
            <w:r w:rsidRPr="00C160BB">
              <w:rPr>
                <w:rFonts w:ascii="Arial" w:hAnsi="Arial" w:cs="Arial"/>
                <w:b/>
                <w:bCs/>
                <w:color w:val="000000"/>
              </w:rPr>
              <w:t>Días a la maduración (ddp)</w:t>
            </w:r>
          </w:p>
        </w:tc>
      </w:tr>
      <w:tr w:rsidR="00F36A6C" w:rsidRPr="00C160BB" w14:paraId="444D4F08" w14:textId="77777777" w:rsidTr="00070571">
        <w:trPr>
          <w:trHeight w:val="419"/>
          <w:jc w:val="center"/>
        </w:trPr>
        <w:tc>
          <w:tcPr>
            <w:tcW w:w="1951" w:type="dxa"/>
            <w:shd w:val="clear" w:color="auto" w:fill="E2EFD9"/>
            <w:vAlign w:val="center"/>
            <w:hideMark/>
          </w:tcPr>
          <w:p w14:paraId="080059B5"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Experimento</w:t>
            </w:r>
          </w:p>
        </w:tc>
        <w:tc>
          <w:tcPr>
            <w:tcW w:w="884" w:type="dxa"/>
            <w:shd w:val="clear" w:color="auto" w:fill="E2EFD9"/>
            <w:vAlign w:val="center"/>
            <w:hideMark/>
          </w:tcPr>
          <w:p w14:paraId="107E3977" w14:textId="77777777" w:rsidR="00F36A6C" w:rsidRPr="00F36A6C" w:rsidRDefault="00F36A6C" w:rsidP="00070571">
            <w:pPr>
              <w:autoSpaceDE w:val="0"/>
              <w:autoSpaceDN w:val="0"/>
              <w:adjustRightInd w:val="0"/>
              <w:jc w:val="center"/>
              <w:rPr>
                <w:rFonts w:ascii="Arial" w:hAnsi="Arial" w:cs="Arial"/>
              </w:rPr>
            </w:pPr>
            <m:oMathPara>
              <m:oMath>
                <m:r>
                  <w:rPr>
                    <w:rFonts w:ascii="Cambria Math" w:hAnsi="Cambria Math" w:cs="Arial"/>
                  </w:rPr>
                  <m:t>Oi</m:t>
                </m:r>
              </m:oMath>
            </m:oMathPara>
          </w:p>
        </w:tc>
        <w:tc>
          <w:tcPr>
            <w:tcW w:w="994" w:type="dxa"/>
            <w:shd w:val="clear" w:color="auto" w:fill="E2EFD9"/>
            <w:vAlign w:val="center"/>
            <w:hideMark/>
          </w:tcPr>
          <w:p w14:paraId="556F535C" w14:textId="77777777" w:rsidR="00F36A6C" w:rsidRPr="00F36A6C" w:rsidRDefault="00F36A6C" w:rsidP="00070571">
            <w:pPr>
              <w:autoSpaceDE w:val="0"/>
              <w:autoSpaceDN w:val="0"/>
              <w:adjustRightInd w:val="0"/>
              <w:jc w:val="center"/>
              <w:rPr>
                <w:rFonts w:ascii="Arial" w:hAnsi="Arial" w:cs="Arial"/>
              </w:rPr>
            </w:pPr>
            <m:oMathPara>
              <m:oMath>
                <m:r>
                  <w:rPr>
                    <w:rFonts w:ascii="Cambria Math" w:hAnsi="Cambria Math" w:cs="Arial"/>
                  </w:rPr>
                  <m:t>Si</m:t>
                </m:r>
              </m:oMath>
            </m:oMathPara>
          </w:p>
        </w:tc>
        <w:tc>
          <w:tcPr>
            <w:tcW w:w="817" w:type="dxa"/>
            <w:tcBorders>
              <w:right w:val="single" w:sz="4" w:space="0" w:color="FFFFFF"/>
            </w:tcBorders>
            <w:shd w:val="clear" w:color="auto" w:fill="E2EFD9"/>
            <w:vAlign w:val="center"/>
          </w:tcPr>
          <w:p w14:paraId="2ADDD50D" w14:textId="77777777" w:rsidR="00F36A6C" w:rsidRPr="00F36A6C" w:rsidRDefault="00F36A6C" w:rsidP="00070571">
            <w:pPr>
              <w:autoSpaceDE w:val="0"/>
              <w:autoSpaceDN w:val="0"/>
              <w:adjustRightInd w:val="0"/>
              <w:jc w:val="center"/>
              <w:rPr>
                <w:rFonts w:ascii="Arial" w:hAnsi="Arial" w:cs="Arial"/>
              </w:rPr>
            </w:pPr>
            <m:oMathPara>
              <m:oMath>
                <m:r>
                  <w:rPr>
                    <w:rFonts w:ascii="Cambria Math" w:hAnsi="Cambria Math" w:cs="Arial"/>
                  </w:rPr>
                  <m:t>Oi</m:t>
                </m:r>
              </m:oMath>
            </m:oMathPara>
          </w:p>
        </w:tc>
        <w:tc>
          <w:tcPr>
            <w:tcW w:w="980" w:type="dxa"/>
            <w:tcBorders>
              <w:left w:val="single" w:sz="4" w:space="0" w:color="FFFFFF"/>
            </w:tcBorders>
            <w:shd w:val="clear" w:color="auto" w:fill="E2EFD9"/>
            <w:vAlign w:val="center"/>
          </w:tcPr>
          <w:p w14:paraId="1B432B64" w14:textId="77777777" w:rsidR="00F36A6C" w:rsidRPr="00F36A6C" w:rsidRDefault="00F36A6C" w:rsidP="00070571">
            <w:pPr>
              <w:autoSpaceDE w:val="0"/>
              <w:autoSpaceDN w:val="0"/>
              <w:adjustRightInd w:val="0"/>
              <w:jc w:val="center"/>
              <w:rPr>
                <w:rFonts w:ascii="Arial" w:hAnsi="Arial" w:cs="Arial"/>
              </w:rPr>
            </w:pPr>
            <m:oMathPara>
              <m:oMath>
                <m:r>
                  <w:rPr>
                    <w:rFonts w:ascii="Cambria Math" w:hAnsi="Cambria Math" w:cs="Arial"/>
                  </w:rPr>
                  <m:t>Si</m:t>
                </m:r>
              </m:oMath>
            </m:oMathPara>
          </w:p>
        </w:tc>
        <w:tc>
          <w:tcPr>
            <w:tcW w:w="750" w:type="dxa"/>
            <w:shd w:val="clear" w:color="auto" w:fill="E2EFD9"/>
            <w:vAlign w:val="center"/>
            <w:hideMark/>
          </w:tcPr>
          <w:p w14:paraId="7AE462BB" w14:textId="77777777" w:rsidR="00F36A6C" w:rsidRPr="00F36A6C" w:rsidRDefault="00F36A6C" w:rsidP="00070571">
            <w:pPr>
              <w:autoSpaceDE w:val="0"/>
              <w:autoSpaceDN w:val="0"/>
              <w:adjustRightInd w:val="0"/>
              <w:jc w:val="center"/>
              <w:rPr>
                <w:rFonts w:ascii="Arial" w:hAnsi="Arial" w:cs="Arial"/>
              </w:rPr>
            </w:pPr>
            <m:oMathPara>
              <m:oMath>
                <m:r>
                  <w:rPr>
                    <w:rFonts w:ascii="Cambria Math" w:hAnsi="Cambria Math" w:cs="Arial"/>
                  </w:rPr>
                  <m:t>Oi</m:t>
                </m:r>
              </m:oMath>
            </m:oMathPara>
          </w:p>
        </w:tc>
        <w:tc>
          <w:tcPr>
            <w:tcW w:w="1175" w:type="dxa"/>
            <w:shd w:val="clear" w:color="auto" w:fill="E2EFD9"/>
            <w:vAlign w:val="center"/>
            <w:hideMark/>
          </w:tcPr>
          <w:p w14:paraId="26ACA41C" w14:textId="77777777" w:rsidR="00F36A6C" w:rsidRPr="00F36A6C" w:rsidRDefault="00F36A6C" w:rsidP="00070571">
            <w:pPr>
              <w:autoSpaceDE w:val="0"/>
              <w:autoSpaceDN w:val="0"/>
              <w:adjustRightInd w:val="0"/>
              <w:jc w:val="center"/>
              <w:rPr>
                <w:rFonts w:ascii="Arial" w:hAnsi="Arial" w:cs="Arial"/>
              </w:rPr>
            </w:pPr>
            <m:oMathPara>
              <m:oMath>
                <m:r>
                  <w:rPr>
                    <w:rFonts w:ascii="Cambria Math" w:hAnsi="Cambria Math" w:cs="Arial"/>
                  </w:rPr>
                  <m:t>Si</m:t>
                </m:r>
              </m:oMath>
            </m:oMathPara>
          </w:p>
        </w:tc>
        <w:tc>
          <w:tcPr>
            <w:tcW w:w="750" w:type="dxa"/>
            <w:shd w:val="clear" w:color="auto" w:fill="E2EFD9"/>
            <w:vAlign w:val="center"/>
            <w:hideMark/>
          </w:tcPr>
          <w:p w14:paraId="48208988" w14:textId="77777777" w:rsidR="00F36A6C" w:rsidRPr="00F36A6C" w:rsidRDefault="00F36A6C" w:rsidP="00070571">
            <w:pPr>
              <w:autoSpaceDE w:val="0"/>
              <w:autoSpaceDN w:val="0"/>
              <w:adjustRightInd w:val="0"/>
              <w:jc w:val="center"/>
              <w:rPr>
                <w:rFonts w:ascii="Arial" w:hAnsi="Arial" w:cs="Arial"/>
              </w:rPr>
            </w:pPr>
            <m:oMathPara>
              <m:oMath>
                <m:r>
                  <w:rPr>
                    <w:rFonts w:ascii="Cambria Math" w:hAnsi="Cambria Math" w:cs="Arial"/>
                  </w:rPr>
                  <m:t>Oi</m:t>
                </m:r>
              </m:oMath>
            </m:oMathPara>
          </w:p>
        </w:tc>
        <w:tc>
          <w:tcPr>
            <w:tcW w:w="986" w:type="dxa"/>
            <w:shd w:val="clear" w:color="auto" w:fill="E2EFD9"/>
            <w:vAlign w:val="center"/>
            <w:hideMark/>
          </w:tcPr>
          <w:p w14:paraId="23490B90" w14:textId="77777777" w:rsidR="00F36A6C" w:rsidRPr="00F36A6C" w:rsidRDefault="00F36A6C" w:rsidP="00070571">
            <w:pPr>
              <w:autoSpaceDE w:val="0"/>
              <w:autoSpaceDN w:val="0"/>
              <w:adjustRightInd w:val="0"/>
              <w:jc w:val="center"/>
              <w:rPr>
                <w:rFonts w:ascii="Arial" w:hAnsi="Arial" w:cs="Arial"/>
              </w:rPr>
            </w:pPr>
            <m:oMathPara>
              <m:oMath>
                <m:r>
                  <w:rPr>
                    <w:rFonts w:ascii="Cambria Math" w:hAnsi="Cambria Math" w:cs="Arial"/>
                  </w:rPr>
                  <m:t>Si</m:t>
                </m:r>
              </m:oMath>
            </m:oMathPara>
          </w:p>
        </w:tc>
      </w:tr>
      <w:tr w:rsidR="00F36A6C" w:rsidRPr="00C160BB" w14:paraId="750B7E9C" w14:textId="77777777" w:rsidTr="00070571">
        <w:trPr>
          <w:trHeight w:val="425"/>
          <w:jc w:val="center"/>
        </w:trPr>
        <w:tc>
          <w:tcPr>
            <w:tcW w:w="1951" w:type="dxa"/>
            <w:shd w:val="clear" w:color="auto" w:fill="E2EFD9"/>
            <w:vAlign w:val="center"/>
            <w:hideMark/>
          </w:tcPr>
          <w:p w14:paraId="64DDB6D4"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Enero 2004</w:t>
            </w:r>
          </w:p>
        </w:tc>
        <w:tc>
          <w:tcPr>
            <w:tcW w:w="884" w:type="dxa"/>
            <w:shd w:val="clear" w:color="auto" w:fill="E2EFD9"/>
            <w:vAlign w:val="center"/>
            <w:hideMark/>
          </w:tcPr>
          <w:p w14:paraId="28BBC373"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3550</w:t>
            </w:r>
          </w:p>
        </w:tc>
        <w:tc>
          <w:tcPr>
            <w:tcW w:w="994" w:type="dxa"/>
            <w:shd w:val="clear" w:color="auto" w:fill="E2EFD9"/>
            <w:vAlign w:val="center"/>
            <w:hideMark/>
          </w:tcPr>
          <w:p w14:paraId="4645E3DA"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3387</w:t>
            </w:r>
          </w:p>
        </w:tc>
        <w:tc>
          <w:tcPr>
            <w:tcW w:w="817" w:type="dxa"/>
            <w:tcBorders>
              <w:right w:val="single" w:sz="4" w:space="0" w:color="FFFFFF"/>
            </w:tcBorders>
            <w:shd w:val="clear" w:color="auto" w:fill="E2EFD9"/>
            <w:vAlign w:val="center"/>
          </w:tcPr>
          <w:p w14:paraId="0242EA35"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25,0</w:t>
            </w:r>
          </w:p>
        </w:tc>
        <w:tc>
          <w:tcPr>
            <w:tcW w:w="980" w:type="dxa"/>
            <w:tcBorders>
              <w:left w:val="single" w:sz="4" w:space="0" w:color="FFFFFF"/>
            </w:tcBorders>
            <w:shd w:val="clear" w:color="auto" w:fill="E2EFD9"/>
            <w:vAlign w:val="center"/>
          </w:tcPr>
          <w:p w14:paraId="5C1F95B8"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25,0</w:t>
            </w:r>
          </w:p>
        </w:tc>
        <w:tc>
          <w:tcPr>
            <w:tcW w:w="750" w:type="dxa"/>
            <w:shd w:val="clear" w:color="auto" w:fill="E2EFD9"/>
            <w:vAlign w:val="center"/>
            <w:hideMark/>
          </w:tcPr>
          <w:p w14:paraId="42BFA2F7"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140</w:t>
            </w:r>
          </w:p>
        </w:tc>
        <w:tc>
          <w:tcPr>
            <w:tcW w:w="1175" w:type="dxa"/>
            <w:shd w:val="clear" w:color="auto" w:fill="E2EFD9"/>
            <w:vAlign w:val="center"/>
            <w:hideMark/>
          </w:tcPr>
          <w:p w14:paraId="4CDBB685"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140</w:t>
            </w:r>
          </w:p>
        </w:tc>
        <w:tc>
          <w:tcPr>
            <w:tcW w:w="750" w:type="dxa"/>
            <w:shd w:val="clear" w:color="auto" w:fill="E2EFD9"/>
            <w:vAlign w:val="center"/>
            <w:hideMark/>
          </w:tcPr>
          <w:p w14:paraId="23F5EF86"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159</w:t>
            </w:r>
          </w:p>
        </w:tc>
        <w:tc>
          <w:tcPr>
            <w:tcW w:w="986" w:type="dxa"/>
            <w:shd w:val="clear" w:color="auto" w:fill="E2EFD9"/>
            <w:vAlign w:val="center"/>
            <w:hideMark/>
          </w:tcPr>
          <w:p w14:paraId="2CF2AE0A"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167</w:t>
            </w:r>
          </w:p>
        </w:tc>
      </w:tr>
      <w:tr w:rsidR="00F36A6C" w:rsidRPr="00C160BB" w14:paraId="37E9387E" w14:textId="77777777" w:rsidTr="00070571">
        <w:trPr>
          <w:trHeight w:val="417"/>
          <w:jc w:val="center"/>
        </w:trPr>
        <w:tc>
          <w:tcPr>
            <w:tcW w:w="1951" w:type="dxa"/>
            <w:shd w:val="clear" w:color="auto" w:fill="E2EFD9"/>
            <w:vAlign w:val="center"/>
            <w:hideMark/>
          </w:tcPr>
          <w:p w14:paraId="550523BA"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Diciembre 2004</w:t>
            </w:r>
          </w:p>
        </w:tc>
        <w:tc>
          <w:tcPr>
            <w:tcW w:w="884" w:type="dxa"/>
            <w:shd w:val="clear" w:color="auto" w:fill="E2EFD9"/>
            <w:vAlign w:val="center"/>
            <w:hideMark/>
          </w:tcPr>
          <w:p w14:paraId="4138768E"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4300</w:t>
            </w:r>
          </w:p>
        </w:tc>
        <w:tc>
          <w:tcPr>
            <w:tcW w:w="994" w:type="dxa"/>
            <w:shd w:val="clear" w:color="auto" w:fill="E2EFD9"/>
            <w:vAlign w:val="center"/>
            <w:hideMark/>
          </w:tcPr>
          <w:p w14:paraId="2E28F337"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4274</w:t>
            </w:r>
          </w:p>
        </w:tc>
        <w:tc>
          <w:tcPr>
            <w:tcW w:w="817" w:type="dxa"/>
            <w:tcBorders>
              <w:right w:val="single" w:sz="4" w:space="0" w:color="FFFFFF"/>
            </w:tcBorders>
            <w:shd w:val="clear" w:color="auto" w:fill="E2EFD9"/>
            <w:vAlign w:val="center"/>
          </w:tcPr>
          <w:p w14:paraId="74073F59"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25,0</w:t>
            </w:r>
          </w:p>
        </w:tc>
        <w:tc>
          <w:tcPr>
            <w:tcW w:w="980" w:type="dxa"/>
            <w:tcBorders>
              <w:left w:val="single" w:sz="4" w:space="0" w:color="FFFFFF"/>
            </w:tcBorders>
            <w:shd w:val="clear" w:color="auto" w:fill="E2EFD9"/>
            <w:vAlign w:val="center"/>
          </w:tcPr>
          <w:p w14:paraId="55162647"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25,0</w:t>
            </w:r>
          </w:p>
        </w:tc>
        <w:tc>
          <w:tcPr>
            <w:tcW w:w="750" w:type="dxa"/>
            <w:shd w:val="clear" w:color="auto" w:fill="E2EFD9"/>
            <w:vAlign w:val="center"/>
            <w:hideMark/>
          </w:tcPr>
          <w:p w14:paraId="4DC74FD4"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144</w:t>
            </w:r>
          </w:p>
        </w:tc>
        <w:tc>
          <w:tcPr>
            <w:tcW w:w="1175" w:type="dxa"/>
            <w:shd w:val="clear" w:color="auto" w:fill="E2EFD9"/>
            <w:vAlign w:val="center"/>
            <w:hideMark/>
          </w:tcPr>
          <w:p w14:paraId="724E5047"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150</w:t>
            </w:r>
          </w:p>
        </w:tc>
        <w:tc>
          <w:tcPr>
            <w:tcW w:w="750" w:type="dxa"/>
            <w:shd w:val="clear" w:color="auto" w:fill="E2EFD9"/>
            <w:vAlign w:val="center"/>
            <w:hideMark/>
          </w:tcPr>
          <w:p w14:paraId="416AB2F2"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177</w:t>
            </w:r>
          </w:p>
        </w:tc>
        <w:tc>
          <w:tcPr>
            <w:tcW w:w="986" w:type="dxa"/>
            <w:shd w:val="clear" w:color="auto" w:fill="E2EFD9"/>
            <w:vAlign w:val="center"/>
            <w:hideMark/>
          </w:tcPr>
          <w:p w14:paraId="355FD132"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179</w:t>
            </w:r>
          </w:p>
        </w:tc>
      </w:tr>
      <w:tr w:rsidR="00F36A6C" w:rsidRPr="00C160BB" w14:paraId="54E97B38" w14:textId="77777777" w:rsidTr="00070571">
        <w:trPr>
          <w:trHeight w:val="409"/>
          <w:jc w:val="center"/>
        </w:trPr>
        <w:tc>
          <w:tcPr>
            <w:tcW w:w="1951" w:type="dxa"/>
            <w:shd w:val="clear" w:color="auto" w:fill="E2EFD9"/>
            <w:vAlign w:val="center"/>
            <w:hideMark/>
          </w:tcPr>
          <w:p w14:paraId="0928FEA3"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Febrero 2005</w:t>
            </w:r>
          </w:p>
        </w:tc>
        <w:tc>
          <w:tcPr>
            <w:tcW w:w="884" w:type="dxa"/>
            <w:shd w:val="clear" w:color="auto" w:fill="E2EFD9"/>
            <w:vAlign w:val="center"/>
            <w:hideMark/>
          </w:tcPr>
          <w:p w14:paraId="04BD63EC"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4042</w:t>
            </w:r>
          </w:p>
        </w:tc>
        <w:tc>
          <w:tcPr>
            <w:tcW w:w="994" w:type="dxa"/>
            <w:shd w:val="clear" w:color="auto" w:fill="E2EFD9"/>
            <w:vAlign w:val="center"/>
            <w:hideMark/>
          </w:tcPr>
          <w:p w14:paraId="70AF0AC1"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4005</w:t>
            </w:r>
          </w:p>
        </w:tc>
        <w:tc>
          <w:tcPr>
            <w:tcW w:w="817" w:type="dxa"/>
            <w:tcBorders>
              <w:right w:val="single" w:sz="4" w:space="0" w:color="FFFFFF"/>
            </w:tcBorders>
            <w:shd w:val="clear" w:color="auto" w:fill="E2EFD9"/>
            <w:vAlign w:val="center"/>
          </w:tcPr>
          <w:p w14:paraId="063C8CE5"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25,0</w:t>
            </w:r>
          </w:p>
        </w:tc>
        <w:tc>
          <w:tcPr>
            <w:tcW w:w="980" w:type="dxa"/>
            <w:tcBorders>
              <w:left w:val="single" w:sz="4" w:space="0" w:color="FFFFFF"/>
            </w:tcBorders>
            <w:shd w:val="clear" w:color="auto" w:fill="E2EFD9"/>
            <w:vAlign w:val="center"/>
          </w:tcPr>
          <w:p w14:paraId="5BF5ED8E"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25,0</w:t>
            </w:r>
          </w:p>
        </w:tc>
        <w:tc>
          <w:tcPr>
            <w:tcW w:w="750" w:type="dxa"/>
            <w:shd w:val="clear" w:color="auto" w:fill="E2EFD9"/>
            <w:vAlign w:val="center"/>
            <w:hideMark/>
          </w:tcPr>
          <w:p w14:paraId="04A73B8E"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146</w:t>
            </w:r>
          </w:p>
        </w:tc>
        <w:tc>
          <w:tcPr>
            <w:tcW w:w="1175" w:type="dxa"/>
            <w:shd w:val="clear" w:color="auto" w:fill="E2EFD9"/>
            <w:vAlign w:val="center"/>
            <w:hideMark/>
          </w:tcPr>
          <w:p w14:paraId="1EA45755"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153</w:t>
            </w:r>
          </w:p>
        </w:tc>
        <w:tc>
          <w:tcPr>
            <w:tcW w:w="750" w:type="dxa"/>
            <w:shd w:val="clear" w:color="auto" w:fill="E2EFD9"/>
            <w:vAlign w:val="center"/>
            <w:hideMark/>
          </w:tcPr>
          <w:p w14:paraId="21B719D1"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187</w:t>
            </w:r>
          </w:p>
        </w:tc>
        <w:tc>
          <w:tcPr>
            <w:tcW w:w="986" w:type="dxa"/>
            <w:shd w:val="clear" w:color="auto" w:fill="E2EFD9"/>
            <w:vAlign w:val="center"/>
            <w:hideMark/>
          </w:tcPr>
          <w:p w14:paraId="08663AC6"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180</w:t>
            </w:r>
          </w:p>
        </w:tc>
      </w:tr>
      <w:tr w:rsidR="00F36A6C" w:rsidRPr="00C160BB" w14:paraId="027022A9" w14:textId="77777777" w:rsidTr="00070571">
        <w:trPr>
          <w:trHeight w:val="416"/>
          <w:jc w:val="center"/>
        </w:trPr>
        <w:tc>
          <w:tcPr>
            <w:tcW w:w="1951" w:type="dxa"/>
            <w:shd w:val="clear" w:color="auto" w:fill="E2EFD9"/>
            <w:vAlign w:val="center"/>
            <w:hideMark/>
          </w:tcPr>
          <w:p w14:paraId="1C290384" w14:textId="77777777" w:rsidR="00F36A6C" w:rsidRPr="00F36A6C" w:rsidRDefault="00F36A6C" w:rsidP="00070571">
            <w:pPr>
              <w:autoSpaceDE w:val="0"/>
              <w:autoSpaceDN w:val="0"/>
              <w:adjustRightInd w:val="0"/>
              <w:jc w:val="center"/>
              <w:rPr>
                <w:rFonts w:ascii="Arial" w:hAnsi="Arial" w:cs="Arial"/>
                <w:b/>
              </w:rPr>
            </w:pPr>
            <m:oMathPara>
              <m:oMath>
                <m:r>
                  <m:rPr>
                    <m:sty m:val="bi"/>
                  </m:rPr>
                  <w:rPr>
                    <w:rFonts w:ascii="Cambria Math" w:hAnsi="Cambria Math" w:cs="Arial"/>
                  </w:rPr>
                  <m:t>RMSE</m:t>
                </m:r>
              </m:oMath>
            </m:oMathPara>
          </w:p>
        </w:tc>
        <w:tc>
          <w:tcPr>
            <w:tcW w:w="884" w:type="dxa"/>
            <w:shd w:val="clear" w:color="auto" w:fill="E2EFD9"/>
            <w:vAlign w:val="center"/>
            <w:hideMark/>
          </w:tcPr>
          <w:p w14:paraId="6C788F34" w14:textId="77777777" w:rsidR="00F36A6C" w:rsidRPr="00C160BB" w:rsidRDefault="00F36A6C" w:rsidP="00070571">
            <w:pPr>
              <w:autoSpaceDE w:val="0"/>
              <w:autoSpaceDN w:val="0"/>
              <w:adjustRightInd w:val="0"/>
              <w:jc w:val="center"/>
              <w:rPr>
                <w:rFonts w:ascii="Arial" w:hAnsi="Arial" w:cs="Arial"/>
              </w:rPr>
            </w:pPr>
          </w:p>
        </w:tc>
        <w:tc>
          <w:tcPr>
            <w:tcW w:w="994" w:type="dxa"/>
            <w:shd w:val="clear" w:color="auto" w:fill="E2EFD9"/>
            <w:vAlign w:val="center"/>
          </w:tcPr>
          <w:p w14:paraId="681ABD31"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97,663</w:t>
            </w:r>
          </w:p>
        </w:tc>
        <w:tc>
          <w:tcPr>
            <w:tcW w:w="817" w:type="dxa"/>
            <w:tcBorders>
              <w:right w:val="single" w:sz="4" w:space="0" w:color="FFFFFF"/>
            </w:tcBorders>
            <w:shd w:val="clear" w:color="auto" w:fill="E2EFD9"/>
            <w:vAlign w:val="center"/>
          </w:tcPr>
          <w:p w14:paraId="64D8F204" w14:textId="77777777" w:rsidR="00F36A6C" w:rsidRPr="00C160BB" w:rsidRDefault="00F36A6C" w:rsidP="00070571">
            <w:pPr>
              <w:autoSpaceDE w:val="0"/>
              <w:autoSpaceDN w:val="0"/>
              <w:adjustRightInd w:val="0"/>
              <w:jc w:val="center"/>
              <w:rPr>
                <w:rFonts w:ascii="Arial" w:hAnsi="Arial" w:cs="Arial"/>
              </w:rPr>
            </w:pPr>
          </w:p>
        </w:tc>
        <w:tc>
          <w:tcPr>
            <w:tcW w:w="980" w:type="dxa"/>
            <w:tcBorders>
              <w:left w:val="single" w:sz="4" w:space="0" w:color="FFFFFF"/>
            </w:tcBorders>
            <w:shd w:val="clear" w:color="auto" w:fill="E2EFD9"/>
            <w:vAlign w:val="center"/>
          </w:tcPr>
          <w:p w14:paraId="71C96EE6"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0</w:t>
            </w:r>
          </w:p>
        </w:tc>
        <w:tc>
          <w:tcPr>
            <w:tcW w:w="750" w:type="dxa"/>
            <w:shd w:val="clear" w:color="auto" w:fill="E2EFD9"/>
            <w:vAlign w:val="center"/>
            <w:hideMark/>
          </w:tcPr>
          <w:p w14:paraId="57B05986" w14:textId="77777777" w:rsidR="00F36A6C" w:rsidRPr="00C160BB" w:rsidRDefault="00F36A6C" w:rsidP="00070571">
            <w:pPr>
              <w:autoSpaceDE w:val="0"/>
              <w:autoSpaceDN w:val="0"/>
              <w:adjustRightInd w:val="0"/>
              <w:jc w:val="center"/>
              <w:rPr>
                <w:rFonts w:ascii="Arial" w:hAnsi="Arial" w:cs="Arial"/>
              </w:rPr>
            </w:pPr>
          </w:p>
        </w:tc>
        <w:tc>
          <w:tcPr>
            <w:tcW w:w="1175" w:type="dxa"/>
            <w:shd w:val="clear" w:color="auto" w:fill="E2EFD9"/>
            <w:vAlign w:val="center"/>
            <w:hideMark/>
          </w:tcPr>
          <w:p w14:paraId="23676025"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5,323</w:t>
            </w:r>
          </w:p>
        </w:tc>
        <w:tc>
          <w:tcPr>
            <w:tcW w:w="750" w:type="dxa"/>
            <w:shd w:val="clear" w:color="auto" w:fill="E2EFD9"/>
            <w:vAlign w:val="center"/>
            <w:hideMark/>
          </w:tcPr>
          <w:p w14:paraId="4FE02596" w14:textId="77777777" w:rsidR="00F36A6C" w:rsidRPr="00C160BB" w:rsidRDefault="00F36A6C" w:rsidP="00070571">
            <w:pPr>
              <w:autoSpaceDE w:val="0"/>
              <w:autoSpaceDN w:val="0"/>
              <w:adjustRightInd w:val="0"/>
              <w:jc w:val="center"/>
              <w:rPr>
                <w:rFonts w:ascii="Arial" w:hAnsi="Arial" w:cs="Arial"/>
              </w:rPr>
            </w:pPr>
          </w:p>
        </w:tc>
        <w:tc>
          <w:tcPr>
            <w:tcW w:w="986" w:type="dxa"/>
            <w:shd w:val="clear" w:color="auto" w:fill="E2EFD9"/>
            <w:vAlign w:val="center"/>
          </w:tcPr>
          <w:p w14:paraId="650EC388"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6,245</w:t>
            </w:r>
          </w:p>
        </w:tc>
      </w:tr>
      <w:tr w:rsidR="00F36A6C" w:rsidRPr="00C160BB" w14:paraId="5DDD996C" w14:textId="77777777" w:rsidTr="00070571">
        <w:trPr>
          <w:trHeight w:val="421"/>
          <w:jc w:val="center"/>
        </w:trPr>
        <w:tc>
          <w:tcPr>
            <w:tcW w:w="1951" w:type="dxa"/>
            <w:shd w:val="clear" w:color="auto" w:fill="E2EFD9"/>
            <w:vAlign w:val="center"/>
            <w:hideMark/>
          </w:tcPr>
          <w:p w14:paraId="22EE503D" w14:textId="77777777" w:rsidR="00F36A6C" w:rsidRPr="00C160BB" w:rsidRDefault="00F36A6C" w:rsidP="00070571">
            <w:pPr>
              <w:autoSpaceDE w:val="0"/>
              <w:autoSpaceDN w:val="0"/>
              <w:adjustRightInd w:val="0"/>
              <w:jc w:val="center"/>
              <w:rPr>
                <w:rFonts w:ascii="Arial" w:hAnsi="Arial" w:cs="Arial"/>
              </w:rPr>
            </w:pPr>
            <m:oMath>
              <m:r>
                <m:rPr>
                  <m:sty m:val="bi"/>
                </m:rPr>
                <w:rPr>
                  <w:rFonts w:ascii="Cambria Math" w:hAnsi="Cambria Math" w:cs="Arial"/>
                </w:rPr>
                <m:t>RMSEn</m:t>
              </m:r>
            </m:oMath>
            <w:r w:rsidRPr="00C160BB">
              <w:rPr>
                <w:rFonts w:ascii="Arial" w:hAnsi="Arial" w:cs="Arial"/>
                <w:b/>
                <w:bCs/>
              </w:rPr>
              <w:t xml:space="preserve"> (%)</w:t>
            </w:r>
          </w:p>
        </w:tc>
        <w:tc>
          <w:tcPr>
            <w:tcW w:w="884" w:type="dxa"/>
            <w:shd w:val="clear" w:color="auto" w:fill="E2EFD9"/>
            <w:vAlign w:val="center"/>
            <w:hideMark/>
          </w:tcPr>
          <w:p w14:paraId="2B88F966" w14:textId="77777777" w:rsidR="00F36A6C" w:rsidRPr="00C160BB" w:rsidRDefault="00F36A6C" w:rsidP="00070571">
            <w:pPr>
              <w:autoSpaceDE w:val="0"/>
              <w:autoSpaceDN w:val="0"/>
              <w:adjustRightInd w:val="0"/>
              <w:jc w:val="center"/>
              <w:rPr>
                <w:rFonts w:ascii="Arial" w:hAnsi="Arial" w:cs="Arial"/>
              </w:rPr>
            </w:pPr>
          </w:p>
        </w:tc>
        <w:tc>
          <w:tcPr>
            <w:tcW w:w="994" w:type="dxa"/>
            <w:shd w:val="clear" w:color="auto" w:fill="E2EFD9"/>
            <w:vAlign w:val="center"/>
          </w:tcPr>
          <w:p w14:paraId="40D4823D"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2,46</w:t>
            </w:r>
          </w:p>
        </w:tc>
        <w:tc>
          <w:tcPr>
            <w:tcW w:w="817" w:type="dxa"/>
            <w:tcBorders>
              <w:right w:val="single" w:sz="4" w:space="0" w:color="FFFFFF"/>
            </w:tcBorders>
            <w:shd w:val="clear" w:color="auto" w:fill="E2EFD9"/>
            <w:vAlign w:val="center"/>
          </w:tcPr>
          <w:p w14:paraId="3395433D" w14:textId="77777777" w:rsidR="00F36A6C" w:rsidRPr="00C160BB" w:rsidRDefault="00F36A6C" w:rsidP="00070571">
            <w:pPr>
              <w:autoSpaceDE w:val="0"/>
              <w:autoSpaceDN w:val="0"/>
              <w:adjustRightInd w:val="0"/>
              <w:jc w:val="center"/>
              <w:rPr>
                <w:rFonts w:ascii="Arial" w:hAnsi="Arial" w:cs="Arial"/>
              </w:rPr>
            </w:pPr>
          </w:p>
        </w:tc>
        <w:tc>
          <w:tcPr>
            <w:tcW w:w="980" w:type="dxa"/>
            <w:tcBorders>
              <w:left w:val="single" w:sz="4" w:space="0" w:color="FFFFFF"/>
            </w:tcBorders>
            <w:shd w:val="clear" w:color="auto" w:fill="E2EFD9"/>
            <w:vAlign w:val="center"/>
          </w:tcPr>
          <w:p w14:paraId="00415647"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0</w:t>
            </w:r>
          </w:p>
        </w:tc>
        <w:tc>
          <w:tcPr>
            <w:tcW w:w="750" w:type="dxa"/>
            <w:shd w:val="clear" w:color="auto" w:fill="E2EFD9"/>
            <w:vAlign w:val="center"/>
            <w:hideMark/>
          </w:tcPr>
          <w:p w14:paraId="65979079" w14:textId="77777777" w:rsidR="00F36A6C" w:rsidRPr="00C160BB" w:rsidRDefault="00F36A6C" w:rsidP="00070571">
            <w:pPr>
              <w:autoSpaceDE w:val="0"/>
              <w:autoSpaceDN w:val="0"/>
              <w:adjustRightInd w:val="0"/>
              <w:jc w:val="center"/>
              <w:rPr>
                <w:rFonts w:ascii="Arial" w:hAnsi="Arial" w:cs="Arial"/>
              </w:rPr>
            </w:pPr>
          </w:p>
        </w:tc>
        <w:tc>
          <w:tcPr>
            <w:tcW w:w="1175" w:type="dxa"/>
            <w:shd w:val="clear" w:color="auto" w:fill="E2EFD9"/>
            <w:vAlign w:val="center"/>
            <w:hideMark/>
          </w:tcPr>
          <w:p w14:paraId="028E5205"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3,71</w:t>
            </w:r>
          </w:p>
        </w:tc>
        <w:tc>
          <w:tcPr>
            <w:tcW w:w="750" w:type="dxa"/>
            <w:shd w:val="clear" w:color="auto" w:fill="E2EFD9"/>
            <w:vAlign w:val="center"/>
            <w:hideMark/>
          </w:tcPr>
          <w:p w14:paraId="28ED466F" w14:textId="77777777" w:rsidR="00F36A6C" w:rsidRPr="00C160BB" w:rsidRDefault="00F36A6C" w:rsidP="00070571">
            <w:pPr>
              <w:autoSpaceDE w:val="0"/>
              <w:autoSpaceDN w:val="0"/>
              <w:adjustRightInd w:val="0"/>
              <w:jc w:val="center"/>
              <w:rPr>
                <w:rFonts w:ascii="Arial" w:hAnsi="Arial" w:cs="Arial"/>
              </w:rPr>
            </w:pPr>
          </w:p>
        </w:tc>
        <w:tc>
          <w:tcPr>
            <w:tcW w:w="986" w:type="dxa"/>
            <w:shd w:val="clear" w:color="auto" w:fill="E2EFD9"/>
            <w:vAlign w:val="center"/>
          </w:tcPr>
          <w:p w14:paraId="31B3E825"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3,58</w:t>
            </w:r>
          </w:p>
        </w:tc>
      </w:tr>
      <w:tr w:rsidR="00F36A6C" w:rsidRPr="00C160BB" w14:paraId="7CECDC80" w14:textId="77777777" w:rsidTr="00070571">
        <w:trPr>
          <w:trHeight w:val="413"/>
          <w:jc w:val="center"/>
        </w:trPr>
        <w:tc>
          <w:tcPr>
            <w:tcW w:w="1951" w:type="dxa"/>
            <w:shd w:val="clear" w:color="auto" w:fill="E2EFD9"/>
            <w:vAlign w:val="center"/>
          </w:tcPr>
          <w:p w14:paraId="1953B71A" w14:textId="77777777" w:rsidR="00F36A6C" w:rsidRPr="00C160BB" w:rsidRDefault="00F36A6C" w:rsidP="00070571">
            <w:pPr>
              <w:autoSpaceDE w:val="0"/>
              <w:autoSpaceDN w:val="0"/>
              <w:adjustRightInd w:val="0"/>
              <w:jc w:val="center"/>
              <w:rPr>
                <w:rFonts w:ascii="Arial" w:hAnsi="Arial" w:cs="Arial"/>
                <w:b/>
                <w:bCs/>
              </w:rPr>
            </w:pPr>
            <w:r w:rsidRPr="00C160BB">
              <w:rPr>
                <w:rFonts w:ascii="Arial" w:hAnsi="Arial" w:cs="Arial"/>
                <w:b/>
                <w:bCs/>
              </w:rPr>
              <w:t>d</w:t>
            </w:r>
          </w:p>
        </w:tc>
        <w:tc>
          <w:tcPr>
            <w:tcW w:w="884" w:type="dxa"/>
            <w:shd w:val="clear" w:color="auto" w:fill="E2EFD9"/>
            <w:vAlign w:val="center"/>
          </w:tcPr>
          <w:p w14:paraId="3BA42561" w14:textId="77777777" w:rsidR="00F36A6C" w:rsidRPr="00C160BB" w:rsidRDefault="00F36A6C" w:rsidP="00070571">
            <w:pPr>
              <w:autoSpaceDE w:val="0"/>
              <w:autoSpaceDN w:val="0"/>
              <w:adjustRightInd w:val="0"/>
              <w:jc w:val="center"/>
              <w:rPr>
                <w:rFonts w:ascii="Arial" w:hAnsi="Arial" w:cs="Arial"/>
              </w:rPr>
            </w:pPr>
          </w:p>
        </w:tc>
        <w:tc>
          <w:tcPr>
            <w:tcW w:w="994" w:type="dxa"/>
            <w:shd w:val="clear" w:color="auto" w:fill="E2EFD9"/>
            <w:vAlign w:val="center"/>
          </w:tcPr>
          <w:p w14:paraId="233AD846"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0,98</w:t>
            </w:r>
          </w:p>
        </w:tc>
        <w:tc>
          <w:tcPr>
            <w:tcW w:w="817" w:type="dxa"/>
            <w:tcBorders>
              <w:right w:val="single" w:sz="4" w:space="0" w:color="FFFFFF"/>
            </w:tcBorders>
            <w:shd w:val="clear" w:color="auto" w:fill="E2EFD9"/>
            <w:vAlign w:val="center"/>
          </w:tcPr>
          <w:p w14:paraId="2387CDB3" w14:textId="77777777" w:rsidR="00F36A6C" w:rsidRPr="00C160BB" w:rsidRDefault="00F36A6C" w:rsidP="00070571">
            <w:pPr>
              <w:autoSpaceDE w:val="0"/>
              <w:autoSpaceDN w:val="0"/>
              <w:adjustRightInd w:val="0"/>
              <w:jc w:val="center"/>
              <w:rPr>
                <w:rFonts w:ascii="Arial" w:hAnsi="Arial" w:cs="Arial"/>
              </w:rPr>
            </w:pPr>
          </w:p>
        </w:tc>
        <w:tc>
          <w:tcPr>
            <w:tcW w:w="980" w:type="dxa"/>
            <w:tcBorders>
              <w:left w:val="single" w:sz="4" w:space="0" w:color="FFFFFF"/>
            </w:tcBorders>
            <w:shd w:val="clear" w:color="auto" w:fill="E2EFD9"/>
            <w:vAlign w:val="center"/>
          </w:tcPr>
          <w:p w14:paraId="2BEAFE75"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w:t>
            </w:r>
          </w:p>
        </w:tc>
        <w:tc>
          <w:tcPr>
            <w:tcW w:w="750" w:type="dxa"/>
            <w:shd w:val="clear" w:color="auto" w:fill="E2EFD9"/>
            <w:vAlign w:val="center"/>
          </w:tcPr>
          <w:p w14:paraId="71308B58" w14:textId="77777777" w:rsidR="00F36A6C" w:rsidRPr="00C160BB" w:rsidRDefault="00F36A6C" w:rsidP="00070571">
            <w:pPr>
              <w:autoSpaceDE w:val="0"/>
              <w:autoSpaceDN w:val="0"/>
              <w:adjustRightInd w:val="0"/>
              <w:jc w:val="center"/>
              <w:rPr>
                <w:rFonts w:ascii="Arial" w:hAnsi="Arial" w:cs="Arial"/>
              </w:rPr>
            </w:pPr>
          </w:p>
        </w:tc>
        <w:tc>
          <w:tcPr>
            <w:tcW w:w="1175" w:type="dxa"/>
            <w:shd w:val="clear" w:color="auto" w:fill="E2EFD9"/>
            <w:vAlign w:val="center"/>
          </w:tcPr>
          <w:p w14:paraId="6E5E9BB0"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0,66</w:t>
            </w:r>
          </w:p>
        </w:tc>
        <w:tc>
          <w:tcPr>
            <w:tcW w:w="750" w:type="dxa"/>
            <w:shd w:val="clear" w:color="auto" w:fill="E2EFD9"/>
            <w:vAlign w:val="center"/>
          </w:tcPr>
          <w:p w14:paraId="3E879E5B" w14:textId="77777777" w:rsidR="00F36A6C" w:rsidRPr="00C160BB" w:rsidRDefault="00F36A6C" w:rsidP="00070571">
            <w:pPr>
              <w:autoSpaceDE w:val="0"/>
              <w:autoSpaceDN w:val="0"/>
              <w:adjustRightInd w:val="0"/>
              <w:jc w:val="center"/>
              <w:rPr>
                <w:rFonts w:ascii="Arial" w:hAnsi="Arial" w:cs="Arial"/>
              </w:rPr>
            </w:pPr>
          </w:p>
        </w:tc>
        <w:tc>
          <w:tcPr>
            <w:tcW w:w="986" w:type="dxa"/>
            <w:shd w:val="clear" w:color="auto" w:fill="E2EFD9"/>
            <w:vAlign w:val="center"/>
          </w:tcPr>
          <w:p w14:paraId="73D2E6CB" w14:textId="77777777" w:rsidR="00F36A6C" w:rsidRPr="00C160BB" w:rsidRDefault="00F36A6C" w:rsidP="00070571">
            <w:pPr>
              <w:autoSpaceDE w:val="0"/>
              <w:autoSpaceDN w:val="0"/>
              <w:adjustRightInd w:val="0"/>
              <w:jc w:val="center"/>
              <w:rPr>
                <w:rFonts w:ascii="Arial" w:hAnsi="Arial" w:cs="Arial"/>
              </w:rPr>
            </w:pPr>
            <w:r w:rsidRPr="00C160BB">
              <w:rPr>
                <w:rFonts w:ascii="Arial" w:hAnsi="Arial" w:cs="Arial"/>
              </w:rPr>
              <w:t>0,871</w:t>
            </w:r>
          </w:p>
        </w:tc>
      </w:tr>
    </w:tbl>
    <w:p w14:paraId="25D403ED" w14:textId="77777777" w:rsidR="00F36A6C" w:rsidRPr="00C160BB" w:rsidRDefault="00F36A6C" w:rsidP="00F36A6C">
      <w:pPr>
        <w:tabs>
          <w:tab w:val="left" w:pos="6212"/>
        </w:tabs>
        <w:autoSpaceDE w:val="0"/>
        <w:autoSpaceDN w:val="0"/>
        <w:adjustRightInd w:val="0"/>
        <w:jc w:val="both"/>
        <w:rPr>
          <w:rFonts w:ascii="Arial" w:hAnsi="Arial" w:cs="Arial"/>
        </w:rPr>
      </w:pPr>
      <m:oMath>
        <m:r>
          <w:rPr>
            <w:rFonts w:ascii="Cambria Math" w:hAnsi="Cambria Math" w:cs="Arial"/>
          </w:rPr>
          <m:t>Si</m:t>
        </m:r>
      </m:oMath>
      <w:r w:rsidRPr="00C160BB">
        <w:rPr>
          <w:rFonts w:ascii="Arial" w:hAnsi="Arial" w:cs="Arial"/>
        </w:rPr>
        <w:t xml:space="preserve"> valores simulados y </w:t>
      </w:r>
      <m:oMath>
        <m:r>
          <w:rPr>
            <w:rFonts w:ascii="Cambria Math" w:hAnsi="Cambria Math" w:cs="Arial"/>
          </w:rPr>
          <m:t>Oi</m:t>
        </m:r>
      </m:oMath>
      <w:r w:rsidRPr="00C160BB">
        <w:rPr>
          <w:rFonts w:ascii="Arial" w:hAnsi="Arial" w:cs="Arial"/>
        </w:rPr>
        <w:t xml:space="preserve"> – valores observados</w:t>
      </w:r>
    </w:p>
    <w:p w14:paraId="51A76474" w14:textId="77777777" w:rsidR="00F36A6C" w:rsidRPr="00C160BB" w:rsidRDefault="00F36A6C" w:rsidP="00F36A6C">
      <w:pPr>
        <w:tabs>
          <w:tab w:val="left" w:pos="6212"/>
        </w:tabs>
        <w:autoSpaceDE w:val="0"/>
        <w:autoSpaceDN w:val="0"/>
        <w:adjustRightInd w:val="0"/>
        <w:jc w:val="both"/>
        <w:rPr>
          <w:rFonts w:ascii="Arial" w:hAnsi="Arial" w:cs="Arial"/>
        </w:rPr>
      </w:pPr>
      <w:r w:rsidRPr="00C160BB">
        <w:rPr>
          <w:rFonts w:ascii="Arial" w:hAnsi="Arial" w:cs="Arial"/>
        </w:rPr>
        <w:t>Fuente: Elaboración propia</w:t>
      </w:r>
    </w:p>
    <w:p w14:paraId="1DC58950" w14:textId="77777777" w:rsidR="00F36A6C" w:rsidRPr="00C160BB" w:rsidRDefault="00F36A6C" w:rsidP="00F36A6C">
      <w:pPr>
        <w:rPr>
          <w:rFonts w:ascii="Arial" w:hAnsi="Arial" w:cs="Arial"/>
        </w:rPr>
      </w:pPr>
    </w:p>
    <w:p w14:paraId="3E318D5E" w14:textId="70A5F4C8" w:rsidR="00F36A6C" w:rsidRPr="00C160BB" w:rsidRDefault="00F36A6C" w:rsidP="00F36A6C">
      <w:pPr>
        <w:tabs>
          <w:tab w:val="left" w:pos="6212"/>
        </w:tabs>
        <w:autoSpaceDE w:val="0"/>
        <w:autoSpaceDN w:val="0"/>
        <w:adjustRightInd w:val="0"/>
        <w:spacing w:line="360" w:lineRule="auto"/>
        <w:jc w:val="both"/>
        <w:rPr>
          <w:rFonts w:ascii="Arial" w:hAnsi="Arial" w:cs="Arial"/>
        </w:rPr>
      </w:pPr>
      <w:r w:rsidRPr="00C160BB">
        <w:rPr>
          <w:rFonts w:ascii="Arial" w:hAnsi="Arial" w:cs="Arial"/>
        </w:rPr>
        <w:t xml:space="preserve">En la Figura </w:t>
      </w:r>
      <w:r w:rsidR="003E0C1F">
        <w:rPr>
          <w:rFonts w:ascii="Arial" w:hAnsi="Arial" w:cs="Arial"/>
        </w:rPr>
        <w:t>18</w:t>
      </w:r>
      <w:r w:rsidRPr="00C160BB">
        <w:rPr>
          <w:rFonts w:ascii="Arial" w:hAnsi="Arial" w:cs="Arial"/>
        </w:rPr>
        <w:t xml:space="preserve"> se muestra el comportamiento de los valores observados y simulados en la recta (1:1) y el coeficiente de determinación (R</w:t>
      </w:r>
      <w:r w:rsidRPr="00C160BB">
        <w:rPr>
          <w:rFonts w:ascii="Arial" w:hAnsi="Arial" w:cs="Arial"/>
          <w:vertAlign w:val="superscript"/>
        </w:rPr>
        <w:t>2</w:t>
      </w:r>
      <w:r w:rsidRPr="00C160BB">
        <w:rPr>
          <w:rFonts w:ascii="Arial" w:hAnsi="Arial" w:cs="Arial"/>
        </w:rPr>
        <w:t>). Se puede apreciar que los modelos son de buen ajuste pues R</w:t>
      </w:r>
      <w:r w:rsidRPr="00C160BB">
        <w:rPr>
          <w:rFonts w:ascii="Arial" w:hAnsi="Arial" w:cs="Arial"/>
          <w:vertAlign w:val="superscript"/>
        </w:rPr>
        <w:t>2</w:t>
      </w:r>
      <w:r w:rsidRPr="00C160BB">
        <w:rPr>
          <w:rFonts w:ascii="Arial" w:hAnsi="Arial" w:cs="Arial"/>
        </w:rPr>
        <w:t xml:space="preserve"> &gt; 90 % en todos los casos, lo que igualmente ratifica que los valores predichos son muy similares a los observados.</w:t>
      </w:r>
    </w:p>
    <w:p w14:paraId="0E0917AF" w14:textId="77777777" w:rsidR="00F36A6C" w:rsidRPr="00C160BB" w:rsidRDefault="00F36A6C" w:rsidP="00F36A6C">
      <w:pPr>
        <w:spacing w:line="360" w:lineRule="auto"/>
        <w:jc w:val="both"/>
        <w:rPr>
          <w:rFonts w:ascii="Arial" w:hAnsi="Arial" w:cs="Arial"/>
        </w:rPr>
      </w:pPr>
      <w:r w:rsidRPr="00C160BB">
        <w:rPr>
          <w:rFonts w:ascii="Arial" w:hAnsi="Arial" w:cs="Arial"/>
        </w:rPr>
        <w:t xml:space="preserve">De manera general, el modelo subestimó el rendimiento medio obtenido y sobreestimó los valores observados para días a la antesis y días a la maduración. </w:t>
      </w:r>
      <w:r w:rsidRPr="00C160BB">
        <w:rPr>
          <w:rStyle w:val="tlid-translation"/>
          <w:rFonts w:ascii="Arial" w:hAnsi="Arial" w:cs="Arial"/>
          <w:sz w:val="24"/>
          <w:szCs w:val="24"/>
        </w:rPr>
        <w:t xml:space="preserve">Estas diferencias en las estimaciones promedio de los parámetros estudiados son bastante pequeñas y también respaldan las buenas métricas estadísticas presentadas en este estudio. </w:t>
      </w:r>
    </w:p>
    <w:p w14:paraId="0DDE4176" w14:textId="77777777" w:rsidR="00F36A6C" w:rsidRPr="00C160BB" w:rsidRDefault="00F36A6C" w:rsidP="00F36A6C">
      <w:pPr>
        <w:jc w:val="both"/>
        <w:rPr>
          <w:rFonts w:ascii="Arial" w:hAnsi="Arial" w:cs="Arial"/>
        </w:rPr>
      </w:pPr>
    </w:p>
    <w:p w14:paraId="2281F7C7" w14:textId="77777777" w:rsidR="00F36A6C" w:rsidRPr="00C160BB" w:rsidRDefault="00F36A6C" w:rsidP="00F36A6C">
      <w:pPr>
        <w:tabs>
          <w:tab w:val="left" w:pos="6212"/>
        </w:tabs>
        <w:autoSpaceDE w:val="0"/>
        <w:autoSpaceDN w:val="0"/>
        <w:adjustRightInd w:val="0"/>
        <w:jc w:val="both"/>
        <w:rPr>
          <w:rFonts w:ascii="Arial" w:hAnsi="Arial" w:cs="Arial"/>
        </w:rPr>
      </w:pPr>
      <w:r w:rsidRPr="00C160BB">
        <w:rPr>
          <w:rFonts w:ascii="Arial" w:hAnsi="Arial" w:cs="Arial"/>
          <w:noProof/>
          <w:lang w:val="en-US" w:eastAsia="en-US"/>
        </w:rPr>
        <w:lastRenderedPageBreak/>
        <w:drawing>
          <wp:anchor distT="0" distB="0" distL="114300" distR="114300" simplePos="0" relativeHeight="251670528" behindDoc="0" locked="0" layoutInCell="1" allowOverlap="1" wp14:anchorId="717AB1AA" wp14:editId="0AFEC9BC">
            <wp:simplePos x="0" y="0"/>
            <wp:positionH relativeFrom="column">
              <wp:posOffset>3032125</wp:posOffset>
            </wp:positionH>
            <wp:positionV relativeFrom="paragraph">
              <wp:posOffset>-635</wp:posOffset>
            </wp:positionV>
            <wp:extent cx="2590800" cy="2927350"/>
            <wp:effectExtent l="0" t="0" r="0" b="6350"/>
            <wp:wrapSquare wrapText="bothSides"/>
            <wp:docPr id="30" name="Gráfico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sidRPr="00C160BB">
        <w:rPr>
          <w:rFonts w:ascii="Arial" w:hAnsi="Arial" w:cs="Arial"/>
          <w:noProof/>
          <w:lang w:val="en-US" w:eastAsia="en-US"/>
        </w:rPr>
        <w:drawing>
          <wp:inline distT="0" distB="0" distL="0" distR="0" wp14:anchorId="6B8DF840" wp14:editId="4079AFFA">
            <wp:extent cx="2770505" cy="2830830"/>
            <wp:effectExtent l="0" t="0" r="0" b="7620"/>
            <wp:docPr id="14" name="Grá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F0B51B3" w14:textId="77777777" w:rsidR="00F36A6C" w:rsidRPr="00C160BB" w:rsidRDefault="00F36A6C" w:rsidP="00F36A6C">
      <w:pPr>
        <w:tabs>
          <w:tab w:val="left" w:pos="6212"/>
        </w:tabs>
        <w:autoSpaceDE w:val="0"/>
        <w:autoSpaceDN w:val="0"/>
        <w:adjustRightInd w:val="0"/>
        <w:jc w:val="both"/>
        <w:rPr>
          <w:rFonts w:ascii="Arial" w:hAnsi="Arial" w:cs="Arial"/>
        </w:rPr>
      </w:pPr>
      <w:r w:rsidRPr="00C160BB">
        <w:rPr>
          <w:rFonts w:ascii="Arial" w:hAnsi="Arial" w:cs="Arial"/>
          <w:noProof/>
          <w:lang w:val="en-US" w:eastAsia="en-US"/>
        </w:rPr>
        <w:drawing>
          <wp:inline distT="0" distB="0" distL="0" distR="0" wp14:anchorId="1760E60F" wp14:editId="7B6697ED">
            <wp:extent cx="3129280" cy="3129280"/>
            <wp:effectExtent l="0" t="0" r="0" b="0"/>
            <wp:docPr id="13" name="Gráfico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04A3A03" w14:textId="77777777" w:rsidR="00F36A6C" w:rsidRPr="00C160BB" w:rsidRDefault="00F36A6C" w:rsidP="00F36A6C">
      <w:pPr>
        <w:jc w:val="both"/>
        <w:rPr>
          <w:rFonts w:ascii="Arial" w:hAnsi="Arial" w:cs="Arial"/>
        </w:rPr>
      </w:pPr>
      <w:r w:rsidRPr="00C160BB">
        <w:rPr>
          <w:rFonts w:ascii="Arial" w:hAnsi="Arial" w:cs="Arial"/>
        </w:rPr>
        <w:t>ddp: días después de plantados</w:t>
      </w:r>
    </w:p>
    <w:p w14:paraId="5AA053D7" w14:textId="6EB05804" w:rsidR="00F36A6C" w:rsidRPr="00C160BB" w:rsidRDefault="00F36A6C" w:rsidP="00F36A6C">
      <w:pPr>
        <w:jc w:val="both"/>
        <w:rPr>
          <w:rFonts w:ascii="Arial" w:hAnsi="Arial" w:cs="Arial"/>
        </w:rPr>
      </w:pPr>
      <w:r w:rsidRPr="003E0C1F">
        <w:rPr>
          <w:rFonts w:ascii="Arial" w:hAnsi="Arial" w:cs="Arial"/>
          <w:b/>
        </w:rPr>
        <w:t xml:space="preserve">Figura </w:t>
      </w:r>
      <w:r w:rsidR="003E0C1F" w:rsidRPr="003E0C1F">
        <w:rPr>
          <w:rFonts w:ascii="Arial" w:hAnsi="Arial" w:cs="Arial"/>
          <w:b/>
        </w:rPr>
        <w:t>18</w:t>
      </w:r>
      <w:r w:rsidR="003E0C1F">
        <w:rPr>
          <w:rFonts w:ascii="Arial" w:hAnsi="Arial" w:cs="Arial"/>
        </w:rPr>
        <w:t>.</w:t>
      </w:r>
      <w:r w:rsidRPr="00C160BB">
        <w:rPr>
          <w:rFonts w:ascii="Arial" w:hAnsi="Arial" w:cs="Arial"/>
        </w:rPr>
        <w:t xml:space="preserve"> Comportamiento de los valores observados y simulados para rendimiento (a), días a la antesis (b) y días a la maduración (c)</w:t>
      </w:r>
    </w:p>
    <w:p w14:paraId="53BD3546" w14:textId="77777777" w:rsidR="00F36A6C" w:rsidRPr="00C160BB" w:rsidRDefault="00F36A6C" w:rsidP="00F36A6C">
      <w:pPr>
        <w:jc w:val="both"/>
        <w:rPr>
          <w:rFonts w:ascii="Arial" w:hAnsi="Arial" w:cs="Arial"/>
        </w:rPr>
      </w:pPr>
      <w:r w:rsidRPr="00C160BB">
        <w:rPr>
          <w:rFonts w:ascii="Arial" w:hAnsi="Arial" w:cs="Arial"/>
        </w:rPr>
        <w:t>Fuente: Elaboración propia</w:t>
      </w:r>
    </w:p>
    <w:p w14:paraId="1CB193ED" w14:textId="77777777" w:rsidR="00F36A6C" w:rsidRPr="00C160BB" w:rsidRDefault="00F36A6C" w:rsidP="00F36A6C">
      <w:pPr>
        <w:jc w:val="both"/>
        <w:rPr>
          <w:rFonts w:ascii="Arial" w:hAnsi="Arial" w:cs="Arial"/>
        </w:rPr>
      </w:pPr>
    </w:p>
    <w:p w14:paraId="6384A83D"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Style w:val="tlid-translation"/>
          <w:rFonts w:ascii="Arial" w:hAnsi="Arial" w:cs="Arial"/>
          <w:sz w:val="24"/>
          <w:szCs w:val="24"/>
        </w:rPr>
        <w:t xml:space="preserve">Por lo tanto, los resultados de este estudio sugieren que el modelo DSSAT puede usarse para calcular los coeficientes genéticos con un grado considerable de precisión para modelar el rendimiento de la variedad de arroz J-104, en la época poco lluviosa, y sus componentes fisiológicos en Cuba. </w:t>
      </w:r>
    </w:p>
    <w:p w14:paraId="73370E63" w14:textId="77777777" w:rsidR="00F36A6C" w:rsidRPr="00C160BB" w:rsidRDefault="00F36A6C" w:rsidP="00F36A6C">
      <w:pPr>
        <w:autoSpaceDE w:val="0"/>
        <w:autoSpaceDN w:val="0"/>
        <w:adjustRightInd w:val="0"/>
        <w:rPr>
          <w:rStyle w:val="tlid-translation"/>
          <w:rFonts w:ascii="Arial" w:hAnsi="Arial" w:cs="Arial"/>
          <w:sz w:val="24"/>
          <w:szCs w:val="24"/>
        </w:rPr>
      </w:pPr>
    </w:p>
    <w:p w14:paraId="222FF131" w14:textId="77777777" w:rsidR="00F36A6C" w:rsidRPr="00C160BB" w:rsidRDefault="00F36A6C" w:rsidP="00F36A6C">
      <w:pPr>
        <w:pStyle w:val="Ttulo3"/>
        <w:rPr>
          <w:rFonts w:ascii="Arial" w:hAnsi="Arial" w:cs="Arial"/>
          <w:sz w:val="24"/>
          <w:szCs w:val="24"/>
        </w:rPr>
      </w:pPr>
      <w:bookmarkStart w:id="26" w:name="_Toc94890557"/>
      <w:r>
        <w:rPr>
          <w:rFonts w:ascii="Arial" w:hAnsi="Arial" w:cs="Arial"/>
          <w:sz w:val="24"/>
          <w:szCs w:val="24"/>
        </w:rPr>
        <w:lastRenderedPageBreak/>
        <w:t xml:space="preserve">El </w:t>
      </w:r>
      <w:r w:rsidRPr="00C160BB">
        <w:rPr>
          <w:rFonts w:ascii="Arial" w:hAnsi="Arial" w:cs="Arial"/>
          <w:sz w:val="24"/>
          <w:szCs w:val="24"/>
        </w:rPr>
        <w:t>Sorgo</w:t>
      </w:r>
      <w:bookmarkEnd w:id="26"/>
    </w:p>
    <w:p w14:paraId="244496C8" w14:textId="77777777" w:rsidR="00F36A6C" w:rsidRPr="00C160BB" w:rsidRDefault="00F36A6C" w:rsidP="00F36A6C">
      <w:pPr>
        <w:pStyle w:val="Ttulo4"/>
        <w:spacing w:before="0" w:after="0" w:line="360" w:lineRule="auto"/>
        <w:rPr>
          <w:rFonts w:ascii="Arial" w:hAnsi="Arial" w:cs="Arial"/>
          <w:sz w:val="24"/>
          <w:szCs w:val="24"/>
        </w:rPr>
      </w:pPr>
      <w:r w:rsidRPr="00C160BB">
        <w:rPr>
          <w:rFonts w:ascii="Arial" w:hAnsi="Arial" w:cs="Arial"/>
          <w:b w:val="0"/>
          <w:bCs w:val="0"/>
          <w:color w:val="FF0000"/>
          <w:lang w:val="es-ES_tradnl"/>
        </w:rPr>
        <w:t xml:space="preserve"> </w:t>
      </w:r>
      <w:r w:rsidRPr="00C160BB">
        <w:rPr>
          <w:rFonts w:ascii="Arial" w:hAnsi="Arial" w:cs="Arial"/>
          <w:sz w:val="24"/>
          <w:szCs w:val="24"/>
        </w:rPr>
        <w:t>Calibración del modelo de simulación de cultivos</w:t>
      </w:r>
    </w:p>
    <w:p w14:paraId="7659300C" w14:textId="39CBD285" w:rsidR="00F36A6C" w:rsidRPr="00C160BB" w:rsidRDefault="00F36A6C" w:rsidP="00F36A6C">
      <w:pPr>
        <w:pStyle w:val="Default"/>
        <w:spacing w:line="360" w:lineRule="auto"/>
        <w:jc w:val="both"/>
      </w:pPr>
      <w:r w:rsidRPr="00C160BB">
        <w:t xml:space="preserve">El modelo CERES–Maize para DSSAT necesita ser calibrado mediante la obtención de seis coeficientes genéticos (P1, P2, P5, PHINT, G2 y G3). Los coeficientes P son los que consideran aspectos fenológicos del cultivo, como la floración y la maduración. Los coeficientes G están relacionados con el rendimiento potencial de una variedad específica (Tabla </w:t>
      </w:r>
      <w:r w:rsidR="00FA2F0B">
        <w:t>19</w:t>
      </w:r>
      <w:r w:rsidRPr="00C160BB">
        <w:t xml:space="preserve">). </w:t>
      </w:r>
    </w:p>
    <w:p w14:paraId="569541CE" w14:textId="77777777" w:rsidR="00F36A6C" w:rsidRDefault="00F36A6C" w:rsidP="00F36A6C">
      <w:pPr>
        <w:autoSpaceDE w:val="0"/>
        <w:autoSpaceDN w:val="0"/>
        <w:adjustRightInd w:val="0"/>
        <w:spacing w:line="360" w:lineRule="auto"/>
        <w:jc w:val="both"/>
        <w:rPr>
          <w:rFonts w:ascii="Arial" w:hAnsi="Arial" w:cs="Arial"/>
          <w:b/>
        </w:rPr>
      </w:pPr>
    </w:p>
    <w:p w14:paraId="370A6902" w14:textId="25B686E8" w:rsidR="00F36A6C" w:rsidRPr="00C160BB" w:rsidRDefault="00F36A6C" w:rsidP="00F36A6C">
      <w:pPr>
        <w:autoSpaceDE w:val="0"/>
        <w:autoSpaceDN w:val="0"/>
        <w:adjustRightInd w:val="0"/>
        <w:spacing w:line="360" w:lineRule="auto"/>
        <w:jc w:val="both"/>
        <w:rPr>
          <w:rStyle w:val="tlid-translation"/>
          <w:rFonts w:ascii="Arial" w:hAnsi="Arial" w:cs="Arial"/>
          <w:sz w:val="24"/>
          <w:szCs w:val="24"/>
        </w:rPr>
      </w:pPr>
      <w:r w:rsidRPr="00C160BB">
        <w:rPr>
          <w:rFonts w:ascii="Arial" w:hAnsi="Arial" w:cs="Arial"/>
          <w:b/>
        </w:rPr>
        <w:t xml:space="preserve">Tabla </w:t>
      </w:r>
      <w:r w:rsidR="00FA2F0B">
        <w:rPr>
          <w:rFonts w:ascii="Arial" w:hAnsi="Arial" w:cs="Arial"/>
          <w:b/>
        </w:rPr>
        <w:t>19</w:t>
      </w:r>
      <w:r w:rsidRPr="00C160BB">
        <w:rPr>
          <w:rFonts w:ascii="Arial" w:hAnsi="Arial" w:cs="Arial"/>
          <w:b/>
        </w:rPr>
        <w:t>. Definición de los coeficientes genéticos del cultivo del maíz</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3"/>
        <w:gridCol w:w="8221"/>
      </w:tblGrid>
      <w:tr w:rsidR="00F36A6C" w:rsidRPr="00C160BB" w14:paraId="08CFE44C" w14:textId="77777777" w:rsidTr="00070571">
        <w:tc>
          <w:tcPr>
            <w:tcW w:w="1043" w:type="dxa"/>
            <w:shd w:val="clear" w:color="auto" w:fill="auto"/>
          </w:tcPr>
          <w:p w14:paraId="256B3E28" w14:textId="77777777" w:rsidR="00F36A6C" w:rsidRPr="00BA4E72" w:rsidRDefault="00F36A6C" w:rsidP="00070571">
            <w:pPr>
              <w:spacing w:line="360" w:lineRule="auto"/>
              <w:jc w:val="both"/>
              <w:rPr>
                <w:rFonts w:ascii="Arial" w:hAnsi="Arial" w:cs="Arial"/>
              </w:rPr>
            </w:pPr>
            <w:r w:rsidRPr="00BA4E72">
              <w:rPr>
                <w:rFonts w:ascii="Arial" w:hAnsi="Arial" w:cs="Arial"/>
              </w:rPr>
              <w:t>P1</w:t>
            </w:r>
          </w:p>
        </w:tc>
        <w:tc>
          <w:tcPr>
            <w:tcW w:w="8221" w:type="dxa"/>
            <w:shd w:val="clear" w:color="auto" w:fill="auto"/>
          </w:tcPr>
          <w:p w14:paraId="1E3C4280" w14:textId="77777777" w:rsidR="00F36A6C" w:rsidRPr="00BA4E72" w:rsidRDefault="00F36A6C" w:rsidP="00070571">
            <w:pPr>
              <w:spacing w:line="360" w:lineRule="auto"/>
              <w:jc w:val="both"/>
              <w:rPr>
                <w:rFonts w:ascii="Arial" w:hAnsi="Arial" w:cs="Arial"/>
              </w:rPr>
            </w:pPr>
            <w:r w:rsidRPr="00BA4E72">
              <w:rPr>
                <w:rStyle w:val="jlqj4b"/>
                <w:rFonts w:ascii="Arial" w:hAnsi="Arial" w:cs="Arial"/>
              </w:rPr>
              <w:t>Tiempo térmico desde la emergencia de las plántulas hasta el final de la fase juvenil (expresado en grados días por encima de TBASE durante el cual la planta no responde a cambios en el fotoperíodo</w:t>
            </w:r>
          </w:p>
        </w:tc>
      </w:tr>
      <w:tr w:rsidR="00F36A6C" w:rsidRPr="00C160BB" w14:paraId="5B3C9DFD" w14:textId="77777777" w:rsidTr="00070571">
        <w:tc>
          <w:tcPr>
            <w:tcW w:w="1043" w:type="dxa"/>
            <w:shd w:val="clear" w:color="auto" w:fill="auto"/>
          </w:tcPr>
          <w:p w14:paraId="2A75E923" w14:textId="77777777" w:rsidR="00F36A6C" w:rsidRPr="00BA4E72" w:rsidRDefault="00F36A6C" w:rsidP="00070571">
            <w:pPr>
              <w:spacing w:line="360" w:lineRule="auto"/>
              <w:jc w:val="both"/>
              <w:rPr>
                <w:rFonts w:ascii="Arial" w:hAnsi="Arial" w:cs="Arial"/>
              </w:rPr>
            </w:pPr>
            <w:r w:rsidRPr="00BA4E72">
              <w:rPr>
                <w:rFonts w:ascii="Arial" w:hAnsi="Arial" w:cs="Arial"/>
              </w:rPr>
              <w:t>P2</w:t>
            </w:r>
          </w:p>
        </w:tc>
        <w:tc>
          <w:tcPr>
            <w:tcW w:w="8221" w:type="dxa"/>
            <w:shd w:val="clear" w:color="auto" w:fill="auto"/>
          </w:tcPr>
          <w:p w14:paraId="087DC008" w14:textId="77777777" w:rsidR="00F36A6C" w:rsidRPr="00BA4E72" w:rsidRDefault="00F36A6C" w:rsidP="00070571">
            <w:pPr>
              <w:spacing w:line="360" w:lineRule="auto"/>
              <w:jc w:val="both"/>
              <w:rPr>
                <w:rFonts w:ascii="Arial" w:hAnsi="Arial" w:cs="Arial"/>
              </w:rPr>
            </w:pPr>
            <w:r w:rsidRPr="00BA4E72">
              <w:rPr>
                <w:rStyle w:val="jlqj4b"/>
                <w:rFonts w:ascii="Arial" w:hAnsi="Arial" w:cs="Arial"/>
              </w:rPr>
              <w:t>Tiempo térmico desde el final de la etapa juvenil hasta el inicio de la borla en días cortos (grados día por encima de TBASE)</w:t>
            </w:r>
          </w:p>
        </w:tc>
      </w:tr>
      <w:tr w:rsidR="00F36A6C" w:rsidRPr="00C160BB" w14:paraId="49BBF4CE" w14:textId="77777777" w:rsidTr="00070571">
        <w:tc>
          <w:tcPr>
            <w:tcW w:w="1043" w:type="dxa"/>
            <w:shd w:val="clear" w:color="auto" w:fill="auto"/>
          </w:tcPr>
          <w:p w14:paraId="3F85DDC2" w14:textId="77777777" w:rsidR="00F36A6C" w:rsidRPr="00BA4E72" w:rsidRDefault="00F36A6C" w:rsidP="00070571">
            <w:pPr>
              <w:spacing w:line="360" w:lineRule="auto"/>
              <w:jc w:val="both"/>
              <w:rPr>
                <w:rFonts w:ascii="Arial" w:hAnsi="Arial" w:cs="Arial"/>
              </w:rPr>
            </w:pPr>
            <w:r w:rsidRPr="00BA4E72">
              <w:rPr>
                <w:rStyle w:val="jlqj4b"/>
                <w:rFonts w:ascii="Arial" w:hAnsi="Arial" w:cs="Arial"/>
              </w:rPr>
              <w:t>P2O</w:t>
            </w:r>
          </w:p>
        </w:tc>
        <w:tc>
          <w:tcPr>
            <w:tcW w:w="8221" w:type="dxa"/>
            <w:shd w:val="clear" w:color="auto" w:fill="auto"/>
          </w:tcPr>
          <w:p w14:paraId="0D993611" w14:textId="77777777" w:rsidR="00F36A6C" w:rsidRPr="00BA4E72" w:rsidRDefault="00F36A6C" w:rsidP="00070571">
            <w:pPr>
              <w:spacing w:line="360" w:lineRule="auto"/>
              <w:jc w:val="both"/>
              <w:rPr>
                <w:rFonts w:ascii="Arial" w:hAnsi="Arial" w:cs="Arial"/>
              </w:rPr>
            </w:pPr>
            <w:r w:rsidRPr="00BA4E72">
              <w:rPr>
                <w:rStyle w:val="jlqj4b"/>
                <w:rFonts w:ascii="Arial" w:hAnsi="Arial" w:cs="Arial"/>
              </w:rPr>
              <w:t>Fotoperíodo crítico o la duración del día más larga (en horas) en la que el desarrollo ocurre a un ritmo máximo. A valores superiores a P2O, la tasa de desarrollo se reduce</w:t>
            </w:r>
          </w:p>
        </w:tc>
      </w:tr>
      <w:tr w:rsidR="00F36A6C" w:rsidRPr="00C160BB" w14:paraId="0BC4D685" w14:textId="77777777" w:rsidTr="00070571">
        <w:tc>
          <w:tcPr>
            <w:tcW w:w="1043" w:type="dxa"/>
            <w:shd w:val="clear" w:color="auto" w:fill="auto"/>
          </w:tcPr>
          <w:p w14:paraId="4AAB5961" w14:textId="77777777" w:rsidR="00F36A6C" w:rsidRPr="00BA4E72" w:rsidRDefault="00F36A6C" w:rsidP="00070571">
            <w:pPr>
              <w:spacing w:line="360" w:lineRule="auto"/>
              <w:jc w:val="both"/>
              <w:rPr>
                <w:rFonts w:ascii="Arial" w:hAnsi="Arial" w:cs="Arial"/>
              </w:rPr>
            </w:pPr>
            <w:r w:rsidRPr="00BA4E72">
              <w:rPr>
                <w:rStyle w:val="jlqj4b"/>
                <w:rFonts w:ascii="Arial" w:hAnsi="Arial" w:cs="Arial"/>
              </w:rPr>
              <w:t>P2R</w:t>
            </w:r>
          </w:p>
        </w:tc>
        <w:tc>
          <w:tcPr>
            <w:tcW w:w="8221" w:type="dxa"/>
            <w:shd w:val="clear" w:color="auto" w:fill="auto"/>
          </w:tcPr>
          <w:p w14:paraId="2A90B036" w14:textId="77777777" w:rsidR="00F36A6C" w:rsidRPr="00BA4E72" w:rsidRDefault="00F36A6C" w:rsidP="00070571">
            <w:pPr>
              <w:spacing w:line="276" w:lineRule="auto"/>
              <w:jc w:val="both"/>
              <w:rPr>
                <w:rFonts w:ascii="Arial" w:hAnsi="Arial" w:cs="Arial"/>
              </w:rPr>
            </w:pPr>
            <w:r w:rsidRPr="00BA4E72">
              <w:rPr>
                <w:rStyle w:val="jlqj4b"/>
                <w:rFonts w:ascii="Arial" w:hAnsi="Arial" w:cs="Arial"/>
              </w:rPr>
              <w:t xml:space="preserve">Grado de retraso del desarrollo fásico que conduce al inicio de la panícula (expresado en grados-día) por cada hora de aumento del fotoperiodo por encima de P2O </w:t>
            </w:r>
          </w:p>
        </w:tc>
      </w:tr>
      <w:tr w:rsidR="00F36A6C" w:rsidRPr="00C160BB" w14:paraId="4F124D48" w14:textId="77777777" w:rsidTr="00070571">
        <w:tc>
          <w:tcPr>
            <w:tcW w:w="1043" w:type="dxa"/>
            <w:shd w:val="clear" w:color="auto" w:fill="auto"/>
          </w:tcPr>
          <w:p w14:paraId="19666A0F" w14:textId="77777777" w:rsidR="00F36A6C" w:rsidRPr="00BA4E72" w:rsidRDefault="00F36A6C" w:rsidP="00070571">
            <w:pPr>
              <w:spacing w:line="360" w:lineRule="auto"/>
              <w:jc w:val="both"/>
              <w:rPr>
                <w:rFonts w:ascii="Arial" w:hAnsi="Arial" w:cs="Arial"/>
              </w:rPr>
            </w:pPr>
            <w:r w:rsidRPr="00BA4E72">
              <w:rPr>
                <w:rStyle w:val="jlqj4b"/>
                <w:rFonts w:ascii="Arial" w:hAnsi="Arial" w:cs="Arial"/>
              </w:rPr>
              <w:t>PANTH</w:t>
            </w:r>
          </w:p>
        </w:tc>
        <w:tc>
          <w:tcPr>
            <w:tcW w:w="8221" w:type="dxa"/>
            <w:shd w:val="clear" w:color="auto" w:fill="auto"/>
          </w:tcPr>
          <w:p w14:paraId="08FF8EB4" w14:textId="77777777" w:rsidR="00F36A6C" w:rsidRPr="00BA4E72" w:rsidRDefault="00F36A6C" w:rsidP="00070571">
            <w:pPr>
              <w:spacing w:line="276" w:lineRule="auto"/>
              <w:jc w:val="both"/>
              <w:rPr>
                <w:rFonts w:ascii="Arial" w:hAnsi="Arial" w:cs="Arial"/>
              </w:rPr>
            </w:pPr>
            <w:r w:rsidRPr="00BA4E72">
              <w:rPr>
                <w:rStyle w:val="jlqj4b"/>
                <w:rFonts w:ascii="Arial" w:hAnsi="Arial" w:cs="Arial"/>
              </w:rPr>
              <w:t xml:space="preserve">Tiempo térmico desde el final de la iniciación de la borla hasta la antesis (grados-día por encima de TBASE) </w:t>
            </w:r>
          </w:p>
        </w:tc>
      </w:tr>
      <w:tr w:rsidR="00F36A6C" w:rsidRPr="00C160BB" w14:paraId="752F861E" w14:textId="77777777" w:rsidTr="00070571">
        <w:tc>
          <w:tcPr>
            <w:tcW w:w="1043" w:type="dxa"/>
            <w:shd w:val="clear" w:color="auto" w:fill="auto"/>
          </w:tcPr>
          <w:p w14:paraId="0C2B9E59" w14:textId="77777777" w:rsidR="00F36A6C" w:rsidRPr="00BA4E72" w:rsidRDefault="00F36A6C" w:rsidP="00070571">
            <w:pPr>
              <w:spacing w:line="360" w:lineRule="auto"/>
              <w:jc w:val="both"/>
              <w:rPr>
                <w:rFonts w:ascii="Arial" w:hAnsi="Arial" w:cs="Arial"/>
              </w:rPr>
            </w:pPr>
            <w:r w:rsidRPr="00BA4E72">
              <w:rPr>
                <w:rStyle w:val="jlqj4b"/>
                <w:rFonts w:ascii="Arial" w:hAnsi="Arial" w:cs="Arial"/>
              </w:rPr>
              <w:t>P3</w:t>
            </w:r>
          </w:p>
        </w:tc>
        <w:tc>
          <w:tcPr>
            <w:tcW w:w="8221" w:type="dxa"/>
            <w:shd w:val="clear" w:color="auto" w:fill="auto"/>
          </w:tcPr>
          <w:p w14:paraId="006671FC" w14:textId="77777777" w:rsidR="00F36A6C" w:rsidRPr="00BA4E72" w:rsidRDefault="00F36A6C" w:rsidP="00070571">
            <w:pPr>
              <w:spacing w:line="276" w:lineRule="auto"/>
              <w:jc w:val="both"/>
              <w:rPr>
                <w:rFonts w:ascii="Arial" w:hAnsi="Arial" w:cs="Arial"/>
              </w:rPr>
            </w:pPr>
            <w:r w:rsidRPr="00BA4E72">
              <w:rPr>
                <w:rStyle w:val="jlqj4b"/>
                <w:rFonts w:ascii="Arial" w:hAnsi="Arial" w:cs="Arial"/>
              </w:rPr>
              <w:t xml:space="preserve">Tiempo térmico desde el final de la expansión de la hoja bandera hasta la antesis (grados día por encima de TBASE) </w:t>
            </w:r>
          </w:p>
        </w:tc>
      </w:tr>
      <w:tr w:rsidR="00F36A6C" w:rsidRPr="00C160BB" w14:paraId="36B22C91" w14:textId="77777777" w:rsidTr="00070571">
        <w:tc>
          <w:tcPr>
            <w:tcW w:w="1043" w:type="dxa"/>
            <w:shd w:val="clear" w:color="auto" w:fill="auto"/>
          </w:tcPr>
          <w:p w14:paraId="3B39283C" w14:textId="77777777" w:rsidR="00F36A6C" w:rsidRPr="00BA4E72" w:rsidRDefault="00F36A6C" w:rsidP="00070571">
            <w:pPr>
              <w:spacing w:line="360" w:lineRule="auto"/>
              <w:jc w:val="both"/>
              <w:rPr>
                <w:rFonts w:ascii="Arial" w:hAnsi="Arial" w:cs="Arial"/>
              </w:rPr>
            </w:pPr>
            <w:r w:rsidRPr="00BA4E72">
              <w:rPr>
                <w:rStyle w:val="jlqj4b"/>
                <w:rFonts w:ascii="Arial" w:hAnsi="Arial" w:cs="Arial"/>
              </w:rPr>
              <w:t>P4</w:t>
            </w:r>
          </w:p>
        </w:tc>
        <w:tc>
          <w:tcPr>
            <w:tcW w:w="8221" w:type="dxa"/>
            <w:shd w:val="clear" w:color="auto" w:fill="auto"/>
          </w:tcPr>
          <w:p w14:paraId="1AC946EA" w14:textId="77777777" w:rsidR="00F36A6C" w:rsidRPr="00BA4E72" w:rsidRDefault="00F36A6C" w:rsidP="00070571">
            <w:pPr>
              <w:spacing w:line="276" w:lineRule="auto"/>
              <w:jc w:val="both"/>
              <w:rPr>
                <w:rStyle w:val="tlid-translation"/>
                <w:rFonts w:ascii="Arial" w:eastAsia="Times New Roman" w:hAnsi="Arial" w:cs="Arial"/>
                <w:sz w:val="24"/>
                <w:szCs w:val="24"/>
                <w:lang w:eastAsia="es-ES"/>
              </w:rPr>
            </w:pPr>
            <w:r w:rsidRPr="00BA4E72">
              <w:rPr>
                <w:rStyle w:val="jlqj4b"/>
                <w:rFonts w:ascii="Arial" w:hAnsi="Arial" w:cs="Arial"/>
              </w:rPr>
              <w:t xml:space="preserve">Tiempo térmico desde la antesis hasta el inicio del llenado del grano (grados-día por encima de TBASE) </w:t>
            </w:r>
          </w:p>
        </w:tc>
      </w:tr>
      <w:tr w:rsidR="00F36A6C" w:rsidRPr="00C160BB" w14:paraId="1C02B387" w14:textId="77777777" w:rsidTr="00070571">
        <w:tc>
          <w:tcPr>
            <w:tcW w:w="1043" w:type="dxa"/>
            <w:shd w:val="clear" w:color="auto" w:fill="auto"/>
          </w:tcPr>
          <w:p w14:paraId="6C647AEF" w14:textId="77777777" w:rsidR="00F36A6C" w:rsidRPr="00BA4E72" w:rsidRDefault="00F36A6C" w:rsidP="00070571">
            <w:pPr>
              <w:spacing w:line="360" w:lineRule="auto"/>
              <w:jc w:val="both"/>
              <w:rPr>
                <w:rStyle w:val="jlqj4b"/>
                <w:rFonts w:ascii="Arial" w:hAnsi="Arial" w:cs="Arial"/>
              </w:rPr>
            </w:pPr>
            <w:r w:rsidRPr="00BA4E72">
              <w:rPr>
                <w:rStyle w:val="jlqj4b"/>
                <w:rFonts w:ascii="Arial" w:hAnsi="Arial" w:cs="Arial"/>
              </w:rPr>
              <w:t>P5</w:t>
            </w:r>
          </w:p>
        </w:tc>
        <w:tc>
          <w:tcPr>
            <w:tcW w:w="8221" w:type="dxa"/>
            <w:shd w:val="clear" w:color="auto" w:fill="auto"/>
          </w:tcPr>
          <w:p w14:paraId="65CD0EDE" w14:textId="77777777" w:rsidR="00F36A6C" w:rsidRPr="00BA4E72" w:rsidRDefault="00F36A6C" w:rsidP="00070571">
            <w:pPr>
              <w:spacing w:line="276" w:lineRule="auto"/>
              <w:jc w:val="both"/>
              <w:rPr>
                <w:rStyle w:val="jlqj4b"/>
                <w:rFonts w:ascii="Arial" w:hAnsi="Arial" w:cs="Arial"/>
              </w:rPr>
            </w:pPr>
            <w:r w:rsidRPr="00BA4E72">
              <w:rPr>
                <w:rStyle w:val="jlqj4b"/>
                <w:rFonts w:ascii="Arial" w:hAnsi="Arial" w:cs="Arial"/>
              </w:rPr>
              <w:t xml:space="preserve">Tiempo térmico desde el inicio del llenado del grano hasta la madurez fisiológica (grados día por encima de TBASE) </w:t>
            </w:r>
          </w:p>
          <w:p w14:paraId="06C05828" w14:textId="77777777" w:rsidR="00F36A6C" w:rsidRPr="00BA4E72" w:rsidRDefault="00F36A6C" w:rsidP="00070571">
            <w:pPr>
              <w:spacing w:line="360" w:lineRule="auto"/>
              <w:jc w:val="both"/>
              <w:rPr>
                <w:rStyle w:val="tlid-translation"/>
                <w:rFonts w:ascii="Arial" w:hAnsi="Arial" w:cs="Arial"/>
                <w:sz w:val="24"/>
                <w:szCs w:val="24"/>
              </w:rPr>
            </w:pPr>
          </w:p>
        </w:tc>
      </w:tr>
      <w:tr w:rsidR="00F36A6C" w:rsidRPr="00C160BB" w14:paraId="518DE764" w14:textId="77777777" w:rsidTr="00070571">
        <w:tc>
          <w:tcPr>
            <w:tcW w:w="1043" w:type="dxa"/>
            <w:shd w:val="clear" w:color="auto" w:fill="auto"/>
          </w:tcPr>
          <w:p w14:paraId="2EADEFFA" w14:textId="77777777" w:rsidR="00F36A6C" w:rsidRPr="00BA4E72" w:rsidRDefault="00F36A6C" w:rsidP="00070571">
            <w:pPr>
              <w:spacing w:line="360" w:lineRule="auto"/>
              <w:jc w:val="both"/>
              <w:rPr>
                <w:rStyle w:val="jlqj4b"/>
                <w:rFonts w:ascii="Arial" w:hAnsi="Arial" w:cs="Arial"/>
              </w:rPr>
            </w:pPr>
            <w:r w:rsidRPr="00BA4E72">
              <w:rPr>
                <w:rStyle w:val="jlqj4b"/>
                <w:rFonts w:ascii="Arial" w:hAnsi="Arial" w:cs="Arial"/>
              </w:rPr>
              <w:t>PHINT</w:t>
            </w:r>
          </w:p>
        </w:tc>
        <w:tc>
          <w:tcPr>
            <w:tcW w:w="8221" w:type="dxa"/>
            <w:shd w:val="clear" w:color="auto" w:fill="auto"/>
          </w:tcPr>
          <w:p w14:paraId="61DC0A8E" w14:textId="77777777" w:rsidR="00F36A6C" w:rsidRPr="00BA4E72" w:rsidRDefault="00F36A6C" w:rsidP="00070571">
            <w:pPr>
              <w:spacing w:line="276" w:lineRule="auto"/>
              <w:jc w:val="both"/>
              <w:rPr>
                <w:rStyle w:val="tlid-translation"/>
                <w:rFonts w:ascii="Arial" w:eastAsia="Times New Roman" w:hAnsi="Arial" w:cs="Arial"/>
                <w:sz w:val="24"/>
                <w:szCs w:val="24"/>
                <w:lang w:eastAsia="es-ES"/>
              </w:rPr>
            </w:pPr>
            <w:r w:rsidRPr="00BA4E72">
              <w:rPr>
                <w:rStyle w:val="jlqj4b"/>
                <w:rFonts w:ascii="Arial" w:hAnsi="Arial" w:cs="Arial"/>
              </w:rPr>
              <w:t xml:space="preserve">Intervalo filocrónico; el intervalo de tiempo térmico entre sucesivas apariciones de la punta de la hoja (grados-día) Escalador </w:t>
            </w:r>
          </w:p>
        </w:tc>
      </w:tr>
      <w:tr w:rsidR="00F36A6C" w:rsidRPr="00C160BB" w14:paraId="0C8C960F" w14:textId="77777777" w:rsidTr="00070571">
        <w:tc>
          <w:tcPr>
            <w:tcW w:w="1043" w:type="dxa"/>
            <w:shd w:val="clear" w:color="auto" w:fill="auto"/>
          </w:tcPr>
          <w:p w14:paraId="4BF2C031" w14:textId="77777777" w:rsidR="00F36A6C" w:rsidRPr="00BA4E72" w:rsidRDefault="00F36A6C" w:rsidP="00070571">
            <w:pPr>
              <w:spacing w:line="360" w:lineRule="auto"/>
              <w:jc w:val="both"/>
              <w:rPr>
                <w:rStyle w:val="jlqj4b"/>
                <w:rFonts w:ascii="Arial" w:hAnsi="Arial" w:cs="Arial"/>
              </w:rPr>
            </w:pPr>
            <w:r w:rsidRPr="00BA4E72">
              <w:rPr>
                <w:rStyle w:val="jlqj4b"/>
                <w:rFonts w:ascii="Arial" w:hAnsi="Arial" w:cs="Arial"/>
              </w:rPr>
              <w:t>G1</w:t>
            </w:r>
          </w:p>
        </w:tc>
        <w:tc>
          <w:tcPr>
            <w:tcW w:w="8221" w:type="dxa"/>
            <w:shd w:val="clear" w:color="auto" w:fill="auto"/>
          </w:tcPr>
          <w:p w14:paraId="3AC401FA" w14:textId="77777777" w:rsidR="00F36A6C" w:rsidRPr="00BA4E72" w:rsidRDefault="00F36A6C" w:rsidP="00070571">
            <w:pPr>
              <w:spacing w:line="276" w:lineRule="auto"/>
              <w:jc w:val="both"/>
              <w:rPr>
                <w:rStyle w:val="tlid-translation"/>
                <w:rFonts w:ascii="Arial" w:eastAsia="Times New Roman" w:hAnsi="Arial" w:cs="Arial"/>
                <w:sz w:val="24"/>
                <w:szCs w:val="24"/>
                <w:lang w:eastAsia="es-ES"/>
              </w:rPr>
            </w:pPr>
            <w:r w:rsidRPr="00BA4E72">
              <w:rPr>
                <w:rStyle w:val="jlqj4b"/>
                <w:rFonts w:ascii="Arial" w:hAnsi="Arial" w:cs="Arial"/>
              </w:rPr>
              <w:t xml:space="preserve">para tamaño relativo de hoja Escalador </w:t>
            </w:r>
          </w:p>
        </w:tc>
      </w:tr>
      <w:tr w:rsidR="00F36A6C" w:rsidRPr="00C160BB" w14:paraId="7BFCF807" w14:textId="77777777" w:rsidTr="00070571">
        <w:tc>
          <w:tcPr>
            <w:tcW w:w="1043" w:type="dxa"/>
            <w:shd w:val="clear" w:color="auto" w:fill="auto"/>
          </w:tcPr>
          <w:p w14:paraId="086586CF" w14:textId="77777777" w:rsidR="00F36A6C" w:rsidRPr="00BA4E72" w:rsidRDefault="00F36A6C" w:rsidP="00070571">
            <w:pPr>
              <w:spacing w:line="360" w:lineRule="auto"/>
              <w:jc w:val="both"/>
              <w:rPr>
                <w:rStyle w:val="jlqj4b"/>
                <w:rFonts w:ascii="Arial" w:hAnsi="Arial" w:cs="Arial"/>
              </w:rPr>
            </w:pPr>
            <w:r w:rsidRPr="00BA4E72">
              <w:rPr>
                <w:rStyle w:val="jlqj4b"/>
                <w:rFonts w:ascii="Arial" w:hAnsi="Arial" w:cs="Arial"/>
              </w:rPr>
              <w:t>G2</w:t>
            </w:r>
          </w:p>
        </w:tc>
        <w:tc>
          <w:tcPr>
            <w:tcW w:w="8221" w:type="dxa"/>
            <w:shd w:val="clear" w:color="auto" w:fill="auto"/>
          </w:tcPr>
          <w:p w14:paraId="39F16002" w14:textId="77777777" w:rsidR="00F36A6C" w:rsidRPr="00BA4E72" w:rsidRDefault="00F36A6C" w:rsidP="00070571">
            <w:pPr>
              <w:spacing w:line="276" w:lineRule="auto"/>
              <w:jc w:val="both"/>
              <w:rPr>
                <w:rStyle w:val="jlqj4b"/>
                <w:rFonts w:ascii="Arial" w:hAnsi="Arial" w:cs="Arial"/>
              </w:rPr>
            </w:pPr>
            <w:r w:rsidRPr="00BA4E72">
              <w:rPr>
                <w:rStyle w:val="jlqj4b"/>
                <w:rFonts w:ascii="Arial" w:hAnsi="Arial" w:cs="Arial"/>
              </w:rPr>
              <w:t xml:space="preserve">para partición de asimilados a la panícula (cabeza). </w:t>
            </w:r>
          </w:p>
        </w:tc>
      </w:tr>
    </w:tbl>
    <w:p w14:paraId="32C41370" w14:textId="77777777" w:rsidR="00F36A6C" w:rsidRPr="00C160BB" w:rsidRDefault="00F36A6C" w:rsidP="00F36A6C">
      <w:pPr>
        <w:autoSpaceDE w:val="0"/>
        <w:autoSpaceDN w:val="0"/>
        <w:adjustRightInd w:val="0"/>
        <w:spacing w:line="360" w:lineRule="auto"/>
        <w:jc w:val="both"/>
        <w:rPr>
          <w:rStyle w:val="tlid-translation"/>
          <w:rFonts w:ascii="Arial" w:hAnsi="Arial" w:cs="Arial"/>
          <w:sz w:val="24"/>
          <w:szCs w:val="24"/>
        </w:rPr>
      </w:pPr>
    </w:p>
    <w:p w14:paraId="272A82EF" w14:textId="2E27537E" w:rsidR="00F36A6C" w:rsidRDefault="00F36A6C" w:rsidP="00F36A6C">
      <w:pPr>
        <w:autoSpaceDE w:val="0"/>
        <w:autoSpaceDN w:val="0"/>
        <w:adjustRightInd w:val="0"/>
        <w:spacing w:line="360" w:lineRule="auto"/>
        <w:jc w:val="both"/>
        <w:rPr>
          <w:rStyle w:val="tlid-translation"/>
          <w:rFonts w:ascii="Arial" w:hAnsi="Arial" w:cs="Arial"/>
          <w:sz w:val="24"/>
          <w:szCs w:val="24"/>
        </w:rPr>
      </w:pPr>
      <w:r w:rsidRPr="00C160BB">
        <w:rPr>
          <w:rStyle w:val="tlid-translation"/>
          <w:rFonts w:ascii="Arial" w:hAnsi="Arial" w:cs="Arial"/>
          <w:sz w:val="24"/>
          <w:szCs w:val="24"/>
        </w:rPr>
        <w:lastRenderedPageBreak/>
        <w:t xml:space="preserve">Los coeficientes genéticos se calcularon para cada cultivar con el método DSSAT GLUE (Estimación de incertidumbre de probabilidad generalizada). Para la calibración del modelo de simulación de cultivos se utilizaron los datos de los experimentos de </w:t>
      </w:r>
      <w:r>
        <w:rPr>
          <w:rStyle w:val="tlid-translation"/>
          <w:rFonts w:ascii="Arial" w:hAnsi="Arial" w:cs="Arial"/>
          <w:sz w:val="24"/>
          <w:szCs w:val="24"/>
        </w:rPr>
        <w:t xml:space="preserve">Tapaste realizado en los años </w:t>
      </w:r>
      <w:r w:rsidRPr="00C160BB">
        <w:rPr>
          <w:rStyle w:val="tlid-translation"/>
          <w:rFonts w:ascii="Arial" w:hAnsi="Arial" w:cs="Arial"/>
          <w:sz w:val="24"/>
          <w:szCs w:val="24"/>
        </w:rPr>
        <w:t>2008 y 2009</w:t>
      </w:r>
      <w:r>
        <w:rPr>
          <w:rStyle w:val="tlid-translation"/>
          <w:rFonts w:ascii="Arial" w:hAnsi="Arial" w:cs="Arial"/>
          <w:sz w:val="24"/>
          <w:szCs w:val="24"/>
        </w:rPr>
        <w:t xml:space="preserve">, así como de Los </w:t>
      </w:r>
      <w:r w:rsidR="00C37C03">
        <w:rPr>
          <w:rStyle w:val="tlid-translation"/>
          <w:rFonts w:ascii="Arial" w:hAnsi="Arial" w:cs="Arial"/>
          <w:sz w:val="24"/>
          <w:szCs w:val="24"/>
        </w:rPr>
        <w:t>Palacios</w:t>
      </w:r>
      <w:r>
        <w:rPr>
          <w:rStyle w:val="tlid-translation"/>
          <w:rFonts w:ascii="Arial" w:hAnsi="Arial" w:cs="Arial"/>
          <w:sz w:val="24"/>
          <w:szCs w:val="24"/>
        </w:rPr>
        <w:t xml:space="preserve"> que corresponden al 2009 y 2010</w:t>
      </w:r>
      <w:r w:rsidRPr="00C160BB">
        <w:rPr>
          <w:rStyle w:val="tlid-translation"/>
          <w:rFonts w:ascii="Arial" w:hAnsi="Arial" w:cs="Arial"/>
          <w:sz w:val="24"/>
          <w:szCs w:val="24"/>
        </w:rPr>
        <w:t>.</w:t>
      </w:r>
      <w:r>
        <w:rPr>
          <w:rStyle w:val="tlid-translation"/>
          <w:rFonts w:ascii="Arial" w:hAnsi="Arial" w:cs="Arial"/>
          <w:sz w:val="24"/>
          <w:szCs w:val="24"/>
        </w:rPr>
        <w:t xml:space="preserve"> Es importante destacar que se utilizan primeramente los datos históricos y posteriormente se ajusta la calibración con experimentos más recientes para las dos variedades</w:t>
      </w:r>
      <w:r w:rsidRPr="00C160BB">
        <w:rPr>
          <w:rStyle w:val="tlid-translation"/>
          <w:rFonts w:ascii="Arial" w:hAnsi="Arial" w:cs="Arial"/>
          <w:sz w:val="24"/>
          <w:szCs w:val="24"/>
        </w:rPr>
        <w:t xml:space="preserve">. </w:t>
      </w:r>
    </w:p>
    <w:p w14:paraId="24EDDD19" w14:textId="6F848FFC" w:rsidR="00F36A6C" w:rsidRPr="00BB0C23" w:rsidRDefault="00F36A6C" w:rsidP="00F36A6C">
      <w:pPr>
        <w:autoSpaceDE w:val="0"/>
        <w:autoSpaceDN w:val="0"/>
        <w:adjustRightInd w:val="0"/>
        <w:spacing w:line="360" w:lineRule="auto"/>
        <w:jc w:val="both"/>
        <w:rPr>
          <w:rStyle w:val="tlid-translation"/>
          <w:rFonts w:ascii="Arial" w:hAnsi="Arial" w:cs="Arial"/>
          <w:sz w:val="24"/>
          <w:szCs w:val="24"/>
        </w:rPr>
      </w:pPr>
      <w:r>
        <w:rPr>
          <w:rStyle w:val="tlid-translation"/>
          <w:rFonts w:ascii="Arial" w:hAnsi="Arial" w:cs="Arial"/>
          <w:sz w:val="24"/>
          <w:szCs w:val="24"/>
        </w:rPr>
        <w:t xml:space="preserve">Con relación al sorgo se obtuvieron los coeficientes genéticos de las dos variedades para corroborar resultados. </w:t>
      </w:r>
      <w:r w:rsidRPr="00BB0C23">
        <w:rPr>
          <w:rStyle w:val="tlid-translation"/>
          <w:rFonts w:ascii="Arial" w:hAnsi="Arial" w:cs="Arial"/>
          <w:sz w:val="24"/>
          <w:szCs w:val="24"/>
        </w:rPr>
        <w:t>Es importante destacar que estudios recientes realizan calibraciones de una variedad y se evalúan las tendencias a nivel de cultivo</w:t>
      </w:r>
      <w:r>
        <w:rPr>
          <w:rStyle w:val="tlid-translation"/>
          <w:rFonts w:ascii="Arial" w:hAnsi="Arial" w:cs="Arial"/>
          <w:sz w:val="24"/>
          <w:szCs w:val="24"/>
        </w:rPr>
        <w:t xml:space="preserve"> </w:t>
      </w:r>
      <w:r w:rsidRPr="00C160BB">
        <w:t xml:space="preserve">(Tabla </w:t>
      </w:r>
      <w:r w:rsidR="00FA2F0B">
        <w:t>20</w:t>
      </w:r>
      <w:r w:rsidRPr="00C160BB">
        <w:t>).</w:t>
      </w:r>
    </w:p>
    <w:p w14:paraId="5447CC7E" w14:textId="77777777" w:rsidR="00F36A6C" w:rsidRPr="00C160BB" w:rsidRDefault="00F36A6C" w:rsidP="00F36A6C">
      <w:pPr>
        <w:autoSpaceDE w:val="0"/>
        <w:autoSpaceDN w:val="0"/>
        <w:adjustRightInd w:val="0"/>
        <w:spacing w:line="360" w:lineRule="auto"/>
        <w:jc w:val="both"/>
        <w:rPr>
          <w:rStyle w:val="tlid-translation"/>
          <w:rFonts w:ascii="Arial" w:hAnsi="Arial" w:cs="Arial"/>
          <w:sz w:val="24"/>
          <w:szCs w:val="24"/>
        </w:rPr>
      </w:pPr>
    </w:p>
    <w:p w14:paraId="617CD164" w14:textId="04D9B612" w:rsidR="00F36A6C" w:rsidRPr="00936CB1" w:rsidRDefault="00F36A6C" w:rsidP="00F36A6C">
      <w:pPr>
        <w:autoSpaceDE w:val="0"/>
        <w:autoSpaceDN w:val="0"/>
        <w:adjustRightInd w:val="0"/>
        <w:jc w:val="both"/>
        <w:rPr>
          <w:rFonts w:ascii="Arial" w:hAnsi="Arial" w:cs="Arial"/>
          <w:b/>
          <w:bCs/>
        </w:rPr>
      </w:pPr>
      <w:r w:rsidRPr="00C160BB">
        <w:rPr>
          <w:rFonts w:ascii="Arial" w:hAnsi="Arial" w:cs="Arial"/>
          <w:b/>
        </w:rPr>
        <w:t xml:space="preserve">Tabla </w:t>
      </w:r>
      <w:r w:rsidR="00FA2F0B">
        <w:rPr>
          <w:rFonts w:ascii="Arial" w:hAnsi="Arial" w:cs="Arial"/>
          <w:b/>
        </w:rPr>
        <w:t>20</w:t>
      </w:r>
      <w:r w:rsidRPr="00C160BB">
        <w:rPr>
          <w:rFonts w:ascii="Arial" w:hAnsi="Arial" w:cs="Arial"/>
          <w:b/>
        </w:rPr>
        <w:t xml:space="preserve">. </w:t>
      </w:r>
      <w:r w:rsidRPr="00936CB1">
        <w:rPr>
          <w:rFonts w:ascii="Arial" w:hAnsi="Arial" w:cs="Arial"/>
          <w:b/>
          <w:bCs/>
        </w:rPr>
        <w:t xml:space="preserve">Valores de los coeficientes genéticos para </w:t>
      </w:r>
      <w:r w:rsidR="00F012DA">
        <w:rPr>
          <w:rFonts w:ascii="Arial" w:hAnsi="Arial" w:cs="Arial"/>
          <w:b/>
          <w:bCs/>
        </w:rPr>
        <w:t>cultivares de sorgo</w:t>
      </w:r>
    </w:p>
    <w:tbl>
      <w:tblPr>
        <w:tblW w:w="0" w:type="auto"/>
        <w:jc w:val="center"/>
        <w:tblBorders>
          <w:insideH w:val="single" w:sz="4" w:space="0" w:color="FFFFFF"/>
        </w:tblBorders>
        <w:tblLook w:val="04A0" w:firstRow="1" w:lastRow="0" w:firstColumn="1" w:lastColumn="0" w:noHBand="0" w:noVBand="1"/>
      </w:tblPr>
      <w:tblGrid>
        <w:gridCol w:w="1572"/>
        <w:gridCol w:w="704"/>
        <w:gridCol w:w="540"/>
        <w:gridCol w:w="728"/>
        <w:gridCol w:w="697"/>
        <w:gridCol w:w="1043"/>
        <w:gridCol w:w="704"/>
        <w:gridCol w:w="670"/>
        <w:gridCol w:w="704"/>
        <w:gridCol w:w="936"/>
        <w:gridCol w:w="566"/>
        <w:gridCol w:w="540"/>
      </w:tblGrid>
      <w:tr w:rsidR="00F012DA" w:rsidRPr="00C160BB" w14:paraId="1B4E290E" w14:textId="77777777" w:rsidTr="003D647A">
        <w:trPr>
          <w:jc w:val="center"/>
        </w:trPr>
        <w:tc>
          <w:tcPr>
            <w:tcW w:w="533" w:type="dxa"/>
            <w:shd w:val="clear" w:color="auto" w:fill="C5E0B3"/>
          </w:tcPr>
          <w:p w14:paraId="607E1307" w14:textId="7CBFA83C" w:rsidR="003D647A" w:rsidRDefault="003D647A" w:rsidP="00070571">
            <w:pPr>
              <w:autoSpaceDE w:val="0"/>
              <w:autoSpaceDN w:val="0"/>
              <w:adjustRightInd w:val="0"/>
              <w:jc w:val="center"/>
              <w:rPr>
                <w:rFonts w:ascii="Arial" w:hAnsi="Arial" w:cs="Arial"/>
                <w:b/>
                <w:bCs/>
                <w:color w:val="000000"/>
              </w:rPr>
            </w:pPr>
            <w:r>
              <w:rPr>
                <w:rFonts w:ascii="Arial" w:hAnsi="Arial" w:cs="Arial"/>
                <w:b/>
                <w:bCs/>
                <w:color w:val="000000"/>
              </w:rPr>
              <w:t>Cultivarr</w:t>
            </w:r>
          </w:p>
        </w:tc>
        <w:tc>
          <w:tcPr>
            <w:tcW w:w="828" w:type="dxa"/>
            <w:shd w:val="clear" w:color="auto" w:fill="C5E0B3"/>
          </w:tcPr>
          <w:p w14:paraId="0C79DE72" w14:textId="00F20A34" w:rsidR="003D647A" w:rsidRPr="00C160BB" w:rsidRDefault="003D647A" w:rsidP="00070571">
            <w:pPr>
              <w:autoSpaceDE w:val="0"/>
              <w:autoSpaceDN w:val="0"/>
              <w:adjustRightInd w:val="0"/>
              <w:jc w:val="center"/>
              <w:rPr>
                <w:rFonts w:ascii="Arial" w:hAnsi="Arial" w:cs="Arial"/>
                <w:b/>
                <w:bCs/>
                <w:color w:val="000000"/>
              </w:rPr>
            </w:pPr>
            <w:r>
              <w:rPr>
                <w:rFonts w:ascii="Arial" w:hAnsi="Arial" w:cs="Arial"/>
                <w:b/>
                <w:bCs/>
                <w:color w:val="000000"/>
              </w:rPr>
              <w:t>P1</w:t>
            </w:r>
          </w:p>
        </w:tc>
        <w:tc>
          <w:tcPr>
            <w:tcW w:w="617" w:type="dxa"/>
            <w:shd w:val="clear" w:color="auto" w:fill="C5E0B3"/>
          </w:tcPr>
          <w:p w14:paraId="3A576B38" w14:textId="77777777" w:rsidR="003D647A" w:rsidRPr="00C160BB" w:rsidRDefault="003D647A" w:rsidP="00070571">
            <w:pPr>
              <w:autoSpaceDE w:val="0"/>
              <w:autoSpaceDN w:val="0"/>
              <w:adjustRightInd w:val="0"/>
              <w:jc w:val="center"/>
              <w:rPr>
                <w:rFonts w:ascii="Arial" w:hAnsi="Arial" w:cs="Arial"/>
                <w:b/>
                <w:bCs/>
                <w:color w:val="000000"/>
              </w:rPr>
            </w:pPr>
            <w:r>
              <w:rPr>
                <w:rFonts w:ascii="Arial" w:hAnsi="Arial" w:cs="Arial"/>
                <w:b/>
                <w:bCs/>
                <w:color w:val="000000"/>
              </w:rPr>
              <w:t>P2</w:t>
            </w:r>
          </w:p>
        </w:tc>
        <w:tc>
          <w:tcPr>
            <w:tcW w:w="827" w:type="dxa"/>
            <w:shd w:val="clear" w:color="auto" w:fill="C5E0B3"/>
          </w:tcPr>
          <w:p w14:paraId="46B918D6" w14:textId="77777777" w:rsidR="003D647A" w:rsidRPr="00C160BB" w:rsidRDefault="003D647A" w:rsidP="00070571">
            <w:pPr>
              <w:autoSpaceDE w:val="0"/>
              <w:autoSpaceDN w:val="0"/>
              <w:adjustRightInd w:val="0"/>
              <w:jc w:val="center"/>
              <w:rPr>
                <w:rFonts w:ascii="Arial" w:hAnsi="Arial" w:cs="Arial"/>
                <w:b/>
                <w:bCs/>
                <w:color w:val="000000"/>
              </w:rPr>
            </w:pPr>
            <w:r>
              <w:rPr>
                <w:rFonts w:ascii="Arial" w:hAnsi="Arial" w:cs="Arial"/>
                <w:b/>
                <w:bCs/>
                <w:color w:val="000000"/>
              </w:rPr>
              <w:t>P2O</w:t>
            </w:r>
          </w:p>
        </w:tc>
        <w:tc>
          <w:tcPr>
            <w:tcW w:w="744" w:type="dxa"/>
            <w:shd w:val="clear" w:color="auto" w:fill="C5E0B3"/>
          </w:tcPr>
          <w:p w14:paraId="45FAAD3F" w14:textId="77777777" w:rsidR="003D647A" w:rsidRPr="00C160BB" w:rsidRDefault="003D647A" w:rsidP="00070571">
            <w:pPr>
              <w:autoSpaceDE w:val="0"/>
              <w:autoSpaceDN w:val="0"/>
              <w:adjustRightInd w:val="0"/>
              <w:jc w:val="center"/>
              <w:rPr>
                <w:rFonts w:ascii="Arial" w:hAnsi="Arial" w:cs="Arial"/>
                <w:b/>
                <w:bCs/>
                <w:color w:val="000000"/>
              </w:rPr>
            </w:pPr>
            <w:r>
              <w:rPr>
                <w:rFonts w:ascii="Arial" w:hAnsi="Arial" w:cs="Arial"/>
                <w:b/>
                <w:bCs/>
                <w:color w:val="000000"/>
              </w:rPr>
              <w:t>P2R</w:t>
            </w:r>
          </w:p>
        </w:tc>
        <w:tc>
          <w:tcPr>
            <w:tcW w:w="1043" w:type="dxa"/>
            <w:shd w:val="clear" w:color="auto" w:fill="C5E0B3"/>
          </w:tcPr>
          <w:p w14:paraId="3CD52C1E" w14:textId="77777777" w:rsidR="003D647A" w:rsidRPr="00C160BB" w:rsidRDefault="003D647A" w:rsidP="00070571">
            <w:pPr>
              <w:autoSpaceDE w:val="0"/>
              <w:autoSpaceDN w:val="0"/>
              <w:adjustRightInd w:val="0"/>
              <w:jc w:val="center"/>
              <w:rPr>
                <w:rFonts w:ascii="Arial" w:hAnsi="Arial" w:cs="Arial"/>
                <w:b/>
                <w:bCs/>
                <w:color w:val="000000"/>
              </w:rPr>
            </w:pPr>
            <w:r>
              <w:rPr>
                <w:rFonts w:ascii="Arial" w:hAnsi="Arial" w:cs="Arial"/>
                <w:b/>
                <w:bCs/>
                <w:color w:val="000000"/>
              </w:rPr>
              <w:t>PANTH</w:t>
            </w:r>
          </w:p>
        </w:tc>
        <w:tc>
          <w:tcPr>
            <w:tcW w:w="827" w:type="dxa"/>
            <w:shd w:val="clear" w:color="auto" w:fill="C5E0B3"/>
          </w:tcPr>
          <w:p w14:paraId="590A59C2" w14:textId="77777777" w:rsidR="003D647A" w:rsidRPr="00C160BB" w:rsidRDefault="003D647A" w:rsidP="00070571">
            <w:pPr>
              <w:autoSpaceDE w:val="0"/>
              <w:autoSpaceDN w:val="0"/>
              <w:adjustRightInd w:val="0"/>
              <w:jc w:val="center"/>
              <w:rPr>
                <w:rFonts w:ascii="Arial" w:hAnsi="Arial" w:cs="Arial"/>
                <w:b/>
                <w:bCs/>
                <w:color w:val="000000"/>
              </w:rPr>
            </w:pPr>
            <w:r w:rsidRPr="00C160BB">
              <w:rPr>
                <w:rFonts w:ascii="Arial" w:hAnsi="Arial" w:cs="Arial"/>
                <w:b/>
                <w:bCs/>
                <w:color w:val="000000"/>
              </w:rPr>
              <w:t>P</w:t>
            </w:r>
            <w:r>
              <w:rPr>
                <w:rFonts w:ascii="Arial" w:hAnsi="Arial" w:cs="Arial"/>
                <w:b/>
                <w:bCs/>
                <w:color w:val="000000"/>
              </w:rPr>
              <w:t>3</w:t>
            </w:r>
          </w:p>
        </w:tc>
        <w:tc>
          <w:tcPr>
            <w:tcW w:w="1010" w:type="dxa"/>
            <w:shd w:val="clear" w:color="auto" w:fill="C5E0B3"/>
          </w:tcPr>
          <w:p w14:paraId="7D223FAA" w14:textId="77777777" w:rsidR="003D647A" w:rsidRPr="00C160BB" w:rsidRDefault="003D647A" w:rsidP="00070571">
            <w:pPr>
              <w:autoSpaceDE w:val="0"/>
              <w:autoSpaceDN w:val="0"/>
              <w:adjustRightInd w:val="0"/>
              <w:jc w:val="center"/>
              <w:rPr>
                <w:rFonts w:ascii="Arial" w:hAnsi="Arial" w:cs="Arial"/>
                <w:b/>
                <w:bCs/>
                <w:color w:val="000000"/>
              </w:rPr>
            </w:pPr>
            <w:r>
              <w:rPr>
                <w:rFonts w:ascii="Arial" w:hAnsi="Arial" w:cs="Arial"/>
                <w:b/>
                <w:bCs/>
                <w:color w:val="000000"/>
              </w:rPr>
              <w:t>P4</w:t>
            </w:r>
          </w:p>
        </w:tc>
        <w:tc>
          <w:tcPr>
            <w:tcW w:w="827" w:type="dxa"/>
            <w:shd w:val="clear" w:color="auto" w:fill="C5E0B3"/>
          </w:tcPr>
          <w:p w14:paraId="25F154F2" w14:textId="77777777" w:rsidR="003D647A" w:rsidRPr="00C160BB" w:rsidRDefault="003D647A" w:rsidP="00070571">
            <w:pPr>
              <w:autoSpaceDE w:val="0"/>
              <w:autoSpaceDN w:val="0"/>
              <w:adjustRightInd w:val="0"/>
              <w:jc w:val="center"/>
              <w:rPr>
                <w:rFonts w:ascii="Arial" w:hAnsi="Arial" w:cs="Arial"/>
                <w:b/>
                <w:bCs/>
                <w:color w:val="000000"/>
              </w:rPr>
            </w:pPr>
            <w:r>
              <w:rPr>
                <w:rFonts w:ascii="Arial" w:hAnsi="Arial" w:cs="Arial"/>
                <w:b/>
                <w:bCs/>
                <w:color w:val="000000"/>
              </w:rPr>
              <w:t>P5</w:t>
            </w:r>
          </w:p>
        </w:tc>
        <w:tc>
          <w:tcPr>
            <w:tcW w:w="936" w:type="dxa"/>
            <w:shd w:val="clear" w:color="auto" w:fill="C5E0B3"/>
          </w:tcPr>
          <w:p w14:paraId="365488E1" w14:textId="77777777" w:rsidR="003D647A" w:rsidRPr="00C160BB" w:rsidRDefault="003D647A" w:rsidP="00070571">
            <w:pPr>
              <w:autoSpaceDE w:val="0"/>
              <w:autoSpaceDN w:val="0"/>
              <w:adjustRightInd w:val="0"/>
              <w:jc w:val="center"/>
              <w:rPr>
                <w:rFonts w:ascii="Arial" w:hAnsi="Arial" w:cs="Arial"/>
                <w:b/>
                <w:bCs/>
                <w:color w:val="000000"/>
              </w:rPr>
            </w:pPr>
            <w:r>
              <w:rPr>
                <w:rFonts w:ascii="Arial" w:hAnsi="Arial" w:cs="Arial"/>
                <w:b/>
                <w:bCs/>
                <w:color w:val="000000"/>
              </w:rPr>
              <w:t>PHINT</w:t>
            </w:r>
          </w:p>
        </w:tc>
        <w:tc>
          <w:tcPr>
            <w:tcW w:w="662" w:type="dxa"/>
            <w:shd w:val="clear" w:color="auto" w:fill="C5E0B3"/>
          </w:tcPr>
          <w:p w14:paraId="6413E5B8" w14:textId="77777777" w:rsidR="003D647A" w:rsidRPr="00C160BB" w:rsidRDefault="003D647A" w:rsidP="00070571">
            <w:pPr>
              <w:autoSpaceDE w:val="0"/>
              <w:autoSpaceDN w:val="0"/>
              <w:adjustRightInd w:val="0"/>
              <w:jc w:val="center"/>
              <w:rPr>
                <w:rFonts w:ascii="Arial" w:hAnsi="Arial" w:cs="Arial"/>
                <w:b/>
                <w:bCs/>
                <w:color w:val="000000"/>
              </w:rPr>
            </w:pPr>
            <w:r>
              <w:rPr>
                <w:rFonts w:ascii="Arial" w:hAnsi="Arial" w:cs="Arial"/>
                <w:b/>
                <w:bCs/>
                <w:color w:val="000000"/>
              </w:rPr>
              <w:t>G1</w:t>
            </w:r>
          </w:p>
        </w:tc>
        <w:tc>
          <w:tcPr>
            <w:tcW w:w="550" w:type="dxa"/>
            <w:shd w:val="clear" w:color="auto" w:fill="C5E0B3"/>
          </w:tcPr>
          <w:p w14:paraId="6A60B6B5" w14:textId="77777777" w:rsidR="003D647A" w:rsidRDefault="003D647A" w:rsidP="00070571">
            <w:pPr>
              <w:autoSpaceDE w:val="0"/>
              <w:autoSpaceDN w:val="0"/>
              <w:adjustRightInd w:val="0"/>
              <w:jc w:val="center"/>
              <w:rPr>
                <w:rFonts w:ascii="Arial" w:hAnsi="Arial" w:cs="Arial"/>
                <w:b/>
                <w:bCs/>
                <w:color w:val="000000"/>
              </w:rPr>
            </w:pPr>
            <w:r>
              <w:rPr>
                <w:rFonts w:ascii="Arial" w:hAnsi="Arial" w:cs="Arial"/>
                <w:b/>
                <w:bCs/>
                <w:color w:val="000000"/>
              </w:rPr>
              <w:t>G2</w:t>
            </w:r>
          </w:p>
        </w:tc>
      </w:tr>
      <w:tr w:rsidR="00F012DA" w:rsidRPr="00C160BB" w14:paraId="770DF6ED" w14:textId="77777777" w:rsidTr="003D647A">
        <w:trPr>
          <w:jc w:val="center"/>
        </w:trPr>
        <w:tc>
          <w:tcPr>
            <w:tcW w:w="533" w:type="dxa"/>
            <w:shd w:val="clear" w:color="auto" w:fill="538135"/>
          </w:tcPr>
          <w:p w14:paraId="05EDC79C" w14:textId="79C6BA92"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ISIAPDORADO</w:t>
            </w:r>
          </w:p>
        </w:tc>
        <w:tc>
          <w:tcPr>
            <w:tcW w:w="828" w:type="dxa"/>
            <w:shd w:val="clear" w:color="auto" w:fill="538135"/>
          </w:tcPr>
          <w:p w14:paraId="2089B5C3" w14:textId="5FACDED7"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345,7</w:t>
            </w:r>
          </w:p>
        </w:tc>
        <w:tc>
          <w:tcPr>
            <w:tcW w:w="617" w:type="dxa"/>
            <w:shd w:val="clear" w:color="auto" w:fill="B7D8A0"/>
          </w:tcPr>
          <w:p w14:paraId="5E0EABBE" w14:textId="77777777"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102</w:t>
            </w:r>
          </w:p>
        </w:tc>
        <w:tc>
          <w:tcPr>
            <w:tcW w:w="827" w:type="dxa"/>
            <w:shd w:val="clear" w:color="auto" w:fill="B7D8A0"/>
          </w:tcPr>
          <w:p w14:paraId="73DF70D0" w14:textId="77777777"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12,71</w:t>
            </w:r>
          </w:p>
        </w:tc>
        <w:tc>
          <w:tcPr>
            <w:tcW w:w="744" w:type="dxa"/>
            <w:shd w:val="clear" w:color="auto" w:fill="B7D8A0"/>
          </w:tcPr>
          <w:p w14:paraId="5DF7BEC4" w14:textId="77777777"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70</w:t>
            </w:r>
          </w:p>
        </w:tc>
        <w:tc>
          <w:tcPr>
            <w:tcW w:w="1043" w:type="dxa"/>
            <w:shd w:val="clear" w:color="auto" w:fill="B7D8A0"/>
          </w:tcPr>
          <w:p w14:paraId="045E51EE" w14:textId="77777777"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600</w:t>
            </w:r>
          </w:p>
        </w:tc>
        <w:tc>
          <w:tcPr>
            <w:tcW w:w="827" w:type="dxa"/>
            <w:shd w:val="clear" w:color="auto" w:fill="B7D8A0"/>
          </w:tcPr>
          <w:p w14:paraId="3179BA14" w14:textId="77777777"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152,5</w:t>
            </w:r>
          </w:p>
        </w:tc>
        <w:tc>
          <w:tcPr>
            <w:tcW w:w="1010" w:type="dxa"/>
            <w:shd w:val="clear" w:color="auto" w:fill="B7D8A0"/>
          </w:tcPr>
          <w:p w14:paraId="25E467F6" w14:textId="77777777"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95,5</w:t>
            </w:r>
          </w:p>
        </w:tc>
        <w:tc>
          <w:tcPr>
            <w:tcW w:w="827" w:type="dxa"/>
            <w:shd w:val="clear" w:color="auto" w:fill="B7D8A0"/>
          </w:tcPr>
          <w:p w14:paraId="467501E9" w14:textId="77777777"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565,9</w:t>
            </w:r>
          </w:p>
        </w:tc>
        <w:tc>
          <w:tcPr>
            <w:tcW w:w="936" w:type="dxa"/>
            <w:shd w:val="clear" w:color="auto" w:fill="B7D8A0"/>
          </w:tcPr>
          <w:p w14:paraId="11D734AB" w14:textId="77777777"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49</w:t>
            </w:r>
          </w:p>
        </w:tc>
        <w:tc>
          <w:tcPr>
            <w:tcW w:w="662" w:type="dxa"/>
            <w:shd w:val="clear" w:color="auto" w:fill="B7D8A0"/>
          </w:tcPr>
          <w:p w14:paraId="080C429D" w14:textId="77777777"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9,6</w:t>
            </w:r>
          </w:p>
        </w:tc>
        <w:tc>
          <w:tcPr>
            <w:tcW w:w="550" w:type="dxa"/>
            <w:shd w:val="clear" w:color="auto" w:fill="B7D8A0"/>
          </w:tcPr>
          <w:p w14:paraId="5964473E" w14:textId="77777777"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5,4</w:t>
            </w:r>
          </w:p>
        </w:tc>
      </w:tr>
      <w:tr w:rsidR="00F012DA" w:rsidRPr="00C160BB" w14:paraId="458691B2" w14:textId="77777777" w:rsidTr="003D647A">
        <w:trPr>
          <w:jc w:val="center"/>
        </w:trPr>
        <w:tc>
          <w:tcPr>
            <w:tcW w:w="533" w:type="dxa"/>
            <w:shd w:val="clear" w:color="auto" w:fill="538135"/>
          </w:tcPr>
          <w:p w14:paraId="7D521707" w14:textId="58D2183B" w:rsidR="003D647A" w:rsidRPr="00F012DA" w:rsidRDefault="00F012D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CIAP132R</w:t>
            </w:r>
          </w:p>
        </w:tc>
        <w:tc>
          <w:tcPr>
            <w:tcW w:w="828" w:type="dxa"/>
            <w:shd w:val="clear" w:color="auto" w:fill="538135"/>
          </w:tcPr>
          <w:p w14:paraId="51A4317C" w14:textId="0E0F558F"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410,6</w:t>
            </w:r>
          </w:p>
        </w:tc>
        <w:tc>
          <w:tcPr>
            <w:tcW w:w="617" w:type="dxa"/>
            <w:shd w:val="clear" w:color="auto" w:fill="B7D8A0"/>
          </w:tcPr>
          <w:p w14:paraId="230B3140" w14:textId="76FC765C"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102</w:t>
            </w:r>
          </w:p>
        </w:tc>
        <w:tc>
          <w:tcPr>
            <w:tcW w:w="827" w:type="dxa"/>
            <w:shd w:val="clear" w:color="auto" w:fill="B7D8A0"/>
          </w:tcPr>
          <w:p w14:paraId="7F6D177F" w14:textId="4E55B170"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12,50</w:t>
            </w:r>
          </w:p>
        </w:tc>
        <w:tc>
          <w:tcPr>
            <w:tcW w:w="744" w:type="dxa"/>
            <w:shd w:val="clear" w:color="auto" w:fill="B7D8A0"/>
          </w:tcPr>
          <w:p w14:paraId="172B6CA2" w14:textId="48850601"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90</w:t>
            </w:r>
          </w:p>
        </w:tc>
        <w:tc>
          <w:tcPr>
            <w:tcW w:w="1043" w:type="dxa"/>
            <w:shd w:val="clear" w:color="auto" w:fill="B7D8A0"/>
          </w:tcPr>
          <w:p w14:paraId="77F34250" w14:textId="324438EB"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600</w:t>
            </w:r>
          </w:p>
        </w:tc>
        <w:tc>
          <w:tcPr>
            <w:tcW w:w="827" w:type="dxa"/>
            <w:shd w:val="clear" w:color="auto" w:fill="B7D8A0"/>
          </w:tcPr>
          <w:p w14:paraId="4A43F17F" w14:textId="7E486011"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152,5</w:t>
            </w:r>
          </w:p>
        </w:tc>
        <w:tc>
          <w:tcPr>
            <w:tcW w:w="1010" w:type="dxa"/>
            <w:shd w:val="clear" w:color="auto" w:fill="B7D8A0"/>
          </w:tcPr>
          <w:p w14:paraId="2B94677C" w14:textId="399A5E11"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95,5</w:t>
            </w:r>
          </w:p>
        </w:tc>
        <w:tc>
          <w:tcPr>
            <w:tcW w:w="827" w:type="dxa"/>
            <w:shd w:val="clear" w:color="auto" w:fill="B7D8A0"/>
          </w:tcPr>
          <w:p w14:paraId="7752CB6C" w14:textId="72178F9C"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560,0</w:t>
            </w:r>
          </w:p>
        </w:tc>
        <w:tc>
          <w:tcPr>
            <w:tcW w:w="936" w:type="dxa"/>
            <w:shd w:val="clear" w:color="auto" w:fill="B7D8A0"/>
          </w:tcPr>
          <w:p w14:paraId="3E52E419" w14:textId="0CED40EC"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26</w:t>
            </w:r>
          </w:p>
        </w:tc>
        <w:tc>
          <w:tcPr>
            <w:tcW w:w="662" w:type="dxa"/>
            <w:shd w:val="clear" w:color="auto" w:fill="B7D8A0"/>
          </w:tcPr>
          <w:p w14:paraId="0D056249" w14:textId="04E04AEC"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5,0</w:t>
            </w:r>
          </w:p>
        </w:tc>
        <w:tc>
          <w:tcPr>
            <w:tcW w:w="550" w:type="dxa"/>
            <w:shd w:val="clear" w:color="auto" w:fill="B7D8A0"/>
          </w:tcPr>
          <w:p w14:paraId="22983DC6" w14:textId="2BA6E127" w:rsidR="003D647A" w:rsidRPr="00F012DA" w:rsidRDefault="003D647A" w:rsidP="00F012DA">
            <w:pPr>
              <w:spacing w:line="360" w:lineRule="auto"/>
              <w:jc w:val="both"/>
              <w:rPr>
                <w:rFonts w:eastAsia="Calibri"/>
                <w:color w:val="000000"/>
                <w:sz w:val="20"/>
                <w:szCs w:val="20"/>
                <w:lang w:eastAsia="en-US"/>
              </w:rPr>
            </w:pPr>
            <w:r w:rsidRPr="00F012DA">
              <w:rPr>
                <w:rFonts w:eastAsia="Calibri"/>
                <w:color w:val="000000"/>
                <w:sz w:val="20"/>
                <w:szCs w:val="20"/>
                <w:lang w:eastAsia="en-US"/>
              </w:rPr>
              <w:t>5,2</w:t>
            </w:r>
          </w:p>
        </w:tc>
      </w:tr>
    </w:tbl>
    <w:p w14:paraId="6DC6E765" w14:textId="77777777" w:rsidR="00F36A6C" w:rsidRPr="00C160BB" w:rsidRDefault="00F36A6C" w:rsidP="00F36A6C">
      <w:pPr>
        <w:autoSpaceDE w:val="0"/>
        <w:autoSpaceDN w:val="0"/>
        <w:adjustRightInd w:val="0"/>
        <w:jc w:val="both"/>
        <w:rPr>
          <w:rFonts w:ascii="Arial" w:hAnsi="Arial" w:cs="Arial"/>
        </w:rPr>
      </w:pPr>
      <w:r w:rsidRPr="00C160BB">
        <w:rPr>
          <w:rFonts w:ascii="Arial" w:hAnsi="Arial" w:cs="Arial"/>
        </w:rPr>
        <w:t>Fuente: Elaboración propia</w:t>
      </w:r>
    </w:p>
    <w:p w14:paraId="02A7ECEE" w14:textId="77777777" w:rsidR="00F36A6C" w:rsidRDefault="00F36A6C" w:rsidP="00F36A6C">
      <w:pPr>
        <w:spacing w:line="276" w:lineRule="auto"/>
        <w:jc w:val="both"/>
        <w:rPr>
          <w:rFonts w:ascii="Arial" w:hAnsi="Arial" w:cs="Arial"/>
          <w:b/>
          <w:bCs/>
          <w:color w:val="FF0000"/>
        </w:rPr>
      </w:pPr>
    </w:p>
    <w:p w14:paraId="54FEFDF2" w14:textId="77777777" w:rsidR="00F36A6C" w:rsidRDefault="00F36A6C" w:rsidP="00F36A6C">
      <w:pPr>
        <w:spacing w:line="276" w:lineRule="auto"/>
        <w:jc w:val="both"/>
        <w:rPr>
          <w:rFonts w:ascii="Arial" w:hAnsi="Arial" w:cs="Arial"/>
          <w:b/>
          <w:bCs/>
          <w:color w:val="FF0000"/>
        </w:rPr>
      </w:pPr>
    </w:p>
    <w:p w14:paraId="55611E21" w14:textId="5B02C608" w:rsidR="00F36A6C" w:rsidRPr="00D60408" w:rsidRDefault="009263A4" w:rsidP="00F36A6C">
      <w:pPr>
        <w:spacing w:line="276" w:lineRule="auto"/>
        <w:jc w:val="both"/>
        <w:rPr>
          <w:rFonts w:ascii="Arial" w:hAnsi="Arial" w:cs="Arial"/>
          <w:b/>
          <w:bCs/>
        </w:rPr>
      </w:pPr>
      <w:r w:rsidRPr="009263A4">
        <w:rPr>
          <w:rFonts w:ascii="Arial" w:hAnsi="Arial" w:cs="Arial"/>
          <w:b/>
          <w:bCs/>
        </w:rPr>
        <w:t>L</w:t>
      </w:r>
      <w:r w:rsidR="003E0834" w:rsidRPr="009263A4">
        <w:rPr>
          <w:rFonts w:ascii="Arial" w:hAnsi="Arial" w:cs="Arial"/>
          <w:b/>
          <w:bCs/>
        </w:rPr>
        <w:t>a yuca</w:t>
      </w:r>
    </w:p>
    <w:p w14:paraId="1C5C967E" w14:textId="77777777" w:rsidR="007C554F" w:rsidRPr="004A71AF" w:rsidRDefault="007C554F" w:rsidP="007C554F">
      <w:pPr>
        <w:pStyle w:val="Ttulo4"/>
        <w:rPr>
          <w:rFonts w:ascii="Arial" w:hAnsi="Arial" w:cs="Arial"/>
          <w:sz w:val="24"/>
          <w:szCs w:val="24"/>
        </w:rPr>
      </w:pPr>
      <w:bookmarkStart w:id="27" w:name="_Toc94890558"/>
      <w:r w:rsidRPr="004A71AF">
        <w:rPr>
          <w:rFonts w:ascii="Arial" w:hAnsi="Arial" w:cs="Arial"/>
          <w:sz w:val="24"/>
          <w:szCs w:val="24"/>
        </w:rPr>
        <w:t>Calibración</w:t>
      </w:r>
    </w:p>
    <w:p w14:paraId="27063292" w14:textId="586B8FFF" w:rsidR="007C554F" w:rsidRPr="004A71AF" w:rsidRDefault="007C554F" w:rsidP="007C554F">
      <w:pPr>
        <w:pStyle w:val="Ttulo4"/>
        <w:spacing w:before="0" w:after="0" w:line="360" w:lineRule="auto"/>
        <w:rPr>
          <w:rFonts w:ascii="Arial" w:hAnsi="Arial" w:cs="Arial"/>
          <w:sz w:val="24"/>
          <w:szCs w:val="24"/>
        </w:rPr>
      </w:pPr>
      <w:r w:rsidRPr="004A71AF">
        <w:rPr>
          <w:rFonts w:ascii="Arial" w:hAnsi="Arial" w:cs="Arial"/>
          <w:sz w:val="24"/>
          <w:szCs w:val="24"/>
        </w:rPr>
        <w:t>Preparación de los ficheros de entrada</w:t>
      </w:r>
    </w:p>
    <w:p w14:paraId="76D912EA" w14:textId="29721CF3" w:rsidR="00E87053" w:rsidRPr="00E87053" w:rsidRDefault="00E87053" w:rsidP="00E87053">
      <w:pPr>
        <w:spacing w:line="360" w:lineRule="auto"/>
        <w:jc w:val="both"/>
        <w:rPr>
          <w:rFonts w:ascii="Arial" w:eastAsia="Calibri" w:hAnsi="Arial" w:cs="Arial"/>
          <w:color w:val="000000"/>
          <w:lang w:eastAsia="en-US"/>
        </w:rPr>
      </w:pPr>
      <w:r w:rsidRPr="00E87053">
        <w:rPr>
          <w:rFonts w:ascii="Arial" w:eastAsia="Calibri" w:hAnsi="Arial" w:cs="Arial"/>
          <w:lang w:eastAsia="en-US"/>
        </w:rPr>
        <w:t xml:space="preserve">Se crearon </w:t>
      </w:r>
      <w:r w:rsidRPr="00E87053">
        <w:rPr>
          <w:rFonts w:ascii="Arial" w:eastAsia="Calibri" w:hAnsi="Arial" w:cs="Arial"/>
          <w:color w:val="000000"/>
          <w:lang w:eastAsia="en-US"/>
        </w:rPr>
        <w:t xml:space="preserve">seis ficheros de entrada para correr el </w:t>
      </w:r>
      <w:r w:rsidR="004A71AF">
        <w:rPr>
          <w:rFonts w:ascii="Arial" w:eastAsia="Calibri" w:hAnsi="Arial" w:cs="Arial"/>
          <w:color w:val="000000"/>
          <w:lang w:eastAsia="en-US"/>
        </w:rPr>
        <w:t>modelo</w:t>
      </w:r>
      <w:r w:rsidRPr="00E87053">
        <w:rPr>
          <w:rFonts w:ascii="Arial" w:eastAsia="Calibri" w:hAnsi="Arial" w:cs="Arial"/>
          <w:color w:val="000000"/>
          <w:lang w:eastAsia="en-US"/>
        </w:rPr>
        <w:t xml:space="preserve"> CSM-MANIHOT-Cassava insertado en DSSAT v4.6: fichero X, fichero A, fichero T, fichero de suelo, fichero de clima y fichero de coeficientes genéticos. En los ficheros A y T se almacenaron los valores de las variables fisiológicas observadas en los experimentos, en el fichero X se almacenaron los datos de las condiciones de campo, tratamientos experimentales y las alternativas para realizar la simulación, así como los datos de manejo del cultivo, separados en varias secciones. Para la confección del fichero de clima se utilizaron los valores de las variables meteorológicas de los meses en que se desarrollaron los experimentos. </w:t>
      </w:r>
    </w:p>
    <w:p w14:paraId="00B78F60" w14:textId="785AAC04" w:rsidR="00E87053" w:rsidRPr="00E87053" w:rsidRDefault="00E87053" w:rsidP="00E87053">
      <w:pPr>
        <w:spacing w:line="360" w:lineRule="auto"/>
        <w:jc w:val="both"/>
        <w:rPr>
          <w:rFonts w:ascii="Arial" w:eastAsia="Calibri" w:hAnsi="Arial" w:cs="Arial"/>
          <w:lang w:eastAsia="en-US"/>
        </w:rPr>
      </w:pPr>
      <w:r w:rsidRPr="00E87053">
        <w:rPr>
          <w:rFonts w:ascii="Arial" w:eastAsia="Calibri" w:hAnsi="Arial" w:cs="Arial"/>
          <w:color w:val="000000"/>
          <w:lang w:eastAsia="en-US"/>
        </w:rPr>
        <w:t xml:space="preserve">En el fichero de suelos se almacenaron los datos de las propiedades de los principales suelos presentes en el municipio. Para la calibración y validación del </w:t>
      </w:r>
      <w:r>
        <w:rPr>
          <w:rFonts w:ascii="Arial" w:eastAsia="Calibri" w:hAnsi="Arial" w:cs="Arial"/>
          <w:color w:val="000000"/>
          <w:lang w:eastAsia="en-US"/>
        </w:rPr>
        <w:t>modelo</w:t>
      </w:r>
      <w:r w:rsidRPr="00E87053">
        <w:rPr>
          <w:rFonts w:ascii="Arial" w:eastAsia="Calibri" w:hAnsi="Arial" w:cs="Arial"/>
          <w:color w:val="000000"/>
          <w:lang w:eastAsia="en-US"/>
        </w:rPr>
        <w:t xml:space="preserve"> se emplearon los datos de las propiedades del suelo Pardo con Carbonatos mientras que </w:t>
      </w:r>
      <w:r w:rsidRPr="00E87053">
        <w:rPr>
          <w:rFonts w:ascii="Arial" w:eastAsia="Calibri" w:hAnsi="Arial" w:cs="Arial"/>
          <w:color w:val="000000"/>
          <w:lang w:eastAsia="en-US"/>
        </w:rPr>
        <w:lastRenderedPageBreak/>
        <w:t xml:space="preserve">en la simulación se incluyeron los suelos Fersialíticos Pardo Rojizo, Pardos sin Carbonato, Oscuro Plástico y Oscuro Plástico no Gleysoso. </w:t>
      </w:r>
    </w:p>
    <w:p w14:paraId="602BFD77" w14:textId="0712670A" w:rsidR="004A71AF" w:rsidRPr="00934D50" w:rsidRDefault="004A71AF" w:rsidP="004A71AF">
      <w:pPr>
        <w:autoSpaceDE w:val="0"/>
        <w:autoSpaceDN w:val="0"/>
        <w:adjustRightInd w:val="0"/>
        <w:spacing w:line="360" w:lineRule="auto"/>
        <w:jc w:val="both"/>
        <w:rPr>
          <w:rFonts w:ascii="Arial" w:eastAsia="Calibri" w:hAnsi="Arial" w:cs="Arial"/>
        </w:rPr>
      </w:pPr>
      <w:r w:rsidRPr="00D04FB4">
        <w:rPr>
          <w:rFonts w:ascii="Arial" w:eastAsia="Calibri" w:hAnsi="Arial" w:cs="Arial"/>
        </w:rPr>
        <w:t xml:space="preserve">El </w:t>
      </w:r>
      <w:r>
        <w:rPr>
          <w:rFonts w:ascii="Arial" w:eastAsia="Calibri" w:hAnsi="Arial" w:cs="Arial"/>
        </w:rPr>
        <w:t>modelo</w:t>
      </w:r>
      <w:r w:rsidRPr="00D04FB4">
        <w:rPr>
          <w:rFonts w:ascii="Arial" w:eastAsia="Calibri" w:hAnsi="Arial" w:cs="Arial"/>
        </w:rPr>
        <w:t xml:space="preserve"> CSM-MANIHOT-Cassava para DSSAT necesita ser calibrado mediante la obtención de los coeficientes genéticos para el </w:t>
      </w:r>
      <w:r>
        <w:rPr>
          <w:rFonts w:ascii="Arial" w:eastAsia="Calibri" w:hAnsi="Arial" w:cs="Arial"/>
        </w:rPr>
        <w:t>cultivar</w:t>
      </w:r>
      <w:r w:rsidRPr="00D04FB4">
        <w:rPr>
          <w:rFonts w:ascii="Arial" w:eastAsia="Calibri" w:hAnsi="Arial" w:cs="Arial"/>
        </w:rPr>
        <w:t xml:space="preserve"> estu</w:t>
      </w:r>
      <w:r w:rsidRPr="00934D50">
        <w:rPr>
          <w:rFonts w:ascii="Arial" w:eastAsia="Calibri" w:hAnsi="Arial" w:cs="Arial"/>
        </w:rPr>
        <w:t xml:space="preserve">diado, </w:t>
      </w:r>
      <w:r>
        <w:rPr>
          <w:rFonts w:ascii="Arial" w:eastAsia="Calibri" w:hAnsi="Arial" w:cs="Arial"/>
        </w:rPr>
        <w:t>por lo que es necesario</w:t>
      </w:r>
      <w:r w:rsidRPr="00934D50">
        <w:rPr>
          <w:rFonts w:ascii="Arial" w:eastAsia="Calibri" w:hAnsi="Arial" w:cs="Arial"/>
        </w:rPr>
        <w:t xml:space="preserve"> ajustar los parámetros relacionados con los aspectos fenológicos del cultivo </w:t>
      </w:r>
      <w:r w:rsidRPr="009A3956">
        <w:rPr>
          <w:rFonts w:ascii="Arial" w:eastAsia="Calibri" w:hAnsi="Arial" w:cs="Arial"/>
        </w:rPr>
        <w:t>(B01ND, B12ND, B23ND, B34ND, B45ND, B56ND)</w:t>
      </w:r>
      <w:r w:rsidRPr="00934D50">
        <w:rPr>
          <w:rFonts w:ascii="Arial" w:eastAsia="Calibri" w:hAnsi="Arial" w:cs="Arial"/>
        </w:rPr>
        <w:t xml:space="preserve"> y los parámetros relacionados con el rendimiento SR#WT, LAXS, SLAS, LLIFA). Los coeficientes B son los que consideran aspectos fenológicos del cultivo y el resto están relacionados con los aspectos productivos. </w:t>
      </w:r>
    </w:p>
    <w:p w14:paraId="12A7ADBA" w14:textId="4CA26F36" w:rsidR="004A71AF" w:rsidRPr="005D1C1A" w:rsidRDefault="004A71AF" w:rsidP="004A71AF">
      <w:pPr>
        <w:spacing w:line="360" w:lineRule="auto"/>
        <w:jc w:val="both"/>
        <w:rPr>
          <w:rFonts w:ascii="Arial" w:eastAsia="Calibri" w:hAnsi="Arial" w:cs="Arial"/>
        </w:rPr>
      </w:pPr>
      <w:r w:rsidRPr="00934D50">
        <w:rPr>
          <w:rFonts w:ascii="Arial" w:eastAsia="Calibri" w:hAnsi="Arial" w:cs="Arial"/>
        </w:rPr>
        <w:t xml:space="preserve">Los coeficientes genéticos se calcularon con el método DSSAT GLUE (Estimación de incertidumbre de probabilidad generalizada). Para la calibración del </w:t>
      </w:r>
      <w:r>
        <w:rPr>
          <w:rFonts w:ascii="Arial" w:eastAsia="Calibri" w:hAnsi="Arial" w:cs="Arial"/>
        </w:rPr>
        <w:t>modelo</w:t>
      </w:r>
      <w:r w:rsidRPr="00934D50">
        <w:rPr>
          <w:rFonts w:ascii="Arial" w:eastAsia="Calibri" w:hAnsi="Arial" w:cs="Arial"/>
        </w:rPr>
        <w:t xml:space="preserve"> de simulación de </w:t>
      </w:r>
      <w:r w:rsidRPr="005D1C1A">
        <w:rPr>
          <w:rFonts w:ascii="Arial" w:eastAsia="Calibri" w:hAnsi="Arial" w:cs="Arial"/>
        </w:rPr>
        <w:t>cultivos se utilizaron los datos de los experimentos de julio de 2020 y diciembre de 2020.</w:t>
      </w:r>
    </w:p>
    <w:p w14:paraId="039BC76A" w14:textId="7B0928DE" w:rsidR="004A71AF" w:rsidRPr="005D1C1A" w:rsidRDefault="004A71AF" w:rsidP="004A71AF">
      <w:pPr>
        <w:spacing w:line="360" w:lineRule="auto"/>
        <w:jc w:val="both"/>
        <w:rPr>
          <w:rFonts w:ascii="Arial" w:eastAsia="Calibri" w:hAnsi="Arial" w:cs="Arial"/>
          <w:color w:val="000000"/>
        </w:rPr>
      </w:pPr>
      <w:r w:rsidRPr="005D1C1A">
        <w:rPr>
          <w:rFonts w:ascii="Arial" w:eastAsia="Calibri" w:hAnsi="Arial" w:cs="Arial"/>
          <w:color w:val="000000"/>
        </w:rPr>
        <w:t xml:space="preserve">Los datos de suelos, de las variables climatológicas y de manejo del cultivo fueron introducidos al DSSAT en forma de ficheros según procedimiento descrito por (Hoogenboom </w:t>
      </w:r>
      <w:r w:rsidRPr="005D1C1A">
        <w:rPr>
          <w:rFonts w:ascii="Arial" w:eastAsia="Calibri" w:hAnsi="Arial" w:cs="Arial"/>
          <w:i/>
          <w:color w:val="000000"/>
        </w:rPr>
        <w:t>et al.</w:t>
      </w:r>
      <w:r w:rsidRPr="005D1C1A">
        <w:rPr>
          <w:rFonts w:ascii="Arial" w:eastAsia="Calibri" w:hAnsi="Arial" w:cs="Arial"/>
          <w:color w:val="000000"/>
        </w:rPr>
        <w:t>, 2019)</w:t>
      </w:r>
      <w:r w:rsidR="003E0C1F" w:rsidRPr="005D1C1A">
        <w:rPr>
          <w:rFonts w:ascii="Arial" w:eastAsia="Calibri" w:hAnsi="Arial" w:cs="Arial"/>
          <w:color w:val="000000"/>
        </w:rPr>
        <w:t xml:space="preserve"> (Figuras 19 y 20)</w:t>
      </w:r>
      <w:r w:rsidRPr="005D1C1A">
        <w:rPr>
          <w:rFonts w:ascii="Arial" w:eastAsia="Calibri" w:hAnsi="Arial" w:cs="Arial"/>
          <w:color w:val="000000"/>
        </w:rPr>
        <w:t>.</w:t>
      </w:r>
    </w:p>
    <w:p w14:paraId="027869AE" w14:textId="77777777" w:rsidR="004A71AF" w:rsidRPr="005D1C1A" w:rsidRDefault="004A71AF" w:rsidP="007C554F"/>
    <w:p w14:paraId="41494BDF" w14:textId="25DE2513" w:rsidR="007C554F" w:rsidRPr="005D1C1A" w:rsidRDefault="004A71AF" w:rsidP="007C554F">
      <w:r w:rsidRPr="005D1C1A">
        <w:rPr>
          <w:noProof/>
          <w:lang w:val="en-US" w:eastAsia="en-US"/>
        </w:rPr>
        <w:drawing>
          <wp:inline distT="0" distB="0" distL="0" distR="0" wp14:anchorId="6C1DAB38" wp14:editId="1F8DA9C0">
            <wp:extent cx="6054090" cy="3237230"/>
            <wp:effectExtent l="0" t="0" r="3810" b="127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54090" cy="3237230"/>
                    </a:xfrm>
                    <a:prstGeom prst="rect">
                      <a:avLst/>
                    </a:prstGeom>
                    <a:noFill/>
                  </pic:spPr>
                </pic:pic>
              </a:graphicData>
            </a:graphic>
          </wp:inline>
        </w:drawing>
      </w:r>
    </w:p>
    <w:p w14:paraId="704EC2B0" w14:textId="729FD07B" w:rsidR="004A71AF" w:rsidRPr="005D1C1A" w:rsidRDefault="003E0C1F" w:rsidP="004A71AF">
      <w:pPr>
        <w:tabs>
          <w:tab w:val="left" w:pos="0"/>
        </w:tabs>
        <w:spacing w:after="160"/>
        <w:jc w:val="both"/>
        <w:rPr>
          <w:rFonts w:ascii="Arial" w:eastAsiaTheme="minorHAnsi" w:hAnsi="Arial" w:cs="Arial"/>
          <w:szCs w:val="20"/>
          <w:lang w:eastAsia="en-US"/>
        </w:rPr>
      </w:pPr>
      <w:r w:rsidRPr="005D1C1A">
        <w:rPr>
          <w:rFonts w:ascii="Arial" w:eastAsiaTheme="minorHAnsi" w:hAnsi="Arial" w:cs="Arial"/>
          <w:b/>
          <w:szCs w:val="20"/>
          <w:lang w:eastAsia="en-US"/>
        </w:rPr>
        <w:t>Figura 19</w:t>
      </w:r>
      <w:r w:rsidR="004A71AF" w:rsidRPr="005D1C1A">
        <w:rPr>
          <w:rFonts w:ascii="Arial" w:eastAsiaTheme="minorHAnsi" w:hAnsi="Arial" w:cs="Arial"/>
          <w:b/>
          <w:szCs w:val="20"/>
          <w:lang w:eastAsia="en-US"/>
        </w:rPr>
        <w:t xml:space="preserve">. </w:t>
      </w:r>
      <w:r w:rsidR="004A71AF" w:rsidRPr="005D1C1A">
        <w:rPr>
          <w:rFonts w:ascii="Arial" w:eastAsiaTheme="minorHAnsi" w:hAnsi="Arial" w:cs="Arial"/>
          <w:szCs w:val="20"/>
          <w:lang w:eastAsia="en-US"/>
        </w:rPr>
        <w:t>Comportamiento de las variables meteorológicas en el experimento plantado fuera de la época óptima (15 de julio de 2020).</w:t>
      </w:r>
    </w:p>
    <w:p w14:paraId="56410013" w14:textId="45AB281F" w:rsidR="004A71AF" w:rsidRPr="005D1C1A" w:rsidRDefault="004A71AF" w:rsidP="007C554F"/>
    <w:p w14:paraId="522F126A" w14:textId="68988DF6" w:rsidR="004A71AF" w:rsidRPr="005D1C1A" w:rsidRDefault="004A71AF" w:rsidP="007C554F">
      <w:r w:rsidRPr="005D1C1A">
        <w:rPr>
          <w:noProof/>
          <w:lang w:val="en-US" w:eastAsia="en-US"/>
        </w:rPr>
        <w:lastRenderedPageBreak/>
        <w:drawing>
          <wp:inline distT="0" distB="0" distL="0" distR="0" wp14:anchorId="240B5FA3" wp14:editId="1C5AF5E8">
            <wp:extent cx="6054090" cy="3237230"/>
            <wp:effectExtent l="0" t="0" r="3810" b="127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54090" cy="3237230"/>
                    </a:xfrm>
                    <a:prstGeom prst="rect">
                      <a:avLst/>
                    </a:prstGeom>
                    <a:noFill/>
                  </pic:spPr>
                </pic:pic>
              </a:graphicData>
            </a:graphic>
          </wp:inline>
        </w:drawing>
      </w:r>
    </w:p>
    <w:p w14:paraId="3FF54E16" w14:textId="4AB30161" w:rsidR="004A71AF" w:rsidRPr="005D1C1A" w:rsidRDefault="003E0C1F" w:rsidP="004A71AF">
      <w:pPr>
        <w:spacing w:after="160"/>
        <w:jc w:val="both"/>
        <w:rPr>
          <w:rFonts w:ascii="Arial" w:eastAsiaTheme="minorHAnsi" w:hAnsi="Arial" w:cs="Arial"/>
          <w:szCs w:val="20"/>
          <w:lang w:eastAsia="en-US"/>
        </w:rPr>
      </w:pPr>
      <w:r w:rsidRPr="005D1C1A">
        <w:rPr>
          <w:rFonts w:ascii="Arial" w:eastAsiaTheme="minorHAnsi" w:hAnsi="Arial" w:cs="Arial"/>
          <w:b/>
          <w:szCs w:val="20"/>
          <w:lang w:eastAsia="en-US"/>
        </w:rPr>
        <w:t>Figura 20</w:t>
      </w:r>
      <w:r w:rsidR="004A71AF" w:rsidRPr="005D1C1A">
        <w:rPr>
          <w:rFonts w:ascii="Arial" w:eastAsiaTheme="minorHAnsi" w:hAnsi="Arial" w:cs="Arial"/>
          <w:b/>
          <w:szCs w:val="20"/>
          <w:lang w:eastAsia="en-US"/>
        </w:rPr>
        <w:t xml:space="preserve">. </w:t>
      </w:r>
      <w:r w:rsidR="004A71AF" w:rsidRPr="005D1C1A">
        <w:rPr>
          <w:rFonts w:ascii="Arial" w:eastAsiaTheme="minorHAnsi" w:hAnsi="Arial" w:cs="Arial"/>
          <w:szCs w:val="20"/>
          <w:lang w:eastAsia="en-US"/>
        </w:rPr>
        <w:t>Comportamiento de las variables meteorológicas en el experimento plantado en la época óptima (20 de diciembre de 2020).</w:t>
      </w:r>
    </w:p>
    <w:p w14:paraId="6496E7D9" w14:textId="70D8822A" w:rsidR="004A71AF" w:rsidRPr="005D1C1A" w:rsidRDefault="004A71AF" w:rsidP="0063390E">
      <w:pPr>
        <w:spacing w:line="360" w:lineRule="auto"/>
        <w:jc w:val="both"/>
        <w:rPr>
          <w:rFonts w:ascii="Arial" w:eastAsia="Calibri" w:hAnsi="Arial" w:cs="Arial"/>
        </w:rPr>
      </w:pPr>
      <w:r w:rsidRPr="005D1C1A">
        <w:rPr>
          <w:rFonts w:ascii="Arial" w:eastAsia="Calibri" w:hAnsi="Arial" w:cs="Arial"/>
        </w:rPr>
        <w:t xml:space="preserve">La exactitud de los parámetros se evaluó comparando los valores simulados con los valores observados en los coeficientes de tiempo térmico número de nudos en el momento </w:t>
      </w:r>
      <w:r w:rsidRPr="005D1C1A">
        <w:rPr>
          <w:rFonts w:ascii="Arial" w:hAnsi="Arial" w:cs="Arial"/>
        </w:rPr>
        <w:t>de cada ramificación</w:t>
      </w:r>
      <w:r w:rsidRPr="005D1C1A">
        <w:rPr>
          <w:rFonts w:ascii="Arial" w:eastAsia="Calibri" w:hAnsi="Arial" w:cs="Arial"/>
        </w:rPr>
        <w:t>, rend</w:t>
      </w:r>
      <w:r w:rsidR="00DE5C98" w:rsidRPr="005D1C1A">
        <w:rPr>
          <w:rFonts w:ascii="Arial" w:eastAsia="Calibri" w:hAnsi="Arial" w:cs="Arial"/>
        </w:rPr>
        <w:t>imiento, índice de cosecha y la</w:t>
      </w:r>
      <w:r w:rsidRPr="005D1C1A">
        <w:rPr>
          <w:rFonts w:ascii="Arial" w:eastAsia="Calibri" w:hAnsi="Arial" w:cs="Arial"/>
        </w:rPr>
        <w:t xml:space="preserve"> relación masa seca de la raíz tuberosa con la longitud de la raíz.</w:t>
      </w:r>
    </w:p>
    <w:p w14:paraId="4BA3037F" w14:textId="035823DB" w:rsidR="0063390E" w:rsidRPr="005D1C1A" w:rsidRDefault="0063390E" w:rsidP="0063390E">
      <w:pPr>
        <w:spacing w:line="360" w:lineRule="auto"/>
        <w:jc w:val="both"/>
        <w:rPr>
          <w:rFonts w:ascii="Arial" w:hAnsi="Arial" w:cs="Arial"/>
        </w:rPr>
      </w:pPr>
      <w:r w:rsidRPr="005D1C1A">
        <w:rPr>
          <w:rFonts w:ascii="Arial" w:eastAsia="Calibri" w:hAnsi="Arial" w:cs="Arial"/>
          <w:lang w:eastAsia="en-US"/>
        </w:rPr>
        <w:t>Para determinar la bondad de ajuste del modelo se calculó la raíz del cuadrado medio del error (</w:t>
      </w:r>
      <w:r w:rsidRPr="005D1C1A">
        <w:rPr>
          <w:rFonts w:ascii="Arial" w:eastAsia="Calibri" w:hAnsi="Arial" w:cs="Arial"/>
          <w:b/>
          <w:i/>
          <w:lang w:eastAsia="en-US"/>
        </w:rPr>
        <w:t>RMSE</w:t>
      </w:r>
      <w:r w:rsidRPr="005D1C1A">
        <w:rPr>
          <w:rFonts w:ascii="Arial" w:eastAsia="Calibri" w:hAnsi="Arial" w:cs="Arial"/>
          <w:lang w:eastAsia="en-US"/>
        </w:rPr>
        <w:t>) y la raíz del cuadrado medio del error normalizado (</w:t>
      </w:r>
      <w:r w:rsidRPr="005D1C1A">
        <w:rPr>
          <w:rFonts w:ascii="Arial" w:eastAsia="Calibri" w:hAnsi="Arial" w:cs="Arial"/>
          <w:b/>
          <w:i/>
          <w:lang w:eastAsia="en-US"/>
        </w:rPr>
        <w:t>RMSEn</w:t>
      </w:r>
      <w:r w:rsidRPr="005D1C1A">
        <w:rPr>
          <w:rFonts w:ascii="Arial" w:eastAsia="Calibri" w:hAnsi="Arial" w:cs="Arial"/>
          <w:lang w:eastAsia="en-US"/>
        </w:rPr>
        <w:t xml:space="preserve">) para lo cual se emplearon las ecuaciones y procedimiento descrito en la </w:t>
      </w:r>
      <w:r w:rsidR="00DE5C98" w:rsidRPr="005D1C1A">
        <w:rPr>
          <w:rFonts w:ascii="Arial" w:eastAsia="Calibri" w:hAnsi="Arial" w:cs="Arial"/>
          <w:lang w:eastAsia="en-US"/>
        </w:rPr>
        <w:t>calibración</w:t>
      </w:r>
      <w:r w:rsidRPr="005D1C1A">
        <w:rPr>
          <w:rFonts w:ascii="Arial" w:eastAsia="Calibri" w:hAnsi="Arial" w:cs="Arial"/>
          <w:lang w:eastAsia="en-US"/>
        </w:rPr>
        <w:t xml:space="preserve"> del modelo para el resto de los cultivos</w:t>
      </w:r>
      <w:r w:rsidRPr="005D1C1A">
        <w:rPr>
          <w:rFonts w:ascii="Arial" w:hAnsi="Arial" w:cs="Arial"/>
        </w:rPr>
        <w:t xml:space="preserve">. </w:t>
      </w:r>
    </w:p>
    <w:p w14:paraId="47C9FA06" w14:textId="77777777" w:rsidR="0063390E" w:rsidRPr="005D1C1A" w:rsidRDefault="0063390E" w:rsidP="0063390E">
      <w:pPr>
        <w:autoSpaceDE w:val="0"/>
        <w:autoSpaceDN w:val="0"/>
        <w:adjustRightInd w:val="0"/>
        <w:spacing w:line="360" w:lineRule="auto"/>
        <w:jc w:val="both"/>
        <w:rPr>
          <w:rFonts w:ascii="Arial" w:hAnsi="Arial" w:cs="Arial"/>
          <w:lang w:eastAsia="en-US"/>
        </w:rPr>
      </w:pPr>
      <w:r w:rsidRPr="005D1C1A">
        <w:rPr>
          <w:rFonts w:ascii="Arial" w:hAnsi="Arial" w:cs="Arial"/>
        </w:rPr>
        <w:t>La diferencia relativa entre los valores simulados y los valores observados (</w:t>
      </w:r>
      <w:r w:rsidRPr="005D1C1A">
        <w:rPr>
          <w:rFonts w:ascii="Arial" w:hAnsi="Arial" w:cs="Arial"/>
          <w:b/>
          <w:i/>
        </w:rPr>
        <w:t>RMSEn</w:t>
      </w:r>
      <w:r w:rsidRPr="005D1C1A">
        <w:rPr>
          <w:rFonts w:ascii="Arial" w:hAnsi="Arial" w:cs="Arial"/>
        </w:rPr>
        <w:t>) permite evaluar la exactitud de la simulación, esta</w:t>
      </w:r>
      <w:r w:rsidRPr="005D1C1A">
        <w:rPr>
          <w:rFonts w:ascii="Arial" w:hAnsi="Arial" w:cs="Arial"/>
          <w:lang w:eastAsia="en-US"/>
        </w:rPr>
        <w:t xml:space="preserve"> puede ser considerada de Excelente si la </w:t>
      </w:r>
      <w:r w:rsidRPr="005D1C1A">
        <w:rPr>
          <w:rFonts w:ascii="Arial" w:eastAsia="Calibri" w:hAnsi="Arial" w:cs="Arial"/>
          <w:b/>
          <w:i/>
          <w:lang w:eastAsia="en-US"/>
        </w:rPr>
        <w:t>RMSEn</w:t>
      </w:r>
      <w:r w:rsidRPr="005D1C1A">
        <w:rPr>
          <w:rFonts w:ascii="Arial" w:hAnsi="Arial" w:cs="Arial"/>
          <w:lang w:eastAsia="en-US"/>
        </w:rPr>
        <w:t xml:space="preserve"> es menor que el 10 %, Buena si se encuentra entre 10 y 20 %, Razonable si está entre 20 y 30 % y Mala si es mayor que 30 % (</w:t>
      </w:r>
      <w:r w:rsidRPr="005D1C1A">
        <w:rPr>
          <w:rFonts w:ascii="Arial" w:eastAsia="Calibri" w:hAnsi="Arial" w:cs="Arial"/>
          <w:color w:val="000000"/>
          <w:lang w:eastAsia="en-US"/>
        </w:rPr>
        <w:t xml:space="preserve">Willmott, 1982; Harb </w:t>
      </w:r>
      <w:r w:rsidRPr="005D1C1A">
        <w:rPr>
          <w:rFonts w:ascii="Arial" w:eastAsia="Calibri" w:hAnsi="Arial" w:cs="Arial"/>
          <w:i/>
          <w:color w:val="000000"/>
          <w:lang w:eastAsia="en-US"/>
        </w:rPr>
        <w:t>et al.</w:t>
      </w:r>
      <w:r w:rsidRPr="005D1C1A">
        <w:rPr>
          <w:rFonts w:ascii="Arial" w:eastAsia="Calibri" w:hAnsi="Arial" w:cs="Arial"/>
          <w:color w:val="000000"/>
          <w:lang w:eastAsia="en-US"/>
        </w:rPr>
        <w:t xml:space="preserve">, 2016; Rodríguez </w:t>
      </w:r>
      <w:r w:rsidRPr="005D1C1A">
        <w:rPr>
          <w:rFonts w:ascii="Arial" w:eastAsia="Calibri" w:hAnsi="Arial" w:cs="Arial"/>
          <w:i/>
          <w:color w:val="000000"/>
          <w:lang w:eastAsia="en-US"/>
        </w:rPr>
        <w:t>et al.</w:t>
      </w:r>
      <w:r w:rsidRPr="005D1C1A">
        <w:rPr>
          <w:rFonts w:ascii="Arial" w:eastAsia="Calibri" w:hAnsi="Arial" w:cs="Arial"/>
          <w:color w:val="000000"/>
          <w:lang w:eastAsia="en-US"/>
        </w:rPr>
        <w:t xml:space="preserve">, 2020; Moreno </w:t>
      </w:r>
      <w:r w:rsidRPr="005D1C1A">
        <w:rPr>
          <w:rFonts w:ascii="Arial" w:eastAsia="Calibri" w:hAnsi="Arial" w:cs="Arial"/>
          <w:i/>
          <w:color w:val="000000"/>
          <w:lang w:eastAsia="en-US"/>
        </w:rPr>
        <w:t>et al.</w:t>
      </w:r>
      <w:r w:rsidRPr="005D1C1A">
        <w:rPr>
          <w:rFonts w:ascii="Arial" w:eastAsia="Calibri" w:hAnsi="Arial" w:cs="Arial"/>
          <w:color w:val="000000"/>
          <w:lang w:eastAsia="en-US"/>
        </w:rPr>
        <w:t xml:space="preserve">, 2021; Phoncharoen </w:t>
      </w:r>
      <w:r w:rsidRPr="005D1C1A">
        <w:rPr>
          <w:rFonts w:ascii="Arial" w:eastAsia="Calibri" w:hAnsi="Arial" w:cs="Arial"/>
          <w:i/>
          <w:color w:val="000000"/>
          <w:lang w:eastAsia="en-US"/>
        </w:rPr>
        <w:t>et al.</w:t>
      </w:r>
      <w:r w:rsidRPr="005D1C1A">
        <w:rPr>
          <w:rFonts w:ascii="Arial" w:eastAsia="Calibri" w:hAnsi="Arial" w:cs="Arial"/>
          <w:color w:val="000000"/>
          <w:lang w:eastAsia="en-US"/>
        </w:rPr>
        <w:t>, 2021).</w:t>
      </w:r>
    </w:p>
    <w:p w14:paraId="0C53C2BB" w14:textId="151DBBC3" w:rsidR="007C554F" w:rsidRPr="005D1C1A" w:rsidRDefault="007C554F" w:rsidP="007C554F"/>
    <w:p w14:paraId="2D62CE96" w14:textId="77777777" w:rsidR="00DE5C98" w:rsidRPr="005D1C1A" w:rsidRDefault="00DE5C98" w:rsidP="007C554F">
      <w:pPr>
        <w:rPr>
          <w:rFonts w:ascii="Arial" w:hAnsi="Arial" w:cs="Arial"/>
          <w:b/>
        </w:rPr>
      </w:pPr>
    </w:p>
    <w:p w14:paraId="129B8FDD" w14:textId="77777777" w:rsidR="00DE5C98" w:rsidRPr="005D1C1A" w:rsidRDefault="00DE5C98" w:rsidP="007C554F">
      <w:pPr>
        <w:rPr>
          <w:rFonts w:ascii="Arial" w:hAnsi="Arial" w:cs="Arial"/>
          <w:b/>
        </w:rPr>
      </w:pPr>
    </w:p>
    <w:p w14:paraId="407EC689" w14:textId="77777777" w:rsidR="00DE5C98" w:rsidRPr="005D1C1A" w:rsidRDefault="00DE5C98" w:rsidP="007C554F">
      <w:pPr>
        <w:rPr>
          <w:rFonts w:ascii="Arial" w:hAnsi="Arial" w:cs="Arial"/>
          <w:b/>
        </w:rPr>
      </w:pPr>
    </w:p>
    <w:p w14:paraId="4C42B774" w14:textId="77777777" w:rsidR="00DE5C98" w:rsidRPr="005D1C1A" w:rsidRDefault="00DE5C98" w:rsidP="007C554F">
      <w:pPr>
        <w:rPr>
          <w:rFonts w:ascii="Arial" w:hAnsi="Arial" w:cs="Arial"/>
          <w:b/>
        </w:rPr>
      </w:pPr>
    </w:p>
    <w:p w14:paraId="30B8E5F5" w14:textId="0E5ACBA2" w:rsidR="007C554F" w:rsidRPr="005D1C1A" w:rsidRDefault="007C554F" w:rsidP="007C554F">
      <w:pPr>
        <w:rPr>
          <w:rFonts w:ascii="Arial" w:hAnsi="Arial" w:cs="Arial"/>
          <w:b/>
        </w:rPr>
      </w:pPr>
      <w:r w:rsidRPr="005D1C1A">
        <w:rPr>
          <w:rFonts w:ascii="Arial" w:hAnsi="Arial" w:cs="Arial"/>
          <w:b/>
        </w:rPr>
        <w:t xml:space="preserve">Resultados y discusión </w:t>
      </w:r>
    </w:p>
    <w:p w14:paraId="4FFDBC34" w14:textId="24EC5DF5" w:rsidR="003E0834" w:rsidRPr="005D1C1A" w:rsidRDefault="003E0834" w:rsidP="00F36A6C">
      <w:pPr>
        <w:pStyle w:val="Ttulo1"/>
        <w:spacing w:before="0" w:after="0" w:line="360" w:lineRule="auto"/>
        <w:jc w:val="both"/>
        <w:rPr>
          <w:rFonts w:ascii="Arial" w:hAnsi="Arial" w:cs="Arial"/>
          <w:sz w:val="24"/>
          <w:szCs w:val="24"/>
        </w:rPr>
      </w:pPr>
    </w:p>
    <w:p w14:paraId="1ADD3C79" w14:textId="0CD44F93" w:rsidR="007C554F" w:rsidRPr="005D1C1A" w:rsidRDefault="00D2173B" w:rsidP="007C554F">
      <w:pPr>
        <w:rPr>
          <w:rFonts w:ascii="Arial" w:hAnsi="Arial" w:cs="Arial"/>
          <w:b/>
        </w:rPr>
      </w:pPr>
      <w:r w:rsidRPr="005D1C1A">
        <w:rPr>
          <w:rFonts w:ascii="Arial" w:hAnsi="Arial" w:cs="Arial"/>
          <w:b/>
        </w:rPr>
        <w:t xml:space="preserve">Calibración </w:t>
      </w:r>
    </w:p>
    <w:p w14:paraId="6E018ED1" w14:textId="032C679D" w:rsidR="007C554F" w:rsidRPr="005D1C1A" w:rsidRDefault="007C554F" w:rsidP="007C554F"/>
    <w:p w14:paraId="426843C0" w14:textId="7BAB3212" w:rsidR="00DE5C98" w:rsidRPr="005D1C1A" w:rsidRDefault="00DE5C98" w:rsidP="00DE5C98">
      <w:pPr>
        <w:spacing w:line="360" w:lineRule="auto"/>
        <w:jc w:val="both"/>
        <w:rPr>
          <w:rFonts w:ascii="Arial" w:eastAsiaTheme="minorHAnsi" w:hAnsi="Arial" w:cs="Arial"/>
          <w:b/>
          <w:color w:val="000000"/>
          <w:lang w:eastAsia="en-US"/>
        </w:rPr>
      </w:pPr>
      <w:r w:rsidRPr="005D1C1A">
        <w:rPr>
          <w:rFonts w:ascii="Arial" w:eastAsiaTheme="minorHAnsi" w:hAnsi="Arial" w:cs="Arial"/>
          <w:color w:val="000000"/>
          <w:lang w:eastAsia="en-US"/>
        </w:rPr>
        <w:t>Los parámetros calibrados con el procedimiento de estimación de incertidumbre de probabilidad generalizada (GL</w:t>
      </w:r>
      <w:r w:rsidR="001924E9" w:rsidRPr="005D1C1A">
        <w:rPr>
          <w:rFonts w:ascii="Arial" w:eastAsiaTheme="minorHAnsi" w:hAnsi="Arial" w:cs="Arial"/>
          <w:color w:val="000000"/>
          <w:lang w:eastAsia="en-US"/>
        </w:rPr>
        <w:t>UE) se muestran en la (T</w:t>
      </w:r>
      <w:r w:rsidR="00FA2F0B" w:rsidRPr="005D1C1A">
        <w:rPr>
          <w:rFonts w:ascii="Arial" w:eastAsiaTheme="minorHAnsi" w:hAnsi="Arial" w:cs="Arial"/>
          <w:color w:val="000000"/>
          <w:lang w:eastAsia="en-US"/>
        </w:rPr>
        <w:t>abla 21</w:t>
      </w:r>
      <w:r w:rsidRPr="005D1C1A">
        <w:rPr>
          <w:rFonts w:ascii="Arial" w:eastAsiaTheme="minorHAnsi" w:hAnsi="Arial" w:cs="Arial"/>
          <w:color w:val="000000"/>
          <w:lang w:eastAsia="en-US"/>
        </w:rPr>
        <w:t>).</w:t>
      </w:r>
      <w:r w:rsidRPr="005D1C1A">
        <w:rPr>
          <w:rFonts w:ascii="Arial" w:eastAsiaTheme="minorHAnsi" w:hAnsi="Arial" w:cs="Arial"/>
          <w:b/>
          <w:color w:val="000000"/>
          <w:lang w:eastAsia="en-US"/>
        </w:rPr>
        <w:t xml:space="preserve"> </w:t>
      </w:r>
    </w:p>
    <w:p w14:paraId="34FBF671" w14:textId="33DE0507" w:rsidR="00DE5C98" w:rsidRPr="005D1C1A" w:rsidRDefault="00FA2F0B" w:rsidP="00DE5C98">
      <w:pPr>
        <w:spacing w:line="432" w:lineRule="auto"/>
        <w:jc w:val="both"/>
        <w:rPr>
          <w:rFonts w:ascii="Arial" w:eastAsiaTheme="minorHAnsi" w:hAnsi="Arial" w:cs="Arial"/>
          <w:color w:val="000000"/>
          <w:lang w:eastAsia="en-US"/>
        </w:rPr>
      </w:pPr>
      <w:r w:rsidRPr="005D1C1A">
        <w:rPr>
          <w:rFonts w:ascii="Arial" w:eastAsiaTheme="minorHAnsi" w:hAnsi="Arial" w:cs="Arial"/>
          <w:b/>
          <w:color w:val="000000"/>
          <w:lang w:eastAsia="en-US"/>
        </w:rPr>
        <w:t>Tabla 21</w:t>
      </w:r>
      <w:r w:rsidR="00DE5C98" w:rsidRPr="005D1C1A">
        <w:rPr>
          <w:rFonts w:ascii="Arial" w:eastAsiaTheme="minorHAnsi" w:hAnsi="Arial" w:cs="Arial"/>
          <w:b/>
          <w:color w:val="000000"/>
          <w:lang w:eastAsia="en-US"/>
        </w:rPr>
        <w:t xml:space="preserve">. </w:t>
      </w:r>
      <w:r w:rsidR="00DE5C98" w:rsidRPr="005D1C1A">
        <w:rPr>
          <w:rFonts w:ascii="Arial" w:eastAsiaTheme="minorHAnsi" w:hAnsi="Arial" w:cs="Arial"/>
          <w:color w:val="000000"/>
          <w:lang w:eastAsia="en-US"/>
        </w:rPr>
        <w:t>Calibración de los parámetros genéticos para el cultivar de yuca Señorita</w:t>
      </w:r>
    </w:p>
    <w:tbl>
      <w:tblPr>
        <w:tblStyle w:val="Tablaconcuadrcula3"/>
        <w:tblpPr w:leftFromText="180" w:rightFromText="180" w:vertAnchor="text" w:tblpXSpec="center" w:tblpY="1"/>
        <w:tblOverlap w:val="never"/>
        <w:tblW w:w="905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5379"/>
        <w:gridCol w:w="1578"/>
      </w:tblGrid>
      <w:tr w:rsidR="00DE5C98" w:rsidRPr="005D1C1A" w14:paraId="7B5DB23C" w14:textId="77777777" w:rsidTr="003118D7">
        <w:trPr>
          <w:trHeight w:val="791"/>
          <w:jc w:val="center"/>
        </w:trPr>
        <w:tc>
          <w:tcPr>
            <w:tcW w:w="2100" w:type="dxa"/>
            <w:tcBorders>
              <w:top w:val="single" w:sz="12" w:space="0" w:color="70AD47" w:themeColor="accent6"/>
              <w:bottom w:val="single" w:sz="12" w:space="0" w:color="70AD47" w:themeColor="accent6"/>
            </w:tcBorders>
          </w:tcPr>
          <w:p w14:paraId="412A10C9" w14:textId="77777777" w:rsidR="00DE5C98" w:rsidRPr="005D1C1A" w:rsidRDefault="00DE5C98" w:rsidP="00DE5C98">
            <w:pPr>
              <w:spacing w:line="276" w:lineRule="auto"/>
              <w:jc w:val="center"/>
              <w:rPr>
                <w:rFonts w:ascii="Arial" w:hAnsi="Arial" w:cs="Arial"/>
                <w:b/>
                <w:color w:val="000000"/>
                <w:lang w:eastAsia="en-US"/>
              </w:rPr>
            </w:pPr>
            <w:r w:rsidRPr="005D1C1A">
              <w:rPr>
                <w:rFonts w:ascii="Arial" w:hAnsi="Arial" w:cs="Arial"/>
                <w:b/>
                <w:color w:val="000000"/>
                <w:lang w:eastAsia="en-US"/>
              </w:rPr>
              <w:t>Parámetro genético</w:t>
            </w:r>
          </w:p>
        </w:tc>
        <w:tc>
          <w:tcPr>
            <w:tcW w:w="5379" w:type="dxa"/>
            <w:tcBorders>
              <w:top w:val="single" w:sz="12" w:space="0" w:color="70AD47" w:themeColor="accent6"/>
              <w:bottom w:val="single" w:sz="12" w:space="0" w:color="70AD47" w:themeColor="accent6"/>
            </w:tcBorders>
          </w:tcPr>
          <w:p w14:paraId="05D2D0A8" w14:textId="77777777" w:rsidR="00DE5C98" w:rsidRPr="005D1C1A" w:rsidRDefault="00DE5C98" w:rsidP="00DE5C98">
            <w:pPr>
              <w:spacing w:line="276" w:lineRule="auto"/>
              <w:jc w:val="center"/>
              <w:rPr>
                <w:rFonts w:ascii="Arial" w:hAnsi="Arial" w:cs="Arial"/>
                <w:b/>
                <w:color w:val="000000"/>
                <w:lang w:eastAsia="en-US"/>
              </w:rPr>
            </w:pPr>
            <w:r w:rsidRPr="005D1C1A">
              <w:rPr>
                <w:rFonts w:ascii="Arial" w:hAnsi="Arial" w:cs="Arial"/>
                <w:b/>
                <w:color w:val="000000"/>
                <w:lang w:eastAsia="en-US"/>
              </w:rPr>
              <w:t>Definición</w:t>
            </w:r>
          </w:p>
        </w:tc>
        <w:tc>
          <w:tcPr>
            <w:tcW w:w="1578" w:type="dxa"/>
            <w:tcBorders>
              <w:top w:val="single" w:sz="12" w:space="0" w:color="70AD47" w:themeColor="accent6"/>
              <w:bottom w:val="single" w:sz="12" w:space="0" w:color="70AD47" w:themeColor="accent6"/>
            </w:tcBorders>
          </w:tcPr>
          <w:p w14:paraId="039B6426" w14:textId="77777777" w:rsidR="00DE5C98" w:rsidRPr="005D1C1A" w:rsidRDefault="00DE5C98" w:rsidP="00DE5C98">
            <w:pPr>
              <w:spacing w:line="276" w:lineRule="auto"/>
              <w:jc w:val="center"/>
              <w:rPr>
                <w:rFonts w:ascii="Arial" w:hAnsi="Arial" w:cs="Arial"/>
                <w:b/>
                <w:color w:val="000000"/>
                <w:lang w:eastAsia="en-US"/>
              </w:rPr>
            </w:pPr>
            <w:r w:rsidRPr="005D1C1A">
              <w:rPr>
                <w:rFonts w:ascii="Arial" w:hAnsi="Arial" w:cs="Arial"/>
                <w:b/>
                <w:color w:val="000000"/>
                <w:lang w:eastAsia="en-US"/>
              </w:rPr>
              <w:t>Cultivar Señorita</w:t>
            </w:r>
          </w:p>
        </w:tc>
      </w:tr>
      <w:tr w:rsidR="00DE5C98" w:rsidRPr="005D1C1A" w14:paraId="2B5575CC" w14:textId="77777777" w:rsidTr="003118D7">
        <w:trPr>
          <w:trHeight w:val="287"/>
          <w:jc w:val="center"/>
        </w:trPr>
        <w:tc>
          <w:tcPr>
            <w:tcW w:w="2100" w:type="dxa"/>
            <w:tcBorders>
              <w:top w:val="single" w:sz="12" w:space="0" w:color="70AD47" w:themeColor="accent6"/>
            </w:tcBorders>
          </w:tcPr>
          <w:p w14:paraId="548B9CFC"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B01ND</w:t>
            </w:r>
          </w:p>
        </w:tc>
        <w:tc>
          <w:tcPr>
            <w:tcW w:w="5379" w:type="dxa"/>
            <w:tcBorders>
              <w:top w:val="single" w:sz="12" w:space="0" w:color="70AD47" w:themeColor="accent6"/>
            </w:tcBorders>
          </w:tcPr>
          <w:p w14:paraId="0B124CB0" w14:textId="77777777" w:rsidR="00DE5C98" w:rsidRPr="005D1C1A" w:rsidRDefault="00DE5C98" w:rsidP="00DE5C98">
            <w:pPr>
              <w:spacing w:line="276" w:lineRule="auto"/>
              <w:jc w:val="both"/>
              <w:rPr>
                <w:rFonts w:ascii="Arial" w:hAnsi="Arial" w:cs="Arial"/>
                <w:color w:val="000000"/>
                <w:lang w:eastAsia="en-US"/>
              </w:rPr>
            </w:pPr>
            <w:r w:rsidRPr="005D1C1A">
              <w:rPr>
                <w:rFonts w:ascii="Arial" w:hAnsi="Arial" w:cs="Arial"/>
                <w:color w:val="000000"/>
                <w:lang w:eastAsia="en-US"/>
              </w:rPr>
              <w:t>Coeficiente tiempo térmico cantidad de nudos en el momento de la primera ramificación.</w:t>
            </w:r>
          </w:p>
        </w:tc>
        <w:tc>
          <w:tcPr>
            <w:tcW w:w="1578" w:type="dxa"/>
            <w:tcBorders>
              <w:top w:val="single" w:sz="12" w:space="0" w:color="70AD47" w:themeColor="accent6"/>
            </w:tcBorders>
            <w:vAlign w:val="center"/>
          </w:tcPr>
          <w:p w14:paraId="5814A6F2"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18.47</w:t>
            </w:r>
          </w:p>
        </w:tc>
      </w:tr>
      <w:tr w:rsidR="00DE5C98" w:rsidRPr="005D1C1A" w14:paraId="483CA9B6" w14:textId="77777777" w:rsidTr="003118D7">
        <w:trPr>
          <w:trHeight w:val="287"/>
          <w:jc w:val="center"/>
        </w:trPr>
        <w:tc>
          <w:tcPr>
            <w:tcW w:w="2100" w:type="dxa"/>
          </w:tcPr>
          <w:p w14:paraId="0894CB76"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B12ND</w:t>
            </w:r>
          </w:p>
        </w:tc>
        <w:tc>
          <w:tcPr>
            <w:tcW w:w="5379" w:type="dxa"/>
          </w:tcPr>
          <w:p w14:paraId="4F4E11C2" w14:textId="77777777" w:rsidR="00DE5C98" w:rsidRPr="005D1C1A" w:rsidRDefault="00DE5C98" w:rsidP="00DE5C98">
            <w:pPr>
              <w:spacing w:line="276" w:lineRule="auto"/>
              <w:jc w:val="both"/>
              <w:rPr>
                <w:rFonts w:ascii="Arial" w:hAnsi="Arial" w:cs="Arial"/>
              </w:rPr>
            </w:pPr>
            <w:r w:rsidRPr="005D1C1A">
              <w:rPr>
                <w:rFonts w:ascii="Arial" w:hAnsi="Arial" w:cs="Arial"/>
              </w:rPr>
              <w:t>Coeficiente tiempo térmico cantidad de nudos en el momento de la segunda ramificación.</w:t>
            </w:r>
          </w:p>
        </w:tc>
        <w:tc>
          <w:tcPr>
            <w:tcW w:w="1578" w:type="dxa"/>
            <w:vAlign w:val="center"/>
          </w:tcPr>
          <w:p w14:paraId="010C198B"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68.06</w:t>
            </w:r>
          </w:p>
        </w:tc>
      </w:tr>
      <w:tr w:rsidR="00DE5C98" w:rsidRPr="005D1C1A" w14:paraId="3F7CF2FD" w14:textId="77777777" w:rsidTr="003118D7">
        <w:trPr>
          <w:trHeight w:val="287"/>
          <w:jc w:val="center"/>
        </w:trPr>
        <w:tc>
          <w:tcPr>
            <w:tcW w:w="2100" w:type="dxa"/>
          </w:tcPr>
          <w:p w14:paraId="5A477825"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B23ND</w:t>
            </w:r>
          </w:p>
        </w:tc>
        <w:tc>
          <w:tcPr>
            <w:tcW w:w="5379" w:type="dxa"/>
          </w:tcPr>
          <w:p w14:paraId="02D8FE42" w14:textId="77777777" w:rsidR="00DE5C98" w:rsidRPr="005D1C1A" w:rsidRDefault="00DE5C98" w:rsidP="00DE5C98">
            <w:pPr>
              <w:spacing w:line="276" w:lineRule="auto"/>
              <w:jc w:val="both"/>
              <w:rPr>
                <w:rFonts w:ascii="Arial" w:hAnsi="Arial" w:cs="Arial"/>
              </w:rPr>
            </w:pPr>
            <w:r w:rsidRPr="005D1C1A">
              <w:rPr>
                <w:rFonts w:ascii="Arial" w:hAnsi="Arial" w:cs="Arial"/>
              </w:rPr>
              <w:t>Coeficiente tiempo térmico cantidad de nudos en el momento de la tercera ramificación.</w:t>
            </w:r>
          </w:p>
        </w:tc>
        <w:tc>
          <w:tcPr>
            <w:tcW w:w="1578" w:type="dxa"/>
            <w:vAlign w:val="center"/>
          </w:tcPr>
          <w:p w14:paraId="599EE325"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56.72</w:t>
            </w:r>
          </w:p>
        </w:tc>
      </w:tr>
      <w:tr w:rsidR="00DE5C98" w:rsidRPr="005D1C1A" w14:paraId="6BC83488" w14:textId="77777777" w:rsidTr="003118D7">
        <w:trPr>
          <w:trHeight w:val="287"/>
          <w:jc w:val="center"/>
        </w:trPr>
        <w:tc>
          <w:tcPr>
            <w:tcW w:w="2100" w:type="dxa"/>
          </w:tcPr>
          <w:p w14:paraId="378297A5"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B34ND</w:t>
            </w:r>
          </w:p>
        </w:tc>
        <w:tc>
          <w:tcPr>
            <w:tcW w:w="5379" w:type="dxa"/>
          </w:tcPr>
          <w:p w14:paraId="28007693" w14:textId="77777777" w:rsidR="00DE5C98" w:rsidRPr="005D1C1A" w:rsidRDefault="00DE5C98" w:rsidP="00DE5C98">
            <w:pPr>
              <w:spacing w:line="276" w:lineRule="auto"/>
              <w:jc w:val="both"/>
              <w:rPr>
                <w:rFonts w:ascii="Arial" w:hAnsi="Arial" w:cs="Arial"/>
              </w:rPr>
            </w:pPr>
            <w:r w:rsidRPr="005D1C1A">
              <w:rPr>
                <w:rFonts w:ascii="Arial" w:hAnsi="Arial" w:cs="Arial"/>
              </w:rPr>
              <w:t>Coeficiente tiempo térmico cantidad de nudos en el momento de la cuarta ramificación.</w:t>
            </w:r>
          </w:p>
        </w:tc>
        <w:tc>
          <w:tcPr>
            <w:tcW w:w="1578" w:type="dxa"/>
            <w:vAlign w:val="center"/>
          </w:tcPr>
          <w:p w14:paraId="34D1B2E1"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125.20</w:t>
            </w:r>
          </w:p>
        </w:tc>
      </w:tr>
      <w:tr w:rsidR="00DE5C98" w:rsidRPr="005D1C1A" w14:paraId="5C3949B6" w14:textId="77777777" w:rsidTr="003118D7">
        <w:trPr>
          <w:trHeight w:val="287"/>
          <w:jc w:val="center"/>
        </w:trPr>
        <w:tc>
          <w:tcPr>
            <w:tcW w:w="2100" w:type="dxa"/>
          </w:tcPr>
          <w:p w14:paraId="7A943A97"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B45ND</w:t>
            </w:r>
          </w:p>
        </w:tc>
        <w:tc>
          <w:tcPr>
            <w:tcW w:w="5379" w:type="dxa"/>
          </w:tcPr>
          <w:p w14:paraId="2398B65B" w14:textId="77777777" w:rsidR="00DE5C98" w:rsidRPr="005D1C1A" w:rsidRDefault="00DE5C98" w:rsidP="00DE5C98">
            <w:pPr>
              <w:spacing w:line="276" w:lineRule="auto"/>
              <w:jc w:val="both"/>
              <w:rPr>
                <w:rFonts w:ascii="Arial" w:hAnsi="Arial" w:cs="Arial"/>
              </w:rPr>
            </w:pPr>
            <w:r w:rsidRPr="005D1C1A">
              <w:rPr>
                <w:rFonts w:ascii="Arial" w:hAnsi="Arial" w:cs="Arial"/>
              </w:rPr>
              <w:t>Coeficiente tiempo térmico cantidad de nudos en el momento de la quinta ramificación.</w:t>
            </w:r>
          </w:p>
        </w:tc>
        <w:tc>
          <w:tcPr>
            <w:tcW w:w="1578" w:type="dxa"/>
            <w:vAlign w:val="center"/>
          </w:tcPr>
          <w:p w14:paraId="34989282"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0.00</w:t>
            </w:r>
          </w:p>
        </w:tc>
      </w:tr>
      <w:tr w:rsidR="00DE5C98" w:rsidRPr="005D1C1A" w14:paraId="21FAFE6A" w14:textId="77777777" w:rsidTr="003118D7">
        <w:trPr>
          <w:trHeight w:val="287"/>
          <w:jc w:val="center"/>
        </w:trPr>
        <w:tc>
          <w:tcPr>
            <w:tcW w:w="2100" w:type="dxa"/>
          </w:tcPr>
          <w:p w14:paraId="1CCDA5B5"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B56ND</w:t>
            </w:r>
          </w:p>
        </w:tc>
        <w:tc>
          <w:tcPr>
            <w:tcW w:w="5379" w:type="dxa"/>
          </w:tcPr>
          <w:p w14:paraId="185ADB63" w14:textId="77777777" w:rsidR="00DE5C98" w:rsidRPr="005D1C1A" w:rsidRDefault="00DE5C98" w:rsidP="00DE5C98">
            <w:pPr>
              <w:spacing w:line="276" w:lineRule="auto"/>
              <w:jc w:val="both"/>
              <w:rPr>
                <w:rFonts w:ascii="Arial" w:hAnsi="Arial" w:cs="Arial"/>
              </w:rPr>
            </w:pPr>
            <w:r w:rsidRPr="005D1C1A">
              <w:rPr>
                <w:rFonts w:ascii="Arial" w:hAnsi="Arial" w:cs="Arial"/>
              </w:rPr>
              <w:t>Coeficiente tiempo térmico cantidad de nudos en el momento de la sexta ramificación.</w:t>
            </w:r>
          </w:p>
        </w:tc>
        <w:tc>
          <w:tcPr>
            <w:tcW w:w="1578" w:type="dxa"/>
            <w:vAlign w:val="center"/>
          </w:tcPr>
          <w:p w14:paraId="709F1524"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0.00</w:t>
            </w:r>
          </w:p>
        </w:tc>
      </w:tr>
      <w:tr w:rsidR="00DE5C98" w:rsidRPr="005D1C1A" w14:paraId="596BB224" w14:textId="77777777" w:rsidTr="003118D7">
        <w:trPr>
          <w:trHeight w:val="287"/>
          <w:jc w:val="center"/>
        </w:trPr>
        <w:tc>
          <w:tcPr>
            <w:tcW w:w="2100" w:type="dxa"/>
          </w:tcPr>
          <w:p w14:paraId="34FEF78F"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 xml:space="preserve">SR#WT </w:t>
            </w:r>
          </w:p>
        </w:tc>
        <w:tc>
          <w:tcPr>
            <w:tcW w:w="5379" w:type="dxa"/>
          </w:tcPr>
          <w:p w14:paraId="346BF4A1" w14:textId="77777777" w:rsidR="00DE5C98" w:rsidRPr="005D1C1A" w:rsidRDefault="00DE5C98" w:rsidP="00DE5C98">
            <w:pPr>
              <w:spacing w:line="276" w:lineRule="auto"/>
              <w:jc w:val="both"/>
              <w:rPr>
                <w:rFonts w:ascii="Arial" w:hAnsi="Arial" w:cs="Arial"/>
                <w:color w:val="000000"/>
                <w:lang w:eastAsia="en-US"/>
              </w:rPr>
            </w:pPr>
            <w:r w:rsidRPr="005D1C1A">
              <w:rPr>
                <w:rFonts w:ascii="Arial" w:hAnsi="Arial" w:cs="Arial"/>
                <w:color w:val="000000"/>
                <w:lang w:eastAsia="en-US"/>
              </w:rPr>
              <w:t>Relación entre número de raíces tuberosas y masa de la parte aérea de la planta.</w:t>
            </w:r>
          </w:p>
        </w:tc>
        <w:tc>
          <w:tcPr>
            <w:tcW w:w="1578" w:type="dxa"/>
            <w:vAlign w:val="center"/>
          </w:tcPr>
          <w:p w14:paraId="2C948980"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0.550</w:t>
            </w:r>
          </w:p>
        </w:tc>
      </w:tr>
      <w:tr w:rsidR="00DE5C98" w:rsidRPr="005D1C1A" w14:paraId="194390C8" w14:textId="77777777" w:rsidTr="003118D7">
        <w:trPr>
          <w:trHeight w:val="287"/>
          <w:jc w:val="center"/>
        </w:trPr>
        <w:tc>
          <w:tcPr>
            <w:tcW w:w="2100" w:type="dxa"/>
          </w:tcPr>
          <w:p w14:paraId="139DE33A"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SRFR</w:t>
            </w:r>
          </w:p>
        </w:tc>
        <w:tc>
          <w:tcPr>
            <w:tcW w:w="5379" w:type="dxa"/>
          </w:tcPr>
          <w:p w14:paraId="2B22DAE0" w14:textId="77777777" w:rsidR="00DE5C98" w:rsidRPr="005D1C1A" w:rsidRDefault="00DE5C98" w:rsidP="00DE5C98">
            <w:pPr>
              <w:spacing w:line="276" w:lineRule="auto"/>
              <w:jc w:val="both"/>
              <w:rPr>
                <w:rFonts w:ascii="Arial" w:hAnsi="Arial" w:cs="Arial"/>
                <w:color w:val="000000"/>
                <w:lang w:eastAsia="en-US"/>
              </w:rPr>
            </w:pPr>
            <w:r w:rsidRPr="005D1C1A">
              <w:rPr>
                <w:rFonts w:ascii="Arial" w:hAnsi="Arial" w:cs="Arial"/>
                <w:color w:val="000000"/>
                <w:lang w:eastAsia="en-US"/>
              </w:rPr>
              <w:t>Fracción de asimilados máximos enviados a almacenarse en la raíz tuberosa.</w:t>
            </w:r>
          </w:p>
        </w:tc>
        <w:tc>
          <w:tcPr>
            <w:tcW w:w="1578" w:type="dxa"/>
            <w:vAlign w:val="center"/>
          </w:tcPr>
          <w:p w14:paraId="73337CB1"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6.705</w:t>
            </w:r>
          </w:p>
        </w:tc>
      </w:tr>
      <w:tr w:rsidR="00DE5C98" w:rsidRPr="005D1C1A" w14:paraId="009D779B" w14:textId="77777777" w:rsidTr="003118D7">
        <w:trPr>
          <w:trHeight w:val="287"/>
          <w:jc w:val="center"/>
        </w:trPr>
        <w:tc>
          <w:tcPr>
            <w:tcW w:w="2100" w:type="dxa"/>
          </w:tcPr>
          <w:p w14:paraId="50161382"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LAXS</w:t>
            </w:r>
          </w:p>
        </w:tc>
        <w:tc>
          <w:tcPr>
            <w:tcW w:w="5379" w:type="dxa"/>
          </w:tcPr>
          <w:p w14:paraId="79F74DAC" w14:textId="77777777" w:rsidR="00DE5C98" w:rsidRPr="005D1C1A" w:rsidRDefault="00DE5C98" w:rsidP="00DE5C98">
            <w:pPr>
              <w:spacing w:line="276" w:lineRule="auto"/>
              <w:jc w:val="both"/>
              <w:rPr>
                <w:rFonts w:ascii="Arial" w:hAnsi="Arial" w:cs="Arial"/>
                <w:color w:val="000000"/>
                <w:lang w:eastAsia="en-US"/>
              </w:rPr>
            </w:pPr>
            <w:r w:rsidRPr="005D1C1A">
              <w:rPr>
                <w:rFonts w:ascii="Arial" w:hAnsi="Arial" w:cs="Arial"/>
                <w:color w:val="000000"/>
                <w:lang w:eastAsia="en-US"/>
              </w:rPr>
              <w:t>Área foliar máxima</w:t>
            </w:r>
          </w:p>
        </w:tc>
        <w:tc>
          <w:tcPr>
            <w:tcW w:w="1578" w:type="dxa"/>
            <w:vAlign w:val="center"/>
          </w:tcPr>
          <w:p w14:paraId="1F6BAB75"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295,0</w:t>
            </w:r>
          </w:p>
        </w:tc>
      </w:tr>
      <w:tr w:rsidR="00DE5C98" w:rsidRPr="005D1C1A" w14:paraId="3B012DAF" w14:textId="77777777" w:rsidTr="003118D7">
        <w:trPr>
          <w:trHeight w:val="287"/>
          <w:jc w:val="center"/>
        </w:trPr>
        <w:tc>
          <w:tcPr>
            <w:tcW w:w="2100" w:type="dxa"/>
          </w:tcPr>
          <w:p w14:paraId="34022F74"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SLAS</w:t>
            </w:r>
          </w:p>
        </w:tc>
        <w:tc>
          <w:tcPr>
            <w:tcW w:w="5379" w:type="dxa"/>
          </w:tcPr>
          <w:p w14:paraId="52E34D2F" w14:textId="77777777" w:rsidR="00DE5C98" w:rsidRPr="005D1C1A" w:rsidRDefault="00DE5C98" w:rsidP="00DE5C98">
            <w:pPr>
              <w:spacing w:line="276" w:lineRule="auto"/>
              <w:jc w:val="both"/>
              <w:rPr>
                <w:rFonts w:ascii="Arial" w:hAnsi="Arial" w:cs="Arial"/>
                <w:color w:val="000000"/>
                <w:lang w:eastAsia="en-US"/>
              </w:rPr>
            </w:pPr>
            <w:r w:rsidRPr="005D1C1A">
              <w:rPr>
                <w:rFonts w:ascii="Arial" w:hAnsi="Arial" w:cs="Arial"/>
                <w:color w:val="000000"/>
                <w:lang w:eastAsia="en-US"/>
              </w:rPr>
              <w:t>Área foliar específica</w:t>
            </w:r>
          </w:p>
        </w:tc>
        <w:tc>
          <w:tcPr>
            <w:tcW w:w="1578" w:type="dxa"/>
            <w:vAlign w:val="center"/>
          </w:tcPr>
          <w:p w14:paraId="7514D375"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380.0</w:t>
            </w:r>
          </w:p>
        </w:tc>
      </w:tr>
      <w:tr w:rsidR="00DE5C98" w:rsidRPr="005D1C1A" w14:paraId="5CA75D81" w14:textId="77777777" w:rsidTr="003118D7">
        <w:trPr>
          <w:trHeight w:val="287"/>
          <w:jc w:val="center"/>
        </w:trPr>
        <w:tc>
          <w:tcPr>
            <w:tcW w:w="2100" w:type="dxa"/>
          </w:tcPr>
          <w:p w14:paraId="374267EB"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LLIFA</w:t>
            </w:r>
          </w:p>
        </w:tc>
        <w:tc>
          <w:tcPr>
            <w:tcW w:w="5379" w:type="dxa"/>
          </w:tcPr>
          <w:p w14:paraId="099977F1" w14:textId="2F3E43D8" w:rsidR="00DE5C98" w:rsidRPr="005D1C1A" w:rsidRDefault="00DE5C98" w:rsidP="00DE5C98">
            <w:pPr>
              <w:spacing w:line="276" w:lineRule="auto"/>
              <w:jc w:val="both"/>
              <w:rPr>
                <w:rFonts w:ascii="Arial" w:hAnsi="Arial" w:cs="Arial"/>
                <w:color w:val="000000"/>
                <w:lang w:eastAsia="en-US"/>
              </w:rPr>
            </w:pPr>
            <w:r w:rsidRPr="005D1C1A">
              <w:rPr>
                <w:rFonts w:ascii="Arial" w:hAnsi="Arial" w:cs="Arial"/>
                <w:color w:val="000000"/>
                <w:lang w:eastAsia="en-US"/>
              </w:rPr>
              <w:t xml:space="preserve">Tiempo térmico acumulado entre la expansión foliar completa e </w:t>
            </w:r>
            <w:r w:rsidR="00D9035D" w:rsidRPr="005D1C1A">
              <w:rPr>
                <w:rFonts w:ascii="Arial" w:hAnsi="Arial" w:cs="Arial"/>
                <w:color w:val="000000"/>
                <w:lang w:eastAsia="en-US"/>
              </w:rPr>
              <w:t>inicio</w:t>
            </w:r>
            <w:r w:rsidRPr="005D1C1A">
              <w:rPr>
                <w:rFonts w:ascii="Arial" w:hAnsi="Arial" w:cs="Arial"/>
                <w:color w:val="000000"/>
                <w:lang w:eastAsia="en-US"/>
              </w:rPr>
              <w:t xml:space="preserve"> de la senescencia de una hoja. </w:t>
            </w:r>
          </w:p>
        </w:tc>
        <w:tc>
          <w:tcPr>
            <w:tcW w:w="1578" w:type="dxa"/>
            <w:vAlign w:val="center"/>
          </w:tcPr>
          <w:p w14:paraId="5F9B1CA9"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990</w:t>
            </w:r>
          </w:p>
        </w:tc>
      </w:tr>
      <w:tr w:rsidR="00DE5C98" w:rsidRPr="005D1C1A" w14:paraId="792B40C9" w14:textId="77777777" w:rsidTr="003118D7">
        <w:trPr>
          <w:trHeight w:val="287"/>
          <w:jc w:val="center"/>
        </w:trPr>
        <w:tc>
          <w:tcPr>
            <w:tcW w:w="2100" w:type="dxa"/>
          </w:tcPr>
          <w:p w14:paraId="1BBAFD1A"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LPEFR</w:t>
            </w:r>
          </w:p>
        </w:tc>
        <w:tc>
          <w:tcPr>
            <w:tcW w:w="5379" w:type="dxa"/>
          </w:tcPr>
          <w:p w14:paraId="6F8C7CC0" w14:textId="77777777" w:rsidR="00DE5C98" w:rsidRPr="005D1C1A" w:rsidRDefault="00DE5C98" w:rsidP="00DE5C98">
            <w:pPr>
              <w:spacing w:line="276" w:lineRule="auto"/>
              <w:jc w:val="both"/>
              <w:rPr>
                <w:rFonts w:ascii="Arial" w:hAnsi="Arial" w:cs="Arial"/>
                <w:color w:val="000000"/>
                <w:lang w:eastAsia="en-US"/>
              </w:rPr>
            </w:pPr>
            <w:r w:rsidRPr="005D1C1A">
              <w:rPr>
                <w:rFonts w:ascii="Arial" w:hAnsi="Arial" w:cs="Arial"/>
                <w:color w:val="000000"/>
                <w:lang w:eastAsia="en-US"/>
              </w:rPr>
              <w:t>Fracción del peciolo de la hoja (fracción de la lámina + peciolo)</w:t>
            </w:r>
          </w:p>
        </w:tc>
        <w:tc>
          <w:tcPr>
            <w:tcW w:w="1578" w:type="dxa"/>
            <w:vAlign w:val="center"/>
          </w:tcPr>
          <w:p w14:paraId="7B9AB554"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0.33</w:t>
            </w:r>
          </w:p>
        </w:tc>
      </w:tr>
      <w:tr w:rsidR="00DE5C98" w:rsidRPr="005D1C1A" w14:paraId="15533F1A" w14:textId="77777777" w:rsidTr="003118D7">
        <w:trPr>
          <w:trHeight w:val="636"/>
          <w:jc w:val="center"/>
        </w:trPr>
        <w:tc>
          <w:tcPr>
            <w:tcW w:w="2100" w:type="dxa"/>
            <w:tcBorders>
              <w:bottom w:val="single" w:sz="12" w:space="0" w:color="70AD47" w:themeColor="accent6"/>
            </w:tcBorders>
          </w:tcPr>
          <w:p w14:paraId="0B61672B"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STFR</w:t>
            </w:r>
          </w:p>
        </w:tc>
        <w:tc>
          <w:tcPr>
            <w:tcW w:w="5379" w:type="dxa"/>
            <w:tcBorders>
              <w:bottom w:val="single" w:sz="12" w:space="0" w:color="70AD47" w:themeColor="accent6"/>
            </w:tcBorders>
          </w:tcPr>
          <w:p w14:paraId="32BF91BF" w14:textId="77777777" w:rsidR="00DE5C98" w:rsidRPr="005D1C1A" w:rsidRDefault="00DE5C98" w:rsidP="00DE5C98">
            <w:pPr>
              <w:spacing w:line="276" w:lineRule="auto"/>
              <w:jc w:val="both"/>
              <w:rPr>
                <w:rFonts w:ascii="Arial" w:hAnsi="Arial" w:cs="Arial"/>
                <w:color w:val="000000"/>
                <w:lang w:eastAsia="en-US"/>
              </w:rPr>
            </w:pPr>
            <w:r w:rsidRPr="005D1C1A">
              <w:rPr>
                <w:rFonts w:ascii="Arial" w:hAnsi="Arial" w:cs="Arial"/>
                <w:color w:val="000000"/>
                <w:lang w:eastAsia="en-US"/>
              </w:rPr>
              <w:t>Fracción de asimilados del tallo destinados al crecimiento del dosel de la planta.</w:t>
            </w:r>
          </w:p>
        </w:tc>
        <w:tc>
          <w:tcPr>
            <w:tcW w:w="1578" w:type="dxa"/>
            <w:tcBorders>
              <w:bottom w:val="single" w:sz="12" w:space="0" w:color="70AD47" w:themeColor="accent6"/>
            </w:tcBorders>
            <w:vAlign w:val="center"/>
          </w:tcPr>
          <w:p w14:paraId="7A471DE8"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0.35</w:t>
            </w:r>
          </w:p>
        </w:tc>
      </w:tr>
    </w:tbl>
    <w:p w14:paraId="35A878A0" w14:textId="77777777" w:rsidR="00DE5C98" w:rsidRPr="005D1C1A" w:rsidRDefault="00DE5C98" w:rsidP="00DE5C98">
      <w:pPr>
        <w:spacing w:line="430" w:lineRule="auto"/>
        <w:jc w:val="both"/>
        <w:rPr>
          <w:rFonts w:ascii="Arial" w:eastAsiaTheme="minorHAnsi" w:hAnsi="Arial" w:cs="Arial"/>
          <w:color w:val="000000"/>
          <w:lang w:eastAsia="en-US"/>
        </w:rPr>
      </w:pPr>
      <w:r w:rsidRPr="005D1C1A">
        <w:rPr>
          <w:rFonts w:ascii="Arial" w:eastAsiaTheme="minorHAnsi" w:hAnsi="Arial" w:cs="Arial"/>
          <w:color w:val="000000"/>
          <w:lang w:eastAsia="en-US"/>
        </w:rPr>
        <w:t xml:space="preserve">Fuente: Adaptado de Rodríguez </w:t>
      </w:r>
      <w:r w:rsidRPr="005D1C1A">
        <w:rPr>
          <w:rFonts w:ascii="Arial" w:eastAsiaTheme="minorHAnsi" w:hAnsi="Arial" w:cs="Arial"/>
          <w:i/>
          <w:color w:val="000000"/>
          <w:lang w:eastAsia="en-US"/>
        </w:rPr>
        <w:t>et al.</w:t>
      </w:r>
      <w:r w:rsidRPr="005D1C1A">
        <w:rPr>
          <w:rFonts w:ascii="Arial" w:eastAsiaTheme="minorHAnsi" w:hAnsi="Arial" w:cs="Arial"/>
          <w:color w:val="000000"/>
          <w:lang w:eastAsia="en-US"/>
        </w:rPr>
        <w:t xml:space="preserve"> (2020).</w:t>
      </w:r>
    </w:p>
    <w:p w14:paraId="45A09B3D" w14:textId="77777777" w:rsidR="001A3EEF" w:rsidRDefault="001A3EEF" w:rsidP="00487AE0">
      <w:pPr>
        <w:spacing w:line="360" w:lineRule="auto"/>
        <w:jc w:val="both"/>
        <w:rPr>
          <w:rFonts w:ascii="Arial" w:eastAsiaTheme="minorHAnsi" w:hAnsi="Arial" w:cs="Arial"/>
          <w:color w:val="000000"/>
          <w:lang w:eastAsia="en-US"/>
        </w:rPr>
      </w:pPr>
    </w:p>
    <w:p w14:paraId="36A83C26" w14:textId="017606E1" w:rsidR="001A3EEF" w:rsidRDefault="001A3EEF" w:rsidP="00487AE0">
      <w:pPr>
        <w:spacing w:line="360" w:lineRule="auto"/>
        <w:jc w:val="both"/>
        <w:rPr>
          <w:rFonts w:ascii="Arial" w:eastAsiaTheme="minorHAnsi" w:hAnsi="Arial" w:cs="Arial"/>
          <w:color w:val="000000"/>
          <w:lang w:eastAsia="en-US"/>
        </w:rPr>
      </w:pPr>
    </w:p>
    <w:p w14:paraId="27F28C67" w14:textId="77777777" w:rsidR="001A3EEF" w:rsidRDefault="001A3EEF" w:rsidP="00487AE0">
      <w:pPr>
        <w:spacing w:line="360" w:lineRule="auto"/>
        <w:jc w:val="both"/>
        <w:rPr>
          <w:rFonts w:ascii="Arial" w:eastAsiaTheme="minorHAnsi" w:hAnsi="Arial" w:cs="Arial"/>
          <w:color w:val="000000"/>
          <w:lang w:eastAsia="en-US"/>
        </w:rPr>
      </w:pPr>
    </w:p>
    <w:p w14:paraId="1B286419" w14:textId="283F86FB" w:rsidR="00DE5C98" w:rsidRPr="005D1C1A" w:rsidRDefault="00DE5C98" w:rsidP="00487AE0">
      <w:pPr>
        <w:spacing w:line="360" w:lineRule="auto"/>
        <w:jc w:val="both"/>
        <w:rPr>
          <w:rFonts w:ascii="Arial" w:eastAsiaTheme="minorHAnsi" w:hAnsi="Arial" w:cs="Arial"/>
          <w:color w:val="000000"/>
          <w:lang w:eastAsia="en-US"/>
        </w:rPr>
      </w:pPr>
      <w:r w:rsidRPr="005D1C1A">
        <w:rPr>
          <w:rFonts w:ascii="Arial" w:eastAsiaTheme="minorHAnsi" w:hAnsi="Arial" w:cs="Arial"/>
          <w:color w:val="000000"/>
          <w:lang w:eastAsia="en-US"/>
        </w:rPr>
        <w:lastRenderedPageBreak/>
        <w:t xml:space="preserve">Los resultados obtenidos en las principales variables en las dos fincas entre los valores observados y los simulados se muestran en la Tabla 3.4. </w:t>
      </w:r>
    </w:p>
    <w:p w14:paraId="7794E1FA" w14:textId="21E3CE19" w:rsidR="00DE5C98" w:rsidRPr="005D1C1A" w:rsidRDefault="00FA2F0B" w:rsidP="00487AE0">
      <w:pPr>
        <w:spacing w:line="360" w:lineRule="auto"/>
        <w:jc w:val="both"/>
        <w:rPr>
          <w:rFonts w:ascii="Arial" w:eastAsiaTheme="minorHAnsi" w:hAnsi="Arial" w:cs="Arial"/>
          <w:color w:val="000000"/>
          <w:lang w:eastAsia="en-US"/>
        </w:rPr>
      </w:pPr>
      <w:r w:rsidRPr="005D1C1A">
        <w:rPr>
          <w:rFonts w:ascii="Arial" w:eastAsiaTheme="minorHAnsi" w:hAnsi="Arial" w:cs="Arial"/>
          <w:color w:val="000000"/>
          <w:lang w:eastAsia="en-US"/>
        </w:rPr>
        <w:t>En la Tabla 22</w:t>
      </w:r>
      <w:r w:rsidR="00DE5C98" w:rsidRPr="005D1C1A">
        <w:rPr>
          <w:rFonts w:ascii="Arial" w:eastAsiaTheme="minorHAnsi" w:hAnsi="Arial" w:cs="Arial"/>
          <w:color w:val="000000"/>
          <w:lang w:eastAsia="en-US"/>
        </w:rPr>
        <w:t xml:space="preserve"> se muestra la comparación de los valores observados y simulados, en cuanto a: rendimiento del cultivo, índice de cosecha y la relación entre la masa seca y la longitud de la raíz tuberosa, así como los indicadores de bondad de ajuste del </w:t>
      </w:r>
      <w:r w:rsidR="00487AE0" w:rsidRPr="005D1C1A">
        <w:rPr>
          <w:rFonts w:ascii="Arial" w:eastAsiaTheme="minorHAnsi" w:hAnsi="Arial" w:cs="Arial"/>
          <w:color w:val="000000"/>
          <w:lang w:eastAsia="en-US"/>
        </w:rPr>
        <w:t>modelo</w:t>
      </w:r>
      <w:r w:rsidR="00DE5C98" w:rsidRPr="005D1C1A">
        <w:rPr>
          <w:rFonts w:ascii="Arial" w:eastAsiaTheme="minorHAnsi" w:hAnsi="Arial" w:cs="Arial"/>
          <w:color w:val="000000"/>
          <w:lang w:eastAsia="en-US"/>
        </w:rPr>
        <w:t xml:space="preserve"> </w:t>
      </w:r>
      <w:r w:rsidR="00DE5C98" w:rsidRPr="005D1C1A">
        <w:rPr>
          <w:rFonts w:ascii="Arial" w:eastAsiaTheme="minorHAnsi" w:hAnsi="Arial" w:cs="Arial"/>
          <w:b/>
          <w:i/>
          <w:color w:val="000000"/>
          <w:lang w:eastAsia="en-US"/>
        </w:rPr>
        <w:t xml:space="preserve">RMSE </w:t>
      </w:r>
      <w:r w:rsidR="00DE5C98" w:rsidRPr="005D1C1A">
        <w:rPr>
          <w:rFonts w:ascii="Arial" w:eastAsiaTheme="minorHAnsi" w:hAnsi="Arial" w:cs="Arial"/>
          <w:color w:val="000000"/>
          <w:lang w:eastAsia="en-US"/>
        </w:rPr>
        <w:t xml:space="preserve">y </w:t>
      </w:r>
      <w:r w:rsidR="00DE5C98" w:rsidRPr="005D1C1A">
        <w:rPr>
          <w:rFonts w:ascii="Arial" w:eastAsiaTheme="minorHAnsi" w:hAnsi="Arial" w:cs="Arial"/>
          <w:b/>
          <w:i/>
          <w:color w:val="000000"/>
          <w:lang w:eastAsia="en-US"/>
        </w:rPr>
        <w:t>RMSEn</w:t>
      </w:r>
      <w:r w:rsidR="00DE5C98" w:rsidRPr="005D1C1A">
        <w:rPr>
          <w:rFonts w:ascii="Arial" w:eastAsiaTheme="minorHAnsi" w:hAnsi="Arial" w:cs="Arial"/>
          <w:color w:val="000000"/>
          <w:lang w:eastAsia="en-US"/>
        </w:rPr>
        <w:t xml:space="preserve">. </w:t>
      </w:r>
    </w:p>
    <w:p w14:paraId="25AE3E4A" w14:textId="6C6010E6" w:rsidR="00DE5C98" w:rsidRPr="005D1C1A" w:rsidRDefault="001924E9" w:rsidP="00487AE0">
      <w:pPr>
        <w:spacing w:line="360" w:lineRule="auto"/>
        <w:jc w:val="both"/>
        <w:rPr>
          <w:rFonts w:ascii="Arial" w:eastAsiaTheme="minorHAnsi" w:hAnsi="Arial" w:cs="Arial"/>
          <w:color w:val="000000"/>
          <w:lang w:eastAsia="en-US"/>
        </w:rPr>
      </w:pPr>
      <w:r w:rsidRPr="005D1C1A">
        <w:rPr>
          <w:rFonts w:ascii="Arial" w:eastAsiaTheme="minorHAnsi" w:hAnsi="Arial" w:cs="Arial"/>
          <w:b/>
          <w:color w:val="000000"/>
          <w:lang w:eastAsia="en-US"/>
        </w:rPr>
        <w:t xml:space="preserve">Tabla </w:t>
      </w:r>
      <w:r w:rsidR="00FA2F0B" w:rsidRPr="005D1C1A">
        <w:rPr>
          <w:rFonts w:ascii="Arial" w:eastAsiaTheme="minorHAnsi" w:hAnsi="Arial" w:cs="Arial"/>
          <w:b/>
          <w:color w:val="000000"/>
          <w:lang w:eastAsia="en-US"/>
        </w:rPr>
        <w:t>22</w:t>
      </w:r>
      <w:r w:rsidR="00DE5C98" w:rsidRPr="005D1C1A">
        <w:rPr>
          <w:rFonts w:ascii="Arial" w:eastAsiaTheme="minorHAnsi" w:hAnsi="Arial" w:cs="Arial"/>
          <w:color w:val="000000"/>
          <w:lang w:eastAsia="en-US"/>
        </w:rPr>
        <w:t>. Comportamiento de las principales variables en la calibración.</w:t>
      </w:r>
    </w:p>
    <w:tbl>
      <w:tblPr>
        <w:tblStyle w:val="Tablaconcuadrcula3"/>
        <w:tblpPr w:leftFromText="180" w:rightFromText="180" w:vertAnchor="text" w:horzAnchor="margin" w:tblpX="-147" w:tblpY="241"/>
        <w:tblW w:w="9781" w:type="dxa"/>
        <w:tblBorders>
          <w:top w:val="single" w:sz="12" w:space="0" w:color="70AD47" w:themeColor="accent6"/>
          <w:left w:val="none" w:sz="0" w:space="0" w:color="auto"/>
          <w:bottom w:val="single" w:sz="12" w:space="0" w:color="70AD47" w:themeColor="accent6"/>
          <w:right w:val="none" w:sz="0" w:space="0" w:color="auto"/>
          <w:insideH w:val="single" w:sz="12" w:space="0" w:color="70AD47" w:themeColor="accent6"/>
          <w:insideV w:val="none" w:sz="0" w:space="0" w:color="auto"/>
        </w:tblBorders>
        <w:tblLayout w:type="fixed"/>
        <w:tblLook w:val="04A0" w:firstRow="1" w:lastRow="0" w:firstColumn="1" w:lastColumn="0" w:noHBand="0" w:noVBand="1"/>
      </w:tblPr>
      <w:tblGrid>
        <w:gridCol w:w="1055"/>
        <w:gridCol w:w="38"/>
        <w:gridCol w:w="2026"/>
        <w:gridCol w:w="1092"/>
        <w:gridCol w:w="1092"/>
        <w:gridCol w:w="936"/>
        <w:gridCol w:w="1330"/>
        <w:gridCol w:w="1128"/>
        <w:gridCol w:w="1084"/>
      </w:tblGrid>
      <w:tr w:rsidR="00DE5C98" w:rsidRPr="005D1C1A" w14:paraId="12DFBB63" w14:textId="77777777" w:rsidTr="00487AE0">
        <w:trPr>
          <w:trHeight w:val="444"/>
        </w:trPr>
        <w:tc>
          <w:tcPr>
            <w:tcW w:w="1093" w:type="dxa"/>
            <w:gridSpan w:val="2"/>
            <w:vMerge w:val="restart"/>
          </w:tcPr>
          <w:p w14:paraId="28986A23" w14:textId="77777777" w:rsidR="00DE5C98" w:rsidRPr="005D1C1A" w:rsidRDefault="00DE5C98" w:rsidP="00DE5C98">
            <w:pPr>
              <w:spacing w:line="276" w:lineRule="auto"/>
              <w:jc w:val="center"/>
              <w:rPr>
                <w:rFonts w:ascii="Arial" w:hAnsi="Arial" w:cs="Arial"/>
                <w:b/>
                <w:color w:val="000000"/>
                <w:lang w:eastAsia="en-US"/>
              </w:rPr>
            </w:pPr>
            <w:r w:rsidRPr="005D1C1A">
              <w:rPr>
                <w:rFonts w:ascii="Arial" w:hAnsi="Arial" w:cs="Arial"/>
                <w:b/>
                <w:color w:val="000000"/>
                <w:lang w:eastAsia="en-US"/>
              </w:rPr>
              <w:t>Fecha de plantación</w:t>
            </w:r>
          </w:p>
        </w:tc>
        <w:tc>
          <w:tcPr>
            <w:tcW w:w="2026" w:type="dxa"/>
            <w:vMerge w:val="restart"/>
          </w:tcPr>
          <w:p w14:paraId="7A2C7E9A" w14:textId="77777777" w:rsidR="00DE5C98" w:rsidRPr="005D1C1A" w:rsidRDefault="00DE5C98" w:rsidP="00DE5C98">
            <w:pPr>
              <w:spacing w:line="276" w:lineRule="auto"/>
              <w:jc w:val="center"/>
              <w:rPr>
                <w:rFonts w:ascii="Arial" w:hAnsi="Arial" w:cs="Arial"/>
                <w:b/>
                <w:color w:val="000000"/>
                <w:lang w:eastAsia="en-US"/>
              </w:rPr>
            </w:pPr>
            <w:r w:rsidRPr="005D1C1A">
              <w:rPr>
                <w:rFonts w:ascii="Arial" w:hAnsi="Arial" w:cs="Arial"/>
                <w:b/>
                <w:color w:val="000000"/>
                <w:lang w:eastAsia="en-US"/>
              </w:rPr>
              <w:t>Arreglo espacial</w:t>
            </w:r>
          </w:p>
        </w:tc>
        <w:tc>
          <w:tcPr>
            <w:tcW w:w="2184" w:type="dxa"/>
            <w:gridSpan w:val="2"/>
          </w:tcPr>
          <w:p w14:paraId="1801DB80" w14:textId="77777777" w:rsidR="00DE5C98" w:rsidRPr="005D1C1A" w:rsidRDefault="00DE5C98" w:rsidP="00DE5C98">
            <w:pPr>
              <w:tabs>
                <w:tab w:val="left" w:pos="1015"/>
                <w:tab w:val="left" w:pos="1856"/>
              </w:tabs>
              <w:spacing w:line="276" w:lineRule="auto"/>
              <w:ind w:right="183"/>
              <w:jc w:val="center"/>
              <w:rPr>
                <w:rFonts w:ascii="Arial" w:hAnsi="Arial" w:cs="Arial"/>
                <w:b/>
                <w:color w:val="000000"/>
                <w:lang w:eastAsia="en-US"/>
              </w:rPr>
            </w:pPr>
            <w:r w:rsidRPr="005D1C1A">
              <w:rPr>
                <w:rFonts w:ascii="Arial" w:hAnsi="Arial" w:cs="Arial"/>
                <w:b/>
                <w:color w:val="000000"/>
                <w:lang w:eastAsia="en-US"/>
              </w:rPr>
              <w:t xml:space="preserve">Rendimiento </w:t>
            </w:r>
          </w:p>
          <w:p w14:paraId="1A4E733A" w14:textId="77777777" w:rsidR="00DE5C98" w:rsidRPr="005D1C1A" w:rsidRDefault="00DE5C98" w:rsidP="00DE5C98">
            <w:pPr>
              <w:tabs>
                <w:tab w:val="left" w:pos="1015"/>
                <w:tab w:val="left" w:pos="1856"/>
              </w:tabs>
              <w:spacing w:line="276" w:lineRule="auto"/>
              <w:ind w:right="183"/>
              <w:jc w:val="center"/>
              <w:rPr>
                <w:rFonts w:ascii="Arial" w:hAnsi="Arial" w:cs="Arial"/>
                <w:b/>
                <w:color w:val="000000"/>
                <w:lang w:eastAsia="en-US"/>
              </w:rPr>
            </w:pPr>
            <w:r w:rsidRPr="005D1C1A">
              <w:rPr>
                <w:rFonts w:ascii="Arial" w:hAnsi="Arial" w:cs="Arial"/>
                <w:b/>
                <w:color w:val="000000"/>
                <w:lang w:eastAsia="en-US"/>
              </w:rPr>
              <w:t>(kg</w:t>
            </w:r>
            <w:r w:rsidRPr="005D1C1A">
              <w:rPr>
                <w:rFonts w:ascii="Arial" w:hAnsi="Arial" w:cs="Arial"/>
                <w:lang w:eastAsia="en-US"/>
              </w:rPr>
              <w:t xml:space="preserve"> </w:t>
            </w:r>
            <w:r w:rsidRPr="005D1C1A">
              <w:rPr>
                <w:rFonts w:ascii="Arial" w:hAnsi="Arial" w:cs="Arial"/>
                <w:b/>
                <w:lang w:eastAsia="en-US"/>
              </w:rPr>
              <w:t>ha</w:t>
            </w:r>
            <w:r w:rsidRPr="005D1C1A">
              <w:rPr>
                <w:rFonts w:ascii="Arial" w:hAnsi="Arial" w:cs="Arial"/>
                <w:b/>
                <w:color w:val="000000"/>
                <w:vertAlign w:val="superscript"/>
                <w:lang w:eastAsia="en-US"/>
              </w:rPr>
              <w:t>-1</w:t>
            </w:r>
            <w:r w:rsidRPr="005D1C1A">
              <w:rPr>
                <w:rFonts w:ascii="Arial" w:hAnsi="Arial" w:cs="Arial"/>
                <w:b/>
                <w:color w:val="000000"/>
                <w:lang w:eastAsia="en-US"/>
              </w:rPr>
              <w:t>)</w:t>
            </w:r>
          </w:p>
        </w:tc>
        <w:tc>
          <w:tcPr>
            <w:tcW w:w="2266" w:type="dxa"/>
            <w:gridSpan w:val="2"/>
          </w:tcPr>
          <w:p w14:paraId="4EA7349D" w14:textId="77777777" w:rsidR="00DE5C98" w:rsidRPr="005D1C1A" w:rsidRDefault="00DE5C98" w:rsidP="00DE5C98">
            <w:pPr>
              <w:spacing w:line="276" w:lineRule="auto"/>
              <w:jc w:val="center"/>
              <w:rPr>
                <w:rFonts w:ascii="Arial" w:hAnsi="Arial" w:cs="Arial"/>
                <w:b/>
                <w:color w:val="000000"/>
                <w:lang w:eastAsia="en-US"/>
              </w:rPr>
            </w:pPr>
            <w:r w:rsidRPr="005D1C1A">
              <w:rPr>
                <w:rFonts w:ascii="Arial" w:hAnsi="Arial" w:cs="Arial"/>
                <w:b/>
                <w:color w:val="000000"/>
                <w:lang w:eastAsia="en-US"/>
              </w:rPr>
              <w:t>Índice de cosecha</w:t>
            </w:r>
          </w:p>
        </w:tc>
        <w:tc>
          <w:tcPr>
            <w:tcW w:w="2212" w:type="dxa"/>
            <w:gridSpan w:val="2"/>
          </w:tcPr>
          <w:p w14:paraId="7F9A3BE1" w14:textId="77777777" w:rsidR="00DE5C98" w:rsidRPr="005D1C1A" w:rsidRDefault="00DE5C98" w:rsidP="00DE5C98">
            <w:pPr>
              <w:spacing w:line="276" w:lineRule="auto"/>
              <w:jc w:val="center"/>
              <w:rPr>
                <w:rFonts w:ascii="Arial" w:hAnsi="Arial" w:cs="Arial"/>
                <w:b/>
                <w:color w:val="000000"/>
                <w:lang w:eastAsia="en-US"/>
              </w:rPr>
            </w:pPr>
            <w:r w:rsidRPr="005D1C1A">
              <w:rPr>
                <w:rFonts w:ascii="Arial" w:hAnsi="Arial" w:cs="Arial"/>
                <w:b/>
                <w:color w:val="000000"/>
                <w:lang w:eastAsia="en-US"/>
              </w:rPr>
              <w:t>Relación masa seca longitud de la raíz tuberosa (g</w:t>
            </w:r>
            <w:r w:rsidRPr="005D1C1A">
              <w:rPr>
                <w:rFonts w:ascii="Arial" w:hAnsi="Arial" w:cs="Arial"/>
                <w:lang w:eastAsia="en-US"/>
              </w:rPr>
              <w:t xml:space="preserve"> </w:t>
            </w:r>
            <w:r w:rsidRPr="005D1C1A">
              <w:rPr>
                <w:rFonts w:ascii="Arial" w:hAnsi="Arial" w:cs="Arial"/>
                <w:b/>
                <w:color w:val="000000"/>
                <w:lang w:eastAsia="en-US"/>
              </w:rPr>
              <w:t>dm</w:t>
            </w:r>
            <w:r w:rsidRPr="005D1C1A">
              <w:rPr>
                <w:rFonts w:ascii="Arial" w:hAnsi="Arial" w:cs="Arial"/>
                <w:b/>
                <w:color w:val="000000"/>
                <w:vertAlign w:val="superscript"/>
                <w:lang w:eastAsia="en-US"/>
              </w:rPr>
              <w:t>-1</w:t>
            </w:r>
            <w:r w:rsidRPr="005D1C1A">
              <w:rPr>
                <w:rFonts w:ascii="Arial" w:hAnsi="Arial" w:cs="Arial"/>
                <w:b/>
                <w:color w:val="000000"/>
                <w:lang w:eastAsia="en-US"/>
              </w:rPr>
              <w:t>)</w:t>
            </w:r>
          </w:p>
        </w:tc>
      </w:tr>
      <w:tr w:rsidR="00DE5C98" w:rsidRPr="005D1C1A" w14:paraId="0FBC6DB4" w14:textId="77777777" w:rsidTr="00487AE0">
        <w:trPr>
          <w:trHeight w:val="367"/>
        </w:trPr>
        <w:tc>
          <w:tcPr>
            <w:tcW w:w="1093" w:type="dxa"/>
            <w:gridSpan w:val="2"/>
            <w:vMerge/>
          </w:tcPr>
          <w:p w14:paraId="2C24893A" w14:textId="77777777" w:rsidR="00DE5C98" w:rsidRPr="005D1C1A" w:rsidRDefault="00DE5C98" w:rsidP="00DE5C98">
            <w:pPr>
              <w:spacing w:line="276" w:lineRule="auto"/>
              <w:jc w:val="center"/>
              <w:rPr>
                <w:rFonts w:ascii="Arial" w:hAnsi="Arial" w:cs="Arial"/>
                <w:color w:val="000000"/>
                <w:lang w:eastAsia="en-US"/>
              </w:rPr>
            </w:pPr>
          </w:p>
        </w:tc>
        <w:tc>
          <w:tcPr>
            <w:tcW w:w="2026" w:type="dxa"/>
            <w:vMerge/>
          </w:tcPr>
          <w:p w14:paraId="10B13BC2" w14:textId="77777777" w:rsidR="00DE5C98" w:rsidRPr="005D1C1A" w:rsidRDefault="00DE5C98" w:rsidP="00DE5C98">
            <w:pPr>
              <w:spacing w:line="276" w:lineRule="auto"/>
              <w:jc w:val="center"/>
              <w:rPr>
                <w:rFonts w:ascii="Arial" w:hAnsi="Arial" w:cs="Arial"/>
                <w:color w:val="000000"/>
                <w:lang w:eastAsia="en-US"/>
              </w:rPr>
            </w:pPr>
          </w:p>
        </w:tc>
        <w:tc>
          <w:tcPr>
            <w:tcW w:w="1092" w:type="dxa"/>
          </w:tcPr>
          <w:p w14:paraId="7A4E321A" w14:textId="77777777" w:rsidR="00DE5C98" w:rsidRPr="005D1C1A" w:rsidRDefault="00DE5C98" w:rsidP="00DE5C98">
            <w:pPr>
              <w:spacing w:line="276" w:lineRule="auto"/>
              <w:ind w:right="185"/>
              <w:jc w:val="center"/>
              <w:rPr>
                <w:rFonts w:ascii="Arial" w:hAnsi="Arial" w:cs="Arial"/>
                <w:i/>
                <w:color w:val="000000"/>
                <w:lang w:eastAsia="en-US"/>
              </w:rPr>
            </w:pPr>
            <w:r w:rsidRPr="005D1C1A">
              <w:rPr>
                <w:rFonts w:ascii="Arial" w:hAnsi="Arial" w:cs="Arial"/>
                <w:i/>
                <w:color w:val="000000"/>
                <w:lang w:eastAsia="en-US"/>
              </w:rPr>
              <w:t>Oi</w:t>
            </w:r>
          </w:p>
        </w:tc>
        <w:tc>
          <w:tcPr>
            <w:tcW w:w="1092" w:type="dxa"/>
          </w:tcPr>
          <w:p w14:paraId="24E50B3B" w14:textId="77777777" w:rsidR="00DE5C98" w:rsidRPr="005D1C1A" w:rsidRDefault="00DE5C98" w:rsidP="00DE5C98">
            <w:pPr>
              <w:spacing w:line="276" w:lineRule="auto"/>
              <w:jc w:val="center"/>
              <w:rPr>
                <w:rFonts w:ascii="Arial" w:hAnsi="Arial" w:cs="Arial"/>
                <w:i/>
                <w:color w:val="000000"/>
                <w:lang w:eastAsia="en-US"/>
              </w:rPr>
            </w:pPr>
            <w:r w:rsidRPr="005D1C1A">
              <w:rPr>
                <w:rFonts w:ascii="Arial" w:hAnsi="Arial" w:cs="Arial"/>
                <w:i/>
                <w:color w:val="000000"/>
                <w:lang w:eastAsia="en-US"/>
              </w:rPr>
              <w:t>Si</w:t>
            </w:r>
          </w:p>
        </w:tc>
        <w:tc>
          <w:tcPr>
            <w:tcW w:w="936" w:type="dxa"/>
          </w:tcPr>
          <w:p w14:paraId="01EC8C9C" w14:textId="77777777" w:rsidR="00DE5C98" w:rsidRPr="005D1C1A" w:rsidRDefault="00DE5C98" w:rsidP="00DE5C98">
            <w:pPr>
              <w:spacing w:line="276" w:lineRule="auto"/>
              <w:jc w:val="center"/>
              <w:rPr>
                <w:rFonts w:ascii="Arial" w:hAnsi="Arial" w:cs="Arial"/>
                <w:i/>
                <w:color w:val="000000"/>
                <w:lang w:eastAsia="en-US"/>
              </w:rPr>
            </w:pPr>
            <w:r w:rsidRPr="005D1C1A">
              <w:rPr>
                <w:rFonts w:ascii="Arial" w:hAnsi="Arial" w:cs="Arial"/>
                <w:i/>
                <w:color w:val="000000"/>
                <w:lang w:eastAsia="en-US"/>
              </w:rPr>
              <w:t>Oi</w:t>
            </w:r>
          </w:p>
        </w:tc>
        <w:tc>
          <w:tcPr>
            <w:tcW w:w="1330" w:type="dxa"/>
          </w:tcPr>
          <w:p w14:paraId="6ADAFCA9" w14:textId="77777777" w:rsidR="00DE5C98" w:rsidRPr="005D1C1A" w:rsidRDefault="00DE5C98" w:rsidP="00DE5C98">
            <w:pPr>
              <w:spacing w:line="276" w:lineRule="auto"/>
              <w:jc w:val="center"/>
              <w:rPr>
                <w:rFonts w:ascii="Arial" w:hAnsi="Arial" w:cs="Arial"/>
                <w:i/>
                <w:color w:val="000000"/>
                <w:lang w:eastAsia="en-US"/>
              </w:rPr>
            </w:pPr>
            <w:r w:rsidRPr="005D1C1A">
              <w:rPr>
                <w:rFonts w:ascii="Arial" w:hAnsi="Arial" w:cs="Arial"/>
                <w:i/>
                <w:color w:val="000000"/>
                <w:lang w:eastAsia="en-US"/>
              </w:rPr>
              <w:t>Si</w:t>
            </w:r>
          </w:p>
        </w:tc>
        <w:tc>
          <w:tcPr>
            <w:tcW w:w="1128" w:type="dxa"/>
          </w:tcPr>
          <w:p w14:paraId="6E1BBDE1" w14:textId="77777777" w:rsidR="00DE5C98" w:rsidRPr="005D1C1A" w:rsidRDefault="00DE5C98" w:rsidP="00DE5C98">
            <w:pPr>
              <w:spacing w:line="276" w:lineRule="auto"/>
              <w:jc w:val="center"/>
              <w:rPr>
                <w:rFonts w:ascii="Arial" w:hAnsi="Arial" w:cs="Arial"/>
                <w:i/>
                <w:color w:val="000000"/>
                <w:lang w:eastAsia="en-US"/>
              </w:rPr>
            </w:pPr>
            <w:r w:rsidRPr="005D1C1A">
              <w:rPr>
                <w:rFonts w:ascii="Arial" w:hAnsi="Arial" w:cs="Arial"/>
                <w:i/>
                <w:color w:val="000000"/>
                <w:lang w:eastAsia="en-US"/>
              </w:rPr>
              <w:t>Oi</w:t>
            </w:r>
          </w:p>
        </w:tc>
        <w:tc>
          <w:tcPr>
            <w:tcW w:w="1084" w:type="dxa"/>
          </w:tcPr>
          <w:p w14:paraId="39505374" w14:textId="77777777" w:rsidR="00DE5C98" w:rsidRPr="005D1C1A" w:rsidRDefault="00DE5C98" w:rsidP="00DE5C98">
            <w:pPr>
              <w:spacing w:line="276" w:lineRule="auto"/>
              <w:jc w:val="center"/>
              <w:rPr>
                <w:rFonts w:ascii="Arial" w:hAnsi="Arial" w:cs="Arial"/>
                <w:i/>
                <w:color w:val="000000"/>
                <w:lang w:eastAsia="en-US"/>
              </w:rPr>
            </w:pPr>
            <w:r w:rsidRPr="005D1C1A">
              <w:rPr>
                <w:rFonts w:ascii="Arial" w:hAnsi="Arial" w:cs="Arial"/>
                <w:i/>
                <w:color w:val="000000"/>
                <w:lang w:eastAsia="en-US"/>
              </w:rPr>
              <w:t>Si</w:t>
            </w:r>
          </w:p>
        </w:tc>
      </w:tr>
      <w:tr w:rsidR="00DE5C98" w:rsidRPr="005D1C1A" w14:paraId="485F5168" w14:textId="77777777" w:rsidTr="00487AE0">
        <w:trPr>
          <w:trHeight w:val="244"/>
        </w:trPr>
        <w:tc>
          <w:tcPr>
            <w:tcW w:w="1055" w:type="dxa"/>
            <w:vMerge w:val="restart"/>
          </w:tcPr>
          <w:p w14:paraId="4AC94C3C"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15 de julio de 2020</w:t>
            </w:r>
          </w:p>
        </w:tc>
        <w:tc>
          <w:tcPr>
            <w:tcW w:w="2064" w:type="dxa"/>
            <w:gridSpan w:val="2"/>
          </w:tcPr>
          <w:p w14:paraId="277E7C54" w14:textId="77777777" w:rsidR="00DE5C98" w:rsidRPr="005D1C1A" w:rsidRDefault="00DE5C98" w:rsidP="00DE5C98">
            <w:pPr>
              <w:spacing w:line="276" w:lineRule="auto"/>
              <w:rPr>
                <w:rFonts w:ascii="Arial" w:hAnsi="Arial" w:cs="Arial"/>
                <w:color w:val="000000"/>
                <w:lang w:eastAsia="en-US"/>
              </w:rPr>
            </w:pPr>
            <w:r w:rsidRPr="005D1C1A">
              <w:rPr>
                <w:rFonts w:ascii="Arial" w:hAnsi="Arial" w:cs="Arial"/>
                <w:color w:val="000000"/>
                <w:lang w:eastAsia="en-US"/>
              </w:rPr>
              <w:t>0.90 m x 0.90 m</w:t>
            </w:r>
          </w:p>
        </w:tc>
        <w:tc>
          <w:tcPr>
            <w:tcW w:w="1092" w:type="dxa"/>
          </w:tcPr>
          <w:p w14:paraId="3A7476E3"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16149</w:t>
            </w:r>
          </w:p>
        </w:tc>
        <w:tc>
          <w:tcPr>
            <w:tcW w:w="1092" w:type="dxa"/>
          </w:tcPr>
          <w:p w14:paraId="2101AA2C"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16455</w:t>
            </w:r>
          </w:p>
        </w:tc>
        <w:tc>
          <w:tcPr>
            <w:tcW w:w="936" w:type="dxa"/>
          </w:tcPr>
          <w:p w14:paraId="57EA2D4E"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0.90</w:t>
            </w:r>
          </w:p>
        </w:tc>
        <w:tc>
          <w:tcPr>
            <w:tcW w:w="1330" w:type="dxa"/>
          </w:tcPr>
          <w:p w14:paraId="4DD8E293"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0.99</w:t>
            </w:r>
          </w:p>
        </w:tc>
        <w:tc>
          <w:tcPr>
            <w:tcW w:w="1128" w:type="dxa"/>
          </w:tcPr>
          <w:p w14:paraId="1479080F"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168.2</w:t>
            </w:r>
          </w:p>
        </w:tc>
        <w:tc>
          <w:tcPr>
            <w:tcW w:w="1084" w:type="dxa"/>
          </w:tcPr>
          <w:p w14:paraId="0236D516"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137.1</w:t>
            </w:r>
          </w:p>
        </w:tc>
      </w:tr>
      <w:tr w:rsidR="00DE5C98" w:rsidRPr="005D1C1A" w14:paraId="52FEB7DD" w14:textId="77777777" w:rsidTr="00487AE0">
        <w:trPr>
          <w:trHeight w:val="207"/>
        </w:trPr>
        <w:tc>
          <w:tcPr>
            <w:tcW w:w="1055" w:type="dxa"/>
            <w:vMerge/>
          </w:tcPr>
          <w:p w14:paraId="0BC2E2C5" w14:textId="77777777" w:rsidR="00DE5C98" w:rsidRPr="005D1C1A" w:rsidRDefault="00DE5C98" w:rsidP="00DE5C98">
            <w:pPr>
              <w:spacing w:line="276" w:lineRule="auto"/>
              <w:jc w:val="center"/>
              <w:rPr>
                <w:rFonts w:ascii="Arial" w:hAnsi="Arial" w:cs="Arial"/>
                <w:color w:val="000000"/>
                <w:lang w:eastAsia="en-US"/>
              </w:rPr>
            </w:pPr>
          </w:p>
        </w:tc>
        <w:tc>
          <w:tcPr>
            <w:tcW w:w="2064" w:type="dxa"/>
            <w:gridSpan w:val="2"/>
          </w:tcPr>
          <w:p w14:paraId="4E8246D4" w14:textId="77777777" w:rsidR="00DE5C98" w:rsidRPr="005D1C1A" w:rsidRDefault="00DE5C98" w:rsidP="00DE5C98">
            <w:pPr>
              <w:spacing w:line="276" w:lineRule="auto"/>
              <w:rPr>
                <w:rFonts w:ascii="Arial" w:hAnsi="Arial" w:cs="Arial"/>
                <w:color w:val="000000"/>
                <w:lang w:eastAsia="en-US"/>
              </w:rPr>
            </w:pPr>
            <w:r w:rsidRPr="005D1C1A">
              <w:rPr>
                <w:rFonts w:ascii="Arial" w:hAnsi="Arial" w:cs="Arial"/>
                <w:color w:val="000000"/>
                <w:lang w:eastAsia="en-US"/>
              </w:rPr>
              <w:t>1.20 m x 0.70 m</w:t>
            </w:r>
          </w:p>
        </w:tc>
        <w:tc>
          <w:tcPr>
            <w:tcW w:w="1092" w:type="dxa"/>
          </w:tcPr>
          <w:p w14:paraId="76E413BF"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14806</w:t>
            </w:r>
          </w:p>
        </w:tc>
        <w:tc>
          <w:tcPr>
            <w:tcW w:w="1092" w:type="dxa"/>
          </w:tcPr>
          <w:p w14:paraId="26D67356"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16455</w:t>
            </w:r>
          </w:p>
        </w:tc>
        <w:tc>
          <w:tcPr>
            <w:tcW w:w="936" w:type="dxa"/>
          </w:tcPr>
          <w:p w14:paraId="0C1361EB"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0.88</w:t>
            </w:r>
          </w:p>
        </w:tc>
        <w:tc>
          <w:tcPr>
            <w:tcW w:w="1330" w:type="dxa"/>
          </w:tcPr>
          <w:p w14:paraId="5EA02646"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0.99</w:t>
            </w:r>
          </w:p>
        </w:tc>
        <w:tc>
          <w:tcPr>
            <w:tcW w:w="1128" w:type="dxa"/>
          </w:tcPr>
          <w:p w14:paraId="40E92438"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164.1</w:t>
            </w:r>
          </w:p>
        </w:tc>
        <w:tc>
          <w:tcPr>
            <w:tcW w:w="1084" w:type="dxa"/>
          </w:tcPr>
          <w:p w14:paraId="4B1F5B8C"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137.1</w:t>
            </w:r>
          </w:p>
        </w:tc>
      </w:tr>
      <w:tr w:rsidR="00DE5C98" w:rsidRPr="005D1C1A" w14:paraId="66825638" w14:textId="77777777" w:rsidTr="00487AE0">
        <w:trPr>
          <w:trHeight w:val="217"/>
        </w:trPr>
        <w:tc>
          <w:tcPr>
            <w:tcW w:w="1055" w:type="dxa"/>
            <w:vMerge/>
          </w:tcPr>
          <w:p w14:paraId="10E07932" w14:textId="77777777" w:rsidR="00DE5C98" w:rsidRPr="005D1C1A" w:rsidRDefault="00DE5C98" w:rsidP="00DE5C98">
            <w:pPr>
              <w:spacing w:line="276" w:lineRule="auto"/>
              <w:jc w:val="center"/>
              <w:rPr>
                <w:rFonts w:ascii="Arial" w:hAnsi="Arial" w:cs="Arial"/>
                <w:color w:val="000000"/>
                <w:lang w:eastAsia="en-US"/>
              </w:rPr>
            </w:pPr>
          </w:p>
        </w:tc>
        <w:tc>
          <w:tcPr>
            <w:tcW w:w="2064" w:type="dxa"/>
            <w:gridSpan w:val="2"/>
          </w:tcPr>
          <w:p w14:paraId="0E9639D3" w14:textId="77777777" w:rsidR="00DE5C98" w:rsidRPr="005D1C1A" w:rsidRDefault="00DE5C98" w:rsidP="00DE5C98">
            <w:pPr>
              <w:spacing w:line="276" w:lineRule="auto"/>
              <w:rPr>
                <w:rFonts w:ascii="Arial" w:hAnsi="Arial" w:cs="Arial"/>
                <w:color w:val="000000"/>
                <w:lang w:eastAsia="en-US"/>
              </w:rPr>
            </w:pPr>
            <w:r w:rsidRPr="005D1C1A">
              <w:rPr>
                <w:rFonts w:ascii="Arial" w:hAnsi="Arial" w:cs="Arial"/>
                <w:color w:val="000000"/>
                <w:lang w:eastAsia="en-US"/>
              </w:rPr>
              <w:t>2.0 m x 0.60 m</w:t>
            </w:r>
          </w:p>
        </w:tc>
        <w:tc>
          <w:tcPr>
            <w:tcW w:w="1092" w:type="dxa"/>
          </w:tcPr>
          <w:p w14:paraId="34351225"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13862</w:t>
            </w:r>
          </w:p>
        </w:tc>
        <w:tc>
          <w:tcPr>
            <w:tcW w:w="1092" w:type="dxa"/>
          </w:tcPr>
          <w:p w14:paraId="7305DBA5"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11604</w:t>
            </w:r>
          </w:p>
        </w:tc>
        <w:tc>
          <w:tcPr>
            <w:tcW w:w="936" w:type="dxa"/>
          </w:tcPr>
          <w:p w14:paraId="42C850B6"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 xml:space="preserve">0.90         </w:t>
            </w:r>
          </w:p>
        </w:tc>
        <w:tc>
          <w:tcPr>
            <w:tcW w:w="1330" w:type="dxa"/>
          </w:tcPr>
          <w:p w14:paraId="19CD350E"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0.99</w:t>
            </w:r>
          </w:p>
        </w:tc>
        <w:tc>
          <w:tcPr>
            <w:tcW w:w="1128" w:type="dxa"/>
          </w:tcPr>
          <w:p w14:paraId="707912E1"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190.4</w:t>
            </w:r>
          </w:p>
        </w:tc>
        <w:tc>
          <w:tcPr>
            <w:tcW w:w="1084" w:type="dxa"/>
          </w:tcPr>
          <w:p w14:paraId="6FD635CD"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145.1</w:t>
            </w:r>
          </w:p>
        </w:tc>
      </w:tr>
      <w:tr w:rsidR="00DE5C98" w:rsidRPr="005D1C1A" w14:paraId="646D03B6" w14:textId="77777777" w:rsidTr="00487AE0">
        <w:trPr>
          <w:trHeight w:val="244"/>
        </w:trPr>
        <w:tc>
          <w:tcPr>
            <w:tcW w:w="1055" w:type="dxa"/>
            <w:vMerge w:val="restart"/>
          </w:tcPr>
          <w:p w14:paraId="31328BC5"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20 de dic de 2020</w:t>
            </w:r>
          </w:p>
        </w:tc>
        <w:tc>
          <w:tcPr>
            <w:tcW w:w="2064" w:type="dxa"/>
            <w:gridSpan w:val="2"/>
          </w:tcPr>
          <w:p w14:paraId="7B28CDD8" w14:textId="77777777" w:rsidR="00DE5C98" w:rsidRPr="005D1C1A" w:rsidRDefault="00DE5C98" w:rsidP="00DE5C98">
            <w:pPr>
              <w:spacing w:line="276" w:lineRule="auto"/>
              <w:rPr>
                <w:rFonts w:ascii="Arial" w:hAnsi="Arial" w:cs="Arial"/>
                <w:color w:val="000000"/>
                <w:lang w:eastAsia="en-US"/>
              </w:rPr>
            </w:pPr>
            <w:r w:rsidRPr="005D1C1A">
              <w:rPr>
                <w:rFonts w:ascii="Arial" w:hAnsi="Arial" w:cs="Arial"/>
                <w:color w:val="000000"/>
                <w:lang w:eastAsia="en-US"/>
              </w:rPr>
              <w:t>0.90m x 0.90 m</w:t>
            </w:r>
          </w:p>
        </w:tc>
        <w:tc>
          <w:tcPr>
            <w:tcW w:w="1092" w:type="dxa"/>
          </w:tcPr>
          <w:p w14:paraId="676DCA08"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16561</w:t>
            </w:r>
          </w:p>
        </w:tc>
        <w:tc>
          <w:tcPr>
            <w:tcW w:w="1092" w:type="dxa"/>
          </w:tcPr>
          <w:p w14:paraId="79EC8AC4"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17377</w:t>
            </w:r>
          </w:p>
        </w:tc>
        <w:tc>
          <w:tcPr>
            <w:tcW w:w="936" w:type="dxa"/>
          </w:tcPr>
          <w:p w14:paraId="029476B2"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0.90</w:t>
            </w:r>
          </w:p>
        </w:tc>
        <w:tc>
          <w:tcPr>
            <w:tcW w:w="1330" w:type="dxa"/>
          </w:tcPr>
          <w:p w14:paraId="149A36F3"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0.99</w:t>
            </w:r>
          </w:p>
        </w:tc>
        <w:tc>
          <w:tcPr>
            <w:tcW w:w="1128" w:type="dxa"/>
          </w:tcPr>
          <w:p w14:paraId="7B3AC92A"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207.0</w:t>
            </w:r>
          </w:p>
        </w:tc>
        <w:tc>
          <w:tcPr>
            <w:tcW w:w="1084" w:type="dxa"/>
          </w:tcPr>
          <w:p w14:paraId="19444CA4"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160.9</w:t>
            </w:r>
          </w:p>
        </w:tc>
      </w:tr>
      <w:tr w:rsidR="00DE5C98" w:rsidRPr="005D1C1A" w14:paraId="7E00A93F" w14:textId="77777777" w:rsidTr="00487AE0">
        <w:trPr>
          <w:trHeight w:val="207"/>
        </w:trPr>
        <w:tc>
          <w:tcPr>
            <w:tcW w:w="1055" w:type="dxa"/>
            <w:vMerge/>
          </w:tcPr>
          <w:p w14:paraId="45345108" w14:textId="77777777" w:rsidR="00DE5C98" w:rsidRPr="005D1C1A" w:rsidRDefault="00DE5C98" w:rsidP="00DE5C98">
            <w:pPr>
              <w:spacing w:line="276" w:lineRule="auto"/>
              <w:jc w:val="both"/>
              <w:rPr>
                <w:rFonts w:ascii="Arial" w:hAnsi="Arial" w:cs="Arial"/>
                <w:color w:val="000000"/>
                <w:lang w:eastAsia="en-US"/>
              </w:rPr>
            </w:pPr>
          </w:p>
        </w:tc>
        <w:tc>
          <w:tcPr>
            <w:tcW w:w="2064" w:type="dxa"/>
            <w:gridSpan w:val="2"/>
          </w:tcPr>
          <w:p w14:paraId="031579AD" w14:textId="77777777" w:rsidR="00DE5C98" w:rsidRPr="005D1C1A" w:rsidRDefault="00DE5C98" w:rsidP="00DE5C98">
            <w:pPr>
              <w:spacing w:line="276" w:lineRule="auto"/>
              <w:rPr>
                <w:rFonts w:ascii="Arial" w:hAnsi="Arial" w:cs="Arial"/>
                <w:color w:val="000000"/>
                <w:lang w:eastAsia="en-US"/>
              </w:rPr>
            </w:pPr>
            <w:r w:rsidRPr="005D1C1A">
              <w:rPr>
                <w:rFonts w:ascii="Arial" w:hAnsi="Arial" w:cs="Arial"/>
                <w:color w:val="000000"/>
                <w:lang w:eastAsia="en-US"/>
              </w:rPr>
              <w:t>1.20 m x 0.70 m</w:t>
            </w:r>
          </w:p>
        </w:tc>
        <w:tc>
          <w:tcPr>
            <w:tcW w:w="1092" w:type="dxa"/>
          </w:tcPr>
          <w:p w14:paraId="69E98630"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14766</w:t>
            </w:r>
          </w:p>
        </w:tc>
        <w:tc>
          <w:tcPr>
            <w:tcW w:w="1092" w:type="dxa"/>
          </w:tcPr>
          <w:p w14:paraId="3ECDBCF3"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17377</w:t>
            </w:r>
          </w:p>
        </w:tc>
        <w:tc>
          <w:tcPr>
            <w:tcW w:w="936" w:type="dxa"/>
          </w:tcPr>
          <w:p w14:paraId="75D69B21"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0.88</w:t>
            </w:r>
          </w:p>
        </w:tc>
        <w:tc>
          <w:tcPr>
            <w:tcW w:w="1330" w:type="dxa"/>
          </w:tcPr>
          <w:p w14:paraId="450A2D8F"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0.99</w:t>
            </w:r>
          </w:p>
        </w:tc>
        <w:tc>
          <w:tcPr>
            <w:tcW w:w="1128" w:type="dxa"/>
          </w:tcPr>
          <w:p w14:paraId="3282A86F"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175.8</w:t>
            </w:r>
          </w:p>
        </w:tc>
        <w:tc>
          <w:tcPr>
            <w:tcW w:w="1084" w:type="dxa"/>
          </w:tcPr>
          <w:p w14:paraId="598469DD"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160.9</w:t>
            </w:r>
          </w:p>
        </w:tc>
      </w:tr>
      <w:tr w:rsidR="00DE5C98" w:rsidRPr="005D1C1A" w14:paraId="73F50FFA" w14:textId="77777777" w:rsidTr="00487AE0">
        <w:trPr>
          <w:trHeight w:val="217"/>
        </w:trPr>
        <w:tc>
          <w:tcPr>
            <w:tcW w:w="1055" w:type="dxa"/>
            <w:vMerge/>
          </w:tcPr>
          <w:p w14:paraId="7A69D077" w14:textId="77777777" w:rsidR="00DE5C98" w:rsidRPr="005D1C1A" w:rsidRDefault="00DE5C98" w:rsidP="00DE5C98">
            <w:pPr>
              <w:spacing w:line="276" w:lineRule="auto"/>
              <w:jc w:val="both"/>
              <w:rPr>
                <w:rFonts w:ascii="Arial" w:hAnsi="Arial" w:cs="Arial"/>
                <w:color w:val="000000"/>
                <w:lang w:eastAsia="en-US"/>
              </w:rPr>
            </w:pPr>
          </w:p>
        </w:tc>
        <w:tc>
          <w:tcPr>
            <w:tcW w:w="2064" w:type="dxa"/>
            <w:gridSpan w:val="2"/>
          </w:tcPr>
          <w:p w14:paraId="486F6BBA" w14:textId="77777777" w:rsidR="00DE5C98" w:rsidRPr="005D1C1A" w:rsidRDefault="00DE5C98" w:rsidP="00DE5C98">
            <w:pPr>
              <w:spacing w:line="276" w:lineRule="auto"/>
              <w:rPr>
                <w:rFonts w:ascii="Arial" w:hAnsi="Arial" w:cs="Arial"/>
                <w:color w:val="000000"/>
                <w:lang w:eastAsia="en-US"/>
              </w:rPr>
            </w:pPr>
            <w:r w:rsidRPr="005D1C1A">
              <w:rPr>
                <w:rFonts w:ascii="Arial" w:hAnsi="Arial" w:cs="Arial"/>
                <w:color w:val="000000"/>
                <w:lang w:eastAsia="en-US"/>
              </w:rPr>
              <w:t>2.0 m x 0.60 m</w:t>
            </w:r>
          </w:p>
        </w:tc>
        <w:tc>
          <w:tcPr>
            <w:tcW w:w="1092" w:type="dxa"/>
          </w:tcPr>
          <w:p w14:paraId="75849A34"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12564</w:t>
            </w:r>
          </w:p>
        </w:tc>
        <w:tc>
          <w:tcPr>
            <w:tcW w:w="1092" w:type="dxa"/>
          </w:tcPr>
          <w:p w14:paraId="7B1CC2B6"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13863</w:t>
            </w:r>
          </w:p>
        </w:tc>
        <w:tc>
          <w:tcPr>
            <w:tcW w:w="936" w:type="dxa"/>
          </w:tcPr>
          <w:p w14:paraId="1966A9D8"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0.90</w:t>
            </w:r>
          </w:p>
        </w:tc>
        <w:tc>
          <w:tcPr>
            <w:tcW w:w="1330" w:type="dxa"/>
          </w:tcPr>
          <w:p w14:paraId="128E8256"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0.99</w:t>
            </w:r>
          </w:p>
        </w:tc>
        <w:tc>
          <w:tcPr>
            <w:tcW w:w="1128" w:type="dxa"/>
          </w:tcPr>
          <w:p w14:paraId="002ADFEF"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152.3</w:t>
            </w:r>
          </w:p>
        </w:tc>
        <w:tc>
          <w:tcPr>
            <w:tcW w:w="1084" w:type="dxa"/>
          </w:tcPr>
          <w:p w14:paraId="07DD7A44"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174.5</w:t>
            </w:r>
          </w:p>
        </w:tc>
      </w:tr>
      <w:tr w:rsidR="00DE5C98" w:rsidRPr="005D1C1A" w14:paraId="42B58F8A" w14:textId="77777777" w:rsidTr="00487AE0">
        <w:trPr>
          <w:trHeight w:val="309"/>
        </w:trPr>
        <w:tc>
          <w:tcPr>
            <w:tcW w:w="1055" w:type="dxa"/>
          </w:tcPr>
          <w:p w14:paraId="1B72E72E" w14:textId="77777777" w:rsidR="00DE5C98" w:rsidRPr="005D1C1A" w:rsidRDefault="00DE5C98" w:rsidP="00DE5C98">
            <w:pPr>
              <w:spacing w:line="276" w:lineRule="auto"/>
              <w:jc w:val="center"/>
              <w:rPr>
                <w:rFonts w:ascii="Arial" w:hAnsi="Arial" w:cs="Arial"/>
                <w:b/>
                <w:i/>
                <w:sz w:val="20"/>
                <w:szCs w:val="20"/>
                <w:lang w:eastAsia="en-US"/>
              </w:rPr>
            </w:pPr>
            <w:r w:rsidRPr="005D1C1A">
              <w:rPr>
                <w:rFonts w:ascii="Arial" w:hAnsi="Arial" w:cs="Arial"/>
                <w:b/>
                <w:i/>
                <w:sz w:val="20"/>
                <w:szCs w:val="20"/>
                <w:lang w:eastAsia="en-US"/>
              </w:rPr>
              <w:t>RMSE</w:t>
            </w:r>
          </w:p>
        </w:tc>
        <w:tc>
          <w:tcPr>
            <w:tcW w:w="2064" w:type="dxa"/>
            <w:gridSpan w:val="2"/>
          </w:tcPr>
          <w:p w14:paraId="221B7ED8" w14:textId="77777777" w:rsidR="00DE5C98" w:rsidRPr="005D1C1A" w:rsidRDefault="00DE5C98" w:rsidP="00DE5C98">
            <w:pPr>
              <w:spacing w:line="276" w:lineRule="auto"/>
              <w:jc w:val="both"/>
              <w:rPr>
                <w:rFonts w:ascii="Arial" w:hAnsi="Arial" w:cs="Arial"/>
                <w:b/>
                <w:i/>
                <w:color w:val="000000"/>
                <w:lang w:eastAsia="en-US"/>
              </w:rPr>
            </w:pPr>
          </w:p>
        </w:tc>
        <w:tc>
          <w:tcPr>
            <w:tcW w:w="1092" w:type="dxa"/>
          </w:tcPr>
          <w:p w14:paraId="13DDE19D" w14:textId="77777777" w:rsidR="00DE5C98" w:rsidRPr="005D1C1A" w:rsidRDefault="00DE5C98" w:rsidP="00DE5C98">
            <w:pPr>
              <w:spacing w:line="276" w:lineRule="auto"/>
              <w:jc w:val="center"/>
              <w:rPr>
                <w:rFonts w:ascii="Arial" w:hAnsi="Arial" w:cs="Arial"/>
                <w:color w:val="000000"/>
                <w:lang w:eastAsia="en-US"/>
              </w:rPr>
            </w:pPr>
          </w:p>
        </w:tc>
        <w:tc>
          <w:tcPr>
            <w:tcW w:w="1092" w:type="dxa"/>
          </w:tcPr>
          <w:p w14:paraId="4224FFE7" w14:textId="77777777" w:rsidR="00DE5C98" w:rsidRPr="005D1C1A" w:rsidRDefault="00DE5C98" w:rsidP="00DE5C98">
            <w:pPr>
              <w:spacing w:line="276" w:lineRule="auto"/>
              <w:rPr>
                <w:rFonts w:ascii="Arial" w:hAnsi="Arial" w:cs="Arial"/>
                <w:color w:val="000000"/>
                <w:lang w:eastAsia="en-US"/>
              </w:rPr>
            </w:pPr>
            <w:r w:rsidRPr="005D1C1A">
              <w:rPr>
                <w:rFonts w:ascii="Arial" w:hAnsi="Arial" w:cs="Arial"/>
                <w:color w:val="000000"/>
                <w:lang w:eastAsia="en-US"/>
              </w:rPr>
              <w:t>1687.3</w:t>
            </w:r>
          </w:p>
        </w:tc>
        <w:tc>
          <w:tcPr>
            <w:tcW w:w="936" w:type="dxa"/>
          </w:tcPr>
          <w:p w14:paraId="207A1FC8" w14:textId="77777777" w:rsidR="00DE5C98" w:rsidRPr="005D1C1A" w:rsidRDefault="00DE5C98" w:rsidP="00DE5C98">
            <w:pPr>
              <w:spacing w:line="276" w:lineRule="auto"/>
              <w:jc w:val="center"/>
              <w:rPr>
                <w:rFonts w:ascii="Arial" w:hAnsi="Arial" w:cs="Arial"/>
                <w:color w:val="000000"/>
                <w:lang w:eastAsia="en-US"/>
              </w:rPr>
            </w:pPr>
          </w:p>
        </w:tc>
        <w:tc>
          <w:tcPr>
            <w:tcW w:w="1330" w:type="dxa"/>
          </w:tcPr>
          <w:p w14:paraId="0821ED7D"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0.107</w:t>
            </w:r>
          </w:p>
        </w:tc>
        <w:tc>
          <w:tcPr>
            <w:tcW w:w="1128" w:type="dxa"/>
          </w:tcPr>
          <w:p w14:paraId="18A07FDF" w14:textId="77777777" w:rsidR="00DE5C98" w:rsidRPr="005D1C1A" w:rsidRDefault="00DE5C98" w:rsidP="00DE5C98">
            <w:pPr>
              <w:spacing w:line="276" w:lineRule="auto"/>
              <w:jc w:val="center"/>
              <w:rPr>
                <w:rFonts w:ascii="Arial" w:hAnsi="Arial" w:cs="Arial"/>
                <w:color w:val="000000"/>
                <w:lang w:eastAsia="en-US"/>
              </w:rPr>
            </w:pPr>
          </w:p>
        </w:tc>
        <w:tc>
          <w:tcPr>
            <w:tcW w:w="1084" w:type="dxa"/>
          </w:tcPr>
          <w:p w14:paraId="60564EF9"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33.13</w:t>
            </w:r>
          </w:p>
        </w:tc>
      </w:tr>
      <w:tr w:rsidR="00DE5C98" w:rsidRPr="005D1C1A" w14:paraId="52738E4F" w14:textId="77777777" w:rsidTr="00487AE0">
        <w:trPr>
          <w:trHeight w:val="305"/>
        </w:trPr>
        <w:tc>
          <w:tcPr>
            <w:tcW w:w="1055" w:type="dxa"/>
          </w:tcPr>
          <w:p w14:paraId="4A507F2B" w14:textId="77777777" w:rsidR="00DE5C98" w:rsidRPr="005D1C1A" w:rsidRDefault="00DE5C98" w:rsidP="00DE5C98">
            <w:pPr>
              <w:spacing w:line="276" w:lineRule="auto"/>
              <w:jc w:val="center"/>
              <w:rPr>
                <w:rFonts w:ascii="Arial" w:hAnsi="Arial" w:cs="Arial"/>
                <w:b/>
                <w:i/>
                <w:sz w:val="20"/>
                <w:szCs w:val="20"/>
                <w:lang w:eastAsia="en-US"/>
              </w:rPr>
            </w:pPr>
            <w:r w:rsidRPr="005D1C1A">
              <w:rPr>
                <w:rFonts w:ascii="Arial" w:hAnsi="Arial" w:cs="Arial"/>
                <w:b/>
                <w:i/>
                <w:sz w:val="20"/>
                <w:szCs w:val="20"/>
                <w:lang w:eastAsia="en-US"/>
              </w:rPr>
              <w:t>RMSEn</w:t>
            </w:r>
          </w:p>
        </w:tc>
        <w:tc>
          <w:tcPr>
            <w:tcW w:w="2064" w:type="dxa"/>
            <w:gridSpan w:val="2"/>
          </w:tcPr>
          <w:p w14:paraId="0D2B6CE4" w14:textId="77777777" w:rsidR="00DE5C98" w:rsidRPr="005D1C1A" w:rsidRDefault="00DE5C98" w:rsidP="00DE5C98">
            <w:pPr>
              <w:spacing w:line="276" w:lineRule="auto"/>
              <w:jc w:val="both"/>
              <w:rPr>
                <w:rFonts w:ascii="Arial" w:hAnsi="Arial" w:cs="Arial"/>
                <w:b/>
                <w:i/>
                <w:color w:val="000000"/>
                <w:lang w:eastAsia="en-US"/>
              </w:rPr>
            </w:pPr>
          </w:p>
        </w:tc>
        <w:tc>
          <w:tcPr>
            <w:tcW w:w="1092" w:type="dxa"/>
          </w:tcPr>
          <w:p w14:paraId="55FD1941" w14:textId="77777777" w:rsidR="00DE5C98" w:rsidRPr="005D1C1A" w:rsidRDefault="00DE5C98" w:rsidP="00DE5C98">
            <w:pPr>
              <w:spacing w:line="276" w:lineRule="auto"/>
              <w:jc w:val="center"/>
              <w:rPr>
                <w:rFonts w:ascii="Arial" w:hAnsi="Arial" w:cs="Arial"/>
                <w:color w:val="000000"/>
                <w:lang w:eastAsia="en-US"/>
              </w:rPr>
            </w:pPr>
          </w:p>
        </w:tc>
        <w:tc>
          <w:tcPr>
            <w:tcW w:w="1092" w:type="dxa"/>
          </w:tcPr>
          <w:p w14:paraId="69BEB5D1" w14:textId="77777777" w:rsidR="00DE5C98" w:rsidRPr="005D1C1A" w:rsidRDefault="00DE5C98" w:rsidP="00DE5C98">
            <w:pPr>
              <w:spacing w:line="276" w:lineRule="auto"/>
              <w:jc w:val="center"/>
              <w:rPr>
                <w:rFonts w:ascii="Arial" w:hAnsi="Arial" w:cs="Arial"/>
                <w:color w:val="000000"/>
                <w:lang w:eastAsia="en-US"/>
              </w:rPr>
            </w:pPr>
            <w:r w:rsidRPr="005D1C1A">
              <w:rPr>
                <w:rFonts w:ascii="Arial" w:hAnsi="Arial" w:cs="Arial"/>
                <w:color w:val="000000"/>
                <w:lang w:eastAsia="en-US"/>
              </w:rPr>
              <w:t>11.2 %</w:t>
            </w:r>
          </w:p>
        </w:tc>
        <w:tc>
          <w:tcPr>
            <w:tcW w:w="936" w:type="dxa"/>
          </w:tcPr>
          <w:p w14:paraId="5451FFA5" w14:textId="77777777" w:rsidR="00DE5C98" w:rsidRPr="005D1C1A" w:rsidRDefault="00DE5C98" w:rsidP="00DE5C98">
            <w:pPr>
              <w:spacing w:line="276" w:lineRule="auto"/>
              <w:jc w:val="center"/>
              <w:rPr>
                <w:rFonts w:ascii="Arial" w:hAnsi="Arial" w:cs="Arial"/>
                <w:color w:val="000000"/>
                <w:lang w:eastAsia="en-US"/>
              </w:rPr>
            </w:pPr>
          </w:p>
        </w:tc>
        <w:tc>
          <w:tcPr>
            <w:tcW w:w="1330" w:type="dxa"/>
          </w:tcPr>
          <w:p w14:paraId="68C94C48" w14:textId="77777777" w:rsidR="00DE5C98" w:rsidRPr="005D1C1A" w:rsidRDefault="00DE5C98" w:rsidP="00DE5C98">
            <w:pPr>
              <w:spacing w:line="276" w:lineRule="auto"/>
              <w:ind w:right="-113"/>
              <w:jc w:val="center"/>
              <w:rPr>
                <w:rFonts w:ascii="Arial" w:hAnsi="Arial" w:cs="Arial"/>
                <w:color w:val="000000"/>
                <w:lang w:eastAsia="en-US"/>
              </w:rPr>
            </w:pPr>
            <w:r w:rsidRPr="005D1C1A">
              <w:rPr>
                <w:rFonts w:ascii="Arial" w:hAnsi="Arial" w:cs="Arial"/>
                <w:color w:val="000000"/>
                <w:lang w:eastAsia="en-US"/>
              </w:rPr>
              <w:t>10.7 %</w:t>
            </w:r>
          </w:p>
        </w:tc>
        <w:tc>
          <w:tcPr>
            <w:tcW w:w="1128" w:type="dxa"/>
          </w:tcPr>
          <w:p w14:paraId="0D806337" w14:textId="77777777" w:rsidR="00DE5C98" w:rsidRPr="005D1C1A" w:rsidRDefault="00DE5C98" w:rsidP="00DE5C98">
            <w:pPr>
              <w:spacing w:line="276" w:lineRule="auto"/>
              <w:ind w:right="-113"/>
              <w:jc w:val="center"/>
              <w:rPr>
                <w:rFonts w:ascii="Arial" w:hAnsi="Arial" w:cs="Arial"/>
                <w:color w:val="000000"/>
                <w:lang w:eastAsia="en-US"/>
              </w:rPr>
            </w:pPr>
          </w:p>
        </w:tc>
        <w:tc>
          <w:tcPr>
            <w:tcW w:w="1084" w:type="dxa"/>
          </w:tcPr>
          <w:p w14:paraId="116AEE87" w14:textId="77777777" w:rsidR="00DE5C98" w:rsidRPr="005D1C1A" w:rsidRDefault="00DE5C98" w:rsidP="00DE5C98">
            <w:pPr>
              <w:spacing w:line="276" w:lineRule="auto"/>
              <w:ind w:right="-113"/>
              <w:jc w:val="center"/>
              <w:rPr>
                <w:rFonts w:ascii="Arial" w:hAnsi="Arial" w:cs="Arial"/>
                <w:color w:val="000000"/>
                <w:lang w:eastAsia="en-US"/>
              </w:rPr>
            </w:pPr>
            <w:r w:rsidRPr="005D1C1A">
              <w:rPr>
                <w:rFonts w:ascii="Arial" w:hAnsi="Arial" w:cs="Arial"/>
                <w:color w:val="000000"/>
                <w:lang w:eastAsia="en-US"/>
              </w:rPr>
              <w:t>18.7 %</w:t>
            </w:r>
          </w:p>
        </w:tc>
      </w:tr>
    </w:tbl>
    <w:p w14:paraId="36274E1B" w14:textId="77777777" w:rsidR="00DE5C98" w:rsidRPr="005D1C1A" w:rsidRDefault="00DE5C98" w:rsidP="00DE5C98">
      <w:pPr>
        <w:spacing w:line="430" w:lineRule="auto"/>
        <w:jc w:val="both"/>
        <w:rPr>
          <w:rFonts w:ascii="Arial" w:eastAsiaTheme="minorHAnsi" w:hAnsi="Arial" w:cs="Arial"/>
          <w:color w:val="000000"/>
          <w:lang w:eastAsia="en-US"/>
        </w:rPr>
      </w:pPr>
    </w:p>
    <w:p w14:paraId="1CEC40BF" w14:textId="4D699AEC" w:rsidR="00DE5C98" w:rsidRPr="005D1C1A" w:rsidRDefault="00DE5C98" w:rsidP="00DE5C98">
      <w:pPr>
        <w:spacing w:line="432" w:lineRule="auto"/>
        <w:jc w:val="both"/>
        <w:rPr>
          <w:rFonts w:ascii="Arial" w:eastAsiaTheme="minorHAnsi" w:hAnsi="Arial" w:cs="Arial"/>
          <w:color w:val="000000"/>
          <w:lang w:eastAsia="en-US"/>
        </w:rPr>
      </w:pPr>
      <w:r w:rsidRPr="005D1C1A">
        <w:rPr>
          <w:rFonts w:ascii="Arial" w:eastAsiaTheme="minorHAnsi" w:hAnsi="Arial" w:cs="Arial"/>
          <w:color w:val="000000"/>
          <w:lang w:eastAsia="en-US"/>
        </w:rPr>
        <w:t xml:space="preserve">En sentido general, para los tres arreglos espaciales en las dos fechas de siembra los rendimientos del cultivo predichos mostraron una buena correspondencia en relación con los observados con </w:t>
      </w:r>
      <w:r w:rsidRPr="005D1C1A">
        <w:rPr>
          <w:rFonts w:ascii="Arial" w:eastAsiaTheme="minorHAnsi" w:hAnsi="Arial" w:cs="Arial"/>
          <w:b/>
          <w:i/>
          <w:color w:val="000000"/>
          <w:lang w:eastAsia="en-US"/>
        </w:rPr>
        <w:t>RMSE</w:t>
      </w:r>
      <w:r w:rsidRPr="005D1C1A">
        <w:rPr>
          <w:rFonts w:ascii="Arial" w:eastAsiaTheme="minorHAnsi" w:hAnsi="Arial" w:cs="Arial"/>
          <w:color w:val="000000"/>
          <w:lang w:eastAsia="en-US"/>
        </w:rPr>
        <w:t xml:space="preserve"> = 1687.30 kg</w:t>
      </w:r>
      <w:r w:rsidRPr="005D1C1A">
        <w:rPr>
          <w:rFonts w:ascii="Arial" w:eastAsia="Calibri" w:hAnsi="Arial" w:cs="Arial"/>
          <w:lang w:eastAsia="en-US"/>
        </w:rPr>
        <w:t xml:space="preserve"> ha</w:t>
      </w:r>
      <w:r w:rsidRPr="005D1C1A">
        <w:rPr>
          <w:rFonts w:ascii="Arial" w:eastAsiaTheme="minorHAnsi" w:hAnsi="Arial" w:cs="Arial"/>
          <w:color w:val="000000"/>
          <w:vertAlign w:val="superscript"/>
          <w:lang w:eastAsia="en-US"/>
        </w:rPr>
        <w:t>-1</w:t>
      </w:r>
      <w:r w:rsidRPr="005D1C1A">
        <w:rPr>
          <w:rFonts w:ascii="Arial" w:eastAsiaTheme="minorHAnsi" w:hAnsi="Arial" w:cs="Arial"/>
          <w:color w:val="000000"/>
          <w:lang w:eastAsia="en-US"/>
        </w:rPr>
        <w:t>.</w:t>
      </w:r>
    </w:p>
    <w:p w14:paraId="2E7C982F" w14:textId="53268350" w:rsidR="00DE5C98" w:rsidRPr="00DE5C98" w:rsidRDefault="00DE5C98" w:rsidP="00DE5C98">
      <w:pPr>
        <w:spacing w:line="432" w:lineRule="auto"/>
        <w:jc w:val="both"/>
        <w:rPr>
          <w:rFonts w:ascii="Arial" w:eastAsiaTheme="minorHAnsi" w:hAnsi="Arial" w:cs="Arial"/>
          <w:color w:val="000000"/>
          <w:lang w:eastAsia="en-US"/>
        </w:rPr>
      </w:pPr>
      <w:r w:rsidRPr="005D1C1A">
        <w:rPr>
          <w:rFonts w:ascii="Arial" w:eastAsiaTheme="minorHAnsi" w:hAnsi="Arial" w:cs="Arial"/>
          <w:color w:val="000000"/>
          <w:lang w:eastAsia="en-US"/>
        </w:rPr>
        <w:t xml:space="preserve">Un corpontamiento similar mostraron los valores del índice de cosecha y relación masa seca con la longitud de la raíz tuberosa con </w:t>
      </w:r>
      <w:r w:rsidRPr="005D1C1A">
        <w:rPr>
          <w:rFonts w:ascii="Arial" w:eastAsiaTheme="minorHAnsi" w:hAnsi="Arial" w:cs="Arial"/>
          <w:b/>
          <w:color w:val="000000"/>
          <w:lang w:eastAsia="en-US"/>
        </w:rPr>
        <w:t>RMSE</w:t>
      </w:r>
      <w:r w:rsidRPr="005D1C1A">
        <w:rPr>
          <w:rFonts w:ascii="Arial" w:eastAsiaTheme="minorHAnsi" w:hAnsi="Arial" w:cs="Arial"/>
          <w:color w:val="000000"/>
          <w:lang w:eastAsia="en-US"/>
        </w:rPr>
        <w:t xml:space="preserve"> = 0.107 y </w:t>
      </w:r>
      <w:r w:rsidRPr="005D1C1A">
        <w:rPr>
          <w:rFonts w:ascii="Arial" w:eastAsiaTheme="minorHAnsi" w:hAnsi="Arial" w:cs="Arial"/>
          <w:b/>
          <w:color w:val="000000"/>
          <w:lang w:eastAsia="en-US"/>
        </w:rPr>
        <w:t xml:space="preserve">RMSE </w:t>
      </w:r>
      <w:r w:rsidRPr="005D1C1A">
        <w:rPr>
          <w:rFonts w:ascii="Arial" w:eastAsiaTheme="minorHAnsi" w:hAnsi="Arial" w:cs="Arial"/>
          <w:color w:val="000000"/>
          <w:lang w:eastAsia="en-US"/>
        </w:rPr>
        <w:t>= 33.137 g</w:t>
      </w:r>
      <w:r w:rsidRPr="005D1C1A">
        <w:rPr>
          <w:rFonts w:ascii="Arial" w:eastAsia="Calibri" w:hAnsi="Arial" w:cs="Arial"/>
          <w:lang w:eastAsia="en-US"/>
        </w:rPr>
        <w:t xml:space="preserve"> </w:t>
      </w:r>
      <w:r w:rsidRPr="005D1C1A">
        <w:rPr>
          <w:rFonts w:ascii="Arial" w:eastAsiaTheme="minorHAnsi" w:hAnsi="Arial" w:cs="Arial"/>
          <w:color w:val="000000"/>
          <w:lang w:eastAsia="en-US"/>
        </w:rPr>
        <w:t>dm</w:t>
      </w:r>
      <w:r w:rsidRPr="005D1C1A">
        <w:rPr>
          <w:rFonts w:ascii="Arial" w:eastAsiaTheme="minorHAnsi" w:hAnsi="Arial" w:cs="Arial"/>
          <w:color w:val="000000"/>
          <w:vertAlign w:val="superscript"/>
          <w:lang w:eastAsia="en-US"/>
        </w:rPr>
        <w:t>-1</w:t>
      </w:r>
      <w:r w:rsidRPr="005D1C1A">
        <w:rPr>
          <w:rFonts w:ascii="Arial" w:eastAsiaTheme="minorHAnsi" w:hAnsi="Arial" w:cs="Arial"/>
          <w:color w:val="000000"/>
          <w:lang w:eastAsia="en-US"/>
        </w:rPr>
        <w:t xml:space="preserve">, respectivamente. Para estos parámetros evaluados la </w:t>
      </w:r>
      <w:r w:rsidRPr="005D1C1A">
        <w:rPr>
          <w:rFonts w:ascii="Arial" w:eastAsiaTheme="minorHAnsi" w:hAnsi="Arial" w:cs="Arial"/>
          <w:b/>
          <w:i/>
          <w:color w:val="000000"/>
          <w:lang w:eastAsia="en-US"/>
        </w:rPr>
        <w:t>RMSEn</w:t>
      </w:r>
      <w:r w:rsidRPr="005D1C1A">
        <w:rPr>
          <w:rFonts w:ascii="Arial" w:eastAsiaTheme="minorHAnsi" w:hAnsi="Arial" w:cs="Arial"/>
          <w:color w:val="000000"/>
          <w:lang w:eastAsia="en-US"/>
        </w:rPr>
        <w:t xml:space="preserve"> se comportó con valores entre el 10 % y el 20 % lo que demuestra un buen ajuste del </w:t>
      </w:r>
      <w:r w:rsidR="003118D7" w:rsidRPr="005D1C1A">
        <w:rPr>
          <w:rFonts w:ascii="Arial" w:eastAsiaTheme="minorHAnsi" w:hAnsi="Arial" w:cs="Arial"/>
          <w:color w:val="000000"/>
          <w:lang w:eastAsia="en-US"/>
        </w:rPr>
        <w:t>modelo</w:t>
      </w:r>
      <w:r w:rsidRPr="005D1C1A">
        <w:rPr>
          <w:rFonts w:ascii="Arial" w:eastAsiaTheme="minorHAnsi" w:hAnsi="Arial" w:cs="Arial"/>
          <w:color w:val="000000"/>
          <w:lang w:eastAsia="en-US"/>
        </w:rPr>
        <w:t>.</w:t>
      </w:r>
      <w:r w:rsidRPr="00DE5C98">
        <w:rPr>
          <w:rFonts w:ascii="Arial" w:eastAsiaTheme="minorHAnsi" w:hAnsi="Arial" w:cs="Arial"/>
          <w:color w:val="000000"/>
          <w:lang w:eastAsia="en-US"/>
        </w:rPr>
        <w:t xml:space="preserve"> </w:t>
      </w:r>
    </w:p>
    <w:p w14:paraId="598FB4F2" w14:textId="3AA39A2F" w:rsidR="007C554F" w:rsidRDefault="007C554F" w:rsidP="007C554F"/>
    <w:p w14:paraId="315ED3C4" w14:textId="5EF27619" w:rsidR="007C554F" w:rsidRDefault="007C554F" w:rsidP="007C554F"/>
    <w:p w14:paraId="16A97580" w14:textId="08F23A0E" w:rsidR="007C554F" w:rsidRDefault="007C554F" w:rsidP="007C554F"/>
    <w:p w14:paraId="4FA9D9C4" w14:textId="77777777" w:rsidR="007C554F" w:rsidRPr="007C554F" w:rsidRDefault="007C554F" w:rsidP="007C554F"/>
    <w:p w14:paraId="7171CF02" w14:textId="77777777" w:rsidR="003118D7" w:rsidRDefault="003118D7" w:rsidP="00F36A6C">
      <w:pPr>
        <w:pStyle w:val="Ttulo1"/>
        <w:spacing w:before="0" w:after="0" w:line="360" w:lineRule="auto"/>
        <w:jc w:val="both"/>
        <w:rPr>
          <w:rFonts w:ascii="Arial" w:hAnsi="Arial" w:cs="Arial"/>
          <w:sz w:val="24"/>
          <w:szCs w:val="24"/>
        </w:rPr>
      </w:pPr>
    </w:p>
    <w:p w14:paraId="1FF91662" w14:textId="77777777" w:rsidR="003118D7" w:rsidRDefault="003118D7" w:rsidP="00F36A6C">
      <w:pPr>
        <w:pStyle w:val="Ttulo1"/>
        <w:spacing w:before="0" w:after="0" w:line="360" w:lineRule="auto"/>
        <w:jc w:val="both"/>
        <w:rPr>
          <w:rFonts w:ascii="Arial" w:hAnsi="Arial" w:cs="Arial"/>
          <w:sz w:val="24"/>
          <w:szCs w:val="24"/>
        </w:rPr>
      </w:pPr>
    </w:p>
    <w:bookmarkEnd w:id="27"/>
    <w:p w14:paraId="42E8F464" w14:textId="77777777" w:rsidR="00F36A6C" w:rsidRDefault="00F36A6C" w:rsidP="00F36A6C">
      <w:pPr>
        <w:pStyle w:val="Ttulo4"/>
        <w:rPr>
          <w:rFonts w:ascii="Times New Roman" w:hAnsi="Times New Roman"/>
          <w:b w:val="0"/>
          <w:bCs w:val="0"/>
          <w:sz w:val="24"/>
          <w:szCs w:val="24"/>
          <w:lang w:val="es-AR"/>
        </w:rPr>
      </w:pPr>
    </w:p>
    <w:p w14:paraId="7DF47C90" w14:textId="77777777" w:rsidR="00F36A6C" w:rsidRDefault="00F36A6C" w:rsidP="00F36A6C">
      <w:pPr>
        <w:pStyle w:val="Ttulo3"/>
      </w:pPr>
      <w:bookmarkStart w:id="28" w:name="_Toc94890560"/>
      <w:r>
        <w:rPr>
          <w:lang w:val="es-AR"/>
        </w:rPr>
        <w:t>E</w:t>
      </w:r>
      <w:r>
        <w:t>strategia</w:t>
      </w:r>
      <w:r w:rsidRPr="00C160BB">
        <w:t xml:space="preserve"> </w:t>
      </w:r>
      <w:r>
        <w:t>para el cultivo de Maiz</w:t>
      </w:r>
      <w:bookmarkEnd w:id="28"/>
      <w:r>
        <w:t xml:space="preserve"> </w:t>
      </w:r>
    </w:p>
    <w:p w14:paraId="275B9128"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Para realizar las simulaciones se tomó el fichero del experimento realizado en junio de 2009 y se introdujo en la herramienta de Análisis Estacional incluida en DSSAT. El análisis de sensibilidad del rendimiento del grano se evaluó en tres escenarios diferentes:</w:t>
      </w:r>
    </w:p>
    <w:p w14:paraId="7EDC7448" w14:textId="77777777" w:rsidR="00F36A6C" w:rsidRPr="00C160BB" w:rsidRDefault="00F36A6C" w:rsidP="00F36A6C">
      <w:pPr>
        <w:pStyle w:val="Prrafodelista"/>
        <w:numPr>
          <w:ilvl w:val="0"/>
          <w:numId w:val="3"/>
        </w:numPr>
        <w:autoSpaceDE w:val="0"/>
        <w:autoSpaceDN w:val="0"/>
        <w:adjustRightInd w:val="0"/>
        <w:spacing w:line="360" w:lineRule="auto"/>
        <w:jc w:val="both"/>
        <w:rPr>
          <w:rFonts w:ascii="Arial" w:hAnsi="Arial" w:cs="Arial"/>
        </w:rPr>
      </w:pPr>
      <w:r w:rsidRPr="00C160BB">
        <w:rPr>
          <w:rFonts w:ascii="Arial" w:hAnsi="Arial" w:cs="Arial"/>
        </w:rPr>
        <w:t>Variando las dosis del fertilizante de 30 a 210 kg ha</w:t>
      </w:r>
      <w:r w:rsidRPr="00C160BB">
        <w:rPr>
          <w:rFonts w:ascii="Arial" w:hAnsi="Arial" w:cs="Arial"/>
          <w:vertAlign w:val="superscript"/>
        </w:rPr>
        <w:t>−1</w:t>
      </w:r>
      <w:r w:rsidRPr="00C160BB">
        <w:rPr>
          <w:rFonts w:ascii="Arial" w:hAnsi="Arial" w:cs="Arial"/>
        </w:rPr>
        <w:t xml:space="preserve"> de nitrógeno con un intervalo de 30 kg ha</w:t>
      </w:r>
      <w:r w:rsidRPr="00C160BB">
        <w:rPr>
          <w:rFonts w:ascii="Arial" w:hAnsi="Arial" w:cs="Arial"/>
          <w:vertAlign w:val="superscript"/>
        </w:rPr>
        <w:t>−1</w:t>
      </w:r>
      <w:r w:rsidRPr="00C160BB">
        <w:rPr>
          <w:rFonts w:ascii="Arial" w:hAnsi="Arial" w:cs="Arial"/>
        </w:rPr>
        <w:t xml:space="preserve"> de nitrógeno y una densidad de siembra de 5 plantas m</w:t>
      </w:r>
      <w:r w:rsidRPr="00C160BB">
        <w:rPr>
          <w:rFonts w:ascii="Arial" w:hAnsi="Arial" w:cs="Arial"/>
          <w:vertAlign w:val="superscript"/>
        </w:rPr>
        <w:t>-2</w:t>
      </w:r>
      <w:r w:rsidRPr="00C160BB">
        <w:rPr>
          <w:rFonts w:ascii="Arial" w:hAnsi="Arial" w:cs="Arial"/>
        </w:rPr>
        <w:t>.</w:t>
      </w:r>
    </w:p>
    <w:p w14:paraId="6A65FCAB" w14:textId="77777777" w:rsidR="00F36A6C" w:rsidRPr="00C160BB" w:rsidRDefault="00F36A6C" w:rsidP="00F36A6C">
      <w:pPr>
        <w:pStyle w:val="Prrafodelista"/>
        <w:numPr>
          <w:ilvl w:val="0"/>
          <w:numId w:val="3"/>
        </w:numPr>
        <w:autoSpaceDE w:val="0"/>
        <w:autoSpaceDN w:val="0"/>
        <w:adjustRightInd w:val="0"/>
        <w:spacing w:line="360" w:lineRule="auto"/>
        <w:jc w:val="both"/>
        <w:rPr>
          <w:rFonts w:ascii="Arial" w:hAnsi="Arial" w:cs="Arial"/>
        </w:rPr>
      </w:pPr>
      <w:r w:rsidRPr="00C160BB">
        <w:rPr>
          <w:rFonts w:ascii="Arial" w:hAnsi="Arial" w:cs="Arial"/>
        </w:rPr>
        <w:t>Las evaluaciones se realizaron con las densidades siguientes: 5 plantas m</w:t>
      </w:r>
      <w:r w:rsidRPr="00C160BB">
        <w:rPr>
          <w:rFonts w:ascii="Arial" w:hAnsi="Arial" w:cs="Arial"/>
          <w:vertAlign w:val="superscript"/>
        </w:rPr>
        <w:t>-2</w:t>
      </w:r>
      <w:r w:rsidRPr="00C160BB">
        <w:rPr>
          <w:rFonts w:ascii="Arial" w:hAnsi="Arial" w:cs="Arial"/>
        </w:rPr>
        <w:t>, 7 plantas m</w:t>
      </w:r>
      <w:r w:rsidRPr="00C160BB">
        <w:rPr>
          <w:rFonts w:ascii="Arial" w:hAnsi="Arial" w:cs="Arial"/>
          <w:vertAlign w:val="superscript"/>
        </w:rPr>
        <w:t>-2</w:t>
      </w:r>
      <w:r w:rsidRPr="00C160BB">
        <w:rPr>
          <w:rFonts w:ascii="Arial" w:hAnsi="Arial" w:cs="Arial"/>
        </w:rPr>
        <w:t>, 8 plantas m</w:t>
      </w:r>
      <w:r w:rsidRPr="00C160BB">
        <w:rPr>
          <w:rFonts w:ascii="Arial" w:hAnsi="Arial" w:cs="Arial"/>
          <w:vertAlign w:val="superscript"/>
        </w:rPr>
        <w:t>-2</w:t>
      </w:r>
      <w:r w:rsidRPr="00C160BB">
        <w:rPr>
          <w:rFonts w:ascii="Arial" w:hAnsi="Arial" w:cs="Arial"/>
        </w:rPr>
        <w:t>, 10 plantas m</w:t>
      </w:r>
      <w:r w:rsidRPr="00C160BB">
        <w:rPr>
          <w:rFonts w:ascii="Arial" w:hAnsi="Arial" w:cs="Arial"/>
          <w:vertAlign w:val="superscript"/>
        </w:rPr>
        <w:t>-2</w:t>
      </w:r>
      <w:r w:rsidRPr="00C160BB">
        <w:rPr>
          <w:rFonts w:ascii="Arial" w:hAnsi="Arial" w:cs="Arial"/>
        </w:rPr>
        <w:t>, 15 plantas m</w:t>
      </w:r>
      <w:r w:rsidRPr="00C160BB">
        <w:rPr>
          <w:rFonts w:ascii="Arial" w:hAnsi="Arial" w:cs="Arial"/>
          <w:vertAlign w:val="superscript"/>
        </w:rPr>
        <w:t>-2</w:t>
      </w:r>
      <w:r w:rsidRPr="00C160BB">
        <w:rPr>
          <w:rFonts w:ascii="Arial" w:hAnsi="Arial" w:cs="Arial"/>
        </w:rPr>
        <w:t>y 20 plantas m</w:t>
      </w:r>
      <w:r w:rsidRPr="00C160BB">
        <w:rPr>
          <w:rFonts w:ascii="Arial" w:hAnsi="Arial" w:cs="Arial"/>
          <w:vertAlign w:val="superscript"/>
        </w:rPr>
        <w:t>-2</w:t>
      </w:r>
      <w:r w:rsidRPr="00C160BB">
        <w:rPr>
          <w:rFonts w:ascii="Arial" w:hAnsi="Arial" w:cs="Arial"/>
        </w:rPr>
        <w:t>. Se realizaron tres aplicaciones de fertilización nitrogenada de 40 kg ha</w:t>
      </w:r>
      <w:r w:rsidRPr="00C160BB">
        <w:rPr>
          <w:rFonts w:ascii="Arial" w:hAnsi="Arial" w:cs="Arial"/>
          <w:vertAlign w:val="superscript"/>
        </w:rPr>
        <w:t>−1</w:t>
      </w:r>
      <w:r w:rsidRPr="00C160BB">
        <w:rPr>
          <w:rFonts w:ascii="Arial" w:hAnsi="Arial" w:cs="Arial"/>
        </w:rPr>
        <w:t xml:space="preserve"> de nitrógeno cada una, una en el momento de la siembra y el resto con una aplicación mensual hasta sumar 120 kg ha</w:t>
      </w:r>
      <w:r w:rsidRPr="00C160BB">
        <w:rPr>
          <w:rFonts w:ascii="Arial" w:hAnsi="Arial" w:cs="Arial"/>
          <w:vertAlign w:val="superscript"/>
        </w:rPr>
        <w:t>−1</w:t>
      </w:r>
      <w:r w:rsidRPr="00C160BB">
        <w:rPr>
          <w:rFonts w:ascii="Arial" w:hAnsi="Arial" w:cs="Arial"/>
        </w:rPr>
        <w:t xml:space="preserve"> de nitrógeno.</w:t>
      </w:r>
    </w:p>
    <w:p w14:paraId="659B188A" w14:textId="2F3D84D1" w:rsidR="00F36A6C" w:rsidRPr="00C160BB" w:rsidRDefault="00F36A6C" w:rsidP="00F36A6C">
      <w:pPr>
        <w:pStyle w:val="Prrafodelista"/>
        <w:numPr>
          <w:ilvl w:val="0"/>
          <w:numId w:val="3"/>
        </w:numPr>
        <w:autoSpaceDE w:val="0"/>
        <w:autoSpaceDN w:val="0"/>
        <w:adjustRightInd w:val="0"/>
        <w:spacing w:line="360" w:lineRule="auto"/>
        <w:jc w:val="both"/>
        <w:rPr>
          <w:rFonts w:ascii="Arial" w:hAnsi="Arial" w:cs="Arial"/>
        </w:rPr>
      </w:pPr>
      <w:r w:rsidRPr="00C160BB">
        <w:rPr>
          <w:rFonts w:ascii="Arial" w:hAnsi="Arial" w:cs="Arial"/>
        </w:rPr>
        <w:t xml:space="preserve">Diferentes condiciones edafoclimáticas, en las localidades de Los Palacios en Pinar del Río y Tapaste en Mayabeque. Con las condiciones de suelo y clima para la localidad de Los Palacios descritas en las Tablas </w:t>
      </w:r>
      <w:r w:rsidR="00FA2F0B">
        <w:rPr>
          <w:rFonts w:ascii="Arial" w:hAnsi="Arial" w:cs="Arial"/>
        </w:rPr>
        <w:t>23</w:t>
      </w:r>
      <w:r w:rsidRPr="00C160BB">
        <w:rPr>
          <w:rFonts w:ascii="Arial" w:hAnsi="Arial" w:cs="Arial"/>
        </w:rPr>
        <w:t xml:space="preserve"> y </w:t>
      </w:r>
      <w:r w:rsidR="00FA2F0B">
        <w:rPr>
          <w:rFonts w:ascii="Arial" w:hAnsi="Arial" w:cs="Arial"/>
        </w:rPr>
        <w:t>24</w:t>
      </w:r>
      <w:r w:rsidRPr="00C160BB">
        <w:rPr>
          <w:rFonts w:ascii="Arial" w:hAnsi="Arial" w:cs="Arial"/>
        </w:rPr>
        <w:t>.</w:t>
      </w:r>
    </w:p>
    <w:p w14:paraId="0A095FF8" w14:textId="77777777" w:rsidR="00F36A6C" w:rsidRDefault="00F36A6C" w:rsidP="00F36A6C">
      <w:pPr>
        <w:spacing w:line="360" w:lineRule="auto"/>
        <w:jc w:val="both"/>
        <w:rPr>
          <w:rFonts w:ascii="Arial" w:hAnsi="Arial" w:cs="Arial"/>
          <w:b/>
        </w:rPr>
      </w:pPr>
    </w:p>
    <w:p w14:paraId="24B36DE9" w14:textId="32CE1E1E" w:rsidR="00F36A6C" w:rsidRPr="00C160BB" w:rsidRDefault="00F36A6C" w:rsidP="00F36A6C">
      <w:pPr>
        <w:spacing w:line="360" w:lineRule="auto"/>
        <w:jc w:val="both"/>
        <w:rPr>
          <w:rFonts w:ascii="Arial" w:hAnsi="Arial" w:cs="Arial"/>
          <w:b/>
        </w:rPr>
      </w:pPr>
      <w:r w:rsidRPr="00C160BB">
        <w:rPr>
          <w:rFonts w:ascii="Arial" w:hAnsi="Arial" w:cs="Arial"/>
          <w:b/>
        </w:rPr>
        <w:t xml:space="preserve">Tabla </w:t>
      </w:r>
      <w:r w:rsidR="00FA2F0B">
        <w:rPr>
          <w:rFonts w:ascii="Arial" w:hAnsi="Arial" w:cs="Arial"/>
          <w:b/>
        </w:rPr>
        <w:t>23</w:t>
      </w:r>
      <w:r w:rsidRPr="00C160BB">
        <w:rPr>
          <w:rFonts w:ascii="Arial" w:hAnsi="Arial" w:cs="Arial"/>
          <w:b/>
        </w:rPr>
        <w:t>. Propiedades químicas del suelo de Los Palacios utilizado en la simulación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8"/>
        <w:gridCol w:w="684"/>
        <w:gridCol w:w="756"/>
        <w:gridCol w:w="923"/>
        <w:gridCol w:w="1410"/>
        <w:gridCol w:w="1410"/>
        <w:gridCol w:w="1410"/>
        <w:gridCol w:w="1410"/>
      </w:tblGrid>
      <w:tr w:rsidR="00F36A6C" w:rsidRPr="00C160BB" w14:paraId="6682A0A7" w14:textId="77777777" w:rsidTr="00070571">
        <w:tc>
          <w:tcPr>
            <w:tcW w:w="1038" w:type="dxa"/>
            <w:shd w:val="clear" w:color="auto" w:fill="auto"/>
          </w:tcPr>
          <w:p w14:paraId="128C3BB2" w14:textId="77777777" w:rsidR="00F36A6C" w:rsidRPr="00C160BB" w:rsidRDefault="00F36A6C" w:rsidP="00070571">
            <w:pPr>
              <w:spacing w:line="360" w:lineRule="auto"/>
              <w:jc w:val="center"/>
              <w:rPr>
                <w:rFonts w:ascii="Arial" w:hAnsi="Arial" w:cs="Arial"/>
              </w:rPr>
            </w:pPr>
            <w:r w:rsidRPr="00C160BB">
              <w:rPr>
                <w:rFonts w:ascii="Arial" w:hAnsi="Arial" w:cs="Arial"/>
              </w:rPr>
              <w:t>Profun</w:t>
            </w:r>
          </w:p>
          <w:p w14:paraId="28DACA0C" w14:textId="77777777" w:rsidR="00F36A6C" w:rsidRPr="00C160BB" w:rsidRDefault="00F36A6C" w:rsidP="00070571">
            <w:pPr>
              <w:spacing w:line="360" w:lineRule="auto"/>
              <w:jc w:val="center"/>
              <w:rPr>
                <w:rFonts w:ascii="Arial" w:hAnsi="Arial" w:cs="Arial"/>
              </w:rPr>
            </w:pPr>
            <w:r w:rsidRPr="00C160BB">
              <w:rPr>
                <w:rFonts w:ascii="Arial" w:hAnsi="Arial" w:cs="Arial"/>
              </w:rPr>
              <w:t>(cm)</w:t>
            </w:r>
          </w:p>
        </w:tc>
        <w:tc>
          <w:tcPr>
            <w:tcW w:w="658" w:type="dxa"/>
            <w:shd w:val="clear" w:color="auto" w:fill="auto"/>
          </w:tcPr>
          <w:p w14:paraId="6C85F28B"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rPr>
              <w:t>pH</w:t>
            </w:r>
          </w:p>
        </w:tc>
        <w:tc>
          <w:tcPr>
            <w:tcW w:w="756" w:type="dxa"/>
            <w:shd w:val="clear" w:color="auto" w:fill="auto"/>
          </w:tcPr>
          <w:p w14:paraId="69B6A392" w14:textId="77777777" w:rsidR="00F36A6C" w:rsidRPr="00C160BB" w:rsidRDefault="00F36A6C" w:rsidP="00070571">
            <w:pPr>
              <w:autoSpaceDE w:val="0"/>
              <w:autoSpaceDN w:val="0"/>
              <w:adjustRightInd w:val="0"/>
              <w:spacing w:line="360" w:lineRule="auto"/>
              <w:jc w:val="center"/>
              <w:rPr>
                <w:rFonts w:ascii="Arial" w:hAnsi="Arial" w:cs="Arial"/>
              </w:rPr>
            </w:pPr>
            <w:r w:rsidRPr="00C160BB">
              <w:rPr>
                <w:rFonts w:ascii="Arial" w:hAnsi="Arial" w:cs="Arial"/>
              </w:rPr>
              <w:t>MO</w:t>
            </w:r>
          </w:p>
          <w:p w14:paraId="1EAE1998"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w:t>
            </w:r>
          </w:p>
        </w:tc>
        <w:tc>
          <w:tcPr>
            <w:tcW w:w="923" w:type="dxa"/>
            <w:shd w:val="clear" w:color="auto" w:fill="auto"/>
          </w:tcPr>
          <w:p w14:paraId="181891DF"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P</w:t>
            </w:r>
          </w:p>
          <w:p w14:paraId="01A0CD97"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(ppm)</w:t>
            </w:r>
          </w:p>
        </w:tc>
        <w:tc>
          <w:tcPr>
            <w:tcW w:w="1410" w:type="dxa"/>
            <w:shd w:val="clear" w:color="auto" w:fill="auto"/>
          </w:tcPr>
          <w:p w14:paraId="10FBC877"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Ca</w:t>
            </w:r>
          </w:p>
          <w:p w14:paraId="26462FF6"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(cmol kg</w:t>
            </w:r>
            <w:r w:rsidRPr="00C160BB">
              <w:rPr>
                <w:rFonts w:ascii="Arial" w:hAnsi="Arial" w:cs="Arial"/>
                <w:color w:val="000000"/>
                <w:vertAlign w:val="superscript"/>
              </w:rPr>
              <w:t>-1</w:t>
            </w:r>
            <w:r w:rsidRPr="00C160BB">
              <w:rPr>
                <w:rFonts w:ascii="Arial" w:hAnsi="Arial" w:cs="Arial"/>
                <w:color w:val="000000"/>
              </w:rPr>
              <w:t>)</w:t>
            </w:r>
          </w:p>
        </w:tc>
        <w:tc>
          <w:tcPr>
            <w:tcW w:w="1410" w:type="dxa"/>
            <w:shd w:val="clear" w:color="auto" w:fill="auto"/>
          </w:tcPr>
          <w:p w14:paraId="6DAAAE38"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Mg</w:t>
            </w:r>
          </w:p>
          <w:p w14:paraId="47EA853B"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(cmol kg</w:t>
            </w:r>
            <w:r w:rsidRPr="00C160BB">
              <w:rPr>
                <w:rFonts w:ascii="Arial" w:hAnsi="Arial" w:cs="Arial"/>
                <w:color w:val="000000"/>
                <w:vertAlign w:val="superscript"/>
              </w:rPr>
              <w:t>-1</w:t>
            </w:r>
            <w:r w:rsidRPr="00C160BB">
              <w:rPr>
                <w:rFonts w:ascii="Arial" w:hAnsi="Arial" w:cs="Arial"/>
                <w:color w:val="000000"/>
              </w:rPr>
              <w:t>)</w:t>
            </w:r>
          </w:p>
        </w:tc>
        <w:tc>
          <w:tcPr>
            <w:tcW w:w="1410" w:type="dxa"/>
            <w:shd w:val="clear" w:color="auto" w:fill="auto"/>
          </w:tcPr>
          <w:p w14:paraId="0B05F371"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K</w:t>
            </w:r>
          </w:p>
          <w:p w14:paraId="7E58E2B4"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(cmol kg</w:t>
            </w:r>
            <w:r w:rsidRPr="00C160BB">
              <w:rPr>
                <w:rFonts w:ascii="Arial" w:hAnsi="Arial" w:cs="Arial"/>
                <w:color w:val="000000"/>
                <w:vertAlign w:val="superscript"/>
              </w:rPr>
              <w:t>-1</w:t>
            </w:r>
            <w:r w:rsidRPr="00C160BB">
              <w:rPr>
                <w:rFonts w:ascii="Arial" w:hAnsi="Arial" w:cs="Arial"/>
                <w:color w:val="000000"/>
              </w:rPr>
              <w:t>)</w:t>
            </w:r>
          </w:p>
        </w:tc>
        <w:tc>
          <w:tcPr>
            <w:tcW w:w="1410" w:type="dxa"/>
            <w:shd w:val="clear" w:color="auto" w:fill="auto"/>
          </w:tcPr>
          <w:p w14:paraId="32FE1D7C"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Na</w:t>
            </w:r>
          </w:p>
          <w:p w14:paraId="59BDEEE5"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(cmol kg</w:t>
            </w:r>
            <w:r w:rsidRPr="00C160BB">
              <w:rPr>
                <w:rFonts w:ascii="Arial" w:hAnsi="Arial" w:cs="Arial"/>
                <w:color w:val="000000"/>
                <w:vertAlign w:val="superscript"/>
              </w:rPr>
              <w:t>-1</w:t>
            </w:r>
            <w:r w:rsidRPr="00C160BB">
              <w:rPr>
                <w:rFonts w:ascii="Arial" w:hAnsi="Arial" w:cs="Arial"/>
                <w:color w:val="000000"/>
              </w:rPr>
              <w:t>)</w:t>
            </w:r>
          </w:p>
        </w:tc>
      </w:tr>
      <w:tr w:rsidR="00F36A6C" w:rsidRPr="00C160BB" w14:paraId="1ED545D1" w14:textId="77777777" w:rsidTr="00070571">
        <w:tc>
          <w:tcPr>
            <w:tcW w:w="1038" w:type="dxa"/>
            <w:shd w:val="clear" w:color="auto" w:fill="auto"/>
          </w:tcPr>
          <w:p w14:paraId="3C5A223A"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rPr>
              <w:t>0-15</w:t>
            </w:r>
          </w:p>
        </w:tc>
        <w:tc>
          <w:tcPr>
            <w:tcW w:w="658" w:type="dxa"/>
            <w:shd w:val="clear" w:color="auto" w:fill="auto"/>
          </w:tcPr>
          <w:p w14:paraId="68DFD2B3"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rPr>
              <w:t>5.16</w:t>
            </w:r>
          </w:p>
        </w:tc>
        <w:tc>
          <w:tcPr>
            <w:tcW w:w="756" w:type="dxa"/>
            <w:shd w:val="clear" w:color="auto" w:fill="auto"/>
          </w:tcPr>
          <w:p w14:paraId="6DA30FBD"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rPr>
              <w:t>2.34</w:t>
            </w:r>
          </w:p>
        </w:tc>
        <w:tc>
          <w:tcPr>
            <w:tcW w:w="923" w:type="dxa"/>
            <w:shd w:val="clear" w:color="auto" w:fill="auto"/>
          </w:tcPr>
          <w:p w14:paraId="239FC963"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27.94</w:t>
            </w:r>
          </w:p>
        </w:tc>
        <w:tc>
          <w:tcPr>
            <w:tcW w:w="1410" w:type="dxa"/>
            <w:shd w:val="clear" w:color="auto" w:fill="auto"/>
          </w:tcPr>
          <w:p w14:paraId="43FD9B07"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6.68</w:t>
            </w:r>
          </w:p>
        </w:tc>
        <w:tc>
          <w:tcPr>
            <w:tcW w:w="1410" w:type="dxa"/>
            <w:shd w:val="clear" w:color="auto" w:fill="auto"/>
          </w:tcPr>
          <w:p w14:paraId="733140FE"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3.04</w:t>
            </w:r>
          </w:p>
        </w:tc>
        <w:tc>
          <w:tcPr>
            <w:tcW w:w="1410" w:type="dxa"/>
            <w:shd w:val="clear" w:color="auto" w:fill="auto"/>
          </w:tcPr>
          <w:p w14:paraId="43974E3A"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0.12</w:t>
            </w:r>
          </w:p>
        </w:tc>
        <w:tc>
          <w:tcPr>
            <w:tcW w:w="1410" w:type="dxa"/>
            <w:shd w:val="clear" w:color="auto" w:fill="auto"/>
          </w:tcPr>
          <w:p w14:paraId="1EA0EDF3" w14:textId="77777777" w:rsidR="00F36A6C" w:rsidRPr="00C160BB" w:rsidRDefault="00F36A6C" w:rsidP="00070571">
            <w:pPr>
              <w:autoSpaceDE w:val="0"/>
              <w:autoSpaceDN w:val="0"/>
              <w:adjustRightInd w:val="0"/>
              <w:spacing w:line="360" w:lineRule="auto"/>
              <w:jc w:val="center"/>
              <w:rPr>
                <w:rFonts w:ascii="Arial" w:hAnsi="Arial" w:cs="Arial"/>
                <w:color w:val="000000"/>
              </w:rPr>
            </w:pPr>
            <w:r w:rsidRPr="00C160BB">
              <w:rPr>
                <w:rFonts w:ascii="Arial" w:hAnsi="Arial" w:cs="Arial"/>
                <w:color w:val="000000"/>
              </w:rPr>
              <w:t>0.19</w:t>
            </w:r>
          </w:p>
        </w:tc>
      </w:tr>
    </w:tbl>
    <w:p w14:paraId="76E421CA" w14:textId="77777777" w:rsidR="00F36A6C" w:rsidRPr="00C160BB" w:rsidRDefault="00F36A6C" w:rsidP="00F36A6C">
      <w:pPr>
        <w:autoSpaceDE w:val="0"/>
        <w:autoSpaceDN w:val="0"/>
        <w:adjustRightInd w:val="0"/>
        <w:spacing w:line="360" w:lineRule="auto"/>
        <w:jc w:val="both"/>
        <w:rPr>
          <w:rFonts w:ascii="Arial" w:hAnsi="Arial" w:cs="Arial"/>
          <w:b/>
        </w:rPr>
      </w:pPr>
    </w:p>
    <w:p w14:paraId="28F12B6F" w14:textId="7618909C" w:rsidR="00F36A6C" w:rsidRPr="00C160BB" w:rsidRDefault="00F36A6C" w:rsidP="00F36A6C">
      <w:pPr>
        <w:autoSpaceDE w:val="0"/>
        <w:autoSpaceDN w:val="0"/>
        <w:adjustRightInd w:val="0"/>
        <w:spacing w:line="360" w:lineRule="auto"/>
        <w:jc w:val="both"/>
        <w:rPr>
          <w:rFonts w:ascii="Arial" w:hAnsi="Arial" w:cs="Arial"/>
          <w:b/>
        </w:rPr>
      </w:pPr>
      <w:r w:rsidRPr="00C160BB">
        <w:rPr>
          <w:rFonts w:ascii="Arial" w:hAnsi="Arial" w:cs="Arial"/>
          <w:b/>
        </w:rPr>
        <w:t xml:space="preserve">Tabla </w:t>
      </w:r>
      <w:r w:rsidR="00FA2F0B">
        <w:rPr>
          <w:rFonts w:ascii="Arial" w:hAnsi="Arial" w:cs="Arial"/>
          <w:b/>
        </w:rPr>
        <w:t>24</w:t>
      </w:r>
      <w:r w:rsidRPr="00C160BB">
        <w:rPr>
          <w:rFonts w:ascii="Arial" w:hAnsi="Arial" w:cs="Arial"/>
          <w:b/>
        </w:rPr>
        <w:t>. Comportamiento medio mensual de las variables climáticas de Los Palacios utilizadas en la simulación</w:t>
      </w:r>
    </w:p>
    <w:tbl>
      <w:tblPr>
        <w:tblpPr w:leftFromText="141" w:rightFromText="141" w:vertAnchor="text" w:horzAnchor="margin" w:tblpY="1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906"/>
        <w:gridCol w:w="824"/>
        <w:gridCol w:w="1028"/>
      </w:tblGrid>
      <w:tr w:rsidR="00F36A6C" w:rsidRPr="00C160BB" w14:paraId="534AB08B" w14:textId="77777777" w:rsidTr="0063390E">
        <w:tc>
          <w:tcPr>
            <w:tcW w:w="923" w:type="dxa"/>
            <w:vMerge w:val="restart"/>
            <w:shd w:val="clear" w:color="auto" w:fill="auto"/>
          </w:tcPr>
          <w:p w14:paraId="471C0E47" w14:textId="77777777" w:rsidR="00F36A6C" w:rsidRPr="00C160BB" w:rsidRDefault="00F36A6C" w:rsidP="00070571">
            <w:pPr>
              <w:autoSpaceDE w:val="0"/>
              <w:autoSpaceDN w:val="0"/>
              <w:adjustRightInd w:val="0"/>
              <w:spacing w:line="360" w:lineRule="auto"/>
              <w:jc w:val="both"/>
              <w:rPr>
                <w:rFonts w:ascii="Arial" w:hAnsi="Arial" w:cs="Arial"/>
              </w:rPr>
            </w:pPr>
          </w:p>
          <w:p w14:paraId="1A5C822D"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meses</w:t>
            </w:r>
          </w:p>
        </w:tc>
        <w:tc>
          <w:tcPr>
            <w:tcW w:w="2758" w:type="dxa"/>
            <w:gridSpan w:val="3"/>
            <w:shd w:val="clear" w:color="auto" w:fill="auto"/>
          </w:tcPr>
          <w:p w14:paraId="69FABDA7" w14:textId="77777777" w:rsidR="00F36A6C" w:rsidRPr="00C160BB" w:rsidRDefault="00F36A6C" w:rsidP="00070571">
            <w:pPr>
              <w:autoSpaceDE w:val="0"/>
              <w:autoSpaceDN w:val="0"/>
              <w:adjustRightInd w:val="0"/>
              <w:spacing w:line="360" w:lineRule="auto"/>
              <w:jc w:val="center"/>
              <w:rPr>
                <w:rFonts w:ascii="Arial" w:hAnsi="Arial" w:cs="Arial"/>
              </w:rPr>
            </w:pPr>
            <w:r w:rsidRPr="00C160BB">
              <w:rPr>
                <w:rFonts w:ascii="Arial" w:hAnsi="Arial" w:cs="Arial"/>
              </w:rPr>
              <w:t>2009</w:t>
            </w:r>
          </w:p>
        </w:tc>
      </w:tr>
      <w:tr w:rsidR="00F36A6C" w:rsidRPr="00C160BB" w14:paraId="65FF21A9" w14:textId="77777777" w:rsidTr="0063390E">
        <w:tc>
          <w:tcPr>
            <w:tcW w:w="923" w:type="dxa"/>
            <w:vMerge/>
            <w:shd w:val="clear" w:color="auto" w:fill="auto"/>
          </w:tcPr>
          <w:p w14:paraId="7363AE84" w14:textId="77777777" w:rsidR="00F36A6C" w:rsidRPr="00C160BB" w:rsidRDefault="00F36A6C" w:rsidP="00070571">
            <w:pPr>
              <w:autoSpaceDE w:val="0"/>
              <w:autoSpaceDN w:val="0"/>
              <w:adjustRightInd w:val="0"/>
              <w:spacing w:line="360" w:lineRule="auto"/>
              <w:jc w:val="both"/>
              <w:rPr>
                <w:rFonts w:ascii="Arial" w:hAnsi="Arial" w:cs="Arial"/>
              </w:rPr>
            </w:pPr>
          </w:p>
        </w:tc>
        <w:tc>
          <w:tcPr>
            <w:tcW w:w="906" w:type="dxa"/>
            <w:shd w:val="clear" w:color="auto" w:fill="auto"/>
          </w:tcPr>
          <w:p w14:paraId="522AFEFB"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lang w:val="en-US"/>
              </w:rPr>
              <w:t>T max</w:t>
            </w:r>
          </w:p>
          <w:p w14:paraId="5684B4EE"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color w:val="000000"/>
              </w:rPr>
              <w:t>(ºC)</w:t>
            </w:r>
          </w:p>
        </w:tc>
        <w:tc>
          <w:tcPr>
            <w:tcW w:w="824" w:type="dxa"/>
            <w:shd w:val="clear" w:color="auto" w:fill="auto"/>
          </w:tcPr>
          <w:p w14:paraId="3C1DEED2"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lang w:val="en-US"/>
              </w:rPr>
              <w:t>T min</w:t>
            </w:r>
          </w:p>
          <w:p w14:paraId="635FB864"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color w:val="000000"/>
              </w:rPr>
              <w:t>(ºC)</w:t>
            </w:r>
          </w:p>
        </w:tc>
        <w:tc>
          <w:tcPr>
            <w:tcW w:w="1028" w:type="dxa"/>
            <w:shd w:val="clear" w:color="auto" w:fill="auto"/>
          </w:tcPr>
          <w:p w14:paraId="6A31C6D1"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lang w:val="en-US"/>
              </w:rPr>
              <w:t>Precip.</w:t>
            </w:r>
          </w:p>
          <w:p w14:paraId="12A52EBF" w14:textId="77777777" w:rsidR="00F36A6C" w:rsidRPr="00C160BB" w:rsidRDefault="00F36A6C" w:rsidP="00070571">
            <w:pPr>
              <w:autoSpaceDE w:val="0"/>
              <w:autoSpaceDN w:val="0"/>
              <w:adjustRightInd w:val="0"/>
              <w:spacing w:line="360" w:lineRule="auto"/>
              <w:jc w:val="center"/>
              <w:rPr>
                <w:rFonts w:ascii="Arial" w:hAnsi="Arial" w:cs="Arial"/>
                <w:lang w:val="en-US"/>
              </w:rPr>
            </w:pPr>
            <w:r w:rsidRPr="00C160BB">
              <w:rPr>
                <w:rFonts w:ascii="Arial" w:hAnsi="Arial" w:cs="Arial"/>
                <w:lang w:val="en-US"/>
              </w:rPr>
              <w:t>(mm)</w:t>
            </w:r>
          </w:p>
        </w:tc>
      </w:tr>
      <w:tr w:rsidR="00F36A6C" w:rsidRPr="00C160BB" w14:paraId="5467F7A2" w14:textId="77777777" w:rsidTr="0063390E">
        <w:tc>
          <w:tcPr>
            <w:tcW w:w="923" w:type="dxa"/>
            <w:shd w:val="clear" w:color="auto" w:fill="auto"/>
          </w:tcPr>
          <w:p w14:paraId="07BB4D27" w14:textId="77777777" w:rsidR="00F36A6C" w:rsidRPr="00C160BB" w:rsidRDefault="00F36A6C" w:rsidP="00070571">
            <w:pPr>
              <w:autoSpaceDE w:val="0"/>
              <w:autoSpaceDN w:val="0"/>
              <w:adjustRightInd w:val="0"/>
              <w:spacing w:line="360" w:lineRule="auto"/>
              <w:jc w:val="both"/>
              <w:rPr>
                <w:rFonts w:ascii="Arial" w:hAnsi="Arial" w:cs="Arial"/>
                <w:lang w:val="en-US"/>
              </w:rPr>
            </w:pPr>
            <w:r w:rsidRPr="00C160BB">
              <w:rPr>
                <w:rFonts w:ascii="Arial" w:hAnsi="Arial" w:cs="Arial"/>
                <w:lang w:val="en-US"/>
              </w:rPr>
              <w:t>E</w:t>
            </w:r>
          </w:p>
        </w:tc>
        <w:tc>
          <w:tcPr>
            <w:tcW w:w="906" w:type="dxa"/>
            <w:shd w:val="clear" w:color="auto" w:fill="auto"/>
            <w:vAlign w:val="bottom"/>
          </w:tcPr>
          <w:p w14:paraId="378B9534"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16.63</w:t>
            </w:r>
          </w:p>
        </w:tc>
        <w:tc>
          <w:tcPr>
            <w:tcW w:w="824" w:type="dxa"/>
            <w:shd w:val="clear" w:color="auto" w:fill="auto"/>
            <w:vAlign w:val="bottom"/>
          </w:tcPr>
          <w:p w14:paraId="00E7C309"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26.57</w:t>
            </w:r>
          </w:p>
        </w:tc>
        <w:tc>
          <w:tcPr>
            <w:tcW w:w="1028" w:type="dxa"/>
            <w:shd w:val="clear" w:color="auto" w:fill="auto"/>
            <w:vAlign w:val="bottom"/>
          </w:tcPr>
          <w:p w14:paraId="5631ED43"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5.54</w:t>
            </w:r>
          </w:p>
        </w:tc>
      </w:tr>
      <w:tr w:rsidR="00F36A6C" w:rsidRPr="00C160BB" w14:paraId="2B6480F9" w14:textId="77777777" w:rsidTr="0063390E">
        <w:tc>
          <w:tcPr>
            <w:tcW w:w="923" w:type="dxa"/>
            <w:shd w:val="clear" w:color="auto" w:fill="auto"/>
          </w:tcPr>
          <w:p w14:paraId="3393F46B" w14:textId="77777777" w:rsidR="00F36A6C" w:rsidRPr="00C160BB" w:rsidRDefault="00F36A6C" w:rsidP="00070571">
            <w:pPr>
              <w:autoSpaceDE w:val="0"/>
              <w:autoSpaceDN w:val="0"/>
              <w:adjustRightInd w:val="0"/>
              <w:spacing w:line="360" w:lineRule="auto"/>
              <w:jc w:val="both"/>
              <w:rPr>
                <w:rFonts w:ascii="Arial" w:hAnsi="Arial" w:cs="Arial"/>
                <w:lang w:val="en-US"/>
              </w:rPr>
            </w:pPr>
            <w:r w:rsidRPr="00C160BB">
              <w:rPr>
                <w:rFonts w:ascii="Arial" w:hAnsi="Arial" w:cs="Arial"/>
                <w:lang w:val="en-US"/>
              </w:rPr>
              <w:lastRenderedPageBreak/>
              <w:t>F</w:t>
            </w:r>
          </w:p>
        </w:tc>
        <w:tc>
          <w:tcPr>
            <w:tcW w:w="906" w:type="dxa"/>
            <w:shd w:val="clear" w:color="auto" w:fill="auto"/>
            <w:vAlign w:val="bottom"/>
          </w:tcPr>
          <w:p w14:paraId="4E147C4B"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15.02</w:t>
            </w:r>
          </w:p>
        </w:tc>
        <w:tc>
          <w:tcPr>
            <w:tcW w:w="824" w:type="dxa"/>
            <w:shd w:val="clear" w:color="auto" w:fill="auto"/>
            <w:vAlign w:val="bottom"/>
          </w:tcPr>
          <w:p w14:paraId="02F137C5"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26.43</w:t>
            </w:r>
          </w:p>
        </w:tc>
        <w:tc>
          <w:tcPr>
            <w:tcW w:w="1028" w:type="dxa"/>
            <w:shd w:val="clear" w:color="auto" w:fill="auto"/>
            <w:vAlign w:val="bottom"/>
          </w:tcPr>
          <w:p w14:paraId="7AF530F8"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1.26</w:t>
            </w:r>
          </w:p>
        </w:tc>
      </w:tr>
      <w:tr w:rsidR="00F36A6C" w:rsidRPr="00C160BB" w14:paraId="72548D44" w14:textId="77777777" w:rsidTr="0063390E">
        <w:tc>
          <w:tcPr>
            <w:tcW w:w="923" w:type="dxa"/>
            <w:shd w:val="clear" w:color="auto" w:fill="auto"/>
          </w:tcPr>
          <w:p w14:paraId="49B4A9FF" w14:textId="77777777" w:rsidR="00F36A6C" w:rsidRPr="00C160BB" w:rsidRDefault="00F36A6C" w:rsidP="00070571">
            <w:pPr>
              <w:autoSpaceDE w:val="0"/>
              <w:autoSpaceDN w:val="0"/>
              <w:adjustRightInd w:val="0"/>
              <w:spacing w:line="360" w:lineRule="auto"/>
              <w:jc w:val="both"/>
              <w:rPr>
                <w:rFonts w:ascii="Arial" w:hAnsi="Arial" w:cs="Arial"/>
                <w:lang w:val="en-US"/>
              </w:rPr>
            </w:pPr>
            <w:r w:rsidRPr="00C160BB">
              <w:rPr>
                <w:rFonts w:ascii="Arial" w:hAnsi="Arial" w:cs="Arial"/>
                <w:lang w:val="en-US"/>
              </w:rPr>
              <w:t>M</w:t>
            </w:r>
          </w:p>
        </w:tc>
        <w:tc>
          <w:tcPr>
            <w:tcW w:w="906" w:type="dxa"/>
            <w:shd w:val="clear" w:color="auto" w:fill="auto"/>
            <w:vAlign w:val="bottom"/>
          </w:tcPr>
          <w:p w14:paraId="32EA77CD"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17.62</w:t>
            </w:r>
          </w:p>
        </w:tc>
        <w:tc>
          <w:tcPr>
            <w:tcW w:w="824" w:type="dxa"/>
            <w:shd w:val="clear" w:color="auto" w:fill="auto"/>
            <w:vAlign w:val="bottom"/>
          </w:tcPr>
          <w:p w14:paraId="6802B6FB"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27.87</w:t>
            </w:r>
          </w:p>
        </w:tc>
        <w:tc>
          <w:tcPr>
            <w:tcW w:w="1028" w:type="dxa"/>
            <w:shd w:val="clear" w:color="auto" w:fill="auto"/>
            <w:vAlign w:val="bottom"/>
          </w:tcPr>
          <w:p w14:paraId="4B32AE46"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0.95</w:t>
            </w:r>
          </w:p>
        </w:tc>
      </w:tr>
      <w:tr w:rsidR="00F36A6C" w:rsidRPr="00C160BB" w14:paraId="5DE00A4A" w14:textId="77777777" w:rsidTr="0063390E">
        <w:tc>
          <w:tcPr>
            <w:tcW w:w="923" w:type="dxa"/>
            <w:shd w:val="clear" w:color="auto" w:fill="auto"/>
          </w:tcPr>
          <w:p w14:paraId="30BC61BD" w14:textId="77777777" w:rsidR="00F36A6C" w:rsidRPr="00C160BB" w:rsidRDefault="00F36A6C" w:rsidP="00070571">
            <w:pPr>
              <w:autoSpaceDE w:val="0"/>
              <w:autoSpaceDN w:val="0"/>
              <w:adjustRightInd w:val="0"/>
              <w:spacing w:line="360" w:lineRule="auto"/>
              <w:jc w:val="both"/>
              <w:rPr>
                <w:rFonts w:ascii="Arial" w:hAnsi="Arial" w:cs="Arial"/>
                <w:lang w:val="en-US"/>
              </w:rPr>
            </w:pPr>
            <w:r w:rsidRPr="00C160BB">
              <w:rPr>
                <w:rFonts w:ascii="Arial" w:hAnsi="Arial" w:cs="Arial"/>
                <w:lang w:val="en-US"/>
              </w:rPr>
              <w:t>A</w:t>
            </w:r>
          </w:p>
        </w:tc>
        <w:tc>
          <w:tcPr>
            <w:tcW w:w="906" w:type="dxa"/>
            <w:shd w:val="clear" w:color="auto" w:fill="auto"/>
            <w:vAlign w:val="bottom"/>
          </w:tcPr>
          <w:p w14:paraId="45FE6933"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19.98</w:t>
            </w:r>
          </w:p>
        </w:tc>
        <w:tc>
          <w:tcPr>
            <w:tcW w:w="824" w:type="dxa"/>
            <w:shd w:val="clear" w:color="auto" w:fill="auto"/>
            <w:vAlign w:val="bottom"/>
          </w:tcPr>
          <w:p w14:paraId="4C16A5B0"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30.48</w:t>
            </w:r>
          </w:p>
        </w:tc>
        <w:tc>
          <w:tcPr>
            <w:tcW w:w="1028" w:type="dxa"/>
            <w:shd w:val="clear" w:color="auto" w:fill="auto"/>
            <w:vAlign w:val="bottom"/>
          </w:tcPr>
          <w:p w14:paraId="1BDF3AD0"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0.34</w:t>
            </w:r>
          </w:p>
        </w:tc>
      </w:tr>
      <w:tr w:rsidR="00F36A6C" w:rsidRPr="00C160BB" w14:paraId="44A85A84" w14:textId="77777777" w:rsidTr="0063390E">
        <w:tc>
          <w:tcPr>
            <w:tcW w:w="923" w:type="dxa"/>
            <w:shd w:val="clear" w:color="auto" w:fill="auto"/>
          </w:tcPr>
          <w:p w14:paraId="76F792B8"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M</w:t>
            </w:r>
          </w:p>
        </w:tc>
        <w:tc>
          <w:tcPr>
            <w:tcW w:w="906" w:type="dxa"/>
            <w:shd w:val="clear" w:color="auto" w:fill="auto"/>
            <w:vAlign w:val="bottom"/>
          </w:tcPr>
          <w:p w14:paraId="12C494E2"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21.65</w:t>
            </w:r>
          </w:p>
        </w:tc>
        <w:tc>
          <w:tcPr>
            <w:tcW w:w="824" w:type="dxa"/>
            <w:shd w:val="clear" w:color="auto" w:fill="auto"/>
            <w:vAlign w:val="bottom"/>
          </w:tcPr>
          <w:p w14:paraId="1A905548"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31.5</w:t>
            </w:r>
          </w:p>
        </w:tc>
        <w:tc>
          <w:tcPr>
            <w:tcW w:w="1028" w:type="dxa"/>
            <w:shd w:val="clear" w:color="auto" w:fill="auto"/>
            <w:vAlign w:val="bottom"/>
          </w:tcPr>
          <w:p w14:paraId="2E2460F5"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5.15</w:t>
            </w:r>
          </w:p>
        </w:tc>
      </w:tr>
      <w:tr w:rsidR="00F36A6C" w:rsidRPr="00C160BB" w14:paraId="63F12ADA" w14:textId="77777777" w:rsidTr="0063390E">
        <w:tc>
          <w:tcPr>
            <w:tcW w:w="923" w:type="dxa"/>
            <w:shd w:val="clear" w:color="auto" w:fill="auto"/>
          </w:tcPr>
          <w:p w14:paraId="09A546AF"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J</w:t>
            </w:r>
          </w:p>
        </w:tc>
        <w:tc>
          <w:tcPr>
            <w:tcW w:w="906" w:type="dxa"/>
            <w:shd w:val="clear" w:color="auto" w:fill="auto"/>
            <w:vAlign w:val="bottom"/>
          </w:tcPr>
          <w:p w14:paraId="24955B0D"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22.79</w:t>
            </w:r>
          </w:p>
        </w:tc>
        <w:tc>
          <w:tcPr>
            <w:tcW w:w="824" w:type="dxa"/>
            <w:shd w:val="clear" w:color="auto" w:fill="auto"/>
            <w:vAlign w:val="bottom"/>
          </w:tcPr>
          <w:p w14:paraId="10D2D366"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31.57</w:t>
            </w:r>
          </w:p>
        </w:tc>
        <w:tc>
          <w:tcPr>
            <w:tcW w:w="1028" w:type="dxa"/>
            <w:shd w:val="clear" w:color="auto" w:fill="auto"/>
            <w:vAlign w:val="bottom"/>
          </w:tcPr>
          <w:p w14:paraId="0304A316"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4.94</w:t>
            </w:r>
          </w:p>
        </w:tc>
      </w:tr>
      <w:tr w:rsidR="00F36A6C" w:rsidRPr="00C160BB" w14:paraId="23D52DDA" w14:textId="77777777" w:rsidTr="0063390E">
        <w:tc>
          <w:tcPr>
            <w:tcW w:w="923" w:type="dxa"/>
            <w:shd w:val="clear" w:color="auto" w:fill="auto"/>
          </w:tcPr>
          <w:p w14:paraId="3605DF50"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J</w:t>
            </w:r>
          </w:p>
        </w:tc>
        <w:tc>
          <w:tcPr>
            <w:tcW w:w="906" w:type="dxa"/>
            <w:shd w:val="clear" w:color="auto" w:fill="auto"/>
            <w:vAlign w:val="bottom"/>
          </w:tcPr>
          <w:p w14:paraId="1A54E30C"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23.99</w:t>
            </w:r>
          </w:p>
        </w:tc>
        <w:tc>
          <w:tcPr>
            <w:tcW w:w="824" w:type="dxa"/>
            <w:shd w:val="clear" w:color="auto" w:fill="auto"/>
            <w:vAlign w:val="bottom"/>
          </w:tcPr>
          <w:p w14:paraId="4596F4D0"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32.93</w:t>
            </w:r>
          </w:p>
        </w:tc>
        <w:tc>
          <w:tcPr>
            <w:tcW w:w="1028" w:type="dxa"/>
            <w:shd w:val="clear" w:color="auto" w:fill="auto"/>
            <w:vAlign w:val="bottom"/>
          </w:tcPr>
          <w:p w14:paraId="4B3AA4E8"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2.65</w:t>
            </w:r>
          </w:p>
        </w:tc>
      </w:tr>
      <w:tr w:rsidR="00F36A6C" w:rsidRPr="00C160BB" w14:paraId="6BD73A09" w14:textId="77777777" w:rsidTr="0063390E">
        <w:tc>
          <w:tcPr>
            <w:tcW w:w="923" w:type="dxa"/>
            <w:shd w:val="clear" w:color="auto" w:fill="auto"/>
          </w:tcPr>
          <w:p w14:paraId="444CC84E"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A</w:t>
            </w:r>
          </w:p>
        </w:tc>
        <w:tc>
          <w:tcPr>
            <w:tcW w:w="906" w:type="dxa"/>
            <w:shd w:val="clear" w:color="auto" w:fill="auto"/>
            <w:vAlign w:val="bottom"/>
          </w:tcPr>
          <w:p w14:paraId="50AD3672"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23.86</w:t>
            </w:r>
          </w:p>
        </w:tc>
        <w:tc>
          <w:tcPr>
            <w:tcW w:w="824" w:type="dxa"/>
            <w:shd w:val="clear" w:color="auto" w:fill="auto"/>
            <w:vAlign w:val="bottom"/>
          </w:tcPr>
          <w:p w14:paraId="200E92A6"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33.1</w:t>
            </w:r>
          </w:p>
        </w:tc>
        <w:tc>
          <w:tcPr>
            <w:tcW w:w="1028" w:type="dxa"/>
            <w:shd w:val="clear" w:color="auto" w:fill="auto"/>
            <w:vAlign w:val="bottom"/>
          </w:tcPr>
          <w:p w14:paraId="6A1CBEF9"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4.60</w:t>
            </w:r>
          </w:p>
        </w:tc>
      </w:tr>
      <w:tr w:rsidR="00F36A6C" w:rsidRPr="00C160BB" w14:paraId="1EA17534" w14:textId="77777777" w:rsidTr="0063390E">
        <w:tc>
          <w:tcPr>
            <w:tcW w:w="923" w:type="dxa"/>
            <w:shd w:val="clear" w:color="auto" w:fill="auto"/>
          </w:tcPr>
          <w:p w14:paraId="3ADA5478"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S</w:t>
            </w:r>
          </w:p>
        </w:tc>
        <w:tc>
          <w:tcPr>
            <w:tcW w:w="906" w:type="dxa"/>
            <w:shd w:val="clear" w:color="auto" w:fill="auto"/>
            <w:vAlign w:val="bottom"/>
          </w:tcPr>
          <w:p w14:paraId="64E75A54"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23.83</w:t>
            </w:r>
          </w:p>
        </w:tc>
        <w:tc>
          <w:tcPr>
            <w:tcW w:w="824" w:type="dxa"/>
            <w:shd w:val="clear" w:color="auto" w:fill="auto"/>
            <w:vAlign w:val="bottom"/>
          </w:tcPr>
          <w:p w14:paraId="1A814772"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32.85</w:t>
            </w:r>
          </w:p>
        </w:tc>
        <w:tc>
          <w:tcPr>
            <w:tcW w:w="1028" w:type="dxa"/>
            <w:shd w:val="clear" w:color="auto" w:fill="auto"/>
            <w:vAlign w:val="bottom"/>
          </w:tcPr>
          <w:p w14:paraId="6C9EAEB6"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5.08</w:t>
            </w:r>
          </w:p>
        </w:tc>
      </w:tr>
      <w:tr w:rsidR="00F36A6C" w:rsidRPr="00C160BB" w14:paraId="43F170CF" w14:textId="77777777" w:rsidTr="0063390E">
        <w:tc>
          <w:tcPr>
            <w:tcW w:w="923" w:type="dxa"/>
            <w:shd w:val="clear" w:color="auto" w:fill="auto"/>
          </w:tcPr>
          <w:p w14:paraId="331A13BF"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O</w:t>
            </w:r>
          </w:p>
        </w:tc>
        <w:tc>
          <w:tcPr>
            <w:tcW w:w="906" w:type="dxa"/>
            <w:shd w:val="clear" w:color="auto" w:fill="auto"/>
            <w:vAlign w:val="bottom"/>
          </w:tcPr>
          <w:p w14:paraId="0A7467A6"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22.92</w:t>
            </w:r>
          </w:p>
        </w:tc>
        <w:tc>
          <w:tcPr>
            <w:tcW w:w="824" w:type="dxa"/>
            <w:shd w:val="clear" w:color="auto" w:fill="auto"/>
            <w:vAlign w:val="bottom"/>
          </w:tcPr>
          <w:p w14:paraId="2EB8F5F1"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31.78</w:t>
            </w:r>
          </w:p>
        </w:tc>
        <w:tc>
          <w:tcPr>
            <w:tcW w:w="1028" w:type="dxa"/>
            <w:shd w:val="clear" w:color="auto" w:fill="auto"/>
            <w:vAlign w:val="bottom"/>
          </w:tcPr>
          <w:p w14:paraId="08BFDF98"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2.04</w:t>
            </w:r>
          </w:p>
        </w:tc>
      </w:tr>
      <w:tr w:rsidR="00F36A6C" w:rsidRPr="00C160BB" w14:paraId="188316E3" w14:textId="77777777" w:rsidTr="0063390E">
        <w:tc>
          <w:tcPr>
            <w:tcW w:w="923" w:type="dxa"/>
            <w:shd w:val="clear" w:color="auto" w:fill="auto"/>
          </w:tcPr>
          <w:p w14:paraId="20817D95" w14:textId="77777777" w:rsidR="00F36A6C" w:rsidRPr="00C160BB" w:rsidRDefault="00F36A6C" w:rsidP="00070571">
            <w:pPr>
              <w:autoSpaceDE w:val="0"/>
              <w:autoSpaceDN w:val="0"/>
              <w:adjustRightInd w:val="0"/>
              <w:spacing w:line="360" w:lineRule="auto"/>
              <w:jc w:val="both"/>
              <w:rPr>
                <w:rFonts w:ascii="Arial" w:hAnsi="Arial" w:cs="Arial"/>
              </w:rPr>
            </w:pPr>
            <w:r w:rsidRPr="00C160BB">
              <w:rPr>
                <w:rFonts w:ascii="Arial" w:hAnsi="Arial" w:cs="Arial"/>
              </w:rPr>
              <w:t>N</w:t>
            </w:r>
          </w:p>
        </w:tc>
        <w:tc>
          <w:tcPr>
            <w:tcW w:w="906" w:type="dxa"/>
            <w:shd w:val="clear" w:color="auto" w:fill="auto"/>
            <w:vAlign w:val="bottom"/>
          </w:tcPr>
          <w:p w14:paraId="22BB8271"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19.67</w:t>
            </w:r>
          </w:p>
        </w:tc>
        <w:tc>
          <w:tcPr>
            <w:tcW w:w="824" w:type="dxa"/>
            <w:shd w:val="clear" w:color="auto" w:fill="auto"/>
            <w:vAlign w:val="bottom"/>
          </w:tcPr>
          <w:p w14:paraId="0E87DD34"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28.77</w:t>
            </w:r>
          </w:p>
        </w:tc>
        <w:tc>
          <w:tcPr>
            <w:tcW w:w="1028" w:type="dxa"/>
            <w:shd w:val="clear" w:color="auto" w:fill="auto"/>
            <w:vAlign w:val="bottom"/>
          </w:tcPr>
          <w:p w14:paraId="0D3DD78E" w14:textId="77777777" w:rsidR="00F36A6C" w:rsidRPr="00C160BB" w:rsidRDefault="00F36A6C" w:rsidP="00070571">
            <w:pPr>
              <w:spacing w:line="360" w:lineRule="auto"/>
              <w:jc w:val="both"/>
              <w:rPr>
                <w:rFonts w:ascii="Arial" w:hAnsi="Arial" w:cs="Arial"/>
                <w:color w:val="000000"/>
              </w:rPr>
            </w:pPr>
            <w:r w:rsidRPr="00C160BB">
              <w:rPr>
                <w:rFonts w:ascii="Arial" w:hAnsi="Arial" w:cs="Arial"/>
                <w:color w:val="000000"/>
              </w:rPr>
              <w:t>2.28</w:t>
            </w:r>
          </w:p>
        </w:tc>
      </w:tr>
      <w:tr w:rsidR="00F36A6C" w:rsidRPr="00C160BB" w14:paraId="7E3001C9" w14:textId="77777777" w:rsidTr="0063390E">
        <w:tc>
          <w:tcPr>
            <w:tcW w:w="923" w:type="dxa"/>
            <w:shd w:val="clear" w:color="auto" w:fill="auto"/>
          </w:tcPr>
          <w:p w14:paraId="7811D40F"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lang w:val="en-US"/>
              </w:rPr>
              <w:t>D</w:t>
            </w:r>
          </w:p>
        </w:tc>
        <w:tc>
          <w:tcPr>
            <w:tcW w:w="906" w:type="dxa"/>
            <w:shd w:val="clear" w:color="auto" w:fill="auto"/>
            <w:vAlign w:val="bottom"/>
          </w:tcPr>
          <w:p w14:paraId="5F013C3B"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19.46</w:t>
            </w:r>
          </w:p>
        </w:tc>
        <w:tc>
          <w:tcPr>
            <w:tcW w:w="824" w:type="dxa"/>
            <w:shd w:val="clear" w:color="auto" w:fill="auto"/>
            <w:vAlign w:val="bottom"/>
          </w:tcPr>
          <w:p w14:paraId="4D709C24"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28.23</w:t>
            </w:r>
          </w:p>
        </w:tc>
        <w:tc>
          <w:tcPr>
            <w:tcW w:w="1028" w:type="dxa"/>
            <w:shd w:val="clear" w:color="auto" w:fill="auto"/>
            <w:vAlign w:val="bottom"/>
          </w:tcPr>
          <w:p w14:paraId="742302D1" w14:textId="77777777" w:rsidR="00F36A6C" w:rsidRPr="00C160BB" w:rsidRDefault="00F36A6C" w:rsidP="00070571">
            <w:pPr>
              <w:spacing w:line="360" w:lineRule="auto"/>
              <w:jc w:val="both"/>
              <w:rPr>
                <w:rFonts w:ascii="Arial" w:hAnsi="Arial" w:cs="Arial"/>
                <w:color w:val="000000"/>
                <w:lang w:val="en-US"/>
              </w:rPr>
            </w:pPr>
            <w:r w:rsidRPr="00C160BB">
              <w:rPr>
                <w:rFonts w:ascii="Arial" w:hAnsi="Arial" w:cs="Arial"/>
                <w:color w:val="000000"/>
              </w:rPr>
              <w:t>1.3</w:t>
            </w:r>
          </w:p>
        </w:tc>
      </w:tr>
    </w:tbl>
    <w:p w14:paraId="12C17196" w14:textId="77777777" w:rsidR="00F36A6C" w:rsidRPr="00C160BB" w:rsidRDefault="00F36A6C" w:rsidP="00F36A6C">
      <w:pPr>
        <w:spacing w:line="360" w:lineRule="auto"/>
        <w:jc w:val="both"/>
        <w:rPr>
          <w:rFonts w:ascii="Arial" w:hAnsi="Arial" w:cs="Arial"/>
          <w:b/>
        </w:rPr>
      </w:pPr>
    </w:p>
    <w:p w14:paraId="222F3AD2" w14:textId="77777777" w:rsidR="00F36A6C" w:rsidRPr="00C160BB" w:rsidRDefault="00F36A6C" w:rsidP="00F36A6C">
      <w:pPr>
        <w:spacing w:line="360" w:lineRule="auto"/>
        <w:jc w:val="both"/>
        <w:rPr>
          <w:rFonts w:ascii="Arial" w:hAnsi="Arial" w:cs="Arial"/>
          <w:b/>
        </w:rPr>
      </w:pPr>
    </w:p>
    <w:p w14:paraId="08F04E07" w14:textId="77777777" w:rsidR="00F36A6C" w:rsidRPr="00C160BB" w:rsidRDefault="00F36A6C" w:rsidP="00F36A6C">
      <w:pPr>
        <w:spacing w:line="360" w:lineRule="auto"/>
        <w:jc w:val="both"/>
        <w:rPr>
          <w:rFonts w:ascii="Arial" w:hAnsi="Arial" w:cs="Arial"/>
          <w:b/>
          <w:bCs/>
          <w:lang w:val="es-ES_tradnl"/>
        </w:rPr>
      </w:pPr>
    </w:p>
    <w:p w14:paraId="05EE1DD1" w14:textId="77777777" w:rsidR="00F36A6C" w:rsidRPr="00C160BB" w:rsidRDefault="00F36A6C" w:rsidP="00F36A6C">
      <w:pPr>
        <w:spacing w:line="360" w:lineRule="auto"/>
        <w:jc w:val="both"/>
        <w:rPr>
          <w:rFonts w:ascii="Arial" w:hAnsi="Arial" w:cs="Arial"/>
          <w:b/>
          <w:bCs/>
          <w:lang w:val="es-ES_tradnl"/>
        </w:rPr>
      </w:pPr>
    </w:p>
    <w:p w14:paraId="1AFA820A" w14:textId="77777777" w:rsidR="00F36A6C" w:rsidRPr="00C160BB" w:rsidRDefault="00F36A6C" w:rsidP="00F36A6C">
      <w:pPr>
        <w:spacing w:line="360" w:lineRule="auto"/>
        <w:jc w:val="both"/>
        <w:rPr>
          <w:rFonts w:ascii="Arial" w:hAnsi="Arial" w:cs="Arial"/>
          <w:b/>
          <w:bCs/>
          <w:lang w:val="es-ES_tradnl"/>
        </w:rPr>
      </w:pPr>
    </w:p>
    <w:p w14:paraId="175B8C6E" w14:textId="77777777" w:rsidR="00F36A6C" w:rsidRPr="00C160BB" w:rsidRDefault="00F36A6C" w:rsidP="00F36A6C">
      <w:pPr>
        <w:spacing w:line="360" w:lineRule="auto"/>
        <w:jc w:val="both"/>
        <w:rPr>
          <w:rFonts w:ascii="Arial" w:hAnsi="Arial" w:cs="Arial"/>
          <w:b/>
          <w:bCs/>
          <w:lang w:val="es-ES_tradnl"/>
        </w:rPr>
      </w:pPr>
    </w:p>
    <w:p w14:paraId="2E2726C9" w14:textId="77777777" w:rsidR="00F36A6C" w:rsidRDefault="00F36A6C" w:rsidP="00F36A6C">
      <w:pPr>
        <w:spacing w:line="360" w:lineRule="auto"/>
        <w:jc w:val="both"/>
        <w:rPr>
          <w:rFonts w:ascii="Arial" w:hAnsi="Arial" w:cs="Arial"/>
        </w:rPr>
      </w:pPr>
    </w:p>
    <w:p w14:paraId="55282096" w14:textId="77777777" w:rsidR="0063390E" w:rsidRDefault="0063390E" w:rsidP="00327B2C">
      <w:pPr>
        <w:autoSpaceDE w:val="0"/>
        <w:autoSpaceDN w:val="0"/>
        <w:adjustRightInd w:val="0"/>
        <w:jc w:val="both"/>
        <w:rPr>
          <w:rFonts w:ascii="Arial" w:hAnsi="Arial" w:cs="Arial"/>
          <w:color w:val="000000"/>
          <w:sz w:val="23"/>
          <w:szCs w:val="23"/>
          <w:lang w:eastAsia="en-US"/>
        </w:rPr>
      </w:pPr>
    </w:p>
    <w:p w14:paraId="5690161B" w14:textId="77777777" w:rsidR="0063390E" w:rsidRDefault="0063390E" w:rsidP="00327B2C">
      <w:pPr>
        <w:autoSpaceDE w:val="0"/>
        <w:autoSpaceDN w:val="0"/>
        <w:adjustRightInd w:val="0"/>
        <w:jc w:val="both"/>
        <w:rPr>
          <w:rFonts w:ascii="Arial" w:hAnsi="Arial" w:cs="Arial"/>
          <w:color w:val="000000"/>
          <w:sz w:val="23"/>
          <w:szCs w:val="23"/>
          <w:lang w:eastAsia="en-US"/>
        </w:rPr>
      </w:pPr>
    </w:p>
    <w:p w14:paraId="5BD25744" w14:textId="77777777" w:rsidR="0063390E" w:rsidRDefault="0063390E" w:rsidP="00327B2C">
      <w:pPr>
        <w:autoSpaceDE w:val="0"/>
        <w:autoSpaceDN w:val="0"/>
        <w:adjustRightInd w:val="0"/>
        <w:jc w:val="both"/>
        <w:rPr>
          <w:rFonts w:ascii="Arial" w:hAnsi="Arial" w:cs="Arial"/>
          <w:color w:val="000000"/>
          <w:sz w:val="23"/>
          <w:szCs w:val="23"/>
          <w:lang w:eastAsia="en-US"/>
        </w:rPr>
      </w:pPr>
    </w:p>
    <w:p w14:paraId="66053F00" w14:textId="77777777" w:rsidR="0063390E" w:rsidRDefault="0063390E" w:rsidP="00327B2C">
      <w:pPr>
        <w:autoSpaceDE w:val="0"/>
        <w:autoSpaceDN w:val="0"/>
        <w:adjustRightInd w:val="0"/>
        <w:jc w:val="both"/>
        <w:rPr>
          <w:rFonts w:ascii="Arial" w:hAnsi="Arial" w:cs="Arial"/>
          <w:color w:val="000000"/>
          <w:sz w:val="23"/>
          <w:szCs w:val="23"/>
          <w:lang w:eastAsia="en-US"/>
        </w:rPr>
      </w:pPr>
    </w:p>
    <w:p w14:paraId="170EEB45" w14:textId="77777777" w:rsidR="0063390E" w:rsidRDefault="0063390E" w:rsidP="00327B2C">
      <w:pPr>
        <w:autoSpaceDE w:val="0"/>
        <w:autoSpaceDN w:val="0"/>
        <w:adjustRightInd w:val="0"/>
        <w:jc w:val="both"/>
        <w:rPr>
          <w:rFonts w:ascii="Arial" w:hAnsi="Arial" w:cs="Arial"/>
          <w:color w:val="000000"/>
          <w:sz w:val="23"/>
          <w:szCs w:val="23"/>
          <w:lang w:eastAsia="en-US"/>
        </w:rPr>
      </w:pPr>
    </w:p>
    <w:p w14:paraId="115C114B" w14:textId="77777777" w:rsidR="0063390E" w:rsidRDefault="0063390E" w:rsidP="00327B2C">
      <w:pPr>
        <w:autoSpaceDE w:val="0"/>
        <w:autoSpaceDN w:val="0"/>
        <w:adjustRightInd w:val="0"/>
        <w:jc w:val="both"/>
        <w:rPr>
          <w:rFonts w:ascii="Arial" w:hAnsi="Arial" w:cs="Arial"/>
          <w:color w:val="000000"/>
          <w:sz w:val="23"/>
          <w:szCs w:val="23"/>
          <w:lang w:eastAsia="en-US"/>
        </w:rPr>
      </w:pPr>
    </w:p>
    <w:p w14:paraId="306A43EB" w14:textId="77777777" w:rsidR="0063390E" w:rsidRDefault="0063390E" w:rsidP="00327B2C">
      <w:pPr>
        <w:autoSpaceDE w:val="0"/>
        <w:autoSpaceDN w:val="0"/>
        <w:adjustRightInd w:val="0"/>
        <w:jc w:val="both"/>
        <w:rPr>
          <w:rFonts w:ascii="Arial" w:hAnsi="Arial" w:cs="Arial"/>
          <w:color w:val="000000"/>
          <w:sz w:val="23"/>
          <w:szCs w:val="23"/>
          <w:lang w:eastAsia="en-US"/>
        </w:rPr>
      </w:pPr>
    </w:p>
    <w:p w14:paraId="12007D0C" w14:textId="77777777" w:rsidR="0063390E" w:rsidRDefault="0063390E" w:rsidP="00327B2C">
      <w:pPr>
        <w:autoSpaceDE w:val="0"/>
        <w:autoSpaceDN w:val="0"/>
        <w:adjustRightInd w:val="0"/>
        <w:jc w:val="both"/>
        <w:rPr>
          <w:rFonts w:ascii="Arial" w:hAnsi="Arial" w:cs="Arial"/>
          <w:color w:val="000000"/>
          <w:sz w:val="23"/>
          <w:szCs w:val="23"/>
          <w:lang w:eastAsia="en-US"/>
        </w:rPr>
      </w:pPr>
    </w:p>
    <w:p w14:paraId="5FEC45CF" w14:textId="77777777" w:rsidR="0063390E" w:rsidRDefault="0063390E" w:rsidP="00327B2C">
      <w:pPr>
        <w:autoSpaceDE w:val="0"/>
        <w:autoSpaceDN w:val="0"/>
        <w:adjustRightInd w:val="0"/>
        <w:jc w:val="both"/>
        <w:rPr>
          <w:rFonts w:ascii="Arial" w:hAnsi="Arial" w:cs="Arial"/>
          <w:color w:val="000000"/>
          <w:sz w:val="23"/>
          <w:szCs w:val="23"/>
          <w:lang w:eastAsia="en-US"/>
        </w:rPr>
      </w:pPr>
    </w:p>
    <w:p w14:paraId="495E5F20" w14:textId="77777777" w:rsidR="003118D7" w:rsidRDefault="003118D7" w:rsidP="00327B2C">
      <w:pPr>
        <w:autoSpaceDE w:val="0"/>
        <w:autoSpaceDN w:val="0"/>
        <w:adjustRightInd w:val="0"/>
        <w:jc w:val="both"/>
        <w:rPr>
          <w:rFonts w:ascii="Arial" w:hAnsi="Arial" w:cs="Arial"/>
          <w:color w:val="000000"/>
          <w:sz w:val="23"/>
          <w:szCs w:val="23"/>
          <w:lang w:eastAsia="en-US"/>
        </w:rPr>
      </w:pPr>
    </w:p>
    <w:p w14:paraId="3B3BC67F" w14:textId="77777777" w:rsidR="003118D7" w:rsidRDefault="003118D7" w:rsidP="00327B2C">
      <w:pPr>
        <w:autoSpaceDE w:val="0"/>
        <w:autoSpaceDN w:val="0"/>
        <w:adjustRightInd w:val="0"/>
        <w:jc w:val="both"/>
        <w:rPr>
          <w:rFonts w:ascii="Arial" w:hAnsi="Arial" w:cs="Arial"/>
          <w:color w:val="000000"/>
          <w:sz w:val="23"/>
          <w:szCs w:val="23"/>
          <w:lang w:eastAsia="en-US"/>
        </w:rPr>
      </w:pPr>
    </w:p>
    <w:p w14:paraId="1C8EDE52" w14:textId="77777777" w:rsidR="003118D7" w:rsidRDefault="003118D7" w:rsidP="00327B2C">
      <w:pPr>
        <w:autoSpaceDE w:val="0"/>
        <w:autoSpaceDN w:val="0"/>
        <w:adjustRightInd w:val="0"/>
        <w:jc w:val="both"/>
        <w:rPr>
          <w:rFonts w:ascii="Arial" w:hAnsi="Arial" w:cs="Arial"/>
          <w:color w:val="000000"/>
          <w:sz w:val="23"/>
          <w:szCs w:val="23"/>
          <w:lang w:eastAsia="en-US"/>
        </w:rPr>
      </w:pPr>
    </w:p>
    <w:p w14:paraId="5A005702" w14:textId="77777777" w:rsidR="003118D7" w:rsidRDefault="003118D7" w:rsidP="00327B2C">
      <w:pPr>
        <w:autoSpaceDE w:val="0"/>
        <w:autoSpaceDN w:val="0"/>
        <w:adjustRightInd w:val="0"/>
        <w:jc w:val="both"/>
        <w:rPr>
          <w:rFonts w:ascii="Arial" w:hAnsi="Arial" w:cs="Arial"/>
          <w:color w:val="000000"/>
          <w:sz w:val="23"/>
          <w:szCs w:val="23"/>
          <w:lang w:eastAsia="en-US"/>
        </w:rPr>
      </w:pPr>
    </w:p>
    <w:p w14:paraId="3A694074" w14:textId="77777777" w:rsidR="003118D7" w:rsidRDefault="003118D7" w:rsidP="00327B2C">
      <w:pPr>
        <w:autoSpaceDE w:val="0"/>
        <w:autoSpaceDN w:val="0"/>
        <w:adjustRightInd w:val="0"/>
        <w:jc w:val="both"/>
        <w:rPr>
          <w:rFonts w:ascii="Arial" w:hAnsi="Arial" w:cs="Arial"/>
          <w:color w:val="000000"/>
          <w:sz w:val="23"/>
          <w:szCs w:val="23"/>
          <w:lang w:eastAsia="en-US"/>
        </w:rPr>
      </w:pPr>
    </w:p>
    <w:p w14:paraId="394DBD6E" w14:textId="77777777" w:rsidR="003118D7" w:rsidRDefault="003118D7" w:rsidP="00327B2C">
      <w:pPr>
        <w:autoSpaceDE w:val="0"/>
        <w:autoSpaceDN w:val="0"/>
        <w:adjustRightInd w:val="0"/>
        <w:jc w:val="both"/>
        <w:rPr>
          <w:rFonts w:ascii="Arial" w:hAnsi="Arial" w:cs="Arial"/>
          <w:color w:val="000000"/>
          <w:sz w:val="23"/>
          <w:szCs w:val="23"/>
          <w:lang w:eastAsia="en-US"/>
        </w:rPr>
      </w:pPr>
    </w:p>
    <w:p w14:paraId="502246D8" w14:textId="600BA1DE" w:rsidR="00327B2C" w:rsidRPr="003E0834" w:rsidRDefault="00327B2C" w:rsidP="00327B2C">
      <w:pPr>
        <w:autoSpaceDE w:val="0"/>
        <w:autoSpaceDN w:val="0"/>
        <w:adjustRightInd w:val="0"/>
        <w:jc w:val="both"/>
        <w:rPr>
          <w:rFonts w:ascii="Arial" w:hAnsi="Arial" w:cs="Arial"/>
          <w:sz w:val="23"/>
          <w:szCs w:val="23"/>
          <w:lang w:eastAsia="en-US"/>
        </w:rPr>
      </w:pPr>
      <w:r w:rsidRPr="003E0834">
        <w:rPr>
          <w:rFonts w:ascii="Arial" w:hAnsi="Arial" w:cs="Arial"/>
          <w:color w:val="000000"/>
          <w:sz w:val="23"/>
          <w:szCs w:val="23"/>
          <w:lang w:eastAsia="en-US"/>
        </w:rPr>
        <w:t xml:space="preserve">Para realizar la simulación del efecto del cambio climático </w:t>
      </w:r>
      <w:r>
        <w:rPr>
          <w:rFonts w:ascii="Arial" w:hAnsi="Arial" w:cs="Arial"/>
          <w:color w:val="000000"/>
          <w:sz w:val="23"/>
          <w:szCs w:val="23"/>
          <w:lang w:eastAsia="en-US"/>
        </w:rPr>
        <w:t>s</w:t>
      </w:r>
      <w:r w:rsidRPr="003E0834">
        <w:rPr>
          <w:rFonts w:ascii="Arial" w:hAnsi="Arial" w:cs="Arial"/>
          <w:color w:val="000000"/>
          <w:sz w:val="23"/>
          <w:szCs w:val="23"/>
          <w:lang w:eastAsia="en-US"/>
        </w:rPr>
        <w:t xml:space="preserve">e utilizaron las series diarias de temperatura, precipitación y radiación global generadas por el modelo de circulación global ECHAM5 (MPI, 2023) para el escenario climático A2 (cambio severo) en el horizonte temporal “2045” (año representativo del </w:t>
      </w:r>
      <w:r w:rsidRPr="003E0834">
        <w:rPr>
          <w:rFonts w:ascii="Arial" w:hAnsi="Arial" w:cs="Arial"/>
          <w:sz w:val="23"/>
          <w:szCs w:val="23"/>
          <w:lang w:eastAsia="en-US"/>
        </w:rPr>
        <w:t xml:space="preserve">período 2030-2059), correspondientes a la estación climática de Tapaste; estos datos fueron provistos por el Instituto de Meteorología. </w:t>
      </w:r>
    </w:p>
    <w:p w14:paraId="4E04BAEA" w14:textId="72DC65DB" w:rsidR="00327B2C" w:rsidRPr="003E0834" w:rsidRDefault="00327B2C" w:rsidP="00327B2C">
      <w:pPr>
        <w:autoSpaceDE w:val="0"/>
        <w:autoSpaceDN w:val="0"/>
        <w:adjustRightInd w:val="0"/>
        <w:jc w:val="both"/>
        <w:rPr>
          <w:rFonts w:ascii="Arial" w:hAnsi="Arial" w:cs="Arial"/>
          <w:sz w:val="23"/>
          <w:szCs w:val="23"/>
          <w:lang w:eastAsia="en-US"/>
        </w:rPr>
      </w:pPr>
      <w:r w:rsidRPr="003E0834">
        <w:rPr>
          <w:rFonts w:ascii="Arial" w:hAnsi="Arial" w:cs="Arial"/>
          <w:b/>
          <w:bCs/>
          <w:sz w:val="23"/>
          <w:szCs w:val="23"/>
          <w:lang w:eastAsia="en-US"/>
        </w:rPr>
        <w:t xml:space="preserve">Obtención de la fecha óptima de siembra </w:t>
      </w:r>
    </w:p>
    <w:p w14:paraId="268372CF" w14:textId="77777777" w:rsidR="00327B2C" w:rsidRPr="003E0834" w:rsidRDefault="00327B2C" w:rsidP="00327B2C">
      <w:pPr>
        <w:autoSpaceDE w:val="0"/>
        <w:autoSpaceDN w:val="0"/>
        <w:adjustRightInd w:val="0"/>
        <w:jc w:val="both"/>
        <w:rPr>
          <w:rFonts w:ascii="Arial" w:hAnsi="Arial" w:cs="Arial"/>
          <w:sz w:val="23"/>
          <w:szCs w:val="23"/>
          <w:lang w:eastAsia="en-US"/>
        </w:rPr>
      </w:pPr>
      <w:r w:rsidRPr="003E0834">
        <w:rPr>
          <w:rFonts w:ascii="Arial" w:hAnsi="Arial" w:cs="Arial"/>
          <w:sz w:val="23"/>
          <w:szCs w:val="23"/>
          <w:lang w:eastAsia="en-US"/>
        </w:rPr>
        <w:t xml:space="preserve">Para el horizonte temporal del escenario climático definido se diseñaron dos experimentos: uno en condiciones potenciales, donde se satisfacen las demandas de agua y nitrógeno del cultivo, y otro en condiciones de secano, donde no fueron consideradas las necesidades de agua para el cultivo. Esta metodología es válida para seleccionar cuales son las fechas de siembra de los tratamientos con mejores respuestas, principalmente los rendimientos. </w:t>
      </w:r>
    </w:p>
    <w:p w14:paraId="1BD833D6" w14:textId="77777777" w:rsidR="00327B2C" w:rsidRPr="003E0834" w:rsidRDefault="00327B2C" w:rsidP="00327B2C">
      <w:pPr>
        <w:autoSpaceDE w:val="0"/>
        <w:autoSpaceDN w:val="0"/>
        <w:adjustRightInd w:val="0"/>
        <w:jc w:val="both"/>
        <w:rPr>
          <w:rFonts w:ascii="Arial" w:hAnsi="Arial" w:cs="Arial"/>
          <w:sz w:val="23"/>
          <w:szCs w:val="23"/>
          <w:lang w:eastAsia="en-US"/>
        </w:rPr>
      </w:pPr>
      <w:r w:rsidRPr="003E0834">
        <w:rPr>
          <w:rFonts w:ascii="Arial" w:hAnsi="Arial" w:cs="Arial"/>
          <w:sz w:val="23"/>
          <w:szCs w:val="23"/>
          <w:lang w:eastAsia="en-US"/>
        </w:rPr>
        <w:t xml:space="preserve">Los datos climáticos simulados para dicho escenario de la estación de Tapaste y el perfil de suelo correspondientes al área de estudio se introdujeron en el DSSAT. Para evaluar diferentes fechas de siembra se crearon tratamientos de simulación donde se cambió este parámetro desde el primero de enero hasta el 15 de diciembre, con un intervalo de 15 días entre cada fecha de siembra, lo que conllevó a sembrar los días 1 y 15 de cada mes para un total de 24 fechas de siembra. Las condiciones edáficas y el cultivar se mantuvieron para todos los tratamientos. </w:t>
      </w:r>
    </w:p>
    <w:p w14:paraId="447D34C8" w14:textId="77777777" w:rsidR="00327B2C" w:rsidRDefault="00327B2C" w:rsidP="00F36A6C">
      <w:pPr>
        <w:spacing w:line="360" w:lineRule="auto"/>
        <w:jc w:val="both"/>
        <w:rPr>
          <w:rFonts w:ascii="Arial" w:hAnsi="Arial" w:cs="Arial"/>
        </w:rPr>
      </w:pPr>
    </w:p>
    <w:p w14:paraId="19383305" w14:textId="61357AD8" w:rsidR="00F36A6C" w:rsidRPr="00C160BB" w:rsidRDefault="00F36A6C" w:rsidP="00F36A6C">
      <w:pPr>
        <w:spacing w:line="360" w:lineRule="auto"/>
        <w:jc w:val="both"/>
        <w:rPr>
          <w:rFonts w:ascii="Arial" w:hAnsi="Arial" w:cs="Arial"/>
        </w:rPr>
      </w:pPr>
      <w:r w:rsidRPr="00C160BB">
        <w:rPr>
          <w:rFonts w:ascii="Arial" w:hAnsi="Arial" w:cs="Arial"/>
        </w:rPr>
        <w:t xml:space="preserve">Resulta de gran importancia simular la producción del cultivo del maíz y desarrollar estrategias de manejo óptimas para lograr una agricultura sostenible. De los resultados </w:t>
      </w:r>
      <w:r w:rsidRPr="00C160BB">
        <w:rPr>
          <w:rFonts w:ascii="Arial" w:hAnsi="Arial" w:cs="Arial"/>
        </w:rPr>
        <w:lastRenderedPageBreak/>
        <w:t>anteriores se evidencia, que con 30 kg ha</w:t>
      </w:r>
      <w:r w:rsidRPr="00C160BB">
        <w:rPr>
          <w:rFonts w:ascii="Arial" w:hAnsi="Arial" w:cs="Arial"/>
          <w:vertAlign w:val="superscript"/>
        </w:rPr>
        <w:t>-1</w:t>
      </w:r>
      <w:r w:rsidRPr="00C160BB">
        <w:rPr>
          <w:rFonts w:ascii="Arial" w:hAnsi="Arial" w:cs="Arial"/>
        </w:rPr>
        <w:t xml:space="preserve"> y 60 kg ha</w:t>
      </w:r>
      <w:r w:rsidRPr="00C160BB">
        <w:rPr>
          <w:rFonts w:ascii="Arial" w:hAnsi="Arial" w:cs="Arial"/>
          <w:vertAlign w:val="superscript"/>
        </w:rPr>
        <w:t>-1</w:t>
      </w:r>
      <w:r w:rsidRPr="00C160BB">
        <w:rPr>
          <w:rFonts w:ascii="Arial" w:hAnsi="Arial" w:cs="Arial"/>
        </w:rPr>
        <w:t xml:space="preserve"> de nitrogenada los rendimientos so</w:t>
      </w:r>
      <w:r>
        <w:rPr>
          <w:rFonts w:ascii="Arial" w:hAnsi="Arial" w:cs="Arial"/>
        </w:rPr>
        <w:t>n bajos;</w:t>
      </w:r>
      <w:r w:rsidRPr="00C160BB">
        <w:rPr>
          <w:rFonts w:ascii="Arial" w:hAnsi="Arial" w:cs="Arial"/>
        </w:rPr>
        <w:t xml:space="preserve"> sin embargo, a partir de 90 kg ha</w:t>
      </w:r>
      <w:r w:rsidRPr="00C160BB">
        <w:rPr>
          <w:rFonts w:ascii="Arial" w:hAnsi="Arial" w:cs="Arial"/>
          <w:vertAlign w:val="superscript"/>
        </w:rPr>
        <w:t>-1</w:t>
      </w:r>
      <w:r w:rsidRPr="00C160BB">
        <w:rPr>
          <w:rFonts w:ascii="Arial" w:hAnsi="Arial" w:cs="Arial"/>
        </w:rPr>
        <w:t xml:space="preserve"> de fertilización nitrogenada los rendimientos son similares superando las 7 t ha</w:t>
      </w:r>
      <w:r w:rsidRPr="00C160BB">
        <w:rPr>
          <w:rFonts w:ascii="Arial" w:hAnsi="Arial" w:cs="Arial"/>
          <w:vertAlign w:val="superscript"/>
        </w:rPr>
        <w:t>-1</w:t>
      </w:r>
      <w:r w:rsidRPr="00C160BB">
        <w:rPr>
          <w:rFonts w:ascii="Arial" w:hAnsi="Arial" w:cs="Arial"/>
        </w:rPr>
        <w:t>, lo que coincide con el instructivo técnico del cultivo. Estos resultados coinciden con investigaciones donde se obtiene un rendimiento máximo estable a partir de los 69.07 kg ha</w:t>
      </w:r>
      <w:r w:rsidRPr="00C160BB">
        <w:rPr>
          <w:rFonts w:ascii="Arial" w:hAnsi="Arial" w:cs="Arial"/>
          <w:vertAlign w:val="superscript"/>
        </w:rPr>
        <w:t>-1</w:t>
      </w:r>
      <w:r w:rsidRPr="00C160BB">
        <w:rPr>
          <w:rFonts w:ascii="Arial" w:hAnsi="Arial" w:cs="Arial"/>
        </w:rPr>
        <w:t xml:space="preserve"> de nitrógeno</w:t>
      </w:r>
      <w:r>
        <w:rPr>
          <w:rFonts w:ascii="Arial" w:hAnsi="Arial" w:cs="Arial"/>
        </w:rPr>
        <w:t xml:space="preserve"> (Figura </w:t>
      </w:r>
      <w:r w:rsidR="003E0C1F">
        <w:rPr>
          <w:rFonts w:ascii="Arial" w:hAnsi="Arial" w:cs="Arial"/>
        </w:rPr>
        <w:t>21</w:t>
      </w:r>
      <w:r>
        <w:rPr>
          <w:rFonts w:ascii="Arial" w:hAnsi="Arial" w:cs="Arial"/>
        </w:rPr>
        <w:t>)</w:t>
      </w:r>
      <w:r w:rsidRPr="00C160BB">
        <w:rPr>
          <w:rFonts w:ascii="Arial" w:hAnsi="Arial" w:cs="Arial"/>
        </w:rPr>
        <w:t>.</w:t>
      </w:r>
    </w:p>
    <w:p w14:paraId="1C09FB58" w14:textId="77777777" w:rsidR="00F36A6C" w:rsidRPr="00C160BB" w:rsidRDefault="00F36A6C" w:rsidP="00F36A6C">
      <w:pPr>
        <w:spacing w:line="360" w:lineRule="auto"/>
        <w:jc w:val="both"/>
        <w:rPr>
          <w:rFonts w:ascii="Arial" w:hAnsi="Arial" w:cs="Arial"/>
        </w:rPr>
      </w:pPr>
      <w:r w:rsidRPr="00C160BB">
        <w:rPr>
          <w:rFonts w:ascii="Arial" w:hAnsi="Arial" w:cs="Arial"/>
        </w:rPr>
        <w:t xml:space="preserve"> </w:t>
      </w:r>
    </w:p>
    <w:p w14:paraId="45FC1F1B" w14:textId="77777777" w:rsidR="00F36A6C" w:rsidRPr="00C160BB" w:rsidRDefault="00F36A6C" w:rsidP="00F36A6C">
      <w:pPr>
        <w:spacing w:line="360" w:lineRule="auto"/>
        <w:jc w:val="both"/>
        <w:rPr>
          <w:rFonts w:ascii="Arial" w:hAnsi="Arial" w:cs="Arial"/>
        </w:rPr>
      </w:pPr>
      <w:r w:rsidRPr="00C160BB">
        <w:rPr>
          <w:rFonts w:ascii="Arial" w:hAnsi="Arial" w:cs="Arial"/>
          <w:noProof/>
          <w:lang w:val="en-US" w:eastAsia="en-US"/>
        </w:rPr>
        <w:drawing>
          <wp:inline distT="0" distB="0" distL="0" distR="0" wp14:anchorId="29DF4E11" wp14:editId="76C2BC76">
            <wp:extent cx="5947410" cy="3886200"/>
            <wp:effectExtent l="0" t="0" r="15240" b="0"/>
            <wp:docPr id="12"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4423B3A" w14:textId="4D0A3F21" w:rsidR="00F36A6C" w:rsidRPr="00C160BB" w:rsidRDefault="00F36A6C" w:rsidP="00F36A6C">
      <w:pPr>
        <w:spacing w:line="360" w:lineRule="auto"/>
        <w:jc w:val="both"/>
        <w:rPr>
          <w:rFonts w:ascii="Arial" w:hAnsi="Arial" w:cs="Arial"/>
        </w:rPr>
      </w:pPr>
      <w:r w:rsidRPr="00C160BB">
        <w:rPr>
          <w:rFonts w:ascii="Arial" w:hAnsi="Arial" w:cs="Arial"/>
        </w:rPr>
        <w:t xml:space="preserve">Figura </w:t>
      </w:r>
      <w:r w:rsidR="003E0C1F">
        <w:rPr>
          <w:rFonts w:ascii="Arial" w:hAnsi="Arial" w:cs="Arial"/>
        </w:rPr>
        <w:t>21</w:t>
      </w:r>
      <w:r w:rsidRPr="00C160BB">
        <w:rPr>
          <w:rFonts w:ascii="Arial" w:hAnsi="Arial" w:cs="Arial"/>
        </w:rPr>
        <w:t>. Simulaciones realizadas con diferentes dosis de fertilización nitrogenada</w:t>
      </w:r>
    </w:p>
    <w:p w14:paraId="2BE719E8" w14:textId="77777777" w:rsidR="00F36A6C" w:rsidRPr="00C160BB" w:rsidRDefault="00F36A6C" w:rsidP="00F36A6C">
      <w:pPr>
        <w:spacing w:line="360" w:lineRule="auto"/>
        <w:jc w:val="both"/>
        <w:rPr>
          <w:rFonts w:ascii="Arial" w:hAnsi="Arial" w:cs="Arial"/>
        </w:rPr>
      </w:pPr>
    </w:p>
    <w:p w14:paraId="5BD99A3E" w14:textId="4EAD40ED" w:rsidR="00F36A6C" w:rsidRPr="00C160BB" w:rsidRDefault="00F36A6C" w:rsidP="00F36A6C">
      <w:pPr>
        <w:spacing w:line="360" w:lineRule="auto"/>
        <w:jc w:val="both"/>
        <w:rPr>
          <w:rFonts w:ascii="Arial" w:hAnsi="Arial" w:cs="Arial"/>
        </w:rPr>
      </w:pPr>
      <w:r w:rsidRPr="00C160BB">
        <w:rPr>
          <w:rFonts w:ascii="Arial" w:hAnsi="Arial" w:cs="Arial"/>
        </w:rPr>
        <w:t xml:space="preserve">Con relación al estudio de las densidades de plantación, los resultados evidencian que con una densidad de </w:t>
      </w:r>
      <w:r>
        <w:rPr>
          <w:rFonts w:ascii="Arial" w:hAnsi="Arial" w:cs="Arial"/>
        </w:rPr>
        <w:t>10</w:t>
      </w:r>
      <w:r w:rsidRPr="00C160BB">
        <w:rPr>
          <w:rFonts w:ascii="Arial" w:hAnsi="Arial" w:cs="Arial"/>
        </w:rPr>
        <w:t xml:space="preserve"> plantas/m</w:t>
      </w:r>
      <w:r w:rsidRPr="00C160BB">
        <w:rPr>
          <w:rFonts w:ascii="Arial" w:hAnsi="Arial" w:cs="Arial"/>
          <w:vertAlign w:val="superscript"/>
        </w:rPr>
        <w:t xml:space="preserve">2 </w:t>
      </w:r>
      <w:r w:rsidRPr="00C160BB">
        <w:rPr>
          <w:rFonts w:ascii="Arial" w:hAnsi="Arial" w:cs="Arial"/>
        </w:rPr>
        <w:t xml:space="preserve">se pueden obtener los rendimientos mayores (Ver Figura </w:t>
      </w:r>
      <w:r w:rsidR="003E0C1F">
        <w:rPr>
          <w:rFonts w:ascii="Arial" w:hAnsi="Arial" w:cs="Arial"/>
        </w:rPr>
        <w:t>22</w:t>
      </w:r>
      <w:r w:rsidRPr="00C160BB">
        <w:rPr>
          <w:rFonts w:ascii="Arial" w:hAnsi="Arial" w:cs="Arial"/>
        </w:rPr>
        <w:t>). Estos resultados, aunque difieren de los expuestos en el instructivo técnico del cultivo que recomienda 5 plantas/m</w:t>
      </w:r>
      <w:r w:rsidRPr="00C160BB">
        <w:rPr>
          <w:rFonts w:ascii="Arial" w:hAnsi="Arial" w:cs="Arial"/>
          <w:vertAlign w:val="superscript"/>
        </w:rPr>
        <w:t>2</w:t>
      </w:r>
      <w:r w:rsidRPr="00C160BB">
        <w:rPr>
          <w:rFonts w:ascii="Arial" w:hAnsi="Arial" w:cs="Arial"/>
        </w:rPr>
        <w:t xml:space="preserve">, coinciden con otras investigaciones que proponen una densidad </w:t>
      </w:r>
      <w:r>
        <w:rPr>
          <w:rFonts w:ascii="Arial" w:hAnsi="Arial" w:cs="Arial"/>
        </w:rPr>
        <w:t xml:space="preserve">superior a </w:t>
      </w:r>
      <w:r w:rsidRPr="00C160BB">
        <w:rPr>
          <w:rFonts w:ascii="Arial" w:hAnsi="Arial" w:cs="Arial"/>
        </w:rPr>
        <w:t>7,5 plantas/m</w:t>
      </w:r>
      <w:r w:rsidRPr="00C160BB">
        <w:rPr>
          <w:rFonts w:ascii="Arial" w:hAnsi="Arial" w:cs="Arial"/>
          <w:vertAlign w:val="superscript"/>
        </w:rPr>
        <w:t>2</w:t>
      </w:r>
      <w:r w:rsidRPr="00C160BB">
        <w:rPr>
          <w:rFonts w:ascii="Arial" w:hAnsi="Arial" w:cs="Arial"/>
        </w:rPr>
        <w:t xml:space="preserve">. </w:t>
      </w:r>
    </w:p>
    <w:p w14:paraId="45FF28DF" w14:textId="77777777" w:rsidR="00F36A6C" w:rsidRPr="00C160BB" w:rsidRDefault="00F36A6C" w:rsidP="00F36A6C">
      <w:pPr>
        <w:spacing w:line="360" w:lineRule="auto"/>
        <w:jc w:val="both"/>
        <w:rPr>
          <w:rFonts w:ascii="Arial" w:hAnsi="Arial" w:cs="Arial"/>
        </w:rPr>
      </w:pPr>
    </w:p>
    <w:p w14:paraId="68CFBF83" w14:textId="77777777" w:rsidR="00F36A6C" w:rsidRPr="00C160BB" w:rsidRDefault="00F36A6C" w:rsidP="00F36A6C">
      <w:pPr>
        <w:spacing w:line="360" w:lineRule="auto"/>
        <w:jc w:val="both"/>
        <w:rPr>
          <w:rFonts w:ascii="Arial" w:hAnsi="Arial" w:cs="Arial"/>
        </w:rPr>
      </w:pPr>
      <w:r w:rsidRPr="00C160BB">
        <w:rPr>
          <w:rFonts w:ascii="Arial" w:hAnsi="Arial" w:cs="Arial"/>
          <w:noProof/>
          <w:lang w:val="en-US" w:eastAsia="en-US"/>
        </w:rPr>
        <w:lastRenderedPageBreak/>
        <w:drawing>
          <wp:inline distT="0" distB="0" distL="0" distR="0" wp14:anchorId="27C4F65A" wp14:editId="4A2B9B5C">
            <wp:extent cx="5947410" cy="3625850"/>
            <wp:effectExtent l="0" t="0" r="0" b="0"/>
            <wp:docPr id="11" name="Grá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4F2EFE4" w14:textId="6B33AF1E" w:rsidR="00F36A6C" w:rsidRPr="00C160BB" w:rsidRDefault="00F36A6C" w:rsidP="00F36A6C">
      <w:pPr>
        <w:spacing w:line="360" w:lineRule="auto"/>
        <w:jc w:val="both"/>
        <w:rPr>
          <w:rFonts w:ascii="Arial" w:hAnsi="Arial" w:cs="Arial"/>
        </w:rPr>
      </w:pPr>
      <w:r w:rsidRPr="00C160BB">
        <w:rPr>
          <w:rFonts w:ascii="Arial" w:hAnsi="Arial" w:cs="Arial"/>
        </w:rPr>
        <w:t xml:space="preserve">Figura </w:t>
      </w:r>
      <w:r w:rsidR="003E0C1F">
        <w:rPr>
          <w:rFonts w:ascii="Arial" w:hAnsi="Arial" w:cs="Arial"/>
        </w:rPr>
        <w:t>22</w:t>
      </w:r>
      <w:r w:rsidRPr="00C160BB">
        <w:rPr>
          <w:rFonts w:ascii="Arial" w:hAnsi="Arial" w:cs="Arial"/>
        </w:rPr>
        <w:t>. Simulaciones realizadas con diferentes densidades de plantación</w:t>
      </w:r>
    </w:p>
    <w:p w14:paraId="76E9B57F" w14:textId="77777777" w:rsidR="00F36A6C" w:rsidRDefault="00F36A6C" w:rsidP="00F36A6C">
      <w:pPr>
        <w:spacing w:line="360" w:lineRule="auto"/>
        <w:jc w:val="both"/>
        <w:rPr>
          <w:rFonts w:ascii="Arial" w:hAnsi="Arial" w:cs="Arial"/>
        </w:rPr>
      </w:pPr>
    </w:p>
    <w:p w14:paraId="7EE4C7C3" w14:textId="7CD8A76E" w:rsidR="00F36A6C" w:rsidRDefault="00F36A6C" w:rsidP="00F36A6C">
      <w:pPr>
        <w:spacing w:line="360" w:lineRule="auto"/>
        <w:jc w:val="both"/>
        <w:rPr>
          <w:rFonts w:ascii="Arial" w:hAnsi="Arial" w:cs="Arial"/>
        </w:rPr>
      </w:pPr>
      <w:r>
        <w:rPr>
          <w:rFonts w:ascii="Arial" w:hAnsi="Arial" w:cs="Arial"/>
        </w:rPr>
        <w:t xml:space="preserve">Con relación al riego se realizaron simulaciones con </w:t>
      </w:r>
      <w:r w:rsidRPr="00F96412">
        <w:rPr>
          <w:rFonts w:ascii="Arial" w:hAnsi="Arial" w:cs="Arial"/>
          <w:highlight w:val="yellow"/>
        </w:rPr>
        <w:t>110mm,</w:t>
      </w:r>
      <w:r>
        <w:rPr>
          <w:rFonts w:ascii="Arial" w:hAnsi="Arial" w:cs="Arial"/>
        </w:rPr>
        <w:t xml:space="preserve"> 220 mm, 330 mm, mostrando que se pueden obtener los mayores rendimientos con 220 mm, manteniendo una fertilización nitrogenada de </w:t>
      </w:r>
      <w:r w:rsidRPr="00C160BB">
        <w:rPr>
          <w:rFonts w:ascii="Arial" w:hAnsi="Arial" w:cs="Arial"/>
        </w:rPr>
        <w:t>90 kg ha</w:t>
      </w:r>
      <w:r w:rsidRPr="00C160BB">
        <w:rPr>
          <w:rFonts w:ascii="Arial" w:hAnsi="Arial" w:cs="Arial"/>
          <w:vertAlign w:val="superscript"/>
        </w:rPr>
        <w:t>-1</w:t>
      </w:r>
      <w:r>
        <w:rPr>
          <w:rFonts w:ascii="Arial" w:hAnsi="Arial" w:cs="Arial"/>
        </w:rPr>
        <w:t xml:space="preserve"> y una densidad de plantación de 10 </w:t>
      </w:r>
      <w:r w:rsidRPr="00C160BB">
        <w:rPr>
          <w:rFonts w:ascii="Arial" w:hAnsi="Arial" w:cs="Arial"/>
        </w:rPr>
        <w:t>plantas/m</w:t>
      </w:r>
      <w:r w:rsidRPr="00C160BB">
        <w:rPr>
          <w:rFonts w:ascii="Arial" w:hAnsi="Arial" w:cs="Arial"/>
          <w:vertAlign w:val="superscript"/>
        </w:rPr>
        <w:t>2</w:t>
      </w:r>
      <w:r>
        <w:rPr>
          <w:rFonts w:ascii="Arial" w:hAnsi="Arial" w:cs="Arial"/>
        </w:rPr>
        <w:t xml:space="preserve"> </w:t>
      </w:r>
      <w:r w:rsidRPr="00C160BB">
        <w:rPr>
          <w:rFonts w:ascii="Arial" w:hAnsi="Arial" w:cs="Arial"/>
        </w:rPr>
        <w:t xml:space="preserve">(Ver Figura </w:t>
      </w:r>
      <w:r w:rsidR="003E0C1F">
        <w:rPr>
          <w:rFonts w:ascii="Arial" w:hAnsi="Arial" w:cs="Arial"/>
        </w:rPr>
        <w:t>23</w:t>
      </w:r>
      <w:r w:rsidRPr="00C160BB">
        <w:rPr>
          <w:rFonts w:ascii="Arial" w:hAnsi="Arial" w:cs="Arial"/>
        </w:rPr>
        <w:t>).</w:t>
      </w:r>
    </w:p>
    <w:p w14:paraId="29D08325" w14:textId="77777777" w:rsidR="00F36A6C" w:rsidRDefault="00F36A6C" w:rsidP="00F36A6C">
      <w:pPr>
        <w:spacing w:line="360" w:lineRule="auto"/>
        <w:jc w:val="both"/>
        <w:rPr>
          <w:rFonts w:ascii="Arial" w:hAnsi="Arial" w:cs="Arial"/>
        </w:rPr>
      </w:pPr>
    </w:p>
    <w:p w14:paraId="3F43ED4C" w14:textId="77777777" w:rsidR="00F36A6C" w:rsidRDefault="00F36A6C" w:rsidP="00F36A6C">
      <w:pPr>
        <w:spacing w:line="360" w:lineRule="auto"/>
        <w:jc w:val="both"/>
        <w:rPr>
          <w:rFonts w:ascii="Arial" w:hAnsi="Arial" w:cs="Arial"/>
        </w:rPr>
      </w:pPr>
      <w:r w:rsidRPr="00DC5F99">
        <w:rPr>
          <w:noProof/>
          <w:lang w:val="en-US" w:eastAsia="en-US"/>
        </w:rPr>
        <w:lastRenderedPageBreak/>
        <w:drawing>
          <wp:inline distT="0" distB="0" distL="0" distR="0" wp14:anchorId="05F3E8E6" wp14:editId="793A762D">
            <wp:extent cx="5974080" cy="3898900"/>
            <wp:effectExtent l="0" t="0" r="7620" b="6350"/>
            <wp:docPr id="10"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BF341B2" w14:textId="57EF6518" w:rsidR="00F36A6C" w:rsidRPr="00C160BB" w:rsidRDefault="00F36A6C" w:rsidP="00F36A6C">
      <w:pPr>
        <w:spacing w:line="360" w:lineRule="auto"/>
        <w:jc w:val="both"/>
        <w:rPr>
          <w:rFonts w:ascii="Arial" w:hAnsi="Arial" w:cs="Arial"/>
        </w:rPr>
      </w:pPr>
      <w:r w:rsidRPr="00C160BB">
        <w:rPr>
          <w:rFonts w:ascii="Arial" w:hAnsi="Arial" w:cs="Arial"/>
        </w:rPr>
        <w:t xml:space="preserve">Figura </w:t>
      </w:r>
      <w:r w:rsidR="003E0C1F">
        <w:rPr>
          <w:rFonts w:ascii="Arial" w:hAnsi="Arial" w:cs="Arial"/>
        </w:rPr>
        <w:t>24</w:t>
      </w:r>
      <w:r w:rsidRPr="00C160BB">
        <w:rPr>
          <w:rFonts w:ascii="Arial" w:hAnsi="Arial" w:cs="Arial"/>
        </w:rPr>
        <w:t xml:space="preserve">. Simulaciones realizadas con diferentes </w:t>
      </w:r>
      <w:r>
        <w:rPr>
          <w:rFonts w:ascii="Arial" w:hAnsi="Arial" w:cs="Arial"/>
        </w:rPr>
        <w:t>niveles de riego</w:t>
      </w:r>
    </w:p>
    <w:p w14:paraId="2E2C0F46" w14:textId="77777777" w:rsidR="00F36A6C" w:rsidRPr="00C160BB" w:rsidRDefault="00F36A6C" w:rsidP="00F36A6C">
      <w:pPr>
        <w:spacing w:line="360" w:lineRule="auto"/>
        <w:jc w:val="both"/>
        <w:rPr>
          <w:rFonts w:ascii="Arial" w:hAnsi="Arial" w:cs="Arial"/>
        </w:rPr>
      </w:pPr>
    </w:p>
    <w:p w14:paraId="6B52C073" w14:textId="458975DB" w:rsidR="00F36A6C" w:rsidRDefault="00F36A6C" w:rsidP="00F36A6C">
      <w:pPr>
        <w:spacing w:line="360" w:lineRule="auto"/>
        <w:jc w:val="both"/>
        <w:rPr>
          <w:rFonts w:ascii="Arial" w:hAnsi="Arial" w:cs="Arial"/>
        </w:rPr>
      </w:pPr>
      <w:r w:rsidRPr="00C160BB">
        <w:rPr>
          <w:rFonts w:ascii="Arial" w:hAnsi="Arial" w:cs="Arial"/>
        </w:rPr>
        <w:t>Con relación al estudio del comportamiento de los rendimientos en diferentes condiciones edafoclimáticas, en las localidades de Los Palacios en Pinar del Río y Tapaste en Mayabeque, los rendimientos simulados se comportaron de la forma siguiente 4694 kg ha</w:t>
      </w:r>
      <w:r w:rsidRPr="00C160BB">
        <w:rPr>
          <w:rFonts w:ascii="Arial" w:hAnsi="Arial" w:cs="Arial"/>
          <w:vertAlign w:val="superscript"/>
        </w:rPr>
        <w:t>-1</w:t>
      </w:r>
      <w:r w:rsidRPr="00C160BB">
        <w:rPr>
          <w:rFonts w:ascii="Arial" w:hAnsi="Arial" w:cs="Arial"/>
        </w:rPr>
        <w:t xml:space="preserve"> y 7945 kg ha</w:t>
      </w:r>
      <w:r w:rsidRPr="00C160BB">
        <w:rPr>
          <w:rFonts w:ascii="Arial" w:hAnsi="Arial" w:cs="Arial"/>
          <w:vertAlign w:val="superscript"/>
        </w:rPr>
        <w:t>-1</w:t>
      </w:r>
      <w:r w:rsidRPr="00C160BB">
        <w:rPr>
          <w:rFonts w:ascii="Arial" w:hAnsi="Arial" w:cs="Arial"/>
        </w:rPr>
        <w:t xml:space="preserve">, respectivamente. Se evidencia rendimientos superiores en la localidad de Tapaste, lo que debe estar condicionado por el comportamiento de las condiciones edafoclimáticas (Ver Figura </w:t>
      </w:r>
      <w:r w:rsidR="003E0C1F">
        <w:rPr>
          <w:rFonts w:ascii="Arial" w:hAnsi="Arial" w:cs="Arial"/>
        </w:rPr>
        <w:t>25</w:t>
      </w:r>
      <w:r w:rsidRPr="00C160BB">
        <w:rPr>
          <w:rFonts w:ascii="Arial" w:hAnsi="Arial" w:cs="Arial"/>
        </w:rPr>
        <w:t xml:space="preserve">). </w:t>
      </w:r>
    </w:p>
    <w:p w14:paraId="60ADFBAE" w14:textId="77777777" w:rsidR="00F36A6C" w:rsidRPr="00C160BB" w:rsidRDefault="00F36A6C" w:rsidP="00F36A6C">
      <w:pPr>
        <w:spacing w:line="360" w:lineRule="auto"/>
        <w:jc w:val="both"/>
        <w:rPr>
          <w:rFonts w:ascii="Arial" w:hAnsi="Arial" w:cs="Arial"/>
        </w:rPr>
      </w:pPr>
    </w:p>
    <w:p w14:paraId="0D9D1E73" w14:textId="77777777" w:rsidR="00F36A6C" w:rsidRPr="00C160BB" w:rsidRDefault="00F36A6C" w:rsidP="00F36A6C">
      <w:pPr>
        <w:spacing w:line="360" w:lineRule="auto"/>
        <w:jc w:val="both"/>
        <w:rPr>
          <w:rFonts w:ascii="Arial" w:hAnsi="Arial" w:cs="Arial"/>
        </w:rPr>
      </w:pPr>
      <w:r w:rsidRPr="00C160BB">
        <w:rPr>
          <w:rFonts w:ascii="Arial" w:hAnsi="Arial" w:cs="Arial"/>
        </w:rPr>
        <w:t>La localidad de Los Palacios tiene un suelo Gley Nodular Ferruginoso, que se caracteriza por un mal drenaje interno. Las condiciones de acumulación de agua afectan el rendimiento del cultivo del maíz porque las raíces no pueden respirar bien. Por el contrario, la localidad de Tapaste tiene un suelo Ferralítico Rojo, el cual tiene buen drenaje interno y excelentes propiedades físicas para el desarrollo del cultivo.</w:t>
      </w:r>
    </w:p>
    <w:p w14:paraId="5FA5EC41" w14:textId="77777777" w:rsidR="00F36A6C" w:rsidRPr="00C160BB" w:rsidRDefault="00F36A6C" w:rsidP="00F36A6C">
      <w:pPr>
        <w:spacing w:line="360" w:lineRule="auto"/>
        <w:jc w:val="both"/>
        <w:rPr>
          <w:rFonts w:ascii="Arial" w:hAnsi="Arial" w:cs="Arial"/>
        </w:rPr>
      </w:pPr>
    </w:p>
    <w:p w14:paraId="7B656894" w14:textId="77777777" w:rsidR="00F36A6C" w:rsidRPr="00C160BB" w:rsidRDefault="00F36A6C" w:rsidP="00F36A6C">
      <w:pPr>
        <w:spacing w:line="360" w:lineRule="auto"/>
        <w:jc w:val="both"/>
        <w:rPr>
          <w:rFonts w:ascii="Arial" w:hAnsi="Arial" w:cs="Arial"/>
        </w:rPr>
      </w:pPr>
      <w:r w:rsidRPr="00C160BB">
        <w:rPr>
          <w:rFonts w:ascii="Arial" w:hAnsi="Arial" w:cs="Arial"/>
          <w:noProof/>
          <w:lang w:val="en-US" w:eastAsia="en-US"/>
        </w:rPr>
        <w:lastRenderedPageBreak/>
        <w:drawing>
          <wp:inline distT="0" distB="0" distL="0" distR="0" wp14:anchorId="52D48625" wp14:editId="3E2B2590">
            <wp:extent cx="5947410" cy="3628390"/>
            <wp:effectExtent l="0" t="0" r="0" b="0"/>
            <wp:docPr id="9"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C69F657" w14:textId="77777777" w:rsidR="00F36A6C" w:rsidRPr="00C160BB" w:rsidRDefault="00F36A6C" w:rsidP="00F36A6C">
      <w:pPr>
        <w:spacing w:line="360" w:lineRule="auto"/>
        <w:jc w:val="both"/>
        <w:rPr>
          <w:rFonts w:ascii="Arial" w:hAnsi="Arial" w:cs="Arial"/>
        </w:rPr>
      </w:pPr>
    </w:p>
    <w:p w14:paraId="081C5C1F" w14:textId="08C33A30" w:rsidR="00F36A6C" w:rsidRPr="00C160BB" w:rsidRDefault="00F36A6C" w:rsidP="00F36A6C">
      <w:pPr>
        <w:spacing w:line="360" w:lineRule="auto"/>
        <w:jc w:val="both"/>
        <w:rPr>
          <w:rFonts w:ascii="Arial" w:hAnsi="Arial" w:cs="Arial"/>
        </w:rPr>
      </w:pPr>
      <w:r w:rsidRPr="00C160BB">
        <w:rPr>
          <w:rFonts w:ascii="Arial" w:hAnsi="Arial" w:cs="Arial"/>
        </w:rPr>
        <w:t xml:space="preserve">Figura </w:t>
      </w:r>
      <w:r w:rsidR="003E0C1F">
        <w:rPr>
          <w:rFonts w:ascii="Arial" w:hAnsi="Arial" w:cs="Arial"/>
        </w:rPr>
        <w:t>25</w:t>
      </w:r>
      <w:r w:rsidRPr="00C160BB">
        <w:rPr>
          <w:rFonts w:ascii="Arial" w:hAnsi="Arial" w:cs="Arial"/>
        </w:rPr>
        <w:t>. Simulaciones realizadas en las localidades de Tapaste y Los Palacios</w:t>
      </w:r>
    </w:p>
    <w:p w14:paraId="4306D61F" w14:textId="77777777" w:rsidR="00F36A6C" w:rsidRPr="00C160BB" w:rsidRDefault="00F36A6C" w:rsidP="00F36A6C">
      <w:pPr>
        <w:spacing w:line="360" w:lineRule="auto"/>
        <w:jc w:val="both"/>
        <w:rPr>
          <w:rFonts w:ascii="Arial" w:hAnsi="Arial" w:cs="Arial"/>
        </w:rPr>
      </w:pPr>
    </w:p>
    <w:p w14:paraId="5F3784E7" w14:textId="45468B12" w:rsidR="00F36A6C" w:rsidRDefault="00F36A6C" w:rsidP="00F36A6C">
      <w:pPr>
        <w:spacing w:line="360" w:lineRule="auto"/>
        <w:jc w:val="both"/>
        <w:rPr>
          <w:rFonts w:ascii="Arial" w:hAnsi="Arial" w:cs="Arial"/>
        </w:rPr>
      </w:pPr>
      <w:r w:rsidRPr="00C160BB">
        <w:rPr>
          <w:rFonts w:ascii="Arial" w:hAnsi="Arial" w:cs="Arial"/>
        </w:rPr>
        <w:t xml:space="preserve">Se demostró a través de las simulaciones realizadas que la opción óptima para </w:t>
      </w:r>
      <w:r>
        <w:rPr>
          <w:rFonts w:ascii="Arial" w:hAnsi="Arial" w:cs="Arial"/>
        </w:rPr>
        <w:t xml:space="preserve">este cultivo </w:t>
      </w:r>
      <w:r w:rsidRPr="00C160BB">
        <w:rPr>
          <w:rFonts w:ascii="Arial" w:hAnsi="Arial" w:cs="Arial"/>
        </w:rPr>
        <w:t xml:space="preserve">es utilizar una </w:t>
      </w:r>
      <w:r>
        <w:rPr>
          <w:rFonts w:ascii="Arial" w:hAnsi="Arial" w:cs="Arial"/>
        </w:rPr>
        <w:t xml:space="preserve">fertilización nitrogenada de nitrogenada de </w:t>
      </w:r>
      <w:r w:rsidRPr="00C160BB">
        <w:rPr>
          <w:rFonts w:ascii="Arial" w:hAnsi="Arial" w:cs="Arial"/>
        </w:rPr>
        <w:t>90 kg ha</w:t>
      </w:r>
      <w:r w:rsidRPr="00C160BB">
        <w:rPr>
          <w:rFonts w:ascii="Arial" w:hAnsi="Arial" w:cs="Arial"/>
          <w:vertAlign w:val="superscript"/>
        </w:rPr>
        <w:t>-1</w:t>
      </w:r>
      <w:r>
        <w:rPr>
          <w:rFonts w:ascii="Arial" w:hAnsi="Arial" w:cs="Arial"/>
        </w:rPr>
        <w:t xml:space="preserve"> y una densidad de plantación de 10 </w:t>
      </w:r>
      <w:r w:rsidRPr="00C160BB">
        <w:rPr>
          <w:rFonts w:ascii="Arial" w:hAnsi="Arial" w:cs="Arial"/>
        </w:rPr>
        <w:t>plantas/m</w:t>
      </w:r>
      <w:r w:rsidRPr="00C160BB">
        <w:rPr>
          <w:rFonts w:ascii="Arial" w:hAnsi="Arial" w:cs="Arial"/>
          <w:vertAlign w:val="superscript"/>
        </w:rPr>
        <w:t>2</w:t>
      </w:r>
      <w:r>
        <w:rPr>
          <w:rFonts w:ascii="Arial" w:hAnsi="Arial" w:cs="Arial"/>
        </w:rPr>
        <w:t xml:space="preserve">, Riego de 220 mm y es preferible realizar la siembra en un suelo </w:t>
      </w:r>
      <w:r w:rsidRPr="00C160BB">
        <w:rPr>
          <w:rFonts w:ascii="Arial" w:hAnsi="Arial" w:cs="Arial"/>
        </w:rPr>
        <w:t>Ferralítico Rojo hidratados</w:t>
      </w:r>
      <w:r>
        <w:rPr>
          <w:rFonts w:ascii="Arial" w:hAnsi="Arial" w:cs="Arial"/>
        </w:rPr>
        <w:t xml:space="preserve"> que en suelo </w:t>
      </w:r>
      <w:r w:rsidRPr="00CE31E6">
        <w:rPr>
          <w:rFonts w:ascii="Arial" w:hAnsi="Arial" w:cs="Arial"/>
        </w:rPr>
        <w:t>Hidromórfico gley nodular ferruginoso húmico petroférrico</w:t>
      </w:r>
      <w:r>
        <w:rPr>
          <w:rFonts w:ascii="Arial" w:hAnsi="Arial" w:cs="Arial"/>
        </w:rPr>
        <w:t xml:space="preserve">. </w:t>
      </w:r>
    </w:p>
    <w:p w14:paraId="3E52096E" w14:textId="3E12D670" w:rsidR="003E0834" w:rsidRDefault="003E0834" w:rsidP="00F36A6C">
      <w:pPr>
        <w:spacing w:line="360" w:lineRule="auto"/>
        <w:jc w:val="both"/>
        <w:rPr>
          <w:rFonts w:ascii="Arial" w:hAnsi="Arial" w:cs="Arial"/>
        </w:rPr>
      </w:pPr>
    </w:p>
    <w:p w14:paraId="6DF4249F" w14:textId="228DA04A" w:rsidR="003E0834" w:rsidRPr="00616BCB" w:rsidRDefault="003E0834" w:rsidP="00327B2C">
      <w:pPr>
        <w:pStyle w:val="Newparagraph"/>
        <w:spacing w:line="240" w:lineRule="auto"/>
        <w:ind w:firstLine="0"/>
        <w:jc w:val="both"/>
        <w:rPr>
          <w:b/>
          <w:sz w:val="22"/>
          <w:szCs w:val="22"/>
          <w:lang w:val="es-ES"/>
        </w:rPr>
      </w:pPr>
      <w:r w:rsidRPr="00616BCB">
        <w:rPr>
          <w:b/>
          <w:sz w:val="22"/>
          <w:szCs w:val="22"/>
          <w:lang w:val="es-ES"/>
        </w:rPr>
        <w:t>Simulación del rendimiento potencial</w:t>
      </w:r>
    </w:p>
    <w:p w14:paraId="4A2DE38B"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t>Realizar la siembra en la fecha adecuada garantiza que las variables climáticas sean favorables para que el cultivo tenga un crecimiento y desarrollo óptimo y</w:t>
      </w:r>
      <w:r>
        <w:rPr>
          <w:sz w:val="22"/>
          <w:szCs w:val="22"/>
          <w:lang w:val="es-ES"/>
        </w:rPr>
        <w:t xml:space="preserve"> </w:t>
      </w:r>
      <w:r w:rsidRPr="00616BCB">
        <w:rPr>
          <w:sz w:val="22"/>
          <w:szCs w:val="22"/>
          <w:lang w:val="es-ES"/>
        </w:rPr>
        <w:t>que los rendimientos sean mejores</w:t>
      </w:r>
      <w:r>
        <w:rPr>
          <w:sz w:val="22"/>
          <w:szCs w:val="22"/>
          <w:lang w:val="es-ES"/>
        </w:rPr>
        <w:t xml:space="preserve"> </w:t>
      </w:r>
      <w:r>
        <w:rPr>
          <w:sz w:val="22"/>
          <w:szCs w:val="22"/>
          <w:lang w:val="es-ES"/>
        </w:rPr>
        <w:fldChar w:fldCharType="begin"/>
      </w:r>
      <w:r>
        <w:rPr>
          <w:sz w:val="22"/>
          <w:szCs w:val="22"/>
          <w:lang w:val="es-ES"/>
        </w:rPr>
        <w:instrText xml:space="preserve"> ADDIN ZOTERO_ITEM CSL_CITATION {"citationID":"EfA9D3nb","properties":{"formattedCitation":"(Gonz\\uc0\\u225{}lez et\\uc0\\u160{}al., 2022)","plainCitation":"(González et al., 2022)","noteIndex":0},"citationItems":[{"id":130,"uris":["http://zotero.org/users/local/NeejuBUy/items/FU88H3E4"],"itemData":{"id":130,"type":"article-journal","abstract":"Climate change is an unquestionable fact, demonstrated by strong observational evidence such as the rise in average air temperature and alterations in the rainfall regime. AquaCrop is a simulation model designed to analyze crop productivity in response to available water and it assesses, among others, the impact of climate change on crop yield. The present work aims to predict optimal sowing dates and soybean yields in compacted Red Ferralitic soil in the face of climate change scenarios through simulation. The irrigation schedules were generated with Cropwat. In the three selected periods of scenario B2 it was necessary to apply between 8 and 9 irrigations, exceeding by more than 50 mm the total norm to be applied to achieve yields greater than 3 t·ha-1. If deficit irrigation is applied, the reductions with respect to the potential are estimated of up to 40%. No irrigation in the flowering stage causes a decrease in yields up to 2,4 t·ha-1. For an average year, a maximum yield of 2,9 t·ha-1 is presented if it is sown between November 5 and 8, while for a wet year, yields of up to 2,65 t·ha-1 are estimated if sown between November 15 and 19. The AquaCrop simulation model proved to be a viable alternative to reproduce the phenology and productivity of the crop under different management scenarios and climatic variability.","container-title":"Revista Ingeniería Agrícola","DOI":"10.7440/res64.2018.03","ISSN":"0123-885X, 1900-5180","issue":"1","language":"es","page":"3-13","source":"DOI.org (Crossref)","title":"Fecha óptima de siembra y productividad de la soya ante escenarios de cambio climático","title-short":"Navegando en aguas abiertas","volume":"12","author":[{"family":"González","given":"Felicita"},{"family":"Cisneros","given":"Enrique"},{"family":"Hervis","given":"Guillermo"},{"family":"Riverol","given":"Luis Hirán"},{"family":"Herrera","given":"Julián"},{"family":"Cid","given":"Greco"}],"issued":{"date-parts":[["2022"]]}}}],"schema":"https://github.com/citation-style-language/schema/raw/master/csl-citation.json"} </w:instrText>
      </w:r>
      <w:r>
        <w:rPr>
          <w:sz w:val="22"/>
          <w:szCs w:val="22"/>
          <w:lang w:val="es-ES"/>
        </w:rPr>
        <w:fldChar w:fldCharType="separate"/>
      </w:r>
      <w:r w:rsidRPr="00611E77">
        <w:rPr>
          <w:sz w:val="22"/>
          <w:lang w:val="es-ES"/>
        </w:rPr>
        <w:t xml:space="preserve">(González </w:t>
      </w:r>
      <w:r w:rsidRPr="00611E77">
        <w:rPr>
          <w:i/>
          <w:sz w:val="22"/>
          <w:lang w:val="es-ES"/>
        </w:rPr>
        <w:t>et al</w:t>
      </w:r>
      <w:r w:rsidRPr="00611E77">
        <w:rPr>
          <w:sz w:val="22"/>
          <w:lang w:val="es-ES"/>
        </w:rPr>
        <w:t>., 2022)</w:t>
      </w:r>
      <w:r>
        <w:rPr>
          <w:sz w:val="22"/>
          <w:szCs w:val="22"/>
          <w:lang w:val="es-ES"/>
        </w:rPr>
        <w:fldChar w:fldCharType="end"/>
      </w:r>
      <w:r w:rsidRPr="00616BCB">
        <w:rPr>
          <w:sz w:val="22"/>
          <w:szCs w:val="22"/>
          <w:lang w:val="es-ES"/>
        </w:rPr>
        <w:t>.</w:t>
      </w:r>
    </w:p>
    <w:p w14:paraId="5D7F2808" w14:textId="6A5201EF" w:rsidR="003E0834" w:rsidRPr="00616BCB" w:rsidRDefault="003E0C1F" w:rsidP="003E0834">
      <w:pPr>
        <w:pStyle w:val="Newparagraph"/>
        <w:spacing w:line="240" w:lineRule="auto"/>
        <w:jc w:val="both"/>
        <w:rPr>
          <w:sz w:val="22"/>
          <w:szCs w:val="22"/>
          <w:lang w:val="es-ES"/>
        </w:rPr>
      </w:pPr>
      <w:r>
        <w:rPr>
          <w:sz w:val="22"/>
          <w:szCs w:val="22"/>
          <w:lang w:val="es-ES"/>
        </w:rPr>
        <w:t>En la Figura 26</w:t>
      </w:r>
      <w:r w:rsidR="003E0834" w:rsidRPr="00616BCB">
        <w:rPr>
          <w:sz w:val="22"/>
          <w:szCs w:val="22"/>
          <w:lang w:val="es-ES"/>
        </w:rPr>
        <w:t xml:space="preserve"> se muestra el comportamiento del rendimiento potencial del cultivar de maíz P-7928 correspondientes a siembras realizadas los días 1 y 15 de cada mes para el horizonte 2030-2059 del escenario climático A2.</w:t>
      </w:r>
    </w:p>
    <w:p w14:paraId="722FA141" w14:textId="1702FD0A" w:rsidR="003E0834" w:rsidRPr="005A2946" w:rsidRDefault="003E0834" w:rsidP="003E0834">
      <w:pPr>
        <w:pStyle w:val="Newparagraph"/>
        <w:spacing w:line="240" w:lineRule="auto"/>
        <w:jc w:val="both"/>
        <w:rPr>
          <w:sz w:val="18"/>
          <w:szCs w:val="18"/>
          <w:lang w:val="es-ES"/>
        </w:rPr>
      </w:pPr>
      <w:r w:rsidRPr="005A2946">
        <w:rPr>
          <w:noProof/>
          <w:color w:val="000000" w:themeColor="text1"/>
          <w:sz w:val="18"/>
          <w:szCs w:val="18"/>
          <w:lang w:val="en-US" w:eastAsia="en-US"/>
        </w:rPr>
        <w:lastRenderedPageBreak/>
        <w:drawing>
          <wp:anchor distT="0" distB="0" distL="114300" distR="114300" simplePos="0" relativeHeight="251681792" behindDoc="0" locked="0" layoutInCell="1" allowOverlap="1" wp14:anchorId="0471633E" wp14:editId="0CF8FA8C">
            <wp:simplePos x="0" y="0"/>
            <wp:positionH relativeFrom="margin">
              <wp:align>center</wp:align>
            </wp:positionH>
            <wp:positionV relativeFrom="paragraph">
              <wp:posOffset>0</wp:posOffset>
            </wp:positionV>
            <wp:extent cx="3928110" cy="2519680"/>
            <wp:effectExtent l="0" t="0" r="0" b="0"/>
            <wp:wrapTopAndBottom/>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a:extLst>
                        <a:ext uri="{28A0092B-C50C-407E-A947-70E740481C1C}">
                          <a14:useLocalDpi xmlns:a14="http://schemas.microsoft.com/office/drawing/2010/main" val="0"/>
                        </a:ext>
                      </a:extLst>
                    </a:blip>
                    <a:srcRect t="6154"/>
                    <a:stretch/>
                  </pic:blipFill>
                  <pic:spPr bwMode="auto">
                    <a:xfrm>
                      <a:off x="0" y="0"/>
                      <a:ext cx="3928110" cy="2519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0C1F">
        <w:rPr>
          <w:sz w:val="18"/>
          <w:szCs w:val="18"/>
          <w:lang w:val="es-ES"/>
        </w:rPr>
        <w:t>Figura 26</w:t>
      </w:r>
      <w:r w:rsidRPr="005A2946">
        <w:rPr>
          <w:sz w:val="18"/>
          <w:szCs w:val="18"/>
          <w:lang w:val="es-ES"/>
        </w:rPr>
        <w:t>. Simulación del rendimiento potencial para diferentes fechas de siembra del maíz, cv. ‘P-7928’ en el horizonte climático 2030-2059 del escenario A2 para la localidad de Tapaste</w:t>
      </w:r>
    </w:p>
    <w:p w14:paraId="284A3F77" w14:textId="55E8FDDF" w:rsidR="003E0834" w:rsidRPr="005A2946" w:rsidRDefault="003E0C1F" w:rsidP="003E0834">
      <w:pPr>
        <w:pStyle w:val="Newparagraph"/>
        <w:spacing w:line="240" w:lineRule="auto"/>
        <w:jc w:val="both"/>
        <w:rPr>
          <w:rStyle w:val="rynqvb"/>
          <w:rFonts w:eastAsia="Calibri"/>
          <w:sz w:val="18"/>
          <w:szCs w:val="18"/>
          <w:lang w:val="en"/>
        </w:rPr>
      </w:pPr>
      <w:r>
        <w:rPr>
          <w:rStyle w:val="rynqvb"/>
          <w:rFonts w:eastAsia="Calibri"/>
          <w:sz w:val="18"/>
          <w:szCs w:val="18"/>
          <w:lang w:val="en"/>
        </w:rPr>
        <w:t>Figure 26</w:t>
      </w:r>
      <w:r w:rsidR="003E0834" w:rsidRPr="005A2946">
        <w:rPr>
          <w:rStyle w:val="rynqvb"/>
          <w:rFonts w:eastAsia="Calibri"/>
          <w:sz w:val="18"/>
          <w:szCs w:val="18"/>
          <w:lang w:val="en"/>
        </w:rPr>
        <w:t>. Simulation of potential yield for different planting dates of corn, cv.</w:t>
      </w:r>
      <w:r w:rsidR="003E0834" w:rsidRPr="005A2946">
        <w:rPr>
          <w:rStyle w:val="hwtze"/>
          <w:sz w:val="18"/>
          <w:szCs w:val="18"/>
          <w:lang w:val="en"/>
        </w:rPr>
        <w:t xml:space="preserve"> </w:t>
      </w:r>
      <w:r w:rsidR="003E0834" w:rsidRPr="005A2946">
        <w:rPr>
          <w:rStyle w:val="rynqvb"/>
          <w:rFonts w:eastAsia="Calibri"/>
          <w:sz w:val="18"/>
          <w:szCs w:val="18"/>
          <w:lang w:val="en"/>
        </w:rPr>
        <w:t>'P-7928' in the 2030-2059 climate horizon of scenario A2 for Tapaste</w:t>
      </w:r>
    </w:p>
    <w:p w14:paraId="43716DA8" w14:textId="77777777" w:rsidR="003E0834" w:rsidRPr="00616BCB" w:rsidRDefault="003E0834" w:rsidP="003E0834">
      <w:pPr>
        <w:pStyle w:val="Newparagraph"/>
        <w:spacing w:line="240" w:lineRule="auto"/>
        <w:jc w:val="both"/>
        <w:rPr>
          <w:sz w:val="22"/>
          <w:szCs w:val="22"/>
          <w:lang w:val="en-US"/>
        </w:rPr>
      </w:pPr>
    </w:p>
    <w:p w14:paraId="71888D10"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t>Se puede apreciar una ventana de siembra óptima entre el 15 de noviem</w:t>
      </w:r>
      <w:r>
        <w:rPr>
          <w:sz w:val="22"/>
          <w:szCs w:val="22"/>
          <w:lang w:val="es-ES"/>
        </w:rPr>
        <w:t>bre y el 1 de marzo donde el 75</w:t>
      </w:r>
      <w:r w:rsidRPr="00616BCB">
        <w:rPr>
          <w:sz w:val="22"/>
          <w:szCs w:val="22"/>
          <w:lang w:val="es-ES"/>
        </w:rPr>
        <w:t xml:space="preserve">% de los rendimientos simulados </w:t>
      </w:r>
      <w:r>
        <w:rPr>
          <w:sz w:val="22"/>
          <w:szCs w:val="22"/>
          <w:lang w:val="es-ES"/>
        </w:rPr>
        <w:t>son superiores a</w:t>
      </w:r>
      <w:r w:rsidRPr="00616BCB">
        <w:rPr>
          <w:sz w:val="22"/>
          <w:szCs w:val="22"/>
          <w:lang w:val="es-ES"/>
        </w:rPr>
        <w:t xml:space="preserve"> los 7880 kg ha-1 y los rendimientos promedios oscilan los 8900 kg ha-1. </w:t>
      </w:r>
    </w:p>
    <w:p w14:paraId="1E988026"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t xml:space="preserve">Por otra parte, se aprecia una tendencia de bajos rendimientos cuando se llevan a cabo siembras a partir del mes de marzo. Los valores más bajos se corresponden a fechas de siembra comprendidas entre el 1 de agosto y el 15 de septiembre, con posterioridad a este periodo </w:t>
      </w:r>
      <w:r>
        <w:rPr>
          <w:sz w:val="22"/>
          <w:szCs w:val="22"/>
          <w:lang w:val="es-ES"/>
        </w:rPr>
        <w:t>los rendimientos tienen un marcado crecimiento</w:t>
      </w:r>
      <w:r w:rsidRPr="00616BCB">
        <w:rPr>
          <w:sz w:val="22"/>
          <w:szCs w:val="22"/>
          <w:lang w:val="es-ES"/>
        </w:rPr>
        <w:t xml:space="preserve">. </w:t>
      </w:r>
    </w:p>
    <w:p w14:paraId="5B78E37B"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t>Estos resultados coinciden con los estudios de</w:t>
      </w:r>
      <w:r>
        <w:rPr>
          <w:sz w:val="22"/>
          <w:szCs w:val="22"/>
          <w:lang w:val="es-ES"/>
        </w:rPr>
        <w:t xml:space="preserve"> </w:t>
      </w:r>
      <w:r>
        <w:rPr>
          <w:sz w:val="22"/>
          <w:szCs w:val="22"/>
          <w:lang w:val="es-ES"/>
        </w:rPr>
        <w:fldChar w:fldCharType="begin"/>
      </w:r>
      <w:r>
        <w:rPr>
          <w:sz w:val="22"/>
          <w:szCs w:val="22"/>
          <w:lang w:val="es-ES"/>
        </w:rPr>
        <w:instrText xml:space="preserve"> ADDIN ZOTERO_ITEM CSL_CITATION {"citationID":"k8TMVpzV","properties":{"formattedCitation":"(Castillo et\\uc0\\u160{}al., 2020)","plainCitation":"(Castillo et al., 2020)","noteIndex":0},"citationItems":[{"id":186,"uris":["http://zotero.org/users/local/NeejuBUy/items/7PW6EW63"],"itemData":{"id":186,"type":"article-journal","abstract":"In agricultural research and planning the development of simulation models has become a common practice that allows research or management to be directed towards the most critical points. AquaCrop is a simulation model designed by FAO for productivity analysis in response to available water; performs a balance of water in the soil and assesses, among others, the impact of climate change on crop yields. The objective of this work was to predict optimal sowing dates and corn yields in compacted Red Ferralitic soil, in the face of climate change scenarios with the use of AquaCrop. In the selected years of scenario A2 it was necessary to apply 10 irrigations, exceeding the total standard to be applied by more than 150 mm to achieve yields above 8 t ha-1. If deficit irrigation is applied, the reductions with respect to the potential will be an average of 26%, and the productivity of water at 2,40 kg m-3. If irrigation risks are eliminated, yields may decrease to 2,2 t ha-1. For the average year the optimum planting date is presented in the middle of December. While for the wet year yields of up to 10 t ha-1 are estimated if sown between November 20 and December 5th. The results show the model as a viable alternative to select optimal planting dates, reproduce the phenology and productivity of the crop under different management scenarios and climatic variability.","container-title":"Revista Ingeniería Agrícola","ISSN":"2227-8761","issue":"1","note":"publisher: Unpublished","page":"49-60","title":"Impacto del cambio climático en el rendimiento del maíz sembrado en suelo Ferralítico Rojo compactado","volume":"10","author":[{"family":"Castillo","given":"Yanira"},{"family":"González","given":"Felicita"},{"family":"Hervis","given":"Guillermo"},{"family":"Rivero","given":"Luis Hirán"},{"family":"Cisneros","given":"Enrique"}],"issued":{"date-parts":[["2020"]]}}}],"schema":"https://github.com/citation-style-language/schema/raw/master/csl-citation.json"} </w:instrText>
      </w:r>
      <w:r>
        <w:rPr>
          <w:sz w:val="22"/>
          <w:szCs w:val="22"/>
          <w:lang w:val="es-ES"/>
        </w:rPr>
        <w:fldChar w:fldCharType="separate"/>
      </w:r>
      <w:r w:rsidRPr="00611E77">
        <w:rPr>
          <w:sz w:val="22"/>
          <w:lang w:val="es-ES"/>
        </w:rPr>
        <w:t xml:space="preserve">Castillo </w:t>
      </w:r>
      <w:r w:rsidRPr="00611E77">
        <w:rPr>
          <w:i/>
          <w:sz w:val="22"/>
          <w:lang w:val="es-ES"/>
        </w:rPr>
        <w:t>et al</w:t>
      </w:r>
      <w:r>
        <w:rPr>
          <w:sz w:val="22"/>
          <w:lang w:val="es-ES"/>
        </w:rPr>
        <w:t>.</w:t>
      </w:r>
      <w:r w:rsidRPr="00611E77">
        <w:rPr>
          <w:sz w:val="22"/>
          <w:lang w:val="es-ES"/>
        </w:rPr>
        <w:t xml:space="preserve"> </w:t>
      </w:r>
      <w:r>
        <w:rPr>
          <w:sz w:val="22"/>
          <w:lang w:val="es-ES"/>
        </w:rPr>
        <w:t>(</w:t>
      </w:r>
      <w:r w:rsidRPr="00611E77">
        <w:rPr>
          <w:sz w:val="22"/>
          <w:lang w:val="es-ES"/>
        </w:rPr>
        <w:t>2020)</w:t>
      </w:r>
      <w:r>
        <w:rPr>
          <w:sz w:val="22"/>
          <w:szCs w:val="22"/>
          <w:lang w:val="es-ES"/>
        </w:rPr>
        <w:fldChar w:fldCharType="end"/>
      </w:r>
      <w:r w:rsidRPr="00616BCB">
        <w:rPr>
          <w:sz w:val="22"/>
          <w:szCs w:val="22"/>
          <w:lang w:val="es-ES"/>
        </w:rPr>
        <w:t xml:space="preserve"> que recomiendan una fecha de siembra similar en un estudio realizado para comparar el comportamiento de los rendimientos en diferentes tipos de años (húmedo y medio húmedo) para el escenario climático A2. </w:t>
      </w:r>
    </w:p>
    <w:p w14:paraId="47BBCFEF"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t>Las caídas en los rendimientos en diferentes situaciones productivas se deben, en general, a una disminución en el número de granos</w:t>
      </w:r>
      <w:r>
        <w:rPr>
          <w:sz w:val="22"/>
          <w:szCs w:val="22"/>
          <w:lang w:val="es-ES"/>
        </w:rPr>
        <w:t xml:space="preserve"> </w:t>
      </w:r>
      <w:r>
        <w:rPr>
          <w:sz w:val="22"/>
          <w:szCs w:val="22"/>
          <w:lang w:val="es-ES"/>
        </w:rPr>
        <w:fldChar w:fldCharType="begin"/>
      </w:r>
      <w:r>
        <w:rPr>
          <w:sz w:val="22"/>
          <w:szCs w:val="22"/>
          <w:lang w:val="es-ES"/>
        </w:rPr>
        <w:instrText xml:space="preserve"> ADDIN ZOTERO_ITEM CSL_CITATION {"citationID":"SK31NyQS","properties":{"formattedCitation":"(Pergolini, 2013)","plainCitation":"(Pergolini, 2013)","noteIndex":0},"citationItems":[{"id":246,"uris":["http://zotero.org/users/local/NeejuBUy/items/MDIKZFCA"],"itemData":{"id":246,"type":"speech","title":"Factores que explican las variaciones de rendimiento del cultivo de soja entre los sectores de Bajo y Loma","URL":"http://www.elsitioagricola.com/articulos/pergolini","author":[{"family":"Pergolini","given":"S"}],"accessed":{"date-parts":[["2023",3,7]]},"issued":{"date-parts":[["2013"]]}}}],"schema":"https://github.com/citation-style-language/schema/raw/master/csl-citation.json"} </w:instrText>
      </w:r>
      <w:r>
        <w:rPr>
          <w:sz w:val="22"/>
          <w:szCs w:val="22"/>
          <w:lang w:val="es-ES"/>
        </w:rPr>
        <w:fldChar w:fldCharType="separate"/>
      </w:r>
      <w:r w:rsidRPr="00611E77">
        <w:rPr>
          <w:sz w:val="22"/>
          <w:lang w:val="es-ES"/>
        </w:rPr>
        <w:t>(Pergolini, 2013)</w:t>
      </w:r>
      <w:r>
        <w:rPr>
          <w:sz w:val="22"/>
          <w:szCs w:val="22"/>
          <w:lang w:val="es-ES"/>
        </w:rPr>
        <w:fldChar w:fldCharType="end"/>
      </w:r>
      <w:r w:rsidRPr="00616BCB">
        <w:rPr>
          <w:sz w:val="22"/>
          <w:szCs w:val="22"/>
          <w:lang w:val="es-ES"/>
        </w:rPr>
        <w:t>. En lo que se refiere al rendimiento obtenido, sus resultados se pueden juzgar relacionados con el peso de 100 granos, factores hallados muy relacionados en numerosos trabajos en la literatura.</w:t>
      </w:r>
      <w:r>
        <w:rPr>
          <w:sz w:val="22"/>
          <w:szCs w:val="22"/>
          <w:lang w:val="es-ES"/>
        </w:rPr>
        <w:t xml:space="preserve"> </w:t>
      </w:r>
      <w:r>
        <w:rPr>
          <w:sz w:val="22"/>
          <w:szCs w:val="22"/>
          <w:lang w:val="es-ES"/>
        </w:rPr>
        <w:fldChar w:fldCharType="begin"/>
      </w:r>
      <w:r>
        <w:rPr>
          <w:sz w:val="22"/>
          <w:szCs w:val="22"/>
          <w:lang w:val="es-ES"/>
        </w:rPr>
        <w:instrText xml:space="preserve"> ADDIN ZOTERO_ITEM CSL_CITATION {"citationID":"6sURZf4s","properties":{"formattedCitation":"(Quijano et\\uc0\\u160{}al., 1996)","plainCitation":"(Quijano et al., 1996)","noteIndex":0},"citationItems":[{"id":247,"uris":["http://zotero.org/users/local/NeejuBUy/items/4283THJV"],"itemData":{"id":247,"type":"paper-conference","event-place":"Mendoza","event-title":"XXI Reunión Argentina de Fisiología Vegetal","page":"222-223","publisher-place":"Mendoza","title":"Número de semillas y rendimiento en soja en relación a la época de siembra y la disponibilidad hídrica","author":[{"family":"Quijano","given":"A"},{"family":"Morandi","given":"E"},{"family":"Martignone","given":"R"},{"family":"Bodrero","given":"M"}],"issued":{"date-parts":[["1996"]]}}}],"schema":"https://github.com/citation-style-language/schema/raw/master/csl-citation.json"} </w:instrText>
      </w:r>
      <w:r>
        <w:rPr>
          <w:sz w:val="22"/>
          <w:szCs w:val="22"/>
          <w:lang w:val="es-ES"/>
        </w:rPr>
        <w:fldChar w:fldCharType="separate"/>
      </w:r>
      <w:r w:rsidRPr="00611E77">
        <w:rPr>
          <w:sz w:val="22"/>
          <w:lang w:val="es-ES"/>
        </w:rPr>
        <w:t xml:space="preserve">Quijano </w:t>
      </w:r>
      <w:r w:rsidRPr="00611E77">
        <w:rPr>
          <w:i/>
          <w:sz w:val="22"/>
          <w:lang w:val="es-ES"/>
        </w:rPr>
        <w:t>et al</w:t>
      </w:r>
      <w:r w:rsidRPr="00611E77">
        <w:rPr>
          <w:sz w:val="22"/>
          <w:lang w:val="es-ES"/>
        </w:rPr>
        <w:t>. (1996)</w:t>
      </w:r>
      <w:r>
        <w:rPr>
          <w:sz w:val="22"/>
          <w:szCs w:val="22"/>
          <w:lang w:val="es-ES"/>
        </w:rPr>
        <w:fldChar w:fldCharType="end"/>
      </w:r>
      <w:r w:rsidRPr="00616BCB">
        <w:rPr>
          <w:sz w:val="22"/>
          <w:szCs w:val="22"/>
          <w:lang w:val="es-ES"/>
        </w:rPr>
        <w:t xml:space="preserve"> y</w:t>
      </w:r>
      <w:r>
        <w:rPr>
          <w:sz w:val="22"/>
          <w:szCs w:val="22"/>
          <w:lang w:val="es-ES"/>
        </w:rPr>
        <w:t xml:space="preserve"> </w:t>
      </w:r>
      <w:r>
        <w:rPr>
          <w:sz w:val="22"/>
          <w:szCs w:val="22"/>
          <w:lang w:val="es-ES"/>
        </w:rPr>
        <w:fldChar w:fldCharType="begin"/>
      </w:r>
      <w:r>
        <w:rPr>
          <w:sz w:val="22"/>
          <w:szCs w:val="22"/>
          <w:lang w:val="es-ES"/>
        </w:rPr>
        <w:instrText xml:space="preserve"> ADDIN ZOTERO_ITEM CSL_CITATION {"citationID":"fMLH31ZR","properties":{"formattedCitation":"(Kantolic et\\uc0\\u160{}al., 2003)","plainCitation":"(Kantolic et al., 2003)","noteIndex":0},"citationItems":[{"id":226,"uris":["http://zotero.org/users/local/NeejuBUy/items/F8HKPTVW"],"itemData":{"id":226,"type":"chapter","container-title":"Producción de granos. Bases funcionales para su manejo","page":"165–201","publisher":"Facultad de Agronomía. UBA Argentina","title":"Ciclo ontogénico, dinámica del desarrollo y generación del rendimiento y la calidad en soja","author":[{"family":"Kantolic","given":"AG"},{"family":"Giménez","given":"P"},{"family":"Fuente","given":"EB","non-dropping-particle":"de la"}],"issued":{"date-parts":[["2003"]]}}}],"schema":"https://github.com/citation-style-language/schema/raw/master/csl-citation.json"} </w:instrText>
      </w:r>
      <w:r>
        <w:rPr>
          <w:sz w:val="22"/>
          <w:szCs w:val="22"/>
          <w:lang w:val="es-ES"/>
        </w:rPr>
        <w:fldChar w:fldCharType="separate"/>
      </w:r>
      <w:r w:rsidRPr="00611E77">
        <w:rPr>
          <w:sz w:val="22"/>
          <w:lang w:val="es-ES"/>
        </w:rPr>
        <w:t xml:space="preserve">Kantolic </w:t>
      </w:r>
      <w:r w:rsidRPr="00611E77">
        <w:rPr>
          <w:i/>
          <w:sz w:val="22"/>
          <w:lang w:val="es-ES"/>
        </w:rPr>
        <w:t>et al</w:t>
      </w:r>
      <w:r>
        <w:rPr>
          <w:sz w:val="22"/>
          <w:lang w:val="es-ES"/>
        </w:rPr>
        <w:t>.</w:t>
      </w:r>
      <w:r w:rsidRPr="00611E77">
        <w:rPr>
          <w:sz w:val="22"/>
          <w:lang w:val="es-ES"/>
        </w:rPr>
        <w:t xml:space="preserve"> </w:t>
      </w:r>
      <w:r>
        <w:rPr>
          <w:sz w:val="22"/>
          <w:lang w:val="es-ES"/>
        </w:rPr>
        <w:t>(</w:t>
      </w:r>
      <w:r w:rsidRPr="00611E77">
        <w:rPr>
          <w:sz w:val="22"/>
          <w:lang w:val="es-ES"/>
        </w:rPr>
        <w:t>2003)</w:t>
      </w:r>
      <w:r>
        <w:rPr>
          <w:sz w:val="22"/>
          <w:szCs w:val="22"/>
          <w:lang w:val="es-ES"/>
        </w:rPr>
        <w:fldChar w:fldCharType="end"/>
      </w:r>
      <w:r w:rsidRPr="00616BCB">
        <w:rPr>
          <w:sz w:val="22"/>
          <w:szCs w:val="22"/>
          <w:lang w:val="es-ES"/>
        </w:rPr>
        <w:t xml:space="preserve"> afirman que el</w:t>
      </w:r>
      <w:r>
        <w:rPr>
          <w:sz w:val="22"/>
          <w:szCs w:val="22"/>
          <w:lang w:val="es-ES"/>
        </w:rPr>
        <w:t xml:space="preserve"> rendimiento  </w:t>
      </w:r>
      <w:r w:rsidRPr="00616BCB">
        <w:rPr>
          <w:sz w:val="22"/>
          <w:szCs w:val="22"/>
          <w:lang w:val="es-ES"/>
        </w:rPr>
        <w:t>de</w:t>
      </w:r>
      <w:r>
        <w:rPr>
          <w:sz w:val="22"/>
          <w:szCs w:val="22"/>
          <w:lang w:val="es-ES"/>
        </w:rPr>
        <w:t xml:space="preserve"> la</w:t>
      </w:r>
      <w:r w:rsidRPr="00616BCB">
        <w:rPr>
          <w:sz w:val="22"/>
          <w:szCs w:val="22"/>
          <w:lang w:val="es-ES"/>
        </w:rPr>
        <w:t xml:space="preserve"> soja </w:t>
      </w:r>
      <w:r>
        <w:rPr>
          <w:sz w:val="22"/>
          <w:szCs w:val="22"/>
          <w:lang w:val="es-ES"/>
        </w:rPr>
        <w:t xml:space="preserve">está altamente correlacionado con </w:t>
      </w:r>
      <w:r w:rsidRPr="00616BCB">
        <w:rPr>
          <w:sz w:val="22"/>
          <w:szCs w:val="22"/>
          <w:lang w:val="es-ES"/>
        </w:rPr>
        <w:t xml:space="preserve">el número de granos por unidad de superficie, el cual es función de la tasa de crecimiento del cultivo </w:t>
      </w:r>
      <w:r>
        <w:rPr>
          <w:sz w:val="22"/>
          <w:szCs w:val="22"/>
          <w:lang w:val="es-ES"/>
        </w:rPr>
        <w:t xml:space="preserve">en la etapa de </w:t>
      </w:r>
      <w:r w:rsidRPr="00616BCB">
        <w:rPr>
          <w:sz w:val="22"/>
          <w:szCs w:val="22"/>
          <w:lang w:val="es-ES"/>
        </w:rPr>
        <w:t xml:space="preserve">floración </w:t>
      </w:r>
      <w:r>
        <w:rPr>
          <w:sz w:val="22"/>
          <w:szCs w:val="22"/>
          <w:lang w:val="es-ES"/>
        </w:rPr>
        <w:t>hasta el c</w:t>
      </w:r>
      <w:r w:rsidRPr="00616BCB">
        <w:rPr>
          <w:sz w:val="22"/>
          <w:szCs w:val="22"/>
          <w:lang w:val="es-ES"/>
        </w:rPr>
        <w:t>omienzo de llenado de los granos.</w:t>
      </w:r>
    </w:p>
    <w:p w14:paraId="0B24CD08" w14:textId="615825E3" w:rsidR="003E0834" w:rsidRPr="00616BCB" w:rsidRDefault="003E0834" w:rsidP="003E0834">
      <w:pPr>
        <w:pStyle w:val="Newparagraph"/>
        <w:spacing w:line="240" w:lineRule="auto"/>
        <w:jc w:val="both"/>
        <w:rPr>
          <w:sz w:val="22"/>
          <w:szCs w:val="22"/>
          <w:lang w:val="es-ES"/>
        </w:rPr>
      </w:pPr>
      <w:r>
        <w:rPr>
          <w:sz w:val="22"/>
          <w:szCs w:val="22"/>
          <w:lang w:val="es-ES"/>
        </w:rPr>
        <w:t>E</w:t>
      </w:r>
      <w:r w:rsidRPr="00616BCB">
        <w:rPr>
          <w:sz w:val="22"/>
          <w:szCs w:val="22"/>
          <w:lang w:val="es-ES"/>
        </w:rPr>
        <w:t xml:space="preserve">l comportamiento del peso del grano para las diferentes fechas de siembra </w:t>
      </w:r>
      <w:r>
        <w:rPr>
          <w:sz w:val="22"/>
          <w:szCs w:val="22"/>
          <w:lang w:val="es-ES"/>
        </w:rPr>
        <w:t>realizadas en la simula</w:t>
      </w:r>
      <w:r w:rsidR="003E0C1F">
        <w:rPr>
          <w:sz w:val="22"/>
          <w:szCs w:val="22"/>
          <w:lang w:val="es-ES"/>
        </w:rPr>
        <w:t>ción, se muestran en la Figura 27</w:t>
      </w:r>
      <w:r>
        <w:rPr>
          <w:sz w:val="22"/>
          <w:szCs w:val="22"/>
          <w:lang w:val="es-ES"/>
        </w:rPr>
        <w:t>. L</w:t>
      </w:r>
      <w:r w:rsidRPr="00616BCB">
        <w:rPr>
          <w:sz w:val="22"/>
          <w:szCs w:val="22"/>
          <w:lang w:val="es-ES"/>
        </w:rPr>
        <w:t>os valores medios de esta variable oscilan entre 0,06 y 0,22 g. Las tendencias de altos rendimientos para fechas de siembra de inicio y finales de año se asocian a iguales tendencia del peso del grano.</w:t>
      </w:r>
    </w:p>
    <w:p w14:paraId="1DDA7124" w14:textId="77777777" w:rsidR="003E0834" w:rsidRDefault="003E0834" w:rsidP="003E0834">
      <w:pPr>
        <w:pStyle w:val="Newparagraph"/>
        <w:spacing w:line="240" w:lineRule="auto"/>
        <w:jc w:val="both"/>
        <w:rPr>
          <w:sz w:val="22"/>
          <w:szCs w:val="22"/>
          <w:lang w:val="es-ES"/>
        </w:rPr>
      </w:pPr>
      <w:r w:rsidRPr="00616BCB">
        <w:rPr>
          <w:sz w:val="22"/>
          <w:szCs w:val="22"/>
          <w:lang w:val="es-ES"/>
        </w:rPr>
        <w:lastRenderedPageBreak/>
        <w:t xml:space="preserve"> </w:t>
      </w:r>
      <w:r w:rsidRPr="00517727">
        <w:rPr>
          <w:noProof/>
          <w:color w:val="000000" w:themeColor="text1"/>
          <w:lang w:val="en-US" w:eastAsia="en-US"/>
        </w:rPr>
        <w:drawing>
          <wp:anchor distT="0" distB="0" distL="114300" distR="114300" simplePos="0" relativeHeight="251682816" behindDoc="0" locked="0" layoutInCell="1" allowOverlap="1" wp14:anchorId="46B0891A" wp14:editId="7D8885C8">
            <wp:simplePos x="0" y="0"/>
            <wp:positionH relativeFrom="margin">
              <wp:posOffset>638175</wp:posOffset>
            </wp:positionH>
            <wp:positionV relativeFrom="paragraph">
              <wp:posOffset>142240</wp:posOffset>
            </wp:positionV>
            <wp:extent cx="2911321" cy="2232672"/>
            <wp:effectExtent l="0" t="0" r="381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11321" cy="22326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7727">
        <w:rPr>
          <w:noProof/>
          <w:color w:val="000000" w:themeColor="text1"/>
          <w:lang w:val="en-US" w:eastAsia="en-US"/>
        </w:rPr>
        <w:drawing>
          <wp:inline distT="0" distB="0" distL="0" distR="0" wp14:anchorId="7981339A" wp14:editId="6CA59527">
            <wp:extent cx="3783974" cy="2520000"/>
            <wp:effectExtent l="0" t="0" r="6985" b="0"/>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Sin título.png"/>
                    <pic:cNvPicPr/>
                  </pic:nvPicPr>
                  <pic:blipFill>
                    <a:blip r:embed="rId59">
                      <a:extLst>
                        <a:ext uri="{28A0092B-C50C-407E-A947-70E740481C1C}">
                          <a14:useLocalDpi xmlns:a14="http://schemas.microsoft.com/office/drawing/2010/main" val="0"/>
                        </a:ext>
                      </a:extLst>
                    </a:blip>
                    <a:stretch>
                      <a:fillRect/>
                    </a:stretch>
                  </pic:blipFill>
                  <pic:spPr>
                    <a:xfrm>
                      <a:off x="0" y="0"/>
                      <a:ext cx="3783974" cy="2520000"/>
                    </a:xfrm>
                    <a:prstGeom prst="rect">
                      <a:avLst/>
                    </a:prstGeom>
                  </pic:spPr>
                </pic:pic>
              </a:graphicData>
            </a:graphic>
          </wp:inline>
        </w:drawing>
      </w:r>
    </w:p>
    <w:p w14:paraId="6033459F" w14:textId="46B87641" w:rsidR="003E0834" w:rsidRPr="005A2946" w:rsidRDefault="003E0C1F" w:rsidP="003E0834">
      <w:pPr>
        <w:pStyle w:val="Newparagraph"/>
        <w:spacing w:line="240" w:lineRule="auto"/>
        <w:jc w:val="both"/>
        <w:rPr>
          <w:sz w:val="18"/>
          <w:szCs w:val="18"/>
          <w:lang w:val="es-ES"/>
        </w:rPr>
      </w:pPr>
      <w:r>
        <w:rPr>
          <w:sz w:val="18"/>
          <w:szCs w:val="18"/>
          <w:lang w:val="es-ES"/>
        </w:rPr>
        <w:t>Figura 27</w:t>
      </w:r>
      <w:r w:rsidR="003E0834" w:rsidRPr="005A2946">
        <w:rPr>
          <w:sz w:val="18"/>
          <w:szCs w:val="18"/>
          <w:lang w:val="es-ES"/>
        </w:rPr>
        <w:t>. Simulación del peso del grano en condiciones potenciales para diferentes fechas de siembra del maíz, cv. ‘P-7928’ en el horizonte climático 2030-2059 del escenario A2 para la localidad de Tapaste</w:t>
      </w:r>
    </w:p>
    <w:p w14:paraId="2A02D2E8" w14:textId="2CB483F7" w:rsidR="003E0834" w:rsidRPr="005A2946" w:rsidRDefault="003E0C1F" w:rsidP="003E0834">
      <w:pPr>
        <w:pStyle w:val="Newparagraph"/>
        <w:spacing w:line="240" w:lineRule="auto"/>
        <w:jc w:val="both"/>
        <w:rPr>
          <w:sz w:val="18"/>
          <w:szCs w:val="18"/>
          <w:lang w:val="en-US"/>
        </w:rPr>
      </w:pPr>
      <w:r>
        <w:rPr>
          <w:rStyle w:val="rynqvb"/>
          <w:rFonts w:eastAsia="Calibri"/>
          <w:sz w:val="18"/>
          <w:szCs w:val="18"/>
          <w:lang w:val="en"/>
        </w:rPr>
        <w:t>Figure 27</w:t>
      </w:r>
      <w:r w:rsidR="003E0834" w:rsidRPr="005A2946">
        <w:rPr>
          <w:rStyle w:val="rynqvb"/>
          <w:rFonts w:eastAsia="Calibri"/>
          <w:sz w:val="18"/>
          <w:szCs w:val="18"/>
          <w:lang w:val="en"/>
        </w:rPr>
        <w:t>. Simulation of grain weight in potential conditions for different sowing dates of corn, cv.</w:t>
      </w:r>
      <w:r w:rsidR="003E0834" w:rsidRPr="005A2946">
        <w:rPr>
          <w:rStyle w:val="hwtze"/>
          <w:sz w:val="18"/>
          <w:szCs w:val="18"/>
          <w:lang w:val="en"/>
        </w:rPr>
        <w:t xml:space="preserve"> </w:t>
      </w:r>
      <w:r w:rsidR="003E0834" w:rsidRPr="005A2946">
        <w:rPr>
          <w:rStyle w:val="rynqvb"/>
          <w:rFonts w:eastAsia="Calibri"/>
          <w:sz w:val="18"/>
          <w:szCs w:val="18"/>
          <w:lang w:val="en"/>
        </w:rPr>
        <w:t>'P-7928' in the 2030-2059 climate horizon of scenario A2 for Tapaste</w:t>
      </w:r>
    </w:p>
    <w:p w14:paraId="4961E892" w14:textId="77777777" w:rsidR="003E0834" w:rsidRDefault="003E0834" w:rsidP="003E0834">
      <w:pPr>
        <w:pStyle w:val="Newparagraph"/>
        <w:spacing w:line="240" w:lineRule="auto"/>
        <w:jc w:val="both"/>
        <w:rPr>
          <w:sz w:val="22"/>
          <w:szCs w:val="22"/>
          <w:lang w:val="en-US"/>
        </w:rPr>
      </w:pPr>
    </w:p>
    <w:p w14:paraId="4C23FE28"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t>En buena medida las tendencias de los rendimientos y el peso de los granos en correspondencia con las fechas de siembra, no es más que un reflejo de las condiciones climáticas en determinados periodos, las cuales son propias del sitio de estudio. Por ende, es importante enjuiciar las características climáticas del ambiente de producción de los cultivos debido a que las mismas son las que determinan su potencial alcanzable. Con respecto a esto la radiación solar, la temperatura ambiente y las precipitaciones son las principales variables agrometeorológicas que regulan los procesos metabólicos de las plantas</w:t>
      </w:r>
      <w:r>
        <w:rPr>
          <w:sz w:val="22"/>
          <w:szCs w:val="22"/>
          <w:lang w:val="es-ES"/>
        </w:rPr>
        <w:t xml:space="preserve"> </w:t>
      </w:r>
      <w:r>
        <w:rPr>
          <w:sz w:val="22"/>
          <w:szCs w:val="22"/>
          <w:lang w:val="es-ES"/>
        </w:rPr>
        <w:fldChar w:fldCharType="begin"/>
      </w:r>
      <w:r>
        <w:rPr>
          <w:sz w:val="22"/>
          <w:szCs w:val="22"/>
          <w:lang w:val="es-ES"/>
        </w:rPr>
        <w:instrText xml:space="preserve"> ADDIN ZOTERO_ITEM CSL_CITATION {"citationID":"5NUENuTw","properties":{"formattedCitation":"(C\\uc0\\u225{}rcova et\\uc0\\u160{}al., 2000)","plainCitation":"(Cárcova et al., 2000)","noteIndex":0},"citationItems":[{"id":184,"uris":["http://zotero.org/users/local/NeejuBUy/items/CWU9UZZQ"],"itemData":{"id":184,"type":"article-journal","abstract":"In maize (Zea mays L.), the later-fertilized ovaries often abort, thereby reducing kernel set. We examined whether altering the time interval between pollination of florets within an ear or between ears could affect final kernel number per plant. Synchrony of pollination was varied by natural- and hand-pollination of four hybrids, contrasting in prolificacy (ears plantϪ1). Plants were grown in the field at low (2.5 and 3 plants mϪ2) and high (7.5 and 9 plants mϪ2) plant populations, without water or nutrient stress. Increasing plant population generally delayed silk appearance, but most silks were exposed within 5 d after silking (DAS). Synchronous pollination of all exposed silks on apical and sub-apical ears 5 DAS improved kernel number (KN) per plant and the floret fertility index (FFI ϭ number of kernels/ number of pollinated silks), relative to open-pollinated plants. At low plant populations, the KN plantϪ1 increase resulted primarily from a large increase (39–535%, depending upon the hybrid) in kernels on sub-apical ears. At high plant populations, only apical ears set kernels. Synchronous pollination increased KN in these ears 8 to 31%, depending on the hybrid. Thus, timing of pollination had a large impact on kernel set, and the disadvantage associated with an ontogenetic delay in silk emergence could be partially overcome by synchronous pollination. Because delayed pollination of early-silking ovaries allowed a greater number of the late-silking ones to set kernels, factors other than assimilate availability per fertile floret likely are involved in controlling kernel set.","container-title":"Crop Science","DOI":"10.2135/cropsci2000.4041056x","ISSN":"0011-183X, 1435-0653","journalAbbreviation":"Crop Science","language":"en","page":"1056-1061","source":"DOI.org (Crossref)","title":"Synchronous pollination within and between ears improves kernel set in maize","volume":"40","author":[{"family":"Cárcova","given":"Jorgelina"},{"family":"Uribelarrea","given":"Martín"},{"family":"Borrás","given":"Lucas"},{"family":"Otegui","given":"María E"},{"family":"Westgate","given":"Mark E"}],"issued":{"date-parts":[["2000"]]}}}],"schema":"https://github.com/citation-style-language/schema/raw/master/csl-citation.json"} </w:instrText>
      </w:r>
      <w:r>
        <w:rPr>
          <w:sz w:val="22"/>
          <w:szCs w:val="22"/>
          <w:lang w:val="es-ES"/>
        </w:rPr>
        <w:fldChar w:fldCharType="separate"/>
      </w:r>
      <w:r w:rsidRPr="007A4184">
        <w:rPr>
          <w:sz w:val="22"/>
          <w:lang w:val="es-ES"/>
        </w:rPr>
        <w:t xml:space="preserve">(Cárcova </w:t>
      </w:r>
      <w:r w:rsidRPr="007A4184">
        <w:rPr>
          <w:i/>
          <w:sz w:val="22"/>
          <w:lang w:val="es-ES"/>
        </w:rPr>
        <w:t>et al</w:t>
      </w:r>
      <w:r w:rsidRPr="007A4184">
        <w:rPr>
          <w:sz w:val="22"/>
          <w:lang w:val="es-ES"/>
        </w:rPr>
        <w:t>., 2000)</w:t>
      </w:r>
      <w:r>
        <w:rPr>
          <w:sz w:val="22"/>
          <w:szCs w:val="22"/>
          <w:lang w:val="es-ES"/>
        </w:rPr>
        <w:fldChar w:fldCharType="end"/>
      </w:r>
      <w:r w:rsidRPr="00616BCB">
        <w:rPr>
          <w:sz w:val="22"/>
          <w:szCs w:val="22"/>
          <w:lang w:val="es-ES"/>
        </w:rPr>
        <w:t>.</w:t>
      </w:r>
    </w:p>
    <w:p w14:paraId="1BDA2B8F"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t xml:space="preserve">Entre los factores de mayor variación interanual están las precipitaciones y en menor medida la temperatura y la radiación. Sin embargo, bajo la consideración de que las deficiencias hídricas fueron controladas en el supuesto de condiciones potenciales, aquí sólo consideramos el efecto de los dos últimos. </w:t>
      </w:r>
    </w:p>
    <w:p w14:paraId="1BC5DD6D" w14:textId="25C36326" w:rsidR="003E0834" w:rsidRPr="00616BCB" w:rsidRDefault="003E0834" w:rsidP="003E0834">
      <w:pPr>
        <w:pStyle w:val="Newparagraph"/>
        <w:spacing w:line="240" w:lineRule="auto"/>
        <w:jc w:val="both"/>
        <w:rPr>
          <w:sz w:val="22"/>
          <w:szCs w:val="22"/>
          <w:lang w:val="es-ES"/>
        </w:rPr>
      </w:pPr>
      <w:r w:rsidRPr="00616BCB">
        <w:rPr>
          <w:sz w:val="22"/>
          <w:szCs w:val="22"/>
          <w:lang w:val="es-ES"/>
        </w:rPr>
        <w:t xml:space="preserve">El cultivo del maíz encuentra condiciones óptimas </w:t>
      </w:r>
      <w:r>
        <w:rPr>
          <w:sz w:val="22"/>
          <w:szCs w:val="22"/>
          <w:lang w:val="es-ES"/>
        </w:rPr>
        <w:t xml:space="preserve">para crecer </w:t>
      </w:r>
      <w:r w:rsidRPr="00616BCB">
        <w:rPr>
          <w:sz w:val="22"/>
          <w:szCs w:val="22"/>
          <w:lang w:val="es-ES"/>
        </w:rPr>
        <w:t xml:space="preserve">a temperaturas medias </w:t>
      </w:r>
      <w:r>
        <w:rPr>
          <w:sz w:val="22"/>
          <w:szCs w:val="22"/>
          <w:lang w:val="es-ES"/>
        </w:rPr>
        <w:t xml:space="preserve">entre los </w:t>
      </w:r>
      <w:r w:rsidRPr="00616BCB">
        <w:rPr>
          <w:sz w:val="22"/>
          <w:szCs w:val="22"/>
          <w:lang w:val="es-ES"/>
        </w:rPr>
        <w:t xml:space="preserve">20 °C </w:t>
      </w:r>
      <w:r>
        <w:rPr>
          <w:sz w:val="22"/>
          <w:szCs w:val="22"/>
          <w:lang w:val="es-ES"/>
        </w:rPr>
        <w:t>y</w:t>
      </w:r>
      <w:r w:rsidRPr="00616BCB">
        <w:rPr>
          <w:sz w:val="22"/>
          <w:szCs w:val="22"/>
          <w:lang w:val="es-ES"/>
        </w:rPr>
        <w:t xml:space="preserve"> 30 °C</w:t>
      </w:r>
      <w:r>
        <w:rPr>
          <w:sz w:val="22"/>
          <w:szCs w:val="22"/>
          <w:lang w:val="es-ES"/>
        </w:rPr>
        <w:t xml:space="preserve"> </w:t>
      </w:r>
      <w:r>
        <w:rPr>
          <w:sz w:val="22"/>
          <w:szCs w:val="22"/>
          <w:lang w:val="es-ES"/>
        </w:rPr>
        <w:fldChar w:fldCharType="begin"/>
      </w:r>
      <w:r>
        <w:rPr>
          <w:sz w:val="22"/>
          <w:szCs w:val="22"/>
          <w:lang w:val="es-ES"/>
        </w:rPr>
        <w:instrText xml:space="preserve"> ADDIN ZOTERO_ITEM CSL_CITATION {"citationID":"e3iJuC8U","properties":{"formattedCitation":"(Rosas &amp; Young, 1989)","plainCitation":"(Rosas &amp; Young, 1989)","noteIndex":0},"citationItems":[{"id":254,"uris":["http://zotero.org/users/local/NeejuBUy/items/FNTNYUL6"],"itemData":{"id":254,"type":"book","edition":"Segunda Edición","event-place":"El Zamorano, Honduras","publisher":"Escuela Agrícola Panamericana","publisher-place":"El Zamorano, Honduras","title":"El cultivo de la soya","URL":"https://bdigital.zamorano.edu/server/api/core/bitstreams/00c731e0-0d75-4a44-b2c4-ba61cec1a08d/content","author":[{"family":"Rosas","given":"J"},{"family":"Young","given":"R"}],"issued":{"date-parts":[["1989"]]}}}],"schema":"https://github.com/citation-style-language/schema/raw/master/csl-citation.json"} </w:instrText>
      </w:r>
      <w:r>
        <w:rPr>
          <w:sz w:val="22"/>
          <w:szCs w:val="22"/>
          <w:lang w:val="es-ES"/>
        </w:rPr>
        <w:fldChar w:fldCharType="separate"/>
      </w:r>
      <w:r>
        <w:rPr>
          <w:sz w:val="22"/>
          <w:lang w:val="es-ES"/>
        </w:rPr>
        <w:t>(Rosas y</w:t>
      </w:r>
      <w:r w:rsidRPr="00611E77">
        <w:rPr>
          <w:sz w:val="22"/>
          <w:lang w:val="es-ES"/>
        </w:rPr>
        <w:t xml:space="preserve"> Young, 1989)</w:t>
      </w:r>
      <w:r>
        <w:rPr>
          <w:sz w:val="22"/>
          <w:szCs w:val="22"/>
          <w:lang w:val="es-ES"/>
        </w:rPr>
        <w:fldChar w:fldCharType="end"/>
      </w:r>
      <w:r w:rsidRPr="00616BCB">
        <w:rPr>
          <w:sz w:val="22"/>
          <w:szCs w:val="22"/>
          <w:lang w:val="es-ES"/>
        </w:rPr>
        <w:t>. Este criterio coincide también con</w:t>
      </w:r>
      <w:r>
        <w:rPr>
          <w:sz w:val="22"/>
          <w:szCs w:val="22"/>
          <w:lang w:val="es-ES"/>
        </w:rPr>
        <w:t xml:space="preserve"> </w:t>
      </w:r>
      <w:r>
        <w:rPr>
          <w:sz w:val="22"/>
          <w:szCs w:val="22"/>
          <w:lang w:val="es-ES"/>
        </w:rPr>
        <w:fldChar w:fldCharType="begin"/>
      </w:r>
      <w:r>
        <w:rPr>
          <w:sz w:val="22"/>
          <w:szCs w:val="22"/>
          <w:lang w:val="es-ES"/>
        </w:rPr>
        <w:instrText xml:space="preserve"> ADDIN ZOTERO_ITEM CSL_CITATION {"citationID":"5mS60EzD","properties":{"formattedCitation":"(D\\uc0\\u237{}az et\\uc0\\u160{}al., 2007)","plainCitation":"(Díaz et al., 2007)","noteIndex":0},"citationItems":[{"id":207,"uris":["http://zotero.org/users/local/NeejuBUy/items/ZQPM6YIQ"],"itemData":{"id":207,"type":"book","event-place":"México","publisher":"Publicación Técnica","publisher-place":"México","title":"Potencial productivo del cultivo de soya (Glycine max (L.) Merrill) en México. Ciclo primavera-verano","volume":"Delimitación en sistemas de información geográfica","author":[{"family":"Díaz","given":"P"},{"family":"Medina","given":"GG"},{"family":"Ruíz","given":"CJ"},{"family":"Serrano","given":"A"}],"issued":{"date-parts":[["2007"]]}}}],"schema":"https://github.com/citation-style-language/schema/raw/master/csl-citation.json"} </w:instrText>
      </w:r>
      <w:r>
        <w:rPr>
          <w:sz w:val="22"/>
          <w:szCs w:val="22"/>
          <w:lang w:val="es-ES"/>
        </w:rPr>
        <w:fldChar w:fldCharType="separate"/>
      </w:r>
      <w:r w:rsidRPr="00611E77">
        <w:rPr>
          <w:sz w:val="22"/>
          <w:lang w:val="es-ES"/>
        </w:rPr>
        <w:t xml:space="preserve">Díaz </w:t>
      </w:r>
      <w:r w:rsidRPr="00611E77">
        <w:rPr>
          <w:i/>
          <w:sz w:val="22"/>
          <w:lang w:val="es-ES"/>
        </w:rPr>
        <w:t>et al</w:t>
      </w:r>
      <w:r>
        <w:rPr>
          <w:sz w:val="22"/>
          <w:lang w:val="es-ES"/>
        </w:rPr>
        <w:t>.</w:t>
      </w:r>
      <w:r w:rsidRPr="00611E77">
        <w:rPr>
          <w:sz w:val="22"/>
          <w:lang w:val="es-ES"/>
        </w:rPr>
        <w:t xml:space="preserve"> </w:t>
      </w:r>
      <w:r>
        <w:rPr>
          <w:sz w:val="22"/>
          <w:lang w:val="es-ES"/>
        </w:rPr>
        <w:t>(</w:t>
      </w:r>
      <w:r w:rsidRPr="00611E77">
        <w:rPr>
          <w:sz w:val="22"/>
          <w:lang w:val="es-ES"/>
        </w:rPr>
        <w:t>2007)</w:t>
      </w:r>
      <w:r>
        <w:rPr>
          <w:sz w:val="22"/>
          <w:szCs w:val="22"/>
          <w:lang w:val="es-ES"/>
        </w:rPr>
        <w:fldChar w:fldCharType="end"/>
      </w:r>
      <w:r w:rsidRPr="00616BCB">
        <w:rPr>
          <w:sz w:val="22"/>
          <w:szCs w:val="22"/>
          <w:lang w:val="es-ES"/>
        </w:rPr>
        <w:t xml:space="preserve"> que </w:t>
      </w:r>
      <w:r>
        <w:rPr>
          <w:sz w:val="22"/>
          <w:szCs w:val="22"/>
          <w:lang w:val="es-ES"/>
        </w:rPr>
        <w:t xml:space="preserve">añaden </w:t>
      </w:r>
      <w:r w:rsidRPr="00616BCB">
        <w:rPr>
          <w:sz w:val="22"/>
          <w:szCs w:val="22"/>
          <w:lang w:val="es-ES"/>
        </w:rPr>
        <w:t>que las</w:t>
      </w:r>
      <w:r>
        <w:rPr>
          <w:sz w:val="22"/>
          <w:szCs w:val="22"/>
          <w:lang w:val="es-ES"/>
        </w:rPr>
        <w:t xml:space="preserve"> ideales para su desarrollo son las</w:t>
      </w:r>
      <w:r w:rsidRPr="00616BCB">
        <w:rPr>
          <w:sz w:val="22"/>
          <w:szCs w:val="22"/>
          <w:lang w:val="es-ES"/>
        </w:rPr>
        <w:t xml:space="preserve"> más </w:t>
      </w:r>
      <w:r>
        <w:rPr>
          <w:sz w:val="22"/>
          <w:szCs w:val="22"/>
          <w:lang w:val="es-ES"/>
        </w:rPr>
        <w:t>cercanas</w:t>
      </w:r>
      <w:r w:rsidRPr="00616BCB">
        <w:rPr>
          <w:sz w:val="22"/>
          <w:szCs w:val="22"/>
          <w:lang w:val="es-ES"/>
        </w:rPr>
        <w:t xml:space="preserve"> a 30 °C. Los rendimientos favorables de este cultivar a inicios y finales de año </w:t>
      </w:r>
      <w:r>
        <w:rPr>
          <w:sz w:val="22"/>
          <w:szCs w:val="22"/>
          <w:lang w:val="es-ES"/>
        </w:rPr>
        <w:t>pueden</w:t>
      </w:r>
      <w:r w:rsidRPr="00616BCB">
        <w:rPr>
          <w:sz w:val="22"/>
          <w:szCs w:val="22"/>
          <w:lang w:val="es-ES"/>
        </w:rPr>
        <w:t xml:space="preserve"> deberse a que la temperatura media </w:t>
      </w:r>
      <w:r>
        <w:rPr>
          <w:sz w:val="22"/>
          <w:szCs w:val="22"/>
          <w:lang w:val="es-ES"/>
        </w:rPr>
        <w:t xml:space="preserve">en la que se desarrolló el cultivo fue de </w:t>
      </w:r>
      <w:r w:rsidRPr="00616BCB">
        <w:rPr>
          <w:sz w:val="22"/>
          <w:szCs w:val="22"/>
          <w:lang w:val="es-ES"/>
        </w:rPr>
        <w:t xml:space="preserve">28 °C, como </w:t>
      </w:r>
      <w:r w:rsidR="003E0C1F">
        <w:rPr>
          <w:sz w:val="22"/>
          <w:szCs w:val="22"/>
          <w:lang w:val="es-ES"/>
        </w:rPr>
        <w:t>se puede apreciar en la Figura 28</w:t>
      </w:r>
      <w:r w:rsidRPr="00616BCB">
        <w:rPr>
          <w:sz w:val="22"/>
          <w:szCs w:val="22"/>
          <w:lang w:val="es-ES"/>
        </w:rPr>
        <w:t xml:space="preserve">. Lo mismo no se aprecia para los meses </w:t>
      </w:r>
      <w:r>
        <w:rPr>
          <w:sz w:val="22"/>
          <w:szCs w:val="22"/>
          <w:lang w:val="es-ES"/>
        </w:rPr>
        <w:t>correspondientes</w:t>
      </w:r>
      <w:r w:rsidRPr="00616BCB">
        <w:rPr>
          <w:sz w:val="22"/>
          <w:szCs w:val="22"/>
          <w:lang w:val="es-ES"/>
        </w:rPr>
        <w:t xml:space="preserve"> a fechas intermedias de siembra, en las cuales la temperatura promedio mensual es superior a los 30 ºC.</w:t>
      </w:r>
    </w:p>
    <w:p w14:paraId="10CC5539"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lastRenderedPageBreak/>
        <w:t xml:space="preserve"> </w:t>
      </w:r>
      <w:r w:rsidRPr="00517727">
        <w:rPr>
          <w:color w:val="000000" w:themeColor="text1"/>
        </w:rPr>
        <w:object w:dxaOrig="7125" w:dyaOrig="4755" w14:anchorId="7DFADE79">
          <v:shape id="_x0000_i1030" type="#_x0000_t75" style="width:295.45pt;height:203.1pt" o:ole="">
            <v:imagedata r:id="rId60" o:title=""/>
          </v:shape>
          <o:OLEObject Type="Embed" ProgID="PBrush" ShapeID="_x0000_i1030" DrawAspect="Content" ObjectID="_1773057068" r:id="rId61"/>
        </w:object>
      </w:r>
    </w:p>
    <w:p w14:paraId="09EE2F25" w14:textId="48F9C700" w:rsidR="003E0834" w:rsidRPr="005A2946" w:rsidRDefault="003E0C1F" w:rsidP="003E0834">
      <w:pPr>
        <w:pStyle w:val="Newparagraph"/>
        <w:spacing w:line="240" w:lineRule="auto"/>
        <w:jc w:val="both"/>
        <w:rPr>
          <w:sz w:val="18"/>
          <w:szCs w:val="18"/>
          <w:lang w:val="es-ES"/>
        </w:rPr>
      </w:pPr>
      <w:r>
        <w:rPr>
          <w:sz w:val="18"/>
          <w:szCs w:val="18"/>
          <w:lang w:val="es-ES"/>
        </w:rPr>
        <w:t>Figura 28</w:t>
      </w:r>
      <w:r w:rsidR="003E0834" w:rsidRPr="005A2946">
        <w:rPr>
          <w:sz w:val="18"/>
          <w:szCs w:val="18"/>
          <w:lang w:val="es-ES"/>
        </w:rPr>
        <w:t>. Simulación de la temperatura máxima (°C) durante el ciclo del cultivo para diferentes fechas de siembra del maíz, cv. ‘P-7928’ en el horizonte climático 2030-2059 del escenario A2 para la localidad de Tapaste</w:t>
      </w:r>
    </w:p>
    <w:p w14:paraId="11936434" w14:textId="7172CFBD" w:rsidR="003E0834" w:rsidRPr="005A2946" w:rsidRDefault="003E0C1F" w:rsidP="003E0834">
      <w:pPr>
        <w:pStyle w:val="Newparagraph"/>
        <w:spacing w:line="240" w:lineRule="auto"/>
        <w:jc w:val="both"/>
        <w:rPr>
          <w:rStyle w:val="rynqvb"/>
          <w:rFonts w:eastAsia="Calibri"/>
          <w:sz w:val="18"/>
          <w:szCs w:val="18"/>
          <w:lang w:val="en"/>
        </w:rPr>
      </w:pPr>
      <w:r>
        <w:rPr>
          <w:rStyle w:val="rynqvb"/>
          <w:rFonts w:eastAsia="Calibri"/>
          <w:sz w:val="18"/>
          <w:szCs w:val="18"/>
          <w:lang w:val="en"/>
        </w:rPr>
        <w:t>Figure 28</w:t>
      </w:r>
      <w:r w:rsidR="003E0834" w:rsidRPr="005A2946">
        <w:rPr>
          <w:rStyle w:val="rynqvb"/>
          <w:rFonts w:eastAsia="Calibri"/>
          <w:sz w:val="18"/>
          <w:szCs w:val="18"/>
          <w:lang w:val="en"/>
        </w:rPr>
        <w:t>. Simulation of maximum temperature (°C) during the crop cycle for different sowing dates of corn, cv.</w:t>
      </w:r>
      <w:r w:rsidR="003E0834" w:rsidRPr="005A2946">
        <w:rPr>
          <w:rStyle w:val="hwtze"/>
          <w:sz w:val="18"/>
          <w:szCs w:val="18"/>
          <w:lang w:val="en"/>
        </w:rPr>
        <w:t xml:space="preserve"> </w:t>
      </w:r>
      <w:r w:rsidR="003E0834" w:rsidRPr="005A2946">
        <w:rPr>
          <w:rStyle w:val="rynqvb"/>
          <w:rFonts w:eastAsia="Calibri"/>
          <w:sz w:val="18"/>
          <w:szCs w:val="18"/>
          <w:lang w:val="en"/>
        </w:rPr>
        <w:t>'P-7928' in the 2030-2059 climate horizon of scenario A2 for Tapaste</w:t>
      </w:r>
    </w:p>
    <w:p w14:paraId="5E77D67C" w14:textId="77777777" w:rsidR="003E0834" w:rsidRPr="00616BCB" w:rsidRDefault="003E0834" w:rsidP="003E0834">
      <w:pPr>
        <w:pStyle w:val="Newparagraph"/>
        <w:spacing w:line="240" w:lineRule="auto"/>
        <w:jc w:val="both"/>
        <w:rPr>
          <w:sz w:val="22"/>
          <w:szCs w:val="22"/>
          <w:lang w:val="en-US"/>
        </w:rPr>
      </w:pPr>
    </w:p>
    <w:p w14:paraId="366C4AB5"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t>Por lo antes citado, en relación a los valores de las variables climáticas proyectadas, el peso de los granos de maíz y sus rendimientos, diciembre es el mes donde las potenciales del cultivo alcanzaron los más elevados valores respecto al resto, sobre todo en la segunda quincena, por lo cual se establece el 15 de diciembre como la fecha óptima para la siembra del cultivar de maíz P-7928, bajo condiciones óptimas de manejo.</w:t>
      </w:r>
    </w:p>
    <w:p w14:paraId="737ADEAA" w14:textId="77777777" w:rsidR="003E0834" w:rsidRPr="00616BCB" w:rsidRDefault="003E0834" w:rsidP="003E0834">
      <w:pPr>
        <w:pStyle w:val="Newparagraph"/>
        <w:spacing w:line="240" w:lineRule="auto"/>
        <w:jc w:val="both"/>
        <w:rPr>
          <w:b/>
          <w:sz w:val="22"/>
          <w:szCs w:val="22"/>
          <w:lang w:val="es-ES"/>
        </w:rPr>
      </w:pPr>
      <w:r w:rsidRPr="00616BCB">
        <w:rPr>
          <w:b/>
          <w:sz w:val="22"/>
          <w:szCs w:val="22"/>
          <w:lang w:val="es-ES"/>
        </w:rPr>
        <w:t>Simulación del rendimiento de secano</w:t>
      </w:r>
    </w:p>
    <w:p w14:paraId="4BBD0296"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t xml:space="preserve">Los rendimientos de secano son </w:t>
      </w:r>
      <w:r>
        <w:rPr>
          <w:sz w:val="22"/>
          <w:szCs w:val="22"/>
          <w:lang w:val="es-ES"/>
        </w:rPr>
        <w:t xml:space="preserve">los que se obtienen </w:t>
      </w:r>
      <w:r w:rsidRPr="00616BCB">
        <w:rPr>
          <w:sz w:val="22"/>
          <w:szCs w:val="22"/>
          <w:lang w:val="es-ES"/>
        </w:rPr>
        <w:t xml:space="preserve">en condiciones de manejo donde </w:t>
      </w:r>
      <w:r>
        <w:rPr>
          <w:sz w:val="22"/>
          <w:szCs w:val="22"/>
          <w:lang w:val="es-ES"/>
        </w:rPr>
        <w:t xml:space="preserve">el agua que recibe el cultivo </w:t>
      </w:r>
      <w:r w:rsidRPr="00616BCB">
        <w:rPr>
          <w:sz w:val="22"/>
          <w:szCs w:val="22"/>
          <w:lang w:val="es-ES"/>
        </w:rPr>
        <w:t xml:space="preserve">proviene de las precipitaciones. </w:t>
      </w:r>
      <w:r>
        <w:rPr>
          <w:sz w:val="22"/>
          <w:szCs w:val="22"/>
          <w:lang w:val="es-ES"/>
        </w:rPr>
        <w:fldChar w:fldCharType="begin"/>
      </w:r>
      <w:r>
        <w:rPr>
          <w:sz w:val="22"/>
          <w:szCs w:val="22"/>
          <w:lang w:val="es-ES"/>
        </w:rPr>
        <w:instrText xml:space="preserve"> ADDIN ZOTERO_ITEM CSL_CITATION {"citationID":"YvYy7LQD","properties":{"formattedCitation":"(Z. Rivero &amp; Rivero, 2011)","plainCitation":"(Z. Rivero &amp; Rivero, 2011)","noteIndex":0},"citationItems":[{"id":252,"uris":["http://zotero.org/users/local/NeejuBUy/items/78SCM9PT"],"itemData":{"id":252,"type":"paper-conference","container-title":"II Congreso Internacional de Cambios Climáticos","event-place":"La Habana","event-title":"VIII Convención de Medio Ambiente y Desarrollo","publisher-place":"La Habana","title":"Los ecosistemas terrestres en Cuba según diferentes escenarios de cambios climáticos incluyendo el efecto de fertilización por dióxido de carbono","author":[{"family":"Rivero","given":"ZI"},{"family":"Rivero","given":"RE"}],"issued":{"date-parts":[["2011"]]}}}],"schema":"https://github.com/citation-style-language/schema/raw/master/csl-citation.json"} </w:instrText>
      </w:r>
      <w:r>
        <w:rPr>
          <w:sz w:val="22"/>
          <w:szCs w:val="22"/>
          <w:lang w:val="es-ES"/>
        </w:rPr>
        <w:fldChar w:fldCharType="separate"/>
      </w:r>
      <w:r w:rsidRPr="00DB0D77">
        <w:rPr>
          <w:sz w:val="22"/>
          <w:lang w:val="es-ES"/>
        </w:rPr>
        <w:t>(Z. Rivero &amp; Rivero, 2011)</w:t>
      </w:r>
      <w:r>
        <w:rPr>
          <w:sz w:val="22"/>
          <w:szCs w:val="22"/>
          <w:lang w:val="es-ES"/>
        </w:rPr>
        <w:fldChar w:fldCharType="end"/>
      </w:r>
      <w:r w:rsidRPr="00616BCB">
        <w:rPr>
          <w:sz w:val="22"/>
          <w:szCs w:val="22"/>
          <w:lang w:val="es-ES"/>
        </w:rPr>
        <w:t xml:space="preserve">. </w:t>
      </w:r>
    </w:p>
    <w:p w14:paraId="2D1924D0" w14:textId="3A0FF364" w:rsidR="003E0834" w:rsidRPr="00616BCB" w:rsidRDefault="003E0C1F" w:rsidP="003E0834">
      <w:pPr>
        <w:pStyle w:val="Newparagraph"/>
        <w:spacing w:line="240" w:lineRule="auto"/>
        <w:jc w:val="both"/>
        <w:rPr>
          <w:sz w:val="22"/>
          <w:szCs w:val="22"/>
          <w:lang w:val="es-ES"/>
        </w:rPr>
      </w:pPr>
      <w:r>
        <w:rPr>
          <w:sz w:val="22"/>
          <w:szCs w:val="22"/>
          <w:lang w:val="es-ES"/>
        </w:rPr>
        <w:t>En la Figura 29</w:t>
      </w:r>
      <w:r w:rsidR="003E0834" w:rsidRPr="00616BCB">
        <w:rPr>
          <w:sz w:val="22"/>
          <w:szCs w:val="22"/>
          <w:lang w:val="es-ES"/>
        </w:rPr>
        <w:t xml:space="preserve"> se muestran los rendimientos obtenidos en condiciones de secano. Estos </w:t>
      </w:r>
      <w:r w:rsidR="003E0834">
        <w:rPr>
          <w:sz w:val="22"/>
          <w:szCs w:val="22"/>
          <w:lang w:val="es-ES"/>
        </w:rPr>
        <w:t xml:space="preserve">tienen en cuenta </w:t>
      </w:r>
      <w:r w:rsidR="003E0834" w:rsidRPr="00616BCB">
        <w:rPr>
          <w:sz w:val="22"/>
          <w:szCs w:val="22"/>
          <w:lang w:val="es-ES"/>
        </w:rPr>
        <w:t>la respuesta fisiológica del cultivo a la cantidad de precipitación por fase fenológica. Los rendimientos que anteriormente eran superiores en fechas de siembra de noviembre a marzo ahora, al tener en cuenta las precipitaciones diarias proyectadas, muestran una dis</w:t>
      </w:r>
      <w:r w:rsidR="003E0834">
        <w:rPr>
          <w:sz w:val="22"/>
          <w:szCs w:val="22"/>
          <w:lang w:val="es-ES"/>
        </w:rPr>
        <w:t>minución significativa de un 85</w:t>
      </w:r>
      <w:r w:rsidR="003E0834" w:rsidRPr="00616BCB">
        <w:rPr>
          <w:sz w:val="22"/>
          <w:szCs w:val="22"/>
          <w:lang w:val="es-ES"/>
        </w:rPr>
        <w:t xml:space="preserve">% donde la media de los mismo no supera los 2000 kg ha-1. </w:t>
      </w:r>
    </w:p>
    <w:p w14:paraId="38A5FDC1" w14:textId="77777777" w:rsidR="003E0834" w:rsidRPr="00616BCB" w:rsidRDefault="003E0834" w:rsidP="003E0834">
      <w:pPr>
        <w:pStyle w:val="Newparagraph"/>
        <w:spacing w:line="240" w:lineRule="auto"/>
        <w:jc w:val="both"/>
        <w:rPr>
          <w:sz w:val="22"/>
          <w:szCs w:val="22"/>
          <w:lang w:val="es-ES"/>
        </w:rPr>
      </w:pPr>
      <w:r w:rsidRPr="00517727">
        <w:rPr>
          <w:color w:val="000000" w:themeColor="text1"/>
        </w:rPr>
        <w:object w:dxaOrig="7125" w:dyaOrig="4755" w14:anchorId="1C35C3E4">
          <v:shape id="_x0000_i1031" type="#_x0000_t75" style="width:295.45pt;height:203.1pt" o:ole="">
            <v:imagedata r:id="rId62" o:title=""/>
          </v:shape>
          <o:OLEObject Type="Embed" ProgID="PBrush" ShapeID="_x0000_i1031" DrawAspect="Content" ObjectID="_1773057069" r:id="rId63"/>
        </w:object>
      </w:r>
      <w:r w:rsidRPr="00616BCB">
        <w:rPr>
          <w:sz w:val="22"/>
          <w:szCs w:val="22"/>
          <w:lang w:val="es-ES"/>
        </w:rPr>
        <w:t xml:space="preserve"> </w:t>
      </w:r>
    </w:p>
    <w:p w14:paraId="5304A5CF" w14:textId="06FAD244" w:rsidR="003E0834" w:rsidRPr="005A2946" w:rsidRDefault="003E0C1F" w:rsidP="003E0834">
      <w:pPr>
        <w:pStyle w:val="Newparagraph"/>
        <w:spacing w:line="240" w:lineRule="auto"/>
        <w:jc w:val="both"/>
        <w:rPr>
          <w:sz w:val="18"/>
          <w:szCs w:val="18"/>
          <w:lang w:val="es-ES"/>
        </w:rPr>
      </w:pPr>
      <w:r>
        <w:rPr>
          <w:sz w:val="18"/>
          <w:szCs w:val="18"/>
          <w:lang w:val="es-ES"/>
        </w:rPr>
        <w:t>Figura 29</w:t>
      </w:r>
      <w:r w:rsidR="003E0834" w:rsidRPr="005A2946">
        <w:rPr>
          <w:sz w:val="18"/>
          <w:szCs w:val="18"/>
          <w:lang w:val="es-ES"/>
        </w:rPr>
        <w:t xml:space="preserve">. Simulación del rendimiento en condiciones de secano para diferentes fechas de siembra del maíz, cv. ‘P-7928’ en el horizonte climático 2030-2059 del escenario A2 para la localidad de Tapaste </w:t>
      </w:r>
    </w:p>
    <w:p w14:paraId="7459E816" w14:textId="6AFABA3A" w:rsidR="003E0834" w:rsidRPr="005A2946" w:rsidRDefault="003E0C1F" w:rsidP="003E0834">
      <w:pPr>
        <w:pStyle w:val="Newparagraph"/>
        <w:spacing w:line="240" w:lineRule="auto"/>
        <w:jc w:val="both"/>
        <w:rPr>
          <w:rStyle w:val="rynqvb"/>
          <w:rFonts w:eastAsia="Calibri"/>
          <w:sz w:val="18"/>
          <w:szCs w:val="18"/>
          <w:lang w:val="en"/>
        </w:rPr>
      </w:pPr>
      <w:r>
        <w:rPr>
          <w:rStyle w:val="rynqvb"/>
          <w:rFonts w:eastAsia="Calibri"/>
          <w:sz w:val="18"/>
          <w:szCs w:val="18"/>
          <w:lang w:val="en"/>
        </w:rPr>
        <w:lastRenderedPageBreak/>
        <w:t>Figure 29</w:t>
      </w:r>
      <w:r w:rsidR="003E0834" w:rsidRPr="005A2946">
        <w:rPr>
          <w:rStyle w:val="rynqvb"/>
          <w:rFonts w:eastAsia="Calibri"/>
          <w:sz w:val="18"/>
          <w:szCs w:val="18"/>
          <w:lang w:val="en"/>
        </w:rPr>
        <w:t>. Simulation of yield under rainfed conditions for different planting dates of corn, cv.</w:t>
      </w:r>
      <w:r w:rsidR="003E0834" w:rsidRPr="005A2946">
        <w:rPr>
          <w:rStyle w:val="hwtze"/>
          <w:sz w:val="18"/>
          <w:szCs w:val="18"/>
          <w:lang w:val="en"/>
        </w:rPr>
        <w:t xml:space="preserve"> </w:t>
      </w:r>
      <w:r w:rsidR="003E0834" w:rsidRPr="005A2946">
        <w:rPr>
          <w:rStyle w:val="rynqvb"/>
          <w:rFonts w:eastAsia="Calibri"/>
          <w:sz w:val="18"/>
          <w:szCs w:val="18"/>
          <w:lang w:val="en"/>
        </w:rPr>
        <w:t>'P-7928' in the 2030-2059 climate horizon of scenario A2 for Tapaste</w:t>
      </w:r>
    </w:p>
    <w:p w14:paraId="382997CB" w14:textId="77777777" w:rsidR="003E0834" w:rsidRPr="00616BCB" w:rsidRDefault="003E0834" w:rsidP="003E0834">
      <w:pPr>
        <w:pStyle w:val="Newparagraph"/>
        <w:spacing w:line="240" w:lineRule="auto"/>
        <w:jc w:val="both"/>
        <w:rPr>
          <w:sz w:val="22"/>
          <w:szCs w:val="22"/>
          <w:lang w:val="en-US"/>
        </w:rPr>
      </w:pPr>
    </w:p>
    <w:p w14:paraId="2EB10DB4" w14:textId="77777777" w:rsidR="003E0834" w:rsidRPr="00616BCB" w:rsidRDefault="003E0834" w:rsidP="003E0834">
      <w:pPr>
        <w:pStyle w:val="Newparagraph"/>
        <w:spacing w:line="240" w:lineRule="auto"/>
        <w:jc w:val="both"/>
        <w:rPr>
          <w:sz w:val="22"/>
          <w:szCs w:val="22"/>
          <w:lang w:val="es-ES"/>
        </w:rPr>
      </w:pPr>
      <w:r>
        <w:rPr>
          <w:sz w:val="22"/>
          <w:szCs w:val="22"/>
          <w:lang w:val="es-ES"/>
        </w:rPr>
        <w:t>Para e</w:t>
      </w:r>
      <w:r w:rsidRPr="00616BCB">
        <w:rPr>
          <w:sz w:val="22"/>
          <w:szCs w:val="22"/>
          <w:lang w:val="es-ES"/>
        </w:rPr>
        <w:t xml:space="preserve">sta simulación el </w:t>
      </w:r>
      <w:r>
        <w:rPr>
          <w:sz w:val="22"/>
          <w:szCs w:val="22"/>
          <w:lang w:val="es-ES"/>
        </w:rPr>
        <w:t xml:space="preserve">máximo </w:t>
      </w:r>
      <w:r w:rsidRPr="00616BCB">
        <w:rPr>
          <w:sz w:val="22"/>
          <w:szCs w:val="22"/>
          <w:lang w:val="es-ES"/>
        </w:rPr>
        <w:t>de rendimientos se encuentra a partir del 1 de mayo hasta el 15 de agosto donde el 75% de los mismos alcanzan valores superiores a los 6000 kg ha-1 y para la siembra del 1 de junio el 100% de los rendimientos superan los 5000 kg ha-1 y alcanza rendimientos máximos superiores a los 8000 kg ha-1. En este particular la disminución de los rendimientos está en el orden del 15%. Este período coincide con el de mayores aportes del agua de lluvia.</w:t>
      </w:r>
    </w:p>
    <w:p w14:paraId="59678CC1"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t>En investigaciones realizadas para la región de los Llanos Occidentales de Venezuela, con un clima tropical como el de Cuba, se establece como fecha de siembra óptima el mes de mayo, por ser el momento en que aparece la estación lluviosa en ese lugar.  Aunque solamente se manifiesta una disminución del rendimiento de 340 kg ha-1 al pasar a la siguiente época</w:t>
      </w:r>
      <w:r>
        <w:rPr>
          <w:sz w:val="22"/>
          <w:szCs w:val="22"/>
          <w:lang w:val="es-ES"/>
        </w:rPr>
        <w:t xml:space="preserve"> </w:t>
      </w:r>
      <w:r>
        <w:rPr>
          <w:sz w:val="22"/>
          <w:szCs w:val="22"/>
          <w:lang w:val="es-ES"/>
        </w:rPr>
        <w:fldChar w:fldCharType="begin"/>
      </w:r>
      <w:r>
        <w:rPr>
          <w:sz w:val="22"/>
          <w:szCs w:val="22"/>
          <w:lang w:val="es-ES"/>
        </w:rPr>
        <w:instrText xml:space="preserve"> ADDIN ZOTERO_ITEM CSL_CITATION {"citationID":"jqH5n3ir","properties":{"formattedCitation":"(Garc\\uc0\\u237{}a et\\uc0\\u160{}al., 2009)","plainCitation":"(García et al., 2009)","noteIndex":0},"citationItems":[{"id":214,"uris":["http://zotero.org/users/local/NeejuBUy/items/IKFQPG7V"],"itemData":{"id":214,"type":"article-journal","container-title":"Agronomía Tropical","ISSN":"0002-192X","issue":"2","page":"161-172","title":"Rendimiento del maíz y las épocas de siembra en los Llanos Occidentales de Venezuela","volume":"59","author":[{"family":"García","given":"P"},{"family":"Cabrera","given":"S"},{"family":"Sánchez","given":"J"},{"family":"Pérez","given":"A"}],"issued":{"date-parts":[["2009"]]}}}],"schema":"https://github.com/citation-style-language/schema/raw/master/csl-citation.json"} </w:instrText>
      </w:r>
      <w:r>
        <w:rPr>
          <w:sz w:val="22"/>
          <w:szCs w:val="22"/>
          <w:lang w:val="es-ES"/>
        </w:rPr>
        <w:fldChar w:fldCharType="separate"/>
      </w:r>
      <w:r w:rsidRPr="00611E77">
        <w:rPr>
          <w:sz w:val="22"/>
          <w:lang w:val="es-ES"/>
        </w:rPr>
        <w:t xml:space="preserve">(García </w:t>
      </w:r>
      <w:r w:rsidRPr="00611E77">
        <w:rPr>
          <w:i/>
          <w:sz w:val="22"/>
          <w:lang w:val="es-ES"/>
        </w:rPr>
        <w:t>et al</w:t>
      </w:r>
      <w:r w:rsidRPr="00611E77">
        <w:rPr>
          <w:sz w:val="22"/>
          <w:lang w:val="es-ES"/>
        </w:rPr>
        <w:t>., 2009)</w:t>
      </w:r>
      <w:r>
        <w:rPr>
          <w:sz w:val="22"/>
          <w:szCs w:val="22"/>
          <w:lang w:val="es-ES"/>
        </w:rPr>
        <w:fldChar w:fldCharType="end"/>
      </w:r>
      <w:r w:rsidRPr="00616BCB">
        <w:rPr>
          <w:sz w:val="22"/>
          <w:szCs w:val="22"/>
          <w:lang w:val="es-ES"/>
        </w:rPr>
        <w:t xml:space="preserve">. </w:t>
      </w:r>
    </w:p>
    <w:p w14:paraId="748FA433"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t>También en coherencia con</w:t>
      </w:r>
      <w:r>
        <w:rPr>
          <w:sz w:val="22"/>
          <w:szCs w:val="22"/>
          <w:lang w:val="es-ES"/>
        </w:rPr>
        <w:t xml:space="preserve"> </w:t>
      </w:r>
      <w:r>
        <w:rPr>
          <w:sz w:val="22"/>
          <w:szCs w:val="22"/>
          <w:lang w:val="es-ES"/>
        </w:rPr>
        <w:fldChar w:fldCharType="begin"/>
      </w:r>
      <w:r>
        <w:rPr>
          <w:sz w:val="22"/>
          <w:szCs w:val="22"/>
          <w:lang w:val="es-ES"/>
        </w:rPr>
        <w:instrText xml:space="preserve"> ADDIN ZOTERO_ITEM CSL_CITATION {"citationID":"46SDypUP","properties":{"formattedCitation":"(Farias, 1995)","plainCitation":"(Farias, 1995)","noteIndex":0},"citationItems":[{"id":211,"uris":["http://zotero.org/users/local/NeejuBUy/items/X65K8NIP"],"itemData":{"id":211,"type":"book","event-place":"Roma","publisher":"FAO","publisher-place":"Roma","title":"Requisitos climáticos. El cultivo de la soja en los trópicos mejoramiento y producción","author":[{"family":"Farias","given":"JRB"}],"issued":{"date-parts":[["1995"]]}}}],"schema":"https://github.com/citation-style-language/schema/raw/master/csl-citation.json"} </w:instrText>
      </w:r>
      <w:r>
        <w:rPr>
          <w:sz w:val="22"/>
          <w:szCs w:val="22"/>
          <w:lang w:val="es-ES"/>
        </w:rPr>
        <w:fldChar w:fldCharType="separate"/>
      </w:r>
      <w:r>
        <w:rPr>
          <w:sz w:val="22"/>
          <w:lang w:val="es-ES"/>
        </w:rPr>
        <w:t>Farias</w:t>
      </w:r>
      <w:r w:rsidRPr="00611E77">
        <w:rPr>
          <w:sz w:val="22"/>
          <w:lang w:val="es-ES"/>
        </w:rPr>
        <w:t xml:space="preserve"> </w:t>
      </w:r>
      <w:r>
        <w:rPr>
          <w:sz w:val="22"/>
          <w:lang w:val="es-ES"/>
        </w:rPr>
        <w:t>(</w:t>
      </w:r>
      <w:r w:rsidRPr="00611E77">
        <w:rPr>
          <w:sz w:val="22"/>
          <w:lang w:val="es-ES"/>
        </w:rPr>
        <w:t>1995)</w:t>
      </w:r>
      <w:r>
        <w:rPr>
          <w:sz w:val="22"/>
          <w:szCs w:val="22"/>
          <w:lang w:val="es-ES"/>
        </w:rPr>
        <w:fldChar w:fldCharType="end"/>
      </w:r>
      <w:r w:rsidRPr="00616BCB">
        <w:rPr>
          <w:sz w:val="22"/>
          <w:szCs w:val="22"/>
          <w:lang w:val="es-ES"/>
        </w:rPr>
        <w:t>, al plantear para contextos tropicales que debido a</w:t>
      </w:r>
      <w:r>
        <w:rPr>
          <w:sz w:val="22"/>
          <w:szCs w:val="22"/>
          <w:lang w:val="es-ES"/>
        </w:rPr>
        <w:t xml:space="preserve">l aumento de la temperatura y </w:t>
      </w:r>
      <w:r w:rsidRPr="00616BCB">
        <w:rPr>
          <w:sz w:val="22"/>
          <w:szCs w:val="22"/>
          <w:lang w:val="es-ES"/>
        </w:rPr>
        <w:t xml:space="preserve">las intensas precipitaciones que </w:t>
      </w:r>
      <w:r>
        <w:rPr>
          <w:sz w:val="22"/>
          <w:szCs w:val="22"/>
          <w:lang w:val="es-ES"/>
        </w:rPr>
        <w:t xml:space="preserve">comienzan a ocurrir </w:t>
      </w:r>
      <w:r w:rsidRPr="00616BCB">
        <w:rPr>
          <w:sz w:val="22"/>
          <w:szCs w:val="22"/>
          <w:lang w:val="es-ES"/>
        </w:rPr>
        <w:t xml:space="preserve">a finales de abril y principios de mayo, </w:t>
      </w:r>
      <w:r>
        <w:rPr>
          <w:sz w:val="22"/>
          <w:szCs w:val="22"/>
          <w:lang w:val="es-ES"/>
        </w:rPr>
        <w:t xml:space="preserve">se pueden </w:t>
      </w:r>
      <w:r w:rsidRPr="00616BCB">
        <w:rPr>
          <w:sz w:val="22"/>
          <w:szCs w:val="22"/>
          <w:lang w:val="es-ES"/>
        </w:rPr>
        <w:t xml:space="preserve">obtener producciones </w:t>
      </w:r>
      <w:r>
        <w:rPr>
          <w:sz w:val="22"/>
          <w:szCs w:val="22"/>
          <w:lang w:val="es-ES"/>
        </w:rPr>
        <w:t xml:space="preserve">con un máximo de los rendimientos </w:t>
      </w:r>
      <w:r w:rsidRPr="00616BCB">
        <w:rPr>
          <w:sz w:val="22"/>
          <w:szCs w:val="22"/>
          <w:lang w:val="es-ES"/>
        </w:rPr>
        <w:t xml:space="preserve">en volúmenes de grano sin </w:t>
      </w:r>
      <w:r>
        <w:rPr>
          <w:sz w:val="22"/>
          <w:szCs w:val="22"/>
          <w:lang w:val="es-ES"/>
        </w:rPr>
        <w:t xml:space="preserve">utilizar </w:t>
      </w:r>
      <w:r w:rsidRPr="00616BCB">
        <w:rPr>
          <w:sz w:val="22"/>
          <w:szCs w:val="22"/>
          <w:lang w:val="es-ES"/>
        </w:rPr>
        <w:t>riego, lo que</w:t>
      </w:r>
      <w:r>
        <w:rPr>
          <w:sz w:val="22"/>
          <w:szCs w:val="22"/>
          <w:lang w:val="es-ES"/>
        </w:rPr>
        <w:t xml:space="preserve"> constituirá una significativa disminución del costo del cultvio</w:t>
      </w:r>
      <w:r w:rsidRPr="00616BCB">
        <w:rPr>
          <w:sz w:val="22"/>
          <w:szCs w:val="22"/>
          <w:lang w:val="es-ES"/>
        </w:rPr>
        <w:t>.</w:t>
      </w:r>
    </w:p>
    <w:p w14:paraId="459B1B6F" w14:textId="21AF3B83" w:rsidR="003E0834" w:rsidRPr="00616BCB" w:rsidRDefault="003E0C1F" w:rsidP="003E0834">
      <w:pPr>
        <w:pStyle w:val="Newparagraph"/>
        <w:spacing w:line="240" w:lineRule="auto"/>
        <w:jc w:val="both"/>
        <w:rPr>
          <w:sz w:val="22"/>
          <w:szCs w:val="22"/>
          <w:lang w:val="es-ES"/>
        </w:rPr>
      </w:pPr>
      <w:r>
        <w:rPr>
          <w:sz w:val="22"/>
          <w:szCs w:val="22"/>
          <w:lang w:val="es-ES"/>
        </w:rPr>
        <w:t>En la Figura 30</w:t>
      </w:r>
      <w:r w:rsidR="003E0834" w:rsidRPr="00616BCB">
        <w:rPr>
          <w:sz w:val="22"/>
          <w:szCs w:val="22"/>
          <w:lang w:val="es-ES"/>
        </w:rPr>
        <w:t xml:space="preserve"> se destaca por sus más altos rendimientos las fechas de siembra del 15 de mayo al 15 de septiembre acorde a análisis de los valores correspondientes al percentil. Como para igual periodo en el análisis potencial en secano las condiciones climáticas modulan iguales tendencias del peso de los granos, a sabiendas que en condiciones de campo raramente los granos alcanzan su peso potencial</w:t>
      </w:r>
      <w:r w:rsidR="003E0834">
        <w:rPr>
          <w:sz w:val="22"/>
          <w:szCs w:val="22"/>
          <w:lang w:val="es-ES"/>
        </w:rPr>
        <w:t xml:space="preserve"> </w:t>
      </w:r>
      <w:r w:rsidR="003E0834">
        <w:rPr>
          <w:sz w:val="22"/>
          <w:szCs w:val="22"/>
          <w:lang w:val="es-ES"/>
        </w:rPr>
        <w:fldChar w:fldCharType="begin"/>
      </w:r>
      <w:r w:rsidR="003E0834">
        <w:rPr>
          <w:sz w:val="22"/>
          <w:szCs w:val="22"/>
          <w:lang w:val="es-ES"/>
        </w:rPr>
        <w:instrText xml:space="preserve"> ADDIN ZOTERO_ITEM CSL_CITATION {"citationID":"iKCIkF4w","properties":{"formattedCitation":"(Borr\\uc0\\u225{}s et\\uc0\\u160{}al., 2004)","plainCitation":"(Borrás et al., 2004)","noteIndex":0},"citationItems":[{"id":181,"uris":["http://zotero.org/users/local/NeejuBUy/items/V2SNR24R"],"itemData":{"id":181,"type":"article-journal","abstract":"Determining to what degree seed weight differences are due to competition among seeds for insufﬁcient source is critical for the rational design of breeding and management strategies aimed at maximizing crop yields. While the crop physiology literature cites many examples of source and/or sink yield limitations during seed ﬁlling, interpretation of these data has usually been qualitative in nature, biasing our view of the source–sink yield limitations during this period. In the present review, we applied a quantitative approach for determining the magnitude of seed dry weight changes in response to manipulations in assimilate availability during seed ﬁlling for previously published articles in wheat (Triticum aestivum), maize (Zea mays L.) and soybean (Glycine max L.). This quantitative approach demonstrates that yield is usually more sink than source limited during seed ﬁlling in the three crops, though: (i) interspeciﬁc variation exists in the magnitude of limitation, and (ii) intraspeciﬁc variability is larger in soybean than in cereals. Seeds of wheat appeared to grow mostly at saturated assimilate availability, so yield is mainly sink limited in all growing conditions Â cultivar combinations explored in the analysis. Soybeans seem to experience a large degree of co-limitation by the source and the sink, as seeds greatly respond to source–sink modiﬁcations. Maize displayed a consistent trend to dramatic reductions in seed dry weight when assimilates produced during seed ﬁlling are reduced, but a virtual lack of responsiveness to improvements in potential availability of assimilates per growing seed. This results in a sink-limited crop in most growing conditions, but a source-limited crop if resource availability is strongly reduced during seed ﬁlling.","container-title":"Field Crops Research","DOI":"10.1016/j.fcr.2003.08.002","ISSN":"03784290","journalAbbreviation":"Field Crops Research","language":"en","page":"131-146","source":"DOI.org (Crossref)","title":"Seed dry weight response to source–sink manipulations in wheat, maize and soybean: a quantitative reappraisal","title-short":"Seed dry weight response to source–sink manipulations in wheat, maize and soybean","volume":"86","author":[{"family":"Borrás","given":"Lucas"},{"family":"Slafer","given":"Gustavo A"},{"family":"Otegui","given":"Marı́a E"}],"issued":{"date-parts":[["2004"]]}}}],"schema":"https://github.com/citation-style-language/schema/raw/master/csl-citation.json"} </w:instrText>
      </w:r>
      <w:r w:rsidR="003E0834">
        <w:rPr>
          <w:sz w:val="22"/>
          <w:szCs w:val="22"/>
          <w:lang w:val="es-ES"/>
        </w:rPr>
        <w:fldChar w:fldCharType="separate"/>
      </w:r>
      <w:r w:rsidR="003E0834" w:rsidRPr="005A2946">
        <w:rPr>
          <w:sz w:val="22"/>
          <w:lang w:val="es-ES"/>
        </w:rPr>
        <w:t xml:space="preserve">(Borrás </w:t>
      </w:r>
      <w:r w:rsidR="003E0834" w:rsidRPr="005A2946">
        <w:rPr>
          <w:i/>
          <w:sz w:val="22"/>
          <w:lang w:val="es-ES"/>
        </w:rPr>
        <w:t>et al</w:t>
      </w:r>
      <w:r w:rsidR="003E0834" w:rsidRPr="005A2946">
        <w:rPr>
          <w:sz w:val="22"/>
          <w:lang w:val="es-ES"/>
        </w:rPr>
        <w:t>., 2004)</w:t>
      </w:r>
      <w:r w:rsidR="003E0834">
        <w:rPr>
          <w:sz w:val="22"/>
          <w:szCs w:val="22"/>
          <w:lang w:val="es-ES"/>
        </w:rPr>
        <w:fldChar w:fldCharType="end"/>
      </w:r>
      <w:r w:rsidR="003E0834" w:rsidRPr="00616BCB">
        <w:rPr>
          <w:sz w:val="22"/>
          <w:szCs w:val="22"/>
          <w:lang w:val="es-ES"/>
        </w:rPr>
        <w:t>.</w:t>
      </w:r>
    </w:p>
    <w:p w14:paraId="6A78422B" w14:textId="77777777" w:rsidR="003E0834" w:rsidRPr="00616BCB" w:rsidRDefault="003E0834" w:rsidP="003E0834">
      <w:pPr>
        <w:pStyle w:val="Newparagraph"/>
        <w:spacing w:line="240" w:lineRule="auto"/>
        <w:jc w:val="both"/>
        <w:rPr>
          <w:sz w:val="22"/>
          <w:szCs w:val="22"/>
          <w:lang w:val="es-ES"/>
        </w:rPr>
      </w:pPr>
      <w:r w:rsidRPr="00517727">
        <w:rPr>
          <w:color w:val="000000" w:themeColor="text1"/>
        </w:rPr>
        <w:object w:dxaOrig="7140" w:dyaOrig="4740" w14:anchorId="55A8C616">
          <v:shape id="_x0000_i1032" type="#_x0000_t75" style="width:302.95pt;height:195.6pt" o:ole="">
            <v:imagedata r:id="rId64" o:title=""/>
          </v:shape>
          <o:OLEObject Type="Embed" ProgID="PBrush" ShapeID="_x0000_i1032" DrawAspect="Content" ObjectID="_1773057070" r:id="rId65"/>
        </w:object>
      </w:r>
      <w:r w:rsidRPr="00616BCB">
        <w:rPr>
          <w:sz w:val="22"/>
          <w:szCs w:val="22"/>
          <w:lang w:val="es-ES"/>
        </w:rPr>
        <w:t xml:space="preserve"> </w:t>
      </w:r>
    </w:p>
    <w:p w14:paraId="228F6B73" w14:textId="0B4EE582" w:rsidR="003E0834" w:rsidRPr="005A2946" w:rsidRDefault="003E0C1F" w:rsidP="003E0834">
      <w:pPr>
        <w:pStyle w:val="Newparagraph"/>
        <w:spacing w:line="240" w:lineRule="auto"/>
        <w:jc w:val="both"/>
        <w:rPr>
          <w:sz w:val="18"/>
          <w:szCs w:val="18"/>
          <w:lang w:val="es-ES"/>
        </w:rPr>
      </w:pPr>
      <w:r>
        <w:rPr>
          <w:sz w:val="18"/>
          <w:szCs w:val="18"/>
          <w:lang w:val="es-ES"/>
        </w:rPr>
        <w:t>Figura 30</w:t>
      </w:r>
      <w:r w:rsidR="003E0834" w:rsidRPr="005A2946">
        <w:rPr>
          <w:sz w:val="18"/>
          <w:szCs w:val="18"/>
          <w:lang w:val="es-ES"/>
        </w:rPr>
        <w:t>. Simulación del peso del grano en condiciones de secano para diferentes fechas de siembra del maíz, cv. ‘P-7928’ en el horizonte climático 2030-2059 del escenario A2 para la localidad de Tapaste</w:t>
      </w:r>
    </w:p>
    <w:p w14:paraId="7319EFF8" w14:textId="4E2323CF" w:rsidR="003E0834" w:rsidRPr="005A2946" w:rsidRDefault="003E0C1F" w:rsidP="003E0834">
      <w:pPr>
        <w:pStyle w:val="Newparagraph"/>
        <w:spacing w:line="240" w:lineRule="auto"/>
        <w:jc w:val="both"/>
        <w:rPr>
          <w:sz w:val="18"/>
          <w:szCs w:val="18"/>
          <w:lang w:val="en-US"/>
        </w:rPr>
      </w:pPr>
      <w:r>
        <w:rPr>
          <w:rStyle w:val="rynqvb"/>
          <w:rFonts w:eastAsia="Calibri"/>
          <w:sz w:val="18"/>
          <w:szCs w:val="18"/>
          <w:lang w:val="en"/>
        </w:rPr>
        <w:t>Figure 30</w:t>
      </w:r>
      <w:r w:rsidR="003E0834" w:rsidRPr="005A2946">
        <w:rPr>
          <w:rStyle w:val="rynqvb"/>
          <w:rFonts w:eastAsia="Calibri"/>
          <w:sz w:val="18"/>
          <w:szCs w:val="18"/>
          <w:lang w:val="en"/>
        </w:rPr>
        <w:t>. Simulation of grain weight under rainfed conditions for different sowing dates of corn, cv.</w:t>
      </w:r>
      <w:r w:rsidR="003E0834" w:rsidRPr="005A2946">
        <w:rPr>
          <w:rStyle w:val="hwtze"/>
          <w:sz w:val="18"/>
          <w:szCs w:val="18"/>
          <w:lang w:val="en"/>
        </w:rPr>
        <w:t xml:space="preserve"> </w:t>
      </w:r>
      <w:r w:rsidR="003E0834" w:rsidRPr="005A2946">
        <w:rPr>
          <w:rStyle w:val="rynqvb"/>
          <w:rFonts w:eastAsia="Calibri"/>
          <w:sz w:val="18"/>
          <w:szCs w:val="18"/>
          <w:lang w:val="en"/>
        </w:rPr>
        <w:t>'P-7928' in the 2030-2059 climate horizon of scenario A2 for Tapaste</w:t>
      </w:r>
    </w:p>
    <w:p w14:paraId="4517EB17" w14:textId="77777777" w:rsidR="003E0834" w:rsidRPr="00616BCB" w:rsidRDefault="003E0834" w:rsidP="003E0834">
      <w:pPr>
        <w:pStyle w:val="Newparagraph"/>
        <w:spacing w:line="240" w:lineRule="auto"/>
        <w:jc w:val="both"/>
        <w:rPr>
          <w:sz w:val="22"/>
          <w:szCs w:val="22"/>
          <w:lang w:val="en-US"/>
        </w:rPr>
      </w:pPr>
    </w:p>
    <w:p w14:paraId="41A29DB5"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t>Según el criterio de</w:t>
      </w:r>
      <w:r>
        <w:rPr>
          <w:sz w:val="22"/>
          <w:szCs w:val="22"/>
          <w:lang w:val="es-ES"/>
        </w:rPr>
        <w:t xml:space="preserve"> </w:t>
      </w:r>
      <w:r>
        <w:rPr>
          <w:sz w:val="22"/>
          <w:szCs w:val="22"/>
          <w:lang w:val="es-ES"/>
        </w:rPr>
        <w:fldChar w:fldCharType="begin"/>
      </w:r>
      <w:r>
        <w:rPr>
          <w:sz w:val="22"/>
          <w:szCs w:val="22"/>
          <w:lang w:val="es-ES"/>
        </w:rPr>
        <w:instrText xml:space="preserve"> ADDIN ZOTERO_ITEM CSL_CITATION {"citationID":"UQwqUVfZ","properties":{"formattedCitation":"(Gonz\\uc0\\u225{}lez et\\uc0\\u160{}al., 2022)","plainCitation":"(González et al., 2022)","noteIndex":0},"citationItems":[{"id":130,"uris":["http://zotero.org/users/local/NeejuBUy/items/FU88H3E4"],"itemData":{"id":130,"type":"article-journal","abstract":"Climate change is an unquestionable fact, demonstrated by strong observational evidence such as the rise in average air temperature and alterations in the rainfall regime. AquaCrop is a simulation model designed to analyze crop productivity in response to available water and it assesses, among others, the impact of climate change on crop yield. The present work aims to predict optimal sowing dates and soybean yields in compacted Red Ferralitic soil in the face of climate change scenarios through simulation. The irrigation schedules were generated with Cropwat. In the three selected periods of scenario B2 it was necessary to apply between 8 and 9 irrigations, exceeding by more than 50 mm the total norm to be applied to achieve yields greater than 3 t·ha-1. If deficit irrigation is applied, the reductions with respect to the potential are estimated of up to 40%. No irrigation in the flowering stage causes a decrease in yields up to 2,4 t·ha-1. For an average year, a maximum yield of 2,9 t·ha-1 is presented if it is sown between November 5 and 8, while for a wet year, yields of up to 2,65 t·ha-1 are estimated if sown between November 15 and 19. The AquaCrop simulation model proved to be a viable alternative to reproduce the phenology and productivity of the crop under different management scenarios and climatic variability.","container-title":"Revista Ingeniería Agrícola","DOI":"10.7440/res64.2018.03","ISSN":"0123-885X, 1900-5180","issue":"1","language":"es","page":"3-13","source":"DOI.org (Crossref)","title":"Fecha óptima de siembra y productividad de la soya ante escenarios de cambio climático","title-short":"Navegando en aguas abiertas","volume":"12","author":[{"family":"González","given":"Felicita"},{"family":"Cisneros","given":"Enrique"},{"family":"Hervis","given":"Guillermo"},{"family":"Riverol","given":"Luis Hirán"},{"family":"Herrera","given":"Julián"},{"family":"Cid","given":"Greco"}],"issued":{"date-parts":[["2022"]]}}}],"schema":"https://github.com/citation-style-language/schema/raw/master/csl-citation.json"} </w:instrText>
      </w:r>
      <w:r>
        <w:rPr>
          <w:sz w:val="22"/>
          <w:szCs w:val="22"/>
          <w:lang w:val="es-ES"/>
        </w:rPr>
        <w:fldChar w:fldCharType="separate"/>
      </w:r>
      <w:r w:rsidRPr="00DB0D77">
        <w:rPr>
          <w:sz w:val="22"/>
          <w:lang w:val="es-ES"/>
        </w:rPr>
        <w:t xml:space="preserve">González </w:t>
      </w:r>
      <w:r w:rsidRPr="00DB0D77">
        <w:rPr>
          <w:i/>
          <w:sz w:val="22"/>
          <w:lang w:val="es-ES"/>
        </w:rPr>
        <w:t>et al</w:t>
      </w:r>
      <w:r w:rsidRPr="00DB0D77">
        <w:rPr>
          <w:sz w:val="22"/>
          <w:lang w:val="es-ES"/>
        </w:rPr>
        <w:t xml:space="preserve">., </w:t>
      </w:r>
      <w:r>
        <w:rPr>
          <w:sz w:val="22"/>
          <w:lang w:val="es-ES"/>
        </w:rPr>
        <w:t>(</w:t>
      </w:r>
      <w:r w:rsidRPr="00DB0D77">
        <w:rPr>
          <w:sz w:val="22"/>
          <w:lang w:val="es-ES"/>
        </w:rPr>
        <w:t>2022)</w:t>
      </w:r>
      <w:r>
        <w:rPr>
          <w:sz w:val="22"/>
          <w:szCs w:val="22"/>
          <w:lang w:val="es-ES"/>
        </w:rPr>
        <w:fldChar w:fldCharType="end"/>
      </w:r>
      <w:r w:rsidRPr="00616BCB">
        <w:rPr>
          <w:sz w:val="22"/>
          <w:szCs w:val="22"/>
          <w:lang w:val="es-ES"/>
        </w:rPr>
        <w:t>, para proponer estrategias de siembra se debe tener en cuenta la distribución mensual de la precipitación y cataloga esta tarea de alto riesgo. Al analizar la variabilidad climática regional para períodos de 30 años el riesgo disminuye. Por lo tanto, se propone como fecha de siembra óptima en condiciones de secano el 1 de junio.</w:t>
      </w:r>
    </w:p>
    <w:p w14:paraId="1689061E" w14:textId="77777777" w:rsidR="003E0834" w:rsidRDefault="003E0834" w:rsidP="003E0834">
      <w:pPr>
        <w:pStyle w:val="Newparagraph"/>
        <w:spacing w:line="240" w:lineRule="auto"/>
        <w:jc w:val="both"/>
        <w:rPr>
          <w:b/>
          <w:sz w:val="22"/>
          <w:szCs w:val="22"/>
          <w:lang w:val="es-ES"/>
        </w:rPr>
      </w:pPr>
    </w:p>
    <w:p w14:paraId="21BC6CD0" w14:textId="77777777" w:rsidR="003E0834" w:rsidRPr="00DB0D77" w:rsidRDefault="003E0834" w:rsidP="003E0834">
      <w:pPr>
        <w:pStyle w:val="Newparagraph"/>
        <w:spacing w:line="240" w:lineRule="auto"/>
        <w:jc w:val="both"/>
        <w:rPr>
          <w:b/>
          <w:sz w:val="22"/>
          <w:szCs w:val="22"/>
          <w:lang w:val="es-ES"/>
        </w:rPr>
      </w:pPr>
      <w:r w:rsidRPr="00DB0D77">
        <w:rPr>
          <w:b/>
          <w:sz w:val="22"/>
          <w:szCs w:val="22"/>
          <w:lang w:val="es-ES"/>
        </w:rPr>
        <w:t>Análisis del parámetro días para la cosecha</w:t>
      </w:r>
    </w:p>
    <w:p w14:paraId="54A73F14" w14:textId="0A00DBAF" w:rsidR="003E0834" w:rsidRPr="00616BCB" w:rsidRDefault="003E0834" w:rsidP="003E0834">
      <w:pPr>
        <w:pStyle w:val="Newparagraph"/>
        <w:spacing w:line="240" w:lineRule="auto"/>
        <w:jc w:val="both"/>
        <w:rPr>
          <w:sz w:val="22"/>
          <w:szCs w:val="22"/>
          <w:lang w:val="es-ES"/>
        </w:rPr>
      </w:pPr>
      <w:r w:rsidRPr="00616BCB">
        <w:rPr>
          <w:sz w:val="22"/>
          <w:szCs w:val="22"/>
          <w:lang w:val="es-ES"/>
        </w:rPr>
        <w:t>Otro de los factores de gran importancia a considerar son los días para la cosecha, que indica el tiempo de maduración del cultivo, los resultados obtenidos para las fechas de siembras de interés s</w:t>
      </w:r>
      <w:r w:rsidR="003E0C1F">
        <w:rPr>
          <w:sz w:val="22"/>
          <w:szCs w:val="22"/>
          <w:lang w:val="es-ES"/>
        </w:rPr>
        <w:t>e pueden observar en la Figura 31</w:t>
      </w:r>
      <w:r w:rsidRPr="00616BCB">
        <w:rPr>
          <w:sz w:val="22"/>
          <w:szCs w:val="22"/>
          <w:lang w:val="es-ES"/>
        </w:rPr>
        <w:t>.</w:t>
      </w:r>
    </w:p>
    <w:p w14:paraId="2F2BC21A"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lastRenderedPageBreak/>
        <w:t xml:space="preserve"> </w:t>
      </w:r>
      <w:r w:rsidRPr="00517727">
        <w:rPr>
          <w:color w:val="000000" w:themeColor="text1"/>
        </w:rPr>
        <w:object w:dxaOrig="7125" w:dyaOrig="4740" w14:anchorId="46C4260A">
          <v:shape id="_x0000_i1033" type="#_x0000_t75" style="width:299.55pt;height:197pt" o:ole="">
            <v:imagedata r:id="rId66" o:title=""/>
          </v:shape>
          <o:OLEObject Type="Embed" ProgID="PBrush" ShapeID="_x0000_i1033" DrawAspect="Content" ObjectID="_1773057071" r:id="rId67"/>
        </w:object>
      </w:r>
    </w:p>
    <w:p w14:paraId="3CC21F23" w14:textId="19129922" w:rsidR="003E0834" w:rsidRPr="005A2946" w:rsidRDefault="003E0C1F" w:rsidP="003E0834">
      <w:pPr>
        <w:pStyle w:val="Newparagraph"/>
        <w:spacing w:line="240" w:lineRule="auto"/>
        <w:jc w:val="both"/>
        <w:rPr>
          <w:sz w:val="18"/>
          <w:szCs w:val="18"/>
          <w:lang w:val="es-ES"/>
        </w:rPr>
      </w:pPr>
      <w:r>
        <w:rPr>
          <w:sz w:val="18"/>
          <w:szCs w:val="18"/>
          <w:lang w:val="es-ES"/>
        </w:rPr>
        <w:t>Figura 31</w:t>
      </w:r>
      <w:r w:rsidR="003E0834" w:rsidRPr="005A2946">
        <w:rPr>
          <w:sz w:val="18"/>
          <w:szCs w:val="18"/>
          <w:lang w:val="es-ES"/>
        </w:rPr>
        <w:t>. Simulación de los días a la cosecha en condiciones de secano para diferentes fechas de siembra del maíz, cv. ‘P-7928’ en el horizonte climático 2030-2059 del escenario A2 para la localidad de Tapaste</w:t>
      </w:r>
    </w:p>
    <w:p w14:paraId="7E314453" w14:textId="1B4BDB51" w:rsidR="003E0834" w:rsidRPr="005A2946" w:rsidRDefault="003E0C1F" w:rsidP="003E0834">
      <w:pPr>
        <w:pStyle w:val="Newparagraph"/>
        <w:spacing w:line="240" w:lineRule="auto"/>
        <w:jc w:val="both"/>
        <w:rPr>
          <w:sz w:val="18"/>
          <w:szCs w:val="18"/>
          <w:lang w:val="en-US"/>
        </w:rPr>
      </w:pPr>
      <w:r>
        <w:rPr>
          <w:rStyle w:val="rynqvb"/>
          <w:rFonts w:eastAsia="Calibri"/>
          <w:sz w:val="18"/>
          <w:szCs w:val="18"/>
          <w:lang w:val="en"/>
        </w:rPr>
        <w:t>Figure 31</w:t>
      </w:r>
      <w:r w:rsidR="003E0834" w:rsidRPr="005A2946">
        <w:rPr>
          <w:rStyle w:val="rynqvb"/>
          <w:rFonts w:eastAsia="Calibri"/>
          <w:sz w:val="18"/>
          <w:szCs w:val="18"/>
          <w:lang w:val="en"/>
        </w:rPr>
        <w:t>. Simulation of days to harvest under rainfed conditions for different planting dates of corn, cv.</w:t>
      </w:r>
      <w:r w:rsidR="003E0834" w:rsidRPr="005A2946">
        <w:rPr>
          <w:rStyle w:val="hwtze"/>
          <w:sz w:val="18"/>
          <w:szCs w:val="18"/>
          <w:lang w:val="en"/>
        </w:rPr>
        <w:t xml:space="preserve"> </w:t>
      </w:r>
      <w:r w:rsidR="003E0834" w:rsidRPr="005A2946">
        <w:rPr>
          <w:rStyle w:val="rynqvb"/>
          <w:rFonts w:eastAsia="Calibri"/>
          <w:sz w:val="18"/>
          <w:szCs w:val="18"/>
          <w:lang w:val="en"/>
        </w:rPr>
        <w:t>'P-7928' in the 2030-2059 climate horizon of scenario A2 for Tapaste</w:t>
      </w:r>
    </w:p>
    <w:p w14:paraId="43171059"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t xml:space="preserve">Las simulaciones realizadas arrojan una alta variación de este parámetro en función de las fechas de siembra, los valores promedios oscilan entre 102 y 80.3 días. El ciclo vegetativo promedio para este experimento es de 92,4 días, se aprecia una disminución respecto a los 110 días descritos para este cultivar </w:t>
      </w:r>
      <w:r>
        <w:rPr>
          <w:sz w:val="22"/>
          <w:szCs w:val="22"/>
          <w:lang w:val="es-ES"/>
        </w:rPr>
        <w:t xml:space="preserve"> </w:t>
      </w:r>
      <w:r>
        <w:rPr>
          <w:sz w:val="22"/>
          <w:szCs w:val="22"/>
          <w:lang w:val="es-ES"/>
        </w:rPr>
        <w:fldChar w:fldCharType="begin"/>
      </w:r>
      <w:r>
        <w:rPr>
          <w:sz w:val="22"/>
          <w:szCs w:val="22"/>
          <w:lang w:val="es-ES"/>
        </w:rPr>
        <w:instrText xml:space="preserve"> ADDIN ZOTERO_ITEM CSL_CITATION {"citationID":"gPXjFfGt","properties":{"formattedCitation":"(ACTAF, 2017)","plainCitation":"(ACTAF, 2017)","noteIndex":0},"citationItems":[{"id":194,"uris":["http://zotero.org/users/local/NeejuBUy/items/9KJFKFW9"],"itemData":{"id":194,"type":"book","event-place":"La Habana","publisher-place":"La Habana","title":"Tecnología para la producción de semilla de maíz (Zea mayz)","author":[{"family":"ACTAF","given":""}],"issued":{"date-parts":[["2017"]]}}}],"schema":"https://github.com/citation-style-language/schema/raw/master/csl-citation.json"} </w:instrText>
      </w:r>
      <w:r>
        <w:rPr>
          <w:sz w:val="22"/>
          <w:szCs w:val="22"/>
          <w:lang w:val="es-ES"/>
        </w:rPr>
        <w:fldChar w:fldCharType="separate"/>
      </w:r>
      <w:r w:rsidRPr="00DB0D77">
        <w:rPr>
          <w:sz w:val="22"/>
          <w:lang w:val="es-ES"/>
        </w:rPr>
        <w:t>(ACTAF, 2017)</w:t>
      </w:r>
      <w:r>
        <w:rPr>
          <w:sz w:val="22"/>
          <w:szCs w:val="22"/>
          <w:lang w:val="es-ES"/>
        </w:rPr>
        <w:fldChar w:fldCharType="end"/>
      </w:r>
      <w:r w:rsidRPr="00616BCB">
        <w:rPr>
          <w:sz w:val="22"/>
          <w:szCs w:val="22"/>
          <w:lang w:val="es-ES"/>
        </w:rPr>
        <w:t xml:space="preserve">. Este acortamiento en la duración del ciclo del cultivo puede estar influenciado por el aumento de la temperatura que experimentará la región en este escenario climático.  </w:t>
      </w:r>
    </w:p>
    <w:p w14:paraId="66DB0B42"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t>En estudios realizados por</w:t>
      </w:r>
      <w:r>
        <w:rPr>
          <w:sz w:val="22"/>
          <w:szCs w:val="22"/>
          <w:lang w:val="es-ES"/>
        </w:rPr>
        <w:t xml:space="preserve"> </w:t>
      </w:r>
      <w:r>
        <w:rPr>
          <w:sz w:val="22"/>
          <w:szCs w:val="22"/>
          <w:lang w:val="es-ES"/>
        </w:rPr>
        <w:fldChar w:fldCharType="begin"/>
      </w:r>
      <w:r>
        <w:rPr>
          <w:sz w:val="22"/>
          <w:szCs w:val="22"/>
          <w:lang w:val="es-ES"/>
        </w:rPr>
        <w:instrText xml:space="preserve"> ADDIN ZOTERO_ITEM CSL_CITATION {"citationID":"vYsKDIjz","properties":{"formattedCitation":"(R. Rivero et\\uc0\\u160{}al., 2004)","plainCitation":"(R. Rivero et al., 2004)","noteIndex":0},"citationItems":[{"id":251,"uris":["http://zotero.org/users/local/NeejuBUy/items/82U6M7J9"],"itemData":{"id":251,"type":"paper-conference","container-title":"I Taller de Meteorología Tropical","event-place":"Cuba","event-title":"Convención Trópico","page":"15","publisher-place":"Cuba","title":"Impacto sobre los cultivos agricolas","author":[{"family":"Rivero","given":"RE"},{"family":"Rivero","given":"ZI"},{"family":"Rivero","given":"RR"}],"issued":{"date-parts":[["2004"]]}}}],"schema":"https://github.com/citation-style-language/schema/raw/master/csl-citation.json"} </w:instrText>
      </w:r>
      <w:r>
        <w:rPr>
          <w:sz w:val="22"/>
          <w:szCs w:val="22"/>
          <w:lang w:val="es-ES"/>
        </w:rPr>
        <w:fldChar w:fldCharType="separate"/>
      </w:r>
      <w:r w:rsidRPr="00DB0D77">
        <w:rPr>
          <w:sz w:val="22"/>
          <w:lang w:val="es-ES"/>
        </w:rPr>
        <w:t xml:space="preserve">R. Rivero </w:t>
      </w:r>
      <w:r w:rsidRPr="00DB0D77">
        <w:rPr>
          <w:i/>
          <w:sz w:val="22"/>
          <w:lang w:val="es-ES"/>
        </w:rPr>
        <w:t>et al</w:t>
      </w:r>
      <w:r>
        <w:rPr>
          <w:sz w:val="22"/>
          <w:lang w:val="es-ES"/>
        </w:rPr>
        <w:t>.</w:t>
      </w:r>
      <w:r w:rsidRPr="00DB0D77">
        <w:rPr>
          <w:sz w:val="22"/>
          <w:lang w:val="es-ES"/>
        </w:rPr>
        <w:t xml:space="preserve"> </w:t>
      </w:r>
      <w:r>
        <w:rPr>
          <w:sz w:val="22"/>
          <w:lang w:val="es-ES"/>
        </w:rPr>
        <w:t>(</w:t>
      </w:r>
      <w:r w:rsidRPr="00DB0D77">
        <w:rPr>
          <w:sz w:val="22"/>
          <w:lang w:val="es-ES"/>
        </w:rPr>
        <w:t>2004)</w:t>
      </w:r>
      <w:r>
        <w:rPr>
          <w:sz w:val="22"/>
          <w:szCs w:val="22"/>
          <w:lang w:val="es-ES"/>
        </w:rPr>
        <w:fldChar w:fldCharType="end"/>
      </w:r>
      <w:r w:rsidRPr="00616BCB">
        <w:rPr>
          <w:sz w:val="22"/>
          <w:szCs w:val="22"/>
          <w:lang w:val="es-ES"/>
        </w:rPr>
        <w:t xml:space="preserve">, también se evidencia una disminución de las fases de floración y maduración del cultivo y atribuyen esta causa al </w:t>
      </w:r>
      <w:r>
        <w:rPr>
          <w:sz w:val="22"/>
          <w:szCs w:val="22"/>
          <w:lang w:val="es-ES"/>
        </w:rPr>
        <w:t xml:space="preserve">aumento de la </w:t>
      </w:r>
      <w:r w:rsidRPr="00616BCB">
        <w:rPr>
          <w:sz w:val="22"/>
          <w:szCs w:val="22"/>
          <w:lang w:val="es-ES"/>
        </w:rPr>
        <w:t xml:space="preserve">temperatura </w:t>
      </w:r>
      <w:r>
        <w:rPr>
          <w:sz w:val="22"/>
          <w:szCs w:val="22"/>
          <w:lang w:val="es-ES"/>
        </w:rPr>
        <w:t xml:space="preserve">que ha estado ocurriendo </w:t>
      </w:r>
      <w:r w:rsidRPr="00616BCB">
        <w:rPr>
          <w:sz w:val="22"/>
          <w:szCs w:val="22"/>
          <w:lang w:val="es-ES"/>
        </w:rPr>
        <w:t>durante el siglo XXI. Se pueden encontrar ligeras diferencias entre los resultados obtenidos para los escenarios construidos con los modelos de clima global ECHAM4 y HadCM2; estas provienen de que los modelos no predicen el mismo ritmo de aumento de las temperaturas para diferentes épocas del año.</w:t>
      </w:r>
    </w:p>
    <w:p w14:paraId="7C4BD683" w14:textId="77777777" w:rsidR="003E0834" w:rsidRPr="00616BCB" w:rsidRDefault="003E0834" w:rsidP="003E0834">
      <w:pPr>
        <w:pStyle w:val="Newparagraph"/>
        <w:spacing w:line="240" w:lineRule="auto"/>
        <w:jc w:val="both"/>
        <w:rPr>
          <w:sz w:val="22"/>
          <w:szCs w:val="22"/>
          <w:lang w:val="es-ES"/>
        </w:rPr>
      </w:pPr>
      <w:r w:rsidRPr="00616BCB">
        <w:rPr>
          <w:sz w:val="22"/>
          <w:szCs w:val="22"/>
          <w:lang w:val="es-ES"/>
        </w:rPr>
        <w:t>Los resultados del ciclo de cosecha para las fechas tardía de febrero a la de abril y la de diciembre son lejanos a los reportados en la literatura (110-130 días). Estos tienen valores mínimos que apenas alcanzan los 45 días, lo que provoca que en algunos años no se obtengan rendimientos. En las fechas del 15 de mayo al 1 de septiembre la variabilidad de la duración del ciclo del cultivo disminuye y es en estas fechas, también, donde se obtienen los mayores rendimientos.</w:t>
      </w:r>
    </w:p>
    <w:p w14:paraId="00DDE646" w14:textId="7324550E" w:rsidR="003E0834" w:rsidRDefault="003E0834" w:rsidP="00F36A6C"/>
    <w:p w14:paraId="53DFECA7" w14:textId="00F7F391" w:rsidR="003E0834" w:rsidRDefault="003E0834" w:rsidP="00F36A6C"/>
    <w:p w14:paraId="4347B095" w14:textId="349ADAFB" w:rsidR="003E0834" w:rsidRDefault="003E0834" w:rsidP="00F36A6C"/>
    <w:p w14:paraId="41E9057A" w14:textId="7F0F6800" w:rsidR="00F36A6C" w:rsidRPr="00C160BB" w:rsidRDefault="00F36A6C" w:rsidP="00F36A6C">
      <w:pPr>
        <w:spacing w:line="360" w:lineRule="auto"/>
        <w:jc w:val="both"/>
        <w:rPr>
          <w:rFonts w:ascii="Arial" w:hAnsi="Arial" w:cs="Arial"/>
        </w:rPr>
      </w:pPr>
      <w:r w:rsidRPr="00C160BB">
        <w:rPr>
          <w:rFonts w:ascii="Arial" w:hAnsi="Arial" w:cs="Arial"/>
        </w:rPr>
        <w:t xml:space="preserve">Resulta de gran importancia simular la producción del cultivo del </w:t>
      </w:r>
      <w:r>
        <w:rPr>
          <w:rFonts w:ascii="Arial" w:hAnsi="Arial" w:cs="Arial"/>
        </w:rPr>
        <w:t>sorgo</w:t>
      </w:r>
      <w:r w:rsidRPr="00C160BB">
        <w:rPr>
          <w:rFonts w:ascii="Arial" w:hAnsi="Arial" w:cs="Arial"/>
        </w:rPr>
        <w:t xml:space="preserve"> y desarrollar estrategias de manejo óptimas para lograr una agricultura sostenible. De los resultados anteriores se evidencia, que con </w:t>
      </w:r>
      <w:r w:rsidRPr="00280595">
        <w:rPr>
          <w:rFonts w:ascii="Arial" w:hAnsi="Arial" w:cs="Arial"/>
        </w:rPr>
        <w:t>una densidad de 20 plantas/m2 se pueden obtener los rendimientos mayores</w:t>
      </w:r>
      <w:r>
        <w:rPr>
          <w:rFonts w:ascii="Arial" w:hAnsi="Arial" w:cs="Arial"/>
        </w:rPr>
        <w:t xml:space="preserve"> (Figura </w:t>
      </w:r>
      <w:r w:rsidR="003E0C1F">
        <w:rPr>
          <w:rFonts w:ascii="Arial" w:hAnsi="Arial" w:cs="Arial"/>
        </w:rPr>
        <w:t>32</w:t>
      </w:r>
      <w:r>
        <w:rPr>
          <w:rFonts w:ascii="Arial" w:hAnsi="Arial" w:cs="Arial"/>
        </w:rPr>
        <w:t>)</w:t>
      </w:r>
      <w:r w:rsidRPr="00C160BB">
        <w:rPr>
          <w:rFonts w:ascii="Arial" w:hAnsi="Arial" w:cs="Arial"/>
        </w:rPr>
        <w:t>.</w:t>
      </w:r>
    </w:p>
    <w:p w14:paraId="2383F02A" w14:textId="77777777" w:rsidR="00F36A6C" w:rsidRPr="008E1FA5" w:rsidRDefault="00F36A6C" w:rsidP="00F36A6C"/>
    <w:p w14:paraId="17A142BE" w14:textId="77777777" w:rsidR="00F36A6C" w:rsidRPr="00275E7E" w:rsidRDefault="00F36A6C" w:rsidP="00F36A6C"/>
    <w:p w14:paraId="208A3171" w14:textId="77777777" w:rsidR="00F36A6C" w:rsidRPr="00275E7E" w:rsidRDefault="00F36A6C" w:rsidP="00F36A6C">
      <w:pPr>
        <w:rPr>
          <w:lang w:val="es-AR"/>
        </w:rPr>
      </w:pPr>
      <w:r w:rsidRPr="00327D5F">
        <w:rPr>
          <w:noProof/>
          <w:lang w:val="en-US" w:eastAsia="en-US"/>
        </w:rPr>
        <w:lastRenderedPageBreak/>
        <w:drawing>
          <wp:inline distT="0" distB="0" distL="0" distR="0" wp14:anchorId="184CE346" wp14:editId="58B7C5BA">
            <wp:extent cx="5974080" cy="4008755"/>
            <wp:effectExtent l="0" t="0" r="7620" b="10795"/>
            <wp:docPr id="8"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0977B4A" w14:textId="512800D5" w:rsidR="00F36A6C" w:rsidRPr="00C160BB" w:rsidRDefault="00F36A6C" w:rsidP="00F36A6C">
      <w:pPr>
        <w:spacing w:line="360" w:lineRule="auto"/>
        <w:jc w:val="both"/>
        <w:rPr>
          <w:rFonts w:ascii="Arial" w:hAnsi="Arial" w:cs="Arial"/>
        </w:rPr>
      </w:pPr>
      <w:r w:rsidRPr="00C160BB">
        <w:rPr>
          <w:rFonts w:ascii="Arial" w:hAnsi="Arial" w:cs="Arial"/>
        </w:rPr>
        <w:t xml:space="preserve">Figura </w:t>
      </w:r>
      <w:r w:rsidR="000E5B78">
        <w:rPr>
          <w:rFonts w:ascii="Arial" w:hAnsi="Arial" w:cs="Arial"/>
        </w:rPr>
        <w:t>32</w:t>
      </w:r>
      <w:r w:rsidRPr="00C160BB">
        <w:rPr>
          <w:rFonts w:ascii="Arial" w:hAnsi="Arial" w:cs="Arial"/>
        </w:rPr>
        <w:t>. Simulaciones realizadas con diferentes densidades de plantación</w:t>
      </w:r>
    </w:p>
    <w:p w14:paraId="7E61AB68" w14:textId="77777777" w:rsidR="00F36A6C" w:rsidRDefault="00F36A6C" w:rsidP="00F36A6C">
      <w:pPr>
        <w:pStyle w:val="Ttulo2"/>
        <w:jc w:val="both"/>
        <w:rPr>
          <w:rFonts w:ascii="Arial" w:hAnsi="Arial" w:cs="Arial"/>
        </w:rPr>
      </w:pPr>
    </w:p>
    <w:p w14:paraId="03F9B9C8" w14:textId="00521295" w:rsidR="00F36A6C" w:rsidRDefault="00F36A6C" w:rsidP="00F36A6C">
      <w:pPr>
        <w:jc w:val="both"/>
        <w:rPr>
          <w:rFonts w:ascii="Arial" w:hAnsi="Arial" w:cs="Arial"/>
        </w:rPr>
      </w:pPr>
      <w:r w:rsidRPr="00C160BB">
        <w:rPr>
          <w:rFonts w:ascii="Arial" w:hAnsi="Arial" w:cs="Arial"/>
        </w:rPr>
        <w:t xml:space="preserve">De los resultados </w:t>
      </w:r>
      <w:r>
        <w:rPr>
          <w:rFonts w:ascii="Arial" w:hAnsi="Arial" w:cs="Arial"/>
        </w:rPr>
        <w:t xml:space="preserve">obtenidos de las simulaciones realizadas se evidencia que </w:t>
      </w:r>
      <w:r w:rsidRPr="008E1FA5">
        <w:rPr>
          <w:rFonts w:ascii="Arial" w:hAnsi="Arial" w:cs="Arial"/>
        </w:rPr>
        <w:t>Con 30 kg ha</w:t>
      </w:r>
      <w:r w:rsidRPr="00280595">
        <w:rPr>
          <w:rFonts w:ascii="Arial" w:hAnsi="Arial" w:cs="Arial"/>
        </w:rPr>
        <w:t>-1</w:t>
      </w:r>
      <w:r w:rsidRPr="008E1FA5">
        <w:rPr>
          <w:rFonts w:ascii="Arial" w:hAnsi="Arial" w:cs="Arial"/>
        </w:rPr>
        <w:t xml:space="preserve"> de fertilización nitrogenada y </w:t>
      </w:r>
      <w:r>
        <w:rPr>
          <w:rFonts w:ascii="Arial" w:hAnsi="Arial" w:cs="Arial"/>
        </w:rPr>
        <w:t xml:space="preserve">manteniendo las </w:t>
      </w:r>
      <w:r w:rsidRPr="008E1FA5">
        <w:rPr>
          <w:rFonts w:ascii="Arial" w:hAnsi="Arial" w:cs="Arial"/>
        </w:rPr>
        <w:t>20 plantas/m</w:t>
      </w:r>
      <w:r w:rsidRPr="00280595">
        <w:rPr>
          <w:rFonts w:ascii="Arial" w:hAnsi="Arial" w:cs="Arial"/>
        </w:rPr>
        <w:t xml:space="preserve">2 </w:t>
      </w:r>
      <w:r w:rsidRPr="008E1FA5">
        <w:rPr>
          <w:rFonts w:ascii="Arial" w:hAnsi="Arial" w:cs="Arial"/>
        </w:rPr>
        <w:t>se obtienen los rendimientos más altos</w:t>
      </w:r>
      <w:r>
        <w:rPr>
          <w:rFonts w:ascii="Arial" w:hAnsi="Arial" w:cs="Arial"/>
        </w:rPr>
        <w:t>.</w:t>
      </w:r>
      <w:r w:rsidRPr="00280595">
        <w:rPr>
          <w:rFonts w:ascii="Arial" w:hAnsi="Arial" w:cs="Arial"/>
        </w:rPr>
        <w:t xml:space="preserve"> </w:t>
      </w:r>
      <w:r>
        <w:rPr>
          <w:rFonts w:ascii="Arial" w:hAnsi="Arial" w:cs="Arial"/>
        </w:rPr>
        <w:t xml:space="preserve">(Figura </w:t>
      </w:r>
      <w:r w:rsidR="000E5B78">
        <w:rPr>
          <w:rFonts w:ascii="Arial" w:hAnsi="Arial" w:cs="Arial"/>
        </w:rPr>
        <w:t>33</w:t>
      </w:r>
      <w:r>
        <w:rPr>
          <w:rFonts w:ascii="Arial" w:hAnsi="Arial" w:cs="Arial"/>
        </w:rPr>
        <w:t>)</w:t>
      </w:r>
      <w:r w:rsidRPr="00C160BB">
        <w:rPr>
          <w:rFonts w:ascii="Arial" w:hAnsi="Arial" w:cs="Arial"/>
        </w:rPr>
        <w:t>.</w:t>
      </w:r>
    </w:p>
    <w:p w14:paraId="1E58F105" w14:textId="77777777" w:rsidR="00F36A6C" w:rsidRDefault="00F36A6C" w:rsidP="00F36A6C">
      <w:pPr>
        <w:rPr>
          <w:rFonts w:ascii="Arial" w:hAnsi="Arial" w:cs="Arial"/>
          <w:i/>
          <w:lang w:val="es-ES_tradnl"/>
        </w:rPr>
      </w:pPr>
      <w:bookmarkStart w:id="29" w:name="_Toc89198090"/>
      <w:r w:rsidRPr="00D00AF9">
        <w:rPr>
          <w:noProof/>
          <w:lang w:val="en-US" w:eastAsia="en-US"/>
        </w:rPr>
        <w:lastRenderedPageBreak/>
        <w:drawing>
          <wp:inline distT="0" distB="0" distL="0" distR="0" wp14:anchorId="1D294D7C" wp14:editId="548E4A83">
            <wp:extent cx="5974080" cy="3898900"/>
            <wp:effectExtent l="0" t="0" r="7620" b="6350"/>
            <wp:docPr id="7"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bookmarkEnd w:id="29"/>
    </w:p>
    <w:p w14:paraId="55230B9B" w14:textId="1DA87FC5" w:rsidR="00F36A6C" w:rsidRPr="00C160BB" w:rsidRDefault="00F36A6C" w:rsidP="00F36A6C">
      <w:pPr>
        <w:spacing w:line="360" w:lineRule="auto"/>
        <w:jc w:val="both"/>
        <w:rPr>
          <w:rFonts w:ascii="Arial" w:hAnsi="Arial" w:cs="Arial"/>
        </w:rPr>
      </w:pPr>
      <w:r w:rsidRPr="00C160BB">
        <w:rPr>
          <w:rFonts w:ascii="Arial" w:hAnsi="Arial" w:cs="Arial"/>
        </w:rPr>
        <w:t xml:space="preserve">Figura </w:t>
      </w:r>
      <w:r w:rsidR="000E5B78">
        <w:rPr>
          <w:rFonts w:ascii="Arial" w:hAnsi="Arial" w:cs="Arial"/>
        </w:rPr>
        <w:t>33</w:t>
      </w:r>
      <w:r w:rsidRPr="00C160BB">
        <w:rPr>
          <w:rFonts w:ascii="Arial" w:hAnsi="Arial" w:cs="Arial"/>
        </w:rPr>
        <w:t>. Simulaciones realizadas con diferentes dosis de fertilización nitrogenada</w:t>
      </w:r>
    </w:p>
    <w:p w14:paraId="3C811B64" w14:textId="77777777" w:rsidR="00F36A6C" w:rsidRPr="00B83BEC" w:rsidRDefault="00F36A6C" w:rsidP="00F36A6C">
      <w:pPr>
        <w:pStyle w:val="Ttulo2"/>
        <w:jc w:val="both"/>
        <w:rPr>
          <w:rFonts w:ascii="Arial" w:hAnsi="Arial" w:cs="Arial"/>
          <w:i w:val="0"/>
          <w:sz w:val="24"/>
          <w:szCs w:val="24"/>
        </w:rPr>
      </w:pPr>
    </w:p>
    <w:p w14:paraId="40049C40" w14:textId="7A5B9D8C" w:rsidR="00F36A6C" w:rsidRDefault="00F36A6C" w:rsidP="00F36A6C">
      <w:pPr>
        <w:rPr>
          <w:lang w:val="es-ES_tradnl"/>
        </w:rPr>
      </w:pPr>
      <w:r>
        <w:rPr>
          <w:rFonts w:ascii="Arial" w:hAnsi="Arial" w:cs="Arial"/>
        </w:rPr>
        <w:t xml:space="preserve">Con relación al riego se puede evidenciar que, a partir de 450 mm como sumatorio total, manteniendo </w:t>
      </w:r>
      <w:r w:rsidRPr="00280595">
        <w:rPr>
          <w:rFonts w:ascii="Arial" w:hAnsi="Arial" w:cs="Arial"/>
        </w:rPr>
        <w:t xml:space="preserve">20 plantas/m2 </w:t>
      </w:r>
      <w:r>
        <w:rPr>
          <w:rFonts w:ascii="Arial" w:hAnsi="Arial" w:cs="Arial"/>
        </w:rPr>
        <w:t xml:space="preserve">y una fertilización nitrogenada de </w:t>
      </w:r>
      <w:r w:rsidRPr="008E1FA5">
        <w:rPr>
          <w:rFonts w:ascii="Arial" w:hAnsi="Arial" w:cs="Arial"/>
        </w:rPr>
        <w:t>30 kg ha</w:t>
      </w:r>
      <w:r w:rsidRPr="00280595">
        <w:rPr>
          <w:rFonts w:ascii="Arial" w:hAnsi="Arial" w:cs="Arial"/>
        </w:rPr>
        <w:t>-1</w:t>
      </w:r>
      <w:r>
        <w:rPr>
          <w:rFonts w:ascii="Arial" w:hAnsi="Arial" w:cs="Arial"/>
        </w:rPr>
        <w:t xml:space="preserve">, se obtiene los rendimientos mayores. (Figura </w:t>
      </w:r>
      <w:r w:rsidR="000E5B78">
        <w:rPr>
          <w:rFonts w:ascii="Arial" w:hAnsi="Arial" w:cs="Arial"/>
        </w:rPr>
        <w:t>34</w:t>
      </w:r>
      <w:r>
        <w:rPr>
          <w:rFonts w:ascii="Arial" w:hAnsi="Arial" w:cs="Arial"/>
        </w:rPr>
        <w:t>)</w:t>
      </w:r>
      <w:r w:rsidRPr="00C160BB">
        <w:rPr>
          <w:rFonts w:ascii="Arial" w:hAnsi="Arial" w:cs="Arial"/>
        </w:rPr>
        <w:t>.</w:t>
      </w:r>
    </w:p>
    <w:p w14:paraId="0BEB23B0" w14:textId="77777777" w:rsidR="00F36A6C" w:rsidRDefault="00F36A6C" w:rsidP="00F36A6C">
      <w:pPr>
        <w:rPr>
          <w:lang w:val="es-ES_tradnl"/>
        </w:rPr>
      </w:pPr>
    </w:p>
    <w:p w14:paraId="56C4C1A5" w14:textId="77777777" w:rsidR="00F36A6C" w:rsidRDefault="00F36A6C" w:rsidP="00F36A6C">
      <w:pPr>
        <w:rPr>
          <w:lang w:val="es-ES_tradnl"/>
        </w:rPr>
      </w:pPr>
      <w:r w:rsidRPr="00F14C80">
        <w:rPr>
          <w:noProof/>
          <w:lang w:val="en-US" w:eastAsia="en-US"/>
        </w:rPr>
        <w:lastRenderedPageBreak/>
        <w:drawing>
          <wp:inline distT="0" distB="0" distL="0" distR="0" wp14:anchorId="71CD73D4" wp14:editId="71E18FF6">
            <wp:extent cx="5974080" cy="3898900"/>
            <wp:effectExtent l="0" t="0" r="7620" b="6350"/>
            <wp:docPr id="6"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545C54F" w14:textId="0CCB61AA" w:rsidR="00F36A6C" w:rsidRPr="00C160BB" w:rsidRDefault="00F36A6C" w:rsidP="00F36A6C">
      <w:pPr>
        <w:spacing w:line="360" w:lineRule="auto"/>
        <w:jc w:val="both"/>
        <w:rPr>
          <w:rFonts w:ascii="Arial" w:hAnsi="Arial" w:cs="Arial"/>
        </w:rPr>
      </w:pPr>
      <w:r w:rsidRPr="00C160BB">
        <w:rPr>
          <w:rFonts w:ascii="Arial" w:hAnsi="Arial" w:cs="Arial"/>
        </w:rPr>
        <w:t xml:space="preserve">Figura </w:t>
      </w:r>
      <w:r w:rsidR="000E5B78">
        <w:rPr>
          <w:rFonts w:ascii="Arial" w:hAnsi="Arial" w:cs="Arial"/>
        </w:rPr>
        <w:t>34</w:t>
      </w:r>
      <w:r w:rsidRPr="00C160BB">
        <w:rPr>
          <w:rFonts w:ascii="Arial" w:hAnsi="Arial" w:cs="Arial"/>
        </w:rPr>
        <w:t xml:space="preserve">. Simulaciones realizadas con diferentes </w:t>
      </w:r>
      <w:r>
        <w:rPr>
          <w:rFonts w:ascii="Arial" w:hAnsi="Arial" w:cs="Arial"/>
        </w:rPr>
        <w:t>niveles de riego</w:t>
      </w:r>
    </w:p>
    <w:p w14:paraId="70AF56E4" w14:textId="77777777" w:rsidR="00F36A6C" w:rsidRPr="00B83BEC" w:rsidRDefault="00F36A6C" w:rsidP="00F36A6C"/>
    <w:p w14:paraId="11A557F3" w14:textId="77777777" w:rsidR="00F36A6C" w:rsidRDefault="00F36A6C" w:rsidP="00F36A6C">
      <w:pPr>
        <w:rPr>
          <w:lang w:val="es-ES_tradnl"/>
        </w:rPr>
      </w:pPr>
    </w:p>
    <w:p w14:paraId="0F2BC725" w14:textId="0F431F9A" w:rsidR="00F36A6C" w:rsidRDefault="00F36A6C" w:rsidP="00F36A6C">
      <w:pPr>
        <w:spacing w:line="360" w:lineRule="auto"/>
        <w:jc w:val="both"/>
        <w:rPr>
          <w:rFonts w:ascii="Arial" w:hAnsi="Arial" w:cs="Arial"/>
        </w:rPr>
      </w:pPr>
      <w:r w:rsidRPr="00C160BB">
        <w:rPr>
          <w:rFonts w:ascii="Arial" w:hAnsi="Arial" w:cs="Arial"/>
        </w:rPr>
        <w:t>Con relación al estudio del comportamiento de los rendimientos en diferentes condiciones edafoclimáticas, en las localidades de Los Palacios en Pinar del Río y Tapaste en Mayabe</w:t>
      </w:r>
      <w:r>
        <w:rPr>
          <w:rFonts w:ascii="Arial" w:hAnsi="Arial" w:cs="Arial"/>
        </w:rPr>
        <w:t>que</w:t>
      </w:r>
      <w:r w:rsidRPr="00C160BB">
        <w:rPr>
          <w:rFonts w:ascii="Arial" w:hAnsi="Arial" w:cs="Arial"/>
        </w:rPr>
        <w:t xml:space="preserve">. Se evidencia rendimientos superiores en la localidad de Tapaste, lo que debe estar condicionado por el comportamiento de las condiciones edafoclimáticas (Ver Figura </w:t>
      </w:r>
      <w:r w:rsidR="000E5B78">
        <w:rPr>
          <w:rFonts w:ascii="Arial" w:hAnsi="Arial" w:cs="Arial"/>
        </w:rPr>
        <w:t>35</w:t>
      </w:r>
      <w:r w:rsidRPr="00C160BB">
        <w:rPr>
          <w:rFonts w:ascii="Arial" w:hAnsi="Arial" w:cs="Arial"/>
        </w:rPr>
        <w:t xml:space="preserve">). </w:t>
      </w:r>
    </w:p>
    <w:p w14:paraId="1D837CF5" w14:textId="77777777" w:rsidR="00F36A6C" w:rsidRDefault="00F36A6C" w:rsidP="00F36A6C">
      <w:pPr>
        <w:rPr>
          <w:b/>
          <w:bCs/>
        </w:rPr>
      </w:pPr>
    </w:p>
    <w:p w14:paraId="585D846A" w14:textId="77777777" w:rsidR="00F36A6C" w:rsidRDefault="00F36A6C" w:rsidP="00F36A6C">
      <w:pPr>
        <w:rPr>
          <w:b/>
          <w:bCs/>
        </w:rPr>
      </w:pPr>
    </w:p>
    <w:p w14:paraId="16ADC64E" w14:textId="77777777" w:rsidR="00F36A6C" w:rsidRDefault="00F36A6C" w:rsidP="00F36A6C">
      <w:pPr>
        <w:rPr>
          <w:b/>
          <w:bCs/>
        </w:rPr>
      </w:pPr>
    </w:p>
    <w:p w14:paraId="239D521D" w14:textId="77777777" w:rsidR="00F36A6C" w:rsidRPr="006C5CD3" w:rsidRDefault="00F36A6C" w:rsidP="00F36A6C"/>
    <w:p w14:paraId="6563E9B7" w14:textId="77777777" w:rsidR="00F36A6C" w:rsidRDefault="00F36A6C" w:rsidP="00F36A6C">
      <w:pPr>
        <w:rPr>
          <w:i/>
          <w:lang w:val="es-ES_tradnl"/>
        </w:rPr>
      </w:pPr>
      <w:bookmarkStart w:id="30" w:name="_Toc89198091"/>
      <w:r w:rsidRPr="008E1FA5">
        <w:rPr>
          <w:noProof/>
          <w:lang w:val="en-US" w:eastAsia="en-US"/>
        </w:rPr>
        <w:lastRenderedPageBreak/>
        <w:drawing>
          <wp:inline distT="0" distB="0" distL="0" distR="0" wp14:anchorId="755CCB9F" wp14:editId="03FC8B53">
            <wp:extent cx="5983605" cy="3364865"/>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83605" cy="3364865"/>
                    </a:xfrm>
                    <a:prstGeom prst="rect">
                      <a:avLst/>
                    </a:prstGeom>
                    <a:noFill/>
                    <a:ln>
                      <a:noFill/>
                    </a:ln>
                  </pic:spPr>
                </pic:pic>
              </a:graphicData>
            </a:graphic>
          </wp:inline>
        </w:drawing>
      </w:r>
      <w:bookmarkEnd w:id="30"/>
    </w:p>
    <w:p w14:paraId="450A00C0" w14:textId="4C688B54" w:rsidR="00F36A6C" w:rsidRPr="00C160BB" w:rsidRDefault="00F36A6C" w:rsidP="00F36A6C">
      <w:pPr>
        <w:spacing w:line="360" w:lineRule="auto"/>
        <w:jc w:val="both"/>
        <w:rPr>
          <w:rFonts w:ascii="Arial" w:hAnsi="Arial" w:cs="Arial"/>
        </w:rPr>
      </w:pPr>
      <w:r w:rsidRPr="00C160BB">
        <w:rPr>
          <w:rFonts w:ascii="Arial" w:hAnsi="Arial" w:cs="Arial"/>
        </w:rPr>
        <w:t xml:space="preserve">Figura </w:t>
      </w:r>
      <w:r w:rsidR="000E5B78">
        <w:rPr>
          <w:rFonts w:ascii="Arial" w:hAnsi="Arial" w:cs="Arial"/>
        </w:rPr>
        <w:t>35</w:t>
      </w:r>
      <w:r w:rsidRPr="00C160BB">
        <w:rPr>
          <w:rFonts w:ascii="Arial" w:hAnsi="Arial" w:cs="Arial"/>
        </w:rPr>
        <w:t>. Simulaciones realizadas en las localidades de Tapaste y Los Palacios</w:t>
      </w:r>
    </w:p>
    <w:p w14:paraId="2BCB957A" w14:textId="77777777" w:rsidR="00F36A6C" w:rsidRPr="00B83BEC" w:rsidRDefault="00F36A6C" w:rsidP="00F36A6C">
      <w:pPr>
        <w:pStyle w:val="Ttulo2"/>
        <w:jc w:val="both"/>
        <w:rPr>
          <w:rFonts w:ascii="Arial" w:hAnsi="Arial" w:cs="Arial"/>
          <w:i w:val="0"/>
          <w:sz w:val="24"/>
          <w:szCs w:val="24"/>
        </w:rPr>
      </w:pPr>
    </w:p>
    <w:p w14:paraId="3C3226FD" w14:textId="77777777" w:rsidR="00F36A6C" w:rsidRDefault="00F36A6C" w:rsidP="00F36A6C">
      <w:pPr>
        <w:spacing w:line="360" w:lineRule="auto"/>
        <w:jc w:val="both"/>
        <w:rPr>
          <w:rFonts w:ascii="Arial" w:hAnsi="Arial" w:cs="Arial"/>
        </w:rPr>
      </w:pPr>
    </w:p>
    <w:p w14:paraId="6B0E7E31" w14:textId="77777777" w:rsidR="00F36A6C" w:rsidRDefault="00F36A6C" w:rsidP="00F36A6C">
      <w:pPr>
        <w:spacing w:line="360" w:lineRule="auto"/>
        <w:jc w:val="both"/>
        <w:rPr>
          <w:rFonts w:ascii="Arial" w:hAnsi="Arial" w:cs="Arial"/>
        </w:rPr>
      </w:pPr>
    </w:p>
    <w:p w14:paraId="260C062E" w14:textId="77777777" w:rsidR="00F36A6C" w:rsidRDefault="00F36A6C" w:rsidP="00F36A6C">
      <w:pPr>
        <w:spacing w:line="360" w:lineRule="auto"/>
        <w:jc w:val="both"/>
        <w:rPr>
          <w:rFonts w:ascii="Arial" w:hAnsi="Arial" w:cs="Arial"/>
        </w:rPr>
      </w:pPr>
      <w:r w:rsidRPr="00C160BB">
        <w:rPr>
          <w:rFonts w:ascii="Arial" w:hAnsi="Arial" w:cs="Arial"/>
        </w:rPr>
        <w:t xml:space="preserve">Se demostró a través de las simulaciones realizadas que la opción óptima para </w:t>
      </w:r>
      <w:r>
        <w:rPr>
          <w:rFonts w:ascii="Arial" w:hAnsi="Arial" w:cs="Arial"/>
        </w:rPr>
        <w:t xml:space="preserve">el sorgo </w:t>
      </w:r>
      <w:r w:rsidRPr="00C160BB">
        <w:rPr>
          <w:rFonts w:ascii="Arial" w:hAnsi="Arial" w:cs="Arial"/>
        </w:rPr>
        <w:t xml:space="preserve">es utilizar una </w:t>
      </w:r>
      <w:r>
        <w:rPr>
          <w:rFonts w:ascii="Arial" w:hAnsi="Arial" w:cs="Arial"/>
        </w:rPr>
        <w:t>fertilización nitrogenada de nitrogenada de 3</w:t>
      </w:r>
      <w:r w:rsidRPr="00C160BB">
        <w:rPr>
          <w:rFonts w:ascii="Arial" w:hAnsi="Arial" w:cs="Arial"/>
        </w:rPr>
        <w:t>0 kg ha</w:t>
      </w:r>
      <w:r w:rsidRPr="00C160BB">
        <w:rPr>
          <w:rFonts w:ascii="Arial" w:hAnsi="Arial" w:cs="Arial"/>
          <w:vertAlign w:val="superscript"/>
        </w:rPr>
        <w:t>-1</w:t>
      </w:r>
      <w:r>
        <w:rPr>
          <w:rFonts w:ascii="Arial" w:hAnsi="Arial" w:cs="Arial"/>
        </w:rPr>
        <w:t xml:space="preserve"> y una densidad de plantación de 20 </w:t>
      </w:r>
      <w:r w:rsidRPr="00C160BB">
        <w:rPr>
          <w:rFonts w:ascii="Arial" w:hAnsi="Arial" w:cs="Arial"/>
        </w:rPr>
        <w:t>plantas/m</w:t>
      </w:r>
      <w:r w:rsidRPr="00C160BB">
        <w:rPr>
          <w:rFonts w:ascii="Arial" w:hAnsi="Arial" w:cs="Arial"/>
          <w:vertAlign w:val="superscript"/>
        </w:rPr>
        <w:t>2</w:t>
      </w:r>
      <w:r>
        <w:rPr>
          <w:rFonts w:ascii="Arial" w:hAnsi="Arial" w:cs="Arial"/>
        </w:rPr>
        <w:t xml:space="preserve">, Riego de 450 mm y es preferible realizar la siembra en un suelo </w:t>
      </w:r>
      <w:r w:rsidRPr="00C160BB">
        <w:rPr>
          <w:rFonts w:ascii="Arial" w:hAnsi="Arial" w:cs="Arial"/>
        </w:rPr>
        <w:t>Ferralítico Rojo hidratados</w:t>
      </w:r>
      <w:r>
        <w:rPr>
          <w:rFonts w:ascii="Arial" w:hAnsi="Arial" w:cs="Arial"/>
        </w:rPr>
        <w:t xml:space="preserve"> que en suelo </w:t>
      </w:r>
      <w:r w:rsidRPr="00CE31E6">
        <w:rPr>
          <w:rFonts w:ascii="Arial" w:hAnsi="Arial" w:cs="Arial"/>
        </w:rPr>
        <w:t xml:space="preserve">Hidromórfico gley nodular </w:t>
      </w:r>
      <w:r>
        <w:rPr>
          <w:rFonts w:ascii="Arial" w:hAnsi="Arial" w:cs="Arial"/>
        </w:rPr>
        <w:t>ferruginoso húmico petroférrico</w:t>
      </w:r>
    </w:p>
    <w:p w14:paraId="3655C73D" w14:textId="77777777" w:rsidR="00F36A6C" w:rsidRDefault="00F36A6C" w:rsidP="00F36A6C">
      <w:pPr>
        <w:spacing w:line="360" w:lineRule="auto"/>
        <w:jc w:val="both"/>
        <w:rPr>
          <w:rFonts w:ascii="Arial" w:hAnsi="Arial" w:cs="Arial"/>
        </w:rPr>
      </w:pPr>
    </w:p>
    <w:p w14:paraId="13C92F4D" w14:textId="77777777" w:rsidR="00F36A6C" w:rsidRPr="00F03C5D" w:rsidRDefault="00F36A6C" w:rsidP="00F36A6C">
      <w:pPr>
        <w:pStyle w:val="Ttulo3"/>
        <w:rPr>
          <w:rFonts w:ascii="Arial" w:hAnsi="Arial" w:cs="Arial"/>
        </w:rPr>
      </w:pPr>
      <w:bookmarkStart w:id="31" w:name="_Toc94890561"/>
      <w:r w:rsidRPr="00F03C5D">
        <w:t>Estrategia para el cultivo de arroz</w:t>
      </w:r>
      <w:bookmarkEnd w:id="31"/>
      <w:r w:rsidRPr="00F03C5D">
        <w:t xml:space="preserve"> </w:t>
      </w:r>
    </w:p>
    <w:p w14:paraId="28286308" w14:textId="77777777" w:rsidR="00F36A6C" w:rsidRPr="00C160BB" w:rsidRDefault="00F36A6C" w:rsidP="00F36A6C">
      <w:pPr>
        <w:autoSpaceDE w:val="0"/>
        <w:autoSpaceDN w:val="0"/>
        <w:adjustRightInd w:val="0"/>
        <w:spacing w:line="360" w:lineRule="auto"/>
        <w:jc w:val="both"/>
        <w:rPr>
          <w:rStyle w:val="tlid-translation"/>
          <w:rFonts w:ascii="Arial" w:hAnsi="Arial" w:cs="Arial"/>
          <w:sz w:val="24"/>
          <w:szCs w:val="24"/>
        </w:rPr>
      </w:pPr>
      <w:r w:rsidRPr="00C160BB">
        <w:rPr>
          <w:rFonts w:ascii="Arial" w:hAnsi="Arial" w:cs="Arial"/>
        </w:rPr>
        <w:t xml:space="preserve">Para realizar las simulaciones se tomó el fichero del experimento realizado en enero de 2004 y se introdujo en la herramienta de análisis estacional incluida en DSSAT. El análisis de sensibilidad del rendimiento del grano </w:t>
      </w:r>
      <w:r w:rsidRPr="00C160BB">
        <w:rPr>
          <w:rStyle w:val="tlid-translation"/>
          <w:rFonts w:ascii="Arial" w:hAnsi="Arial" w:cs="Arial"/>
          <w:sz w:val="24"/>
          <w:szCs w:val="24"/>
        </w:rPr>
        <w:t>a los niveles de aplicación de fertilizante nitrogenado se llevó a cabo creando seis experimentos donde se variaron las dosis del fertilizante de 150 a 200 kg ha</w:t>
      </w:r>
      <w:r w:rsidRPr="00C160BB">
        <w:rPr>
          <w:rStyle w:val="tlid-translation"/>
          <w:rFonts w:ascii="Arial" w:hAnsi="Arial" w:cs="Arial"/>
          <w:sz w:val="24"/>
          <w:szCs w:val="24"/>
          <w:vertAlign w:val="superscript"/>
        </w:rPr>
        <w:t>−1</w:t>
      </w:r>
      <w:r w:rsidRPr="00C160BB">
        <w:rPr>
          <w:rStyle w:val="tlid-translation"/>
          <w:rFonts w:ascii="Arial" w:hAnsi="Arial" w:cs="Arial"/>
          <w:sz w:val="24"/>
          <w:szCs w:val="24"/>
        </w:rPr>
        <w:t xml:space="preserve"> de nitrógeno con un intervalo de 10 kg ha</w:t>
      </w:r>
      <w:r w:rsidRPr="00C160BB">
        <w:rPr>
          <w:rStyle w:val="tlid-translation"/>
          <w:rFonts w:ascii="Arial" w:hAnsi="Arial" w:cs="Arial"/>
          <w:sz w:val="24"/>
          <w:szCs w:val="24"/>
          <w:vertAlign w:val="superscript"/>
        </w:rPr>
        <w:t xml:space="preserve">−1 </w:t>
      </w:r>
      <w:r w:rsidRPr="00C160BB">
        <w:rPr>
          <w:rStyle w:val="tlid-translation"/>
          <w:rFonts w:ascii="Arial" w:hAnsi="Arial" w:cs="Arial"/>
          <w:sz w:val="24"/>
          <w:szCs w:val="24"/>
        </w:rPr>
        <w:t xml:space="preserve">de nitrógeno </w:t>
      </w:r>
      <w:r w:rsidRPr="00C160BB">
        <w:rPr>
          <w:rStyle w:val="tlid-translation"/>
          <w:rFonts w:ascii="Arial" w:hAnsi="Arial" w:cs="Arial"/>
          <w:sz w:val="24"/>
          <w:szCs w:val="24"/>
        </w:rPr>
        <w:lastRenderedPageBreak/>
        <w:t>y se mantuvieron constantes los demás parámetros del modelo como se definieron en la calibración.</w:t>
      </w:r>
    </w:p>
    <w:p w14:paraId="306BFD61" w14:textId="77777777" w:rsidR="00F36A6C" w:rsidRPr="00C160BB" w:rsidRDefault="00F36A6C" w:rsidP="00F36A6C">
      <w:pPr>
        <w:autoSpaceDE w:val="0"/>
        <w:autoSpaceDN w:val="0"/>
        <w:adjustRightInd w:val="0"/>
        <w:spacing w:line="360" w:lineRule="auto"/>
        <w:jc w:val="both"/>
        <w:rPr>
          <w:rFonts w:ascii="Arial" w:hAnsi="Arial" w:cs="Arial"/>
        </w:rPr>
      </w:pPr>
    </w:p>
    <w:p w14:paraId="39E4330D"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Para la simulación con las diferentes dosis de nitrógeno se seleccionaron las fases fenológicas de cuarta hoja, inicio de ahijamiento, ahijamiento activo y punto de algodón y el porcentaje de los fraccionamientos se calcularon a partir de la dosis recomendada en e</w:t>
      </w:r>
      <w:r>
        <w:rPr>
          <w:rFonts w:ascii="Arial" w:hAnsi="Arial" w:cs="Arial"/>
        </w:rPr>
        <w:t>l Instructivo Técnico del Arroz</w:t>
      </w:r>
      <w:r w:rsidRPr="00C160BB">
        <w:rPr>
          <w:rFonts w:ascii="Arial" w:hAnsi="Arial" w:cs="Arial"/>
        </w:rPr>
        <w:t xml:space="preserve"> para obtener un rendimiento de 6 t ha</w:t>
      </w:r>
      <w:r w:rsidRPr="00C160BB">
        <w:rPr>
          <w:rFonts w:ascii="Arial" w:hAnsi="Arial" w:cs="Arial"/>
          <w:vertAlign w:val="superscript"/>
        </w:rPr>
        <w:t>-1</w:t>
      </w:r>
      <w:r w:rsidRPr="00C160BB">
        <w:rPr>
          <w:rFonts w:ascii="Arial" w:hAnsi="Arial" w:cs="Arial"/>
        </w:rPr>
        <w:t xml:space="preserve">. </w:t>
      </w:r>
    </w:p>
    <w:p w14:paraId="02875823" w14:textId="77777777" w:rsidR="00F36A6C" w:rsidRPr="00C160BB" w:rsidRDefault="00F36A6C" w:rsidP="00F36A6C">
      <w:pPr>
        <w:autoSpaceDE w:val="0"/>
        <w:autoSpaceDN w:val="0"/>
        <w:adjustRightInd w:val="0"/>
        <w:spacing w:line="360" w:lineRule="auto"/>
        <w:jc w:val="both"/>
        <w:rPr>
          <w:rFonts w:ascii="Arial" w:hAnsi="Arial" w:cs="Arial"/>
        </w:rPr>
      </w:pPr>
    </w:p>
    <w:p w14:paraId="1D4CE519" w14:textId="77777777" w:rsidR="00F36A6C" w:rsidRPr="00C160BB" w:rsidRDefault="00F36A6C" w:rsidP="00F36A6C">
      <w:pPr>
        <w:autoSpaceDE w:val="0"/>
        <w:autoSpaceDN w:val="0"/>
        <w:adjustRightInd w:val="0"/>
        <w:spacing w:line="360" w:lineRule="auto"/>
        <w:jc w:val="both"/>
        <w:rPr>
          <w:rFonts w:ascii="Arial" w:hAnsi="Arial" w:cs="Arial"/>
        </w:rPr>
      </w:pPr>
      <w:r w:rsidRPr="00C160BB">
        <w:rPr>
          <w:rFonts w:ascii="Arial" w:hAnsi="Arial" w:cs="Arial"/>
        </w:rPr>
        <w:t>Se realizó la corrida del modelo para obtener los valores de rendimiento del grano para estos experimentos y se compararon para determinar el mejor de ellos.</w:t>
      </w:r>
    </w:p>
    <w:p w14:paraId="29FDB445" w14:textId="77777777" w:rsidR="00F36A6C" w:rsidRDefault="00F36A6C" w:rsidP="00F36A6C">
      <w:pPr>
        <w:spacing w:line="360" w:lineRule="auto"/>
        <w:jc w:val="both"/>
        <w:rPr>
          <w:rFonts w:ascii="Arial" w:hAnsi="Arial" w:cs="Arial"/>
          <w:noProof/>
        </w:rPr>
      </w:pPr>
    </w:p>
    <w:p w14:paraId="04F990CA" w14:textId="703D2496" w:rsidR="00F36A6C" w:rsidRPr="00C160BB" w:rsidRDefault="00F36A6C" w:rsidP="00F36A6C">
      <w:pPr>
        <w:spacing w:line="360" w:lineRule="auto"/>
        <w:jc w:val="both"/>
        <w:rPr>
          <w:rFonts w:ascii="Arial" w:hAnsi="Arial" w:cs="Arial"/>
          <w:noProof/>
        </w:rPr>
      </w:pPr>
      <w:r w:rsidRPr="00C160BB">
        <w:rPr>
          <w:rFonts w:ascii="Arial" w:hAnsi="Arial" w:cs="Arial"/>
          <w:noProof/>
        </w:rPr>
        <w:t xml:space="preserve">En la Figura </w:t>
      </w:r>
      <w:r w:rsidR="000E5B78">
        <w:rPr>
          <w:rFonts w:ascii="Arial" w:hAnsi="Arial" w:cs="Arial"/>
          <w:noProof/>
        </w:rPr>
        <w:t>36</w:t>
      </w:r>
      <w:r w:rsidRPr="00C160BB">
        <w:rPr>
          <w:rFonts w:ascii="Arial" w:hAnsi="Arial" w:cs="Arial"/>
          <w:noProof/>
        </w:rPr>
        <w:t xml:space="preserve"> se muestra el comportamiento del rendimiento</w:t>
      </w:r>
      <w:r w:rsidRPr="00C160BB">
        <w:rPr>
          <w:rFonts w:ascii="Arial" w:hAnsi="Arial" w:cs="Arial"/>
        </w:rPr>
        <w:t xml:space="preserve"> del arroz variedad J-104 para las seis dosis de nitrógeno utilizadas en las simulaciones. </w:t>
      </w:r>
      <w:r w:rsidRPr="00C160BB">
        <w:rPr>
          <w:rFonts w:ascii="Arial" w:hAnsi="Arial" w:cs="Arial"/>
          <w:noProof/>
        </w:rPr>
        <w:t>El mayor valor de rendimiento se obtuvo para la dosis de 200 kg ha</w:t>
      </w:r>
      <w:r w:rsidRPr="00C160BB">
        <w:rPr>
          <w:rFonts w:ascii="Arial" w:hAnsi="Arial" w:cs="Arial"/>
          <w:noProof/>
          <w:vertAlign w:val="superscript"/>
        </w:rPr>
        <w:t>-1</w:t>
      </w:r>
      <w:r w:rsidRPr="00C160BB">
        <w:rPr>
          <w:rFonts w:ascii="Arial" w:hAnsi="Arial" w:cs="Arial"/>
          <w:noProof/>
        </w:rPr>
        <w:t xml:space="preserve"> de nitrógeno con 6363 kg ha</w:t>
      </w:r>
      <w:r w:rsidRPr="00C160BB">
        <w:rPr>
          <w:rFonts w:ascii="Arial" w:hAnsi="Arial" w:cs="Arial"/>
          <w:noProof/>
          <w:vertAlign w:val="superscript"/>
        </w:rPr>
        <w:t>-1</w:t>
      </w:r>
      <w:r w:rsidRPr="00C160BB">
        <w:rPr>
          <w:rFonts w:ascii="Arial" w:hAnsi="Arial" w:cs="Arial"/>
          <w:noProof/>
        </w:rPr>
        <w:t>, logrando una eficiencia de 31,8 kg de arroz por kg de nitrógeno aplicado. Este rendimiento fue superior en 1627 kg ha</w:t>
      </w:r>
      <w:r w:rsidRPr="00C160BB">
        <w:rPr>
          <w:rFonts w:ascii="Arial" w:hAnsi="Arial" w:cs="Arial"/>
          <w:noProof/>
          <w:vertAlign w:val="superscript"/>
        </w:rPr>
        <w:t>-1</w:t>
      </w:r>
      <w:r w:rsidRPr="00C160BB">
        <w:rPr>
          <w:rFonts w:ascii="Arial" w:hAnsi="Arial" w:cs="Arial"/>
          <w:noProof/>
        </w:rPr>
        <w:t xml:space="preserve"> a la variante de 150 kg ha</w:t>
      </w:r>
      <w:r w:rsidRPr="00C160BB">
        <w:rPr>
          <w:rFonts w:ascii="Arial" w:hAnsi="Arial" w:cs="Arial"/>
          <w:noProof/>
          <w:vertAlign w:val="superscript"/>
        </w:rPr>
        <w:t>-1</w:t>
      </w:r>
      <w:r w:rsidRPr="00C160BB">
        <w:rPr>
          <w:rFonts w:ascii="Arial" w:hAnsi="Arial" w:cs="Arial"/>
          <w:noProof/>
        </w:rPr>
        <w:t xml:space="preserve"> de nitrógeno, que alcanzó el rendimiento más bajo. </w:t>
      </w:r>
    </w:p>
    <w:p w14:paraId="75344110" w14:textId="77777777" w:rsidR="00F36A6C" w:rsidRPr="00C160BB" w:rsidRDefault="00F36A6C" w:rsidP="00F36A6C">
      <w:pPr>
        <w:jc w:val="both"/>
        <w:rPr>
          <w:rFonts w:ascii="Arial" w:hAnsi="Arial" w:cs="Arial"/>
          <w:noProof/>
        </w:rPr>
      </w:pPr>
    </w:p>
    <w:p w14:paraId="70B0FF0A" w14:textId="77777777" w:rsidR="00F36A6C" w:rsidRPr="00C160BB" w:rsidRDefault="00F36A6C" w:rsidP="00F36A6C">
      <w:pPr>
        <w:jc w:val="both"/>
        <w:rPr>
          <w:rFonts w:ascii="Arial" w:hAnsi="Arial" w:cs="Arial"/>
          <w:noProof/>
        </w:rPr>
      </w:pPr>
      <w:r w:rsidRPr="00C160BB">
        <w:rPr>
          <w:rFonts w:ascii="Arial" w:hAnsi="Arial" w:cs="Arial"/>
          <w:noProof/>
          <w:lang w:val="en-US" w:eastAsia="en-US"/>
        </w:rPr>
        <w:lastRenderedPageBreak/>
        <w:drawing>
          <wp:inline distT="0" distB="0" distL="0" distR="0" wp14:anchorId="0A79ACAC" wp14:editId="78E1FAD4">
            <wp:extent cx="5581650" cy="3642995"/>
            <wp:effectExtent l="0" t="0" r="0" b="0"/>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1352921" w14:textId="0ECD75C0" w:rsidR="00F36A6C" w:rsidRPr="00C160BB" w:rsidRDefault="00F36A6C" w:rsidP="00F36A6C">
      <w:pPr>
        <w:jc w:val="both"/>
        <w:rPr>
          <w:rFonts w:ascii="Arial" w:hAnsi="Arial" w:cs="Arial"/>
          <w:noProof/>
        </w:rPr>
      </w:pPr>
      <w:r w:rsidRPr="00C160BB">
        <w:rPr>
          <w:rFonts w:ascii="Arial" w:hAnsi="Arial" w:cs="Arial"/>
          <w:noProof/>
        </w:rPr>
        <w:t xml:space="preserve">Figura </w:t>
      </w:r>
      <w:r w:rsidR="000E5B78">
        <w:rPr>
          <w:rFonts w:ascii="Arial" w:hAnsi="Arial" w:cs="Arial"/>
          <w:noProof/>
        </w:rPr>
        <w:t>36.</w:t>
      </w:r>
      <w:r w:rsidRPr="00C160BB">
        <w:rPr>
          <w:rFonts w:ascii="Arial" w:hAnsi="Arial" w:cs="Arial"/>
          <w:noProof/>
        </w:rPr>
        <w:t xml:space="preserve"> Rendimiento simulado para las distintas dosis de nitrógeno</w:t>
      </w:r>
    </w:p>
    <w:p w14:paraId="7F77B29F" w14:textId="77777777" w:rsidR="00F36A6C" w:rsidRPr="00C160BB" w:rsidRDefault="00F36A6C" w:rsidP="00F36A6C">
      <w:pPr>
        <w:jc w:val="both"/>
        <w:rPr>
          <w:rFonts w:ascii="Arial" w:hAnsi="Arial" w:cs="Arial"/>
          <w:noProof/>
        </w:rPr>
      </w:pPr>
      <w:r w:rsidRPr="00C160BB">
        <w:rPr>
          <w:rFonts w:ascii="Arial" w:hAnsi="Arial" w:cs="Arial"/>
          <w:noProof/>
        </w:rPr>
        <w:t>Fuente: Elaboración propia</w:t>
      </w:r>
    </w:p>
    <w:p w14:paraId="2E0C8396" w14:textId="77777777" w:rsidR="00F36A6C" w:rsidRPr="00C160BB" w:rsidRDefault="00F36A6C" w:rsidP="00F36A6C">
      <w:pPr>
        <w:jc w:val="both"/>
        <w:rPr>
          <w:rFonts w:ascii="Arial" w:hAnsi="Arial" w:cs="Arial"/>
          <w:noProof/>
        </w:rPr>
      </w:pPr>
    </w:p>
    <w:p w14:paraId="3120D4DB" w14:textId="77777777" w:rsidR="00F36A6C" w:rsidRDefault="00F36A6C" w:rsidP="00F36A6C">
      <w:pPr>
        <w:spacing w:line="360" w:lineRule="auto"/>
        <w:jc w:val="both"/>
        <w:rPr>
          <w:rFonts w:ascii="Arial" w:hAnsi="Arial" w:cs="Arial"/>
          <w:noProof/>
        </w:rPr>
      </w:pPr>
      <w:r w:rsidRPr="00C160BB">
        <w:rPr>
          <w:rFonts w:ascii="Arial" w:hAnsi="Arial" w:cs="Arial"/>
          <w:noProof/>
        </w:rPr>
        <w:t>Estudios realizados demuestran que el nivel de nitrógeno influye de manera significativa sobre el rendimiento agrícola y sus componentes, ya que las variedades IACuba28 y J-104 manifestaron la mayor respuesta con el máximo nivel aplicado, 140 y 180 kg ha</w:t>
      </w:r>
      <w:r w:rsidRPr="00C160BB">
        <w:rPr>
          <w:rFonts w:ascii="Arial" w:hAnsi="Arial" w:cs="Arial"/>
          <w:noProof/>
          <w:vertAlign w:val="superscript"/>
        </w:rPr>
        <w:t>-1</w:t>
      </w:r>
      <w:r w:rsidRPr="00C160BB">
        <w:rPr>
          <w:rFonts w:ascii="Arial" w:hAnsi="Arial" w:cs="Arial"/>
          <w:noProof/>
        </w:rPr>
        <w:t xml:space="preserve"> de nitrógeno en las campañas húmeda y seca, respectivamente. También se ha reportado una dosis óptima de 225 kg ha</w:t>
      </w:r>
      <w:r w:rsidRPr="00C160BB">
        <w:rPr>
          <w:rFonts w:ascii="Arial" w:hAnsi="Arial" w:cs="Arial"/>
          <w:noProof/>
          <w:vertAlign w:val="superscript"/>
        </w:rPr>
        <w:t>-1</w:t>
      </w:r>
      <w:r w:rsidRPr="00C160BB">
        <w:rPr>
          <w:rFonts w:ascii="Arial" w:hAnsi="Arial" w:cs="Arial"/>
          <w:noProof/>
        </w:rPr>
        <w:t xml:space="preserve"> de nitrógeno al ajustar un modelo cuadrático, variando las dosis de 0 hasta 300 kg ha</w:t>
      </w:r>
      <w:r w:rsidRPr="00C160BB">
        <w:rPr>
          <w:rFonts w:ascii="Arial" w:hAnsi="Arial" w:cs="Arial"/>
          <w:noProof/>
          <w:vertAlign w:val="superscript"/>
        </w:rPr>
        <w:t>-1</w:t>
      </w:r>
      <w:r w:rsidRPr="00C160BB">
        <w:rPr>
          <w:rFonts w:ascii="Arial" w:hAnsi="Arial" w:cs="Arial"/>
          <w:noProof/>
        </w:rPr>
        <w:t xml:space="preserve"> de nitrógeno.</w:t>
      </w:r>
    </w:p>
    <w:p w14:paraId="53929459" w14:textId="77777777" w:rsidR="00F36A6C" w:rsidRDefault="00F36A6C" w:rsidP="00F36A6C">
      <w:pPr>
        <w:jc w:val="both"/>
        <w:rPr>
          <w:rFonts w:ascii="Arial" w:hAnsi="Arial" w:cs="Arial"/>
          <w:noProof/>
        </w:rPr>
      </w:pPr>
    </w:p>
    <w:p w14:paraId="3951FC6A" w14:textId="77777777" w:rsidR="00F36A6C" w:rsidRDefault="00F36A6C" w:rsidP="00F36A6C">
      <w:pPr>
        <w:jc w:val="both"/>
        <w:rPr>
          <w:rFonts w:ascii="Arial" w:hAnsi="Arial" w:cs="Arial"/>
          <w:noProof/>
        </w:rPr>
      </w:pPr>
    </w:p>
    <w:p w14:paraId="194D3F6F" w14:textId="77777777" w:rsidR="00F36A6C" w:rsidRDefault="00F36A6C" w:rsidP="00F36A6C">
      <w:pPr>
        <w:jc w:val="both"/>
        <w:rPr>
          <w:rFonts w:ascii="Arial" w:hAnsi="Arial" w:cs="Arial"/>
          <w:noProof/>
        </w:rPr>
      </w:pPr>
    </w:p>
    <w:p w14:paraId="43873F65" w14:textId="77777777" w:rsidR="00F36A6C" w:rsidRDefault="00F36A6C" w:rsidP="00F36A6C">
      <w:pPr>
        <w:jc w:val="both"/>
        <w:rPr>
          <w:rFonts w:ascii="Arial" w:hAnsi="Arial" w:cs="Arial"/>
          <w:noProof/>
        </w:rPr>
      </w:pPr>
    </w:p>
    <w:p w14:paraId="3697D6C4" w14:textId="77777777" w:rsidR="00F36A6C" w:rsidRPr="00C160BB" w:rsidRDefault="00F36A6C" w:rsidP="00F36A6C">
      <w:pPr>
        <w:spacing w:line="360" w:lineRule="auto"/>
        <w:jc w:val="both"/>
        <w:rPr>
          <w:rFonts w:ascii="Arial" w:hAnsi="Arial" w:cs="Arial"/>
          <w:b/>
          <w:bCs/>
        </w:rPr>
      </w:pPr>
    </w:p>
    <w:p w14:paraId="7A16E535" w14:textId="77777777" w:rsidR="00F36A6C" w:rsidRPr="00C160BB" w:rsidRDefault="00F36A6C" w:rsidP="00F36A6C">
      <w:pPr>
        <w:spacing w:line="360" w:lineRule="auto"/>
        <w:jc w:val="both"/>
        <w:rPr>
          <w:rFonts w:ascii="Arial" w:hAnsi="Arial" w:cs="Arial"/>
          <w:b/>
          <w:bCs/>
        </w:rPr>
      </w:pPr>
      <w:r>
        <w:rPr>
          <w:rFonts w:ascii="Arial" w:hAnsi="Arial" w:cs="Arial"/>
          <w:b/>
          <w:bCs/>
        </w:rPr>
        <w:t>Otras simulaciones para maíz, arroz y sorgo</w:t>
      </w:r>
    </w:p>
    <w:p w14:paraId="5B641172" w14:textId="77777777" w:rsidR="00F36A6C" w:rsidRDefault="00F36A6C" w:rsidP="00F36A6C">
      <w:pPr>
        <w:spacing w:line="360" w:lineRule="auto"/>
        <w:jc w:val="both"/>
        <w:rPr>
          <w:rFonts w:ascii="Arial" w:hAnsi="Arial" w:cs="Arial"/>
          <w:bCs/>
        </w:rPr>
      </w:pPr>
      <w:r w:rsidRPr="00195ACB">
        <w:rPr>
          <w:rFonts w:ascii="Arial" w:hAnsi="Arial" w:cs="Arial"/>
          <w:bCs/>
        </w:rPr>
        <w:t>A continuación, se observan simulaciones realizadas de los cultivos sorgo, arroz y maíz.</w:t>
      </w:r>
    </w:p>
    <w:p w14:paraId="28FE3189" w14:textId="1E280240" w:rsidR="00F36A6C" w:rsidRPr="00195ACB" w:rsidRDefault="00F36A6C" w:rsidP="00F36A6C">
      <w:pPr>
        <w:spacing w:line="360" w:lineRule="auto"/>
        <w:jc w:val="both"/>
        <w:rPr>
          <w:rFonts w:ascii="Arial" w:hAnsi="Arial" w:cs="Arial"/>
          <w:bCs/>
        </w:rPr>
      </w:pPr>
      <w:r>
        <w:rPr>
          <w:rFonts w:ascii="Arial" w:hAnsi="Arial" w:cs="Arial"/>
          <w:bCs/>
        </w:rPr>
        <w:t xml:space="preserve">Tabla 19 Comportamiento del rendimiento </w:t>
      </w:r>
      <w:r w:rsidR="005B3E31">
        <w:rPr>
          <w:rFonts w:ascii="Arial" w:hAnsi="Arial" w:cs="Arial"/>
          <w:bCs/>
        </w:rPr>
        <w:t>del maíz y el sorgo</w:t>
      </w:r>
      <w:r>
        <w:rPr>
          <w:rFonts w:ascii="Arial" w:hAnsi="Arial" w:cs="Arial"/>
          <w:bCs/>
        </w:rPr>
        <w:t xml:space="preserve"> (</w:t>
      </w:r>
      <w:r w:rsidRPr="00C160BB">
        <w:rPr>
          <w:rFonts w:ascii="Arial" w:hAnsi="Arial" w:cs="Arial"/>
          <w:noProof/>
        </w:rPr>
        <w:t>Figura</w:t>
      </w:r>
      <w:r w:rsidR="005B3E31">
        <w:rPr>
          <w:rFonts w:ascii="Arial" w:hAnsi="Arial" w:cs="Arial"/>
          <w:noProof/>
        </w:rPr>
        <w:t>s</w:t>
      </w:r>
      <w:r w:rsidRPr="00C160BB">
        <w:rPr>
          <w:rFonts w:ascii="Arial" w:hAnsi="Arial" w:cs="Arial"/>
          <w:noProof/>
        </w:rPr>
        <w:t xml:space="preserve"> </w:t>
      </w:r>
      <w:r w:rsidR="000E5B78">
        <w:rPr>
          <w:rFonts w:ascii="Arial" w:hAnsi="Arial" w:cs="Arial"/>
          <w:noProof/>
        </w:rPr>
        <w:t>37</w:t>
      </w:r>
      <w:r w:rsidR="005B3E31">
        <w:rPr>
          <w:rFonts w:ascii="Arial" w:hAnsi="Arial" w:cs="Arial"/>
          <w:noProof/>
        </w:rPr>
        <w:t xml:space="preserve"> y 38</w:t>
      </w:r>
      <w:r>
        <w:rPr>
          <w:rFonts w:ascii="Arial" w:hAnsi="Arial" w:cs="Arial"/>
          <w:bCs/>
        </w:rPr>
        <w:t>)</w:t>
      </w:r>
    </w:p>
    <w:p w14:paraId="3ABF168F" w14:textId="4AC56BDC" w:rsidR="00F36A6C" w:rsidRPr="00C160BB" w:rsidRDefault="001924E9" w:rsidP="00F36A6C">
      <w:pPr>
        <w:spacing w:line="360" w:lineRule="auto"/>
        <w:jc w:val="both"/>
        <w:rPr>
          <w:rFonts w:ascii="Arial" w:hAnsi="Arial" w:cs="Arial"/>
          <w:b/>
          <w:bCs/>
        </w:rPr>
      </w:pPr>
      <w:r>
        <w:rPr>
          <w:rFonts w:ascii="Arial" w:hAnsi="Arial" w:cs="Arial"/>
          <w:noProof/>
          <w:lang w:val="en-US" w:eastAsia="en-US"/>
        </w:rPr>
        <w:lastRenderedPageBreak/>
        <mc:AlternateContent>
          <mc:Choice Requires="wps">
            <w:drawing>
              <wp:anchor distT="45720" distB="45720" distL="114300" distR="114300" simplePos="0" relativeHeight="251677696" behindDoc="0" locked="0" layoutInCell="1" allowOverlap="1" wp14:anchorId="52E47674" wp14:editId="1B8C10E4">
                <wp:simplePos x="0" y="0"/>
                <wp:positionH relativeFrom="column">
                  <wp:posOffset>532765</wp:posOffset>
                </wp:positionH>
                <wp:positionV relativeFrom="paragraph">
                  <wp:posOffset>995045</wp:posOffset>
                </wp:positionV>
                <wp:extent cx="163195" cy="165735"/>
                <wp:effectExtent l="0" t="0" r="8255" b="5715"/>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 cy="16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61DA60" w14:textId="24BCEA70" w:rsidR="00AC0DEE" w:rsidRPr="008B6925" w:rsidRDefault="00AC0DEE" w:rsidP="00F36A6C">
                            <w:pPr>
                              <w:rPr>
                                <w:b/>
                                <w:sz w:val="20"/>
                                <w:szCs w:val="20"/>
                              </w:rPr>
                            </w:pPr>
                            <w:r>
                              <w:rPr>
                                <w:b/>
                                <w:sz w:val="20"/>
                                <w:szCs w:val="20"/>
                              </w:rPr>
                              <w:t>25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E47674" id="Cuadro de texto 28" o:spid="_x0000_s1042" type="#_x0000_t202" style="position:absolute;left:0;text-align:left;margin-left:41.95pt;margin-top:78.35pt;width:12.85pt;height:13.0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" stroked="f">
                <v:textbox inset="0,0,0,0">
                  <w:txbxContent>
                    <w:p w14:paraId="7561DA60" w14:textId="24BCEA70" w:rsidR="00AC0DEE" w:rsidRPr="008B6925" w:rsidRDefault="00AC0DEE" w:rsidP="00F36A6C">
                      <w:pPr>
                        <w:rPr>
                          <w:b/>
                          <w:sz w:val="20"/>
                          <w:szCs w:val="20"/>
                        </w:rPr>
                      </w:pPr>
                      <w:r>
                        <w:rPr>
                          <w:b/>
                          <w:sz w:val="20"/>
                          <w:szCs w:val="20"/>
                        </w:rPr>
                        <w:t>25</w:t>
                      </w:r>
                    </w:p>
                  </w:txbxContent>
                </v:textbox>
              </v:shape>
            </w:pict>
          </mc:Fallback>
        </mc:AlternateContent>
      </w:r>
      <w:r w:rsidR="00F36A6C">
        <w:rPr>
          <w:rFonts w:ascii="Arial" w:hAnsi="Arial" w:cs="Arial"/>
          <w:noProof/>
          <w:lang w:val="en-US" w:eastAsia="en-US"/>
        </w:rPr>
        <mc:AlternateContent>
          <mc:Choice Requires="wps">
            <w:drawing>
              <wp:anchor distT="45720" distB="45720" distL="114300" distR="114300" simplePos="0" relativeHeight="251678720" behindDoc="0" locked="0" layoutInCell="1" allowOverlap="1" wp14:anchorId="106087A3" wp14:editId="0AE43961">
                <wp:simplePos x="0" y="0"/>
                <wp:positionH relativeFrom="column">
                  <wp:posOffset>535940</wp:posOffset>
                </wp:positionH>
                <wp:positionV relativeFrom="paragraph">
                  <wp:posOffset>2206625</wp:posOffset>
                </wp:positionV>
                <wp:extent cx="163195" cy="213360"/>
                <wp:effectExtent l="1905" t="1905" r="0" b="3810"/>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1EC851" w14:textId="69AB7EE0" w:rsidR="00AC0DEE" w:rsidRPr="008B6925" w:rsidRDefault="00AC0DEE" w:rsidP="00F36A6C">
                            <w:pPr>
                              <w:rPr>
                                <w:b/>
                                <w:sz w:val="20"/>
                                <w:szCs w:val="20"/>
                              </w:rPr>
                            </w:pPr>
                            <w:r>
                              <w:rPr>
                                <w:b/>
                                <w:sz w:val="20"/>
                                <w:szCs w:val="20"/>
                              </w:rPr>
                              <w:t>26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087A3" id="Cuadro de texto 29" o:spid="_x0000_s1043" type="#_x0000_t202" style="position:absolute;left:0;text-align:left;margin-left:42.2pt;margin-top:173.75pt;width:12.85pt;height:16.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" stroked="f">
                <v:textbox inset="0,0,0,0">
                  <w:txbxContent>
                    <w:p w14:paraId="011EC851" w14:textId="69AB7EE0" w:rsidR="00AC0DEE" w:rsidRPr="008B6925" w:rsidRDefault="00AC0DEE" w:rsidP="00F36A6C">
                      <w:pPr>
                        <w:rPr>
                          <w:b/>
                          <w:sz w:val="20"/>
                          <w:szCs w:val="20"/>
                        </w:rPr>
                      </w:pPr>
                      <w:r>
                        <w:rPr>
                          <w:b/>
                          <w:sz w:val="20"/>
                          <w:szCs w:val="20"/>
                        </w:rPr>
                        <w:t>26</w:t>
                      </w:r>
                    </w:p>
                  </w:txbxContent>
                </v:textbox>
              </v:shape>
            </w:pict>
          </mc:Fallback>
        </mc:AlternateContent>
      </w:r>
      <w:r w:rsidR="00F36A6C" w:rsidRPr="00330F9C">
        <w:rPr>
          <w:rFonts w:ascii="Arial" w:hAnsi="Arial" w:cs="Arial"/>
          <w:b/>
          <w:bCs/>
          <w:noProof/>
          <w:lang w:val="en-US" w:eastAsia="en-US"/>
        </w:rPr>
        <w:drawing>
          <wp:inline distT="0" distB="0" distL="0" distR="0" wp14:anchorId="3FA49EDE" wp14:editId="296F8EAE">
            <wp:extent cx="5962015" cy="3314065"/>
            <wp:effectExtent l="0" t="0" r="635"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62015" cy="3314065"/>
                    </a:xfrm>
                    <a:prstGeom prst="rect">
                      <a:avLst/>
                    </a:prstGeom>
                    <a:noFill/>
                    <a:ln>
                      <a:noFill/>
                    </a:ln>
                  </pic:spPr>
                </pic:pic>
              </a:graphicData>
            </a:graphic>
          </wp:inline>
        </w:drawing>
      </w:r>
    </w:p>
    <w:p w14:paraId="4FD131DB" w14:textId="77777777" w:rsidR="00F36A6C" w:rsidRDefault="00F36A6C" w:rsidP="00F36A6C">
      <w:pPr>
        <w:spacing w:line="360" w:lineRule="auto"/>
        <w:jc w:val="both"/>
        <w:rPr>
          <w:rFonts w:ascii="Arial" w:hAnsi="Arial" w:cs="Arial"/>
          <w:color w:val="C00000"/>
        </w:rPr>
      </w:pPr>
    </w:p>
    <w:p w14:paraId="27728A75" w14:textId="77777777" w:rsidR="00F36A6C" w:rsidRDefault="00F36A6C" w:rsidP="00F36A6C">
      <w:pPr>
        <w:spacing w:line="360" w:lineRule="auto"/>
        <w:jc w:val="both"/>
        <w:rPr>
          <w:rFonts w:ascii="Arial" w:hAnsi="Arial" w:cs="Arial"/>
          <w:color w:val="C00000"/>
        </w:rPr>
      </w:pPr>
    </w:p>
    <w:p w14:paraId="7036738E" w14:textId="77777777" w:rsidR="00F36A6C" w:rsidRDefault="00F36A6C" w:rsidP="00F36A6C">
      <w:pPr>
        <w:spacing w:line="360" w:lineRule="auto"/>
        <w:jc w:val="both"/>
        <w:rPr>
          <w:rFonts w:ascii="Arial" w:hAnsi="Arial" w:cs="Arial"/>
          <w:color w:val="C00000"/>
        </w:rPr>
      </w:pPr>
    </w:p>
    <w:p w14:paraId="73FC129B" w14:textId="77777777" w:rsidR="00F36A6C" w:rsidRDefault="00F36A6C" w:rsidP="00F36A6C">
      <w:pPr>
        <w:spacing w:line="360" w:lineRule="auto"/>
        <w:jc w:val="both"/>
        <w:rPr>
          <w:rFonts w:ascii="Arial" w:hAnsi="Arial" w:cs="Arial"/>
          <w:color w:val="C00000"/>
        </w:rPr>
      </w:pPr>
    </w:p>
    <w:p w14:paraId="2862C69C" w14:textId="77777777" w:rsidR="00F36A6C" w:rsidRDefault="00F36A6C" w:rsidP="00F36A6C">
      <w:pPr>
        <w:spacing w:line="360" w:lineRule="auto"/>
        <w:jc w:val="both"/>
        <w:rPr>
          <w:rFonts w:ascii="Arial" w:hAnsi="Arial" w:cs="Arial"/>
          <w:color w:val="C00000"/>
        </w:rPr>
      </w:pPr>
    </w:p>
    <w:p w14:paraId="706A23B6" w14:textId="77777777" w:rsidR="00F36A6C" w:rsidRDefault="00F36A6C" w:rsidP="00F36A6C">
      <w:pPr>
        <w:spacing w:line="360" w:lineRule="auto"/>
        <w:jc w:val="both"/>
        <w:rPr>
          <w:rFonts w:ascii="Arial" w:hAnsi="Arial" w:cs="Arial"/>
          <w:color w:val="C00000"/>
        </w:rPr>
      </w:pPr>
    </w:p>
    <w:p w14:paraId="32E9038A" w14:textId="77777777" w:rsidR="00F36A6C" w:rsidRDefault="00F36A6C" w:rsidP="00F36A6C">
      <w:pPr>
        <w:spacing w:line="360" w:lineRule="auto"/>
        <w:jc w:val="both"/>
        <w:rPr>
          <w:rFonts w:ascii="Arial" w:hAnsi="Arial" w:cs="Arial"/>
          <w:color w:val="C00000"/>
        </w:rPr>
      </w:pPr>
    </w:p>
    <w:p w14:paraId="303999E1" w14:textId="77777777" w:rsidR="00F36A6C" w:rsidRDefault="00F36A6C" w:rsidP="00F36A6C">
      <w:pPr>
        <w:spacing w:line="360" w:lineRule="auto"/>
        <w:jc w:val="both"/>
        <w:rPr>
          <w:rFonts w:ascii="Arial" w:hAnsi="Arial" w:cs="Arial"/>
          <w:color w:val="C00000"/>
        </w:rPr>
      </w:pPr>
      <w:r>
        <w:rPr>
          <w:rFonts w:ascii="Arial" w:hAnsi="Arial" w:cs="Arial"/>
          <w:noProof/>
          <w:color w:val="C00000"/>
          <w:lang w:val="en-US" w:eastAsia="en-US"/>
        </w:rPr>
        <w:lastRenderedPageBreak/>
        <mc:AlternateContent>
          <mc:Choice Requires="wps">
            <w:drawing>
              <wp:anchor distT="45720" distB="45720" distL="114300" distR="114300" simplePos="0" relativeHeight="251679744" behindDoc="0" locked="0" layoutInCell="1" allowOverlap="1" wp14:anchorId="37C16F7F" wp14:editId="12DF1D27">
                <wp:simplePos x="0" y="0"/>
                <wp:positionH relativeFrom="column">
                  <wp:posOffset>417195</wp:posOffset>
                </wp:positionH>
                <wp:positionV relativeFrom="paragraph">
                  <wp:posOffset>1532255</wp:posOffset>
                </wp:positionV>
                <wp:extent cx="163195" cy="213360"/>
                <wp:effectExtent l="0" t="3810" r="1270" b="1905"/>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3DD2CC" w14:textId="77777777" w:rsidR="00AC0DEE" w:rsidRPr="008B6925" w:rsidRDefault="00AC0DEE" w:rsidP="00F36A6C">
                            <w:pPr>
                              <w:rPr>
                                <w:b/>
                                <w:sz w:val="20"/>
                                <w:szCs w:val="20"/>
                              </w:rPr>
                            </w:pPr>
                            <w:r>
                              <w:rPr>
                                <w:b/>
                                <w:sz w:val="20"/>
                                <w:szCs w:val="20"/>
                              </w:rPr>
                              <w:t>20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C16F7F" id="Cuadro de texto 27" o:spid="_x0000_s1044" type="#_x0000_t202" style="position:absolute;left:0;text-align:left;margin-left:32.85pt;margin-top:120.65pt;width:12.85pt;height:16.8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" stroked="f">
                <v:textbox inset="0,0,0,0">
                  <w:txbxContent>
                    <w:p w14:paraId="0E3DD2CC" w14:textId="77777777" w:rsidR="00AC0DEE" w:rsidRPr="008B6925" w:rsidRDefault="00AC0DEE" w:rsidP="00F36A6C">
                      <w:pPr>
                        <w:rPr>
                          <w:b/>
                          <w:sz w:val="20"/>
                          <w:szCs w:val="20"/>
                        </w:rPr>
                      </w:pPr>
                      <w:r>
                        <w:rPr>
                          <w:b/>
                          <w:sz w:val="20"/>
                          <w:szCs w:val="20"/>
                        </w:rPr>
                        <w:t>20</w:t>
                      </w:r>
                    </w:p>
                  </w:txbxContent>
                </v:textbox>
              </v:shape>
            </w:pict>
          </mc:Fallback>
        </mc:AlternateContent>
      </w:r>
      <w:r w:rsidRPr="00330F9C">
        <w:rPr>
          <w:rFonts w:ascii="Arial" w:hAnsi="Arial" w:cs="Arial"/>
          <w:noProof/>
          <w:color w:val="C00000"/>
          <w:lang w:val="en-US" w:eastAsia="en-US"/>
        </w:rPr>
        <w:drawing>
          <wp:inline distT="0" distB="0" distL="0" distR="0" wp14:anchorId="146E159F" wp14:editId="5E402DEE">
            <wp:extent cx="5969000" cy="3314065"/>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69000" cy="3314065"/>
                    </a:xfrm>
                    <a:prstGeom prst="rect">
                      <a:avLst/>
                    </a:prstGeom>
                    <a:noFill/>
                    <a:ln>
                      <a:noFill/>
                    </a:ln>
                  </pic:spPr>
                </pic:pic>
              </a:graphicData>
            </a:graphic>
          </wp:inline>
        </w:drawing>
      </w:r>
    </w:p>
    <w:p w14:paraId="2CD110ED" w14:textId="508A16F0" w:rsidR="00F36A6C" w:rsidRPr="00330F9C" w:rsidRDefault="005B3E31" w:rsidP="00F36A6C">
      <w:pPr>
        <w:spacing w:line="360" w:lineRule="auto"/>
        <w:jc w:val="both"/>
        <w:rPr>
          <w:rFonts w:ascii="Arial" w:hAnsi="Arial" w:cs="Arial"/>
        </w:rPr>
      </w:pPr>
      <w:r>
        <w:rPr>
          <w:rFonts w:ascii="Arial" w:hAnsi="Arial" w:cs="Arial"/>
        </w:rPr>
        <w:t>Figura 37</w:t>
      </w:r>
      <w:r w:rsidR="00F36A6C">
        <w:rPr>
          <w:rFonts w:ascii="Arial" w:hAnsi="Arial" w:cs="Arial"/>
        </w:rPr>
        <w:t xml:space="preserve">. </w:t>
      </w:r>
      <w:r w:rsidR="00F36A6C" w:rsidRPr="00330F9C">
        <w:rPr>
          <w:rFonts w:ascii="Arial" w:hAnsi="Arial" w:cs="Arial"/>
        </w:rPr>
        <w:t xml:space="preserve">Rendimiento simulado del </w:t>
      </w:r>
      <w:r w:rsidR="000E5B78">
        <w:rPr>
          <w:rFonts w:ascii="Arial" w:hAnsi="Arial" w:cs="Arial"/>
        </w:rPr>
        <w:t>maíz</w:t>
      </w:r>
      <w:r w:rsidR="00F36A6C" w:rsidRPr="00330F9C">
        <w:rPr>
          <w:rFonts w:ascii="Arial" w:hAnsi="Arial" w:cs="Arial"/>
        </w:rPr>
        <w:t xml:space="preserve"> en </w:t>
      </w:r>
      <w:r w:rsidR="00F36A6C">
        <w:rPr>
          <w:rFonts w:ascii="Arial" w:hAnsi="Arial" w:cs="Arial"/>
        </w:rPr>
        <w:t>Tapaste</w:t>
      </w:r>
    </w:p>
    <w:p w14:paraId="6B8312CF" w14:textId="77777777" w:rsidR="00F36A6C" w:rsidRDefault="00F36A6C" w:rsidP="00F36A6C">
      <w:pPr>
        <w:spacing w:line="360" w:lineRule="auto"/>
        <w:jc w:val="both"/>
        <w:rPr>
          <w:rFonts w:ascii="Arial" w:hAnsi="Arial" w:cs="Arial"/>
          <w:color w:val="C00000"/>
        </w:rPr>
      </w:pPr>
    </w:p>
    <w:p w14:paraId="1E7590AD" w14:textId="77777777" w:rsidR="00F36A6C" w:rsidRDefault="00F36A6C" w:rsidP="00F36A6C">
      <w:pPr>
        <w:spacing w:line="360" w:lineRule="auto"/>
        <w:jc w:val="both"/>
        <w:rPr>
          <w:rFonts w:ascii="Arial" w:hAnsi="Arial" w:cs="Arial"/>
          <w:color w:val="C00000"/>
        </w:rPr>
      </w:pPr>
      <w:r w:rsidRPr="00330F9C">
        <w:rPr>
          <w:rFonts w:ascii="Arial" w:hAnsi="Arial" w:cs="Arial"/>
          <w:noProof/>
          <w:color w:val="C00000"/>
          <w:lang w:val="en-US" w:eastAsia="en-US"/>
        </w:rPr>
        <w:drawing>
          <wp:inline distT="0" distB="0" distL="0" distR="0" wp14:anchorId="5F2EF400" wp14:editId="27539D76">
            <wp:extent cx="5969000" cy="1997075"/>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69000" cy="1997075"/>
                    </a:xfrm>
                    <a:prstGeom prst="rect">
                      <a:avLst/>
                    </a:prstGeom>
                    <a:noFill/>
                    <a:ln>
                      <a:noFill/>
                    </a:ln>
                  </pic:spPr>
                </pic:pic>
              </a:graphicData>
            </a:graphic>
          </wp:inline>
        </w:drawing>
      </w:r>
    </w:p>
    <w:p w14:paraId="1F3C11E5" w14:textId="77777777" w:rsidR="00F36A6C" w:rsidRDefault="00F36A6C" w:rsidP="00F36A6C">
      <w:pPr>
        <w:spacing w:line="360" w:lineRule="auto"/>
        <w:jc w:val="both"/>
        <w:rPr>
          <w:rFonts w:ascii="Arial" w:hAnsi="Arial" w:cs="Arial"/>
          <w:color w:val="C00000"/>
        </w:rPr>
      </w:pPr>
    </w:p>
    <w:p w14:paraId="5E8737E2" w14:textId="2ADB9E42" w:rsidR="00F36A6C" w:rsidRDefault="005B3E31" w:rsidP="00F36A6C">
      <w:pPr>
        <w:spacing w:line="360" w:lineRule="auto"/>
        <w:jc w:val="both"/>
        <w:rPr>
          <w:rFonts w:ascii="Arial" w:hAnsi="Arial" w:cs="Arial"/>
        </w:rPr>
      </w:pPr>
      <w:r>
        <w:rPr>
          <w:rFonts w:ascii="Arial" w:hAnsi="Arial" w:cs="Arial"/>
        </w:rPr>
        <w:t>Figura 38</w:t>
      </w:r>
      <w:r w:rsidR="00F36A6C">
        <w:rPr>
          <w:rFonts w:ascii="Arial" w:hAnsi="Arial" w:cs="Arial"/>
        </w:rPr>
        <w:t xml:space="preserve">. </w:t>
      </w:r>
      <w:r w:rsidR="00F36A6C" w:rsidRPr="00330F9C">
        <w:rPr>
          <w:rFonts w:ascii="Arial" w:hAnsi="Arial" w:cs="Arial"/>
        </w:rPr>
        <w:t>Rendimiento simulado del sorgo en Guantánamo</w:t>
      </w:r>
    </w:p>
    <w:p w14:paraId="0477D410" w14:textId="77777777" w:rsidR="00F36A6C" w:rsidRDefault="00F36A6C" w:rsidP="00F36A6C">
      <w:pPr>
        <w:spacing w:line="360" w:lineRule="auto"/>
        <w:jc w:val="both"/>
        <w:rPr>
          <w:rFonts w:ascii="Arial" w:hAnsi="Arial" w:cs="Arial"/>
        </w:rPr>
      </w:pPr>
    </w:p>
    <w:p w14:paraId="040F2011" w14:textId="1FD9DFA7" w:rsidR="00F36A6C" w:rsidRPr="00DF0476" w:rsidRDefault="00F36A6C" w:rsidP="00F36A6C">
      <w:pPr>
        <w:spacing w:line="360" w:lineRule="auto"/>
        <w:jc w:val="both"/>
        <w:rPr>
          <w:rFonts w:ascii="Arial" w:hAnsi="Arial" w:cs="Arial"/>
        </w:rPr>
      </w:pPr>
      <w:r>
        <w:rPr>
          <w:rFonts w:ascii="Arial" w:hAnsi="Arial" w:cs="Arial"/>
        </w:rPr>
        <w:t xml:space="preserve">Los resultados anteriores muestran </w:t>
      </w:r>
      <w:r w:rsidRPr="00DF0476">
        <w:rPr>
          <w:rFonts w:ascii="Arial" w:hAnsi="Arial" w:cs="Arial"/>
        </w:rPr>
        <w:t>en todos los casos una reducción del rendimiento en ambos años, en relación con el rendimiento alcanzado en cada uno de los experimentos, siendo mayores las reducciones en el año 2050, lo cual es debido fundamentalmente al incremento de la temperatura media, según las predicciones; en todos los</w:t>
      </w:r>
      <w:r w:rsidR="005B3E31">
        <w:rPr>
          <w:rFonts w:ascii="Arial" w:hAnsi="Arial" w:cs="Arial"/>
        </w:rPr>
        <w:t xml:space="preserve"> </w:t>
      </w:r>
      <w:r w:rsidRPr="00DF0476">
        <w:rPr>
          <w:rFonts w:ascii="Arial" w:hAnsi="Arial" w:cs="Arial"/>
        </w:rPr>
        <w:t>sitios hubo un comportamiento similar para cada cultivo.</w:t>
      </w:r>
    </w:p>
    <w:p w14:paraId="534DCCC5" w14:textId="77777777" w:rsidR="00F36A6C" w:rsidRPr="00DF0476" w:rsidRDefault="00F36A6C" w:rsidP="00F36A6C">
      <w:pPr>
        <w:spacing w:line="360" w:lineRule="auto"/>
        <w:jc w:val="both"/>
        <w:rPr>
          <w:rFonts w:ascii="Arial" w:hAnsi="Arial" w:cs="Arial"/>
        </w:rPr>
      </w:pPr>
      <w:r w:rsidRPr="00DF0476">
        <w:rPr>
          <w:rFonts w:ascii="Arial" w:hAnsi="Arial" w:cs="Arial"/>
        </w:rPr>
        <w:lastRenderedPageBreak/>
        <w:t xml:space="preserve">Los rendimientos simulados, en comparación con los rendimientos medios en los experimentos desarrollados en este trabajo, disminuyen en dependencia del año y del </w:t>
      </w:r>
      <w:r w:rsidRPr="00DF0476">
        <w:rPr>
          <w:rFonts w:ascii="Arial" w:hAnsi="Arial" w:cs="Arial"/>
        </w:rPr>
        <w:br/>
        <w:t xml:space="preserve">cultivo (Tablas </w:t>
      </w:r>
      <w:r>
        <w:rPr>
          <w:rFonts w:ascii="Arial" w:hAnsi="Arial" w:cs="Arial"/>
        </w:rPr>
        <w:t>18, 19 y 20</w:t>
      </w:r>
      <w:r w:rsidRPr="00DF0476">
        <w:rPr>
          <w:rFonts w:ascii="Arial" w:hAnsi="Arial" w:cs="Arial"/>
        </w:rPr>
        <w:t>).</w:t>
      </w:r>
      <w:r>
        <w:rPr>
          <w:rFonts w:ascii="Arial" w:hAnsi="Arial" w:cs="Arial"/>
        </w:rPr>
        <w:t xml:space="preserve"> E</w:t>
      </w:r>
      <w:r w:rsidRPr="00DF0476">
        <w:rPr>
          <w:rFonts w:ascii="Arial" w:hAnsi="Arial" w:cs="Arial"/>
        </w:rPr>
        <w:t xml:space="preserve">l comportamiento de los tres cultivos (arroz, maíz y sorgo) presentó disminuciones similares, que oscilaron entre 63,8 y 34,7 %; es importante tener en cuenta que el maíz y el sorgo son plantas de ciclo C4, que las hace </w:t>
      </w:r>
      <w:r w:rsidRPr="00DF0476">
        <w:rPr>
          <w:rFonts w:ascii="Arial" w:hAnsi="Arial" w:cs="Arial"/>
        </w:rPr>
        <w:br/>
        <w:t xml:space="preserve">más eficientes en la producción de materia seca por unidad de agua transpirada; en el caso del arroz, aun cuando es del ciclo C3, es una planta oriunda de clima tropical y sus requerimientos en cuanto a temperatura son relativamente elevados. </w:t>
      </w:r>
      <w:r w:rsidRPr="00DF0476">
        <w:rPr>
          <w:rFonts w:ascii="Arial" w:hAnsi="Arial" w:cs="Arial"/>
        </w:rPr>
        <w:br/>
        <w:t>Un elemento importante a tener en cuenta es que, como se aprecia en las figuras anteriormente señaladas, las menores disminuciones del rendimiento se presentan en los meses menos cálidos, lo que hace pensar en la posibilidad de modificar las fechas de siembra, teniendo en cuenta los aumentos de las temperaturas en los próximos años hasta el final del presente siglo. Las diferencias entre los sitios también están influidas por las características de los suelos de cada lugar.</w:t>
      </w:r>
    </w:p>
    <w:p w14:paraId="6AB57BED" w14:textId="77777777" w:rsidR="00F36A6C" w:rsidRPr="00DF0476" w:rsidRDefault="00F36A6C" w:rsidP="00F36A6C">
      <w:pPr>
        <w:spacing w:line="360" w:lineRule="auto"/>
        <w:jc w:val="both"/>
        <w:rPr>
          <w:rFonts w:ascii="Arial" w:hAnsi="Arial" w:cs="Arial"/>
        </w:rPr>
      </w:pPr>
      <w:r w:rsidRPr="00DF0476">
        <w:rPr>
          <w:rFonts w:ascii="Arial" w:hAnsi="Arial" w:cs="Arial"/>
        </w:rPr>
        <w:t>El rendimiento es el resultado final de un grupo de interacciones, donde intervienen el genotipo, el clima, el suelo y el manejo del cultivo; el impacto de los distintos parámetros que intervienen en estas variables del sistema define la fenología y el rendimiento de los cultivos.</w:t>
      </w:r>
    </w:p>
    <w:p w14:paraId="4F60358C" w14:textId="77777777" w:rsidR="00F36A6C" w:rsidRPr="00DF0476" w:rsidRDefault="00F36A6C" w:rsidP="00F36A6C">
      <w:pPr>
        <w:spacing w:line="360" w:lineRule="auto"/>
        <w:jc w:val="both"/>
        <w:rPr>
          <w:rFonts w:ascii="Arial" w:hAnsi="Arial" w:cs="Arial"/>
        </w:rPr>
      </w:pPr>
      <w:r w:rsidRPr="00DF0476">
        <w:rPr>
          <w:rFonts w:ascii="Arial" w:hAnsi="Arial" w:cs="Arial"/>
        </w:rPr>
        <w:t xml:space="preserve">El cambio en los patrones del clima global constituye uno de los problemas ambientales más graves que enfrenta la humanidad en la actualidad. La agricultura es una de las actividades humanas que más se afecta, debido al calentamiento global, el aumento de la temperatura hará que el desarrollo de los cultivos sea más rápido y el ciclo más corto, lo que en la mayoría de los casos se asocia con la disminución de los rendimientos. Los </w:t>
      </w:r>
    </w:p>
    <w:p w14:paraId="38F31EC4" w14:textId="77777777" w:rsidR="00F36A6C" w:rsidRDefault="00F36A6C" w:rsidP="00F36A6C">
      <w:pPr>
        <w:spacing w:line="360" w:lineRule="auto"/>
        <w:jc w:val="both"/>
        <w:rPr>
          <w:rFonts w:ascii="Arial" w:hAnsi="Arial" w:cs="Arial"/>
        </w:rPr>
      </w:pPr>
      <w:r w:rsidRPr="00DF0476">
        <w:rPr>
          <w:rFonts w:ascii="Arial" w:hAnsi="Arial" w:cs="Arial"/>
        </w:rPr>
        <w:t>cambios climáticos hacen menos predecible la productividad de los cultivos, lo que implica la necesidad de desarrollar sistemas de cultivo más eficientes; reducir la vulnerabilidad al cambio climático es la clave para una agricultura sostenible en el futuro.</w:t>
      </w:r>
      <w:r w:rsidRPr="00DF0476">
        <w:rPr>
          <w:rFonts w:ascii="Arial" w:hAnsi="Arial" w:cs="Arial"/>
        </w:rPr>
        <w:br/>
        <w:t xml:space="preserve"> </w:t>
      </w:r>
      <w:r w:rsidRPr="00DF0476">
        <w:rPr>
          <w:rFonts w:ascii="Arial" w:hAnsi="Arial" w:cs="Arial"/>
        </w:rPr>
        <w:br/>
        <w:t>La producción agrícola será afectada significativamente por los cambios climáticos, debido al incremento del CO2 atmosférico, lo que implicará</w:t>
      </w:r>
      <w:r>
        <w:rPr>
          <w:rFonts w:ascii="Arial" w:hAnsi="Arial" w:cs="Arial"/>
        </w:rPr>
        <w:t xml:space="preserve"> </w:t>
      </w:r>
      <w:r w:rsidRPr="00DF0476">
        <w:rPr>
          <w:rFonts w:ascii="Arial" w:hAnsi="Arial" w:cs="Arial"/>
        </w:rPr>
        <w:t>cambios en la temperatura y las precipitaciones. En un</w:t>
      </w:r>
      <w:r>
        <w:rPr>
          <w:rFonts w:ascii="Arial" w:hAnsi="Arial" w:cs="Arial"/>
        </w:rPr>
        <w:t xml:space="preserve"> </w:t>
      </w:r>
      <w:r w:rsidRPr="00DF0476">
        <w:rPr>
          <w:rFonts w:ascii="Arial" w:hAnsi="Arial" w:cs="Arial"/>
        </w:rPr>
        <w:t>estudio realizado en el cultivo del maíz en Colorado,</w:t>
      </w:r>
      <w:r>
        <w:rPr>
          <w:rFonts w:ascii="Arial" w:hAnsi="Arial" w:cs="Arial"/>
        </w:rPr>
        <w:t xml:space="preserve"> </w:t>
      </w:r>
      <w:r w:rsidRPr="00DF0476">
        <w:rPr>
          <w:rFonts w:ascii="Arial" w:hAnsi="Arial" w:cs="Arial"/>
        </w:rPr>
        <w:t>Estados Unidos, se demostró que el incremento de</w:t>
      </w:r>
      <w:r>
        <w:rPr>
          <w:rFonts w:ascii="Arial" w:hAnsi="Arial" w:cs="Arial"/>
        </w:rPr>
        <w:t xml:space="preserve"> </w:t>
      </w:r>
      <w:r w:rsidRPr="00DF0476">
        <w:rPr>
          <w:rFonts w:ascii="Arial" w:hAnsi="Arial" w:cs="Arial"/>
        </w:rPr>
        <w:t xml:space="preserve">la temperatura es la mayor causa del </w:t>
      </w:r>
      <w:r w:rsidRPr="00DF0476">
        <w:rPr>
          <w:rFonts w:ascii="Arial" w:hAnsi="Arial" w:cs="Arial"/>
        </w:rPr>
        <w:lastRenderedPageBreak/>
        <w:t xml:space="preserve">decrecimiento </w:t>
      </w:r>
      <w:r>
        <w:rPr>
          <w:rFonts w:ascii="Arial" w:hAnsi="Arial" w:cs="Arial"/>
        </w:rPr>
        <w:t>de los rendimientos</w:t>
      </w:r>
      <w:r w:rsidRPr="00DF0476">
        <w:rPr>
          <w:rFonts w:ascii="Arial" w:hAnsi="Arial" w:cs="Arial"/>
        </w:rPr>
        <w:t>; por otro lado, en ese mismo</w:t>
      </w:r>
      <w:r>
        <w:rPr>
          <w:rFonts w:ascii="Arial" w:hAnsi="Arial" w:cs="Arial"/>
        </w:rPr>
        <w:t xml:space="preserve"> </w:t>
      </w:r>
      <w:r w:rsidRPr="00DF0476">
        <w:rPr>
          <w:rFonts w:ascii="Arial" w:hAnsi="Arial" w:cs="Arial"/>
        </w:rPr>
        <w:t>cultivo en las</w:t>
      </w:r>
      <w:r>
        <w:rPr>
          <w:rFonts w:ascii="Arial" w:hAnsi="Arial" w:cs="Arial"/>
        </w:rPr>
        <w:t xml:space="preserve"> </w:t>
      </w:r>
      <w:r w:rsidRPr="00DF0476">
        <w:rPr>
          <w:rFonts w:ascii="Arial" w:hAnsi="Arial" w:cs="Arial"/>
        </w:rPr>
        <w:t>condiciones de China, se concluye</w:t>
      </w:r>
      <w:r>
        <w:rPr>
          <w:rFonts w:ascii="Arial" w:hAnsi="Arial" w:cs="Arial"/>
        </w:rPr>
        <w:t xml:space="preserve"> </w:t>
      </w:r>
      <w:r w:rsidRPr="00DF0476">
        <w:rPr>
          <w:rFonts w:ascii="Arial" w:hAnsi="Arial" w:cs="Arial"/>
        </w:rPr>
        <w:t>que las variables climáticas radiación total diaria y</w:t>
      </w:r>
      <w:r>
        <w:rPr>
          <w:rFonts w:ascii="Arial" w:hAnsi="Arial" w:cs="Arial"/>
        </w:rPr>
        <w:t xml:space="preserve"> </w:t>
      </w:r>
      <w:r w:rsidRPr="00DF0476">
        <w:rPr>
          <w:rFonts w:ascii="Arial" w:hAnsi="Arial" w:cs="Arial"/>
        </w:rPr>
        <w:t>temperatura del aire tienen la mayor influencia en la</w:t>
      </w:r>
      <w:r>
        <w:rPr>
          <w:rFonts w:ascii="Arial" w:hAnsi="Arial" w:cs="Arial"/>
        </w:rPr>
        <w:t xml:space="preserve"> </w:t>
      </w:r>
      <w:r w:rsidRPr="00DF0476">
        <w:rPr>
          <w:rFonts w:ascii="Arial" w:hAnsi="Arial" w:cs="Arial"/>
        </w:rPr>
        <w:t>fenologí</w:t>
      </w:r>
      <w:r>
        <w:rPr>
          <w:rFonts w:ascii="Arial" w:hAnsi="Arial" w:cs="Arial"/>
        </w:rPr>
        <w:t>a y en el rendimiento potencial</w:t>
      </w:r>
      <w:r w:rsidRPr="00DF0476">
        <w:rPr>
          <w:rFonts w:ascii="Arial" w:hAnsi="Arial" w:cs="Arial"/>
        </w:rPr>
        <w:t>.</w:t>
      </w:r>
    </w:p>
    <w:p w14:paraId="61F0160D" w14:textId="77777777" w:rsidR="00F36A6C" w:rsidRDefault="00F36A6C" w:rsidP="00F36A6C">
      <w:pPr>
        <w:spacing w:line="360" w:lineRule="auto"/>
        <w:jc w:val="both"/>
        <w:rPr>
          <w:rFonts w:ascii="Arial" w:hAnsi="Arial" w:cs="Arial"/>
        </w:rPr>
      </w:pPr>
      <w:r w:rsidRPr="00DF0476">
        <w:rPr>
          <w:rFonts w:ascii="Arial" w:hAnsi="Arial" w:cs="Arial"/>
        </w:rPr>
        <w:t>Una mayor eficiencia en el uso de la radiación</w:t>
      </w:r>
      <w:r>
        <w:rPr>
          <w:rFonts w:ascii="Arial" w:hAnsi="Arial" w:cs="Arial"/>
        </w:rPr>
        <w:t xml:space="preserve"> </w:t>
      </w:r>
      <w:r w:rsidRPr="00DF0476">
        <w:rPr>
          <w:rFonts w:ascii="Arial" w:hAnsi="Arial" w:cs="Arial"/>
        </w:rPr>
        <w:t>(relacionada directamente con la temperatura) conlleva</w:t>
      </w:r>
      <w:r>
        <w:rPr>
          <w:rFonts w:ascii="Arial" w:hAnsi="Arial" w:cs="Arial"/>
        </w:rPr>
        <w:t xml:space="preserve"> </w:t>
      </w:r>
      <w:r w:rsidRPr="00DF0476">
        <w:rPr>
          <w:rFonts w:ascii="Arial" w:hAnsi="Arial" w:cs="Arial"/>
        </w:rPr>
        <w:t>a valores más elevados de la Tasa de Asimilación</w:t>
      </w:r>
      <w:r>
        <w:rPr>
          <w:rFonts w:ascii="Arial" w:hAnsi="Arial" w:cs="Arial"/>
        </w:rPr>
        <w:t xml:space="preserve"> </w:t>
      </w:r>
      <w:r w:rsidRPr="00DF0476">
        <w:rPr>
          <w:rFonts w:ascii="Arial" w:hAnsi="Arial" w:cs="Arial"/>
        </w:rPr>
        <w:t xml:space="preserve">Neta (TAN), que no es más que el balance entre la </w:t>
      </w:r>
      <w:r>
        <w:rPr>
          <w:rFonts w:ascii="Arial" w:hAnsi="Arial" w:cs="Arial"/>
        </w:rPr>
        <w:t xml:space="preserve"> </w:t>
      </w:r>
      <w:r w:rsidRPr="00DF0476">
        <w:rPr>
          <w:rFonts w:ascii="Arial" w:hAnsi="Arial" w:cs="Arial"/>
        </w:rPr>
        <w:t>fotosíntesis, la respiración y los potenciales entre</w:t>
      </w:r>
      <w:r>
        <w:rPr>
          <w:rFonts w:ascii="Arial" w:hAnsi="Arial" w:cs="Arial"/>
        </w:rPr>
        <w:t xml:space="preserve"> </w:t>
      </w:r>
      <w:r w:rsidRPr="00DF0476">
        <w:rPr>
          <w:rFonts w:ascii="Arial" w:hAnsi="Arial" w:cs="Arial"/>
        </w:rPr>
        <w:t xml:space="preserve">los </w:t>
      </w:r>
      <w:r>
        <w:rPr>
          <w:rFonts w:ascii="Arial" w:hAnsi="Arial" w:cs="Arial"/>
        </w:rPr>
        <w:t xml:space="preserve"> </w:t>
      </w:r>
      <w:r w:rsidRPr="00DF0476">
        <w:rPr>
          <w:rFonts w:ascii="Arial" w:hAnsi="Arial" w:cs="Arial"/>
        </w:rPr>
        <w:t>órganos fuente y sumidero, por tanto, se alcanzan</w:t>
      </w:r>
      <w:r>
        <w:rPr>
          <w:rFonts w:ascii="Arial" w:hAnsi="Arial" w:cs="Arial"/>
        </w:rPr>
        <w:t xml:space="preserve"> </w:t>
      </w:r>
      <w:r w:rsidRPr="00DF0476">
        <w:rPr>
          <w:rFonts w:ascii="Arial" w:hAnsi="Arial" w:cs="Arial"/>
        </w:rPr>
        <w:t>mayores rendimi</w:t>
      </w:r>
      <w:r>
        <w:rPr>
          <w:rFonts w:ascii="Arial" w:hAnsi="Arial" w:cs="Arial"/>
        </w:rPr>
        <w:t>entos</w:t>
      </w:r>
      <w:r w:rsidRPr="00DF0476">
        <w:rPr>
          <w:rFonts w:ascii="Arial" w:hAnsi="Arial" w:cs="Arial"/>
        </w:rPr>
        <w:t>.</w:t>
      </w:r>
      <w:r w:rsidRPr="00DF0476">
        <w:rPr>
          <w:rFonts w:ascii="Arial" w:hAnsi="Arial" w:cs="Arial"/>
        </w:rPr>
        <w:br/>
        <w:t xml:space="preserve">Un elemento que puede ser efectivo para hacer </w:t>
      </w:r>
      <w:r>
        <w:rPr>
          <w:rFonts w:ascii="Arial" w:hAnsi="Arial" w:cs="Arial"/>
        </w:rPr>
        <w:t xml:space="preserve"> </w:t>
      </w:r>
      <w:r w:rsidRPr="00DF0476">
        <w:rPr>
          <w:rFonts w:ascii="Arial" w:hAnsi="Arial" w:cs="Arial"/>
        </w:rPr>
        <w:t>los cultivos menos vulnerables a las condiciones adversas lo constituye el cambio de las fechas de</w:t>
      </w:r>
      <w:r>
        <w:rPr>
          <w:rFonts w:ascii="Arial" w:hAnsi="Arial" w:cs="Arial"/>
        </w:rPr>
        <w:t xml:space="preserve"> </w:t>
      </w:r>
      <w:r w:rsidRPr="00DF0476">
        <w:rPr>
          <w:rFonts w:ascii="Arial" w:hAnsi="Arial" w:cs="Arial"/>
        </w:rPr>
        <w:t xml:space="preserve">siembra y </w:t>
      </w:r>
      <w:r>
        <w:rPr>
          <w:rFonts w:ascii="Arial" w:hAnsi="Arial" w:cs="Arial"/>
        </w:rPr>
        <w:t>cosecha en los cultivos anuales</w:t>
      </w:r>
      <w:r w:rsidRPr="00DF0476">
        <w:rPr>
          <w:rFonts w:ascii="Arial" w:hAnsi="Arial" w:cs="Arial"/>
        </w:rPr>
        <w:t>, pues</w:t>
      </w:r>
      <w:r>
        <w:rPr>
          <w:rFonts w:ascii="Arial" w:hAnsi="Arial" w:cs="Arial"/>
        </w:rPr>
        <w:t xml:space="preserve"> </w:t>
      </w:r>
      <w:r w:rsidRPr="00DF0476">
        <w:rPr>
          <w:rFonts w:ascii="Arial" w:hAnsi="Arial" w:cs="Arial"/>
        </w:rPr>
        <w:t>las variaciones en las fechas de siembra afectan de</w:t>
      </w:r>
      <w:r>
        <w:rPr>
          <w:rFonts w:ascii="Arial" w:hAnsi="Arial" w:cs="Arial"/>
        </w:rPr>
        <w:t xml:space="preserve"> </w:t>
      </w:r>
      <w:r w:rsidRPr="00DF0476">
        <w:rPr>
          <w:rFonts w:ascii="Arial" w:hAnsi="Arial" w:cs="Arial"/>
        </w:rPr>
        <w:t>manera importante el crecimiento y desarrollo de los</w:t>
      </w:r>
      <w:r>
        <w:rPr>
          <w:rFonts w:ascii="Arial" w:hAnsi="Arial" w:cs="Arial"/>
        </w:rPr>
        <w:t xml:space="preserve"> </w:t>
      </w:r>
      <w:r w:rsidRPr="00DF0476">
        <w:rPr>
          <w:rFonts w:ascii="Arial" w:hAnsi="Arial" w:cs="Arial"/>
        </w:rPr>
        <w:t>cultivos, ya que colocan a las distintas etapas</w:t>
      </w:r>
      <w:r>
        <w:rPr>
          <w:rFonts w:ascii="Arial" w:hAnsi="Arial" w:cs="Arial"/>
        </w:rPr>
        <w:t xml:space="preserve"> </w:t>
      </w:r>
      <w:r w:rsidRPr="00DF0476">
        <w:rPr>
          <w:rFonts w:ascii="Arial" w:hAnsi="Arial" w:cs="Arial"/>
        </w:rPr>
        <w:t>de</w:t>
      </w:r>
      <w:r>
        <w:rPr>
          <w:rFonts w:ascii="Arial" w:hAnsi="Arial" w:cs="Arial"/>
        </w:rPr>
        <w:t xml:space="preserve"> </w:t>
      </w:r>
      <w:r w:rsidRPr="00DF0476">
        <w:rPr>
          <w:rFonts w:ascii="Arial" w:hAnsi="Arial" w:cs="Arial"/>
        </w:rPr>
        <w:t xml:space="preserve">generación del rendimiento en diferentes condiciones de radiación, </w:t>
      </w:r>
      <w:r>
        <w:rPr>
          <w:rFonts w:ascii="Arial" w:hAnsi="Arial" w:cs="Arial"/>
        </w:rPr>
        <w:t>temperatura y precipitaciones.</w:t>
      </w:r>
    </w:p>
    <w:p w14:paraId="528ACA30" w14:textId="480E581A" w:rsidR="00F36A6C" w:rsidRDefault="00F36A6C" w:rsidP="00F36A6C">
      <w:pPr>
        <w:spacing w:line="360" w:lineRule="auto"/>
        <w:jc w:val="both"/>
        <w:rPr>
          <w:rFonts w:ascii="Arial" w:hAnsi="Arial" w:cs="Arial"/>
        </w:rPr>
      </w:pPr>
    </w:p>
    <w:p w14:paraId="3DBCAB08" w14:textId="2B1AE2D0" w:rsidR="003E0834" w:rsidRDefault="00732F96" w:rsidP="00F36A6C">
      <w:pPr>
        <w:spacing w:line="360" w:lineRule="auto"/>
        <w:jc w:val="both"/>
        <w:rPr>
          <w:rFonts w:ascii="Arial" w:hAnsi="Arial" w:cs="Arial"/>
          <w:b/>
        </w:rPr>
      </w:pPr>
      <w:r>
        <w:rPr>
          <w:rFonts w:ascii="Arial" w:hAnsi="Arial" w:cs="Arial"/>
          <w:b/>
        </w:rPr>
        <w:t xml:space="preserve">Simulaciones en el cultivo de la </w:t>
      </w:r>
      <w:r w:rsidR="003E0834" w:rsidRPr="003118D7">
        <w:rPr>
          <w:rFonts w:ascii="Arial" w:hAnsi="Arial" w:cs="Arial"/>
          <w:b/>
        </w:rPr>
        <w:t>yuca</w:t>
      </w:r>
    </w:p>
    <w:p w14:paraId="0DCC774F" w14:textId="77777777" w:rsidR="00347630" w:rsidRDefault="00E47949" w:rsidP="00E47949">
      <w:pPr>
        <w:keepNext/>
        <w:keepLines/>
        <w:spacing w:before="40" w:line="432" w:lineRule="auto"/>
        <w:outlineLvl w:val="1"/>
        <w:rPr>
          <w:rFonts w:ascii="Arial" w:eastAsiaTheme="majorEastAsia" w:hAnsi="Arial" w:cstheme="majorBidi"/>
          <w:b/>
          <w:color w:val="000000" w:themeColor="text1"/>
          <w:szCs w:val="26"/>
          <w:lang w:eastAsia="en-US"/>
        </w:rPr>
      </w:pPr>
      <w:r w:rsidRPr="00E47949">
        <w:rPr>
          <w:rFonts w:ascii="Arial" w:eastAsiaTheme="majorEastAsia" w:hAnsi="Arial" w:cstheme="majorBidi"/>
          <w:b/>
          <w:color w:val="000000" w:themeColor="text1"/>
          <w:szCs w:val="26"/>
          <w:lang w:eastAsia="en-US"/>
        </w:rPr>
        <w:t>Simulación</w:t>
      </w:r>
    </w:p>
    <w:p w14:paraId="421B3BB8" w14:textId="6B39F956" w:rsidR="00347630" w:rsidRPr="00347630" w:rsidRDefault="00347630" w:rsidP="00347630">
      <w:pPr>
        <w:spacing w:line="360" w:lineRule="auto"/>
        <w:jc w:val="both"/>
        <w:rPr>
          <w:rFonts w:ascii="Arial" w:eastAsia="Calibri" w:hAnsi="Arial" w:cs="Arial"/>
          <w:lang w:eastAsia="en-US"/>
        </w:rPr>
      </w:pPr>
      <w:bookmarkStart w:id="32" w:name="_Toc145417081"/>
      <w:r w:rsidRPr="00347630">
        <w:rPr>
          <w:rFonts w:ascii="Arial" w:eastAsia="Calibri" w:hAnsi="Arial" w:cs="Arial"/>
          <w:lang w:eastAsia="en-US"/>
        </w:rPr>
        <w:t>Para realizar las simulaciones se tomó el fichero del experimento realizado en julio de 2020 y se introdujo en la herramienta de análisis estacional incluida en DSSAT. El análisis de sensibilidad del rendimiento se realizó creando seis experimentos donde se variaron los arreglos espaciales (0.90 m x 0.90 m, 1.20 m x 0.70 m, 2.0 m x 0.60 m, 1.30 m x 0.70 m, 1.40 m x 0.70 m y 1.0 m x 0.90) para las condiciones edafoclimáticas de</w:t>
      </w:r>
      <w:r w:rsidR="001F2BAE">
        <w:rPr>
          <w:rFonts w:ascii="Arial" w:eastAsia="Calibri" w:hAnsi="Arial" w:cs="Arial"/>
          <w:lang w:eastAsia="en-US"/>
        </w:rPr>
        <w:t>l</w:t>
      </w:r>
      <w:r w:rsidRPr="00347630">
        <w:rPr>
          <w:rFonts w:ascii="Arial" w:eastAsia="Calibri" w:hAnsi="Arial" w:cs="Arial"/>
          <w:lang w:eastAsia="en-US"/>
        </w:rPr>
        <w:t xml:space="preserve"> municipio </w:t>
      </w:r>
      <w:r w:rsidR="001F2BAE">
        <w:rPr>
          <w:rFonts w:ascii="Arial" w:eastAsia="Calibri" w:hAnsi="Arial" w:cs="Arial"/>
          <w:lang w:eastAsia="en-US"/>
        </w:rPr>
        <w:t>de Calixto García</w:t>
      </w:r>
      <w:r w:rsidRPr="00347630">
        <w:rPr>
          <w:rFonts w:ascii="Arial" w:eastAsia="Calibri" w:hAnsi="Arial" w:cs="Arial"/>
          <w:lang w:eastAsia="en-US"/>
        </w:rPr>
        <w:t xml:space="preserve"> y se mantuvieron cons</w:t>
      </w:r>
      <w:r w:rsidR="00AF57B0">
        <w:rPr>
          <w:rFonts w:ascii="Arial" w:eastAsia="Calibri" w:hAnsi="Arial" w:cs="Arial"/>
          <w:lang w:eastAsia="en-US"/>
        </w:rPr>
        <w:t>tantes los demás parámetros del modelo</w:t>
      </w:r>
      <w:r w:rsidRPr="00347630">
        <w:rPr>
          <w:rFonts w:ascii="Arial" w:eastAsia="Calibri" w:hAnsi="Arial" w:cs="Arial"/>
          <w:lang w:eastAsia="en-US"/>
        </w:rPr>
        <w:t xml:space="preserve"> como se definieron en la calibración. </w:t>
      </w:r>
    </w:p>
    <w:p w14:paraId="29CEDE15" w14:textId="77777777" w:rsidR="00347630" w:rsidRPr="00347630" w:rsidRDefault="00347630" w:rsidP="00347630">
      <w:pPr>
        <w:spacing w:line="360" w:lineRule="auto"/>
        <w:jc w:val="both"/>
        <w:rPr>
          <w:rFonts w:ascii="Arial" w:eastAsia="Calibri" w:hAnsi="Arial" w:cs="Arial"/>
          <w:lang w:eastAsia="en-US"/>
        </w:rPr>
      </w:pPr>
      <w:r w:rsidRPr="00347630">
        <w:rPr>
          <w:rFonts w:ascii="Arial" w:eastAsia="Calibri" w:hAnsi="Arial" w:cs="Arial"/>
          <w:lang w:eastAsia="en-US"/>
        </w:rPr>
        <w:t>Los resultados de rendimientos más adecuados para cada polígono de suelo, en función a los diferentes arreglos espaciales simulados, se mostraron en mapas temáticos con el empleo de las herramientas de los SIG especializadas para esta función.</w:t>
      </w:r>
    </w:p>
    <w:p w14:paraId="4BEBC029" w14:textId="34D6B4A4" w:rsidR="00E47949" w:rsidRPr="00E47949" w:rsidRDefault="00E47949" w:rsidP="00AF57B0">
      <w:pPr>
        <w:keepNext/>
        <w:keepLines/>
        <w:spacing w:before="40" w:line="360" w:lineRule="auto"/>
        <w:jc w:val="both"/>
        <w:outlineLvl w:val="1"/>
        <w:rPr>
          <w:rFonts w:ascii="Arial" w:eastAsiaTheme="majorEastAsia" w:hAnsi="Arial" w:cstheme="majorBidi"/>
          <w:b/>
          <w:color w:val="000000" w:themeColor="text1"/>
          <w:szCs w:val="26"/>
          <w:lang w:eastAsia="en-US"/>
        </w:rPr>
      </w:pPr>
      <w:r w:rsidRPr="00E47949">
        <w:rPr>
          <w:rFonts w:ascii="Arial" w:eastAsiaTheme="majorEastAsia" w:hAnsi="Arial" w:cstheme="majorBidi"/>
          <w:b/>
          <w:color w:val="000000" w:themeColor="text1"/>
          <w:szCs w:val="26"/>
          <w:lang w:eastAsia="en-US"/>
        </w:rPr>
        <w:t xml:space="preserve">Análisis del </w:t>
      </w:r>
      <w:r w:rsidR="007F738D" w:rsidRPr="00E47949">
        <w:rPr>
          <w:rFonts w:ascii="Arial" w:eastAsiaTheme="majorEastAsia" w:hAnsi="Arial" w:cstheme="majorBidi"/>
          <w:b/>
          <w:color w:val="000000" w:themeColor="text1"/>
          <w:szCs w:val="26"/>
          <w:lang w:eastAsia="en-US"/>
        </w:rPr>
        <w:t>comportamiento</w:t>
      </w:r>
      <w:r w:rsidRPr="00E47949">
        <w:rPr>
          <w:rFonts w:ascii="Arial" w:eastAsiaTheme="majorEastAsia" w:hAnsi="Arial" w:cstheme="majorBidi"/>
          <w:b/>
          <w:color w:val="000000" w:themeColor="text1"/>
          <w:szCs w:val="26"/>
          <w:lang w:eastAsia="en-US"/>
        </w:rPr>
        <w:t xml:space="preserve"> de los rendimientos simulados para cultivo de la yuca en función a la fecha de plantación</w:t>
      </w:r>
      <w:bookmarkEnd w:id="32"/>
    </w:p>
    <w:p w14:paraId="2E37D510" w14:textId="27D30DCE" w:rsidR="00E47949" w:rsidRPr="00E47949" w:rsidRDefault="00E47949" w:rsidP="00AF57B0">
      <w:pPr>
        <w:spacing w:line="360" w:lineRule="auto"/>
        <w:jc w:val="both"/>
        <w:rPr>
          <w:rFonts w:ascii="Arial" w:eastAsiaTheme="minorHAnsi" w:hAnsi="Arial" w:cs="Arial"/>
          <w:lang w:eastAsia="en-US"/>
        </w:rPr>
      </w:pPr>
      <w:r w:rsidRPr="00E47949">
        <w:rPr>
          <w:rFonts w:ascii="Arial" w:eastAsiaTheme="minorHAnsi" w:hAnsi="Arial" w:cs="Arial"/>
          <w:lang w:eastAsia="en-US"/>
        </w:rPr>
        <w:t xml:space="preserve">Resulta de gran utilidad simular la producción del cultivo de la yuca y en congruencia con los resultados, desarrollar estrategias de manejo óptimas para lograr los mejores rendimientos acorde a las características edafoclimáticas de cada zona o territorio. De </w:t>
      </w:r>
      <w:r w:rsidRPr="00E47949">
        <w:rPr>
          <w:rFonts w:ascii="Arial" w:eastAsiaTheme="minorHAnsi" w:hAnsi="Arial" w:cs="Arial"/>
          <w:lang w:eastAsia="en-US"/>
        </w:rPr>
        <w:lastRenderedPageBreak/>
        <w:t>los resultados anteriores se evidencia, que para las fechas de plantación fuera del rango óptimo para el cultivo (15 de julio de 2020), como se muestra en la (</w:t>
      </w:r>
      <w:r w:rsidR="007F496D">
        <w:rPr>
          <w:rFonts w:ascii="Arial" w:eastAsiaTheme="minorHAnsi" w:hAnsi="Arial" w:cs="Arial"/>
          <w:lang w:eastAsia="en-US"/>
        </w:rPr>
        <w:t>Figura 39</w:t>
      </w:r>
      <w:r w:rsidRPr="00E47949">
        <w:rPr>
          <w:rFonts w:ascii="Arial" w:eastAsiaTheme="minorHAnsi" w:hAnsi="Arial" w:cs="Arial"/>
          <w:lang w:eastAsia="en-US"/>
        </w:rPr>
        <w:t>), los arreglos espaciales donde se obtienen los mayores rendimientos son 0.90 m x 0.90 m y 1.20 m x 0.70 m con un rendimiento de 16445 kg</w:t>
      </w:r>
      <w:r w:rsidRPr="00E47949">
        <w:rPr>
          <w:rFonts w:ascii="Arial" w:eastAsia="Calibri" w:hAnsi="Arial" w:cs="Arial"/>
          <w:lang w:eastAsia="en-US"/>
        </w:rPr>
        <w:t xml:space="preserve"> ha</w:t>
      </w:r>
      <w:r w:rsidRPr="00E47949">
        <w:rPr>
          <w:rFonts w:ascii="Arial" w:eastAsiaTheme="minorHAnsi" w:hAnsi="Arial" w:cs="Arial"/>
          <w:vertAlign w:val="superscript"/>
          <w:lang w:eastAsia="en-US"/>
        </w:rPr>
        <w:t>-1</w:t>
      </w:r>
      <w:r w:rsidRPr="00E47949">
        <w:rPr>
          <w:rFonts w:ascii="Arial" w:eastAsiaTheme="minorHAnsi" w:hAnsi="Arial" w:cs="Arial"/>
          <w:lang w:eastAsia="en-US"/>
        </w:rPr>
        <w:t xml:space="preserve">, estos rendimientos superan a los obtenidos en los arreglos espaciales de 2.0 m x 0.60; 1.30 m x 0.70 m; 1.40 m x 0.70 y 1.0 x 0.90 m en 4841 kg; 1168 kg; 2358 kg y 1168 kg, respectivamente. </w:t>
      </w:r>
    </w:p>
    <w:p w14:paraId="2EF59D6E" w14:textId="77777777" w:rsidR="00E47949" w:rsidRPr="005D1C1A" w:rsidRDefault="00E47949" w:rsidP="00AF57B0">
      <w:pPr>
        <w:spacing w:line="360" w:lineRule="auto"/>
        <w:jc w:val="both"/>
        <w:rPr>
          <w:rFonts w:ascii="Arial" w:eastAsiaTheme="minorHAnsi" w:hAnsi="Arial" w:cs="Arial"/>
          <w:lang w:eastAsia="en-US"/>
        </w:rPr>
      </w:pPr>
      <w:r w:rsidRPr="00E47949">
        <w:rPr>
          <w:rFonts w:ascii="Arial" w:eastAsiaTheme="minorHAnsi" w:hAnsi="Arial" w:cs="Arial"/>
          <w:lang w:eastAsia="en-US"/>
        </w:rPr>
        <w:t xml:space="preserve">Estos resultados coinciden con los obtenidos en Tailandia al evaluar el rendimiento de </w:t>
      </w:r>
      <w:r w:rsidRPr="005D1C1A">
        <w:rPr>
          <w:rFonts w:ascii="Arial" w:eastAsiaTheme="minorHAnsi" w:hAnsi="Arial" w:cs="Arial"/>
          <w:lang w:eastAsia="en-US"/>
        </w:rPr>
        <w:t xml:space="preserve">este cultivo en dos arreglos espaciales diferentes (1.20 m x 0.80 m y 1.20 m x 1.0 m), Photangtham </w:t>
      </w:r>
      <w:r w:rsidRPr="005D1C1A">
        <w:rPr>
          <w:rFonts w:ascii="Arial" w:eastAsiaTheme="minorHAnsi" w:hAnsi="Arial" w:cs="Arial"/>
          <w:i/>
          <w:lang w:eastAsia="en-US"/>
        </w:rPr>
        <w:t>et al.</w:t>
      </w:r>
      <w:r w:rsidRPr="005D1C1A">
        <w:rPr>
          <w:rFonts w:ascii="Arial" w:eastAsiaTheme="minorHAnsi" w:hAnsi="Arial" w:cs="Arial"/>
          <w:lang w:eastAsia="en-US"/>
        </w:rPr>
        <w:t xml:space="preserve"> (2022) reportan los mayores rendimientos en el arreglo espacial de 1.20 m x 0.80 m en las localidades de Khon Kaen y Maha Sarakham con 13920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y 34473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respectivamente.</w:t>
      </w:r>
    </w:p>
    <w:p w14:paraId="1FA55DE7" w14:textId="77777777" w:rsidR="00E47949" w:rsidRPr="005D1C1A" w:rsidRDefault="00E47949" w:rsidP="00AF57B0">
      <w:pPr>
        <w:spacing w:line="360" w:lineRule="auto"/>
        <w:jc w:val="both"/>
        <w:rPr>
          <w:rFonts w:ascii="Arial" w:eastAsiaTheme="minorHAnsi" w:hAnsi="Arial" w:cs="Arial"/>
          <w:lang w:eastAsia="en-US"/>
        </w:rPr>
      </w:pPr>
      <w:r w:rsidRPr="005D1C1A">
        <w:rPr>
          <w:rFonts w:ascii="Arial" w:eastAsiaTheme="minorHAnsi" w:hAnsi="Arial" w:cs="Arial"/>
          <w:lang w:eastAsia="en-US"/>
        </w:rPr>
        <w:t>En este sentido, estudios realizados en Jamaica al simular los rendimientos del cultivo para el arreglo espacial de 1.50 m x 0.60 en fecha de plantación 24 de marzo exponen rendimientos de 13411 kg·ha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(Rankine </w:t>
      </w:r>
      <w:r w:rsidRPr="005D1C1A">
        <w:rPr>
          <w:rFonts w:ascii="Arial" w:eastAsiaTheme="minorHAnsi" w:hAnsi="Arial" w:cs="Arial"/>
          <w:i/>
          <w:lang w:eastAsia="en-US"/>
        </w:rPr>
        <w:t>et al.</w:t>
      </w:r>
      <w:r w:rsidRPr="005D1C1A">
        <w:rPr>
          <w:rFonts w:ascii="Arial" w:eastAsiaTheme="minorHAnsi" w:hAnsi="Arial" w:cs="Arial"/>
          <w:lang w:eastAsia="en-US"/>
        </w:rPr>
        <w:t>, 2021).</w:t>
      </w:r>
    </w:p>
    <w:p w14:paraId="3DDB7B2C" w14:textId="7C7933AE" w:rsidR="00E47949" w:rsidRPr="005D1C1A" w:rsidRDefault="00E47949" w:rsidP="00AF57B0">
      <w:pPr>
        <w:spacing w:line="360" w:lineRule="auto"/>
        <w:jc w:val="both"/>
        <w:rPr>
          <w:rFonts w:ascii="Arial" w:eastAsiaTheme="minorHAnsi" w:hAnsi="Arial" w:cs="Arial"/>
          <w:lang w:eastAsia="en-US"/>
        </w:rPr>
      </w:pPr>
      <w:r w:rsidRPr="005D1C1A">
        <w:rPr>
          <w:rFonts w:ascii="Arial" w:eastAsiaTheme="minorHAnsi" w:hAnsi="Arial" w:cs="Arial"/>
          <w:lang w:eastAsia="en-US"/>
        </w:rPr>
        <w:t>Por otra parte, para las plantaciones realizadas dentro del rango de la fecha óptima, según el instructivo técnico (20 de diciembre de 2020), se evidencia que los arreglos espaciales donde se obtienen los mayores rendimientos son 0.90 m x 0.90 m y 1.20 m x 0.70 m con un rendimiento de 17337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(Figura </w:t>
      </w:r>
      <w:r w:rsidR="007F496D" w:rsidRPr="005D1C1A">
        <w:rPr>
          <w:rFonts w:ascii="Arial" w:eastAsiaTheme="minorHAnsi" w:hAnsi="Arial" w:cs="Arial"/>
          <w:lang w:eastAsia="en-US"/>
        </w:rPr>
        <w:t>39</w:t>
      </w:r>
      <w:r w:rsidRPr="005D1C1A">
        <w:rPr>
          <w:rFonts w:ascii="Arial" w:eastAsiaTheme="minorHAnsi" w:hAnsi="Arial" w:cs="Arial"/>
          <w:lang w:eastAsia="en-US"/>
        </w:rPr>
        <w:t xml:space="preserve">), superando a los arreglos espaciales de 2.0 m x 0.60; 1.30 m x 0.70 m; 1.40 m x 0.70 y 1.0 x 0.90 m en 4773 kg; 1118 kg; 2344 kg y 1118 kg, respectivamente. </w:t>
      </w:r>
    </w:p>
    <w:p w14:paraId="281116A3" w14:textId="77777777" w:rsidR="00E47949" w:rsidRPr="005D1C1A" w:rsidRDefault="00E47949" w:rsidP="00AF57B0">
      <w:pPr>
        <w:spacing w:line="360" w:lineRule="auto"/>
        <w:jc w:val="both"/>
        <w:rPr>
          <w:rFonts w:ascii="Arial" w:eastAsiaTheme="minorHAnsi" w:hAnsi="Arial" w:cs="Arial"/>
          <w:b/>
          <w:lang w:eastAsia="en-US"/>
        </w:rPr>
      </w:pPr>
      <w:r w:rsidRPr="005D1C1A">
        <w:rPr>
          <w:rFonts w:ascii="Arial" w:eastAsiaTheme="minorHAnsi" w:hAnsi="Arial" w:cs="Arial"/>
          <w:lang w:eastAsia="en-US"/>
        </w:rPr>
        <w:t xml:space="preserve">En Jamaica, al simular los rendimientos de la yuca con el empleo del DSSAT, (Rankine </w:t>
      </w:r>
      <w:r w:rsidRPr="005D1C1A">
        <w:rPr>
          <w:rFonts w:ascii="Arial" w:eastAsiaTheme="minorHAnsi" w:hAnsi="Arial" w:cs="Arial"/>
          <w:i/>
          <w:lang w:eastAsia="en-US"/>
        </w:rPr>
        <w:t>et al.</w:t>
      </w:r>
      <w:r w:rsidRPr="005D1C1A">
        <w:rPr>
          <w:rFonts w:ascii="Arial" w:eastAsiaTheme="minorHAnsi" w:hAnsi="Arial" w:cs="Arial"/>
          <w:lang w:eastAsia="en-US"/>
        </w:rPr>
        <w:t>, 2021) reportan los mayores valores de rendimiento en la fecha de plantación dentro del rango óptimo (19 de diciembre), así como, rendimientos en el orden de 13986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para el arreglo espacial de 1.50 m x 0.6 m, lo que coincide con los resultados obtenidos en este trabajo.</w:t>
      </w:r>
    </w:p>
    <w:p w14:paraId="7568C111" w14:textId="31FEDF0D" w:rsidR="00E47949" w:rsidRPr="005D1C1A" w:rsidRDefault="00E47949" w:rsidP="00E47949">
      <w:pPr>
        <w:jc w:val="both"/>
        <w:rPr>
          <w:rFonts w:ascii="Arial" w:eastAsiaTheme="minorHAnsi" w:hAnsi="Arial" w:cs="Arial"/>
          <w:lang w:eastAsia="en-US"/>
        </w:rPr>
      </w:pPr>
      <w:r w:rsidRPr="005D1C1A">
        <w:rPr>
          <w:rFonts w:ascii="Arial" w:eastAsiaTheme="minorHAnsi" w:hAnsi="Arial" w:cs="Arial"/>
          <w:b/>
          <w:noProof/>
          <w:lang w:val="en-US" w:eastAsia="en-US"/>
        </w:rPr>
        <w:lastRenderedPageBreak/>
        <w:drawing>
          <wp:inline distT="0" distB="0" distL="0" distR="0" wp14:anchorId="0C0750FA" wp14:editId="0FBA3DE5">
            <wp:extent cx="5925184" cy="3873600"/>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33780" cy="3879220"/>
                    </a:xfrm>
                    <a:prstGeom prst="rect">
                      <a:avLst/>
                    </a:prstGeom>
                    <a:noFill/>
                  </pic:spPr>
                </pic:pic>
              </a:graphicData>
            </a:graphic>
          </wp:inline>
        </w:drawing>
      </w:r>
      <w:r w:rsidRPr="005D1C1A">
        <w:rPr>
          <w:rFonts w:ascii="Arial" w:eastAsiaTheme="minorHAnsi" w:hAnsi="Arial" w:cs="Arial"/>
          <w:b/>
          <w:lang w:eastAsia="en-US"/>
        </w:rPr>
        <w:t xml:space="preserve">Figura </w:t>
      </w:r>
      <w:r w:rsidR="007F496D" w:rsidRPr="005D1C1A">
        <w:rPr>
          <w:rFonts w:ascii="Arial" w:eastAsiaTheme="minorHAnsi" w:hAnsi="Arial" w:cs="Arial"/>
          <w:b/>
          <w:lang w:eastAsia="en-US"/>
        </w:rPr>
        <w:t>39</w:t>
      </w:r>
      <w:r w:rsidRPr="005D1C1A">
        <w:rPr>
          <w:rFonts w:ascii="Arial" w:eastAsiaTheme="minorHAnsi" w:hAnsi="Arial" w:cs="Arial"/>
          <w:b/>
          <w:lang w:eastAsia="en-US"/>
        </w:rPr>
        <w:t xml:space="preserve">. </w:t>
      </w:r>
      <w:r w:rsidRPr="005D1C1A">
        <w:rPr>
          <w:rFonts w:ascii="Arial" w:eastAsiaTheme="minorHAnsi" w:hAnsi="Arial" w:cs="Arial"/>
          <w:lang w:eastAsia="en-US"/>
        </w:rPr>
        <w:t>Comportamiento del rendimiento en los arreglos espaciales evaluados para las dos fechas de plantación.</w:t>
      </w:r>
    </w:p>
    <w:p w14:paraId="4BD2B708" w14:textId="77777777" w:rsidR="00AF57B0" w:rsidRPr="005D1C1A" w:rsidRDefault="00AF57B0" w:rsidP="00AF57B0">
      <w:pPr>
        <w:spacing w:line="432" w:lineRule="auto"/>
        <w:jc w:val="both"/>
        <w:rPr>
          <w:rFonts w:ascii="Arial" w:eastAsiaTheme="minorHAnsi" w:hAnsi="Arial" w:cs="Arial"/>
          <w:lang w:eastAsia="en-US"/>
        </w:rPr>
      </w:pPr>
    </w:p>
    <w:p w14:paraId="68AEC0B7" w14:textId="2C2CC01C" w:rsidR="00AF57B0" w:rsidRPr="005D1C1A" w:rsidRDefault="00AF57B0" w:rsidP="00AF57B0">
      <w:pPr>
        <w:spacing w:line="360" w:lineRule="auto"/>
        <w:jc w:val="both"/>
        <w:rPr>
          <w:rFonts w:ascii="Arial" w:eastAsiaTheme="minorHAnsi" w:hAnsi="Arial" w:cs="Arial"/>
          <w:lang w:eastAsia="en-US"/>
        </w:rPr>
      </w:pPr>
      <w:r w:rsidRPr="005D1C1A">
        <w:rPr>
          <w:rFonts w:ascii="Arial" w:eastAsiaTheme="minorHAnsi" w:hAnsi="Arial" w:cs="Arial"/>
          <w:lang w:eastAsia="en-US"/>
        </w:rPr>
        <w:t>De manera general, al analizar el comportamiento de los rendimientos en función de los arreglos espaciales en las fechas fuera del rango óptimo de plantación y dentro de este, se puede apreciar que los mayores rendimientos se obtienen para los arreglos espaciales de 0.90 m x 0.90 m y 1.20 m x 0.70 m con 16445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y 17377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para las fechas fuera del rango óptimo (15 de julio de 2020) y dentro del rango óptimo (20 de diciembre), respectivamente.</w:t>
      </w:r>
    </w:p>
    <w:p w14:paraId="2DC56B8F" w14:textId="4B053ABA" w:rsidR="00AF57B0" w:rsidRPr="005D1C1A" w:rsidRDefault="00AF57B0" w:rsidP="00AF57B0">
      <w:pPr>
        <w:spacing w:line="360" w:lineRule="auto"/>
        <w:jc w:val="both"/>
        <w:rPr>
          <w:rFonts w:ascii="Arial" w:eastAsiaTheme="minorHAnsi" w:hAnsi="Arial" w:cs="Arial"/>
          <w:lang w:eastAsia="en-US"/>
        </w:rPr>
      </w:pPr>
      <w:r w:rsidRPr="005D1C1A">
        <w:rPr>
          <w:rFonts w:ascii="Arial" w:eastAsiaTheme="minorHAnsi" w:hAnsi="Arial" w:cs="Arial"/>
          <w:lang w:eastAsia="en-US"/>
        </w:rPr>
        <w:t xml:space="preserve">En un estudio desarrollado en Tailandia para evaluar el comportamiento del rendimiento en cuatro cultivares de yuca en diferentes fechas de plantación y en el arreglo espacial de 1.0 m x 1.0 m, (Phoncharoen </w:t>
      </w:r>
      <w:r w:rsidRPr="005D1C1A">
        <w:rPr>
          <w:rFonts w:ascii="Arial" w:eastAsiaTheme="minorHAnsi" w:hAnsi="Arial" w:cs="Arial"/>
          <w:i/>
          <w:lang w:eastAsia="en-US"/>
        </w:rPr>
        <w:t>et al.</w:t>
      </w:r>
      <w:r w:rsidRPr="005D1C1A">
        <w:rPr>
          <w:rFonts w:ascii="Arial" w:eastAsiaTheme="minorHAnsi" w:hAnsi="Arial" w:cs="Arial"/>
          <w:lang w:eastAsia="en-US"/>
        </w:rPr>
        <w:t>, 2019) reportan los mayores valores de esta variable para la fecha de plantación 15 de diciembre, lo que coincide con los resultados de esta investigación.</w:t>
      </w:r>
    </w:p>
    <w:p w14:paraId="1B043C17" w14:textId="77777777" w:rsidR="00E47949" w:rsidRPr="005D1C1A" w:rsidRDefault="00E47949" w:rsidP="002C27D3">
      <w:pPr>
        <w:keepNext/>
        <w:keepLines/>
        <w:spacing w:before="40" w:line="360" w:lineRule="auto"/>
        <w:jc w:val="both"/>
        <w:outlineLvl w:val="1"/>
        <w:rPr>
          <w:rFonts w:ascii="Arial" w:eastAsiaTheme="majorEastAsia" w:hAnsi="Arial" w:cstheme="majorBidi"/>
          <w:b/>
          <w:color w:val="000000" w:themeColor="text1"/>
          <w:szCs w:val="26"/>
          <w:lang w:eastAsia="en-US"/>
        </w:rPr>
      </w:pPr>
      <w:r w:rsidRPr="005D1C1A">
        <w:rPr>
          <w:rFonts w:ascii="Arial" w:eastAsiaTheme="majorEastAsia" w:hAnsi="Arial" w:cstheme="majorBidi"/>
          <w:b/>
          <w:color w:val="000000" w:themeColor="text1"/>
          <w:szCs w:val="26"/>
          <w:lang w:eastAsia="en-US"/>
        </w:rPr>
        <w:lastRenderedPageBreak/>
        <w:t>Análisis del comportamiento de los rendimientos simulados para cultivo de la yuca en función a los arreglos espaciales y al tipo de suelo</w:t>
      </w:r>
    </w:p>
    <w:p w14:paraId="0C820EFB" w14:textId="6EE8A3AA" w:rsidR="00E47949" w:rsidRPr="005D1C1A" w:rsidRDefault="00E47949" w:rsidP="00E47949">
      <w:pPr>
        <w:spacing w:line="360" w:lineRule="auto"/>
        <w:jc w:val="both"/>
        <w:rPr>
          <w:rFonts w:ascii="Arial" w:eastAsiaTheme="minorHAnsi" w:hAnsi="Arial" w:cs="Arial"/>
          <w:b/>
          <w:color w:val="FF0000"/>
          <w:lang w:eastAsia="en-US"/>
        </w:rPr>
      </w:pPr>
      <w:r w:rsidRPr="005D1C1A">
        <w:rPr>
          <w:rFonts w:ascii="Arial" w:eastAsiaTheme="minorHAnsi" w:hAnsi="Arial" w:cs="Arial"/>
          <w:lang w:eastAsia="en-US"/>
        </w:rPr>
        <w:t xml:space="preserve">Los rendimientos del cultivo para cada uno de los arreglos espaciales evaluados en el suelo pardo con carbonato se muestran en la </w:t>
      </w:r>
      <w:r w:rsidR="007F496D" w:rsidRPr="005D1C1A">
        <w:rPr>
          <w:rFonts w:ascii="Arial" w:eastAsiaTheme="minorHAnsi" w:hAnsi="Arial" w:cs="Arial"/>
          <w:lang w:eastAsia="en-US"/>
        </w:rPr>
        <w:t>Figura 40</w:t>
      </w:r>
      <w:r w:rsidRPr="005D1C1A">
        <w:rPr>
          <w:rFonts w:ascii="Arial" w:eastAsiaTheme="minorHAnsi" w:hAnsi="Arial" w:cs="Arial"/>
          <w:lang w:eastAsia="en-US"/>
        </w:rPr>
        <w:t xml:space="preserve">. </w:t>
      </w:r>
    </w:p>
    <w:p w14:paraId="748577BD" w14:textId="6A3D1AAD"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Con relación al comportamiento de los rendimientos en cada uno de los arreglos espaciales para el suelo Pardo con Carbonato se puede apreciar que los mayores rendimientos se alcanzan en los arreglos espaciales de 0.90 m x 0.90 m y 1.20 m x 0.90 m, ambos con 16455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superando a los arreglos de 2.0 m x 0.60 m, 1.30 m x 0.70 m, 1.40 m x 0.70 m y 1.0 m x 0.90 m en 4.851 kg, 1178 kg, 2368 kg y 1178 kg, respectivamente.</w:t>
      </w:r>
    </w:p>
    <w:p w14:paraId="45356186" w14:textId="77777777" w:rsidR="00E47949" w:rsidRPr="005D1C1A" w:rsidRDefault="00E47949" w:rsidP="00E47949">
      <w:pPr>
        <w:spacing w:line="360" w:lineRule="auto"/>
        <w:jc w:val="both"/>
        <w:rPr>
          <w:rFonts w:ascii="Arial" w:eastAsiaTheme="minorHAnsi" w:hAnsi="Arial" w:cs="Arial"/>
          <w:lang w:eastAsia="en-US"/>
        </w:rPr>
      </w:pPr>
    </w:p>
    <w:p w14:paraId="3F4F9595" w14:textId="63F48842"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b/>
          <w:noProof/>
          <w:lang w:val="en-US" w:eastAsia="en-US"/>
        </w:rPr>
        <w:drawing>
          <wp:inline distT="0" distB="0" distL="0" distR="0" wp14:anchorId="42F755A3" wp14:editId="53DD2337">
            <wp:extent cx="5875020" cy="3524250"/>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7">
                      <a:extLst>
                        <a:ext uri="{28A0092B-C50C-407E-A947-70E740481C1C}">
                          <a14:useLocalDpi xmlns:a14="http://schemas.microsoft.com/office/drawing/2010/main" val="0"/>
                        </a:ext>
                      </a:extLst>
                    </a:blip>
                    <a:srcRect b="5302"/>
                    <a:stretch/>
                  </pic:blipFill>
                  <pic:spPr bwMode="auto">
                    <a:xfrm>
                      <a:off x="0" y="0"/>
                      <a:ext cx="5880162" cy="3527335"/>
                    </a:xfrm>
                    <a:prstGeom prst="rect">
                      <a:avLst/>
                    </a:prstGeom>
                    <a:noFill/>
                    <a:ln>
                      <a:noFill/>
                    </a:ln>
                    <a:extLst>
                      <a:ext uri="{53640926-AAD7-44D8-BBD7-CCE9431645EC}">
                        <a14:shadowObscured xmlns:a14="http://schemas.microsoft.com/office/drawing/2010/main"/>
                      </a:ext>
                    </a:extLst>
                  </pic:spPr>
                </pic:pic>
              </a:graphicData>
            </a:graphic>
          </wp:inline>
        </w:drawing>
      </w:r>
      <w:r w:rsidR="007F496D" w:rsidRPr="005D1C1A">
        <w:rPr>
          <w:rFonts w:ascii="Arial" w:eastAsiaTheme="minorHAnsi" w:hAnsi="Arial" w:cs="Arial"/>
          <w:b/>
          <w:lang w:eastAsia="en-US"/>
        </w:rPr>
        <w:t>Figura 40</w:t>
      </w:r>
      <w:r w:rsidRPr="005D1C1A">
        <w:rPr>
          <w:rFonts w:ascii="Arial" w:eastAsiaTheme="minorHAnsi" w:hAnsi="Arial" w:cs="Arial"/>
          <w:b/>
          <w:lang w:eastAsia="en-US"/>
        </w:rPr>
        <w:t xml:space="preserve">. </w:t>
      </w:r>
      <w:r w:rsidRPr="005D1C1A">
        <w:rPr>
          <w:rFonts w:ascii="Arial" w:eastAsiaTheme="minorHAnsi" w:hAnsi="Arial" w:cs="Arial"/>
          <w:lang w:eastAsia="en-US"/>
        </w:rPr>
        <w:t>Comportamiento de los rendimientos en función de los arreglos espaciales para el suelo Pardo con Carbonato.</w:t>
      </w:r>
    </w:p>
    <w:p w14:paraId="01748BA3" w14:textId="77777777" w:rsidR="00AF57B0" w:rsidRPr="005D1C1A" w:rsidRDefault="00AF57B0" w:rsidP="00AF57B0">
      <w:pPr>
        <w:spacing w:line="360" w:lineRule="auto"/>
        <w:jc w:val="both"/>
        <w:rPr>
          <w:rFonts w:ascii="Arial" w:eastAsiaTheme="minorHAnsi" w:hAnsi="Arial" w:cs="Arial"/>
          <w:lang w:eastAsia="en-US"/>
        </w:rPr>
      </w:pPr>
      <w:r w:rsidRPr="005D1C1A">
        <w:rPr>
          <w:rFonts w:ascii="Arial" w:eastAsiaTheme="minorHAnsi" w:hAnsi="Arial" w:cs="Arial"/>
          <w:lang w:eastAsia="en-US"/>
        </w:rPr>
        <w:t>El menor rendimiento para este tipo de suelo se obtiene en el arreglo espacial de 2.0 m x 0.90 m con 11604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En este sentido, estudios anteriores realizados sobre el manejo y el efecto de los biofertilizantes micorrízicos en el municipio de Santo Domingo, provincia de Villa Clara, sobre un suelo Pardo Con Carbonato, para el cultivar Señorita y con el empleo del arreglo espacial de 0.90 m x 0.90 m, Ruíz </w:t>
      </w:r>
      <w:r w:rsidRPr="005D1C1A">
        <w:rPr>
          <w:rFonts w:ascii="Arial" w:eastAsiaTheme="minorHAnsi" w:hAnsi="Arial" w:cs="Arial"/>
          <w:i/>
          <w:lang w:eastAsia="en-US"/>
        </w:rPr>
        <w:t>et al.</w:t>
      </w:r>
      <w:r w:rsidRPr="005D1C1A">
        <w:rPr>
          <w:rFonts w:ascii="Arial" w:eastAsiaTheme="minorHAnsi" w:hAnsi="Arial" w:cs="Arial"/>
          <w:lang w:eastAsia="en-US"/>
        </w:rPr>
        <w:t xml:space="preserve"> (2010) reportan </w:t>
      </w:r>
      <w:r w:rsidRPr="005D1C1A">
        <w:rPr>
          <w:rFonts w:ascii="Arial" w:eastAsiaTheme="minorHAnsi" w:hAnsi="Arial" w:cs="Arial"/>
          <w:lang w:eastAsia="en-US"/>
        </w:rPr>
        <w:lastRenderedPageBreak/>
        <w:t>rendimientos en el orden de los 24670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con fertilización mineral al 25 % de formula completa NPK. </w:t>
      </w:r>
    </w:p>
    <w:p w14:paraId="32F7C1BC" w14:textId="2C69ABD6"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 xml:space="preserve">Al respecto, Rivera </w:t>
      </w:r>
      <w:r w:rsidRPr="005D1C1A">
        <w:rPr>
          <w:rFonts w:ascii="Arial" w:eastAsiaTheme="minorHAnsi" w:hAnsi="Arial" w:cs="Arial"/>
          <w:i/>
          <w:lang w:eastAsia="en-US"/>
        </w:rPr>
        <w:t>et al.</w:t>
      </w:r>
      <w:r w:rsidRPr="005D1C1A">
        <w:rPr>
          <w:rFonts w:ascii="Arial" w:eastAsiaTheme="minorHAnsi" w:hAnsi="Arial" w:cs="Arial"/>
          <w:lang w:eastAsia="en-US"/>
        </w:rPr>
        <w:t xml:space="preserve"> (2012) al evaluar la efectividad del biofertilizante EcoMic® en el cultivo de la yuca cultivar Señorita en este tipo de suelo y empleando el arreglo espacial de 0.90 m x 0.90 m informan un rendimiento de 15450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similares a los obtenidos en este estudio.</w:t>
      </w:r>
    </w:p>
    <w:p w14:paraId="65D01246" w14:textId="77777777"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De manera similar, Marrero (2010) al evaluar la frecuencia de inoculación micorrízica y el laboreo en el cultivo de la yuca cultivar Señorita con el arreglo espacial de 0.90 m x 1.0 m sobre un suelo Pardo con Carbonato y sin ningún tipo de fertilización obtuvo rendimientos de 16000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 xml:space="preserve">-1 </w:t>
      </w:r>
      <w:r w:rsidRPr="005D1C1A">
        <w:rPr>
          <w:rFonts w:ascii="Arial" w:eastAsiaTheme="minorHAnsi" w:hAnsi="Arial" w:cs="Arial"/>
          <w:lang w:eastAsia="en-US"/>
        </w:rPr>
        <w:t>los que coinciden con los obtenidos en esta investigación.</w:t>
      </w:r>
    </w:p>
    <w:p w14:paraId="7A5A047B" w14:textId="77777777"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En estudios posteriores realizados en el INIVIT, provincia de Villa Clara, al realizar la caracterización morfológica y agronómica de 50 cultivares cubanos de yuca con el empleo del arreglo espacial 0.90 m x 1.0 m y sobre un suelo Pardo Sialítico con Carbonatos se reportan rendimientos para el cultivar Señorita con valores de 19010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(Beovides </w:t>
      </w:r>
      <w:r w:rsidRPr="005D1C1A">
        <w:rPr>
          <w:rFonts w:ascii="Arial" w:eastAsiaTheme="minorHAnsi" w:hAnsi="Arial" w:cs="Arial"/>
          <w:i/>
          <w:lang w:eastAsia="en-US"/>
        </w:rPr>
        <w:t>et al.</w:t>
      </w:r>
      <w:r w:rsidRPr="005D1C1A">
        <w:rPr>
          <w:rFonts w:ascii="Arial" w:eastAsiaTheme="minorHAnsi" w:hAnsi="Arial" w:cs="Arial"/>
          <w:lang w:eastAsia="en-US"/>
        </w:rPr>
        <w:t xml:space="preserve">, 2014), superiores a los obtenidos en este trabajo. </w:t>
      </w:r>
    </w:p>
    <w:p w14:paraId="6A6AE8F4" w14:textId="77777777"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En este sentido, investigaciones más recientes desarrolladas en áreas del INIVIT, en la región central de Cuba y encaminadas a evaluar la efectividad de cepas de HMA en el cultivo de la yuca (</w:t>
      </w:r>
      <w:r w:rsidRPr="005D1C1A">
        <w:rPr>
          <w:rFonts w:ascii="Arial" w:eastAsiaTheme="minorHAnsi" w:hAnsi="Arial" w:cs="Arial"/>
          <w:i/>
          <w:lang w:eastAsia="en-US"/>
        </w:rPr>
        <w:t>Manihot esculenta</w:t>
      </w:r>
      <w:r w:rsidRPr="005D1C1A">
        <w:rPr>
          <w:rFonts w:ascii="Arial" w:eastAsiaTheme="minorHAnsi" w:hAnsi="Arial" w:cs="Arial"/>
          <w:lang w:eastAsia="en-US"/>
        </w:rPr>
        <w:t xml:space="preserve"> Crantz) en dos tipos de suelos, João </w:t>
      </w:r>
      <w:r w:rsidRPr="005D1C1A">
        <w:rPr>
          <w:rFonts w:ascii="Arial" w:eastAsiaTheme="minorHAnsi" w:hAnsi="Arial" w:cs="Arial"/>
          <w:i/>
          <w:lang w:eastAsia="en-US"/>
        </w:rPr>
        <w:t>et al.</w:t>
      </w:r>
      <w:r w:rsidRPr="005D1C1A">
        <w:rPr>
          <w:rFonts w:ascii="Arial" w:eastAsiaTheme="minorHAnsi" w:hAnsi="Arial" w:cs="Arial"/>
          <w:lang w:eastAsia="en-US"/>
        </w:rPr>
        <w:t xml:space="preserve"> (2016) reportan rendimientos superiores a los 25900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para el cultivar Señorita con el empleo del arreglo espacial de 0.90 m x 1.0 m.</w:t>
      </w:r>
    </w:p>
    <w:p w14:paraId="2277C5AA" w14:textId="616EC522"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En el análisis de los rendimientos para los arreglos espaciales evaluados sobre un suelo Pardo sin Carbonato</w:t>
      </w:r>
      <w:r w:rsidRPr="005D1C1A">
        <w:rPr>
          <w:rFonts w:ascii="Arial" w:eastAsiaTheme="minorHAnsi" w:hAnsi="Arial" w:cs="Arial"/>
          <w:b/>
          <w:lang w:eastAsia="en-US"/>
        </w:rPr>
        <w:t xml:space="preserve"> </w:t>
      </w:r>
      <w:r w:rsidRPr="005D1C1A">
        <w:rPr>
          <w:rFonts w:ascii="Arial" w:eastAsiaTheme="minorHAnsi" w:hAnsi="Arial" w:cs="Arial"/>
          <w:lang w:eastAsia="en-US"/>
        </w:rPr>
        <w:t xml:space="preserve">(Figura </w:t>
      </w:r>
      <w:r w:rsidR="007F496D" w:rsidRPr="005D1C1A">
        <w:rPr>
          <w:rFonts w:ascii="Arial" w:eastAsiaTheme="minorHAnsi" w:hAnsi="Arial" w:cs="Arial"/>
          <w:lang w:eastAsia="en-US"/>
        </w:rPr>
        <w:t>41</w:t>
      </w:r>
      <w:r w:rsidRPr="005D1C1A">
        <w:rPr>
          <w:rFonts w:ascii="Arial" w:eastAsiaTheme="minorHAnsi" w:hAnsi="Arial" w:cs="Arial"/>
          <w:lang w:eastAsia="en-US"/>
        </w:rPr>
        <w:t>)</w:t>
      </w:r>
      <w:r w:rsidRPr="005D1C1A">
        <w:rPr>
          <w:rFonts w:ascii="Arial" w:eastAsiaTheme="minorHAnsi" w:hAnsi="Arial" w:cs="Arial"/>
          <w:b/>
          <w:lang w:eastAsia="en-US"/>
        </w:rPr>
        <w:t xml:space="preserve"> </w:t>
      </w:r>
      <w:r w:rsidRPr="005D1C1A">
        <w:rPr>
          <w:rFonts w:ascii="Arial" w:eastAsiaTheme="minorHAnsi" w:hAnsi="Arial" w:cs="Arial"/>
          <w:lang w:eastAsia="en-US"/>
        </w:rPr>
        <w:t>se aprecia</w:t>
      </w:r>
      <w:r w:rsidRPr="005D1C1A">
        <w:rPr>
          <w:rFonts w:ascii="Arial" w:eastAsiaTheme="minorHAnsi" w:hAnsi="Arial" w:cs="Arial"/>
          <w:b/>
          <w:lang w:eastAsia="en-US"/>
        </w:rPr>
        <w:t xml:space="preserve"> </w:t>
      </w:r>
      <w:r w:rsidRPr="005D1C1A">
        <w:rPr>
          <w:rFonts w:ascii="Arial" w:eastAsiaTheme="minorHAnsi" w:hAnsi="Arial" w:cs="Arial"/>
          <w:lang w:eastAsia="en-US"/>
        </w:rPr>
        <w:t>que los mayores valores de esta variable se obtienen en los arreglos espaciales de 0.90 m x 0.90 m y 1.20 m x 0.70 m, ambos con un rendimiento de 13547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superando a los arreglos espaciales de 2.0 m x 0.60 m, 1.30 m x 0.70 m, 1.40 m x 0.70 m y 1.0 m x 0.90 m en 3803 kg, 961 kg, 1933 kg y 961 kg, respectivamente.</w:t>
      </w:r>
    </w:p>
    <w:p w14:paraId="31A503E9" w14:textId="1C585AF4"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b/>
          <w:noProof/>
          <w:lang w:val="en-US" w:eastAsia="en-US"/>
        </w:rPr>
        <w:lastRenderedPageBreak/>
        <w:drawing>
          <wp:inline distT="0" distB="0" distL="0" distR="0" wp14:anchorId="18FC93ED" wp14:editId="2CC39CDA">
            <wp:extent cx="5784594" cy="3571200"/>
            <wp:effectExtent l="0" t="0" r="698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8">
                      <a:extLst>
                        <a:ext uri="{28A0092B-C50C-407E-A947-70E740481C1C}">
                          <a14:useLocalDpi xmlns:a14="http://schemas.microsoft.com/office/drawing/2010/main" val="0"/>
                        </a:ext>
                      </a:extLst>
                    </a:blip>
                    <a:srcRect b="2661"/>
                    <a:stretch/>
                  </pic:blipFill>
                  <pic:spPr bwMode="auto">
                    <a:xfrm>
                      <a:off x="0" y="0"/>
                      <a:ext cx="5804203" cy="3583306"/>
                    </a:xfrm>
                    <a:prstGeom prst="rect">
                      <a:avLst/>
                    </a:prstGeom>
                    <a:noFill/>
                    <a:ln>
                      <a:noFill/>
                    </a:ln>
                    <a:extLst>
                      <a:ext uri="{53640926-AAD7-44D8-BBD7-CCE9431645EC}">
                        <a14:shadowObscured xmlns:a14="http://schemas.microsoft.com/office/drawing/2010/main"/>
                      </a:ext>
                    </a:extLst>
                  </pic:spPr>
                </pic:pic>
              </a:graphicData>
            </a:graphic>
          </wp:inline>
        </w:drawing>
      </w:r>
      <w:r w:rsidRPr="005D1C1A">
        <w:rPr>
          <w:rFonts w:ascii="Arial" w:eastAsiaTheme="minorHAnsi" w:hAnsi="Arial" w:cs="Arial"/>
          <w:b/>
          <w:lang w:eastAsia="en-US"/>
        </w:rPr>
        <w:t xml:space="preserve">Figura </w:t>
      </w:r>
      <w:r w:rsidR="007F496D" w:rsidRPr="005D1C1A">
        <w:rPr>
          <w:rFonts w:ascii="Arial" w:eastAsiaTheme="minorHAnsi" w:hAnsi="Arial" w:cs="Arial"/>
          <w:b/>
          <w:lang w:eastAsia="en-US"/>
        </w:rPr>
        <w:t>41</w:t>
      </w:r>
      <w:r w:rsidRPr="005D1C1A">
        <w:rPr>
          <w:rFonts w:ascii="Arial" w:eastAsiaTheme="minorHAnsi" w:hAnsi="Arial" w:cs="Arial"/>
          <w:b/>
          <w:lang w:eastAsia="en-US"/>
        </w:rPr>
        <w:t xml:space="preserve">. </w:t>
      </w:r>
      <w:r w:rsidRPr="005D1C1A">
        <w:rPr>
          <w:rFonts w:ascii="Arial" w:eastAsiaTheme="minorHAnsi" w:hAnsi="Arial" w:cs="Arial"/>
          <w:lang w:eastAsia="en-US"/>
        </w:rPr>
        <w:t>Comportamiento de los rendimientos en los arreglos espaciales evaluados sobre un suelo Pardo sin Carbonato.</w:t>
      </w:r>
    </w:p>
    <w:p w14:paraId="7EE3E476" w14:textId="77777777"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El menor rendimiento para este tipo de suelo se obtiene en el arreglo espacial de 2.0 m x 0.60 m con 9744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w:t>
      </w:r>
    </w:p>
    <w:p w14:paraId="1E1B6CED" w14:textId="77777777"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 xml:space="preserve">Por otra parte, en investigaciones desarrolladas en México sobre un estudio comparativo de los rendimientos de este cultivo en dos arreglos espaciales (1.20 m x 0.50 m y 1.20 m x 0.80 m) sobre suelos Pardos sin Carbonatos en el municipio Cárdenas, Magaña </w:t>
      </w:r>
      <w:r w:rsidRPr="005D1C1A">
        <w:rPr>
          <w:rFonts w:ascii="Arial" w:eastAsiaTheme="minorHAnsi" w:hAnsi="Arial" w:cs="Arial"/>
          <w:i/>
          <w:lang w:eastAsia="en-US"/>
        </w:rPr>
        <w:t>et al.</w:t>
      </w:r>
      <w:r w:rsidRPr="005D1C1A">
        <w:rPr>
          <w:rFonts w:ascii="Arial" w:eastAsiaTheme="minorHAnsi" w:hAnsi="Arial" w:cs="Arial"/>
          <w:lang w:eastAsia="en-US"/>
        </w:rPr>
        <w:t xml:space="preserve"> (2020) reportan para el arreglo espacial de 1.20 m x 0.80 m rendimientos de 13200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similares a los obtenidos en esta investigación. </w:t>
      </w:r>
    </w:p>
    <w:p w14:paraId="1D2E8DCD" w14:textId="0A58E9E8"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 xml:space="preserve">En este sentido, en estudios posteriores realizados en Jamaica al </w:t>
      </w:r>
      <w:r w:rsidRPr="005D1C1A">
        <w:rPr>
          <w:rFonts w:ascii="Arial" w:eastAsiaTheme="minorHAnsi" w:hAnsi="Arial" w:cs="Arial"/>
          <w:color w:val="000000"/>
          <w:lang w:eastAsia="en-US"/>
        </w:rPr>
        <w:t xml:space="preserve">evaluar el modelo CSM-MANIHOT-Cassava para determinar los beneficios del potencial de irrigación de cuatro cultivares de yuca, Rankine </w:t>
      </w:r>
      <w:r w:rsidRPr="005D1C1A">
        <w:rPr>
          <w:rFonts w:ascii="Arial" w:eastAsiaTheme="minorHAnsi" w:hAnsi="Arial" w:cs="Arial"/>
          <w:i/>
          <w:color w:val="000000"/>
          <w:lang w:eastAsia="en-US"/>
        </w:rPr>
        <w:t>et al.</w:t>
      </w:r>
      <w:r w:rsidRPr="005D1C1A">
        <w:rPr>
          <w:rFonts w:ascii="Arial" w:eastAsiaTheme="minorHAnsi" w:hAnsi="Arial" w:cs="Arial"/>
          <w:color w:val="000000"/>
          <w:lang w:eastAsia="en-US"/>
        </w:rPr>
        <w:t xml:space="preserve"> (2021)</w:t>
      </w:r>
      <w:r w:rsidRPr="005D1C1A">
        <w:rPr>
          <w:rFonts w:ascii="Arial" w:eastAsiaTheme="minorHAnsi" w:hAnsi="Arial" w:cs="Arial"/>
          <w:lang w:eastAsia="en-US"/>
        </w:rPr>
        <w:t xml:space="preserve"> reportan rendimientos de 13411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 xml:space="preserve">-1 </w:t>
      </w:r>
      <w:r w:rsidRPr="005D1C1A">
        <w:rPr>
          <w:rFonts w:ascii="Arial" w:eastAsiaTheme="minorHAnsi" w:hAnsi="Arial" w:cs="Arial"/>
          <w:lang w:eastAsia="en-US"/>
        </w:rPr>
        <w:t>para el arreglo espacial de 1.50 m x 0.60 m en la localidad de Bernard Lodge, similares a los obtenidos en esta investigación.</w:t>
      </w:r>
    </w:p>
    <w:p w14:paraId="1E02B2D0" w14:textId="19A3159D"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El comportamiento de los rendimientos para cada arreglo espacial evaluado sobre un suelo Fersialítico Pardo Rojizo se muestra en la (Figu</w:t>
      </w:r>
      <w:r w:rsidR="007F496D" w:rsidRPr="005D1C1A">
        <w:rPr>
          <w:rFonts w:ascii="Arial" w:eastAsiaTheme="minorHAnsi" w:hAnsi="Arial" w:cs="Arial"/>
          <w:lang w:eastAsia="en-US"/>
        </w:rPr>
        <w:t>ra 42</w:t>
      </w:r>
      <w:r w:rsidRPr="005D1C1A">
        <w:rPr>
          <w:rFonts w:ascii="Arial" w:eastAsiaTheme="minorHAnsi" w:hAnsi="Arial" w:cs="Arial"/>
          <w:lang w:eastAsia="en-US"/>
        </w:rPr>
        <w:t>).</w:t>
      </w:r>
      <w:r w:rsidRPr="005D1C1A">
        <w:rPr>
          <w:rFonts w:ascii="Arial" w:eastAsiaTheme="minorHAnsi" w:hAnsi="Arial" w:cs="Arial"/>
          <w:b/>
          <w:lang w:eastAsia="en-US"/>
        </w:rPr>
        <w:t xml:space="preserve"> </w:t>
      </w:r>
    </w:p>
    <w:p w14:paraId="68929806" w14:textId="10CD22F0"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b/>
          <w:noProof/>
          <w:lang w:val="en-US" w:eastAsia="en-US"/>
        </w:rPr>
        <w:lastRenderedPageBreak/>
        <w:drawing>
          <wp:inline distT="0" distB="0" distL="0" distR="0" wp14:anchorId="6765220C" wp14:editId="2DD811CF">
            <wp:extent cx="5939790" cy="3398400"/>
            <wp:effectExtent l="0" t="0" r="381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9">
                      <a:extLst>
                        <a:ext uri="{28A0092B-C50C-407E-A947-70E740481C1C}">
                          <a14:useLocalDpi xmlns:a14="http://schemas.microsoft.com/office/drawing/2010/main" val="0"/>
                        </a:ext>
                      </a:extLst>
                    </a:blip>
                    <a:srcRect b="2549"/>
                    <a:stretch/>
                  </pic:blipFill>
                  <pic:spPr bwMode="auto">
                    <a:xfrm>
                      <a:off x="0" y="0"/>
                      <a:ext cx="5940000" cy="3398520"/>
                    </a:xfrm>
                    <a:prstGeom prst="rect">
                      <a:avLst/>
                    </a:prstGeom>
                    <a:noFill/>
                    <a:ln>
                      <a:noFill/>
                    </a:ln>
                    <a:extLst>
                      <a:ext uri="{53640926-AAD7-44D8-BBD7-CCE9431645EC}">
                        <a14:shadowObscured xmlns:a14="http://schemas.microsoft.com/office/drawing/2010/main"/>
                      </a:ext>
                    </a:extLst>
                  </pic:spPr>
                </pic:pic>
              </a:graphicData>
            </a:graphic>
          </wp:inline>
        </w:drawing>
      </w:r>
      <w:r w:rsidR="007F496D" w:rsidRPr="005D1C1A">
        <w:rPr>
          <w:rFonts w:ascii="Arial" w:eastAsiaTheme="minorHAnsi" w:hAnsi="Arial" w:cs="Arial"/>
          <w:b/>
          <w:lang w:eastAsia="en-US"/>
        </w:rPr>
        <w:t>Figura 42</w:t>
      </w:r>
      <w:r w:rsidRPr="005D1C1A">
        <w:rPr>
          <w:rFonts w:ascii="Arial" w:eastAsiaTheme="minorHAnsi" w:hAnsi="Arial" w:cs="Arial"/>
          <w:b/>
          <w:lang w:eastAsia="en-US"/>
        </w:rPr>
        <w:t xml:space="preserve">. </w:t>
      </w:r>
      <w:r w:rsidRPr="005D1C1A">
        <w:rPr>
          <w:rFonts w:ascii="Arial" w:eastAsiaTheme="minorHAnsi" w:hAnsi="Arial" w:cs="Arial"/>
          <w:lang w:eastAsia="en-US"/>
        </w:rPr>
        <w:t>Comportamiento de los rendimientos en los arreglos espaciales evaluados sobre un suelo Fersialítico Pardo Rojizo.</w:t>
      </w:r>
    </w:p>
    <w:p w14:paraId="378741DC" w14:textId="77777777"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Como se puede apreciar los mayores valores de rendimiento se obtienen en los arreglos espaciales de 0.90 m x 0.90 m y 1.20 m x 0.70 m, ambos con 16803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los que superan a los arreglos espaciales de 2.0 m x 0.60 m, 1.30 m x 0.70 m, 1.40 m x 0.70 m y 1.0 m x 0.90 m en 4797 kg, 1123 kg, 2323 kg y 1123 kg, respectivamente. El menor valor de rendimiento se obtiene para el arreglo espacial de 2.0 m x 0.90 m con 12006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w:t>
      </w:r>
    </w:p>
    <w:p w14:paraId="5AF66159" w14:textId="33334250"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 xml:space="preserve">Resultados superiores son reportados por Photangthan </w:t>
      </w:r>
      <w:r w:rsidRPr="005D1C1A">
        <w:rPr>
          <w:rFonts w:ascii="Arial" w:eastAsiaTheme="minorHAnsi" w:hAnsi="Arial" w:cs="Arial"/>
          <w:i/>
          <w:lang w:eastAsia="en-US"/>
        </w:rPr>
        <w:t>et al.</w:t>
      </w:r>
      <w:r w:rsidRPr="005D1C1A">
        <w:rPr>
          <w:rFonts w:ascii="Arial" w:eastAsiaTheme="minorHAnsi" w:hAnsi="Arial" w:cs="Arial"/>
          <w:lang w:eastAsia="en-US"/>
        </w:rPr>
        <w:t xml:space="preserve"> (2022) al estudiar la capacidad del </w:t>
      </w:r>
      <w:r w:rsidR="006A66A4" w:rsidRPr="005D1C1A">
        <w:rPr>
          <w:rFonts w:ascii="Arial" w:eastAsiaTheme="minorHAnsi" w:hAnsi="Arial" w:cs="Arial"/>
          <w:lang w:eastAsia="en-US"/>
        </w:rPr>
        <w:t>modelo</w:t>
      </w:r>
      <w:r w:rsidRPr="005D1C1A">
        <w:rPr>
          <w:rFonts w:ascii="Arial" w:eastAsiaTheme="minorHAnsi" w:hAnsi="Arial" w:cs="Arial"/>
          <w:lang w:eastAsia="en-US"/>
        </w:rPr>
        <w:t xml:space="preserve"> CSM-MANIHOT-Cassava para determinar la producción de biomasa en cultivares de porte erecto y de porte ramificado en la provincia de Maha Sarakham, Tailandia, en diferentes arreglos espaciales, donde obtuvieron rendimientos simulados de 18486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 xml:space="preserve">-1 </w:t>
      </w:r>
      <w:r w:rsidRPr="005D1C1A">
        <w:rPr>
          <w:rFonts w:ascii="Arial" w:eastAsiaTheme="minorHAnsi" w:hAnsi="Arial" w:cs="Arial"/>
          <w:lang w:eastAsia="en-US"/>
        </w:rPr>
        <w:t xml:space="preserve">en el cultivar Rayong 9 en el arreglo espacial de 1.20 m x 0.80 m. </w:t>
      </w:r>
    </w:p>
    <w:p w14:paraId="390177A9" w14:textId="4E57B3AC" w:rsidR="00E47949" w:rsidRPr="005D1C1A" w:rsidRDefault="00E47949" w:rsidP="00E47949">
      <w:pPr>
        <w:spacing w:line="360" w:lineRule="auto"/>
        <w:jc w:val="both"/>
        <w:rPr>
          <w:rFonts w:asciiTheme="minorHAnsi" w:eastAsiaTheme="minorHAnsi" w:hAnsiTheme="minorHAnsi" w:cstheme="minorBidi"/>
          <w:noProof/>
          <w:sz w:val="22"/>
          <w:szCs w:val="22"/>
        </w:rPr>
      </w:pPr>
      <w:r w:rsidRPr="005D1C1A">
        <w:rPr>
          <w:rFonts w:ascii="Arial" w:eastAsiaTheme="minorHAnsi" w:hAnsi="Arial" w:cs="Arial"/>
          <w:lang w:eastAsia="en-US"/>
        </w:rPr>
        <w:t xml:space="preserve">El comportamiento de los rendimientos para cada arreglo espacial evaluado sobre un suelo Oscuro Plástico se muestra en la (Figura </w:t>
      </w:r>
      <w:r w:rsidR="007F496D" w:rsidRPr="005D1C1A">
        <w:rPr>
          <w:rFonts w:ascii="Arial" w:eastAsiaTheme="minorHAnsi" w:hAnsi="Arial" w:cs="Arial"/>
          <w:lang w:eastAsia="en-US"/>
        </w:rPr>
        <w:t>43</w:t>
      </w:r>
      <w:r w:rsidRPr="005D1C1A">
        <w:rPr>
          <w:rFonts w:ascii="Arial" w:eastAsiaTheme="minorHAnsi" w:hAnsi="Arial" w:cs="Arial"/>
          <w:lang w:eastAsia="en-US"/>
        </w:rPr>
        <w:t>).</w:t>
      </w:r>
      <w:r w:rsidRPr="005D1C1A">
        <w:rPr>
          <w:rFonts w:asciiTheme="minorHAnsi" w:eastAsiaTheme="minorHAnsi" w:hAnsiTheme="minorHAnsi" w:cstheme="minorBidi"/>
          <w:noProof/>
          <w:sz w:val="22"/>
          <w:szCs w:val="22"/>
        </w:rPr>
        <w:t xml:space="preserve"> </w:t>
      </w:r>
    </w:p>
    <w:p w14:paraId="0858708E" w14:textId="400A40FD"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b/>
          <w:noProof/>
          <w:lang w:val="en-US" w:eastAsia="en-US"/>
        </w:rPr>
        <w:lastRenderedPageBreak/>
        <w:drawing>
          <wp:inline distT="0" distB="0" distL="0" distR="0" wp14:anchorId="552FF7CE" wp14:editId="2C429039">
            <wp:extent cx="5822950" cy="3528000"/>
            <wp:effectExtent l="0" t="0" r="6350" b="0"/>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0">
                      <a:extLst>
                        <a:ext uri="{28A0092B-C50C-407E-A947-70E740481C1C}">
                          <a14:useLocalDpi xmlns:a14="http://schemas.microsoft.com/office/drawing/2010/main" val="0"/>
                        </a:ext>
                      </a:extLst>
                    </a:blip>
                    <a:srcRect b="4034"/>
                    <a:stretch/>
                  </pic:blipFill>
                  <pic:spPr bwMode="auto">
                    <a:xfrm>
                      <a:off x="0" y="0"/>
                      <a:ext cx="5830783" cy="3532746"/>
                    </a:xfrm>
                    <a:prstGeom prst="rect">
                      <a:avLst/>
                    </a:prstGeom>
                    <a:noFill/>
                    <a:ln>
                      <a:noFill/>
                    </a:ln>
                    <a:extLst>
                      <a:ext uri="{53640926-AAD7-44D8-BBD7-CCE9431645EC}">
                        <a14:shadowObscured xmlns:a14="http://schemas.microsoft.com/office/drawing/2010/main"/>
                      </a:ext>
                    </a:extLst>
                  </pic:spPr>
                </pic:pic>
              </a:graphicData>
            </a:graphic>
          </wp:inline>
        </w:drawing>
      </w:r>
      <w:r w:rsidRPr="005D1C1A">
        <w:rPr>
          <w:rFonts w:ascii="Arial" w:eastAsiaTheme="minorHAnsi" w:hAnsi="Arial" w:cs="Arial"/>
          <w:b/>
          <w:lang w:eastAsia="en-US"/>
        </w:rPr>
        <w:t xml:space="preserve">Figura </w:t>
      </w:r>
      <w:r w:rsidR="007F496D" w:rsidRPr="005D1C1A">
        <w:rPr>
          <w:rFonts w:ascii="Arial" w:eastAsiaTheme="minorHAnsi" w:hAnsi="Arial" w:cs="Arial"/>
          <w:b/>
          <w:lang w:eastAsia="en-US"/>
        </w:rPr>
        <w:t>43</w:t>
      </w:r>
      <w:r w:rsidRPr="005D1C1A">
        <w:rPr>
          <w:rFonts w:ascii="Arial" w:eastAsiaTheme="minorHAnsi" w:hAnsi="Arial" w:cs="Arial"/>
          <w:b/>
          <w:lang w:eastAsia="en-US"/>
        </w:rPr>
        <w:t xml:space="preserve">. </w:t>
      </w:r>
      <w:r w:rsidRPr="005D1C1A">
        <w:rPr>
          <w:rFonts w:ascii="Arial" w:eastAsiaTheme="minorHAnsi" w:hAnsi="Arial" w:cs="Arial"/>
          <w:lang w:eastAsia="en-US"/>
        </w:rPr>
        <w:t>Comportamiento de los rendimientos en los arreglos espaciales evaluados sobre un suelo Oscuro Plástico.</w:t>
      </w:r>
    </w:p>
    <w:p w14:paraId="697E99D8" w14:textId="794BA89A"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Como se puede apreciar los mayores valores de rendimiento se obtienen en los arreglos espaciales de 0.90 m x 0.90 m y 1.20 m x 0.70 m, ambos con 15031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los que superan a los arreglos de de 2.0 m x 0.60 m, 1.30 m x 0.70 m, 1.40 m x 0.70 m y 1.0 m x 0.90 m en 4096 kg, 1008 kg, 1985 kg y 1008 kg, respectivamente. </w:t>
      </w:r>
    </w:p>
    <w:p w14:paraId="38E0EB48" w14:textId="4DD88465" w:rsidR="00E47949" w:rsidRPr="005D1C1A" w:rsidRDefault="00E47949" w:rsidP="00E47949">
      <w:pPr>
        <w:spacing w:line="360" w:lineRule="auto"/>
        <w:jc w:val="both"/>
        <w:rPr>
          <w:rFonts w:ascii="Arial" w:eastAsiaTheme="minorHAnsi" w:hAnsi="Arial" w:cs="Arial"/>
          <w:b/>
          <w:lang w:eastAsia="en-US"/>
        </w:rPr>
      </w:pPr>
      <w:r w:rsidRPr="005D1C1A">
        <w:rPr>
          <w:rFonts w:ascii="Arial" w:eastAsiaTheme="minorHAnsi" w:hAnsi="Arial" w:cs="Arial"/>
          <w:lang w:eastAsia="en-US"/>
        </w:rPr>
        <w:t xml:space="preserve">El comportamiento de los rendimientos para cada arreglo espacial en suelos Oscuros Plásticos no Gleysoso se puede observar en la </w:t>
      </w:r>
      <w:r w:rsidR="007F496D" w:rsidRPr="005D1C1A">
        <w:rPr>
          <w:rFonts w:ascii="Arial" w:eastAsiaTheme="minorHAnsi" w:hAnsi="Arial" w:cs="Arial"/>
          <w:lang w:eastAsia="en-US"/>
        </w:rPr>
        <w:t>(Figura 44</w:t>
      </w:r>
      <w:r w:rsidRPr="005D1C1A">
        <w:rPr>
          <w:rFonts w:ascii="Arial" w:eastAsiaTheme="minorHAnsi" w:hAnsi="Arial" w:cs="Arial"/>
          <w:lang w:eastAsia="en-US"/>
        </w:rPr>
        <w:t>).</w:t>
      </w:r>
    </w:p>
    <w:p w14:paraId="27AEEDA4" w14:textId="77777777"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Al realizar el análisis se aprecia que los mayores rendimientos se alcanzan en los arreglos espaciales de 0.90 m x 0.90 m y 1.20 m x 0.70 m con 12129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el menor valor de rendimiento se obtiene para el arreglo de 2.0 m x 0.90 m con 8678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w:t>
      </w:r>
    </w:p>
    <w:p w14:paraId="7CDF872A" w14:textId="77777777" w:rsidR="00E47949" w:rsidRPr="005D1C1A" w:rsidRDefault="00E47949" w:rsidP="00E47949">
      <w:pPr>
        <w:spacing w:line="360" w:lineRule="auto"/>
        <w:jc w:val="both"/>
        <w:rPr>
          <w:rFonts w:ascii="Arial" w:eastAsiaTheme="minorHAnsi" w:hAnsi="Arial" w:cs="Arial"/>
          <w:b/>
          <w:lang w:eastAsia="en-US"/>
        </w:rPr>
      </w:pPr>
      <w:r w:rsidRPr="005D1C1A">
        <w:rPr>
          <w:rFonts w:ascii="Arial" w:eastAsiaTheme="minorHAnsi" w:hAnsi="Arial" w:cs="Arial"/>
          <w:b/>
          <w:noProof/>
          <w:lang w:val="en-US" w:eastAsia="en-US"/>
        </w:rPr>
        <w:lastRenderedPageBreak/>
        <w:drawing>
          <wp:inline distT="0" distB="0" distL="0" distR="0" wp14:anchorId="10A3B440" wp14:editId="2E94F1C1">
            <wp:extent cx="5885956" cy="3257550"/>
            <wp:effectExtent l="0" t="0" r="635"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1">
                      <a:extLst>
                        <a:ext uri="{28A0092B-C50C-407E-A947-70E740481C1C}">
                          <a14:useLocalDpi xmlns:a14="http://schemas.microsoft.com/office/drawing/2010/main" val="0"/>
                        </a:ext>
                      </a:extLst>
                    </a:blip>
                    <a:srcRect b="3232"/>
                    <a:stretch/>
                  </pic:blipFill>
                  <pic:spPr bwMode="auto">
                    <a:xfrm>
                      <a:off x="0" y="0"/>
                      <a:ext cx="5914674" cy="3273444"/>
                    </a:xfrm>
                    <a:prstGeom prst="rect">
                      <a:avLst/>
                    </a:prstGeom>
                    <a:noFill/>
                    <a:ln>
                      <a:noFill/>
                    </a:ln>
                    <a:extLst>
                      <a:ext uri="{53640926-AAD7-44D8-BBD7-CCE9431645EC}">
                        <a14:shadowObscured xmlns:a14="http://schemas.microsoft.com/office/drawing/2010/main"/>
                      </a:ext>
                    </a:extLst>
                  </pic:spPr>
                </pic:pic>
              </a:graphicData>
            </a:graphic>
          </wp:inline>
        </w:drawing>
      </w:r>
    </w:p>
    <w:p w14:paraId="26514740" w14:textId="5B5B0218"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b/>
          <w:lang w:eastAsia="en-US"/>
        </w:rPr>
        <w:t xml:space="preserve">Figura </w:t>
      </w:r>
      <w:r w:rsidR="007F496D" w:rsidRPr="005D1C1A">
        <w:rPr>
          <w:rFonts w:ascii="Arial" w:eastAsiaTheme="minorHAnsi" w:hAnsi="Arial" w:cs="Arial"/>
          <w:b/>
          <w:lang w:eastAsia="en-US"/>
        </w:rPr>
        <w:t>44</w:t>
      </w:r>
      <w:r w:rsidRPr="005D1C1A">
        <w:rPr>
          <w:rFonts w:ascii="Arial" w:eastAsiaTheme="minorHAnsi" w:hAnsi="Arial" w:cs="Arial"/>
          <w:b/>
          <w:lang w:eastAsia="en-US"/>
        </w:rPr>
        <w:t xml:space="preserve">. </w:t>
      </w:r>
      <w:r w:rsidRPr="005D1C1A">
        <w:rPr>
          <w:rFonts w:ascii="Arial" w:eastAsiaTheme="minorHAnsi" w:hAnsi="Arial" w:cs="Arial"/>
          <w:lang w:eastAsia="en-US"/>
        </w:rPr>
        <w:t>Comportamiento de los rendimientos en los arreglos espaciales evaluados sobre un suelo Oscuro Plástico no Gleysoso.</w:t>
      </w:r>
    </w:p>
    <w:p w14:paraId="4F0E82BE" w14:textId="46AF1A33"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 xml:space="preserve">Al observar los resultados obtenidos se puede apreciar que los mayores valores de rendimiento se obtienen en los arreglos espaciales </w:t>
      </w:r>
      <w:bookmarkStart w:id="33" w:name="_Hlk129984239"/>
      <w:r w:rsidRPr="005D1C1A">
        <w:rPr>
          <w:rFonts w:ascii="Arial" w:eastAsiaTheme="minorHAnsi" w:hAnsi="Arial" w:cs="Arial"/>
          <w:lang w:eastAsia="en-US"/>
        </w:rPr>
        <w:t xml:space="preserve">0.90 m x 0.90 m y 1.20 m x 0.70 m, </w:t>
      </w:r>
      <w:bookmarkEnd w:id="33"/>
      <w:r w:rsidRPr="005D1C1A">
        <w:rPr>
          <w:rFonts w:ascii="Arial" w:eastAsiaTheme="minorHAnsi" w:hAnsi="Arial" w:cs="Arial"/>
          <w:lang w:eastAsia="en-US"/>
        </w:rPr>
        <w:t>ambos con un rendimiento de 12129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los que superan a los arreglos espaciales </w:t>
      </w:r>
      <w:r w:rsidR="007F496D" w:rsidRPr="005D1C1A">
        <w:rPr>
          <w:rFonts w:ascii="Arial" w:eastAsiaTheme="minorHAnsi" w:hAnsi="Arial" w:cs="Arial"/>
          <w:lang w:eastAsia="en-US"/>
        </w:rPr>
        <w:t>de</w:t>
      </w:r>
      <w:r w:rsidRPr="005D1C1A">
        <w:rPr>
          <w:rFonts w:ascii="Arial" w:eastAsiaTheme="minorHAnsi" w:hAnsi="Arial" w:cs="Arial"/>
          <w:lang w:eastAsia="en-US"/>
        </w:rPr>
        <w:t xml:space="preserve"> 2.0 m x 0.60 m, 1.30 m x 0.70 m, 1.40 m x 0.70 m y 1.0 m x 0.90 m en 3451 kg, 824 kg, 1668 kg y 824 kg, respectivamente. El menor valor de rendimiento se obtiene para el arreglo espacial de 2.0 m x 0.90 m con 8678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w:t>
      </w:r>
    </w:p>
    <w:p w14:paraId="7ABA9720" w14:textId="730CAA3E"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De manera general, al analizar el comportamiento de los rendimientos en función de los arreglos espaciales y el tipo de suelo, se aprecia que los rendimientos más elevados se alcanzan en los arreglos espaciales de 0.90 m x 0.90 m y 1.20 m x 0.70 m para todos los tipos de suelos, se evidencia además que los rendimientos más altos se obtienen para el tipo de suelo Fersialítico Pardo Rojizo en los arreglos espaciales de 0.90 m x 0.90 m y 1.20 m x 0.70 m, ambos con un rendimiento de 16803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 xml:space="preserve">, superando a los suelos Pardo con Carbonato, Pardo sin Carbonato, Oscuros plástico y Oscuro plástico no Gleysoso en 348 kg, 3256 kg, 1772 kg y 4674 kg, respectivamente. </w:t>
      </w:r>
    </w:p>
    <w:p w14:paraId="63449A3D" w14:textId="77777777"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 xml:space="preserve">Los menores valores de rendimiento se obtienen en el arreglo espacial de 2.0 m x 0.60 m para los seis tipos de suelos evaluados. </w:t>
      </w:r>
    </w:p>
    <w:p w14:paraId="59DDFA7D" w14:textId="1BC5BF87"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lastRenderedPageBreak/>
        <w:t>En el análisis también se evidencia que no obstante alcanzarse los menores valores de rendimiento en el arreglo espacial de 2.0 m x 0.60 m los mismos varían en dependencia del tipo de suelo, obteniéndose el menor valor en el suelo Oscuro Plástico no Gleysoso con 8678 kg</w:t>
      </w:r>
      <w:r w:rsidRPr="005D1C1A">
        <w:rPr>
          <w:rFonts w:ascii="Arial" w:eastAsia="Calibri" w:hAnsi="Arial" w:cs="Arial"/>
          <w:lang w:eastAsia="en-US"/>
        </w:rPr>
        <w:t xml:space="preserve"> ha</w:t>
      </w:r>
      <w:r w:rsidRPr="005D1C1A">
        <w:rPr>
          <w:rFonts w:ascii="Arial" w:eastAsiaTheme="minorHAnsi" w:hAnsi="Arial" w:cs="Arial"/>
          <w:vertAlign w:val="superscript"/>
          <w:lang w:eastAsia="en-US"/>
        </w:rPr>
        <w:t>-1</w:t>
      </w:r>
      <w:r w:rsidRPr="005D1C1A">
        <w:rPr>
          <w:rFonts w:ascii="Arial" w:eastAsiaTheme="minorHAnsi" w:hAnsi="Arial" w:cs="Arial"/>
          <w:lang w:eastAsia="en-US"/>
        </w:rPr>
        <w:t>.</w:t>
      </w:r>
    </w:p>
    <w:p w14:paraId="7169CDCC" w14:textId="7FD8CCE4" w:rsidR="007F496D" w:rsidRPr="005D1C1A" w:rsidRDefault="007F496D" w:rsidP="007F496D">
      <w:pPr>
        <w:keepNext/>
        <w:keepLines/>
        <w:spacing w:before="40" w:line="360" w:lineRule="auto"/>
        <w:jc w:val="both"/>
        <w:outlineLvl w:val="1"/>
        <w:rPr>
          <w:rFonts w:ascii="Arial" w:eastAsiaTheme="majorEastAsia" w:hAnsi="Arial" w:cstheme="majorBidi"/>
          <w:b/>
          <w:color w:val="000000" w:themeColor="text1"/>
          <w:szCs w:val="26"/>
          <w:lang w:eastAsia="en-US"/>
        </w:rPr>
      </w:pPr>
      <w:bookmarkStart w:id="34" w:name="_Toc145417083"/>
      <w:r w:rsidRPr="005D1C1A">
        <w:rPr>
          <w:rFonts w:ascii="Arial" w:eastAsiaTheme="majorEastAsia" w:hAnsi="Arial" w:cstheme="majorBidi"/>
          <w:b/>
          <w:color w:val="000000" w:themeColor="text1"/>
          <w:szCs w:val="26"/>
          <w:lang w:eastAsia="en-US"/>
        </w:rPr>
        <w:t>Análisis del comportamiento de los rendimientos del cultivo de la yuca en las diferentes alternativas de manejo</w:t>
      </w:r>
      <w:bookmarkEnd w:id="34"/>
    </w:p>
    <w:p w14:paraId="0C5165E7" w14:textId="77777777" w:rsidR="007F496D" w:rsidRPr="005D1C1A" w:rsidRDefault="007F496D" w:rsidP="00E47949">
      <w:pPr>
        <w:spacing w:line="360" w:lineRule="auto"/>
        <w:jc w:val="both"/>
        <w:rPr>
          <w:rFonts w:ascii="Arial" w:eastAsiaTheme="minorHAnsi" w:hAnsi="Arial" w:cs="Arial"/>
          <w:lang w:eastAsia="en-US"/>
        </w:rPr>
      </w:pPr>
    </w:p>
    <w:p w14:paraId="6A0B065B" w14:textId="1D94AB53" w:rsidR="00E47949" w:rsidRPr="005D1C1A" w:rsidRDefault="00E47949" w:rsidP="00E47949">
      <w:pPr>
        <w:spacing w:line="360" w:lineRule="auto"/>
        <w:jc w:val="both"/>
        <w:rPr>
          <w:rFonts w:ascii="Arial" w:eastAsia="Calibri" w:hAnsi="Arial" w:cs="Arial"/>
          <w:lang w:eastAsia="en-US"/>
        </w:rPr>
      </w:pPr>
      <w:r w:rsidRPr="005D1C1A">
        <w:rPr>
          <w:rFonts w:ascii="Arial" w:eastAsia="Calibri" w:hAnsi="Arial" w:cs="Arial"/>
          <w:lang w:eastAsia="en-US"/>
        </w:rPr>
        <w:t>En la Figura</w:t>
      </w:r>
      <w:r w:rsidR="007F496D" w:rsidRPr="005D1C1A">
        <w:rPr>
          <w:rFonts w:ascii="Arial" w:eastAsia="Calibri" w:hAnsi="Arial" w:cs="Arial"/>
          <w:lang w:eastAsia="en-US"/>
        </w:rPr>
        <w:t xml:space="preserve"> 45</w:t>
      </w:r>
      <w:r w:rsidRPr="005D1C1A">
        <w:rPr>
          <w:rFonts w:ascii="Arial" w:eastAsia="Calibri" w:hAnsi="Arial" w:cs="Arial"/>
          <w:lang w:eastAsia="en-US"/>
        </w:rPr>
        <w:t xml:space="preserve"> se muestra la representación espacial de las alternativas de manejo más adecuadas en función de los arreglos espaciales sustentadas en los mayores rendimientos obtenidos para cada uno de los suelos estudiados.</w:t>
      </w:r>
    </w:p>
    <w:p w14:paraId="43FFBBE8" w14:textId="77777777" w:rsidR="00E47949" w:rsidRPr="005D1C1A" w:rsidRDefault="00E47949" w:rsidP="00E47949">
      <w:pPr>
        <w:spacing w:line="360" w:lineRule="auto"/>
        <w:jc w:val="both"/>
        <w:rPr>
          <w:rFonts w:ascii="Arial" w:eastAsiaTheme="minorHAnsi" w:hAnsi="Arial" w:cs="Arial"/>
          <w:lang w:eastAsia="en-US"/>
        </w:rPr>
      </w:pPr>
      <w:r w:rsidRPr="005D1C1A">
        <w:rPr>
          <w:rFonts w:ascii="Arial" w:eastAsia="Calibri" w:hAnsi="Arial" w:cs="Arial"/>
          <w:lang w:eastAsia="en-US"/>
        </w:rPr>
        <w:t>En la misma se evidencia que los rendimientos que predominan en el municipio con el 32,96 % del total del área evaluada son los de 16803 kg ha</w:t>
      </w:r>
      <w:r w:rsidRPr="005D1C1A">
        <w:rPr>
          <w:rFonts w:ascii="Arial" w:eastAsia="Calibri" w:hAnsi="Arial" w:cs="Arial"/>
          <w:vertAlign w:val="superscript"/>
          <w:lang w:eastAsia="en-US"/>
        </w:rPr>
        <w:t>-1</w:t>
      </w:r>
      <w:r w:rsidRPr="005D1C1A">
        <w:rPr>
          <w:rFonts w:ascii="Arial" w:eastAsia="Calibri" w:hAnsi="Arial" w:cs="Arial"/>
          <w:lang w:eastAsia="en-US"/>
        </w:rPr>
        <w:t xml:space="preserve">, correspondiente a los más altos obtenidos de la simulación para los arreglos espaciales </w:t>
      </w:r>
      <w:r w:rsidRPr="005D1C1A">
        <w:rPr>
          <w:rFonts w:ascii="Arial" w:eastAsiaTheme="minorHAnsi" w:hAnsi="Arial" w:cs="Arial"/>
          <w:lang w:eastAsia="en-US"/>
        </w:rPr>
        <w:t xml:space="preserve">0.90 m x 0.90 m y 1.20 m x 0.70 m. Ello corresponde con los suelos del tipo </w:t>
      </w:r>
      <w:r w:rsidRPr="005D1C1A">
        <w:rPr>
          <w:rFonts w:ascii="Arial" w:eastAsia="Calibri" w:hAnsi="Arial" w:cs="Arial"/>
          <w:lang w:eastAsia="en-US"/>
        </w:rPr>
        <w:t>Fersialítico Pardo Rojizo. Este comportamiento se relaciona con la aptitud de estos suelos para el cultivo de la yuca (Vargas, 2010) dado al adecuado rango de pH con valores que oscilan entre 7.5 y 7.6 y una textura con valores de 23.5 % de limo, 41.2 % de arena y 35.3 % de arcilla como promedio. Propiedades que favorecen el desarrollo de las raíces tuberosas y contribuyen a mantener la humedad adecuada del suelo para el desarrollo del cultivo, factor de suma importancia para el incremento de los rendimientos (</w:t>
      </w:r>
      <w:r w:rsidRPr="005D1C1A">
        <w:rPr>
          <w:rFonts w:ascii="Arial" w:eastAsiaTheme="minorHAnsi" w:hAnsi="Arial" w:cs="Arial"/>
          <w:lang w:eastAsia="en-US"/>
        </w:rPr>
        <w:t xml:space="preserve">FAO, 2018b). </w:t>
      </w:r>
    </w:p>
    <w:p w14:paraId="44D88DDF" w14:textId="77777777" w:rsidR="00E47949" w:rsidRPr="005D1C1A" w:rsidRDefault="00E47949" w:rsidP="00E47949">
      <w:pPr>
        <w:spacing w:line="360" w:lineRule="auto"/>
        <w:jc w:val="both"/>
        <w:rPr>
          <w:rFonts w:ascii="Arial" w:eastAsia="Calibri" w:hAnsi="Arial" w:cs="Arial"/>
          <w:lang w:eastAsia="en-US"/>
        </w:rPr>
      </w:pPr>
      <w:r w:rsidRPr="005D1C1A">
        <w:rPr>
          <w:rFonts w:ascii="Arial" w:eastAsia="Calibri" w:hAnsi="Arial" w:cs="Arial"/>
          <w:lang w:eastAsia="en-US"/>
        </w:rPr>
        <w:t>Estos resultados permiten adoptar estrategias productivas para concentrar las mayores áreas plantadas del cultivo en los escenarios agrícolas con estas condiciones edafoclimáticas.</w:t>
      </w:r>
    </w:p>
    <w:p w14:paraId="42C76EA4" w14:textId="77777777" w:rsidR="00E47949" w:rsidRPr="005D1C1A" w:rsidRDefault="00E47949" w:rsidP="00E47949">
      <w:pPr>
        <w:spacing w:line="360" w:lineRule="auto"/>
        <w:jc w:val="both"/>
        <w:rPr>
          <w:rFonts w:ascii="Arial" w:eastAsia="Calibri" w:hAnsi="Arial" w:cs="Arial"/>
          <w:lang w:eastAsia="en-US"/>
        </w:rPr>
      </w:pPr>
      <w:r w:rsidRPr="005D1C1A">
        <w:rPr>
          <w:rFonts w:ascii="Arial" w:eastAsia="Calibri" w:hAnsi="Arial" w:cs="Arial"/>
          <w:lang w:eastAsia="en-US"/>
        </w:rPr>
        <w:t>Le sigue en orden de importancia los rendimientos de 16445 kg ha</w:t>
      </w:r>
      <w:r w:rsidRPr="005D1C1A">
        <w:rPr>
          <w:rFonts w:ascii="Arial" w:eastAsia="Calibri" w:hAnsi="Arial" w:cs="Arial"/>
          <w:vertAlign w:val="superscript"/>
          <w:lang w:eastAsia="en-US"/>
        </w:rPr>
        <w:t>-1</w:t>
      </w:r>
      <w:r w:rsidRPr="005D1C1A">
        <w:rPr>
          <w:rFonts w:ascii="Arial" w:eastAsia="Calibri" w:hAnsi="Arial" w:cs="Arial"/>
          <w:lang w:eastAsia="en-US"/>
        </w:rPr>
        <w:t>y 15031 kg ha</w:t>
      </w:r>
      <w:r w:rsidRPr="005D1C1A">
        <w:rPr>
          <w:rFonts w:ascii="Arial" w:eastAsia="Calibri" w:hAnsi="Arial" w:cs="Arial"/>
          <w:vertAlign w:val="superscript"/>
          <w:lang w:eastAsia="en-US"/>
        </w:rPr>
        <w:t>-1</w:t>
      </w:r>
      <w:r w:rsidRPr="005D1C1A">
        <w:rPr>
          <w:rFonts w:ascii="Arial" w:eastAsia="Calibri" w:hAnsi="Arial" w:cs="Arial"/>
          <w:lang w:eastAsia="en-US"/>
        </w:rPr>
        <w:t xml:space="preserve">, con una superficie que representa el 22,86 % y el 13 % de la superficie total estudiada, respectivamente. Estos rendimientos se corresponden con la presencia de suelos </w:t>
      </w:r>
      <w:r w:rsidRPr="005D1C1A">
        <w:rPr>
          <w:rFonts w:ascii="Arial" w:hAnsi="Arial" w:cs="Arial"/>
          <w:color w:val="000000"/>
          <w:lang w:eastAsia="en-US"/>
        </w:rPr>
        <w:t xml:space="preserve">Pardo con carbonato y Oscuro Plástico según orden en que se citan anteriormente. Este comportamiento se corresponde </w:t>
      </w:r>
      <w:r w:rsidRPr="005D1C1A">
        <w:rPr>
          <w:rFonts w:ascii="Arial" w:eastAsia="Calibri" w:hAnsi="Arial" w:cs="Arial"/>
          <w:lang w:eastAsia="en-US"/>
        </w:rPr>
        <w:t xml:space="preserve">con sus propiedades. </w:t>
      </w:r>
    </w:p>
    <w:p w14:paraId="77EC601E" w14:textId="66D42A52" w:rsidR="00E47949" w:rsidRPr="005D1C1A" w:rsidRDefault="00E47949" w:rsidP="00E47949">
      <w:pPr>
        <w:spacing w:line="360" w:lineRule="auto"/>
        <w:jc w:val="both"/>
        <w:rPr>
          <w:rFonts w:ascii="Arial" w:eastAsia="Calibri" w:hAnsi="Arial" w:cs="Arial"/>
          <w:lang w:eastAsia="en-US"/>
        </w:rPr>
      </w:pPr>
      <w:r w:rsidRPr="005D1C1A">
        <w:rPr>
          <w:rFonts w:ascii="Arial" w:eastAsia="Calibri" w:hAnsi="Arial" w:cs="Arial"/>
          <w:lang w:eastAsia="en-US"/>
        </w:rPr>
        <w:t xml:space="preserve">En el caso de los suelos del Tipo Pardo a pesar de poseer un el pH óptimo para el desarrollo del cultivo con valores entre 7.6 y 7.8, el contenido de materia orgánica en los primeros 20 cm de profundidad oscila entre 1.31 % y 1.45 % clasificado como muy bajo, </w:t>
      </w:r>
      <w:r w:rsidRPr="005D1C1A">
        <w:rPr>
          <w:rFonts w:ascii="Arial" w:eastAsia="Calibri" w:hAnsi="Arial" w:cs="Arial"/>
          <w:lang w:eastAsia="en-US"/>
        </w:rPr>
        <w:lastRenderedPageBreak/>
        <w:t xml:space="preserve">lo que influye en la baja fertilidad química del suelo. Además, estos suelos poseen una textura con valores oscilan alrededor de 51 % de arena, un 27 % de arcilla y el 21 % de limo para los suelos del Tipo Pardo con Carbonato y entre </w:t>
      </w:r>
      <w:r w:rsidRPr="005D1C1A">
        <w:rPr>
          <w:rFonts w:ascii="Arial" w:hAnsi="Arial" w:cs="Arial"/>
          <w:color w:val="000000"/>
          <w:lang w:eastAsia="en-US"/>
        </w:rPr>
        <w:t xml:space="preserve">los </w:t>
      </w:r>
      <w:r w:rsidRPr="005D1C1A">
        <w:rPr>
          <w:rFonts w:ascii="Arial" w:eastAsia="Calibri" w:hAnsi="Arial" w:cs="Arial"/>
          <w:lang w:eastAsia="en-US"/>
        </w:rPr>
        <w:t xml:space="preserve">12 % de arena, un 65 % de arcilla y un 23 % de limo para los del Tipo Oscuro Plástico. </w:t>
      </w:r>
    </w:p>
    <w:p w14:paraId="4230573C" w14:textId="439CAE84" w:rsidR="00E47949" w:rsidRPr="005D1C1A" w:rsidRDefault="00E47949" w:rsidP="00E47949">
      <w:pPr>
        <w:spacing w:line="360" w:lineRule="auto"/>
        <w:jc w:val="both"/>
        <w:rPr>
          <w:rFonts w:ascii="Calibri" w:eastAsia="Calibri" w:hAnsi="Calibri"/>
          <w:noProof/>
          <w:sz w:val="22"/>
          <w:szCs w:val="22"/>
        </w:rPr>
      </w:pPr>
      <w:r w:rsidRPr="005D1C1A">
        <w:rPr>
          <w:rFonts w:ascii="Arial" w:eastAsia="Calibri" w:hAnsi="Arial" w:cs="Arial"/>
          <w:lang w:eastAsia="en-US"/>
        </w:rPr>
        <w:t>Gleyzado.</w:t>
      </w:r>
      <w:r w:rsidRPr="005D1C1A">
        <w:rPr>
          <w:rFonts w:asciiTheme="minorHAnsi" w:eastAsiaTheme="minorHAnsi" w:hAnsiTheme="minorHAnsi" w:cstheme="minorBidi"/>
          <w:noProof/>
          <w:sz w:val="22"/>
          <w:szCs w:val="22"/>
          <w:lang w:eastAsia="en-US"/>
        </w:rPr>
        <w:t xml:space="preserve"> </w:t>
      </w:r>
      <w:r w:rsidRPr="005D1C1A">
        <w:rPr>
          <w:rFonts w:asciiTheme="minorHAnsi" w:eastAsiaTheme="minorHAnsi" w:hAnsiTheme="minorHAnsi" w:cstheme="minorBidi"/>
          <w:noProof/>
          <w:sz w:val="22"/>
          <w:szCs w:val="22"/>
          <w:lang w:val="en-US" w:eastAsia="en-US"/>
        </w:rPr>
        <w:drawing>
          <wp:inline distT="0" distB="0" distL="0" distR="0" wp14:anchorId="709E8B76" wp14:editId="10B9E5FE">
            <wp:extent cx="5923915" cy="3209925"/>
            <wp:effectExtent l="0" t="0" r="635" b="9525"/>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37567" cy="3217322"/>
                    </a:xfrm>
                    <a:prstGeom prst="rect">
                      <a:avLst/>
                    </a:prstGeom>
                    <a:noFill/>
                  </pic:spPr>
                </pic:pic>
              </a:graphicData>
            </a:graphic>
          </wp:inline>
        </w:drawing>
      </w:r>
    </w:p>
    <w:p w14:paraId="538F67D8" w14:textId="09C63F82"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b/>
          <w:lang w:eastAsia="en-US"/>
        </w:rPr>
        <w:t xml:space="preserve">Figura </w:t>
      </w:r>
      <w:r w:rsidR="007F496D" w:rsidRPr="005D1C1A">
        <w:rPr>
          <w:rFonts w:ascii="Arial" w:eastAsiaTheme="minorHAnsi" w:hAnsi="Arial" w:cs="Arial"/>
          <w:b/>
          <w:lang w:eastAsia="en-US"/>
        </w:rPr>
        <w:t>45</w:t>
      </w:r>
      <w:r w:rsidRPr="005D1C1A">
        <w:rPr>
          <w:rFonts w:ascii="Arial" w:eastAsiaTheme="minorHAnsi" w:hAnsi="Arial" w:cs="Arial"/>
          <w:b/>
          <w:lang w:eastAsia="en-US"/>
        </w:rPr>
        <w:t xml:space="preserve">. </w:t>
      </w:r>
      <w:r w:rsidRPr="005D1C1A">
        <w:rPr>
          <w:rFonts w:ascii="Arial" w:eastAsiaTheme="minorHAnsi" w:hAnsi="Arial" w:cs="Arial"/>
          <w:lang w:eastAsia="en-US"/>
        </w:rPr>
        <w:t>Representación espacial de los rendimientos óptimos para los arreglos espaciales de 0.9 m x 0.9 m y 1.20 m x 0.70 m por tipo de suelo en el municipio de Calixto García.</w:t>
      </w:r>
    </w:p>
    <w:p w14:paraId="37E9C6C9" w14:textId="77777777" w:rsidR="00956749" w:rsidRPr="005D1C1A" w:rsidRDefault="00956749" w:rsidP="00956749">
      <w:pPr>
        <w:spacing w:line="360" w:lineRule="auto"/>
        <w:jc w:val="both"/>
        <w:rPr>
          <w:rFonts w:ascii="Arial" w:eastAsia="Calibri" w:hAnsi="Arial" w:cs="Arial"/>
          <w:lang w:eastAsia="en-US"/>
        </w:rPr>
      </w:pPr>
    </w:p>
    <w:p w14:paraId="352E4111" w14:textId="77777777" w:rsidR="00956749" w:rsidRPr="005D1C1A" w:rsidRDefault="00956749" w:rsidP="00956749">
      <w:pPr>
        <w:spacing w:line="360" w:lineRule="auto"/>
        <w:jc w:val="both"/>
        <w:rPr>
          <w:rFonts w:ascii="Arial" w:eastAsia="Calibri" w:hAnsi="Arial" w:cs="Arial"/>
          <w:lang w:eastAsia="en-US"/>
        </w:rPr>
      </w:pPr>
      <w:r w:rsidRPr="005D1C1A">
        <w:rPr>
          <w:rFonts w:ascii="Arial" w:eastAsia="Calibri" w:hAnsi="Arial" w:cs="Arial"/>
          <w:lang w:eastAsia="en-US"/>
        </w:rPr>
        <w:t xml:space="preserve">En ambos casos existe la presencia de arcilla del grupo de las esmécticas, todo lo cual puede limitar la retención de la humedad del suelo y con ello limitar el adecuado desarrollo de las raíces. </w:t>
      </w:r>
    </w:p>
    <w:p w14:paraId="3F8FBB83" w14:textId="18BA5385" w:rsidR="00E47949" w:rsidRPr="005D1C1A" w:rsidRDefault="00956749" w:rsidP="00956749">
      <w:pPr>
        <w:spacing w:line="360" w:lineRule="auto"/>
        <w:jc w:val="both"/>
        <w:rPr>
          <w:rFonts w:ascii="Arial" w:eastAsiaTheme="minorHAnsi" w:hAnsi="Arial" w:cs="Arial"/>
          <w:lang w:eastAsia="en-US"/>
        </w:rPr>
      </w:pPr>
      <w:r w:rsidRPr="005D1C1A">
        <w:rPr>
          <w:rFonts w:ascii="Arial" w:eastAsia="Calibri" w:hAnsi="Arial" w:cs="Arial"/>
          <w:lang w:eastAsia="en-US"/>
        </w:rPr>
        <w:t>Por último, los rendimientos más bajos simulados en el municipio para los diferentes arreglos espaciales se corresponden con 13 547 kg ha</w:t>
      </w:r>
      <w:r w:rsidRPr="005D1C1A">
        <w:rPr>
          <w:rFonts w:ascii="Arial" w:eastAsia="Calibri" w:hAnsi="Arial" w:cs="Arial"/>
          <w:vertAlign w:val="superscript"/>
          <w:lang w:eastAsia="en-US"/>
        </w:rPr>
        <w:t xml:space="preserve">-1 </w:t>
      </w:r>
      <w:r w:rsidRPr="005D1C1A">
        <w:rPr>
          <w:rFonts w:ascii="Arial" w:eastAsia="Calibri" w:hAnsi="Arial" w:cs="Arial"/>
          <w:lang w:eastAsia="en-US"/>
        </w:rPr>
        <w:t>y 12139 kg ha</w:t>
      </w:r>
      <w:r w:rsidRPr="005D1C1A">
        <w:rPr>
          <w:rFonts w:ascii="Arial" w:eastAsia="Calibri" w:hAnsi="Arial" w:cs="Arial"/>
          <w:vertAlign w:val="superscript"/>
          <w:lang w:eastAsia="en-US"/>
        </w:rPr>
        <w:t>-1,</w:t>
      </w:r>
      <w:r w:rsidRPr="005D1C1A">
        <w:rPr>
          <w:rFonts w:ascii="Arial" w:eastAsia="Calibri" w:hAnsi="Arial" w:cs="Arial"/>
          <w:lang w:eastAsia="en-US"/>
        </w:rPr>
        <w:t xml:space="preserve"> para el 23.27 para los suelos del Tipo Pardo sin Carbonato y 7,91 % para los Oscuro Plástico No</w:t>
      </w:r>
    </w:p>
    <w:p w14:paraId="0819559A" w14:textId="77777777" w:rsidR="00E47949" w:rsidRPr="005D1C1A"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 xml:space="preserve">Los suelos del </w:t>
      </w:r>
      <w:r w:rsidRPr="005D1C1A">
        <w:rPr>
          <w:rFonts w:ascii="Arial" w:eastAsia="Calibri" w:hAnsi="Arial" w:cs="Arial"/>
          <w:lang w:eastAsia="en-US"/>
        </w:rPr>
        <w:t xml:space="preserve">Tipo Pardo sin Carbonato </w:t>
      </w:r>
      <w:r w:rsidRPr="005D1C1A">
        <w:rPr>
          <w:rFonts w:ascii="Arial" w:eastAsiaTheme="minorHAnsi" w:hAnsi="Arial" w:cs="Arial"/>
          <w:lang w:eastAsia="en-US"/>
        </w:rPr>
        <w:t xml:space="preserve">se caracterizan por presentar valores de pH alcalino, con rangos entre 8.2 – 8.3 en los primeros 20 cm de profundidad, bajo contenido de materia orgánica (1.25 %) y bajo contenido de Nitrógeno (0.15 %), elementos que denotan una baja fertilidad lo que influye en el adecuado desarrollo del cultivo, mientras </w:t>
      </w:r>
      <w:r w:rsidRPr="005D1C1A">
        <w:rPr>
          <w:rFonts w:ascii="Arial" w:eastAsiaTheme="minorHAnsi" w:hAnsi="Arial" w:cs="Arial"/>
          <w:lang w:eastAsia="en-US"/>
        </w:rPr>
        <w:lastRenderedPageBreak/>
        <w:t>que en los Tipo Oscuro Plástico no Gleysoso pueden presentar un drenaje deficiente, lo que afecta la relación aire agua necesaria para el adecuado desarrollo de las raíces del cultivo.</w:t>
      </w:r>
    </w:p>
    <w:p w14:paraId="4EF5B396" w14:textId="77777777" w:rsidR="00E47949" w:rsidRPr="00E47949" w:rsidRDefault="00E47949" w:rsidP="00E47949">
      <w:pPr>
        <w:spacing w:line="360" w:lineRule="auto"/>
        <w:jc w:val="both"/>
        <w:rPr>
          <w:rFonts w:ascii="Arial" w:eastAsiaTheme="minorHAnsi" w:hAnsi="Arial" w:cs="Arial"/>
          <w:lang w:eastAsia="en-US"/>
        </w:rPr>
      </w:pPr>
      <w:r w:rsidRPr="005D1C1A">
        <w:rPr>
          <w:rFonts w:ascii="Arial" w:eastAsiaTheme="minorHAnsi" w:hAnsi="Arial" w:cs="Arial"/>
          <w:lang w:eastAsia="en-US"/>
        </w:rPr>
        <w:t>Lo anterior conlleva a que las alternativas de manejo más adecuadas para el suelo Oscuro Plástico no Gleysoso se sustentan en los arreglos espaciales de 0.90 m x 0.90 m y 1.20 m x 0.70 m, siendo este suelo el menos apropiado de los utilizados en la investigación para el establecimiento del cultivo en el territorio. Aspectos a considerar al establecer estrategias productivas sostenibles para la producción agrícola de la yuca.</w:t>
      </w:r>
    </w:p>
    <w:p w14:paraId="3AC540CE" w14:textId="77777777" w:rsidR="00E47949" w:rsidRDefault="00E47949" w:rsidP="00F36A6C">
      <w:pPr>
        <w:spacing w:line="360" w:lineRule="auto"/>
        <w:jc w:val="both"/>
        <w:rPr>
          <w:rFonts w:ascii="Arial" w:hAnsi="Arial" w:cs="Arial"/>
          <w:b/>
        </w:rPr>
      </w:pPr>
    </w:p>
    <w:p w14:paraId="7BA74DC6" w14:textId="77777777" w:rsidR="00E47949" w:rsidRPr="003118D7" w:rsidRDefault="00E47949" w:rsidP="00F36A6C">
      <w:pPr>
        <w:spacing w:line="360" w:lineRule="auto"/>
        <w:jc w:val="both"/>
        <w:rPr>
          <w:rFonts w:ascii="Arial" w:hAnsi="Arial" w:cs="Arial"/>
          <w:b/>
        </w:rPr>
        <w:sectPr w:rsidR="00E47949" w:rsidRPr="003118D7" w:rsidSect="00732F96">
          <w:headerReference w:type="default" r:id="rId83"/>
          <w:footerReference w:type="default" r:id="rId84"/>
          <w:pgSz w:w="12240" w:h="15840" w:code="1"/>
          <w:pgMar w:top="1418" w:right="1276" w:bottom="1418" w:left="1560" w:header="709" w:footer="709" w:gutter="0"/>
          <w:pgNumType w:start="96"/>
          <w:cols w:space="708"/>
          <w:docGrid w:linePitch="360"/>
        </w:sectPr>
      </w:pPr>
    </w:p>
    <w:p w14:paraId="317B68A2" w14:textId="77777777" w:rsidR="00F36A6C" w:rsidRPr="00C160BB" w:rsidRDefault="00F36A6C" w:rsidP="00F36A6C">
      <w:pPr>
        <w:pStyle w:val="Ttulo1"/>
        <w:rPr>
          <w:lang w:val="es-ES_tradnl"/>
        </w:rPr>
      </w:pPr>
      <w:bookmarkStart w:id="35" w:name="_Toc94890562"/>
      <w:r w:rsidRPr="00C160BB">
        <w:rPr>
          <w:lang w:val="es-ES_tradnl"/>
        </w:rPr>
        <w:lastRenderedPageBreak/>
        <w:t>CONCLUSIONES</w:t>
      </w:r>
      <w:bookmarkEnd w:id="35"/>
      <w:r w:rsidRPr="00C160BB">
        <w:rPr>
          <w:lang w:val="es-ES_tradnl"/>
        </w:rPr>
        <w:t xml:space="preserve"> </w:t>
      </w:r>
    </w:p>
    <w:p w14:paraId="6669D67B" w14:textId="48E0BA93" w:rsidR="00F36A6C" w:rsidRPr="00C160BB" w:rsidRDefault="00F36A6C" w:rsidP="00F36A6C">
      <w:pPr>
        <w:numPr>
          <w:ilvl w:val="0"/>
          <w:numId w:val="4"/>
        </w:numPr>
        <w:snapToGrid w:val="0"/>
        <w:spacing w:line="360" w:lineRule="auto"/>
        <w:ind w:left="714" w:hanging="357"/>
        <w:jc w:val="both"/>
        <w:rPr>
          <w:rFonts w:ascii="Arial" w:hAnsi="Arial" w:cs="Arial"/>
        </w:rPr>
      </w:pPr>
      <w:r w:rsidRPr="00C160BB">
        <w:rPr>
          <w:rFonts w:ascii="Arial" w:hAnsi="Arial" w:cs="Arial"/>
        </w:rPr>
        <w:t>Se obtuvo los datos de suelo (análisis físico y químico) d</w:t>
      </w:r>
      <w:r w:rsidR="00767194">
        <w:rPr>
          <w:rFonts w:ascii="Arial" w:hAnsi="Arial" w:cs="Arial"/>
        </w:rPr>
        <w:t xml:space="preserve">e Los Palacios, Pinar del Río, </w:t>
      </w:r>
      <w:r w:rsidRPr="00C160BB">
        <w:rPr>
          <w:rFonts w:ascii="Arial" w:hAnsi="Arial" w:cs="Arial"/>
        </w:rPr>
        <w:t>de Tapaste, Mayabeque</w:t>
      </w:r>
      <w:r w:rsidR="00767194">
        <w:rPr>
          <w:rFonts w:ascii="Arial" w:hAnsi="Arial" w:cs="Arial"/>
        </w:rPr>
        <w:t xml:space="preserve"> y Calixto García, Holguín;</w:t>
      </w:r>
      <w:r w:rsidRPr="00C160BB">
        <w:rPr>
          <w:rFonts w:ascii="Arial" w:hAnsi="Arial" w:cs="Arial"/>
        </w:rPr>
        <w:t xml:space="preserve"> los mismos se introdujeron en el Modelo DSSAT, los cuales pueden ser utilizado para realizar simulaciones en cualquier cultivo e investigaciones futuras.</w:t>
      </w:r>
    </w:p>
    <w:p w14:paraId="05561F67" w14:textId="4E121A80" w:rsidR="00F36A6C" w:rsidRPr="00C160BB" w:rsidRDefault="00F36A6C" w:rsidP="00F36A6C">
      <w:pPr>
        <w:numPr>
          <w:ilvl w:val="0"/>
          <w:numId w:val="4"/>
        </w:numPr>
        <w:snapToGrid w:val="0"/>
        <w:spacing w:line="360" w:lineRule="auto"/>
        <w:ind w:left="714" w:hanging="357"/>
        <w:jc w:val="both"/>
        <w:rPr>
          <w:rFonts w:ascii="Arial" w:hAnsi="Arial" w:cs="Arial"/>
        </w:rPr>
      </w:pPr>
      <w:r w:rsidRPr="00C160BB">
        <w:rPr>
          <w:rFonts w:ascii="Arial" w:hAnsi="Arial" w:cs="Arial"/>
        </w:rPr>
        <w:t>Se obtiene</w:t>
      </w:r>
      <w:r w:rsidR="0075640C">
        <w:rPr>
          <w:rFonts w:ascii="Arial" w:hAnsi="Arial" w:cs="Arial"/>
        </w:rPr>
        <w:t>n</w:t>
      </w:r>
      <w:r w:rsidRPr="00C160BB">
        <w:rPr>
          <w:rFonts w:ascii="Arial" w:hAnsi="Arial" w:cs="Arial"/>
        </w:rPr>
        <w:t xml:space="preserve"> los datos climáticos de las Estaciones Paso Real de San Diego</w:t>
      </w:r>
      <w:r w:rsidR="00767194">
        <w:rPr>
          <w:rFonts w:ascii="Arial" w:hAnsi="Arial" w:cs="Arial"/>
        </w:rPr>
        <w:t xml:space="preserve">, </w:t>
      </w:r>
      <w:r w:rsidRPr="00C160BB">
        <w:rPr>
          <w:rFonts w:ascii="Arial" w:hAnsi="Arial" w:cs="Arial"/>
        </w:rPr>
        <w:t>de Tap</w:t>
      </w:r>
      <w:r w:rsidR="00767194">
        <w:rPr>
          <w:rFonts w:ascii="Arial" w:hAnsi="Arial" w:cs="Arial"/>
        </w:rPr>
        <w:t>aste y La Jíquima, se introducen en el model</w:t>
      </w:r>
      <w:r w:rsidRPr="00C160BB">
        <w:rPr>
          <w:rFonts w:ascii="Arial" w:hAnsi="Arial" w:cs="Arial"/>
        </w:rPr>
        <w:t>o DSSAT, los cuales pueden ser utilizado para realizar calibraciones, validaciones y s</w:t>
      </w:r>
      <w:r w:rsidR="00767194">
        <w:rPr>
          <w:rFonts w:ascii="Arial" w:hAnsi="Arial" w:cs="Arial"/>
        </w:rPr>
        <w:t xml:space="preserve">imulaciones; además en el caso de </w:t>
      </w:r>
      <w:r w:rsidR="00767194" w:rsidRPr="00C160BB">
        <w:rPr>
          <w:rFonts w:ascii="Arial" w:hAnsi="Arial" w:cs="Arial"/>
        </w:rPr>
        <w:t>las Estaciones Paso Real de San Diego</w:t>
      </w:r>
      <w:r w:rsidR="00767194">
        <w:rPr>
          <w:rFonts w:ascii="Arial" w:hAnsi="Arial" w:cs="Arial"/>
        </w:rPr>
        <w:t xml:space="preserve"> y </w:t>
      </w:r>
      <w:r w:rsidR="00767194" w:rsidRPr="00C160BB">
        <w:rPr>
          <w:rFonts w:ascii="Arial" w:hAnsi="Arial" w:cs="Arial"/>
        </w:rPr>
        <w:t>de Tap</w:t>
      </w:r>
      <w:r w:rsidR="00767194">
        <w:rPr>
          <w:rFonts w:ascii="Arial" w:hAnsi="Arial" w:cs="Arial"/>
        </w:rPr>
        <w:t>aste</w:t>
      </w:r>
      <w:r w:rsidR="00767194" w:rsidRPr="00C160BB">
        <w:rPr>
          <w:rFonts w:ascii="Arial" w:hAnsi="Arial" w:cs="Arial"/>
        </w:rPr>
        <w:t xml:space="preserve"> </w:t>
      </w:r>
      <w:r w:rsidRPr="00C160BB">
        <w:rPr>
          <w:rFonts w:ascii="Arial" w:hAnsi="Arial" w:cs="Arial"/>
        </w:rPr>
        <w:t>se insertaron en el modelo datos climáticos simulados hasta el 2050 los cuales se pueden utilizar para hacer predicciones de rendimientos a futuro.</w:t>
      </w:r>
    </w:p>
    <w:p w14:paraId="53FF696A" w14:textId="73CFE566" w:rsidR="00F36A6C" w:rsidRPr="00C160BB" w:rsidRDefault="00F36A6C" w:rsidP="00F36A6C">
      <w:pPr>
        <w:numPr>
          <w:ilvl w:val="0"/>
          <w:numId w:val="4"/>
        </w:numPr>
        <w:snapToGrid w:val="0"/>
        <w:spacing w:line="360" w:lineRule="auto"/>
        <w:ind w:left="714" w:hanging="357"/>
        <w:jc w:val="both"/>
        <w:rPr>
          <w:rFonts w:ascii="Arial" w:hAnsi="Arial" w:cs="Arial"/>
        </w:rPr>
      </w:pPr>
      <w:r w:rsidRPr="00C160BB">
        <w:rPr>
          <w:rFonts w:ascii="Arial" w:hAnsi="Arial" w:cs="Arial"/>
        </w:rPr>
        <w:t xml:space="preserve">Se obtienen los coeficientes genéticos para los cultivos de </w:t>
      </w:r>
      <w:r w:rsidR="00B56D1B">
        <w:rPr>
          <w:rFonts w:ascii="Arial" w:hAnsi="Arial" w:cs="Arial"/>
        </w:rPr>
        <w:t>maíz,</w:t>
      </w:r>
      <w:r w:rsidRPr="00A932DC">
        <w:rPr>
          <w:rFonts w:ascii="Arial" w:hAnsi="Arial" w:cs="Arial"/>
        </w:rPr>
        <w:t xml:space="preserve"> sorgo</w:t>
      </w:r>
      <w:r w:rsidR="00B56D1B">
        <w:rPr>
          <w:rFonts w:ascii="Arial" w:hAnsi="Arial" w:cs="Arial"/>
        </w:rPr>
        <w:t xml:space="preserve"> y yuca (Señorita)</w:t>
      </w:r>
      <w:r w:rsidRPr="00C160BB">
        <w:rPr>
          <w:rFonts w:ascii="Arial" w:hAnsi="Arial" w:cs="Arial"/>
        </w:rPr>
        <w:t xml:space="preserve"> en condiciones de Cuba, para lo cual se montaron 10</w:t>
      </w:r>
      <w:r w:rsidRPr="00C160BB">
        <w:rPr>
          <w:rFonts w:ascii="Arial" w:hAnsi="Arial" w:cs="Arial"/>
          <w:color w:val="C00000"/>
        </w:rPr>
        <w:t xml:space="preserve"> </w:t>
      </w:r>
      <w:r w:rsidR="00B56D1B">
        <w:rPr>
          <w:rFonts w:ascii="Arial" w:hAnsi="Arial" w:cs="Arial"/>
        </w:rPr>
        <w:t xml:space="preserve">experimentos de maíz, </w:t>
      </w:r>
      <w:r w:rsidRPr="00C160BB">
        <w:rPr>
          <w:rFonts w:ascii="Arial" w:hAnsi="Arial" w:cs="Arial"/>
        </w:rPr>
        <w:t>6</w:t>
      </w:r>
      <w:r w:rsidRPr="00C160BB">
        <w:rPr>
          <w:rFonts w:ascii="Arial" w:hAnsi="Arial" w:cs="Arial"/>
          <w:color w:val="C00000"/>
        </w:rPr>
        <w:t xml:space="preserve"> </w:t>
      </w:r>
      <w:r w:rsidRPr="00C160BB">
        <w:rPr>
          <w:rFonts w:ascii="Arial" w:hAnsi="Arial" w:cs="Arial"/>
        </w:rPr>
        <w:t>de sorgo</w:t>
      </w:r>
      <w:r w:rsidR="00B56D1B">
        <w:rPr>
          <w:rFonts w:ascii="Arial" w:hAnsi="Arial" w:cs="Arial"/>
        </w:rPr>
        <w:t xml:space="preserve"> y 2 de yuca</w:t>
      </w:r>
      <w:r w:rsidRPr="00C160BB">
        <w:rPr>
          <w:rFonts w:ascii="Arial" w:hAnsi="Arial" w:cs="Arial"/>
        </w:rPr>
        <w:t>, los cuales permitieron realizar la calibración, validación y simulación del modelo.  El modelo es capaz de describir adecuadamente la dependencia de los rendimientos con las condiciones de manejo utilizada en los experimentos</w:t>
      </w:r>
      <w:r w:rsidR="00B56D1B">
        <w:rPr>
          <w:rFonts w:ascii="Arial" w:hAnsi="Arial" w:cs="Arial"/>
        </w:rPr>
        <w:t xml:space="preserve"> para cada cultivo</w:t>
      </w:r>
      <w:r w:rsidRPr="00C160BB">
        <w:rPr>
          <w:rFonts w:ascii="Arial" w:hAnsi="Arial" w:cs="Arial"/>
        </w:rPr>
        <w:t>.</w:t>
      </w:r>
    </w:p>
    <w:p w14:paraId="087BEDCA" w14:textId="77777777" w:rsidR="00F36A6C" w:rsidRPr="00C160BB" w:rsidRDefault="00F36A6C" w:rsidP="00F36A6C">
      <w:pPr>
        <w:numPr>
          <w:ilvl w:val="0"/>
          <w:numId w:val="4"/>
        </w:numPr>
        <w:snapToGrid w:val="0"/>
        <w:spacing w:line="360" w:lineRule="auto"/>
        <w:ind w:left="714" w:hanging="357"/>
        <w:jc w:val="both"/>
        <w:rPr>
          <w:rFonts w:ascii="Arial" w:hAnsi="Arial" w:cs="Arial"/>
        </w:rPr>
      </w:pPr>
      <w:r w:rsidRPr="00C160BB">
        <w:rPr>
          <w:rFonts w:ascii="Arial" w:hAnsi="Arial" w:cs="Arial"/>
        </w:rPr>
        <w:t>Estos resultados permiten realizar simulaciones haciendo cambios en el manejo del cultivo de forma tal que permitan estimar los rendimientos óptimos, haciendo uso eficiente del agua y la fertilización, ubicar el cultivo donde tenga un mejor comportamiento teniendo en cuenta las condiciones edafoclimáticas.</w:t>
      </w:r>
    </w:p>
    <w:p w14:paraId="155E0F8A" w14:textId="77777777" w:rsidR="00F36A6C" w:rsidRPr="00C160BB" w:rsidRDefault="00F36A6C" w:rsidP="00F36A6C">
      <w:pPr>
        <w:widowControl w:val="0"/>
        <w:autoSpaceDE w:val="0"/>
        <w:autoSpaceDN w:val="0"/>
        <w:adjustRightInd w:val="0"/>
        <w:spacing w:after="240"/>
        <w:jc w:val="both"/>
        <w:rPr>
          <w:rFonts w:ascii="Arial" w:hAnsi="Arial" w:cs="Arial"/>
        </w:rPr>
        <w:sectPr w:rsidR="00F36A6C" w:rsidRPr="00C160BB" w:rsidSect="00070571">
          <w:footerReference w:type="default" r:id="rId85"/>
          <w:pgSz w:w="12240" w:h="15840" w:code="1"/>
          <w:pgMar w:top="1418" w:right="1276" w:bottom="1418" w:left="1559" w:header="709" w:footer="709" w:gutter="0"/>
          <w:cols w:space="708"/>
          <w:docGrid w:linePitch="360"/>
        </w:sectPr>
      </w:pPr>
    </w:p>
    <w:p w14:paraId="5486DA9A" w14:textId="77777777" w:rsidR="00F36A6C" w:rsidRPr="00F36A6C" w:rsidRDefault="00F36A6C" w:rsidP="00F36A6C">
      <w:pPr>
        <w:pStyle w:val="Ttulo1"/>
        <w:rPr>
          <w:lang w:val="en-US"/>
        </w:rPr>
      </w:pPr>
      <w:bookmarkStart w:id="36" w:name="_Toc94890564"/>
      <w:r w:rsidRPr="00F36A6C">
        <w:rPr>
          <w:lang w:val="en-US"/>
        </w:rPr>
        <w:lastRenderedPageBreak/>
        <w:t>BIBLIOGRAFÍA</w:t>
      </w:r>
      <w:bookmarkEnd w:id="36"/>
      <w:r w:rsidRPr="00F36A6C">
        <w:rPr>
          <w:lang w:val="en-US"/>
        </w:rPr>
        <w:t xml:space="preserve"> </w:t>
      </w:r>
    </w:p>
    <w:p w14:paraId="547D2BFF" w14:textId="77777777" w:rsidR="00F36A6C" w:rsidRPr="00091777" w:rsidRDefault="00F36A6C" w:rsidP="00F36A6C">
      <w:pPr>
        <w:pStyle w:val="Bibliografa"/>
        <w:jc w:val="both"/>
        <w:rPr>
          <w:rFonts w:ascii="Arial" w:hAnsi="Arial" w:cs="Arial"/>
          <w:sz w:val="24"/>
          <w:lang w:val="en-US"/>
        </w:rPr>
      </w:pPr>
      <w:r>
        <w:rPr>
          <w:rFonts w:ascii="Arial" w:hAnsi="Arial" w:cs="Arial"/>
          <w:b/>
          <w:bCs/>
          <w:color w:val="FF0000"/>
        </w:rPr>
        <w:fldChar w:fldCharType="begin"/>
      </w:r>
      <w:r w:rsidRPr="00091777">
        <w:rPr>
          <w:rFonts w:ascii="Arial" w:hAnsi="Arial" w:cs="Arial"/>
          <w:b/>
          <w:bCs/>
          <w:color w:val="FF0000"/>
          <w:lang w:val="en-US"/>
        </w:rPr>
        <w:instrText xml:space="preserve"> ADDIN ZOTERO_BIBL {"uncited":[],"omitted":[],"custom":[]} CSL_BIBLIOGRAPHY </w:instrText>
      </w:r>
      <w:r>
        <w:rPr>
          <w:rFonts w:ascii="Arial" w:hAnsi="Arial" w:cs="Arial"/>
          <w:b/>
          <w:bCs/>
          <w:color w:val="FF0000"/>
        </w:rPr>
        <w:fldChar w:fldCharType="separate"/>
      </w:r>
      <w:r w:rsidRPr="00091777">
        <w:rPr>
          <w:rFonts w:ascii="Arial" w:hAnsi="Arial" w:cs="Arial"/>
          <w:sz w:val="24"/>
          <w:lang w:val="en-US"/>
        </w:rPr>
        <w:br/>
        <w:t>Abedinpour, M, and A Sarangi</w:t>
      </w:r>
      <w:r w:rsidRPr="00091777">
        <w:rPr>
          <w:rFonts w:ascii="Arial" w:hAnsi="Arial" w:cs="Arial"/>
          <w:sz w:val="24"/>
          <w:lang w:val="en-US"/>
        </w:rPr>
        <w:br/>
        <w:t xml:space="preserve"> 2018</w:t>
      </w:r>
      <w:r w:rsidRPr="00091777">
        <w:rPr>
          <w:rFonts w:ascii="Arial" w:hAnsi="Arial" w:cs="Arial"/>
          <w:sz w:val="24"/>
          <w:lang w:val="en-US"/>
        </w:rPr>
        <w:tab/>
        <w:t>Evaluation of DSSAT- Ceres Model for Maize under Different Water and Nitrogen Levels. Pertanika J. Sci. &amp; Technol.</w:t>
      </w:r>
    </w:p>
    <w:p w14:paraId="610DBE9C" w14:textId="5841C05D" w:rsidR="00F36A6C" w:rsidRPr="00732F96" w:rsidRDefault="00F36A6C" w:rsidP="00F36A6C">
      <w:pPr>
        <w:pStyle w:val="Bibliografa"/>
        <w:jc w:val="both"/>
        <w:rPr>
          <w:rFonts w:ascii="Arial" w:hAnsi="Arial" w:cs="Arial"/>
          <w:sz w:val="24"/>
        </w:rPr>
      </w:pPr>
      <w:r w:rsidRPr="00091777">
        <w:rPr>
          <w:rFonts w:ascii="Arial" w:hAnsi="Arial" w:cs="Arial"/>
          <w:sz w:val="24"/>
          <w:lang w:val="en-US"/>
        </w:rPr>
        <w:br/>
        <w:t>Ahmed, Mukhtar, Mustazhar Nasib Akram, Muhammad Asim, et al.</w:t>
      </w:r>
      <w:r w:rsidRPr="00091777">
        <w:rPr>
          <w:rFonts w:ascii="Arial" w:hAnsi="Arial" w:cs="Arial"/>
          <w:sz w:val="24"/>
          <w:lang w:val="en-US"/>
        </w:rPr>
        <w:br/>
        <w:t xml:space="preserve"> 2016</w:t>
      </w:r>
      <w:r w:rsidRPr="00091777">
        <w:rPr>
          <w:rFonts w:ascii="Arial" w:hAnsi="Arial" w:cs="Arial"/>
          <w:sz w:val="24"/>
          <w:lang w:val="en-US"/>
        </w:rPr>
        <w:tab/>
        <w:t xml:space="preserve">Calibration and Validation of APSIM-Wheat and CERES-Wheat for Spring Wheat under Rainfed Conditions: Models Evaluation and Application. </w:t>
      </w:r>
      <w:r w:rsidRPr="00732F96">
        <w:rPr>
          <w:rFonts w:ascii="Arial" w:hAnsi="Arial" w:cs="Arial"/>
          <w:sz w:val="24"/>
        </w:rPr>
        <w:t>Computers and Electronics in Agriculture 123: 384–401.</w:t>
      </w:r>
    </w:p>
    <w:p w14:paraId="6D7D9589" w14:textId="38C1C6AC" w:rsidR="001A09A3" w:rsidRPr="00732F96" w:rsidRDefault="001A09A3" w:rsidP="001A09A3">
      <w:pPr>
        <w:rPr>
          <w:lang w:eastAsia="en-US"/>
        </w:rPr>
      </w:pPr>
    </w:p>
    <w:p w14:paraId="69D2A1EB" w14:textId="77777777" w:rsidR="001A09A3" w:rsidRPr="001A09A3" w:rsidRDefault="001A09A3" w:rsidP="001A09A3">
      <w:pPr>
        <w:spacing w:line="360" w:lineRule="auto"/>
        <w:jc w:val="both"/>
        <w:rPr>
          <w:rFonts w:ascii="Arial" w:eastAsiaTheme="minorHAnsi" w:hAnsi="Arial" w:cs="Arial"/>
          <w:lang w:eastAsia="en-US"/>
        </w:rPr>
      </w:pPr>
      <w:r w:rsidRPr="001A09A3">
        <w:rPr>
          <w:rFonts w:ascii="Arial" w:eastAsiaTheme="minorHAnsi" w:hAnsi="Arial" w:cs="Arial"/>
          <w:lang w:eastAsia="en-US"/>
        </w:rPr>
        <w:t>Aguilar, E., Segreda, A., Saborío, D., Morales, J., Chacón, M., Rodríguez, L. &amp; Gómez, Y. (2017). Manual del cultivo de yuca (</w:t>
      </w:r>
      <w:r w:rsidRPr="001A09A3">
        <w:rPr>
          <w:rFonts w:ascii="Arial" w:eastAsiaTheme="minorHAnsi" w:hAnsi="Arial" w:cs="Arial"/>
          <w:i/>
          <w:lang w:eastAsia="en-US"/>
        </w:rPr>
        <w:t>Manihot esculenta</w:t>
      </w:r>
      <w:r w:rsidRPr="001A09A3">
        <w:rPr>
          <w:rFonts w:ascii="Arial" w:eastAsiaTheme="minorHAnsi" w:hAnsi="Arial" w:cs="Arial"/>
          <w:lang w:eastAsia="en-US"/>
        </w:rPr>
        <w:t xml:space="preserve"> Crantz). Instituto Nacional de Innovación y Transferencia en Tecnología Agropecuaria (INTA). Costa Rica. 96p. </w:t>
      </w:r>
      <w:hyperlink r:id="rId86" w:history="1">
        <w:r w:rsidRPr="001A09A3">
          <w:rPr>
            <w:rFonts w:ascii="Arial" w:eastAsiaTheme="minorHAnsi" w:hAnsi="Arial" w:cs="Arial"/>
            <w:color w:val="0563C1" w:themeColor="hyperlink"/>
            <w:u w:val="single"/>
            <w:lang w:eastAsia="en-US"/>
          </w:rPr>
          <w:t>http://www.mag.go.cr/bibliotecavirtual/F01-10918.pdf</w:t>
        </w:r>
      </w:hyperlink>
      <w:r w:rsidRPr="001A09A3">
        <w:rPr>
          <w:rFonts w:ascii="Arial" w:eastAsiaTheme="minorHAnsi" w:hAnsi="Arial" w:cs="Arial"/>
          <w:lang w:eastAsia="en-US"/>
        </w:rPr>
        <w:t xml:space="preserve">  </w:t>
      </w:r>
    </w:p>
    <w:p w14:paraId="7CEF9972" w14:textId="77777777" w:rsidR="001A09A3" w:rsidRPr="00482247" w:rsidRDefault="001A09A3" w:rsidP="001A09A3">
      <w:pPr>
        <w:rPr>
          <w:lang w:eastAsia="en-US"/>
        </w:rPr>
      </w:pPr>
    </w:p>
    <w:p w14:paraId="611FBEDF" w14:textId="77777777" w:rsidR="00482247" w:rsidRPr="00732F96" w:rsidRDefault="00F36A6C" w:rsidP="00482247">
      <w:pPr>
        <w:spacing w:line="360" w:lineRule="auto"/>
        <w:jc w:val="both"/>
        <w:rPr>
          <w:rFonts w:ascii="Arial" w:eastAsiaTheme="minorHAnsi" w:hAnsi="Arial" w:cs="Arial"/>
          <w:lang w:val="en-US" w:eastAsia="en-US"/>
        </w:rPr>
      </w:pPr>
      <w:r w:rsidRPr="00482247">
        <w:rPr>
          <w:rFonts w:ascii="Arial" w:hAnsi="Arial" w:cs="Arial"/>
        </w:rPr>
        <w:br/>
      </w:r>
      <w:r w:rsidR="00482247" w:rsidRPr="00482247">
        <w:rPr>
          <w:rFonts w:ascii="Arial" w:eastAsiaTheme="minorHAnsi" w:hAnsi="Arial" w:cs="Arial"/>
          <w:lang w:eastAsia="en-US"/>
        </w:rPr>
        <w:t>Beovides, Y., Milián, M., Coto, O., Rayas, A., Basail, M., Santos A., López, J., Medero, V., Cruz, J., Ruíz, E., Rodríguez, D. (2014). Caracterización morfológica y agronómica de cultivares cubanos de yuca (</w:t>
      </w:r>
      <w:r w:rsidR="00482247" w:rsidRPr="00482247">
        <w:rPr>
          <w:rFonts w:ascii="Arial" w:eastAsiaTheme="minorHAnsi" w:hAnsi="Arial" w:cs="Arial"/>
          <w:i/>
          <w:lang w:eastAsia="en-US"/>
        </w:rPr>
        <w:t>Manihot esculenta</w:t>
      </w:r>
      <w:r w:rsidR="00482247" w:rsidRPr="00482247">
        <w:rPr>
          <w:rFonts w:ascii="Arial" w:eastAsiaTheme="minorHAnsi" w:hAnsi="Arial" w:cs="Arial"/>
          <w:lang w:eastAsia="en-US"/>
        </w:rPr>
        <w:t xml:space="preserve"> Crantz). </w:t>
      </w:r>
      <w:r w:rsidR="00482247" w:rsidRPr="00732F96">
        <w:rPr>
          <w:rFonts w:ascii="Arial" w:eastAsiaTheme="minorHAnsi" w:hAnsi="Arial" w:cs="Arial"/>
          <w:lang w:val="en-US" w:eastAsia="en-US"/>
        </w:rPr>
        <w:t xml:space="preserve">Cultivos Tropicales, 35(2), pp. 43-50. </w:t>
      </w:r>
      <w:hyperlink r:id="rId87" w:history="1">
        <w:r w:rsidR="00482247" w:rsidRPr="00732F96">
          <w:rPr>
            <w:rFonts w:ascii="Arial" w:eastAsiaTheme="minorHAnsi" w:hAnsi="Arial" w:cs="Arial"/>
            <w:color w:val="0563C1" w:themeColor="hyperlink"/>
            <w:u w:val="single"/>
            <w:lang w:val="en-US" w:eastAsia="en-US"/>
          </w:rPr>
          <w:t>http://www.redalyc.org/articulo.oa?id=193230070006</w:t>
        </w:r>
      </w:hyperlink>
      <w:r w:rsidR="00482247" w:rsidRPr="00732F96">
        <w:rPr>
          <w:rFonts w:ascii="Arial" w:eastAsiaTheme="minorHAnsi" w:hAnsi="Arial" w:cs="Arial"/>
          <w:lang w:val="en-US" w:eastAsia="en-US"/>
        </w:rPr>
        <w:t xml:space="preserve">  </w:t>
      </w:r>
    </w:p>
    <w:p w14:paraId="2D4051E9" w14:textId="77777777" w:rsidR="00482247" w:rsidRDefault="00482247" w:rsidP="00F36A6C">
      <w:pPr>
        <w:pStyle w:val="Bibliografa"/>
        <w:jc w:val="both"/>
        <w:rPr>
          <w:rFonts w:ascii="Arial" w:hAnsi="Arial" w:cs="Arial"/>
          <w:sz w:val="24"/>
          <w:lang w:val="en-US"/>
        </w:rPr>
      </w:pPr>
    </w:p>
    <w:p w14:paraId="3BF3FF45" w14:textId="77777777" w:rsidR="00482247" w:rsidRDefault="00482247" w:rsidP="00F36A6C">
      <w:pPr>
        <w:pStyle w:val="Bibliografa"/>
        <w:jc w:val="both"/>
        <w:rPr>
          <w:rFonts w:ascii="Arial" w:hAnsi="Arial" w:cs="Arial"/>
          <w:sz w:val="24"/>
          <w:lang w:val="en-US"/>
        </w:rPr>
      </w:pPr>
    </w:p>
    <w:p w14:paraId="675652DE" w14:textId="13DDB84C" w:rsidR="00F36A6C" w:rsidRPr="00091777" w:rsidRDefault="00F36A6C" w:rsidP="00F36A6C">
      <w:pPr>
        <w:pStyle w:val="Bibliografa"/>
        <w:jc w:val="both"/>
        <w:rPr>
          <w:rFonts w:ascii="Arial" w:hAnsi="Arial" w:cs="Arial"/>
          <w:sz w:val="24"/>
          <w:lang w:val="en-US"/>
        </w:rPr>
      </w:pPr>
      <w:r w:rsidRPr="00091777">
        <w:rPr>
          <w:rFonts w:ascii="Arial" w:hAnsi="Arial" w:cs="Arial"/>
          <w:sz w:val="24"/>
          <w:lang w:val="en-US"/>
        </w:rPr>
        <w:t>Blanchard, Matthew G., Erik S. Runkle, and Paul R. Fisher</w:t>
      </w:r>
      <w:r w:rsidRPr="00091777">
        <w:rPr>
          <w:rFonts w:ascii="Arial" w:hAnsi="Arial" w:cs="Arial"/>
          <w:sz w:val="24"/>
          <w:lang w:val="en-US"/>
        </w:rPr>
        <w:br/>
        <w:t xml:space="preserve"> 2011</w:t>
      </w:r>
      <w:r w:rsidRPr="00091777">
        <w:rPr>
          <w:rFonts w:ascii="Arial" w:hAnsi="Arial" w:cs="Arial"/>
          <w:sz w:val="24"/>
          <w:lang w:val="en-US"/>
        </w:rPr>
        <w:tab/>
        <w:t>Modeling Plant Morphology and Development of Petunia in Response to Temperature and Photosynthetic Daily Light Integral. Scientia Horticulturae 129(2). Elsevier: 313–320.</w:t>
      </w:r>
    </w:p>
    <w:p w14:paraId="75B5F393" w14:textId="77777777" w:rsidR="00F36A6C" w:rsidRPr="00091777" w:rsidRDefault="00F36A6C" w:rsidP="00F36A6C">
      <w:pPr>
        <w:pStyle w:val="Bibliografa"/>
        <w:jc w:val="both"/>
        <w:rPr>
          <w:rFonts w:ascii="Arial" w:hAnsi="Arial" w:cs="Arial"/>
          <w:sz w:val="24"/>
        </w:rPr>
      </w:pPr>
      <w:r w:rsidRPr="00091777">
        <w:rPr>
          <w:rFonts w:ascii="Arial" w:hAnsi="Arial" w:cs="Arial"/>
          <w:sz w:val="24"/>
          <w:lang w:val="en-US"/>
        </w:rPr>
        <w:br/>
        <w:t>Bouman, B. A. M.</w:t>
      </w:r>
      <w:r w:rsidRPr="00091777">
        <w:rPr>
          <w:rFonts w:ascii="Arial" w:hAnsi="Arial" w:cs="Arial"/>
          <w:sz w:val="24"/>
          <w:lang w:val="en-US"/>
        </w:rPr>
        <w:br/>
        <w:t xml:space="preserve"> 2001</w:t>
      </w:r>
      <w:r w:rsidRPr="00091777">
        <w:rPr>
          <w:rFonts w:ascii="Arial" w:hAnsi="Arial" w:cs="Arial"/>
          <w:sz w:val="24"/>
          <w:lang w:val="en-US"/>
        </w:rPr>
        <w:tab/>
        <w:t xml:space="preserve">ORYZA2000: Modeling Lowland Rice. </w:t>
      </w:r>
      <w:r w:rsidRPr="00091777">
        <w:rPr>
          <w:rFonts w:ascii="Arial" w:hAnsi="Arial" w:cs="Arial"/>
          <w:sz w:val="24"/>
        </w:rPr>
        <w:t>IRRI.</w:t>
      </w:r>
    </w:p>
    <w:p w14:paraId="604E41F1" w14:textId="77777777" w:rsidR="00F36A6C" w:rsidRPr="00091777" w:rsidRDefault="00F36A6C" w:rsidP="00F36A6C">
      <w:pPr>
        <w:pStyle w:val="Bibliografa"/>
        <w:jc w:val="both"/>
        <w:rPr>
          <w:rFonts w:ascii="Arial" w:hAnsi="Arial" w:cs="Arial"/>
          <w:sz w:val="24"/>
        </w:rPr>
      </w:pPr>
      <w:r w:rsidRPr="00091777">
        <w:rPr>
          <w:rFonts w:ascii="Arial" w:hAnsi="Arial" w:cs="Arial"/>
          <w:sz w:val="24"/>
        </w:rPr>
        <w:br/>
        <w:t>Briceño, I., and L. E. Álvarez</w:t>
      </w:r>
      <w:r w:rsidRPr="00091777">
        <w:rPr>
          <w:rFonts w:ascii="Arial" w:hAnsi="Arial" w:cs="Arial"/>
          <w:sz w:val="24"/>
        </w:rPr>
        <w:br/>
        <w:t xml:space="preserve"> 2010</w:t>
      </w:r>
      <w:r w:rsidRPr="00091777">
        <w:rPr>
          <w:rFonts w:ascii="Arial" w:hAnsi="Arial" w:cs="Arial"/>
          <w:sz w:val="24"/>
        </w:rPr>
        <w:tab/>
        <w:t>Evaluación de Un Sistema de Preparación Del Suelo y Siembra En El Cultivo de Arroz (Oryza Sativa L.). Revista Unellez de Ciencia y Tecnología 28: 16–24.</w:t>
      </w:r>
    </w:p>
    <w:p w14:paraId="354497FD" w14:textId="77777777" w:rsidR="00F36A6C" w:rsidRPr="00091777" w:rsidRDefault="00F36A6C" w:rsidP="00F36A6C">
      <w:pPr>
        <w:pStyle w:val="Bibliografa"/>
        <w:jc w:val="both"/>
        <w:rPr>
          <w:rFonts w:ascii="Arial" w:hAnsi="Arial" w:cs="Arial"/>
          <w:sz w:val="24"/>
          <w:lang w:val="en-US"/>
        </w:rPr>
      </w:pPr>
      <w:r w:rsidRPr="00091777">
        <w:rPr>
          <w:rFonts w:ascii="Arial" w:hAnsi="Arial" w:cs="Arial"/>
          <w:sz w:val="24"/>
        </w:rPr>
        <w:br/>
        <w:t>Brisson, Nadine, Bruno Mary, Dominique Ripoche, et al.</w:t>
      </w:r>
      <w:r w:rsidRPr="00091777">
        <w:rPr>
          <w:rFonts w:ascii="Arial" w:hAnsi="Arial" w:cs="Arial"/>
          <w:sz w:val="24"/>
        </w:rPr>
        <w:br/>
        <w:t xml:space="preserve"> </w:t>
      </w:r>
      <w:r w:rsidRPr="00091777">
        <w:rPr>
          <w:rFonts w:ascii="Arial" w:hAnsi="Arial" w:cs="Arial"/>
          <w:sz w:val="24"/>
          <w:lang w:val="en-US"/>
        </w:rPr>
        <w:t>1998</w:t>
      </w:r>
      <w:r w:rsidRPr="00091777">
        <w:rPr>
          <w:rFonts w:ascii="Arial" w:hAnsi="Arial" w:cs="Arial"/>
          <w:sz w:val="24"/>
          <w:lang w:val="en-US"/>
        </w:rPr>
        <w:tab/>
        <w:t>STICS: A Generic Model for the Simulation of Crops and Their Water and Nitrogen Balances. I. Theory and Parameterization Applied to Wheat and Corn. Agronomie 18(5–6): 311–346.</w:t>
      </w:r>
    </w:p>
    <w:p w14:paraId="07B31C57" w14:textId="130DABC9" w:rsidR="00126BF8" w:rsidRPr="00126BF8" w:rsidRDefault="00F36A6C" w:rsidP="00126BF8">
      <w:pPr>
        <w:spacing w:line="360" w:lineRule="auto"/>
        <w:jc w:val="both"/>
        <w:rPr>
          <w:rFonts w:ascii="Arial" w:eastAsiaTheme="minorHAnsi" w:hAnsi="Arial" w:cs="Arial"/>
          <w:color w:val="0563C1" w:themeColor="hyperlink"/>
          <w:u w:val="single"/>
          <w:lang w:eastAsia="en-US"/>
        </w:rPr>
      </w:pPr>
      <w:r w:rsidRPr="00125FB7">
        <w:rPr>
          <w:rFonts w:ascii="Arial" w:hAnsi="Arial" w:cs="Arial"/>
        </w:rPr>
        <w:lastRenderedPageBreak/>
        <w:br/>
      </w:r>
      <w:r w:rsidR="00126BF8" w:rsidRPr="00126BF8">
        <w:rPr>
          <w:rFonts w:ascii="Arial" w:eastAsiaTheme="minorHAnsi" w:hAnsi="Arial" w:cs="Arial"/>
          <w:lang w:eastAsia="en-US"/>
        </w:rPr>
        <w:t xml:space="preserve">Combatt Cabellero, E. M., Polo Santos, J. M. &amp; Jarma Orosco, A. D. J. (2017). Rendimiento del cultivo de yuca con abonos orgánicos y químicos en un suelo ácido. Ciencia y agricultura, 14(1), pp.  57-64. </w:t>
      </w:r>
      <w:hyperlink r:id="rId88" w:history="1">
        <w:r w:rsidR="00126BF8" w:rsidRPr="00126BF8">
          <w:rPr>
            <w:rFonts w:ascii="Arial" w:eastAsiaTheme="minorHAnsi" w:hAnsi="Arial" w:cs="Arial"/>
            <w:color w:val="0563C1" w:themeColor="hyperlink"/>
            <w:u w:val="single"/>
            <w:lang w:eastAsia="en-US"/>
          </w:rPr>
          <w:t>https://www.google.com/url?sa</w:t>
        </w:r>
      </w:hyperlink>
      <w:r w:rsidR="00126BF8" w:rsidRPr="00126BF8">
        <w:rPr>
          <w:rFonts w:ascii="Arial" w:eastAsiaTheme="minorHAnsi" w:hAnsi="Arial" w:cs="Arial"/>
          <w:color w:val="0563C1" w:themeColor="hyperlink"/>
          <w:u w:val="single"/>
          <w:lang w:eastAsia="en-US"/>
        </w:rPr>
        <w:t xml:space="preserve">= t&amp;rct=j&amp;q=&amp;esrc=s&amp;source=web&amp;cd=1&amp;cad=rja&amp;uact=8&amp;ved=2ahUKEwj VevYmI3mAhXDx1kKHfgkArEQFjAAegQIBhAC&amp;url=https%3A%2F%2Fdialnet.Unirioja.es%2Fdescarga%2Farticulo%2F5966736.pdf&amp;usg=AOvVaw3qaNOT9tq4X gvN QkLh0o24  </w:t>
      </w:r>
    </w:p>
    <w:p w14:paraId="0E18CBEB" w14:textId="77777777" w:rsidR="00126BF8" w:rsidRPr="00126BF8" w:rsidRDefault="00126BF8" w:rsidP="00F36A6C">
      <w:pPr>
        <w:pStyle w:val="Bibliografa"/>
        <w:jc w:val="both"/>
        <w:rPr>
          <w:rFonts w:ascii="Arial" w:eastAsiaTheme="minorHAnsi" w:hAnsi="Arial" w:cs="Arial"/>
          <w:color w:val="0563C1" w:themeColor="hyperlink"/>
          <w:sz w:val="24"/>
          <w:szCs w:val="24"/>
          <w:u w:val="single"/>
        </w:rPr>
      </w:pPr>
    </w:p>
    <w:p w14:paraId="7281EF62" w14:textId="77777777" w:rsidR="00126BF8" w:rsidRDefault="00126BF8" w:rsidP="00F36A6C">
      <w:pPr>
        <w:pStyle w:val="Bibliografa"/>
        <w:jc w:val="both"/>
        <w:rPr>
          <w:rFonts w:ascii="Arial" w:hAnsi="Arial" w:cs="Arial"/>
          <w:sz w:val="24"/>
        </w:rPr>
      </w:pPr>
    </w:p>
    <w:p w14:paraId="23878BCB" w14:textId="314D033C" w:rsidR="00F36A6C" w:rsidRPr="00091777" w:rsidRDefault="00F36A6C" w:rsidP="00F36A6C">
      <w:pPr>
        <w:pStyle w:val="Bibliografa"/>
        <w:jc w:val="both"/>
        <w:rPr>
          <w:rFonts w:ascii="Arial" w:hAnsi="Arial" w:cs="Arial"/>
          <w:sz w:val="24"/>
        </w:rPr>
      </w:pPr>
      <w:r w:rsidRPr="00091777">
        <w:rPr>
          <w:rFonts w:ascii="Arial" w:hAnsi="Arial" w:cs="Arial"/>
          <w:sz w:val="24"/>
        </w:rPr>
        <w:t>Cordero, V</w:t>
      </w:r>
      <w:r w:rsidRPr="00091777">
        <w:rPr>
          <w:rFonts w:ascii="Arial" w:hAnsi="Arial" w:cs="Arial"/>
          <w:sz w:val="24"/>
        </w:rPr>
        <w:br/>
        <w:t xml:space="preserve"> 2013</w:t>
      </w:r>
      <w:r w:rsidRPr="00091777">
        <w:rPr>
          <w:rFonts w:ascii="Arial" w:hAnsi="Arial" w:cs="Arial"/>
          <w:sz w:val="24"/>
        </w:rPr>
        <w:tab/>
        <w:t>Situación de La Producción Arrocera a Nivel Mundial y En Cuba. Firma Syngenta.</w:t>
      </w:r>
    </w:p>
    <w:p w14:paraId="56A31936" w14:textId="77777777" w:rsidR="00EB72D4" w:rsidRPr="00EB72D4" w:rsidRDefault="00F36A6C" w:rsidP="00EB72D4">
      <w:pPr>
        <w:spacing w:line="360" w:lineRule="auto"/>
        <w:jc w:val="both"/>
        <w:rPr>
          <w:rFonts w:ascii="Arial" w:eastAsiaTheme="minorHAnsi" w:hAnsi="Arial" w:cs="Arial"/>
          <w:lang w:eastAsia="en-US"/>
        </w:rPr>
      </w:pPr>
      <w:r w:rsidRPr="00091777">
        <w:rPr>
          <w:rFonts w:ascii="Arial" w:hAnsi="Arial" w:cs="Arial"/>
        </w:rPr>
        <w:br/>
      </w:r>
      <w:r w:rsidR="00EB72D4" w:rsidRPr="00EB72D4">
        <w:rPr>
          <w:rFonts w:ascii="Arial" w:eastAsiaTheme="minorHAnsi" w:hAnsi="Arial" w:cs="Arial"/>
          <w:lang w:eastAsia="en-US"/>
        </w:rPr>
        <w:t xml:space="preserve">FAO. (2000). Manual de prácticas integradas de manejo y conservación de suelos. Boletín de Tierras y Aguas de la FAO, No. 8. </w:t>
      </w:r>
      <w:hyperlink r:id="rId89" w:history="1">
        <w:r w:rsidR="00EB72D4" w:rsidRPr="00EB72D4">
          <w:rPr>
            <w:rFonts w:ascii="Arial" w:eastAsiaTheme="minorHAnsi" w:hAnsi="Arial" w:cs="Arial"/>
            <w:color w:val="0563C1" w:themeColor="hyperlink"/>
            <w:u w:val="single"/>
            <w:lang w:eastAsia="en-US"/>
          </w:rPr>
          <w:t>http://www.fao.org/ag/ags/AGSE/agse_s/7mo/iita/iita.htm</w:t>
        </w:r>
      </w:hyperlink>
      <w:r w:rsidR="00EB72D4" w:rsidRPr="00EB72D4">
        <w:rPr>
          <w:rFonts w:ascii="Arial" w:eastAsiaTheme="minorHAnsi" w:hAnsi="Arial" w:cs="Arial"/>
          <w:lang w:eastAsia="en-US"/>
        </w:rPr>
        <w:t xml:space="preserve">  </w:t>
      </w:r>
    </w:p>
    <w:p w14:paraId="15D685E8" w14:textId="77777777" w:rsidR="00EB72D4" w:rsidRDefault="00EB72D4" w:rsidP="00F36A6C">
      <w:pPr>
        <w:pStyle w:val="Bibliografa"/>
        <w:jc w:val="both"/>
        <w:rPr>
          <w:rFonts w:ascii="Arial" w:hAnsi="Arial" w:cs="Arial"/>
          <w:sz w:val="24"/>
        </w:rPr>
      </w:pPr>
    </w:p>
    <w:p w14:paraId="26DB11EE" w14:textId="77777777" w:rsidR="00EB72D4" w:rsidRDefault="00EB72D4" w:rsidP="00F36A6C">
      <w:pPr>
        <w:pStyle w:val="Bibliografa"/>
        <w:jc w:val="both"/>
        <w:rPr>
          <w:rFonts w:ascii="Arial" w:hAnsi="Arial" w:cs="Arial"/>
          <w:sz w:val="24"/>
        </w:rPr>
      </w:pPr>
    </w:p>
    <w:p w14:paraId="220ABE25" w14:textId="6E00DC33" w:rsidR="00F36A6C" w:rsidRDefault="00F36A6C" w:rsidP="00F36A6C">
      <w:pPr>
        <w:pStyle w:val="Bibliografa"/>
        <w:jc w:val="both"/>
        <w:rPr>
          <w:rFonts w:ascii="Arial" w:hAnsi="Arial" w:cs="Arial"/>
          <w:sz w:val="24"/>
        </w:rPr>
      </w:pPr>
      <w:r w:rsidRPr="00091777">
        <w:rPr>
          <w:rFonts w:ascii="Arial" w:hAnsi="Arial" w:cs="Arial"/>
          <w:sz w:val="24"/>
        </w:rPr>
        <w:t>FAO</w:t>
      </w:r>
      <w:r w:rsidRPr="00091777">
        <w:rPr>
          <w:rFonts w:ascii="Arial" w:hAnsi="Arial" w:cs="Arial"/>
          <w:sz w:val="24"/>
        </w:rPr>
        <w:br/>
        <w:t xml:space="preserve"> 2018</w:t>
      </w:r>
      <w:r w:rsidRPr="00091777">
        <w:rPr>
          <w:rFonts w:ascii="Arial" w:hAnsi="Arial" w:cs="Arial"/>
          <w:sz w:val="24"/>
        </w:rPr>
        <w:tab/>
        <w:t>Seguimiento del mercado del arroz de la FAO XXI(1): 10.</w:t>
      </w:r>
    </w:p>
    <w:p w14:paraId="320C8A36" w14:textId="2CA08944" w:rsidR="008B1B30" w:rsidRDefault="008B1B30" w:rsidP="008B1B30">
      <w:pPr>
        <w:rPr>
          <w:lang w:eastAsia="en-US"/>
        </w:rPr>
      </w:pPr>
    </w:p>
    <w:p w14:paraId="25BECD12" w14:textId="12AE648D" w:rsidR="008B1B30" w:rsidRPr="008B1B30" w:rsidRDefault="008B1B30" w:rsidP="008B1B30">
      <w:pPr>
        <w:rPr>
          <w:lang w:eastAsia="en-US"/>
        </w:rPr>
      </w:pPr>
      <w:r w:rsidRPr="008B1B30">
        <w:rPr>
          <w:rFonts w:ascii="Arial" w:eastAsiaTheme="minorHAnsi" w:hAnsi="Arial" w:cs="Arial"/>
          <w:lang w:eastAsia="en-US"/>
        </w:rPr>
        <w:t xml:space="preserve">FAO. (2018b). La yuca. 18p. </w:t>
      </w:r>
      <w:hyperlink r:id="rId90" w:history="1">
        <w:r w:rsidRPr="008B1B30">
          <w:rPr>
            <w:rFonts w:ascii="Arial" w:eastAsiaTheme="minorHAnsi" w:hAnsi="Arial" w:cs="Arial"/>
            <w:color w:val="0563C1" w:themeColor="hyperlink"/>
            <w:u w:val="single"/>
            <w:lang w:eastAsia="en-US"/>
          </w:rPr>
          <w:t>http://www.fao.org/3/a1028s/a1028s01.pdf</w:t>
        </w:r>
      </w:hyperlink>
    </w:p>
    <w:p w14:paraId="5AF74B79" w14:textId="1FA2BE4E" w:rsidR="00B2084A" w:rsidRDefault="00B2084A" w:rsidP="00B2084A">
      <w:pPr>
        <w:rPr>
          <w:lang w:eastAsia="en-US"/>
        </w:rPr>
      </w:pPr>
    </w:p>
    <w:p w14:paraId="416B7ABF" w14:textId="5886CCC6" w:rsidR="00B2084A" w:rsidRPr="00B2084A" w:rsidRDefault="00B2084A" w:rsidP="00B2084A">
      <w:pPr>
        <w:spacing w:line="360" w:lineRule="auto"/>
        <w:jc w:val="both"/>
        <w:rPr>
          <w:lang w:eastAsia="en-US"/>
        </w:rPr>
      </w:pPr>
      <w:r w:rsidRPr="00DC7071">
        <w:rPr>
          <w:rFonts w:ascii="Arial" w:hAnsi="Arial" w:cs="Arial"/>
          <w:lang w:val="en-US"/>
        </w:rPr>
        <w:t xml:space="preserve">Fukai, S. (1985). Tabular descriptions of crops grown in the tropics. </w:t>
      </w:r>
      <w:r w:rsidRPr="00DC7071">
        <w:rPr>
          <w:rFonts w:ascii="Arial" w:hAnsi="Arial" w:cs="Arial"/>
        </w:rPr>
        <w:t xml:space="preserve">5. Cassava </w:t>
      </w:r>
      <w:r w:rsidRPr="00DC7071">
        <w:rPr>
          <w:rFonts w:ascii="Arial" w:hAnsi="Arial" w:cs="Arial"/>
          <w:i/>
        </w:rPr>
        <w:t>Manihot esculenta</w:t>
      </w:r>
      <w:r w:rsidRPr="00DC7071">
        <w:rPr>
          <w:rFonts w:ascii="Arial" w:hAnsi="Arial" w:cs="Arial"/>
        </w:rPr>
        <w:t xml:space="preserve"> Crantz. Technical Memo 85/3. ISBN: 9780643038202. CSIRO. Canberra, Australia. </w:t>
      </w:r>
      <w:r w:rsidRPr="00732F96">
        <w:rPr>
          <w:rFonts w:ascii="Arial" w:hAnsi="Arial" w:cs="Arial"/>
        </w:rPr>
        <w:t>51p.</w:t>
      </w:r>
    </w:p>
    <w:p w14:paraId="112D4B4A" w14:textId="77777777" w:rsidR="00F36A6C" w:rsidRPr="00091777" w:rsidRDefault="00F36A6C" w:rsidP="00F36A6C">
      <w:pPr>
        <w:pStyle w:val="Bibliografa"/>
        <w:jc w:val="both"/>
        <w:rPr>
          <w:rFonts w:ascii="Arial" w:hAnsi="Arial" w:cs="Arial"/>
          <w:sz w:val="24"/>
        </w:rPr>
      </w:pPr>
      <w:r w:rsidRPr="00091777">
        <w:rPr>
          <w:rFonts w:ascii="Arial" w:hAnsi="Arial" w:cs="Arial"/>
          <w:sz w:val="24"/>
        </w:rPr>
        <w:br/>
        <w:t>Gálvez, G., A. Sigarroa, Teresa López, and Jany Fernández</w:t>
      </w:r>
      <w:r w:rsidRPr="00091777">
        <w:rPr>
          <w:rFonts w:ascii="Arial" w:hAnsi="Arial" w:cs="Arial"/>
          <w:sz w:val="24"/>
        </w:rPr>
        <w:br/>
        <w:t xml:space="preserve"> 2010</w:t>
      </w:r>
      <w:r w:rsidRPr="00091777">
        <w:rPr>
          <w:rFonts w:ascii="Arial" w:hAnsi="Arial" w:cs="Arial"/>
          <w:sz w:val="24"/>
        </w:rPr>
        <w:tab/>
        <w:t>Modelación de Cultivos Agrícolas. Algunos Ejemplos. Cultivos Tropicales 31(3). Instituto Nacional de Ciencias Agrícolas: 60–65.</w:t>
      </w:r>
    </w:p>
    <w:p w14:paraId="11AE120E" w14:textId="77777777" w:rsidR="00F36A6C" w:rsidRPr="00091777" w:rsidRDefault="00F36A6C" w:rsidP="00F36A6C">
      <w:pPr>
        <w:pStyle w:val="Bibliografa"/>
        <w:jc w:val="both"/>
        <w:rPr>
          <w:rFonts w:ascii="Arial" w:hAnsi="Arial" w:cs="Arial"/>
          <w:sz w:val="24"/>
          <w:lang w:val="en-US"/>
        </w:rPr>
      </w:pPr>
      <w:r w:rsidRPr="00091777">
        <w:rPr>
          <w:rFonts w:ascii="Arial" w:hAnsi="Arial" w:cs="Arial"/>
          <w:sz w:val="24"/>
        </w:rPr>
        <w:br/>
        <w:t>Godwin, D. C.</w:t>
      </w:r>
      <w:r w:rsidRPr="00091777">
        <w:rPr>
          <w:rFonts w:ascii="Arial" w:hAnsi="Arial" w:cs="Arial"/>
          <w:sz w:val="24"/>
        </w:rPr>
        <w:br/>
        <w:t xml:space="preserve"> </w:t>
      </w:r>
      <w:r w:rsidRPr="00091777">
        <w:rPr>
          <w:rFonts w:ascii="Arial" w:hAnsi="Arial" w:cs="Arial"/>
          <w:sz w:val="24"/>
          <w:lang w:val="en-US"/>
        </w:rPr>
        <w:t>1990</w:t>
      </w:r>
      <w:r w:rsidRPr="00091777">
        <w:rPr>
          <w:rFonts w:ascii="Arial" w:hAnsi="Arial" w:cs="Arial"/>
          <w:sz w:val="24"/>
          <w:lang w:val="en-US"/>
        </w:rPr>
        <w:tab/>
        <w:t>A User’s Guide to CERES-Rice-V2. 10 International Fertilizer Development Center. Muscle Shoals, Al.</w:t>
      </w:r>
    </w:p>
    <w:p w14:paraId="5DF75117" w14:textId="77777777" w:rsidR="00F36A6C" w:rsidRPr="00091777" w:rsidRDefault="00F36A6C" w:rsidP="00F36A6C">
      <w:pPr>
        <w:pStyle w:val="Bibliografa"/>
        <w:jc w:val="both"/>
        <w:rPr>
          <w:rFonts w:ascii="Arial" w:hAnsi="Arial" w:cs="Arial"/>
          <w:sz w:val="24"/>
        </w:rPr>
      </w:pPr>
      <w:r w:rsidRPr="00125FB7">
        <w:rPr>
          <w:rFonts w:ascii="Arial" w:hAnsi="Arial" w:cs="Arial"/>
          <w:sz w:val="24"/>
        </w:rPr>
        <w:br/>
      </w:r>
      <w:r w:rsidRPr="00091777">
        <w:rPr>
          <w:rFonts w:ascii="Arial" w:hAnsi="Arial" w:cs="Arial"/>
          <w:sz w:val="24"/>
        </w:rPr>
        <w:t>González, Osmel Rodríguez, and René Florido Bacallao</w:t>
      </w:r>
      <w:r w:rsidRPr="00091777">
        <w:rPr>
          <w:rFonts w:ascii="Arial" w:hAnsi="Arial" w:cs="Arial"/>
          <w:sz w:val="24"/>
        </w:rPr>
        <w:br/>
        <w:t xml:space="preserve"> 2018</w:t>
      </w:r>
      <w:r w:rsidRPr="00091777">
        <w:rPr>
          <w:rFonts w:ascii="Arial" w:hAnsi="Arial" w:cs="Arial"/>
          <w:sz w:val="24"/>
        </w:rPr>
        <w:tab/>
        <w:t xml:space="preserve">Revisión bibliográfica APLICACIONES DE LA MODELACIÓN </w:t>
      </w:r>
      <w:r w:rsidRPr="00091777">
        <w:rPr>
          <w:rFonts w:ascii="Arial" w:hAnsi="Arial" w:cs="Arial"/>
          <w:sz w:val="24"/>
        </w:rPr>
        <w:lastRenderedPageBreak/>
        <w:t>MATEMÁTICA Y LA SIMULACIÓN DE CULTIVOS AGRÍCOLAS EN CUBA 39(1): 6.</w:t>
      </w:r>
    </w:p>
    <w:p w14:paraId="73EECD6C" w14:textId="77777777" w:rsidR="00F36A6C" w:rsidRPr="00091777" w:rsidRDefault="00F36A6C" w:rsidP="00F36A6C">
      <w:pPr>
        <w:pStyle w:val="Bibliografa"/>
        <w:jc w:val="both"/>
        <w:rPr>
          <w:rFonts w:ascii="Arial" w:hAnsi="Arial" w:cs="Arial"/>
          <w:sz w:val="24"/>
        </w:rPr>
      </w:pPr>
      <w:r w:rsidRPr="00125FB7">
        <w:rPr>
          <w:rFonts w:ascii="Arial" w:hAnsi="Arial" w:cs="Arial"/>
          <w:sz w:val="24"/>
          <w:lang w:val="en-US"/>
        </w:rPr>
        <w:br/>
      </w:r>
      <w:r w:rsidRPr="00091777">
        <w:rPr>
          <w:rFonts w:ascii="Arial" w:hAnsi="Arial" w:cs="Arial"/>
          <w:sz w:val="24"/>
          <w:lang w:val="en-US"/>
        </w:rPr>
        <w:t>Grossi, Marine Cirino, Flávio Justino, Rafael de Ávila Rodrigues, and Camilo Lelis Teixeira Andrade</w:t>
      </w:r>
      <w:r w:rsidRPr="00091777">
        <w:rPr>
          <w:rFonts w:ascii="Arial" w:hAnsi="Arial" w:cs="Arial"/>
          <w:sz w:val="24"/>
          <w:lang w:val="en-US"/>
        </w:rPr>
        <w:br/>
        <w:t xml:space="preserve"> 2015</w:t>
      </w:r>
      <w:r w:rsidRPr="00091777">
        <w:rPr>
          <w:rFonts w:ascii="Arial" w:hAnsi="Arial" w:cs="Arial"/>
          <w:sz w:val="24"/>
          <w:lang w:val="en-US"/>
        </w:rPr>
        <w:tab/>
        <w:t xml:space="preserve">Sensitivity of the Sorghum Yield to Individual Changes in Climate Parameters: Modelling Based Approach. </w:t>
      </w:r>
      <w:r w:rsidRPr="00091777">
        <w:rPr>
          <w:rFonts w:ascii="Arial" w:hAnsi="Arial" w:cs="Arial"/>
          <w:sz w:val="24"/>
        </w:rPr>
        <w:t>Bragantia 74(3): 341–349.</w:t>
      </w:r>
    </w:p>
    <w:p w14:paraId="2B4BA1EB" w14:textId="77777777" w:rsidR="00F36A6C" w:rsidRPr="00091777" w:rsidRDefault="00F36A6C" w:rsidP="00F36A6C">
      <w:pPr>
        <w:pStyle w:val="Bibliografa"/>
        <w:jc w:val="both"/>
        <w:rPr>
          <w:rFonts w:ascii="Arial" w:hAnsi="Arial" w:cs="Arial"/>
          <w:sz w:val="24"/>
        </w:rPr>
      </w:pPr>
      <w:r w:rsidRPr="00091777">
        <w:rPr>
          <w:rFonts w:ascii="Arial" w:hAnsi="Arial" w:cs="Arial"/>
          <w:sz w:val="24"/>
        </w:rPr>
        <w:br/>
        <w:t>Gutiérrez, Eduardo Orlando Planos</w:t>
      </w:r>
      <w:r w:rsidRPr="00091777">
        <w:rPr>
          <w:rFonts w:ascii="Arial" w:hAnsi="Arial" w:cs="Arial"/>
          <w:sz w:val="24"/>
        </w:rPr>
        <w:br/>
        <w:t xml:space="preserve"> 2016</w:t>
      </w:r>
      <w:r w:rsidRPr="00091777">
        <w:rPr>
          <w:rFonts w:ascii="Arial" w:hAnsi="Arial" w:cs="Arial"/>
          <w:sz w:val="24"/>
        </w:rPr>
        <w:tab/>
        <w:t>Impactos Del Cambio Climático y Medidas de Adaptación En Cuba. Anales de La Academia de Ciencias de Cuba.</w:t>
      </w:r>
    </w:p>
    <w:p w14:paraId="4E15E8E3" w14:textId="3356346C" w:rsidR="004741A3" w:rsidRDefault="004741A3" w:rsidP="004741A3">
      <w:pPr>
        <w:pStyle w:val="Bibliografa"/>
        <w:spacing w:line="360" w:lineRule="auto"/>
        <w:jc w:val="both"/>
        <w:rPr>
          <w:rFonts w:ascii="Arial" w:hAnsi="Arial" w:cs="Arial"/>
          <w:sz w:val="24"/>
        </w:rPr>
      </w:pPr>
      <w:r w:rsidRPr="004741A3">
        <w:rPr>
          <w:rFonts w:ascii="Arial" w:eastAsiaTheme="minorHAnsi" w:hAnsi="Arial" w:cs="Arial"/>
          <w:sz w:val="24"/>
          <w:szCs w:val="24"/>
        </w:rPr>
        <w:t xml:space="preserve">Harb, O. M., Abd El Hay, G. H., Hager, M. A., &amp; Abou El Enin, M. M. (2016). </w:t>
      </w:r>
      <w:r w:rsidRPr="004741A3">
        <w:rPr>
          <w:rFonts w:ascii="Arial" w:eastAsiaTheme="minorHAnsi" w:hAnsi="Arial" w:cs="Arial"/>
          <w:sz w:val="24"/>
          <w:szCs w:val="24"/>
          <w:lang w:val="en-US"/>
        </w:rPr>
        <w:t xml:space="preserve">Calibration and validation of DSSAT V.4.6.1, CERES and CROPGRO models for simulating no-tillage in Central Delta, Egypt. </w:t>
      </w:r>
      <w:r w:rsidRPr="00732F96">
        <w:rPr>
          <w:rFonts w:ascii="Arial" w:eastAsiaTheme="minorHAnsi" w:hAnsi="Arial" w:cs="Arial"/>
          <w:sz w:val="24"/>
          <w:szCs w:val="24"/>
        </w:rPr>
        <w:t xml:space="preserve">Agrotechnology, 5, pp. 1–9. </w:t>
      </w:r>
      <w:hyperlink r:id="rId91" w:history="1">
        <w:r w:rsidRPr="00732F96">
          <w:rPr>
            <w:rFonts w:ascii="Arial" w:eastAsiaTheme="minorHAnsi" w:hAnsi="Arial" w:cs="Arial"/>
            <w:color w:val="0563C1" w:themeColor="hyperlink"/>
            <w:sz w:val="24"/>
            <w:szCs w:val="24"/>
            <w:u w:val="single"/>
          </w:rPr>
          <w:t>https://doi.org/10.4172/2168-9881.1000143</w:t>
        </w:r>
      </w:hyperlink>
      <w:r w:rsidRPr="00732F96">
        <w:rPr>
          <w:rFonts w:ascii="Arial" w:eastAsiaTheme="minorHAnsi" w:hAnsi="Arial" w:cs="Arial"/>
          <w:sz w:val="24"/>
          <w:szCs w:val="24"/>
        </w:rPr>
        <w:t xml:space="preserve">  </w:t>
      </w:r>
      <w:r w:rsidR="00F36A6C" w:rsidRPr="00091777">
        <w:rPr>
          <w:rFonts w:ascii="Arial" w:hAnsi="Arial" w:cs="Arial"/>
          <w:sz w:val="24"/>
        </w:rPr>
        <w:br/>
      </w:r>
    </w:p>
    <w:p w14:paraId="4A0611DA" w14:textId="77777777" w:rsidR="004741A3" w:rsidRDefault="004741A3" w:rsidP="00F36A6C">
      <w:pPr>
        <w:pStyle w:val="Bibliografa"/>
        <w:jc w:val="both"/>
        <w:rPr>
          <w:rFonts w:ascii="Arial" w:hAnsi="Arial" w:cs="Arial"/>
          <w:sz w:val="24"/>
        </w:rPr>
      </w:pPr>
    </w:p>
    <w:p w14:paraId="0F8F8D9D" w14:textId="30085087" w:rsidR="00F36A6C" w:rsidRPr="00091777" w:rsidRDefault="00F36A6C" w:rsidP="00F36A6C">
      <w:pPr>
        <w:pStyle w:val="Bibliografa"/>
        <w:jc w:val="both"/>
        <w:rPr>
          <w:rFonts w:ascii="Arial" w:hAnsi="Arial" w:cs="Arial"/>
          <w:sz w:val="24"/>
        </w:rPr>
      </w:pPr>
      <w:r w:rsidRPr="00091777">
        <w:rPr>
          <w:rFonts w:ascii="Arial" w:hAnsi="Arial" w:cs="Arial"/>
          <w:sz w:val="24"/>
        </w:rPr>
        <w:t>Hernández, Naivy</w:t>
      </w:r>
      <w:r w:rsidRPr="00091777">
        <w:rPr>
          <w:rFonts w:ascii="Arial" w:hAnsi="Arial" w:cs="Arial"/>
          <w:sz w:val="24"/>
        </w:rPr>
        <w:br/>
        <w:t xml:space="preserve"> N.d.</w:t>
      </w:r>
      <w:r w:rsidRPr="00091777">
        <w:rPr>
          <w:rFonts w:ascii="Arial" w:hAnsi="Arial" w:cs="Arial"/>
          <w:sz w:val="24"/>
        </w:rPr>
        <w:tab/>
        <w:t>MODELOS DE SIMULACIÓN DE CULTIVOS. CARACTERÍSTICAS Y USOS: 10.</w:t>
      </w:r>
    </w:p>
    <w:p w14:paraId="11388054" w14:textId="49012A46" w:rsidR="00F36A6C" w:rsidRPr="00732F96" w:rsidRDefault="00F36A6C" w:rsidP="00F36A6C">
      <w:pPr>
        <w:pStyle w:val="Bibliografa"/>
        <w:jc w:val="both"/>
        <w:rPr>
          <w:rFonts w:ascii="Arial" w:hAnsi="Arial" w:cs="Arial"/>
          <w:sz w:val="24"/>
        </w:rPr>
      </w:pPr>
      <w:r w:rsidRPr="00091777">
        <w:rPr>
          <w:rFonts w:ascii="Arial" w:hAnsi="Arial" w:cs="Arial"/>
          <w:sz w:val="24"/>
        </w:rPr>
        <w:br/>
        <w:t>Hernández, Naivy, Francisco Soto, and Alberto Caballero</w:t>
      </w:r>
      <w:r w:rsidRPr="00091777">
        <w:rPr>
          <w:rFonts w:ascii="Arial" w:hAnsi="Arial" w:cs="Arial"/>
          <w:sz w:val="24"/>
        </w:rPr>
        <w:br/>
        <w:t xml:space="preserve"> 2009</w:t>
      </w:r>
      <w:r w:rsidRPr="00091777">
        <w:rPr>
          <w:rFonts w:ascii="Arial" w:hAnsi="Arial" w:cs="Arial"/>
          <w:sz w:val="24"/>
        </w:rPr>
        <w:tab/>
        <w:t xml:space="preserve">MODELOS DE SIMULACIÓN DE CULTIVOS. </w:t>
      </w:r>
      <w:r w:rsidRPr="00732F96">
        <w:rPr>
          <w:rFonts w:ascii="Arial" w:hAnsi="Arial" w:cs="Arial"/>
          <w:sz w:val="24"/>
        </w:rPr>
        <w:t>CARACTERÍSTICAS Y USOS. Cultivos Tropicales 30(1): 10.</w:t>
      </w:r>
    </w:p>
    <w:p w14:paraId="4CBF91C7" w14:textId="77777777" w:rsidR="00CE367A" w:rsidRPr="00732F96" w:rsidRDefault="00CE367A" w:rsidP="00CE367A">
      <w:pPr>
        <w:rPr>
          <w:lang w:eastAsia="en-US"/>
        </w:rPr>
      </w:pPr>
    </w:p>
    <w:p w14:paraId="6257490E" w14:textId="170C9996" w:rsidR="00CE367A" w:rsidRPr="00732F96" w:rsidRDefault="00CE367A" w:rsidP="00CE367A">
      <w:pPr>
        <w:pStyle w:val="Bibliografa"/>
        <w:jc w:val="both"/>
        <w:rPr>
          <w:rFonts w:ascii="Arial" w:hAnsi="Arial" w:cs="Arial"/>
          <w:sz w:val="24"/>
          <w:lang w:val="en-US"/>
        </w:rPr>
      </w:pPr>
      <w:r w:rsidRPr="00CE367A">
        <w:rPr>
          <w:rFonts w:ascii="Arial" w:hAnsi="Arial" w:cs="Arial"/>
          <w:sz w:val="24"/>
        </w:rPr>
        <w:t xml:space="preserve">Hernández, A., Pérez, J., Bosch, I. &amp; Castro, S. (2015). Clasificación de los suelos de Cuba 2015. </w:t>
      </w:r>
      <w:r w:rsidRPr="00732F96">
        <w:rPr>
          <w:rFonts w:ascii="Arial" w:hAnsi="Arial" w:cs="Arial"/>
          <w:sz w:val="24"/>
          <w:lang w:val="en-US"/>
        </w:rPr>
        <w:t>Mayabeque, Cuba. Ediciones INCA, 91p.</w:t>
      </w:r>
    </w:p>
    <w:p w14:paraId="3F9FC426" w14:textId="77777777" w:rsidR="00F36A6C" w:rsidRPr="00732F96" w:rsidRDefault="00F36A6C" w:rsidP="00F36A6C">
      <w:pPr>
        <w:pStyle w:val="Bibliografa"/>
        <w:jc w:val="both"/>
        <w:rPr>
          <w:rFonts w:ascii="Arial" w:hAnsi="Arial" w:cs="Arial"/>
          <w:sz w:val="24"/>
          <w:lang w:val="en-US"/>
        </w:rPr>
      </w:pPr>
      <w:r w:rsidRPr="00091777">
        <w:rPr>
          <w:rFonts w:ascii="Arial" w:hAnsi="Arial" w:cs="Arial"/>
          <w:sz w:val="24"/>
          <w:lang w:val="en-US"/>
        </w:rPr>
        <w:br/>
        <w:t>Hodges, Tom, and J. T. Ritchie</w:t>
      </w:r>
      <w:r w:rsidRPr="00091777">
        <w:rPr>
          <w:rFonts w:ascii="Arial" w:hAnsi="Arial" w:cs="Arial"/>
          <w:sz w:val="24"/>
          <w:lang w:val="en-US"/>
        </w:rPr>
        <w:br/>
        <w:t xml:space="preserve"> 1991</w:t>
      </w:r>
      <w:r w:rsidRPr="00091777">
        <w:rPr>
          <w:rFonts w:ascii="Arial" w:hAnsi="Arial" w:cs="Arial"/>
          <w:sz w:val="24"/>
          <w:lang w:val="en-US"/>
        </w:rPr>
        <w:tab/>
        <w:t xml:space="preserve">The CERES-Wheat Phenology Model. </w:t>
      </w:r>
      <w:r w:rsidRPr="00732F96">
        <w:rPr>
          <w:rFonts w:ascii="Arial" w:hAnsi="Arial" w:cs="Arial"/>
          <w:sz w:val="24"/>
          <w:lang w:val="en-US"/>
        </w:rPr>
        <w:t>Predicting Crop Phenology 133. CRC Press Boston: 141.</w:t>
      </w:r>
    </w:p>
    <w:p w14:paraId="08CDAA9D" w14:textId="77777777" w:rsidR="00887B2E" w:rsidRPr="00732F96" w:rsidRDefault="00F36A6C" w:rsidP="00887B2E">
      <w:pPr>
        <w:spacing w:line="360" w:lineRule="auto"/>
        <w:jc w:val="both"/>
        <w:rPr>
          <w:rFonts w:ascii="Arial" w:eastAsiaTheme="minorHAnsi" w:hAnsi="Arial" w:cs="Arial"/>
          <w:lang w:eastAsia="en-US"/>
        </w:rPr>
      </w:pPr>
      <w:r w:rsidRPr="00732F96">
        <w:rPr>
          <w:rFonts w:ascii="Arial" w:hAnsi="Arial" w:cs="Arial"/>
          <w:lang w:val="en-US"/>
        </w:rPr>
        <w:br/>
      </w:r>
      <w:r w:rsidR="00887B2E" w:rsidRPr="00732F96">
        <w:rPr>
          <w:rFonts w:ascii="Arial" w:eastAsiaTheme="minorHAnsi" w:hAnsi="Arial" w:cs="Arial"/>
          <w:lang w:val="en-US" w:eastAsia="en-US"/>
        </w:rPr>
        <w:t xml:space="preserve">Hoogenboom, G., Porter, C.H., Shelia, V., Boote, K.J., Singh, U., White, J.W., Hunt, L.A., Ogoshi, R., Lizaso, J.I., Koo, J., Asseng, S., Singels, A., Moreno, L.P., Jones, J.W., (2019). </w:t>
      </w:r>
      <w:r w:rsidR="00887B2E" w:rsidRPr="00887B2E">
        <w:rPr>
          <w:rFonts w:ascii="Arial" w:eastAsiaTheme="minorHAnsi" w:hAnsi="Arial" w:cs="Arial"/>
          <w:lang w:val="en-US" w:eastAsia="en-US"/>
        </w:rPr>
        <w:t xml:space="preserve">Decision Support System for Agrotechnology Transfer (DSSAT) Version 4.7 (www.DSSAT.net). </w:t>
      </w:r>
      <w:r w:rsidR="00887B2E" w:rsidRPr="00732F96">
        <w:rPr>
          <w:rFonts w:ascii="Arial" w:eastAsiaTheme="minorHAnsi" w:hAnsi="Arial" w:cs="Arial"/>
          <w:lang w:eastAsia="en-US"/>
        </w:rPr>
        <w:t>DSSAT Foundation, Gainesville, FL.</w:t>
      </w:r>
    </w:p>
    <w:p w14:paraId="5A467447" w14:textId="77777777" w:rsidR="00887B2E" w:rsidRDefault="00887B2E" w:rsidP="00F36A6C">
      <w:pPr>
        <w:pStyle w:val="Bibliografa"/>
        <w:jc w:val="both"/>
        <w:rPr>
          <w:rFonts w:ascii="Arial" w:hAnsi="Arial" w:cs="Arial"/>
          <w:sz w:val="24"/>
        </w:rPr>
      </w:pPr>
    </w:p>
    <w:p w14:paraId="680B89C0" w14:textId="77777777" w:rsidR="00887B2E" w:rsidRDefault="00887B2E" w:rsidP="00F36A6C">
      <w:pPr>
        <w:pStyle w:val="Bibliografa"/>
        <w:jc w:val="both"/>
        <w:rPr>
          <w:rFonts w:ascii="Arial" w:hAnsi="Arial" w:cs="Arial"/>
          <w:sz w:val="24"/>
        </w:rPr>
      </w:pPr>
    </w:p>
    <w:p w14:paraId="6F34B108" w14:textId="66A521B8" w:rsidR="00F36A6C" w:rsidRDefault="00F36A6C" w:rsidP="00F36A6C">
      <w:pPr>
        <w:pStyle w:val="Bibliografa"/>
        <w:jc w:val="both"/>
        <w:rPr>
          <w:rFonts w:ascii="Arial" w:hAnsi="Arial" w:cs="Arial"/>
          <w:sz w:val="24"/>
        </w:rPr>
      </w:pPr>
      <w:r w:rsidRPr="00091777">
        <w:rPr>
          <w:rFonts w:ascii="Arial" w:hAnsi="Arial" w:cs="Arial"/>
          <w:sz w:val="24"/>
        </w:rPr>
        <w:t>IIG</w:t>
      </w:r>
      <w:r w:rsidRPr="00091777">
        <w:rPr>
          <w:rFonts w:ascii="Arial" w:hAnsi="Arial" w:cs="Arial"/>
          <w:sz w:val="24"/>
        </w:rPr>
        <w:br/>
        <w:t xml:space="preserve"> 2012</w:t>
      </w:r>
      <w:r w:rsidRPr="00091777">
        <w:rPr>
          <w:rFonts w:ascii="Arial" w:hAnsi="Arial" w:cs="Arial"/>
          <w:sz w:val="24"/>
        </w:rPr>
        <w:tab/>
        <w:t>Guía Técnica Para El Cultivo Del Maíz.</w:t>
      </w:r>
    </w:p>
    <w:p w14:paraId="3B99223B" w14:textId="77777777" w:rsidR="00CE367A" w:rsidRPr="00CE367A" w:rsidRDefault="00CE367A" w:rsidP="00CE367A">
      <w:pPr>
        <w:rPr>
          <w:lang w:eastAsia="en-US"/>
        </w:rPr>
      </w:pPr>
    </w:p>
    <w:p w14:paraId="1ABDBDE1" w14:textId="0969B8C3" w:rsidR="00CE367A" w:rsidRPr="00CE367A" w:rsidRDefault="00CE367A" w:rsidP="00CE367A">
      <w:pPr>
        <w:jc w:val="both"/>
        <w:rPr>
          <w:rFonts w:ascii="Arial" w:hAnsi="Arial" w:cs="Arial"/>
          <w:lang w:eastAsia="en-US"/>
        </w:rPr>
      </w:pPr>
      <w:r w:rsidRPr="00CE367A">
        <w:rPr>
          <w:rFonts w:ascii="Arial" w:hAnsi="Arial" w:cs="Arial"/>
          <w:lang w:eastAsia="en-US"/>
        </w:rPr>
        <w:lastRenderedPageBreak/>
        <w:t xml:space="preserve">INIVIT (2007). Instructivo técnico para el Cultivo de la yuca. Por un desarrollo ecológico y sostenible en armonía con la naturaleza y la sociedad. ACTAF. 16p. </w:t>
      </w:r>
      <w:hyperlink r:id="rId92" w:history="1">
        <w:r w:rsidRPr="00CE367A">
          <w:rPr>
            <w:rFonts w:ascii="Arial" w:eastAsiaTheme="minorHAnsi" w:hAnsi="Arial" w:cs="Arial"/>
            <w:color w:val="0563C1" w:themeColor="hyperlink"/>
            <w:u w:val="single"/>
            <w:lang w:eastAsia="en-US"/>
          </w:rPr>
          <w:t>http://www.actaf.co.cu/index.php?option=com_mtree&amp;task=att_download&amp;link_id=30&amp;cf_id=24</w:t>
        </w:r>
      </w:hyperlink>
      <w:r>
        <w:rPr>
          <w:rFonts w:ascii="Arial" w:hAnsi="Arial" w:cs="Arial"/>
          <w:lang w:eastAsia="en-US"/>
        </w:rPr>
        <w:t xml:space="preserve">  </w:t>
      </w:r>
      <w:r w:rsidRPr="00CE367A">
        <w:rPr>
          <w:rFonts w:ascii="Arial" w:hAnsi="Arial" w:cs="Arial"/>
          <w:lang w:eastAsia="en-US"/>
        </w:rPr>
        <w:t xml:space="preserve">  </w:t>
      </w:r>
    </w:p>
    <w:p w14:paraId="4D372215" w14:textId="04BFF5DC" w:rsidR="00482247" w:rsidRPr="00CB6566" w:rsidRDefault="00F36A6C" w:rsidP="00F36A6C">
      <w:pPr>
        <w:pStyle w:val="Bibliografa"/>
        <w:jc w:val="both"/>
        <w:rPr>
          <w:rFonts w:ascii="Arial" w:hAnsi="Arial" w:cs="Arial"/>
          <w:sz w:val="24"/>
        </w:rPr>
      </w:pPr>
      <w:r w:rsidRPr="00CE367A">
        <w:rPr>
          <w:rFonts w:ascii="Arial" w:hAnsi="Arial" w:cs="Arial"/>
          <w:sz w:val="24"/>
        </w:rPr>
        <w:br/>
      </w:r>
      <w:r w:rsidR="00482247" w:rsidRPr="00482247">
        <w:rPr>
          <w:rFonts w:ascii="Arial" w:eastAsiaTheme="minorHAnsi" w:hAnsi="Arial" w:cs="Arial"/>
          <w:sz w:val="24"/>
          <w:szCs w:val="24"/>
        </w:rPr>
        <w:t xml:space="preserve">João, P. J., Espinosa Cuéllar, A., Ruíz Martínez, L., Simó González, J. &amp; Rivera Espinosa, R. (2016). Efectividad de cepas de HMA en el cultivo de la yuca (Manihot esculenta Crantz) en dos tipos de suelos. </w:t>
      </w:r>
      <w:r w:rsidR="00482247" w:rsidRPr="00CB6566">
        <w:rPr>
          <w:rFonts w:ascii="Arial" w:eastAsiaTheme="minorHAnsi" w:hAnsi="Arial" w:cs="Arial"/>
          <w:sz w:val="24"/>
          <w:szCs w:val="24"/>
        </w:rPr>
        <w:t xml:space="preserve">Cultivos Tropicales, 37(1), pp.48-56. </w:t>
      </w:r>
      <w:hyperlink r:id="rId93" w:history="1">
        <w:r w:rsidR="00482247" w:rsidRPr="00CB6566">
          <w:rPr>
            <w:rFonts w:ascii="Arial" w:eastAsiaTheme="minorHAnsi" w:hAnsi="Arial" w:cs="Arial"/>
            <w:color w:val="0563C1" w:themeColor="hyperlink"/>
            <w:sz w:val="24"/>
            <w:szCs w:val="24"/>
            <w:u w:val="single"/>
          </w:rPr>
          <w:t>http://dx.doi.org/DOI:10.13140/RG.2.1.1276.8887</w:t>
        </w:r>
      </w:hyperlink>
    </w:p>
    <w:p w14:paraId="7A793706" w14:textId="77777777" w:rsidR="00482247" w:rsidRPr="00CB6566" w:rsidRDefault="00482247" w:rsidP="00F36A6C">
      <w:pPr>
        <w:pStyle w:val="Bibliografa"/>
        <w:jc w:val="both"/>
        <w:rPr>
          <w:rFonts w:ascii="Arial" w:hAnsi="Arial" w:cs="Arial"/>
          <w:sz w:val="24"/>
        </w:rPr>
      </w:pPr>
    </w:p>
    <w:p w14:paraId="537867D5" w14:textId="71198110" w:rsidR="00F36A6C" w:rsidRPr="00091777" w:rsidRDefault="00F36A6C" w:rsidP="00F36A6C">
      <w:pPr>
        <w:pStyle w:val="Bibliografa"/>
        <w:jc w:val="both"/>
        <w:rPr>
          <w:rFonts w:ascii="Arial" w:hAnsi="Arial" w:cs="Arial"/>
          <w:sz w:val="24"/>
          <w:lang w:val="en-US"/>
        </w:rPr>
      </w:pPr>
      <w:r w:rsidRPr="00CB6566">
        <w:rPr>
          <w:rFonts w:ascii="Arial" w:hAnsi="Arial" w:cs="Arial"/>
          <w:sz w:val="24"/>
        </w:rPr>
        <w:t>Jones, C. A., P. T. Dyke, J. R. Williams, et al.</w:t>
      </w:r>
      <w:r w:rsidRPr="00CB6566">
        <w:rPr>
          <w:rFonts w:ascii="Arial" w:hAnsi="Arial" w:cs="Arial"/>
          <w:sz w:val="24"/>
        </w:rPr>
        <w:br/>
        <w:t xml:space="preserve"> </w:t>
      </w:r>
      <w:r w:rsidRPr="00091777">
        <w:rPr>
          <w:rFonts w:ascii="Arial" w:hAnsi="Arial" w:cs="Arial"/>
          <w:sz w:val="24"/>
          <w:lang w:val="en-US"/>
        </w:rPr>
        <w:t>1991</w:t>
      </w:r>
      <w:r w:rsidRPr="00091777">
        <w:rPr>
          <w:rFonts w:ascii="Arial" w:hAnsi="Arial" w:cs="Arial"/>
          <w:sz w:val="24"/>
          <w:lang w:val="en-US"/>
        </w:rPr>
        <w:tab/>
        <w:t>EPIC: An Operational Model for Evaluation of Agricultural Sustainability. Agricultural Systems 37(4). Elsevier: 341–350.</w:t>
      </w:r>
    </w:p>
    <w:p w14:paraId="4D342DD2" w14:textId="77777777" w:rsidR="00F36A6C" w:rsidRPr="00091777" w:rsidRDefault="00F36A6C" w:rsidP="00F36A6C">
      <w:pPr>
        <w:pStyle w:val="Bibliografa"/>
        <w:jc w:val="both"/>
        <w:rPr>
          <w:rFonts w:ascii="Arial" w:hAnsi="Arial" w:cs="Arial"/>
          <w:sz w:val="24"/>
          <w:lang w:val="en-US"/>
        </w:rPr>
      </w:pPr>
      <w:r w:rsidRPr="00091777">
        <w:rPr>
          <w:rFonts w:ascii="Arial" w:hAnsi="Arial" w:cs="Arial"/>
          <w:sz w:val="24"/>
          <w:lang w:val="en-US"/>
        </w:rPr>
        <w:br/>
        <w:t>Jones, James W., Gerrit Hoogenboom, Cheryl H. Porter, et al.</w:t>
      </w:r>
      <w:r w:rsidRPr="00091777">
        <w:rPr>
          <w:rFonts w:ascii="Arial" w:hAnsi="Arial" w:cs="Arial"/>
          <w:sz w:val="24"/>
          <w:lang w:val="en-US"/>
        </w:rPr>
        <w:br/>
        <w:t xml:space="preserve"> 2003</w:t>
      </w:r>
      <w:r w:rsidRPr="00091777">
        <w:rPr>
          <w:rFonts w:ascii="Arial" w:hAnsi="Arial" w:cs="Arial"/>
          <w:sz w:val="24"/>
          <w:lang w:val="en-US"/>
        </w:rPr>
        <w:tab/>
        <w:t>The DSSAT Cropping System Model. European Journal of Agronomy 18(3–4). Elsevier: 235–265.</w:t>
      </w:r>
    </w:p>
    <w:p w14:paraId="65CEAA27" w14:textId="0CE5D234" w:rsidR="00F36A6C" w:rsidRDefault="00F36A6C" w:rsidP="00F36A6C">
      <w:pPr>
        <w:pStyle w:val="Bibliografa"/>
        <w:jc w:val="both"/>
        <w:rPr>
          <w:rFonts w:ascii="Arial" w:hAnsi="Arial" w:cs="Arial"/>
          <w:sz w:val="24"/>
          <w:lang w:val="en-US"/>
        </w:rPr>
      </w:pPr>
      <w:r w:rsidRPr="00091777">
        <w:rPr>
          <w:rFonts w:ascii="Arial" w:hAnsi="Arial" w:cs="Arial"/>
          <w:sz w:val="24"/>
          <w:lang w:val="en-US"/>
        </w:rPr>
        <w:br/>
        <w:t>Keating, B.A, P.S Carberry, G.L Hammer, et al.</w:t>
      </w:r>
      <w:r w:rsidRPr="00091777">
        <w:rPr>
          <w:rFonts w:ascii="Arial" w:hAnsi="Arial" w:cs="Arial"/>
          <w:sz w:val="24"/>
          <w:lang w:val="en-US"/>
        </w:rPr>
        <w:br/>
        <w:t xml:space="preserve"> 2003</w:t>
      </w:r>
      <w:r w:rsidRPr="00091777">
        <w:rPr>
          <w:rFonts w:ascii="Arial" w:hAnsi="Arial" w:cs="Arial"/>
          <w:sz w:val="24"/>
          <w:lang w:val="en-US"/>
        </w:rPr>
        <w:tab/>
        <w:t>An Overview of APSIM, a Model Designed for Farming Systems Simulation. European Journal of Agronomy 18(3–4): 267–288.</w:t>
      </w:r>
    </w:p>
    <w:p w14:paraId="67BDC3A5" w14:textId="51D33134" w:rsidR="00CC61EA" w:rsidRDefault="00CC61EA" w:rsidP="00CC61EA">
      <w:pPr>
        <w:rPr>
          <w:lang w:val="en-US" w:eastAsia="en-US"/>
        </w:rPr>
      </w:pPr>
    </w:p>
    <w:p w14:paraId="0F3189DF" w14:textId="77777777" w:rsidR="00CC61EA" w:rsidRPr="00CC61EA" w:rsidRDefault="00CC61EA" w:rsidP="00CC61EA">
      <w:pPr>
        <w:spacing w:line="360" w:lineRule="auto"/>
        <w:jc w:val="both"/>
        <w:rPr>
          <w:rFonts w:ascii="Arial" w:eastAsiaTheme="minorHAnsi" w:hAnsi="Arial" w:cs="Arial"/>
          <w:lang w:val="en-US" w:eastAsia="en-US"/>
        </w:rPr>
      </w:pPr>
      <w:r w:rsidRPr="00CC61EA">
        <w:rPr>
          <w:rFonts w:ascii="Arial" w:eastAsiaTheme="minorHAnsi" w:hAnsi="Arial" w:cs="Arial"/>
          <w:lang w:val="en-US" w:eastAsia="en-US"/>
        </w:rPr>
        <w:t xml:space="preserve">Kingsley, J. T. &amp; Ogyiri, E. A. (2021). Relative time of planting of legumes (cowpea, soybean and groundnut) on weed suppression and yield in cassava cropping system. African Journal of Agricultural Research, 17, pp. 189-197. </w:t>
      </w:r>
      <w:hyperlink r:id="rId94" w:history="1">
        <w:r w:rsidRPr="00CC61EA">
          <w:rPr>
            <w:rFonts w:ascii="Arial" w:eastAsiaTheme="minorHAnsi" w:hAnsi="Arial" w:cs="Arial"/>
            <w:color w:val="0563C1" w:themeColor="hyperlink"/>
            <w:u w:val="single"/>
            <w:lang w:val="en-US" w:eastAsia="en-US"/>
          </w:rPr>
          <w:t>https://doi.org/10.5897/AJAR2020.14744</w:t>
        </w:r>
      </w:hyperlink>
      <w:r w:rsidRPr="00CC61EA">
        <w:rPr>
          <w:rFonts w:ascii="Arial" w:eastAsiaTheme="minorHAnsi" w:hAnsi="Arial" w:cs="Arial"/>
          <w:lang w:val="en-US" w:eastAsia="en-US"/>
        </w:rPr>
        <w:t xml:space="preserve">  </w:t>
      </w:r>
    </w:p>
    <w:p w14:paraId="071B9CD3" w14:textId="01871AF7" w:rsidR="007458F3" w:rsidRDefault="007458F3" w:rsidP="007458F3">
      <w:pPr>
        <w:rPr>
          <w:lang w:val="en-US" w:eastAsia="en-US"/>
        </w:rPr>
      </w:pPr>
    </w:p>
    <w:p w14:paraId="5E9C7C76" w14:textId="77777777" w:rsidR="007458F3" w:rsidRPr="007458F3" w:rsidRDefault="007458F3" w:rsidP="007458F3">
      <w:pPr>
        <w:spacing w:line="360" w:lineRule="auto"/>
        <w:jc w:val="both"/>
        <w:rPr>
          <w:rFonts w:ascii="Arial" w:eastAsiaTheme="minorHAnsi" w:hAnsi="Arial" w:cs="Arial"/>
          <w:lang w:val="en-US" w:eastAsia="en-US"/>
        </w:rPr>
      </w:pPr>
      <w:r w:rsidRPr="007458F3">
        <w:rPr>
          <w:rFonts w:ascii="Arial" w:eastAsiaTheme="minorHAnsi" w:hAnsi="Arial" w:cs="Arial"/>
          <w:lang w:val="en-US" w:eastAsia="en-US"/>
        </w:rPr>
        <w:t xml:space="preserve">Legodi, K. D. &amp; Ogola, J. (2020). Cassava-legume intercrop: I. Effects of relative planting dates of legumes on cassava productivity. Acta Agriculturae Scandinavica, Section B—Soil &amp; Plant Science, 70(2). pp. 150-157. </w:t>
      </w:r>
      <w:hyperlink r:id="rId95" w:history="1">
        <w:r w:rsidRPr="007458F3">
          <w:rPr>
            <w:rFonts w:ascii="Arial" w:eastAsiaTheme="minorHAnsi" w:hAnsi="Arial" w:cs="Arial"/>
            <w:color w:val="0563C1" w:themeColor="hyperlink"/>
            <w:u w:val="single"/>
            <w:lang w:val="en-US" w:eastAsia="en-US"/>
          </w:rPr>
          <w:t>https://doi.org/10.1080/09064710.2019.1682185</w:t>
        </w:r>
      </w:hyperlink>
      <w:r w:rsidRPr="007458F3">
        <w:rPr>
          <w:rFonts w:ascii="Arial" w:eastAsiaTheme="minorHAnsi" w:hAnsi="Arial" w:cs="Arial"/>
          <w:lang w:val="en-US" w:eastAsia="en-US"/>
        </w:rPr>
        <w:t xml:space="preserve">  </w:t>
      </w:r>
    </w:p>
    <w:p w14:paraId="44628457" w14:textId="77777777" w:rsidR="00F36A6C" w:rsidRPr="00BC122F" w:rsidRDefault="00F36A6C" w:rsidP="00F36A6C">
      <w:pPr>
        <w:pStyle w:val="Bibliografa"/>
        <w:jc w:val="both"/>
        <w:rPr>
          <w:rFonts w:ascii="Arial" w:hAnsi="Arial" w:cs="Arial"/>
          <w:sz w:val="24"/>
          <w:lang w:val="fr-BE"/>
        </w:rPr>
      </w:pPr>
      <w:r w:rsidRPr="00091777">
        <w:rPr>
          <w:rFonts w:ascii="Arial" w:hAnsi="Arial" w:cs="Arial"/>
          <w:sz w:val="24"/>
          <w:lang w:val="en-US"/>
        </w:rPr>
        <w:br/>
        <w:t>Li, Zhuo Ting, J.Y. Yang, C.F. Drury, and G. Hoogenboom</w:t>
      </w:r>
      <w:r w:rsidRPr="00091777">
        <w:rPr>
          <w:rFonts w:ascii="Arial" w:hAnsi="Arial" w:cs="Arial"/>
          <w:sz w:val="24"/>
          <w:lang w:val="en-US"/>
        </w:rPr>
        <w:br/>
        <w:t xml:space="preserve"> 2015</w:t>
      </w:r>
      <w:r w:rsidRPr="00091777">
        <w:rPr>
          <w:rFonts w:ascii="Arial" w:hAnsi="Arial" w:cs="Arial"/>
          <w:sz w:val="24"/>
          <w:lang w:val="en-US"/>
        </w:rPr>
        <w:tab/>
        <w:t xml:space="preserve">Evaluation of the DSSAT-CSM for Simulating Yield and Soil Organic C and N of a Long-Term Maize and Wheat Rotation Experiment in the Loess Plateau of Northwestern China. </w:t>
      </w:r>
      <w:r w:rsidRPr="00BC122F">
        <w:rPr>
          <w:rFonts w:ascii="Arial" w:hAnsi="Arial" w:cs="Arial"/>
          <w:sz w:val="24"/>
          <w:lang w:val="fr-BE"/>
        </w:rPr>
        <w:t>Agricultural Systems 135: 90–104.</w:t>
      </w:r>
    </w:p>
    <w:p w14:paraId="127BE635" w14:textId="23DF2B13" w:rsidR="00F36A6C" w:rsidRPr="00732F96" w:rsidRDefault="00F36A6C" w:rsidP="00F36A6C">
      <w:pPr>
        <w:pStyle w:val="Bibliografa"/>
        <w:jc w:val="both"/>
        <w:rPr>
          <w:rFonts w:ascii="Arial" w:hAnsi="Arial" w:cs="Arial"/>
          <w:sz w:val="24"/>
        </w:rPr>
      </w:pPr>
      <w:r w:rsidRPr="00BC122F">
        <w:rPr>
          <w:rFonts w:ascii="Arial" w:hAnsi="Arial" w:cs="Arial"/>
          <w:sz w:val="24"/>
          <w:lang w:val="fr-BE"/>
        </w:rPr>
        <w:br/>
        <w:t>Lv, Zunfu, Xiaojun Liu, Liang Tang, et al.</w:t>
      </w:r>
      <w:r w:rsidRPr="00BC122F">
        <w:rPr>
          <w:rFonts w:ascii="Arial" w:hAnsi="Arial" w:cs="Arial"/>
          <w:sz w:val="24"/>
          <w:lang w:val="fr-BE"/>
        </w:rPr>
        <w:br/>
        <w:t xml:space="preserve"> </w:t>
      </w:r>
      <w:r w:rsidRPr="00091777">
        <w:rPr>
          <w:rFonts w:ascii="Arial" w:hAnsi="Arial" w:cs="Arial"/>
          <w:sz w:val="24"/>
          <w:lang w:val="en-US"/>
        </w:rPr>
        <w:t>2016</w:t>
      </w:r>
      <w:r w:rsidRPr="00091777">
        <w:rPr>
          <w:rFonts w:ascii="Arial" w:hAnsi="Arial" w:cs="Arial"/>
          <w:sz w:val="24"/>
          <w:lang w:val="en-US"/>
        </w:rPr>
        <w:tab/>
        <w:t xml:space="preserve">Estimation of Ecotype-Specific Cultivar Parameters in a Wheat Phenology Model and Uncertainty Analysis. </w:t>
      </w:r>
      <w:r w:rsidRPr="00732F96">
        <w:rPr>
          <w:rFonts w:ascii="Arial" w:hAnsi="Arial" w:cs="Arial"/>
          <w:sz w:val="24"/>
        </w:rPr>
        <w:t>Agricultural and Forest Meteorology 221: 219–229.</w:t>
      </w:r>
    </w:p>
    <w:p w14:paraId="438446A7" w14:textId="50190A52" w:rsidR="00CC61EA" w:rsidRPr="00732F96" w:rsidRDefault="00CC61EA" w:rsidP="00CC61EA">
      <w:pPr>
        <w:rPr>
          <w:lang w:eastAsia="en-US"/>
        </w:rPr>
      </w:pPr>
    </w:p>
    <w:p w14:paraId="449D0B38" w14:textId="77777777" w:rsidR="00482247" w:rsidRPr="00482247" w:rsidRDefault="00482247" w:rsidP="00482247">
      <w:pPr>
        <w:spacing w:line="360" w:lineRule="auto"/>
        <w:jc w:val="both"/>
        <w:rPr>
          <w:rFonts w:ascii="Arial" w:eastAsiaTheme="minorHAnsi" w:hAnsi="Arial" w:cs="Arial"/>
          <w:lang w:eastAsia="en-US"/>
        </w:rPr>
      </w:pPr>
      <w:r w:rsidRPr="00482247">
        <w:rPr>
          <w:rFonts w:ascii="Arial" w:eastAsiaTheme="minorHAnsi" w:hAnsi="Arial" w:cs="Arial"/>
          <w:lang w:eastAsia="en-US"/>
        </w:rPr>
        <w:lastRenderedPageBreak/>
        <w:t xml:space="preserve">Magaña-Valenzuela, W., Obrador-Olán, J. J., García López, E., Castelán-Estrada, M., Carrillo-Ávila, E. (2020). Rendimiento comparativo de la yuca bajo fertilización mineral y abono verde. Revista Mexicana Ciencias Agrícolas. 11(6). pp. 1259-1271. </w:t>
      </w:r>
      <w:hyperlink r:id="rId96" w:history="1">
        <w:r w:rsidRPr="00482247">
          <w:rPr>
            <w:rFonts w:ascii="Arial" w:eastAsiaTheme="minorHAnsi" w:hAnsi="Arial" w:cs="Arial"/>
            <w:color w:val="0563C1" w:themeColor="hyperlink"/>
            <w:u w:val="single"/>
            <w:lang w:eastAsia="en-US"/>
          </w:rPr>
          <w:t>https://doi.org/10.29312/remexca.v11i6.2202</w:t>
        </w:r>
      </w:hyperlink>
      <w:r w:rsidRPr="00482247">
        <w:rPr>
          <w:rFonts w:ascii="Arial" w:eastAsiaTheme="minorHAnsi" w:hAnsi="Arial" w:cs="Arial"/>
          <w:lang w:eastAsia="en-US"/>
        </w:rPr>
        <w:t xml:space="preserve">  </w:t>
      </w:r>
    </w:p>
    <w:p w14:paraId="180E77D5" w14:textId="77777777" w:rsidR="00482247" w:rsidRPr="00732F96" w:rsidRDefault="00482247" w:rsidP="00CC61EA">
      <w:pPr>
        <w:spacing w:line="360" w:lineRule="auto"/>
        <w:jc w:val="both"/>
        <w:rPr>
          <w:rFonts w:ascii="Arial" w:eastAsiaTheme="minorHAnsi" w:hAnsi="Arial" w:cs="Arial"/>
          <w:lang w:eastAsia="en-US"/>
        </w:rPr>
      </w:pPr>
    </w:p>
    <w:p w14:paraId="49466EF9" w14:textId="77777777" w:rsidR="00482247" w:rsidRPr="00732F96" w:rsidRDefault="00482247" w:rsidP="00CC61EA">
      <w:pPr>
        <w:spacing w:line="360" w:lineRule="auto"/>
        <w:jc w:val="both"/>
        <w:rPr>
          <w:rFonts w:ascii="Arial" w:eastAsiaTheme="minorHAnsi" w:hAnsi="Arial" w:cs="Arial"/>
          <w:lang w:eastAsia="en-US"/>
        </w:rPr>
      </w:pPr>
    </w:p>
    <w:p w14:paraId="6BADBB36" w14:textId="06215F01" w:rsidR="00CC61EA" w:rsidRPr="00CC61EA" w:rsidRDefault="00CC61EA" w:rsidP="00CC61EA">
      <w:pPr>
        <w:spacing w:line="360" w:lineRule="auto"/>
        <w:jc w:val="both"/>
        <w:rPr>
          <w:lang w:val="en-US" w:eastAsia="en-US"/>
        </w:rPr>
      </w:pPr>
      <w:r w:rsidRPr="00732F96">
        <w:rPr>
          <w:rFonts w:ascii="Arial" w:eastAsiaTheme="minorHAnsi" w:hAnsi="Arial" w:cs="Arial"/>
          <w:lang w:eastAsia="en-US"/>
        </w:rPr>
        <w:t xml:space="preserve">Mansaray, A., Karim, A. B., Yormah, T. B., Conteh, A. R. &amp; Yomeni, M. (2021). </w:t>
      </w:r>
      <w:r w:rsidRPr="00CC61EA">
        <w:rPr>
          <w:rFonts w:ascii="Arial" w:eastAsiaTheme="minorHAnsi" w:hAnsi="Arial" w:cs="Arial"/>
          <w:lang w:val="en-US" w:eastAsia="en-US"/>
        </w:rPr>
        <w:t xml:space="preserve">Effect of cassava-legume intercropping systems on productivity and cassava insect pests population dynamics across three major agro-climatic zones of Sierra Leone. World Journal of Advanced Research and Reviews, 12, pp. 285-295. </w:t>
      </w:r>
      <w:hyperlink r:id="rId97" w:history="1">
        <w:r w:rsidRPr="00CC61EA">
          <w:rPr>
            <w:rFonts w:ascii="Arial" w:eastAsiaTheme="minorHAnsi" w:hAnsi="Arial" w:cs="Arial"/>
            <w:color w:val="0563C1" w:themeColor="hyperlink"/>
            <w:u w:val="single"/>
            <w:lang w:val="en-US" w:eastAsia="en-US"/>
          </w:rPr>
          <w:t>https://doi.org/10.30574/wjarr.2021.12.3.0474</w:t>
        </w:r>
      </w:hyperlink>
    </w:p>
    <w:p w14:paraId="4AB85517" w14:textId="77777777" w:rsidR="00126BF8" w:rsidRPr="00126BF8" w:rsidRDefault="00F36A6C" w:rsidP="00126BF8">
      <w:pPr>
        <w:spacing w:line="360" w:lineRule="auto"/>
        <w:jc w:val="both"/>
        <w:rPr>
          <w:rFonts w:ascii="Arial" w:eastAsiaTheme="minorHAnsi" w:hAnsi="Arial" w:cs="Arial"/>
          <w:lang w:eastAsia="en-US"/>
        </w:rPr>
      </w:pPr>
      <w:r w:rsidRPr="00732F96">
        <w:rPr>
          <w:rFonts w:ascii="Arial" w:hAnsi="Arial" w:cs="Arial"/>
          <w:lang w:val="en-US"/>
        </w:rPr>
        <w:br/>
      </w:r>
      <w:r w:rsidR="00126BF8" w:rsidRPr="00732F96">
        <w:rPr>
          <w:rFonts w:ascii="Arial" w:eastAsiaTheme="minorHAnsi" w:hAnsi="Arial" w:cs="Arial"/>
          <w:lang w:val="en-US" w:eastAsia="en-US"/>
        </w:rPr>
        <w:t xml:space="preserve">Martín Alonso, N. J., Durán Álvarez, J. L. (2008). </w:t>
      </w:r>
      <w:r w:rsidR="00126BF8" w:rsidRPr="00126BF8">
        <w:rPr>
          <w:rFonts w:ascii="Arial" w:eastAsiaTheme="minorHAnsi" w:hAnsi="Arial" w:cs="Arial"/>
          <w:lang w:eastAsia="en-US"/>
        </w:rPr>
        <w:t>El Suelo su Fertilidad y Manejo. Manual técnico. Departamento de Suelo y Agua, Universidad Agraria de la Habana. Mayabeque, Cuba. 577p.</w:t>
      </w:r>
    </w:p>
    <w:p w14:paraId="65E46B17" w14:textId="77777777" w:rsidR="00887B2E" w:rsidRDefault="00887B2E" w:rsidP="00887B2E">
      <w:pPr>
        <w:spacing w:line="360" w:lineRule="auto"/>
        <w:jc w:val="both"/>
        <w:rPr>
          <w:rFonts w:ascii="Arial" w:eastAsiaTheme="minorHAnsi" w:hAnsi="Arial" w:cs="Arial"/>
          <w:lang w:eastAsia="en-US"/>
        </w:rPr>
      </w:pPr>
    </w:p>
    <w:p w14:paraId="06432C67" w14:textId="7AE83B6D" w:rsidR="00BE2B83" w:rsidRDefault="00BE2B83" w:rsidP="00887B2E">
      <w:pPr>
        <w:spacing w:line="360" w:lineRule="auto"/>
        <w:jc w:val="both"/>
        <w:rPr>
          <w:rFonts w:ascii="Arial" w:eastAsiaTheme="minorHAnsi" w:hAnsi="Arial" w:cs="Arial"/>
          <w:lang w:eastAsia="en-US"/>
        </w:rPr>
      </w:pPr>
      <w:r w:rsidRPr="00DC7071">
        <w:rPr>
          <w:rFonts w:ascii="Arial" w:hAnsi="Arial" w:cs="Arial"/>
        </w:rPr>
        <w:t>Marrero Cruz, Y. J. (2010). Efecto de frecuencias de inoculación micorrízica y el laboreo sobre una secuencia de cultivos en un suelo Pardo Mullido Carbonatado. Tésis presentada en opción al Título Académico de Maestro en Ciencias en Nutrición de las Plantas y Biofertilizantes. Instituto Nacional de Ciencias Agrícolas, Mayabeque, Cuba. 73p.</w:t>
      </w:r>
    </w:p>
    <w:p w14:paraId="295F552C" w14:textId="77777777" w:rsidR="00BE2B83" w:rsidRDefault="00BE2B83" w:rsidP="00887B2E">
      <w:pPr>
        <w:spacing w:line="360" w:lineRule="auto"/>
        <w:jc w:val="both"/>
        <w:rPr>
          <w:rFonts w:ascii="Arial" w:eastAsiaTheme="minorHAnsi" w:hAnsi="Arial" w:cs="Arial"/>
          <w:lang w:eastAsia="en-US"/>
        </w:rPr>
      </w:pPr>
    </w:p>
    <w:p w14:paraId="75999B39" w14:textId="2B95B577" w:rsidR="00887B2E" w:rsidRPr="00732F96" w:rsidRDefault="00887B2E" w:rsidP="00887B2E">
      <w:pPr>
        <w:spacing w:line="360" w:lineRule="auto"/>
        <w:jc w:val="both"/>
        <w:rPr>
          <w:rFonts w:ascii="Arial" w:eastAsiaTheme="minorHAnsi" w:hAnsi="Arial" w:cs="Arial"/>
          <w:lang w:val="en-US" w:eastAsia="en-US"/>
        </w:rPr>
      </w:pPr>
      <w:r w:rsidRPr="00887B2E">
        <w:rPr>
          <w:rFonts w:ascii="Arial" w:eastAsiaTheme="minorHAnsi" w:hAnsi="Arial" w:cs="Arial"/>
          <w:lang w:eastAsia="en-US"/>
        </w:rPr>
        <w:t xml:space="preserve">Molina M, A.M, Cavieres, L.A. (2010). Variación altitudinal de los atributos morfo-fisiológicos en dos especies de plantas alto-andinas y sus implicancias contra la fotoinhibición. </w:t>
      </w:r>
      <w:r w:rsidRPr="00732F96">
        <w:rPr>
          <w:rFonts w:ascii="Arial" w:eastAsiaTheme="minorHAnsi" w:hAnsi="Arial" w:cs="Arial"/>
          <w:lang w:val="en-US" w:eastAsia="en-US"/>
        </w:rPr>
        <w:t xml:space="preserve">Gayana Bot. 2010, 67(1):1-10. </w:t>
      </w:r>
      <w:hyperlink r:id="rId98" w:history="1">
        <w:r w:rsidRPr="00732F96">
          <w:rPr>
            <w:rFonts w:ascii="Arial" w:eastAsiaTheme="minorHAnsi" w:hAnsi="Arial" w:cs="Arial"/>
            <w:color w:val="0563C1" w:themeColor="hyperlink"/>
            <w:u w:val="single"/>
            <w:lang w:val="en-US" w:eastAsia="en-US"/>
          </w:rPr>
          <w:t>http://doi.org/10.4067/S0717-66432010000100001</w:t>
        </w:r>
      </w:hyperlink>
      <w:r w:rsidRPr="00732F96">
        <w:rPr>
          <w:rFonts w:ascii="Arial" w:eastAsiaTheme="minorHAnsi" w:hAnsi="Arial" w:cs="Arial"/>
          <w:lang w:val="en-US" w:eastAsia="en-US"/>
        </w:rPr>
        <w:t xml:space="preserve">  </w:t>
      </w:r>
    </w:p>
    <w:p w14:paraId="0ABC91BF" w14:textId="77777777" w:rsidR="00126BF8" w:rsidRDefault="00126BF8" w:rsidP="00F36A6C">
      <w:pPr>
        <w:pStyle w:val="Bibliografa"/>
        <w:jc w:val="both"/>
        <w:rPr>
          <w:rFonts w:ascii="Arial" w:hAnsi="Arial" w:cs="Arial"/>
          <w:sz w:val="24"/>
          <w:lang w:val="en-US"/>
        </w:rPr>
      </w:pPr>
    </w:p>
    <w:p w14:paraId="363B489C" w14:textId="15A2E511" w:rsidR="00F36A6C" w:rsidRDefault="00F36A6C" w:rsidP="00F36A6C">
      <w:pPr>
        <w:pStyle w:val="Bibliografa"/>
        <w:jc w:val="both"/>
        <w:rPr>
          <w:rFonts w:ascii="Arial" w:hAnsi="Arial" w:cs="Arial"/>
          <w:sz w:val="24"/>
          <w:lang w:val="en-US"/>
        </w:rPr>
      </w:pPr>
      <w:r w:rsidRPr="00091777">
        <w:rPr>
          <w:rFonts w:ascii="Arial" w:hAnsi="Arial" w:cs="Arial"/>
          <w:sz w:val="24"/>
          <w:lang w:val="en-US"/>
        </w:rPr>
        <w:t>Mukhtar, Hussnain, Yu-Pin Lin, Oleg V. Shipin, and Joy R. Petway</w:t>
      </w:r>
      <w:r w:rsidRPr="00091777">
        <w:rPr>
          <w:rFonts w:ascii="Arial" w:hAnsi="Arial" w:cs="Arial"/>
          <w:sz w:val="24"/>
          <w:lang w:val="en-US"/>
        </w:rPr>
        <w:br/>
        <w:t xml:space="preserve"> 2017</w:t>
      </w:r>
      <w:r w:rsidRPr="00091777">
        <w:rPr>
          <w:rFonts w:ascii="Arial" w:hAnsi="Arial" w:cs="Arial"/>
          <w:sz w:val="24"/>
          <w:lang w:val="en-US"/>
        </w:rPr>
        <w:tab/>
        <w:t>Modeling Nitrogen Dynamics in a Waste Stabilization Pond System Using Flexible Modeling Environment with MCMC. International Journal of Environmental Research and Public Health 14(7): 765.</w:t>
      </w:r>
    </w:p>
    <w:p w14:paraId="253A79A5" w14:textId="293B2B04" w:rsidR="00887B2E" w:rsidRDefault="00887B2E" w:rsidP="00887B2E">
      <w:pPr>
        <w:rPr>
          <w:lang w:val="en-US" w:eastAsia="en-US"/>
        </w:rPr>
      </w:pPr>
    </w:p>
    <w:p w14:paraId="5DEDF3F2" w14:textId="52B8FD2F" w:rsidR="00887B2E" w:rsidRPr="00887B2E" w:rsidRDefault="00887B2E" w:rsidP="00887B2E">
      <w:pPr>
        <w:spacing w:line="360" w:lineRule="auto"/>
        <w:jc w:val="both"/>
        <w:rPr>
          <w:lang w:eastAsia="en-US"/>
        </w:rPr>
      </w:pPr>
      <w:r w:rsidRPr="00732F96">
        <w:rPr>
          <w:rFonts w:ascii="Arial" w:eastAsiaTheme="minorHAnsi" w:hAnsi="Arial" w:cs="Arial"/>
          <w:lang w:val="en-US" w:eastAsia="en-US"/>
        </w:rPr>
        <w:lastRenderedPageBreak/>
        <w:t xml:space="preserve">Núñez Acosta, Y., Guerrero Guevara, Y., Estrada Sao, E., Viamonte Gesen, I. (2018). </w:t>
      </w:r>
      <w:r w:rsidRPr="00887B2E">
        <w:rPr>
          <w:rFonts w:ascii="Arial" w:eastAsiaTheme="minorHAnsi" w:hAnsi="Arial" w:cs="Arial"/>
          <w:lang w:eastAsia="en-US"/>
        </w:rPr>
        <w:t xml:space="preserve">Influencia de las variables agroclimáticas en los procesos productivos agrícolas en la CPA "Asalto al polvorín" en el municipio Puerto Padre. Revista digital de Medio Ambiente "Ojeando la agenda" ISSN 1989-6794, Nº 52. pp. 27-36. </w:t>
      </w:r>
      <w:hyperlink r:id="rId99" w:history="1">
        <w:r w:rsidRPr="00887B2E">
          <w:rPr>
            <w:rFonts w:ascii="Arial" w:eastAsiaTheme="minorHAnsi" w:hAnsi="Arial" w:cs="Arial"/>
            <w:color w:val="0563C1" w:themeColor="hyperlink"/>
            <w:u w:val="single"/>
            <w:lang w:eastAsia="en-US"/>
          </w:rPr>
          <w:t>https://dialnet.unirioja.es/servlet/articulo?codigo=6379107</w:t>
        </w:r>
      </w:hyperlink>
    </w:p>
    <w:p w14:paraId="065E21A3" w14:textId="77777777" w:rsidR="00BC2C66" w:rsidRPr="00BC2C66" w:rsidRDefault="00F36A6C" w:rsidP="00BC2C66">
      <w:pPr>
        <w:spacing w:line="360" w:lineRule="auto"/>
        <w:jc w:val="both"/>
        <w:rPr>
          <w:rFonts w:ascii="Arial" w:eastAsiaTheme="minorHAnsi" w:hAnsi="Arial" w:cs="Arial"/>
          <w:lang w:val="en-US" w:eastAsia="en-US"/>
        </w:rPr>
      </w:pPr>
      <w:r w:rsidRPr="00125FB7">
        <w:rPr>
          <w:rFonts w:ascii="Arial" w:hAnsi="Arial" w:cs="Arial"/>
          <w:lang w:val="en-US"/>
        </w:rPr>
        <w:br/>
      </w:r>
      <w:r w:rsidR="00BC2C66" w:rsidRPr="00BC2C66">
        <w:rPr>
          <w:rFonts w:ascii="Arial" w:eastAsiaTheme="minorHAnsi" w:hAnsi="Arial" w:cs="Arial"/>
          <w:lang w:val="en-US" w:eastAsia="en-US"/>
        </w:rPr>
        <w:t xml:space="preserve">Phoncharoen, P., Banterng, P., Vorasoot, N., Jogloy, S., Theerakulpisut, P., Hoogenboom, G., (2019). Growth rates and yields of cassava at different planting dates in a tropical savanna climate. Sci. Agric. 76, pp. 376–388. </w:t>
      </w:r>
      <w:hyperlink r:id="rId100" w:history="1">
        <w:r w:rsidR="00BC2C66" w:rsidRPr="00BC2C66">
          <w:rPr>
            <w:rFonts w:ascii="Arial" w:eastAsiaTheme="minorHAnsi" w:hAnsi="Arial" w:cs="Arial"/>
            <w:color w:val="0563C1" w:themeColor="hyperlink"/>
            <w:u w:val="single"/>
            <w:lang w:val="en-US" w:eastAsia="en-US"/>
          </w:rPr>
          <w:t>https://doi.org/10.1590/1678-992X-2017-0413</w:t>
        </w:r>
      </w:hyperlink>
      <w:r w:rsidR="00BC2C66" w:rsidRPr="00BC2C66">
        <w:rPr>
          <w:rFonts w:ascii="Arial" w:eastAsiaTheme="minorHAnsi" w:hAnsi="Arial" w:cs="Arial"/>
          <w:lang w:val="en-US" w:eastAsia="en-US"/>
        </w:rPr>
        <w:t xml:space="preserve">  </w:t>
      </w:r>
    </w:p>
    <w:p w14:paraId="72C42AE0" w14:textId="77777777" w:rsidR="00BC2C66" w:rsidRPr="00732F96" w:rsidRDefault="00BC2C66" w:rsidP="00F36A6C">
      <w:pPr>
        <w:pStyle w:val="Bibliografa"/>
        <w:jc w:val="both"/>
        <w:rPr>
          <w:rFonts w:ascii="Arial" w:eastAsiaTheme="minorHAnsi" w:hAnsi="Arial" w:cs="Arial"/>
          <w:sz w:val="24"/>
          <w:szCs w:val="24"/>
          <w:lang w:val="en-US"/>
        </w:rPr>
      </w:pPr>
    </w:p>
    <w:p w14:paraId="04D833BC" w14:textId="77777777" w:rsidR="00BC2C66" w:rsidRPr="00732F96" w:rsidRDefault="00BC2C66" w:rsidP="00F36A6C">
      <w:pPr>
        <w:pStyle w:val="Bibliografa"/>
        <w:jc w:val="both"/>
        <w:rPr>
          <w:rFonts w:ascii="Arial" w:eastAsiaTheme="minorHAnsi" w:hAnsi="Arial" w:cs="Arial"/>
          <w:sz w:val="24"/>
          <w:szCs w:val="24"/>
          <w:lang w:val="en-US"/>
        </w:rPr>
      </w:pPr>
    </w:p>
    <w:p w14:paraId="68EC2EF6" w14:textId="77777777" w:rsidR="00BC2C66" w:rsidRPr="00732F96" w:rsidRDefault="00BC2C66" w:rsidP="00F36A6C">
      <w:pPr>
        <w:pStyle w:val="Bibliografa"/>
        <w:jc w:val="both"/>
        <w:rPr>
          <w:rFonts w:ascii="Arial" w:eastAsiaTheme="minorHAnsi" w:hAnsi="Arial" w:cs="Arial"/>
          <w:sz w:val="24"/>
          <w:szCs w:val="24"/>
          <w:lang w:val="en-US"/>
        </w:rPr>
      </w:pPr>
    </w:p>
    <w:p w14:paraId="64E2196D" w14:textId="73719EF6" w:rsidR="00CD445D" w:rsidRDefault="00CD445D" w:rsidP="00F36A6C">
      <w:pPr>
        <w:pStyle w:val="Bibliografa"/>
        <w:jc w:val="both"/>
        <w:rPr>
          <w:rFonts w:ascii="Arial" w:hAnsi="Arial" w:cs="Arial"/>
          <w:sz w:val="24"/>
          <w:lang w:val="en-US"/>
        </w:rPr>
      </w:pPr>
      <w:r w:rsidRPr="00732F96">
        <w:rPr>
          <w:rFonts w:ascii="Arial" w:eastAsiaTheme="minorHAnsi" w:hAnsi="Arial" w:cs="Arial"/>
          <w:sz w:val="24"/>
          <w:szCs w:val="24"/>
          <w:lang w:val="en-US"/>
        </w:rPr>
        <w:t xml:space="preserve">Phoncharoen Phanupong, Poramate Banternga, Leidy Patricia Moreno Cadena, Nimitr Vorasoot, Sanun Jogloya, PiyadaTheerakulpisut, Gerrit Hoogenboom. </w:t>
      </w:r>
      <w:r w:rsidRPr="00CD445D">
        <w:rPr>
          <w:rFonts w:ascii="Arial" w:eastAsiaTheme="minorHAnsi" w:hAnsi="Arial" w:cs="Arial"/>
          <w:sz w:val="24"/>
          <w:szCs w:val="24"/>
          <w:lang w:val="en-US"/>
        </w:rPr>
        <w:t xml:space="preserve">(2021). Performance of the CSM–MANIHOT–Cassava model for simulating planting date response of cassava genotypes. Field Crops Research Volume 264,1 May 2021, 108073. </w:t>
      </w:r>
      <w:hyperlink r:id="rId101" w:history="1">
        <w:r w:rsidRPr="00CD445D">
          <w:rPr>
            <w:rFonts w:ascii="Arial" w:eastAsiaTheme="minorHAnsi" w:hAnsi="Arial" w:cs="Arial"/>
            <w:color w:val="0563C1" w:themeColor="hyperlink"/>
            <w:sz w:val="24"/>
            <w:szCs w:val="24"/>
            <w:u w:val="single"/>
            <w:lang w:val="en-US"/>
          </w:rPr>
          <w:t>https://doi.org/10.1016/j.fcr.2021.108073</w:t>
        </w:r>
      </w:hyperlink>
    </w:p>
    <w:p w14:paraId="05467062" w14:textId="77777777" w:rsidR="00CD445D" w:rsidRDefault="00CD445D" w:rsidP="00F36A6C">
      <w:pPr>
        <w:pStyle w:val="Bibliografa"/>
        <w:jc w:val="both"/>
        <w:rPr>
          <w:rFonts w:ascii="Arial" w:hAnsi="Arial" w:cs="Arial"/>
          <w:sz w:val="24"/>
          <w:lang w:val="en-US"/>
        </w:rPr>
      </w:pPr>
    </w:p>
    <w:p w14:paraId="50FE61BA" w14:textId="77777777" w:rsidR="00CD445D" w:rsidRDefault="00CD445D" w:rsidP="00F36A6C">
      <w:pPr>
        <w:pStyle w:val="Bibliografa"/>
        <w:jc w:val="both"/>
        <w:rPr>
          <w:rFonts w:ascii="Arial" w:hAnsi="Arial" w:cs="Arial"/>
          <w:sz w:val="24"/>
          <w:lang w:val="en-US"/>
        </w:rPr>
      </w:pPr>
    </w:p>
    <w:p w14:paraId="1CDAC20E" w14:textId="77777777" w:rsidR="00847623" w:rsidRPr="00732F96" w:rsidRDefault="00847623" w:rsidP="00847623">
      <w:pPr>
        <w:spacing w:line="360" w:lineRule="auto"/>
        <w:jc w:val="both"/>
        <w:rPr>
          <w:rFonts w:ascii="Arial" w:eastAsiaTheme="minorHAnsi" w:hAnsi="Arial" w:cs="Arial"/>
          <w:color w:val="000000" w:themeColor="text1"/>
          <w:lang w:val="fr-BE" w:eastAsia="en-US"/>
        </w:rPr>
      </w:pPr>
      <w:r w:rsidRPr="00847623">
        <w:rPr>
          <w:rFonts w:ascii="Arial" w:eastAsiaTheme="minorHAnsi" w:hAnsi="Arial" w:cs="Arial"/>
          <w:lang w:val="en-US" w:eastAsia="en-US"/>
        </w:rPr>
        <w:t xml:space="preserve">Photangtham, A., Phoncharoen, P., Sawatraksa, N., Jongrungklang, N. Jogloy, S., Vorasoot, N., Banterng, P. (2022). </w:t>
      </w:r>
      <w:r w:rsidRPr="00847623">
        <w:rPr>
          <w:rFonts w:ascii="Arial" w:eastAsiaTheme="minorHAnsi" w:hAnsi="Arial" w:cs="Arial"/>
          <w:color w:val="000000" w:themeColor="text1"/>
          <w:lang w:val="en-US" w:eastAsia="en-US"/>
        </w:rPr>
        <w:t xml:space="preserve">Capability of cassava model to determine biomass of two branching types at different plant spacings. </w:t>
      </w:r>
      <w:r w:rsidRPr="00732F96">
        <w:rPr>
          <w:rFonts w:ascii="Arial" w:eastAsiaTheme="minorHAnsi" w:hAnsi="Arial" w:cs="Arial"/>
          <w:color w:val="000000" w:themeColor="text1"/>
          <w:lang w:val="fr-BE" w:eastAsia="en-US"/>
        </w:rPr>
        <w:t xml:space="preserve">Agriculture and Nature Resourses. 56. pp. 73-84. </w:t>
      </w:r>
      <w:r w:rsidRPr="00732F96">
        <w:rPr>
          <w:rFonts w:ascii="Arial" w:eastAsiaTheme="minorHAnsi" w:hAnsi="Arial" w:cs="Arial"/>
          <w:color w:val="0563C1" w:themeColor="hyperlink"/>
          <w:u w:val="single"/>
          <w:lang w:val="fr-BE" w:eastAsia="en-US"/>
        </w:rPr>
        <w:t>https://doi.org/10.34044/ j.anres.2021.56.1.07</w:t>
      </w:r>
      <w:r w:rsidRPr="00732F96">
        <w:rPr>
          <w:rFonts w:ascii="Arial" w:eastAsiaTheme="minorHAnsi" w:hAnsi="Arial" w:cs="Arial"/>
          <w:color w:val="000000" w:themeColor="text1"/>
          <w:lang w:val="fr-BE" w:eastAsia="en-US"/>
        </w:rPr>
        <w:t xml:space="preserve">    </w:t>
      </w:r>
    </w:p>
    <w:p w14:paraId="27A589B6" w14:textId="77777777" w:rsidR="00847623" w:rsidRPr="00732F96" w:rsidRDefault="00847623" w:rsidP="00F36A6C">
      <w:pPr>
        <w:pStyle w:val="Bibliografa"/>
        <w:jc w:val="both"/>
        <w:rPr>
          <w:rFonts w:ascii="Arial" w:hAnsi="Arial" w:cs="Arial"/>
          <w:sz w:val="24"/>
          <w:lang w:val="fr-BE"/>
        </w:rPr>
      </w:pPr>
    </w:p>
    <w:p w14:paraId="27ED9A79" w14:textId="77777777" w:rsidR="00847623" w:rsidRPr="00732F96" w:rsidRDefault="00847623" w:rsidP="00F36A6C">
      <w:pPr>
        <w:pStyle w:val="Bibliografa"/>
        <w:jc w:val="both"/>
        <w:rPr>
          <w:rFonts w:ascii="Arial" w:hAnsi="Arial" w:cs="Arial"/>
          <w:sz w:val="24"/>
          <w:lang w:val="fr-BE"/>
        </w:rPr>
      </w:pPr>
    </w:p>
    <w:p w14:paraId="1B5D5BD8" w14:textId="7192CDC9" w:rsidR="00F36A6C" w:rsidRPr="00091777" w:rsidRDefault="00F36A6C" w:rsidP="00F36A6C">
      <w:pPr>
        <w:pStyle w:val="Bibliografa"/>
        <w:jc w:val="both"/>
        <w:rPr>
          <w:rFonts w:ascii="Arial" w:hAnsi="Arial" w:cs="Arial"/>
          <w:sz w:val="24"/>
        </w:rPr>
      </w:pPr>
      <w:r w:rsidRPr="00732F96">
        <w:rPr>
          <w:rFonts w:ascii="Arial" w:hAnsi="Arial" w:cs="Arial"/>
          <w:sz w:val="24"/>
          <w:lang w:val="fr-BE"/>
        </w:rPr>
        <w:t>Polón, R, R I Castro, Noraida Pérez, et al.</w:t>
      </w:r>
      <w:r w:rsidRPr="00732F96">
        <w:rPr>
          <w:rFonts w:ascii="Arial" w:hAnsi="Arial" w:cs="Arial"/>
          <w:sz w:val="24"/>
          <w:lang w:val="fr-BE"/>
        </w:rPr>
        <w:br/>
        <w:t xml:space="preserve"> </w:t>
      </w:r>
      <w:r w:rsidRPr="00091777">
        <w:rPr>
          <w:rFonts w:ascii="Arial" w:hAnsi="Arial" w:cs="Arial"/>
          <w:sz w:val="24"/>
        </w:rPr>
        <w:t>2006</w:t>
      </w:r>
      <w:r w:rsidRPr="00091777">
        <w:rPr>
          <w:rFonts w:ascii="Arial" w:hAnsi="Arial" w:cs="Arial"/>
          <w:sz w:val="24"/>
        </w:rPr>
        <w:tab/>
        <w:t>INFLUENCIA DE LA ALTURA DE LA SOCA EN EL RENDIMIENTO DEL ARROZ (Oryza sativa L.) EN UNA VARIEDAD DE CICLO MEDIO (J-104). Cultivos Tropicales 27(2): 53–55.</w:t>
      </w:r>
    </w:p>
    <w:p w14:paraId="679938C5" w14:textId="77777777" w:rsidR="00F36A6C" w:rsidRPr="00091777" w:rsidRDefault="00F36A6C" w:rsidP="00F36A6C">
      <w:pPr>
        <w:pStyle w:val="Bibliografa"/>
        <w:jc w:val="both"/>
        <w:rPr>
          <w:rFonts w:ascii="Arial" w:hAnsi="Arial" w:cs="Arial"/>
          <w:sz w:val="24"/>
        </w:rPr>
      </w:pPr>
      <w:r w:rsidRPr="00091777">
        <w:rPr>
          <w:rFonts w:ascii="Arial" w:hAnsi="Arial" w:cs="Arial"/>
          <w:sz w:val="24"/>
        </w:rPr>
        <w:br/>
        <w:t>Polón, Ricardo, Rodolfo Castro, Michel Ruiz, and Lázaro A. Maqueira</w:t>
      </w:r>
      <w:r w:rsidRPr="00091777">
        <w:rPr>
          <w:rFonts w:ascii="Arial" w:hAnsi="Arial" w:cs="Arial"/>
          <w:sz w:val="24"/>
        </w:rPr>
        <w:br/>
        <w:t xml:space="preserve"> 2012a</w:t>
      </w:r>
      <w:r w:rsidRPr="00091777">
        <w:rPr>
          <w:rFonts w:ascii="Arial" w:hAnsi="Arial" w:cs="Arial"/>
          <w:sz w:val="24"/>
        </w:rPr>
        <w:tab/>
        <w:t>PRÁCTICA DE DIFERENTES ALTURAS DE CORTE EN EL REBROTE Y SU INFLUENCIA EN EL RENDIMIENTO DEL ARROZ (Oryza sativa L.) EN UNA VARIEDAD DE CICLO MEDIO. Cultivos Tropicales 33(4): 4.</w:t>
      </w:r>
    </w:p>
    <w:p w14:paraId="7C23CC75" w14:textId="439BD5E9" w:rsidR="00F36A6C" w:rsidRDefault="00F36A6C" w:rsidP="00F36A6C">
      <w:pPr>
        <w:pStyle w:val="Bibliografa"/>
        <w:jc w:val="both"/>
        <w:rPr>
          <w:rFonts w:ascii="Arial" w:hAnsi="Arial" w:cs="Arial"/>
          <w:sz w:val="24"/>
        </w:rPr>
      </w:pPr>
      <w:r w:rsidRPr="00091777">
        <w:rPr>
          <w:rFonts w:ascii="Arial" w:hAnsi="Arial" w:cs="Arial"/>
          <w:sz w:val="24"/>
        </w:rPr>
        <w:t xml:space="preserve"> 2012b</w:t>
      </w:r>
      <w:r w:rsidRPr="00091777">
        <w:rPr>
          <w:rFonts w:ascii="Arial" w:hAnsi="Arial" w:cs="Arial"/>
          <w:sz w:val="24"/>
        </w:rPr>
        <w:tab/>
        <w:t>PRÁCTICA DE DIFERENTES ALTURAS DE CORTE EN EL REBROTE Y SU INFLUENCIA EN EL RENDIMIENTO DEL ARROZ (Oryza sativa L.) EN UNA VARIEDAD DE CICLO MEDIO. Cultivos Tropicales 33(4): 4.</w:t>
      </w:r>
    </w:p>
    <w:p w14:paraId="4C6A1E4A" w14:textId="6492AECE" w:rsidR="00CD445D" w:rsidRDefault="00CD445D" w:rsidP="00CD445D">
      <w:pPr>
        <w:rPr>
          <w:lang w:eastAsia="en-US"/>
        </w:rPr>
      </w:pPr>
    </w:p>
    <w:p w14:paraId="6A490873" w14:textId="77777777" w:rsidR="00CD445D" w:rsidRPr="00CD445D" w:rsidRDefault="00CD445D" w:rsidP="00CD445D">
      <w:pPr>
        <w:rPr>
          <w:lang w:eastAsia="en-US"/>
        </w:rPr>
      </w:pPr>
    </w:p>
    <w:p w14:paraId="7AC902B8" w14:textId="3D9FF564" w:rsidR="00CE367A" w:rsidRDefault="00CE367A" w:rsidP="00CE367A">
      <w:pPr>
        <w:rPr>
          <w:lang w:eastAsia="en-US"/>
        </w:rPr>
      </w:pPr>
    </w:p>
    <w:p w14:paraId="54AFED4D" w14:textId="02191734" w:rsidR="00CE367A" w:rsidRPr="00CE367A" w:rsidRDefault="00CE367A" w:rsidP="00CE367A">
      <w:pPr>
        <w:spacing w:line="360" w:lineRule="auto"/>
        <w:jc w:val="both"/>
        <w:rPr>
          <w:rFonts w:ascii="Arial" w:eastAsiaTheme="minorHAnsi" w:hAnsi="Arial" w:cs="Arial"/>
          <w:lang w:val="en-US" w:eastAsia="en-US"/>
        </w:rPr>
      </w:pPr>
      <w:r w:rsidRPr="00CE367A">
        <w:rPr>
          <w:rFonts w:ascii="Arial" w:eastAsiaTheme="minorHAnsi" w:hAnsi="Arial" w:cs="Arial"/>
          <w:lang w:eastAsia="en-US"/>
        </w:rPr>
        <w:t>Quirós Arguello, B. J. &amp; De Diego, S.-G. E. (2006). Análisis de crecimiento y absorción de nutrimentos en yuca (</w:t>
      </w:r>
      <w:r w:rsidRPr="00CE367A">
        <w:rPr>
          <w:rFonts w:ascii="Arial" w:eastAsiaTheme="minorHAnsi" w:hAnsi="Arial" w:cs="Arial"/>
          <w:i/>
          <w:lang w:eastAsia="en-US"/>
        </w:rPr>
        <w:t>Manihot esculenta</w:t>
      </w:r>
      <w:r w:rsidRPr="00CE367A">
        <w:rPr>
          <w:rFonts w:ascii="Arial" w:eastAsiaTheme="minorHAnsi" w:hAnsi="Arial" w:cs="Arial"/>
          <w:lang w:eastAsia="en-US"/>
        </w:rPr>
        <w:t xml:space="preserve">) en El Tanque La Fortuna de San Carlos, Alajuela. </w:t>
      </w:r>
      <w:r w:rsidRPr="00CE367A">
        <w:rPr>
          <w:rFonts w:ascii="Arial" w:eastAsiaTheme="minorHAnsi" w:hAnsi="Arial" w:cs="Arial"/>
          <w:lang w:val="en-US" w:eastAsia="en-US"/>
        </w:rPr>
        <w:t xml:space="preserve">143p. </w:t>
      </w:r>
      <w:hyperlink r:id="rId102" w:history="1">
        <w:r w:rsidRPr="003948B3">
          <w:rPr>
            <w:rFonts w:ascii="Arial" w:eastAsiaTheme="minorHAnsi" w:hAnsi="Arial" w:cs="Arial"/>
            <w:color w:val="0563C1" w:themeColor="hyperlink"/>
            <w:u w:val="single"/>
            <w:lang w:val="en-US" w:eastAsia="en-US"/>
          </w:rPr>
          <w:t>http://ve.scielo.org/scielo.php?script=sci_arttext&amp;pid=S037878182007000100007</w:t>
        </w:r>
      </w:hyperlink>
      <w:r w:rsidRPr="00CE367A">
        <w:rPr>
          <w:rFonts w:ascii="Arial" w:eastAsiaTheme="minorHAnsi" w:hAnsi="Arial" w:cs="Arial"/>
          <w:lang w:val="en-US" w:eastAsia="en-US"/>
        </w:rPr>
        <w:t xml:space="preserve">  </w:t>
      </w:r>
    </w:p>
    <w:p w14:paraId="3C95D2AC" w14:textId="77777777" w:rsidR="00CE367A" w:rsidRPr="003948B3" w:rsidRDefault="00CE367A" w:rsidP="00CE367A">
      <w:pPr>
        <w:rPr>
          <w:lang w:val="en-US" w:eastAsia="en-US"/>
        </w:rPr>
      </w:pPr>
    </w:p>
    <w:p w14:paraId="1A7267D0" w14:textId="77777777" w:rsidR="003948B3" w:rsidRPr="00732F96" w:rsidRDefault="003948B3" w:rsidP="003948B3">
      <w:pPr>
        <w:spacing w:line="360" w:lineRule="auto"/>
        <w:jc w:val="both"/>
        <w:rPr>
          <w:rFonts w:ascii="Arial" w:eastAsiaTheme="minorHAnsi" w:hAnsi="Arial" w:cs="Arial"/>
          <w:lang w:val="fr-BE" w:eastAsia="en-US"/>
        </w:rPr>
      </w:pPr>
      <w:r w:rsidRPr="003948B3">
        <w:rPr>
          <w:rFonts w:ascii="Arial" w:eastAsiaTheme="minorHAnsi" w:hAnsi="Arial" w:cs="Arial"/>
          <w:lang w:val="en-US" w:eastAsia="en-US"/>
        </w:rPr>
        <w:t xml:space="preserve">Rankine, D., Cohen, J., Murray, F., Moreno-Cadena, P., Hoogenboom, G., Campbell, J., Taylor, M., &amp; Stephenson, T. (2021). Evaluation of DSSAT-MANIHOT- Cassava model to determine potential irrigation benefits for cassava in Jamaica. </w:t>
      </w:r>
      <w:r w:rsidRPr="00732F96">
        <w:rPr>
          <w:rFonts w:ascii="Arial" w:eastAsiaTheme="minorHAnsi" w:hAnsi="Arial" w:cs="Arial"/>
          <w:lang w:val="fr-BE" w:eastAsia="en-US"/>
        </w:rPr>
        <w:t xml:space="preserve">Agronomy Journal, pp. 1-18. </w:t>
      </w:r>
      <w:hyperlink r:id="rId103" w:history="1">
        <w:r w:rsidRPr="00732F96">
          <w:rPr>
            <w:rFonts w:ascii="Arial" w:eastAsiaTheme="minorHAnsi" w:hAnsi="Arial" w:cs="Arial"/>
            <w:color w:val="0563C1" w:themeColor="hyperlink"/>
            <w:u w:val="single"/>
            <w:lang w:val="fr-BE" w:eastAsia="en-US"/>
          </w:rPr>
          <w:t>https://doi.org/10.1002/agj2.20876</w:t>
        </w:r>
      </w:hyperlink>
      <w:r w:rsidRPr="00732F96">
        <w:rPr>
          <w:rFonts w:ascii="Arial" w:eastAsiaTheme="minorHAnsi" w:hAnsi="Arial" w:cs="Arial"/>
          <w:lang w:val="fr-BE" w:eastAsia="en-US"/>
        </w:rPr>
        <w:t xml:space="preserve">  </w:t>
      </w:r>
    </w:p>
    <w:p w14:paraId="574B12AE" w14:textId="77777777" w:rsidR="003948B3" w:rsidRPr="00732F96" w:rsidRDefault="00F36A6C" w:rsidP="00F36A6C">
      <w:pPr>
        <w:pStyle w:val="Bibliografa"/>
        <w:jc w:val="both"/>
        <w:rPr>
          <w:rFonts w:ascii="Arial" w:hAnsi="Arial" w:cs="Arial"/>
          <w:sz w:val="24"/>
          <w:lang w:val="fr-BE"/>
        </w:rPr>
      </w:pPr>
      <w:r w:rsidRPr="00732F96">
        <w:rPr>
          <w:rFonts w:ascii="Arial" w:hAnsi="Arial" w:cs="Arial"/>
          <w:sz w:val="24"/>
          <w:lang w:val="fr-BE"/>
        </w:rPr>
        <w:br/>
      </w:r>
    </w:p>
    <w:p w14:paraId="276C7572" w14:textId="77777777" w:rsidR="003948B3" w:rsidRPr="00732F96" w:rsidRDefault="003948B3" w:rsidP="00F36A6C">
      <w:pPr>
        <w:pStyle w:val="Bibliografa"/>
        <w:jc w:val="both"/>
        <w:rPr>
          <w:rFonts w:ascii="Arial" w:hAnsi="Arial" w:cs="Arial"/>
          <w:sz w:val="24"/>
          <w:lang w:val="fr-BE"/>
        </w:rPr>
      </w:pPr>
    </w:p>
    <w:p w14:paraId="04679E1E" w14:textId="14E16F03" w:rsidR="00F36A6C" w:rsidRPr="00091777" w:rsidRDefault="00F36A6C" w:rsidP="00F36A6C">
      <w:pPr>
        <w:pStyle w:val="Bibliografa"/>
        <w:jc w:val="both"/>
        <w:rPr>
          <w:rFonts w:ascii="Arial" w:hAnsi="Arial" w:cs="Arial"/>
          <w:sz w:val="24"/>
          <w:lang w:val="en-US"/>
        </w:rPr>
      </w:pPr>
      <w:r w:rsidRPr="003948B3">
        <w:rPr>
          <w:rFonts w:ascii="Arial" w:hAnsi="Arial" w:cs="Arial"/>
          <w:sz w:val="24"/>
          <w:lang w:val="fr-BE"/>
        </w:rPr>
        <w:t>Reynolds, M, E Quilligan, P Aggarwal, et al.</w:t>
      </w:r>
      <w:r w:rsidRPr="003948B3">
        <w:rPr>
          <w:rFonts w:ascii="Arial" w:hAnsi="Arial" w:cs="Arial"/>
          <w:sz w:val="24"/>
          <w:lang w:val="fr-BE"/>
        </w:rPr>
        <w:br/>
        <w:t xml:space="preserve"> </w:t>
      </w:r>
      <w:r w:rsidRPr="00091777">
        <w:rPr>
          <w:rFonts w:ascii="Arial" w:hAnsi="Arial" w:cs="Arial"/>
          <w:sz w:val="24"/>
          <w:lang w:val="en-US"/>
        </w:rPr>
        <w:t>2016</w:t>
      </w:r>
      <w:r w:rsidRPr="00091777">
        <w:rPr>
          <w:rFonts w:ascii="Arial" w:hAnsi="Arial" w:cs="Arial"/>
          <w:sz w:val="24"/>
          <w:lang w:val="en-US"/>
        </w:rPr>
        <w:tab/>
        <w:t>An Integrated Approach to Maintaining Cereal Productivity under Climate Change. Global Food Security 8: 9–18.</w:t>
      </w:r>
    </w:p>
    <w:p w14:paraId="162990E2" w14:textId="77777777" w:rsidR="00F36A6C" w:rsidRPr="00091777" w:rsidRDefault="00F36A6C" w:rsidP="00F36A6C">
      <w:pPr>
        <w:pStyle w:val="Bibliografa"/>
        <w:jc w:val="both"/>
        <w:rPr>
          <w:rFonts w:ascii="Arial" w:hAnsi="Arial" w:cs="Arial"/>
          <w:sz w:val="24"/>
          <w:lang w:val="en-US"/>
        </w:rPr>
      </w:pPr>
      <w:r w:rsidRPr="00091777">
        <w:rPr>
          <w:rFonts w:ascii="Arial" w:hAnsi="Arial" w:cs="Arial"/>
          <w:sz w:val="24"/>
          <w:lang w:val="en-US"/>
        </w:rPr>
        <w:br/>
        <w:t>Ritchie, J. T., U. Singh, D. Godwin, and L. Hunt</w:t>
      </w:r>
      <w:r w:rsidRPr="00091777">
        <w:rPr>
          <w:rFonts w:ascii="Arial" w:hAnsi="Arial" w:cs="Arial"/>
          <w:sz w:val="24"/>
          <w:lang w:val="en-US"/>
        </w:rPr>
        <w:br/>
        <w:t xml:space="preserve"> 1989a</w:t>
      </w:r>
      <w:r w:rsidRPr="00091777">
        <w:rPr>
          <w:rFonts w:ascii="Arial" w:hAnsi="Arial" w:cs="Arial"/>
          <w:sz w:val="24"/>
          <w:lang w:val="en-US"/>
        </w:rPr>
        <w:tab/>
        <w:t>A User’s Guide to CERES-Maize v2. 10. International Fertilizer Development Center, Muscle Shoals, AL: 77.</w:t>
      </w:r>
    </w:p>
    <w:p w14:paraId="53A7F97B" w14:textId="3EC98410" w:rsidR="00F36A6C" w:rsidRDefault="00F36A6C" w:rsidP="00F36A6C">
      <w:pPr>
        <w:pStyle w:val="Bibliografa"/>
        <w:jc w:val="both"/>
        <w:rPr>
          <w:rFonts w:ascii="Arial" w:hAnsi="Arial" w:cs="Arial"/>
          <w:sz w:val="24"/>
          <w:lang w:val="en-US"/>
        </w:rPr>
      </w:pPr>
      <w:r w:rsidRPr="00091777">
        <w:rPr>
          <w:rFonts w:ascii="Arial" w:hAnsi="Arial" w:cs="Arial"/>
          <w:sz w:val="24"/>
          <w:lang w:val="en-US"/>
        </w:rPr>
        <w:t xml:space="preserve"> 1989b</w:t>
      </w:r>
      <w:r w:rsidRPr="00091777">
        <w:rPr>
          <w:rFonts w:ascii="Arial" w:hAnsi="Arial" w:cs="Arial"/>
          <w:sz w:val="24"/>
          <w:lang w:val="en-US"/>
        </w:rPr>
        <w:tab/>
        <w:t>A User’s Guide to CERES-Maize V2. 10. International Fertilizer Development Center, Muscle Shoals, AL.</w:t>
      </w:r>
    </w:p>
    <w:p w14:paraId="53DC1DB2" w14:textId="792AADEC" w:rsidR="00BC2C66" w:rsidRDefault="00BC2C66" w:rsidP="00BC2C66">
      <w:pPr>
        <w:rPr>
          <w:lang w:val="en-US" w:eastAsia="en-US"/>
        </w:rPr>
      </w:pPr>
    </w:p>
    <w:p w14:paraId="3617F12F" w14:textId="77777777" w:rsidR="00BC2C66" w:rsidRPr="00732F96" w:rsidRDefault="00BC2C66" w:rsidP="00BC2C66">
      <w:pPr>
        <w:spacing w:line="360" w:lineRule="auto"/>
        <w:jc w:val="both"/>
        <w:rPr>
          <w:rFonts w:ascii="Arial" w:eastAsiaTheme="minorHAnsi" w:hAnsi="Arial" w:cs="Arial"/>
          <w:lang w:eastAsia="en-US"/>
        </w:rPr>
      </w:pPr>
      <w:r w:rsidRPr="00BC2C66">
        <w:rPr>
          <w:rFonts w:ascii="Arial" w:eastAsiaTheme="minorHAnsi" w:hAnsi="Arial" w:cs="Arial"/>
          <w:lang w:eastAsia="en-US"/>
        </w:rPr>
        <w:t xml:space="preserve">Rivera Espinosa, R., Ruíz Martínez, L., Riera Nelson, M., Simó González, J., Fundora Sánchez, L. R., Calderón Puig, A., Martín Cárdenas, J. V., Marrero Cruz, Y., João, J. P. (2012). La efectividad del biofertilizante EcoMic® en el cultivo de la yuca. Resultados de las campañas de extensiones con productores. Cultivos Tropicales. </w:t>
      </w:r>
      <w:r w:rsidRPr="00732F96">
        <w:rPr>
          <w:rFonts w:ascii="Arial" w:eastAsiaTheme="minorHAnsi" w:hAnsi="Arial" w:cs="Arial"/>
          <w:lang w:eastAsia="en-US"/>
        </w:rPr>
        <w:t xml:space="preserve">33(1).   pp. 5-10. </w:t>
      </w:r>
      <w:hyperlink r:id="rId104" w:history="1">
        <w:r w:rsidRPr="00732F96">
          <w:rPr>
            <w:rFonts w:ascii="Arial" w:eastAsiaTheme="minorHAnsi" w:hAnsi="Arial" w:cs="Arial"/>
            <w:color w:val="0563C1" w:themeColor="hyperlink"/>
            <w:u w:val="single"/>
            <w:lang w:eastAsia="en-US"/>
          </w:rPr>
          <w:t>http://www.inca.edu.cu/otras_web/revista/EDICIONES.htm</w:t>
        </w:r>
      </w:hyperlink>
      <w:r w:rsidRPr="00732F96">
        <w:rPr>
          <w:rFonts w:ascii="Arial" w:eastAsiaTheme="minorHAnsi" w:hAnsi="Arial" w:cs="Arial"/>
          <w:lang w:eastAsia="en-US"/>
        </w:rPr>
        <w:t xml:space="preserve">  </w:t>
      </w:r>
    </w:p>
    <w:p w14:paraId="755F2088" w14:textId="77777777" w:rsidR="00BC2C66" w:rsidRPr="00732F96" w:rsidRDefault="00BC2C66" w:rsidP="00BC2C66">
      <w:pPr>
        <w:rPr>
          <w:lang w:eastAsia="en-US"/>
        </w:rPr>
      </w:pPr>
    </w:p>
    <w:p w14:paraId="1640F76D" w14:textId="25A70F03" w:rsidR="00240A9F" w:rsidRPr="00732F96" w:rsidRDefault="00240A9F" w:rsidP="00240A9F">
      <w:pPr>
        <w:rPr>
          <w:lang w:eastAsia="en-US"/>
        </w:rPr>
      </w:pPr>
    </w:p>
    <w:p w14:paraId="56862688" w14:textId="77777777" w:rsidR="00CD445D" w:rsidRPr="00CD445D" w:rsidRDefault="00CD445D" w:rsidP="00CD445D">
      <w:pPr>
        <w:spacing w:line="360" w:lineRule="auto"/>
        <w:jc w:val="both"/>
        <w:rPr>
          <w:rFonts w:ascii="Arial" w:eastAsiaTheme="minorHAnsi" w:hAnsi="Arial" w:cs="Arial"/>
          <w:lang w:eastAsia="en-US"/>
        </w:rPr>
      </w:pPr>
      <w:r w:rsidRPr="00CD445D">
        <w:rPr>
          <w:rFonts w:ascii="Arial" w:eastAsiaTheme="minorHAnsi" w:hAnsi="Arial" w:cs="Arial"/>
          <w:lang w:eastAsia="en-US"/>
        </w:rPr>
        <w:t>Rodríguez González, O., Florido Bacallao, R., Varela Nualles, M., González Viera, D., Vázquez Montenegro, R., Maqueira López, L. A. y Morejón Rivera, R. (2020). Aplicación de la herramienta de modelación DSSAT para estimar la dosis óptima de fertilizante nitrogenado para la variedad de arroz J-104. Cultivos Tropicales. 41(2). 16p.</w:t>
      </w:r>
    </w:p>
    <w:p w14:paraId="14F7B7EA" w14:textId="44812BB8" w:rsidR="00CD445D" w:rsidRPr="00732F96" w:rsidRDefault="00CD445D" w:rsidP="00240A9F">
      <w:pPr>
        <w:rPr>
          <w:lang w:eastAsia="en-US"/>
        </w:rPr>
      </w:pPr>
    </w:p>
    <w:p w14:paraId="2A76FBCD" w14:textId="77777777" w:rsidR="00CD445D" w:rsidRPr="00732F96" w:rsidRDefault="00CD445D" w:rsidP="00240A9F">
      <w:pPr>
        <w:rPr>
          <w:lang w:eastAsia="en-US"/>
        </w:rPr>
      </w:pPr>
    </w:p>
    <w:p w14:paraId="0C0AC176" w14:textId="28973349" w:rsidR="00240A9F" w:rsidRPr="00732F96" w:rsidRDefault="00240A9F" w:rsidP="00240A9F">
      <w:pPr>
        <w:spacing w:line="360" w:lineRule="auto"/>
        <w:jc w:val="both"/>
        <w:rPr>
          <w:lang w:eastAsia="en-US"/>
        </w:rPr>
      </w:pPr>
      <w:r w:rsidRPr="00DC7071">
        <w:rPr>
          <w:rFonts w:ascii="Arial" w:hAnsi="Arial" w:cs="Arial"/>
        </w:rPr>
        <w:t xml:space="preserve">Rojas, R., Gutiérrez, W., Esparza, D., Medina, B., Villalobos, Y. &amp; Morales, L. (2007). Efecto de la densidad de plantación sobre el desarrollo y rendimiento del cultivo de la yuca Manihot esculenta Crantz, bajo las condiciones agroecológicas de la Altiplanicie de Maracaibo. Revista de la Facultad de Agronomía, 24, pp. 94-112. Revista de la Facultad de Agronomía. 24(1), 8p. </w:t>
      </w:r>
      <w:hyperlink r:id="rId105" w:history="1">
        <w:r w:rsidRPr="00240A9F">
          <w:rPr>
            <w:rFonts w:ascii="Arial" w:eastAsiaTheme="minorHAnsi" w:hAnsi="Arial" w:cs="Arial"/>
            <w:color w:val="0563C1" w:themeColor="hyperlink"/>
            <w:u w:val="single"/>
            <w:lang w:eastAsia="en-US"/>
          </w:rPr>
          <w:t>http://ve.scielo.org/scielo.php?script=sci_arttext&amp;pid=S037878182007000100007</w:t>
        </w:r>
      </w:hyperlink>
    </w:p>
    <w:p w14:paraId="6E1AB32E" w14:textId="65BA24B2" w:rsidR="00F36A6C" w:rsidRDefault="00F36A6C" w:rsidP="00F36A6C">
      <w:pPr>
        <w:pStyle w:val="Bibliografa"/>
        <w:jc w:val="both"/>
        <w:rPr>
          <w:rFonts w:ascii="Arial" w:hAnsi="Arial" w:cs="Arial"/>
          <w:sz w:val="24"/>
          <w:lang w:val="en-US"/>
        </w:rPr>
      </w:pPr>
      <w:r w:rsidRPr="001F2BAE">
        <w:rPr>
          <w:rFonts w:ascii="Arial" w:hAnsi="Arial" w:cs="Arial"/>
          <w:sz w:val="24"/>
        </w:rPr>
        <w:br/>
      </w:r>
      <w:r w:rsidRPr="00091777">
        <w:rPr>
          <w:rFonts w:ascii="Arial" w:hAnsi="Arial" w:cs="Arial"/>
          <w:sz w:val="24"/>
        </w:rPr>
        <w:t>Romay, M. Cinta, Rosa A. Malvar, Laura Campo, et al.</w:t>
      </w:r>
      <w:r w:rsidRPr="00091777">
        <w:rPr>
          <w:rFonts w:ascii="Arial" w:hAnsi="Arial" w:cs="Arial"/>
          <w:sz w:val="24"/>
        </w:rPr>
        <w:br/>
        <w:t xml:space="preserve"> </w:t>
      </w:r>
      <w:r w:rsidRPr="00091777">
        <w:rPr>
          <w:rFonts w:ascii="Arial" w:hAnsi="Arial" w:cs="Arial"/>
          <w:sz w:val="24"/>
          <w:lang w:val="en-US"/>
        </w:rPr>
        <w:t>2010</w:t>
      </w:r>
      <w:r w:rsidRPr="00091777">
        <w:rPr>
          <w:rFonts w:ascii="Arial" w:hAnsi="Arial" w:cs="Arial"/>
          <w:sz w:val="24"/>
          <w:lang w:val="en-US"/>
        </w:rPr>
        <w:tab/>
        <w:t>Climatic and Genotypic Effects for Grain Yield in Maize under Stress Conditions. Crop Science 50(1). Wiley Online Library: 51–58.</w:t>
      </w:r>
    </w:p>
    <w:p w14:paraId="311E9B54" w14:textId="300F8348" w:rsidR="00BC2C66" w:rsidRDefault="00BC2C66" w:rsidP="00BC2C66">
      <w:pPr>
        <w:rPr>
          <w:lang w:val="en-US" w:eastAsia="en-US"/>
        </w:rPr>
      </w:pPr>
    </w:p>
    <w:p w14:paraId="5E2C24AB" w14:textId="513F3D8B" w:rsidR="00BC2C66" w:rsidRPr="00732F96" w:rsidRDefault="00BC2C66" w:rsidP="00BC2C66">
      <w:pPr>
        <w:jc w:val="both"/>
        <w:rPr>
          <w:lang w:eastAsia="en-US"/>
        </w:rPr>
      </w:pPr>
      <w:r w:rsidRPr="00732F96">
        <w:rPr>
          <w:rFonts w:ascii="Arial" w:hAnsi="Arial" w:cs="Arial"/>
          <w:lang w:val="en-US"/>
        </w:rPr>
        <w:t xml:space="preserve">Ruíz, L., Simó, J., Rivera, R., (2010). </w:t>
      </w:r>
      <w:r w:rsidRPr="00DC7071">
        <w:rPr>
          <w:rFonts w:ascii="Arial" w:hAnsi="Arial" w:cs="Arial"/>
        </w:rPr>
        <w:t>Nuevo método para la inoculación micorrízica del cultivo de la yuca (Manihot esculenta Crantz). Cultivos Tropicales 31(3), pp.15-20. ISSN 0258-5936.</w:t>
      </w:r>
    </w:p>
    <w:p w14:paraId="408C4F7A" w14:textId="7C8EB7AC" w:rsidR="001A09A3" w:rsidRPr="00732F96" w:rsidRDefault="001A09A3" w:rsidP="001A09A3">
      <w:pPr>
        <w:rPr>
          <w:lang w:eastAsia="en-US"/>
        </w:rPr>
      </w:pPr>
    </w:p>
    <w:p w14:paraId="34B431AC" w14:textId="77777777" w:rsidR="001A09A3" w:rsidRPr="00732F96" w:rsidRDefault="001A09A3" w:rsidP="001A09A3">
      <w:pPr>
        <w:spacing w:line="360" w:lineRule="auto"/>
        <w:jc w:val="both"/>
        <w:rPr>
          <w:rFonts w:ascii="Arial" w:eastAsiaTheme="minorHAnsi" w:hAnsi="Arial" w:cs="Arial"/>
          <w:lang w:val="en-US" w:eastAsia="en-US"/>
        </w:rPr>
      </w:pPr>
      <w:r w:rsidRPr="00732F96">
        <w:rPr>
          <w:rFonts w:ascii="Arial" w:eastAsiaTheme="minorHAnsi" w:hAnsi="Arial" w:cs="Arial"/>
          <w:lang w:eastAsia="en-US"/>
        </w:rPr>
        <w:t xml:space="preserve">Schneider, C., Rasband, W. &amp; Eliceiri, K (2012). </w:t>
      </w:r>
      <w:r w:rsidRPr="001A09A3">
        <w:rPr>
          <w:rFonts w:ascii="Arial" w:eastAsiaTheme="minorHAnsi" w:hAnsi="Arial" w:cs="Arial"/>
          <w:lang w:eastAsia="en-US"/>
        </w:rPr>
        <w:t xml:space="preserve">NIH Image to ImageJ: 25 años de análisis de imágenes. </w:t>
      </w:r>
      <w:r w:rsidRPr="00732F96">
        <w:rPr>
          <w:rFonts w:ascii="Arial" w:eastAsiaTheme="minorHAnsi" w:hAnsi="Arial" w:cs="Arial"/>
          <w:lang w:val="en-US" w:eastAsia="en-US"/>
        </w:rPr>
        <w:t xml:space="preserve">Métodos nacionales 9, pp. 671-675. </w:t>
      </w:r>
      <w:hyperlink r:id="rId106" w:history="1">
        <w:r w:rsidRPr="00732F96">
          <w:rPr>
            <w:rFonts w:ascii="Arial" w:eastAsiaTheme="minorHAnsi" w:hAnsi="Arial" w:cs="Arial"/>
            <w:color w:val="0563C1" w:themeColor="hyperlink"/>
            <w:u w:val="single"/>
            <w:lang w:val="en-US" w:eastAsia="en-US"/>
          </w:rPr>
          <w:t>https://doi.org/10.1038/nmeth.2089</w:t>
        </w:r>
      </w:hyperlink>
      <w:r w:rsidRPr="00732F96">
        <w:rPr>
          <w:rFonts w:ascii="Arial" w:eastAsiaTheme="minorHAnsi" w:hAnsi="Arial" w:cs="Arial"/>
          <w:lang w:val="en-US" w:eastAsia="en-US"/>
        </w:rPr>
        <w:t xml:space="preserve">   </w:t>
      </w:r>
    </w:p>
    <w:p w14:paraId="1158E134" w14:textId="05091472" w:rsidR="00F36A6C" w:rsidRDefault="00F36A6C" w:rsidP="00F36A6C">
      <w:pPr>
        <w:pStyle w:val="Bibliografa"/>
        <w:jc w:val="both"/>
        <w:rPr>
          <w:rFonts w:ascii="Arial" w:hAnsi="Arial" w:cs="Arial"/>
          <w:sz w:val="24"/>
          <w:lang w:val="en-US"/>
        </w:rPr>
      </w:pPr>
      <w:r w:rsidRPr="00091777">
        <w:rPr>
          <w:rFonts w:ascii="Arial" w:hAnsi="Arial" w:cs="Arial"/>
          <w:sz w:val="24"/>
          <w:lang w:val="en-US"/>
        </w:rPr>
        <w:br/>
        <w:t>Stöckle, Claudio O., Marcello Donatelli, and Roger Nelson</w:t>
      </w:r>
      <w:r w:rsidRPr="00091777">
        <w:rPr>
          <w:rFonts w:ascii="Arial" w:hAnsi="Arial" w:cs="Arial"/>
          <w:sz w:val="24"/>
          <w:lang w:val="en-US"/>
        </w:rPr>
        <w:br/>
        <w:t xml:space="preserve"> 2003</w:t>
      </w:r>
      <w:r w:rsidRPr="00091777">
        <w:rPr>
          <w:rFonts w:ascii="Arial" w:hAnsi="Arial" w:cs="Arial"/>
          <w:sz w:val="24"/>
          <w:lang w:val="en-US"/>
        </w:rPr>
        <w:tab/>
        <w:t>CropSyst, a Cropping Systems Simulation Model. European Journal of Agronomy 18(3–4). Elsevier: 289–307.</w:t>
      </w:r>
    </w:p>
    <w:p w14:paraId="4861FD9B" w14:textId="6D1B0553" w:rsidR="00725B46" w:rsidRDefault="00725B46" w:rsidP="00725B46">
      <w:pPr>
        <w:rPr>
          <w:lang w:val="en-US" w:eastAsia="en-US"/>
        </w:rPr>
      </w:pPr>
    </w:p>
    <w:p w14:paraId="7030E7A6" w14:textId="77777777" w:rsidR="00725B46" w:rsidRPr="00732F96" w:rsidRDefault="00725B46" w:rsidP="00725B46">
      <w:pPr>
        <w:spacing w:line="360" w:lineRule="auto"/>
        <w:jc w:val="both"/>
        <w:rPr>
          <w:rFonts w:ascii="Arial" w:eastAsiaTheme="minorHAnsi" w:hAnsi="Arial" w:cs="Arial"/>
          <w:lang w:val="en-US" w:eastAsia="en-US"/>
        </w:rPr>
      </w:pPr>
      <w:r w:rsidRPr="00725B46">
        <w:rPr>
          <w:rFonts w:ascii="Arial" w:eastAsiaTheme="minorHAnsi" w:hAnsi="Arial" w:cs="Arial"/>
          <w:lang w:val="en-US" w:eastAsia="en-US"/>
        </w:rPr>
        <w:t xml:space="preserve">Taah, K., Buah, J. &amp; Ogyiriadu, E. (2017). Evaluation of spatial arrangement of legumes on weed suppression in cassava production. Journal of Agricultural and Biological  Science,  12(1).  11p.  </w:t>
      </w:r>
      <w:hyperlink r:id="rId107" w:history="1">
        <w:r w:rsidRPr="00732F96">
          <w:rPr>
            <w:rFonts w:ascii="Arial" w:eastAsiaTheme="minorHAnsi" w:hAnsi="Arial" w:cs="Arial"/>
            <w:color w:val="0563C1" w:themeColor="hyperlink"/>
            <w:u w:val="single"/>
            <w:lang w:val="en-US" w:eastAsia="en-US"/>
          </w:rPr>
          <w:t>http://www.arpnjournals.org/jabs/research_papers/rp_2017/jabs_0117_839.pdf</w:t>
        </w:r>
      </w:hyperlink>
      <w:r w:rsidRPr="00732F96">
        <w:rPr>
          <w:rFonts w:ascii="Arial" w:eastAsiaTheme="minorHAnsi" w:hAnsi="Arial" w:cs="Arial"/>
          <w:lang w:val="en-US" w:eastAsia="en-US"/>
        </w:rPr>
        <w:t xml:space="preserve">   </w:t>
      </w:r>
    </w:p>
    <w:p w14:paraId="40A83DE9" w14:textId="77777777" w:rsidR="00725B46" w:rsidRPr="00725B46" w:rsidRDefault="00725B46" w:rsidP="00725B46">
      <w:pPr>
        <w:ind w:firstLine="426"/>
        <w:rPr>
          <w:lang w:val="en-US" w:eastAsia="en-US"/>
        </w:rPr>
      </w:pPr>
    </w:p>
    <w:p w14:paraId="19C4342D" w14:textId="77777777" w:rsidR="00F36A6C" w:rsidRPr="00091777" w:rsidRDefault="00F36A6C" w:rsidP="00F36A6C">
      <w:pPr>
        <w:pStyle w:val="Bibliografa"/>
        <w:jc w:val="both"/>
        <w:rPr>
          <w:rFonts w:ascii="Arial" w:hAnsi="Arial" w:cs="Arial"/>
          <w:sz w:val="24"/>
          <w:lang w:val="en-US"/>
        </w:rPr>
      </w:pPr>
      <w:r w:rsidRPr="00091777">
        <w:rPr>
          <w:rFonts w:ascii="Arial" w:hAnsi="Arial" w:cs="Arial"/>
          <w:sz w:val="24"/>
          <w:lang w:val="en-US"/>
        </w:rPr>
        <w:br/>
        <w:t>Thornton, Philip K., Peter G. Jones, Gopal Alagarswamy, Jeff Andresen, and Mario Herrero</w:t>
      </w:r>
      <w:r w:rsidRPr="00091777">
        <w:rPr>
          <w:rFonts w:ascii="Arial" w:hAnsi="Arial" w:cs="Arial"/>
          <w:sz w:val="24"/>
          <w:lang w:val="en-US"/>
        </w:rPr>
        <w:br/>
        <w:t xml:space="preserve"> 2010</w:t>
      </w:r>
      <w:r w:rsidRPr="00091777">
        <w:rPr>
          <w:rFonts w:ascii="Arial" w:hAnsi="Arial" w:cs="Arial"/>
          <w:sz w:val="24"/>
          <w:lang w:val="en-US"/>
        </w:rPr>
        <w:tab/>
        <w:t>Adapting to Climate Change: Agricultural System and Household Impacts in East Africa. Agricultural Systems 103(2). Elsevier: 73–82.</w:t>
      </w:r>
    </w:p>
    <w:p w14:paraId="1712633D" w14:textId="77777777" w:rsidR="00F36A6C" w:rsidRPr="00091777" w:rsidRDefault="00F36A6C" w:rsidP="00F36A6C">
      <w:pPr>
        <w:pStyle w:val="Bibliografa"/>
        <w:jc w:val="both"/>
        <w:rPr>
          <w:rFonts w:ascii="Arial" w:hAnsi="Arial" w:cs="Arial"/>
          <w:sz w:val="24"/>
        </w:rPr>
      </w:pPr>
      <w:r w:rsidRPr="00091777">
        <w:rPr>
          <w:rFonts w:ascii="Arial" w:hAnsi="Arial" w:cs="Arial"/>
          <w:sz w:val="24"/>
          <w:lang w:val="en-US"/>
        </w:rPr>
        <w:br/>
        <w:t>Toscano, P., R. Ranieri, A. Matese, et al.</w:t>
      </w:r>
      <w:r w:rsidRPr="00091777">
        <w:rPr>
          <w:rFonts w:ascii="Arial" w:hAnsi="Arial" w:cs="Arial"/>
          <w:sz w:val="24"/>
          <w:lang w:val="en-US"/>
        </w:rPr>
        <w:br/>
        <w:t xml:space="preserve"> 2012</w:t>
      </w:r>
      <w:r w:rsidRPr="00091777">
        <w:rPr>
          <w:rFonts w:ascii="Arial" w:hAnsi="Arial" w:cs="Arial"/>
          <w:sz w:val="24"/>
          <w:lang w:val="en-US"/>
        </w:rPr>
        <w:tab/>
        <w:t xml:space="preserve">Durum Wheat Modeling: The Delphi System, 11 Years of Observations in Italy. </w:t>
      </w:r>
      <w:r w:rsidRPr="00091777">
        <w:rPr>
          <w:rFonts w:ascii="Arial" w:hAnsi="Arial" w:cs="Arial"/>
          <w:sz w:val="24"/>
        </w:rPr>
        <w:t>European Journal of Agronomy 43. Elsevier: 108–118.</w:t>
      </w:r>
    </w:p>
    <w:p w14:paraId="01202A8A" w14:textId="77777777" w:rsidR="008B1B30" w:rsidRPr="008B1B30" w:rsidRDefault="00F36A6C" w:rsidP="008B1B30">
      <w:pPr>
        <w:spacing w:line="360" w:lineRule="auto"/>
        <w:jc w:val="both"/>
        <w:rPr>
          <w:rFonts w:ascii="Arial" w:eastAsiaTheme="minorHAnsi" w:hAnsi="Arial" w:cs="Arial"/>
          <w:lang w:eastAsia="en-US"/>
        </w:rPr>
      </w:pPr>
      <w:r w:rsidRPr="00091777">
        <w:rPr>
          <w:rFonts w:ascii="Arial" w:hAnsi="Arial" w:cs="Arial"/>
        </w:rPr>
        <w:lastRenderedPageBreak/>
        <w:br/>
      </w:r>
      <w:r w:rsidR="008B1B30" w:rsidRPr="008B1B30">
        <w:rPr>
          <w:rFonts w:ascii="Arial" w:eastAsiaTheme="minorHAnsi" w:hAnsi="Arial" w:cs="Arial"/>
          <w:lang w:eastAsia="en-US"/>
        </w:rPr>
        <w:t>Vargas Rodríguez, H. (2010). Generación de escenarios de ordenamiento territorial como contribución al desarrollo rural sostenible. Caso de estudio: municipio San José de las Lajas. Tesis presentada en opción al título de Doctor en Ciencias Agrícolas. Universidad Agraria de la Habana, Mayabeque, Cuba. 100p.</w:t>
      </w:r>
    </w:p>
    <w:p w14:paraId="67F3657F" w14:textId="77777777" w:rsidR="008B1B30" w:rsidRDefault="008B1B30" w:rsidP="00F36A6C">
      <w:pPr>
        <w:pStyle w:val="Bibliografa"/>
        <w:jc w:val="both"/>
        <w:rPr>
          <w:rFonts w:ascii="Arial" w:hAnsi="Arial" w:cs="Arial"/>
          <w:sz w:val="24"/>
        </w:rPr>
      </w:pPr>
    </w:p>
    <w:p w14:paraId="61175A08" w14:textId="77777777" w:rsidR="008B1B30" w:rsidRDefault="008B1B30" w:rsidP="00F36A6C">
      <w:pPr>
        <w:pStyle w:val="Bibliografa"/>
        <w:jc w:val="both"/>
        <w:rPr>
          <w:rFonts w:ascii="Arial" w:hAnsi="Arial" w:cs="Arial"/>
          <w:sz w:val="24"/>
        </w:rPr>
      </w:pPr>
    </w:p>
    <w:p w14:paraId="3775DA2D" w14:textId="35B0F798" w:rsidR="00F36A6C" w:rsidRPr="00732F96" w:rsidRDefault="00F36A6C" w:rsidP="00F36A6C">
      <w:pPr>
        <w:pStyle w:val="Bibliografa"/>
        <w:jc w:val="both"/>
        <w:rPr>
          <w:rFonts w:ascii="Arial" w:hAnsi="Arial" w:cs="Arial"/>
          <w:sz w:val="24"/>
          <w:lang w:val="en-US"/>
        </w:rPr>
      </w:pPr>
      <w:r w:rsidRPr="00091777">
        <w:rPr>
          <w:rFonts w:ascii="Arial" w:hAnsi="Arial" w:cs="Arial"/>
          <w:sz w:val="24"/>
        </w:rPr>
        <w:t>Wadsworth, J.</w:t>
      </w:r>
      <w:r w:rsidRPr="00091777">
        <w:rPr>
          <w:rFonts w:ascii="Arial" w:hAnsi="Arial" w:cs="Arial"/>
          <w:sz w:val="24"/>
        </w:rPr>
        <w:br/>
        <w:t xml:space="preserve"> 1997</w:t>
      </w:r>
      <w:r w:rsidRPr="00091777">
        <w:rPr>
          <w:rFonts w:ascii="Arial" w:hAnsi="Arial" w:cs="Arial"/>
          <w:sz w:val="24"/>
        </w:rPr>
        <w:tab/>
        <w:t xml:space="preserve">Análisis de Sistemas de Producción Animal: Tomo 1. </w:t>
      </w:r>
      <w:r w:rsidRPr="00732F96">
        <w:rPr>
          <w:rFonts w:ascii="Arial" w:hAnsi="Arial" w:cs="Arial"/>
          <w:sz w:val="24"/>
          <w:lang w:val="en-US"/>
        </w:rPr>
        <w:t>Las Bases Conceptuales. FAO Animal Production and Health Paper. FAO; 1997.</w:t>
      </w:r>
    </w:p>
    <w:p w14:paraId="3F3FC0F9" w14:textId="77777777" w:rsidR="00F36A6C" w:rsidRPr="00732F96" w:rsidRDefault="00F36A6C" w:rsidP="00F36A6C">
      <w:pPr>
        <w:pStyle w:val="Bibliografa"/>
        <w:jc w:val="both"/>
        <w:rPr>
          <w:rFonts w:ascii="Arial" w:hAnsi="Arial" w:cs="Arial"/>
          <w:sz w:val="24"/>
          <w:lang w:val="en-US"/>
        </w:rPr>
      </w:pPr>
      <w:r w:rsidRPr="00125FB7">
        <w:rPr>
          <w:rFonts w:ascii="Arial" w:hAnsi="Arial" w:cs="Arial"/>
          <w:sz w:val="24"/>
        </w:rPr>
        <w:br/>
      </w:r>
      <w:r w:rsidRPr="00091777">
        <w:rPr>
          <w:rFonts w:ascii="Arial" w:hAnsi="Arial" w:cs="Arial"/>
          <w:sz w:val="24"/>
        </w:rPr>
        <w:t>Wadsworth, J</w:t>
      </w:r>
      <w:r w:rsidRPr="00091777">
        <w:rPr>
          <w:rFonts w:ascii="Arial" w:hAnsi="Arial" w:cs="Arial"/>
          <w:sz w:val="24"/>
        </w:rPr>
        <w:br/>
        <w:t xml:space="preserve"> 1997</w:t>
      </w:r>
      <w:r w:rsidRPr="00091777">
        <w:rPr>
          <w:rFonts w:ascii="Arial" w:hAnsi="Arial" w:cs="Arial"/>
          <w:sz w:val="24"/>
        </w:rPr>
        <w:tab/>
        <w:t xml:space="preserve">Análisis de sistemas de producción animal. </w:t>
      </w:r>
      <w:r w:rsidRPr="00732F96">
        <w:rPr>
          <w:rFonts w:ascii="Arial" w:hAnsi="Arial" w:cs="Arial"/>
          <w:sz w:val="24"/>
          <w:lang w:val="en-US"/>
        </w:rPr>
        <w:t>Roma: FAO. http://www.fao.org/DOCREP/004/W7451S/W7451S00.HTM, accessed December 18, 2018.</w:t>
      </w:r>
    </w:p>
    <w:p w14:paraId="1069B50E" w14:textId="77777777" w:rsidR="004741A3" w:rsidRPr="004741A3" w:rsidRDefault="00F36A6C" w:rsidP="004741A3">
      <w:pPr>
        <w:spacing w:line="360" w:lineRule="auto"/>
        <w:jc w:val="both"/>
        <w:rPr>
          <w:rFonts w:ascii="Arial" w:eastAsiaTheme="minorHAnsi" w:hAnsi="Arial" w:cs="Arial"/>
          <w:lang w:val="en-US" w:eastAsia="en-US"/>
        </w:rPr>
      </w:pPr>
      <w:r w:rsidRPr="004741A3">
        <w:rPr>
          <w:rFonts w:ascii="Arial" w:hAnsi="Arial" w:cs="Arial"/>
          <w:lang w:val="en-US"/>
        </w:rPr>
        <w:br/>
      </w:r>
      <w:r w:rsidR="004741A3" w:rsidRPr="004741A3">
        <w:rPr>
          <w:rFonts w:ascii="Arial" w:eastAsiaTheme="minorHAnsi" w:hAnsi="Arial" w:cs="Arial"/>
          <w:lang w:val="en-US" w:eastAsia="en-US"/>
        </w:rPr>
        <w:t xml:space="preserve">Willmott CJ. (1982). Some comments on the evaluation of model performance. Bulletin of the American Meteorological Society. 63(11) pp. 1309–13. </w:t>
      </w:r>
      <w:hyperlink r:id="rId108" w:history="1">
        <w:r w:rsidR="004741A3" w:rsidRPr="004741A3">
          <w:rPr>
            <w:rFonts w:ascii="Arial" w:eastAsiaTheme="minorHAnsi" w:hAnsi="Arial" w:cs="Arial"/>
            <w:lang w:val="en-US" w:eastAsia="en-US"/>
          </w:rPr>
          <w:t>https://doi.org/10.1175/1520-0477(1982)063&lt;1309:SCOTE&gt;2.0.CO;2</w:t>
        </w:r>
      </w:hyperlink>
      <w:r w:rsidR="004741A3" w:rsidRPr="004741A3">
        <w:rPr>
          <w:rFonts w:ascii="Arial" w:eastAsiaTheme="minorHAnsi" w:hAnsi="Arial" w:cs="Arial"/>
          <w:lang w:val="en-US" w:eastAsia="en-US"/>
        </w:rPr>
        <w:t xml:space="preserve">   </w:t>
      </w:r>
    </w:p>
    <w:p w14:paraId="1AA480CB" w14:textId="77777777" w:rsidR="004741A3" w:rsidRPr="00732F96" w:rsidRDefault="004741A3" w:rsidP="00F36A6C">
      <w:pPr>
        <w:pStyle w:val="Bibliografa"/>
        <w:jc w:val="both"/>
        <w:rPr>
          <w:rFonts w:ascii="Arial" w:hAnsi="Arial" w:cs="Arial"/>
          <w:sz w:val="24"/>
          <w:lang w:val="en-US"/>
        </w:rPr>
      </w:pPr>
    </w:p>
    <w:p w14:paraId="28E99CBF" w14:textId="77777777" w:rsidR="004741A3" w:rsidRPr="00732F96" w:rsidRDefault="004741A3" w:rsidP="00F36A6C">
      <w:pPr>
        <w:pStyle w:val="Bibliografa"/>
        <w:jc w:val="both"/>
        <w:rPr>
          <w:rFonts w:ascii="Arial" w:hAnsi="Arial" w:cs="Arial"/>
          <w:sz w:val="24"/>
          <w:lang w:val="en-US"/>
        </w:rPr>
      </w:pPr>
    </w:p>
    <w:p w14:paraId="0BDAD505" w14:textId="08D68644" w:rsidR="00F36A6C" w:rsidRPr="00091777" w:rsidRDefault="00F36A6C" w:rsidP="00F36A6C">
      <w:pPr>
        <w:pStyle w:val="Bibliografa"/>
        <w:jc w:val="both"/>
        <w:rPr>
          <w:rFonts w:ascii="Arial" w:hAnsi="Arial" w:cs="Arial"/>
          <w:sz w:val="24"/>
        </w:rPr>
      </w:pPr>
      <w:r w:rsidRPr="00732F96">
        <w:rPr>
          <w:rFonts w:ascii="Arial" w:hAnsi="Arial" w:cs="Arial"/>
          <w:sz w:val="24"/>
          <w:lang w:val="en-US"/>
        </w:rPr>
        <w:t>Xu, Wenjuan, Chaowei Liu, Keru Wang, et al.</w:t>
      </w:r>
      <w:r w:rsidRPr="00732F96">
        <w:rPr>
          <w:rFonts w:ascii="Arial" w:hAnsi="Arial" w:cs="Arial"/>
          <w:sz w:val="24"/>
          <w:lang w:val="en-US"/>
        </w:rPr>
        <w:br/>
        <w:t xml:space="preserve"> </w:t>
      </w:r>
      <w:r w:rsidRPr="00091777">
        <w:rPr>
          <w:rFonts w:ascii="Arial" w:hAnsi="Arial" w:cs="Arial"/>
          <w:sz w:val="24"/>
          <w:lang w:val="en-US"/>
        </w:rPr>
        <w:t>2017</w:t>
      </w:r>
      <w:r w:rsidRPr="00091777">
        <w:rPr>
          <w:rFonts w:ascii="Arial" w:hAnsi="Arial" w:cs="Arial"/>
          <w:sz w:val="24"/>
          <w:lang w:val="en-US"/>
        </w:rPr>
        <w:tab/>
        <w:t xml:space="preserve">Adjusting Maize Plant Density to Different Climatic Conditions across a Large Longitudinal Distance in China. </w:t>
      </w:r>
      <w:r w:rsidRPr="00091777">
        <w:rPr>
          <w:rFonts w:ascii="Arial" w:hAnsi="Arial" w:cs="Arial"/>
          <w:sz w:val="24"/>
        </w:rPr>
        <w:t>Field Crops Research 212: 126–134.</w:t>
      </w:r>
    </w:p>
    <w:p w14:paraId="652ADC02" w14:textId="77777777" w:rsidR="00F36A6C" w:rsidRDefault="00F36A6C" w:rsidP="00F36A6C">
      <w:pPr>
        <w:spacing w:line="276" w:lineRule="auto"/>
        <w:jc w:val="both"/>
        <w:rPr>
          <w:rFonts w:ascii="Arial" w:hAnsi="Arial" w:cs="Arial"/>
          <w:b/>
          <w:bCs/>
          <w:color w:val="FF0000"/>
        </w:rPr>
      </w:pPr>
      <w:r>
        <w:rPr>
          <w:rFonts w:ascii="Arial" w:hAnsi="Arial" w:cs="Arial"/>
          <w:b/>
          <w:bCs/>
          <w:color w:val="FF0000"/>
        </w:rPr>
        <w:fldChar w:fldCharType="end"/>
      </w:r>
    </w:p>
    <w:p w14:paraId="38472599" w14:textId="77777777" w:rsidR="00F36A6C" w:rsidRDefault="00F36A6C" w:rsidP="00F36A6C">
      <w:pPr>
        <w:spacing w:line="276" w:lineRule="auto"/>
        <w:jc w:val="both"/>
        <w:rPr>
          <w:rFonts w:ascii="Arial" w:hAnsi="Arial" w:cs="Arial"/>
          <w:b/>
          <w:bCs/>
        </w:rPr>
      </w:pPr>
    </w:p>
    <w:p w14:paraId="16A4EFA9" w14:textId="77777777" w:rsidR="00834A7A" w:rsidRPr="0078357A" w:rsidRDefault="00834A7A" w:rsidP="00834A7A">
      <w:pPr>
        <w:rPr>
          <w:rFonts w:cs="Arial"/>
          <w:b/>
        </w:rPr>
      </w:pPr>
      <w:r>
        <w:rPr>
          <w:rFonts w:cs="Arial"/>
          <w:b/>
        </w:rPr>
        <w:t xml:space="preserve">RELACIÓN DE </w:t>
      </w:r>
      <w:r w:rsidRPr="0078357A">
        <w:rPr>
          <w:rFonts w:cs="Arial"/>
          <w:b/>
        </w:rPr>
        <w:t>PUBLICACIONES EN REVISTAS ARBITRADAS</w:t>
      </w:r>
      <w:r w:rsidRPr="0021633D">
        <w:rPr>
          <w:rFonts w:cs="Arial"/>
          <w:b/>
        </w:rPr>
        <w:t xml:space="preserve"> </w:t>
      </w:r>
    </w:p>
    <w:p w14:paraId="17633DF4" w14:textId="77777777" w:rsidR="00F36A6C" w:rsidRPr="0027730A" w:rsidRDefault="00F36A6C" w:rsidP="00F36A6C">
      <w:pPr>
        <w:spacing w:line="276" w:lineRule="auto"/>
        <w:jc w:val="both"/>
        <w:rPr>
          <w:rFonts w:ascii="Arial" w:hAnsi="Arial" w:cs="Arial"/>
          <w:b/>
          <w:bCs/>
          <w:color w:val="FF0000"/>
        </w:rPr>
      </w:pPr>
    </w:p>
    <w:p w14:paraId="554C73EF" w14:textId="696748AB" w:rsidR="00F36A6C" w:rsidRPr="00F65F90" w:rsidRDefault="00F36A6C" w:rsidP="00F36A6C">
      <w:pPr>
        <w:numPr>
          <w:ilvl w:val="0"/>
          <w:numId w:val="11"/>
        </w:numPr>
        <w:autoSpaceDE w:val="0"/>
        <w:autoSpaceDN w:val="0"/>
        <w:adjustRightInd w:val="0"/>
        <w:rPr>
          <w:rFonts w:ascii="Arial" w:hAnsi="Arial" w:cs="Arial"/>
          <w:bCs/>
        </w:rPr>
      </w:pPr>
      <w:r w:rsidRPr="00F65F90">
        <w:rPr>
          <w:rFonts w:ascii="Arial" w:hAnsi="Arial" w:cs="Arial"/>
          <w:bCs/>
        </w:rPr>
        <w:t xml:space="preserve">Influencia de tres fechas de siembra sobre la productividad biológica del cultivo del sorgo (Sorghum bicolor L. Moench). Naivy Hernández-Córdova, Francisco Soto-Carreño, </w:t>
      </w:r>
      <w:r w:rsidRPr="00F65F90">
        <w:rPr>
          <w:rFonts w:ascii="Arial" w:hAnsi="Arial" w:cs="Arial"/>
          <w:bCs/>
          <w:u w:val="single"/>
        </w:rPr>
        <w:t>René Florido-Bacallao</w:t>
      </w:r>
      <w:r w:rsidRPr="00F65F90">
        <w:rPr>
          <w:rFonts w:ascii="Arial" w:hAnsi="Arial" w:cs="Arial"/>
          <w:bCs/>
        </w:rPr>
        <w:t>. Cultivos Tropicales, Vol. 38, no. 3, pp.  64-71. ISSN: 1819-4087</w:t>
      </w:r>
      <w:r w:rsidR="00F65F90">
        <w:rPr>
          <w:rFonts w:ascii="Arial" w:hAnsi="Arial" w:cs="Arial"/>
          <w:bCs/>
        </w:rPr>
        <w:t xml:space="preserve"> </w:t>
      </w:r>
      <w:r w:rsidR="00F65F90" w:rsidRPr="00D94BD2">
        <w:rPr>
          <w:rFonts w:cs="Arial"/>
          <w:b/>
        </w:rPr>
        <w:t>Grupo II</w:t>
      </w:r>
    </w:p>
    <w:p w14:paraId="71087DCD" w14:textId="545AED45" w:rsidR="00F36A6C" w:rsidRPr="00F65F90" w:rsidRDefault="00F36A6C" w:rsidP="00F36A6C">
      <w:pPr>
        <w:numPr>
          <w:ilvl w:val="0"/>
          <w:numId w:val="11"/>
        </w:numPr>
        <w:autoSpaceDE w:val="0"/>
        <w:autoSpaceDN w:val="0"/>
        <w:adjustRightInd w:val="0"/>
        <w:rPr>
          <w:rFonts w:ascii="Arial" w:hAnsi="Arial" w:cs="Arial"/>
          <w:bCs/>
        </w:rPr>
      </w:pPr>
      <w:r w:rsidRPr="00F65F90">
        <w:rPr>
          <w:rFonts w:ascii="Arial" w:hAnsi="Arial" w:cs="Arial"/>
          <w:bCs/>
        </w:rPr>
        <w:t xml:space="preserve">Aplicaciones de la modelación matemática y la simulación de cultivos agrícolas en Cuba. </w:t>
      </w:r>
      <w:r w:rsidRPr="00F65F90">
        <w:rPr>
          <w:rFonts w:ascii="Arial" w:hAnsi="Arial" w:cs="Arial"/>
          <w:bCs/>
        </w:rPr>
        <w:fldChar w:fldCharType="begin"/>
      </w:r>
      <w:r w:rsidRPr="00F65F90">
        <w:rPr>
          <w:rFonts w:ascii="Arial" w:hAnsi="Arial" w:cs="Arial"/>
          <w:bCs/>
        </w:rPr>
        <w:instrText xml:space="preserve"> ADDIN ZOTERO_BIBL {"custom":[]} CSL_BIBLIOGRAPHY </w:instrText>
      </w:r>
      <w:r w:rsidRPr="00F65F90">
        <w:rPr>
          <w:rFonts w:ascii="Arial" w:hAnsi="Arial" w:cs="Arial"/>
          <w:bCs/>
        </w:rPr>
        <w:fldChar w:fldCharType="separate"/>
      </w:r>
      <w:r w:rsidRPr="00F65F90">
        <w:rPr>
          <w:rFonts w:ascii="Arial" w:hAnsi="Arial" w:cs="Arial"/>
          <w:bCs/>
          <w:u w:val="single"/>
        </w:rPr>
        <w:t>Rodríguez-González, O., Florido-Bacallao</w:t>
      </w:r>
      <w:r w:rsidRPr="00F65F90">
        <w:rPr>
          <w:rFonts w:ascii="Arial" w:hAnsi="Arial" w:cs="Arial"/>
          <w:bCs/>
        </w:rPr>
        <w:t>, R., &amp; Varela-Nualles, M. (2018). Cultivos Tropicales, 39(1), 121–126.</w:t>
      </w:r>
      <w:r w:rsidR="00F65F90">
        <w:rPr>
          <w:rFonts w:ascii="Arial" w:hAnsi="Arial" w:cs="Arial"/>
          <w:bCs/>
        </w:rPr>
        <w:t xml:space="preserve"> </w:t>
      </w:r>
      <w:r w:rsidR="00F65F90" w:rsidRPr="00D94BD2">
        <w:rPr>
          <w:rFonts w:cs="Arial"/>
          <w:b/>
        </w:rPr>
        <w:t>Grupo II</w:t>
      </w:r>
    </w:p>
    <w:p w14:paraId="6DCF037A" w14:textId="1E1A0050" w:rsidR="00F36A6C" w:rsidRPr="00F65F90" w:rsidRDefault="00F36A6C" w:rsidP="00F36A6C">
      <w:pPr>
        <w:numPr>
          <w:ilvl w:val="0"/>
          <w:numId w:val="11"/>
        </w:numPr>
        <w:autoSpaceDE w:val="0"/>
        <w:autoSpaceDN w:val="0"/>
        <w:adjustRightInd w:val="0"/>
        <w:jc w:val="both"/>
        <w:rPr>
          <w:rFonts w:ascii="Arial" w:hAnsi="Arial" w:cs="Arial"/>
          <w:bCs/>
        </w:rPr>
      </w:pPr>
      <w:r w:rsidRPr="00F65F90">
        <w:rPr>
          <w:rFonts w:ascii="Arial" w:hAnsi="Arial" w:cs="Arial"/>
          <w:bCs/>
        </w:rPr>
        <w:fldChar w:fldCharType="end"/>
      </w:r>
      <w:r w:rsidRPr="00F65F90">
        <w:rPr>
          <w:rFonts w:ascii="Arial" w:hAnsi="Arial" w:cs="Arial"/>
          <w:bCs/>
        </w:rPr>
        <w:t xml:space="preserve"> </w:t>
      </w:r>
      <w:hyperlink r:id="rId109" w:history="1">
        <w:r w:rsidRPr="00F65F90">
          <w:rPr>
            <w:rFonts w:ascii="Arial" w:hAnsi="Arial" w:cs="Arial"/>
            <w:bCs/>
          </w:rPr>
          <w:t>Aplicación de la herramienta de modelación DSSAT para estimar la dosis óptima de fertilizante nitrogenado para la variedad de arroz J-104</w:t>
        </w:r>
      </w:hyperlink>
      <w:r w:rsidRPr="00F65F90">
        <w:rPr>
          <w:rFonts w:ascii="Arial" w:hAnsi="Arial" w:cs="Arial"/>
          <w:bCs/>
        </w:rPr>
        <w:t xml:space="preserve">, </w:t>
      </w:r>
      <w:r w:rsidRPr="00F65F90">
        <w:rPr>
          <w:rFonts w:ascii="Arial" w:hAnsi="Arial" w:cs="Arial"/>
          <w:bCs/>
          <w:u w:val="single"/>
        </w:rPr>
        <w:t>Osmel Rodríguez-González, René Florido-Bacallao</w:t>
      </w:r>
      <w:r w:rsidRPr="00F65F90">
        <w:rPr>
          <w:rFonts w:ascii="Arial" w:hAnsi="Arial" w:cs="Arial"/>
          <w:bCs/>
        </w:rPr>
        <w:t xml:space="preserve">, Mario Varela-Nualles, Déborah González-Viera, Ramsés Vázquez-Montenegro, Lázaro Alberto </w:t>
      </w:r>
      <w:r w:rsidRPr="00F65F90">
        <w:rPr>
          <w:rFonts w:ascii="Arial" w:hAnsi="Arial" w:cs="Arial"/>
          <w:bCs/>
        </w:rPr>
        <w:lastRenderedPageBreak/>
        <w:t xml:space="preserve">Maqueira-López y Rogelio Morejón-Rivera. Cultivos Tropicales, 2020, vol. 41, no. 2, e01. ISSN digital: 1819-4087. </w:t>
      </w:r>
      <w:r w:rsidR="00F65F90" w:rsidRPr="00D94BD2">
        <w:rPr>
          <w:rFonts w:cs="Arial"/>
          <w:b/>
        </w:rPr>
        <w:t>Grupo II</w:t>
      </w:r>
    </w:p>
    <w:p w14:paraId="39C54FA3" w14:textId="77777777" w:rsidR="00F36A6C" w:rsidRPr="00F65F90" w:rsidRDefault="00F36A6C" w:rsidP="00F36A6C">
      <w:pPr>
        <w:numPr>
          <w:ilvl w:val="0"/>
          <w:numId w:val="11"/>
        </w:numPr>
        <w:autoSpaceDE w:val="0"/>
        <w:autoSpaceDN w:val="0"/>
        <w:adjustRightInd w:val="0"/>
        <w:jc w:val="both"/>
        <w:rPr>
          <w:rFonts w:ascii="Arial" w:hAnsi="Arial" w:cs="Arial"/>
          <w:bCs/>
        </w:rPr>
      </w:pPr>
      <w:r w:rsidRPr="00F65F90">
        <w:rPr>
          <w:rFonts w:ascii="Arial" w:hAnsi="Arial" w:cs="Arial"/>
          <w:bCs/>
        </w:rPr>
        <w:t xml:space="preserve">La modelación biofísica y agroclimática: Asimilación y aplicación de la plataforma BioMA en Cuba para evaluar los impactos del cambio climático y las opciones de adaptación. Vázquez RJ, Rodríguez Baide JM, Chang Domínguez D, Fumagalli D, Zucchini A, Rivero Jaspe RR, Manqueira López L, Soto F, Torres de la Noval W, Morejón Rivera R, Roján Herrera O, Álvarez Sierra D, </w:t>
      </w:r>
      <w:r w:rsidRPr="00F65F90">
        <w:rPr>
          <w:rFonts w:ascii="Arial" w:hAnsi="Arial" w:cs="Arial"/>
          <w:bCs/>
          <w:u w:val="single"/>
        </w:rPr>
        <w:t>Florido Bacallao R</w:t>
      </w:r>
      <w:r w:rsidRPr="00F65F90">
        <w:rPr>
          <w:rFonts w:ascii="Arial" w:hAnsi="Arial" w:cs="Arial"/>
          <w:bCs/>
        </w:rPr>
        <w:t>, Hernández Córdoba N, Rivero L, Morales Morales R, van den Berg M. EUR 29290 ES, Oficina de Publicaciones de la Unión Europea, Luxemburgo, 2019, ISBN 978-92-79-88850-2, doi:10.2760/306030, JRC112180.</w:t>
      </w:r>
    </w:p>
    <w:p w14:paraId="618D04D8" w14:textId="77777777" w:rsidR="00F36A6C" w:rsidRPr="00F65F90" w:rsidRDefault="00F36A6C" w:rsidP="00F36A6C">
      <w:pPr>
        <w:numPr>
          <w:ilvl w:val="0"/>
          <w:numId w:val="11"/>
        </w:numPr>
        <w:jc w:val="both"/>
        <w:rPr>
          <w:rFonts w:ascii="Arial" w:hAnsi="Arial" w:cs="Arial"/>
          <w:b/>
          <w:caps/>
          <w:lang w:eastAsia="en-US"/>
        </w:rPr>
      </w:pPr>
      <w:r w:rsidRPr="00F65F90">
        <w:rPr>
          <w:rFonts w:ascii="Arial" w:hAnsi="Arial" w:cs="Arial"/>
          <w:bCs/>
          <w:u w:val="single"/>
        </w:rPr>
        <w:t>Osmel Rodríguez-González, René Florido-Bacallao</w:t>
      </w:r>
      <w:r w:rsidRPr="00F65F90">
        <w:rPr>
          <w:rFonts w:ascii="Arial" w:hAnsi="Arial" w:cs="Arial"/>
          <w:bCs/>
        </w:rPr>
        <w:t xml:space="preserve">, Déborah González-Viera, Ramsés Vázquez-Montenegro. </w:t>
      </w:r>
      <w:r w:rsidRPr="00F65F90">
        <w:rPr>
          <w:rFonts w:ascii="Arial" w:hAnsi="Arial" w:cs="Arial"/>
        </w:rPr>
        <w:t>“</w:t>
      </w:r>
      <w:r w:rsidRPr="00F65F90">
        <w:rPr>
          <w:rStyle w:val="tlid-translation"/>
          <w:rFonts w:ascii="Arial" w:hAnsi="Arial" w:cs="Arial"/>
          <w:sz w:val="24"/>
          <w:szCs w:val="24"/>
        </w:rPr>
        <w:t>Simulación de diferentes estrategias de manejo para incrementar los rendimientos del cultivar de maíz P-7928, utilizando el modelo DSSAT.</w:t>
      </w:r>
      <w:r w:rsidRPr="00F65F90">
        <w:rPr>
          <w:rFonts w:ascii="Arial" w:hAnsi="Arial" w:cs="Arial"/>
        </w:rPr>
        <w:t>” En la revista Cuban Journal of AgriculturalScience del Grupo I.</w:t>
      </w:r>
      <w:r w:rsidRPr="00F65F90">
        <w:rPr>
          <w:rFonts w:ascii="Arial" w:hAnsi="Arial" w:cs="Arial"/>
          <w:bCs/>
        </w:rPr>
        <w:t>Vol 55, No 2 (2021)</w:t>
      </w:r>
      <w:r w:rsidRPr="00F65F90">
        <w:rPr>
          <w:rFonts w:ascii="Arial" w:hAnsi="Arial" w:cs="Arial"/>
        </w:rPr>
        <w:t>(FI: 0.238)</w:t>
      </w:r>
    </w:p>
    <w:p w14:paraId="79FFAA22" w14:textId="77777777" w:rsidR="00F36A6C" w:rsidRPr="00F65F90" w:rsidRDefault="00F36A6C" w:rsidP="00F36A6C">
      <w:pPr>
        <w:numPr>
          <w:ilvl w:val="0"/>
          <w:numId w:val="11"/>
        </w:numPr>
        <w:autoSpaceDE w:val="0"/>
        <w:autoSpaceDN w:val="0"/>
        <w:adjustRightInd w:val="0"/>
        <w:rPr>
          <w:rFonts w:ascii="Arial" w:hAnsi="Arial" w:cs="Arial"/>
          <w:bCs/>
          <w:lang w:val="es-MX" w:eastAsia="es-MX"/>
        </w:rPr>
      </w:pPr>
      <w:r w:rsidRPr="00F65F90">
        <w:rPr>
          <w:rFonts w:ascii="Arial" w:eastAsia="Calibri" w:hAnsi="Arial" w:cs="Arial"/>
          <w:bCs/>
          <w:color w:val="000000"/>
          <w:u w:val="single"/>
          <w:lang w:eastAsia="en-US"/>
        </w:rPr>
        <w:t>René Florido Bacallao</w:t>
      </w:r>
      <w:r w:rsidRPr="00F65F90">
        <w:rPr>
          <w:rFonts w:ascii="Arial" w:eastAsia="Calibri" w:hAnsi="Arial" w:cs="Arial"/>
          <w:bCs/>
          <w:color w:val="000000"/>
          <w:lang w:eastAsia="en-US"/>
        </w:rPr>
        <w:t xml:space="preserve">, Naivy Hernández, Francisco Soto, Deborah González, </w:t>
      </w:r>
      <w:r w:rsidRPr="00F65F90">
        <w:rPr>
          <w:rFonts w:ascii="Arial" w:eastAsia="Calibri" w:hAnsi="Arial" w:cs="Arial"/>
          <w:bCs/>
          <w:color w:val="000000"/>
          <w:u w:val="single"/>
          <w:lang w:eastAsia="en-US"/>
        </w:rPr>
        <w:t>Osmel Rodríguez</w:t>
      </w:r>
      <w:r w:rsidRPr="00F65F90">
        <w:rPr>
          <w:rFonts w:ascii="Arial" w:eastAsia="Calibri" w:hAnsi="Arial" w:cs="Arial"/>
          <w:bCs/>
          <w:color w:val="000000"/>
          <w:lang w:eastAsia="en-US"/>
        </w:rPr>
        <w:t xml:space="preserve">.Http://www.umcc.cict.cu. ISBN: 978-959-16-4795-5. </w:t>
      </w:r>
    </w:p>
    <w:p w14:paraId="602EC81F" w14:textId="62AA48A2" w:rsidR="00F36A6C" w:rsidRPr="0075640C" w:rsidRDefault="00F36A6C" w:rsidP="00F36A6C">
      <w:pPr>
        <w:numPr>
          <w:ilvl w:val="0"/>
          <w:numId w:val="11"/>
        </w:numPr>
        <w:autoSpaceDE w:val="0"/>
        <w:autoSpaceDN w:val="0"/>
        <w:adjustRightInd w:val="0"/>
        <w:jc w:val="both"/>
        <w:rPr>
          <w:rFonts w:ascii="Arial" w:hAnsi="Arial" w:cs="Arial"/>
          <w:b/>
          <w:caps/>
          <w:lang w:eastAsia="en-US"/>
        </w:rPr>
      </w:pPr>
      <w:r w:rsidRPr="00F65F90">
        <w:rPr>
          <w:rFonts w:ascii="Arial" w:eastAsia="Calibri" w:hAnsi="Arial" w:cs="Arial"/>
          <w:bCs/>
          <w:color w:val="000000"/>
          <w:u w:val="single"/>
          <w:lang w:eastAsia="en-US"/>
        </w:rPr>
        <w:t>Osmel Rodríguez González, René Florido Bacallao</w:t>
      </w:r>
      <w:r w:rsidRPr="00F65F90">
        <w:rPr>
          <w:rFonts w:ascii="Arial" w:eastAsia="Calibri" w:hAnsi="Arial" w:cs="Arial"/>
          <w:bCs/>
          <w:color w:val="000000"/>
          <w:lang w:eastAsia="en-US"/>
        </w:rPr>
        <w:t>, Naivy Hernández Córdova, Francisco Soto Carreño, Eduardo Jeréz Mompié, Déborah González Viera, Ramsés Vázquez Montenegro.</w:t>
      </w:r>
      <w:r w:rsidRPr="00F65F90">
        <w:rPr>
          <w:rFonts w:ascii="Arial" w:eastAsia="Calibri" w:hAnsi="Arial" w:cs="Arial"/>
          <w:b/>
          <w:bCs/>
          <w:color w:val="000000"/>
          <w:lang w:eastAsia="en-US"/>
        </w:rPr>
        <w:t xml:space="preserve"> </w:t>
      </w:r>
      <w:hyperlink r:id="rId110" w:history="1">
        <w:r w:rsidRPr="00F65F90">
          <w:rPr>
            <w:rStyle w:val="Hipervnculo"/>
            <w:rFonts w:ascii="Arial" w:eastAsia="Calibri" w:hAnsi="Arial" w:cs="Arial"/>
            <w:bCs/>
            <w:u w:val="none"/>
            <w:lang w:eastAsia="en-US"/>
          </w:rPr>
          <w:t>Http://www.umcc.cict.cu</w:t>
        </w:r>
      </w:hyperlink>
      <w:r w:rsidRPr="00F65F90">
        <w:rPr>
          <w:rFonts w:ascii="Arial" w:eastAsia="Calibri" w:hAnsi="Arial" w:cs="Arial"/>
          <w:bCs/>
          <w:color w:val="000000"/>
          <w:lang w:eastAsia="en-US"/>
        </w:rPr>
        <w:t>. ISBN: 978-959-16-4795-5.</w:t>
      </w:r>
    </w:p>
    <w:p w14:paraId="39B16371" w14:textId="2DB86C48" w:rsidR="0075640C" w:rsidRPr="0075640C" w:rsidRDefault="0075640C" w:rsidP="0075640C">
      <w:pPr>
        <w:numPr>
          <w:ilvl w:val="0"/>
          <w:numId w:val="11"/>
        </w:numPr>
        <w:autoSpaceDE w:val="0"/>
        <w:autoSpaceDN w:val="0"/>
        <w:adjustRightInd w:val="0"/>
        <w:jc w:val="both"/>
        <w:rPr>
          <w:rFonts w:ascii="Arial" w:hAnsi="Arial" w:cs="Arial"/>
          <w:lang w:eastAsia="en-US"/>
        </w:rPr>
      </w:pPr>
      <w:r w:rsidRPr="0075640C">
        <w:rPr>
          <w:rFonts w:ascii="Arial" w:hAnsi="Arial" w:cs="Arial"/>
          <w:u w:val="single"/>
          <w:lang w:eastAsia="en-US"/>
        </w:rPr>
        <w:t>Sebastián Zayas Infante</w:t>
      </w:r>
      <w:r w:rsidRPr="0075640C">
        <w:rPr>
          <w:rFonts w:ascii="Arial" w:hAnsi="Arial" w:cs="Arial"/>
          <w:caps/>
          <w:lang w:eastAsia="en-US"/>
        </w:rPr>
        <w:t xml:space="preserve">, </w:t>
      </w:r>
      <w:r w:rsidRPr="0075640C">
        <w:rPr>
          <w:rFonts w:ascii="Arial" w:hAnsi="Arial" w:cs="Arial"/>
          <w:lang w:eastAsia="en-US"/>
        </w:rPr>
        <w:t>Maura Isabel Rodríguez Palma</w:t>
      </w:r>
      <w:r w:rsidRPr="0075640C">
        <w:rPr>
          <w:rFonts w:ascii="Arial" w:hAnsi="Arial" w:cs="Arial"/>
          <w:caps/>
          <w:lang w:eastAsia="en-US"/>
        </w:rPr>
        <w:t xml:space="preserve">, </w:t>
      </w:r>
      <w:r w:rsidRPr="0075640C">
        <w:rPr>
          <w:rFonts w:ascii="Arial" w:hAnsi="Arial" w:cs="Arial"/>
          <w:lang w:eastAsia="en-US"/>
        </w:rPr>
        <w:t>Heriberto Vargas Rodríguez</w:t>
      </w:r>
      <w:r w:rsidRPr="0075640C">
        <w:rPr>
          <w:rFonts w:ascii="Arial" w:hAnsi="Arial" w:cs="Arial"/>
          <w:caps/>
          <w:lang w:eastAsia="en-US"/>
        </w:rPr>
        <w:t xml:space="preserve">, </w:t>
      </w:r>
      <w:r w:rsidRPr="0075640C">
        <w:rPr>
          <w:rFonts w:ascii="Arial" w:hAnsi="Arial" w:cs="Arial"/>
          <w:u w:val="single"/>
          <w:lang w:eastAsia="en-US"/>
        </w:rPr>
        <w:t>René Florido Bacallao</w:t>
      </w:r>
      <w:r w:rsidRPr="0075640C">
        <w:rPr>
          <w:rFonts w:ascii="Arial" w:hAnsi="Arial" w:cs="Arial"/>
          <w:caps/>
          <w:u w:val="single"/>
          <w:lang w:eastAsia="en-US"/>
        </w:rPr>
        <w:t xml:space="preserve">, </w:t>
      </w:r>
      <w:r w:rsidRPr="0075640C">
        <w:rPr>
          <w:rFonts w:ascii="Arial" w:hAnsi="Arial" w:cs="Arial"/>
          <w:u w:val="single"/>
          <w:lang w:eastAsia="en-US"/>
        </w:rPr>
        <w:t>Osmel Rodríguez González</w:t>
      </w:r>
      <w:r>
        <w:rPr>
          <w:rFonts w:ascii="Arial" w:hAnsi="Arial" w:cs="Arial"/>
          <w:u w:val="single"/>
          <w:lang w:eastAsia="en-US"/>
        </w:rPr>
        <w:t xml:space="preserve">. </w:t>
      </w:r>
      <w:r w:rsidRPr="0075640C">
        <w:rPr>
          <w:rFonts w:ascii="Arial" w:hAnsi="Arial" w:cs="Arial"/>
          <w:lang w:eastAsia="en-US"/>
        </w:rPr>
        <w:t>“Calibración y validación del modelo CSMMANIHOT-Cassava en diferentes arreglos espaciales en la provincia Holguín, Cuba</w:t>
      </w:r>
      <w:r>
        <w:rPr>
          <w:rFonts w:ascii="Arial" w:hAnsi="Arial" w:cs="Arial"/>
          <w:lang w:eastAsia="en-US"/>
        </w:rPr>
        <w:t xml:space="preserve">”. </w:t>
      </w:r>
      <w:hyperlink r:id="rId111" w:history="1">
        <w:r w:rsidRPr="00344885">
          <w:rPr>
            <w:rStyle w:val="Hipervnculo"/>
            <w:rFonts w:ascii="Arial" w:hAnsi="Arial" w:cs="Arial"/>
            <w:lang w:eastAsia="en-US"/>
          </w:rPr>
          <w:t>https://cu-id.com/2177/v32n2e05</w:t>
        </w:r>
      </w:hyperlink>
      <w:r>
        <w:rPr>
          <w:rFonts w:ascii="Arial" w:hAnsi="Arial" w:cs="Arial"/>
          <w:lang w:eastAsia="en-US"/>
        </w:rPr>
        <w:t xml:space="preserve"> </w:t>
      </w:r>
      <w:r w:rsidRPr="0075640C">
        <w:rPr>
          <w:rFonts w:ascii="Arial" w:hAnsi="Arial" w:cs="Arial"/>
          <w:lang w:eastAsia="en-US"/>
        </w:rPr>
        <w:t>E-ISSN: 2071-0054</w:t>
      </w:r>
      <w:r>
        <w:rPr>
          <w:rFonts w:ascii="Arial" w:hAnsi="Arial" w:cs="Arial"/>
          <w:lang w:eastAsia="en-US"/>
        </w:rPr>
        <w:t xml:space="preserve">. </w:t>
      </w:r>
      <w:r w:rsidRPr="0075640C">
        <w:rPr>
          <w:b/>
          <w:lang w:eastAsia="en-US"/>
        </w:rPr>
        <w:t>Grupo II</w:t>
      </w:r>
    </w:p>
    <w:p w14:paraId="7DC02B25" w14:textId="77777777" w:rsidR="00F36A6C" w:rsidRDefault="00F36A6C" w:rsidP="00F36A6C">
      <w:pPr>
        <w:spacing w:line="276" w:lineRule="auto"/>
        <w:jc w:val="both"/>
        <w:rPr>
          <w:rFonts w:ascii="Arial" w:hAnsi="Arial" w:cs="Arial"/>
          <w:sz w:val="18"/>
          <w:szCs w:val="18"/>
        </w:rPr>
      </w:pPr>
    </w:p>
    <w:p w14:paraId="50441B22" w14:textId="77777777" w:rsidR="00F36A6C" w:rsidRDefault="00F36A6C" w:rsidP="00F36A6C">
      <w:pPr>
        <w:spacing w:line="276" w:lineRule="auto"/>
        <w:jc w:val="both"/>
        <w:rPr>
          <w:rFonts w:ascii="Arial" w:hAnsi="Arial" w:cs="Arial"/>
          <w:b/>
          <w:bCs/>
        </w:rPr>
      </w:pPr>
    </w:p>
    <w:p w14:paraId="51DAE532" w14:textId="77777777" w:rsidR="00834A7A" w:rsidRDefault="00834A7A" w:rsidP="00834A7A">
      <w:pPr>
        <w:autoSpaceDE w:val="0"/>
        <w:autoSpaceDN w:val="0"/>
        <w:adjustRightInd w:val="0"/>
        <w:rPr>
          <w:rFonts w:cs="Arial"/>
          <w:b/>
          <w:bCs/>
          <w:color w:val="000000"/>
        </w:rPr>
      </w:pPr>
      <w:r w:rsidRPr="0078357A">
        <w:rPr>
          <w:rFonts w:cs="Arial"/>
          <w:b/>
          <w:bCs/>
          <w:color w:val="000000"/>
        </w:rPr>
        <w:t>PARTICIPACIÓN EN EVENTOS CIENTÍFICOS NACIONALES E INTERNACIONALES</w:t>
      </w:r>
    </w:p>
    <w:p w14:paraId="559790CB" w14:textId="77777777" w:rsidR="00834A7A" w:rsidRPr="000D5490" w:rsidRDefault="00834A7A" w:rsidP="00834A7A">
      <w:pPr>
        <w:pStyle w:val="Prrafodelista"/>
        <w:rPr>
          <w:rFonts w:cs="Arial"/>
          <w:bCs/>
        </w:rPr>
      </w:pPr>
    </w:p>
    <w:tbl>
      <w:tblPr>
        <w:tblStyle w:val="Tablaconcuadrcula"/>
        <w:tblW w:w="0" w:type="auto"/>
        <w:jc w:val="center"/>
        <w:tblLook w:val="04A0" w:firstRow="1" w:lastRow="0" w:firstColumn="1" w:lastColumn="0" w:noHBand="0" w:noVBand="1"/>
      </w:tblPr>
      <w:tblGrid>
        <w:gridCol w:w="1288"/>
        <w:gridCol w:w="1659"/>
        <w:gridCol w:w="1806"/>
        <w:gridCol w:w="1548"/>
        <w:gridCol w:w="1431"/>
        <w:gridCol w:w="898"/>
      </w:tblGrid>
      <w:tr w:rsidR="00F65F90" w:rsidRPr="00C05D2B" w14:paraId="4A83F97E" w14:textId="77777777" w:rsidTr="00732F96">
        <w:trPr>
          <w:jc w:val="center"/>
        </w:trPr>
        <w:tc>
          <w:tcPr>
            <w:tcW w:w="1288" w:type="dxa"/>
          </w:tcPr>
          <w:p w14:paraId="329AAF96" w14:textId="77777777" w:rsidR="00834A7A" w:rsidRPr="00E0104F" w:rsidRDefault="00834A7A" w:rsidP="00E96B5A">
            <w:pPr>
              <w:pStyle w:val="Prrafodelista"/>
              <w:tabs>
                <w:tab w:val="left" w:pos="284"/>
              </w:tabs>
              <w:ind w:left="0"/>
              <w:contextualSpacing w:val="0"/>
              <w:jc w:val="center"/>
              <w:rPr>
                <w:rFonts w:cs="Arial"/>
                <w:b/>
              </w:rPr>
            </w:pPr>
            <w:r w:rsidRPr="00E0104F">
              <w:rPr>
                <w:rFonts w:cs="Arial"/>
                <w:b/>
                <w:bCs/>
              </w:rPr>
              <w:t>Autores</w:t>
            </w:r>
          </w:p>
        </w:tc>
        <w:tc>
          <w:tcPr>
            <w:tcW w:w="1659" w:type="dxa"/>
          </w:tcPr>
          <w:p w14:paraId="734EE049" w14:textId="77777777" w:rsidR="00834A7A" w:rsidRPr="00E0104F" w:rsidRDefault="00834A7A" w:rsidP="00E96B5A">
            <w:pPr>
              <w:pStyle w:val="Prrafodelista"/>
              <w:tabs>
                <w:tab w:val="left" w:pos="284"/>
              </w:tabs>
              <w:ind w:left="0"/>
              <w:contextualSpacing w:val="0"/>
              <w:jc w:val="center"/>
              <w:rPr>
                <w:rFonts w:cs="Arial"/>
                <w:b/>
              </w:rPr>
            </w:pPr>
            <w:r w:rsidRPr="00E0104F">
              <w:rPr>
                <w:rFonts w:cs="Arial"/>
                <w:b/>
                <w:bCs/>
              </w:rPr>
              <w:t xml:space="preserve">Filiación </w:t>
            </w:r>
          </w:p>
        </w:tc>
        <w:tc>
          <w:tcPr>
            <w:tcW w:w="1806" w:type="dxa"/>
          </w:tcPr>
          <w:p w14:paraId="33FF45B5" w14:textId="77777777" w:rsidR="00834A7A" w:rsidRPr="00E0104F" w:rsidRDefault="00834A7A" w:rsidP="00E96B5A">
            <w:pPr>
              <w:pStyle w:val="Prrafodelista"/>
              <w:tabs>
                <w:tab w:val="left" w:pos="284"/>
              </w:tabs>
              <w:ind w:left="0"/>
              <w:contextualSpacing w:val="0"/>
              <w:jc w:val="center"/>
              <w:rPr>
                <w:rFonts w:cs="Arial"/>
                <w:b/>
              </w:rPr>
            </w:pPr>
            <w:r w:rsidRPr="00E0104F">
              <w:rPr>
                <w:rFonts w:cs="Arial"/>
                <w:b/>
                <w:bCs/>
              </w:rPr>
              <w:t>Evento</w:t>
            </w:r>
          </w:p>
        </w:tc>
        <w:tc>
          <w:tcPr>
            <w:tcW w:w="1548" w:type="dxa"/>
          </w:tcPr>
          <w:p w14:paraId="63220DE3" w14:textId="77777777" w:rsidR="00834A7A" w:rsidRPr="00E0104F" w:rsidRDefault="00834A7A" w:rsidP="00E96B5A">
            <w:pPr>
              <w:pStyle w:val="Prrafodelista"/>
              <w:tabs>
                <w:tab w:val="left" w:pos="284"/>
              </w:tabs>
              <w:ind w:left="0"/>
              <w:contextualSpacing w:val="0"/>
              <w:jc w:val="center"/>
              <w:rPr>
                <w:rFonts w:cs="Arial"/>
                <w:b/>
              </w:rPr>
            </w:pPr>
            <w:r w:rsidRPr="00E0104F">
              <w:rPr>
                <w:rFonts w:cs="Arial"/>
                <w:b/>
                <w:bCs/>
              </w:rPr>
              <w:t>Tipo de evento</w:t>
            </w:r>
          </w:p>
        </w:tc>
        <w:tc>
          <w:tcPr>
            <w:tcW w:w="1431" w:type="dxa"/>
          </w:tcPr>
          <w:p w14:paraId="2C7BB534" w14:textId="77777777" w:rsidR="00834A7A" w:rsidRPr="00E0104F" w:rsidRDefault="00834A7A" w:rsidP="00E96B5A">
            <w:pPr>
              <w:pStyle w:val="Prrafodelista"/>
              <w:tabs>
                <w:tab w:val="left" w:pos="284"/>
              </w:tabs>
              <w:ind w:left="0"/>
              <w:contextualSpacing w:val="0"/>
              <w:jc w:val="center"/>
              <w:rPr>
                <w:rFonts w:cs="Arial"/>
                <w:b/>
              </w:rPr>
            </w:pPr>
            <w:r w:rsidRPr="00E0104F">
              <w:rPr>
                <w:rFonts w:cs="Arial"/>
                <w:b/>
                <w:bCs/>
              </w:rPr>
              <w:t>Lugar</w:t>
            </w:r>
          </w:p>
        </w:tc>
        <w:tc>
          <w:tcPr>
            <w:tcW w:w="898" w:type="dxa"/>
          </w:tcPr>
          <w:p w14:paraId="20E34969" w14:textId="77777777" w:rsidR="00834A7A" w:rsidRPr="00E0104F" w:rsidRDefault="00834A7A" w:rsidP="00E96B5A">
            <w:pPr>
              <w:pStyle w:val="Prrafodelista"/>
              <w:tabs>
                <w:tab w:val="left" w:pos="284"/>
              </w:tabs>
              <w:ind w:left="0"/>
              <w:contextualSpacing w:val="0"/>
              <w:jc w:val="center"/>
              <w:rPr>
                <w:rFonts w:cs="Arial"/>
                <w:b/>
              </w:rPr>
            </w:pPr>
            <w:r w:rsidRPr="00E0104F">
              <w:rPr>
                <w:rFonts w:cs="Arial"/>
                <w:b/>
              </w:rPr>
              <w:t>Fecha</w:t>
            </w:r>
          </w:p>
        </w:tc>
      </w:tr>
      <w:tr w:rsidR="00F65F90" w:rsidRPr="00C05D2B" w14:paraId="04BB3774" w14:textId="77777777" w:rsidTr="00732F96">
        <w:trPr>
          <w:jc w:val="center"/>
        </w:trPr>
        <w:tc>
          <w:tcPr>
            <w:tcW w:w="1288" w:type="dxa"/>
          </w:tcPr>
          <w:p w14:paraId="44072107" w14:textId="1EA4B998" w:rsidR="00834A7A" w:rsidRPr="00ED6561" w:rsidRDefault="00F65F90" w:rsidP="00C75534">
            <w:pPr>
              <w:pStyle w:val="Prrafodelista"/>
              <w:tabs>
                <w:tab w:val="left" w:pos="284"/>
              </w:tabs>
              <w:ind w:left="0"/>
              <w:contextualSpacing w:val="0"/>
              <w:jc w:val="center"/>
              <w:rPr>
                <w:rFonts w:cs="Arial"/>
                <w:sz w:val="20"/>
                <w:szCs w:val="20"/>
              </w:rPr>
            </w:pPr>
            <w:r w:rsidRPr="00C75534">
              <w:rPr>
                <w:rFonts w:cs="Arial"/>
                <w:sz w:val="20"/>
                <w:szCs w:val="20"/>
              </w:rPr>
              <w:t>René Florido Bacallao, Naivy Hernández Córdoba y Francisco Soto Carreño</w:t>
            </w:r>
          </w:p>
        </w:tc>
        <w:tc>
          <w:tcPr>
            <w:tcW w:w="1659" w:type="dxa"/>
          </w:tcPr>
          <w:p w14:paraId="608AE39B" w14:textId="36EE8B6B" w:rsidR="00834A7A" w:rsidRPr="00C75534" w:rsidRDefault="00F65F90" w:rsidP="00C75534">
            <w:pPr>
              <w:pStyle w:val="Prrafodelista"/>
              <w:tabs>
                <w:tab w:val="left" w:pos="284"/>
              </w:tabs>
              <w:ind w:left="0"/>
              <w:contextualSpacing w:val="0"/>
              <w:jc w:val="center"/>
              <w:rPr>
                <w:rFonts w:cs="Arial"/>
                <w:sz w:val="20"/>
                <w:szCs w:val="20"/>
              </w:rPr>
            </w:pPr>
            <w:r w:rsidRPr="00C75534">
              <w:rPr>
                <w:rFonts w:cs="Arial"/>
                <w:sz w:val="20"/>
                <w:szCs w:val="20"/>
              </w:rPr>
              <w:t>INCA</w:t>
            </w:r>
          </w:p>
        </w:tc>
        <w:tc>
          <w:tcPr>
            <w:tcW w:w="1806" w:type="dxa"/>
          </w:tcPr>
          <w:p w14:paraId="4B4A97E3" w14:textId="571FD4C6" w:rsidR="00834A7A" w:rsidRPr="00C75534" w:rsidRDefault="00F65F90" w:rsidP="00C75534">
            <w:pPr>
              <w:pStyle w:val="Prrafodelista"/>
              <w:tabs>
                <w:tab w:val="left" w:pos="284"/>
              </w:tabs>
              <w:ind w:left="0"/>
              <w:contextualSpacing w:val="0"/>
              <w:jc w:val="center"/>
              <w:rPr>
                <w:rFonts w:cs="Arial"/>
                <w:sz w:val="20"/>
                <w:szCs w:val="20"/>
              </w:rPr>
            </w:pPr>
            <w:r w:rsidRPr="00C75534">
              <w:rPr>
                <w:rFonts w:cs="Arial"/>
                <w:sz w:val="20"/>
                <w:szCs w:val="20"/>
              </w:rPr>
              <w:t>XX Congreso científico del INCA</w:t>
            </w:r>
          </w:p>
        </w:tc>
        <w:tc>
          <w:tcPr>
            <w:tcW w:w="1548" w:type="dxa"/>
          </w:tcPr>
          <w:p w14:paraId="07B1AC7F" w14:textId="11B90463" w:rsidR="00834A7A" w:rsidRPr="00C75534" w:rsidRDefault="00F65F90" w:rsidP="00C75534">
            <w:pPr>
              <w:pStyle w:val="Prrafodelista"/>
              <w:tabs>
                <w:tab w:val="left" w:pos="284"/>
              </w:tabs>
              <w:ind w:left="0"/>
              <w:contextualSpacing w:val="0"/>
              <w:jc w:val="center"/>
              <w:rPr>
                <w:rFonts w:cs="Arial"/>
                <w:sz w:val="20"/>
                <w:szCs w:val="20"/>
              </w:rPr>
            </w:pPr>
            <w:r w:rsidRPr="00C75534">
              <w:rPr>
                <w:rFonts w:cs="Arial"/>
                <w:sz w:val="20"/>
                <w:szCs w:val="20"/>
              </w:rPr>
              <w:t>Internacional</w:t>
            </w:r>
          </w:p>
        </w:tc>
        <w:tc>
          <w:tcPr>
            <w:tcW w:w="1431" w:type="dxa"/>
          </w:tcPr>
          <w:p w14:paraId="46332D1F" w14:textId="6D8EB0D8" w:rsidR="00834A7A" w:rsidRPr="00C75534" w:rsidRDefault="00834A7A" w:rsidP="00C75534">
            <w:pPr>
              <w:pStyle w:val="Prrafodelista"/>
              <w:tabs>
                <w:tab w:val="left" w:pos="284"/>
              </w:tabs>
              <w:ind w:left="0"/>
              <w:contextualSpacing w:val="0"/>
              <w:jc w:val="center"/>
              <w:rPr>
                <w:rFonts w:cs="Arial"/>
                <w:sz w:val="20"/>
                <w:szCs w:val="20"/>
              </w:rPr>
            </w:pPr>
          </w:p>
        </w:tc>
        <w:tc>
          <w:tcPr>
            <w:tcW w:w="898" w:type="dxa"/>
          </w:tcPr>
          <w:p w14:paraId="3456E5D0" w14:textId="738A7C49" w:rsidR="00834A7A" w:rsidRPr="00E0104F" w:rsidRDefault="00F65F90" w:rsidP="00E96B5A">
            <w:pPr>
              <w:pStyle w:val="Prrafodelista"/>
              <w:tabs>
                <w:tab w:val="left" w:pos="284"/>
              </w:tabs>
              <w:ind w:left="0"/>
              <w:contextualSpacing w:val="0"/>
              <w:jc w:val="center"/>
              <w:rPr>
                <w:rFonts w:cs="Arial"/>
              </w:rPr>
            </w:pPr>
            <w:r>
              <w:rPr>
                <w:rFonts w:cs="Arial"/>
              </w:rPr>
              <w:t>2016</w:t>
            </w:r>
          </w:p>
        </w:tc>
      </w:tr>
      <w:tr w:rsidR="00732F96" w:rsidRPr="00C05D2B" w14:paraId="24C82775" w14:textId="77777777" w:rsidTr="00732F96">
        <w:trPr>
          <w:jc w:val="center"/>
        </w:trPr>
        <w:tc>
          <w:tcPr>
            <w:tcW w:w="1288" w:type="dxa"/>
          </w:tcPr>
          <w:p w14:paraId="32D55661" w14:textId="274D44EA" w:rsidR="00732F96" w:rsidRPr="00C75534" w:rsidRDefault="00732F96" w:rsidP="00732F96">
            <w:pPr>
              <w:pStyle w:val="Prrafodelista"/>
              <w:tabs>
                <w:tab w:val="left" w:pos="284"/>
              </w:tabs>
              <w:ind w:left="0"/>
              <w:contextualSpacing w:val="0"/>
              <w:jc w:val="center"/>
              <w:rPr>
                <w:rFonts w:cs="Arial"/>
                <w:sz w:val="20"/>
                <w:szCs w:val="20"/>
              </w:rPr>
            </w:pPr>
            <w:r>
              <w:rPr>
                <w:rFonts w:cs="Arial"/>
                <w:sz w:val="20"/>
                <w:szCs w:val="20"/>
              </w:rPr>
              <w:t xml:space="preserve">Sebastián Zayas Infante, Heriberto Vargas </w:t>
            </w:r>
            <w:r>
              <w:rPr>
                <w:rFonts w:cs="Arial"/>
                <w:sz w:val="20"/>
                <w:szCs w:val="20"/>
              </w:rPr>
              <w:lastRenderedPageBreak/>
              <w:t>Rodríguez y Pascal Boeckx</w:t>
            </w:r>
          </w:p>
        </w:tc>
        <w:tc>
          <w:tcPr>
            <w:tcW w:w="1659" w:type="dxa"/>
          </w:tcPr>
          <w:p w14:paraId="3D5FA054" w14:textId="265366FE" w:rsidR="00732F96" w:rsidRPr="00C75534" w:rsidRDefault="00732F96" w:rsidP="00732F96">
            <w:pPr>
              <w:pStyle w:val="Prrafodelista"/>
              <w:tabs>
                <w:tab w:val="left" w:pos="284"/>
              </w:tabs>
              <w:ind w:left="0"/>
              <w:contextualSpacing w:val="0"/>
              <w:jc w:val="center"/>
              <w:rPr>
                <w:rFonts w:cs="Arial"/>
                <w:sz w:val="20"/>
                <w:szCs w:val="20"/>
              </w:rPr>
            </w:pPr>
            <w:r>
              <w:rPr>
                <w:rFonts w:cs="Arial"/>
                <w:sz w:val="20"/>
                <w:szCs w:val="20"/>
              </w:rPr>
              <w:lastRenderedPageBreak/>
              <w:t>Universidad de Holguín, UNAH y Universidad de Ghent</w:t>
            </w:r>
          </w:p>
        </w:tc>
        <w:tc>
          <w:tcPr>
            <w:tcW w:w="1806" w:type="dxa"/>
          </w:tcPr>
          <w:p w14:paraId="18968F3C" w14:textId="5A4525E2" w:rsidR="00732F96" w:rsidRPr="00C75534" w:rsidRDefault="00732F96" w:rsidP="00732F96">
            <w:pPr>
              <w:pStyle w:val="Prrafodelista"/>
              <w:tabs>
                <w:tab w:val="left" w:pos="284"/>
              </w:tabs>
              <w:ind w:left="0"/>
              <w:contextualSpacing w:val="0"/>
              <w:jc w:val="center"/>
              <w:rPr>
                <w:rFonts w:cs="Arial"/>
                <w:sz w:val="20"/>
                <w:szCs w:val="20"/>
              </w:rPr>
            </w:pPr>
            <w:r w:rsidRPr="00C75534">
              <w:rPr>
                <w:rFonts w:cs="Arial"/>
                <w:sz w:val="20"/>
                <w:szCs w:val="20"/>
              </w:rPr>
              <w:t>XX Congreso científico del INCA</w:t>
            </w:r>
          </w:p>
        </w:tc>
        <w:tc>
          <w:tcPr>
            <w:tcW w:w="1548" w:type="dxa"/>
          </w:tcPr>
          <w:p w14:paraId="6301A6AB" w14:textId="29CB263F" w:rsidR="00732F96" w:rsidRPr="00C75534" w:rsidRDefault="00732F96" w:rsidP="00732F96">
            <w:pPr>
              <w:pStyle w:val="Prrafodelista"/>
              <w:tabs>
                <w:tab w:val="left" w:pos="284"/>
              </w:tabs>
              <w:ind w:left="0"/>
              <w:contextualSpacing w:val="0"/>
              <w:jc w:val="center"/>
              <w:rPr>
                <w:rFonts w:cs="Arial"/>
                <w:sz w:val="20"/>
                <w:szCs w:val="20"/>
              </w:rPr>
            </w:pPr>
            <w:r w:rsidRPr="00C75534">
              <w:rPr>
                <w:rFonts w:cs="Arial"/>
                <w:sz w:val="20"/>
                <w:szCs w:val="20"/>
              </w:rPr>
              <w:t>Internacional</w:t>
            </w:r>
          </w:p>
        </w:tc>
        <w:tc>
          <w:tcPr>
            <w:tcW w:w="1431" w:type="dxa"/>
          </w:tcPr>
          <w:p w14:paraId="5163DEF6" w14:textId="77777777" w:rsidR="00732F96" w:rsidRPr="00C75534" w:rsidRDefault="00732F96" w:rsidP="00732F96">
            <w:pPr>
              <w:pStyle w:val="Prrafodelista"/>
              <w:tabs>
                <w:tab w:val="left" w:pos="284"/>
              </w:tabs>
              <w:ind w:left="0"/>
              <w:contextualSpacing w:val="0"/>
              <w:jc w:val="center"/>
              <w:rPr>
                <w:rFonts w:cs="Arial"/>
                <w:sz w:val="20"/>
                <w:szCs w:val="20"/>
              </w:rPr>
            </w:pPr>
          </w:p>
        </w:tc>
        <w:tc>
          <w:tcPr>
            <w:tcW w:w="898" w:type="dxa"/>
          </w:tcPr>
          <w:p w14:paraId="7F6D7255" w14:textId="43143C30" w:rsidR="00732F96" w:rsidRDefault="00732F96" w:rsidP="00732F96">
            <w:pPr>
              <w:pStyle w:val="Prrafodelista"/>
              <w:tabs>
                <w:tab w:val="left" w:pos="284"/>
              </w:tabs>
              <w:ind w:left="0"/>
              <w:contextualSpacing w:val="0"/>
              <w:jc w:val="center"/>
              <w:rPr>
                <w:rFonts w:cs="Arial"/>
              </w:rPr>
            </w:pPr>
            <w:r>
              <w:rPr>
                <w:rFonts w:cs="Arial"/>
              </w:rPr>
              <w:t>2016</w:t>
            </w:r>
          </w:p>
        </w:tc>
      </w:tr>
      <w:tr w:rsidR="00F65F90" w:rsidRPr="00C05D2B" w14:paraId="5070E1C7" w14:textId="77777777" w:rsidTr="00732F96">
        <w:trPr>
          <w:jc w:val="center"/>
        </w:trPr>
        <w:tc>
          <w:tcPr>
            <w:tcW w:w="1288" w:type="dxa"/>
          </w:tcPr>
          <w:p w14:paraId="1D4B1D48" w14:textId="01ABD653" w:rsidR="00834A7A" w:rsidRPr="00C75534" w:rsidRDefault="00F65F90" w:rsidP="00C75534">
            <w:pPr>
              <w:pStyle w:val="Prrafodelista"/>
              <w:tabs>
                <w:tab w:val="left" w:pos="284"/>
              </w:tabs>
              <w:ind w:left="0"/>
              <w:contextualSpacing w:val="0"/>
              <w:jc w:val="center"/>
              <w:rPr>
                <w:rFonts w:cs="Arial"/>
                <w:sz w:val="20"/>
                <w:szCs w:val="20"/>
              </w:rPr>
            </w:pPr>
            <w:r w:rsidRPr="00C75534">
              <w:rPr>
                <w:rFonts w:cs="Arial"/>
                <w:sz w:val="20"/>
                <w:szCs w:val="20"/>
              </w:rPr>
              <w:t>Francisco Soto Carreño, Naivy Hernández Córdoba y René Florido Bacallao</w:t>
            </w:r>
          </w:p>
        </w:tc>
        <w:tc>
          <w:tcPr>
            <w:tcW w:w="1659" w:type="dxa"/>
          </w:tcPr>
          <w:p w14:paraId="65AF1936" w14:textId="76CA8DEC" w:rsidR="00834A7A" w:rsidRPr="00C75534" w:rsidRDefault="00F65F90" w:rsidP="00C75534">
            <w:pPr>
              <w:pStyle w:val="Prrafodelista"/>
              <w:tabs>
                <w:tab w:val="left" w:pos="284"/>
              </w:tabs>
              <w:ind w:left="0"/>
              <w:contextualSpacing w:val="0"/>
              <w:jc w:val="center"/>
              <w:rPr>
                <w:rFonts w:cs="Arial"/>
                <w:sz w:val="20"/>
                <w:szCs w:val="20"/>
              </w:rPr>
            </w:pPr>
            <w:r w:rsidRPr="00C75534">
              <w:rPr>
                <w:rFonts w:cs="Arial"/>
                <w:sz w:val="20"/>
                <w:szCs w:val="20"/>
              </w:rPr>
              <w:t>INCA</w:t>
            </w:r>
          </w:p>
        </w:tc>
        <w:tc>
          <w:tcPr>
            <w:tcW w:w="1806" w:type="dxa"/>
          </w:tcPr>
          <w:p w14:paraId="09672674" w14:textId="63C97EF2" w:rsidR="00834A7A" w:rsidRPr="00C75534" w:rsidRDefault="00F65F90" w:rsidP="00C75534">
            <w:pPr>
              <w:pStyle w:val="Prrafodelista"/>
              <w:tabs>
                <w:tab w:val="left" w:pos="284"/>
              </w:tabs>
              <w:ind w:left="0"/>
              <w:contextualSpacing w:val="0"/>
              <w:jc w:val="center"/>
              <w:rPr>
                <w:rFonts w:cs="Arial"/>
                <w:sz w:val="20"/>
                <w:szCs w:val="20"/>
              </w:rPr>
            </w:pPr>
            <w:r w:rsidRPr="00C75534">
              <w:rPr>
                <w:rFonts w:cs="Arial"/>
                <w:sz w:val="20"/>
                <w:szCs w:val="20"/>
              </w:rPr>
              <w:t>XX Congreso científico del INCA</w:t>
            </w:r>
          </w:p>
        </w:tc>
        <w:tc>
          <w:tcPr>
            <w:tcW w:w="1548" w:type="dxa"/>
          </w:tcPr>
          <w:p w14:paraId="553AF0F4" w14:textId="0C9F9D3A" w:rsidR="00834A7A" w:rsidRPr="00C75534" w:rsidRDefault="00F65F90" w:rsidP="00C75534">
            <w:pPr>
              <w:pStyle w:val="Prrafodelista"/>
              <w:tabs>
                <w:tab w:val="left" w:pos="284"/>
              </w:tabs>
              <w:ind w:left="0"/>
              <w:contextualSpacing w:val="0"/>
              <w:jc w:val="center"/>
              <w:rPr>
                <w:rFonts w:cs="Arial"/>
                <w:sz w:val="20"/>
                <w:szCs w:val="20"/>
              </w:rPr>
            </w:pPr>
            <w:r w:rsidRPr="00C75534">
              <w:rPr>
                <w:rFonts w:cs="Arial"/>
                <w:sz w:val="20"/>
                <w:szCs w:val="20"/>
              </w:rPr>
              <w:t>Internacional</w:t>
            </w:r>
          </w:p>
        </w:tc>
        <w:tc>
          <w:tcPr>
            <w:tcW w:w="1431" w:type="dxa"/>
          </w:tcPr>
          <w:p w14:paraId="513A9F0D" w14:textId="0CE4C0BF" w:rsidR="00834A7A" w:rsidRPr="00C75534" w:rsidRDefault="00834A7A" w:rsidP="00C75534">
            <w:pPr>
              <w:pStyle w:val="Prrafodelista"/>
              <w:tabs>
                <w:tab w:val="left" w:pos="284"/>
              </w:tabs>
              <w:ind w:left="0"/>
              <w:contextualSpacing w:val="0"/>
              <w:jc w:val="center"/>
              <w:rPr>
                <w:rFonts w:cs="Arial"/>
                <w:sz w:val="20"/>
                <w:szCs w:val="20"/>
              </w:rPr>
            </w:pPr>
          </w:p>
        </w:tc>
        <w:tc>
          <w:tcPr>
            <w:tcW w:w="898" w:type="dxa"/>
          </w:tcPr>
          <w:p w14:paraId="50F48A77" w14:textId="2153D7FC" w:rsidR="00834A7A" w:rsidRPr="00E0104F" w:rsidRDefault="00F65F90" w:rsidP="00E96B5A">
            <w:pPr>
              <w:pStyle w:val="Prrafodelista"/>
              <w:tabs>
                <w:tab w:val="left" w:pos="284"/>
              </w:tabs>
              <w:ind w:left="0"/>
              <w:contextualSpacing w:val="0"/>
              <w:jc w:val="center"/>
              <w:rPr>
                <w:rFonts w:cs="Arial"/>
              </w:rPr>
            </w:pPr>
            <w:r>
              <w:rPr>
                <w:rFonts w:cs="Arial"/>
              </w:rPr>
              <w:t>2016</w:t>
            </w:r>
          </w:p>
        </w:tc>
      </w:tr>
      <w:tr w:rsidR="00F65F90" w:rsidRPr="00E0104F" w14:paraId="115D83BD" w14:textId="77777777" w:rsidTr="00732F96">
        <w:trPr>
          <w:jc w:val="center"/>
        </w:trPr>
        <w:tc>
          <w:tcPr>
            <w:tcW w:w="1288" w:type="dxa"/>
          </w:tcPr>
          <w:p w14:paraId="15927460" w14:textId="6BFD0A8A" w:rsidR="00834A7A" w:rsidRPr="00C75534" w:rsidRDefault="00F65F90" w:rsidP="00C75534">
            <w:pPr>
              <w:pStyle w:val="Prrafodelista"/>
              <w:tabs>
                <w:tab w:val="left" w:pos="284"/>
              </w:tabs>
              <w:ind w:left="0"/>
              <w:contextualSpacing w:val="0"/>
              <w:jc w:val="center"/>
              <w:rPr>
                <w:rFonts w:cs="Arial"/>
                <w:sz w:val="20"/>
                <w:szCs w:val="20"/>
              </w:rPr>
            </w:pPr>
            <w:r w:rsidRPr="00C75534">
              <w:rPr>
                <w:rFonts w:cs="Arial"/>
                <w:sz w:val="20"/>
                <w:szCs w:val="20"/>
              </w:rPr>
              <w:t>Naivy Hernández Córdova, Francisco Soto Carreño, René Florido Bacallao, Rodolfo Plana Llerena, Alberto Caballero Núñez, Lázaro A. Maqueira López, Greco Cid Lazo, Teresa López Ceijas, Yoima Chaterlan Durruty,  Aymara García López, Oscar Solano Ojeda, Ranses Vázquez Montenegro, Lázara Otero Gómez, Antonio Vantour Causse</w:t>
            </w:r>
          </w:p>
        </w:tc>
        <w:tc>
          <w:tcPr>
            <w:tcW w:w="1659" w:type="dxa"/>
          </w:tcPr>
          <w:p w14:paraId="2E873BA0" w14:textId="067185B7" w:rsidR="00834A7A" w:rsidRPr="00C75534" w:rsidRDefault="00F65F90" w:rsidP="00C75534">
            <w:pPr>
              <w:pStyle w:val="Prrafodelista"/>
              <w:tabs>
                <w:tab w:val="left" w:pos="284"/>
              </w:tabs>
              <w:ind w:left="0"/>
              <w:contextualSpacing w:val="0"/>
              <w:jc w:val="center"/>
              <w:rPr>
                <w:rFonts w:cs="Arial"/>
                <w:sz w:val="20"/>
                <w:szCs w:val="20"/>
              </w:rPr>
            </w:pPr>
            <w:r w:rsidRPr="00C75534">
              <w:rPr>
                <w:rFonts w:cs="Arial"/>
                <w:sz w:val="20"/>
                <w:szCs w:val="20"/>
              </w:rPr>
              <w:t>INCA</w:t>
            </w:r>
          </w:p>
        </w:tc>
        <w:tc>
          <w:tcPr>
            <w:tcW w:w="1806" w:type="dxa"/>
          </w:tcPr>
          <w:p w14:paraId="15073E2C" w14:textId="72488FD9" w:rsidR="00834A7A" w:rsidRPr="00C75534" w:rsidRDefault="00F65F90" w:rsidP="00C75534">
            <w:pPr>
              <w:pStyle w:val="Prrafodelista"/>
              <w:tabs>
                <w:tab w:val="left" w:pos="284"/>
              </w:tabs>
              <w:ind w:left="0"/>
              <w:contextualSpacing w:val="0"/>
              <w:jc w:val="center"/>
              <w:rPr>
                <w:rFonts w:cs="Arial"/>
                <w:sz w:val="20"/>
                <w:szCs w:val="20"/>
              </w:rPr>
            </w:pPr>
            <w:r w:rsidRPr="00C75534">
              <w:rPr>
                <w:rFonts w:cs="Arial"/>
                <w:sz w:val="20"/>
                <w:szCs w:val="20"/>
              </w:rPr>
              <w:t>XX Congreso científico del INCA</w:t>
            </w:r>
          </w:p>
        </w:tc>
        <w:tc>
          <w:tcPr>
            <w:tcW w:w="1548" w:type="dxa"/>
          </w:tcPr>
          <w:p w14:paraId="51E8D7AE" w14:textId="54B8BC8C" w:rsidR="00834A7A" w:rsidRPr="00C75534" w:rsidRDefault="00F65F90" w:rsidP="00C75534">
            <w:pPr>
              <w:pStyle w:val="Prrafodelista"/>
              <w:tabs>
                <w:tab w:val="left" w:pos="284"/>
              </w:tabs>
              <w:ind w:left="0"/>
              <w:contextualSpacing w:val="0"/>
              <w:jc w:val="center"/>
              <w:rPr>
                <w:rFonts w:cs="Arial"/>
                <w:sz w:val="20"/>
                <w:szCs w:val="20"/>
              </w:rPr>
            </w:pPr>
            <w:r w:rsidRPr="00C75534">
              <w:rPr>
                <w:rFonts w:cs="Arial"/>
                <w:sz w:val="20"/>
                <w:szCs w:val="20"/>
              </w:rPr>
              <w:t>Internacional</w:t>
            </w:r>
          </w:p>
        </w:tc>
        <w:tc>
          <w:tcPr>
            <w:tcW w:w="1431" w:type="dxa"/>
          </w:tcPr>
          <w:p w14:paraId="6CA702CD" w14:textId="437DB224" w:rsidR="00834A7A" w:rsidRPr="00C75534" w:rsidRDefault="00834A7A" w:rsidP="00C75534">
            <w:pPr>
              <w:pStyle w:val="Prrafodelista"/>
              <w:tabs>
                <w:tab w:val="left" w:pos="284"/>
              </w:tabs>
              <w:ind w:left="0"/>
              <w:contextualSpacing w:val="0"/>
              <w:jc w:val="center"/>
              <w:rPr>
                <w:rFonts w:cs="Arial"/>
                <w:sz w:val="20"/>
                <w:szCs w:val="20"/>
              </w:rPr>
            </w:pPr>
          </w:p>
        </w:tc>
        <w:tc>
          <w:tcPr>
            <w:tcW w:w="898" w:type="dxa"/>
          </w:tcPr>
          <w:p w14:paraId="5E237572" w14:textId="36EC1DB8" w:rsidR="00834A7A" w:rsidRPr="00F65F90" w:rsidRDefault="00F65F90" w:rsidP="00E96B5A">
            <w:pPr>
              <w:pStyle w:val="Prrafodelista"/>
              <w:tabs>
                <w:tab w:val="left" w:pos="284"/>
              </w:tabs>
              <w:ind w:left="0"/>
              <w:contextualSpacing w:val="0"/>
              <w:jc w:val="center"/>
              <w:rPr>
                <w:rFonts w:cs="Arial"/>
              </w:rPr>
            </w:pPr>
            <w:r>
              <w:rPr>
                <w:rFonts w:cs="Arial"/>
              </w:rPr>
              <w:t>2016</w:t>
            </w:r>
          </w:p>
        </w:tc>
      </w:tr>
      <w:tr w:rsidR="00F65F90" w:rsidRPr="00E0104F" w14:paraId="61AA11BE" w14:textId="77777777" w:rsidTr="00732F96">
        <w:trPr>
          <w:jc w:val="center"/>
        </w:trPr>
        <w:tc>
          <w:tcPr>
            <w:tcW w:w="1288" w:type="dxa"/>
          </w:tcPr>
          <w:p w14:paraId="4B939DA9" w14:textId="5CF8B6A7"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 xml:space="preserve">R. Florido, Naivy Hernández, Francisco Soto, Nelson </w:t>
            </w:r>
            <w:r w:rsidRPr="00C75534">
              <w:rPr>
                <w:rFonts w:cs="Arial"/>
                <w:sz w:val="20"/>
                <w:szCs w:val="20"/>
              </w:rPr>
              <w:lastRenderedPageBreak/>
              <w:t>Verdesia y Osmel Rodríguez</w:t>
            </w:r>
          </w:p>
        </w:tc>
        <w:tc>
          <w:tcPr>
            <w:tcW w:w="1659" w:type="dxa"/>
          </w:tcPr>
          <w:p w14:paraId="7914387A" w14:textId="44253159" w:rsidR="00834A7A" w:rsidRPr="00C75534" w:rsidRDefault="00834A7A" w:rsidP="00C75534">
            <w:pPr>
              <w:pStyle w:val="Prrafodelista"/>
              <w:tabs>
                <w:tab w:val="left" w:pos="284"/>
              </w:tabs>
              <w:ind w:left="0"/>
              <w:contextualSpacing w:val="0"/>
              <w:jc w:val="center"/>
              <w:rPr>
                <w:rFonts w:cs="Arial"/>
                <w:sz w:val="20"/>
                <w:szCs w:val="20"/>
              </w:rPr>
            </w:pPr>
          </w:p>
        </w:tc>
        <w:tc>
          <w:tcPr>
            <w:tcW w:w="1806" w:type="dxa"/>
          </w:tcPr>
          <w:p w14:paraId="17C7A997" w14:textId="04C853A2"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Congreso Agrociencias</w:t>
            </w:r>
          </w:p>
        </w:tc>
        <w:tc>
          <w:tcPr>
            <w:tcW w:w="1548" w:type="dxa"/>
          </w:tcPr>
          <w:p w14:paraId="61C1D6B4" w14:textId="581DD632"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Internacional</w:t>
            </w:r>
          </w:p>
        </w:tc>
        <w:tc>
          <w:tcPr>
            <w:tcW w:w="1431" w:type="dxa"/>
          </w:tcPr>
          <w:p w14:paraId="645690DA" w14:textId="6A9513C7" w:rsidR="00834A7A" w:rsidRPr="00C75534" w:rsidRDefault="00834A7A" w:rsidP="00C75534">
            <w:pPr>
              <w:pStyle w:val="Prrafodelista"/>
              <w:tabs>
                <w:tab w:val="left" w:pos="284"/>
              </w:tabs>
              <w:ind w:left="0"/>
              <w:contextualSpacing w:val="0"/>
              <w:jc w:val="center"/>
              <w:rPr>
                <w:rFonts w:cs="Arial"/>
                <w:sz w:val="20"/>
                <w:szCs w:val="20"/>
              </w:rPr>
            </w:pPr>
          </w:p>
        </w:tc>
        <w:tc>
          <w:tcPr>
            <w:tcW w:w="898" w:type="dxa"/>
          </w:tcPr>
          <w:p w14:paraId="67FFF6C0" w14:textId="7A1402D9" w:rsidR="00834A7A" w:rsidRPr="00F65F90" w:rsidRDefault="0071043D" w:rsidP="00E96B5A">
            <w:pPr>
              <w:pStyle w:val="Prrafodelista"/>
              <w:tabs>
                <w:tab w:val="left" w:pos="284"/>
              </w:tabs>
              <w:ind w:left="0"/>
              <w:contextualSpacing w:val="0"/>
              <w:jc w:val="center"/>
              <w:rPr>
                <w:rFonts w:cs="Arial"/>
              </w:rPr>
            </w:pPr>
            <w:r>
              <w:rPr>
                <w:rFonts w:cs="Arial"/>
              </w:rPr>
              <w:t>2017</w:t>
            </w:r>
          </w:p>
        </w:tc>
      </w:tr>
      <w:tr w:rsidR="00F65F90" w:rsidRPr="00E0104F" w14:paraId="2C1C481C" w14:textId="77777777" w:rsidTr="00732F96">
        <w:trPr>
          <w:trHeight w:val="530"/>
          <w:jc w:val="center"/>
        </w:trPr>
        <w:tc>
          <w:tcPr>
            <w:tcW w:w="1288" w:type="dxa"/>
          </w:tcPr>
          <w:p w14:paraId="547798BD" w14:textId="32FF380D"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René Florido, Naivy Hernández, Francisco Soto, Deborah González, Nelson Verdesia y Osmel Rodríguez</w:t>
            </w:r>
          </w:p>
        </w:tc>
        <w:tc>
          <w:tcPr>
            <w:tcW w:w="1659" w:type="dxa"/>
          </w:tcPr>
          <w:p w14:paraId="0B2B6806" w14:textId="7ACED3A5"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INCA</w:t>
            </w:r>
          </w:p>
        </w:tc>
        <w:tc>
          <w:tcPr>
            <w:tcW w:w="1806" w:type="dxa"/>
          </w:tcPr>
          <w:p w14:paraId="1B426E19" w14:textId="67B41318"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XXI Congreso científico del INCA</w:t>
            </w:r>
          </w:p>
        </w:tc>
        <w:tc>
          <w:tcPr>
            <w:tcW w:w="1548" w:type="dxa"/>
          </w:tcPr>
          <w:p w14:paraId="5E86663C" w14:textId="514AC55E" w:rsidR="00834A7A" w:rsidRPr="00C75534" w:rsidRDefault="00834A7A" w:rsidP="00C75534">
            <w:pPr>
              <w:pStyle w:val="Prrafodelista"/>
              <w:tabs>
                <w:tab w:val="left" w:pos="284"/>
              </w:tabs>
              <w:ind w:left="0"/>
              <w:contextualSpacing w:val="0"/>
              <w:jc w:val="center"/>
              <w:rPr>
                <w:rFonts w:cs="Arial"/>
                <w:sz w:val="20"/>
                <w:szCs w:val="20"/>
              </w:rPr>
            </w:pPr>
          </w:p>
        </w:tc>
        <w:tc>
          <w:tcPr>
            <w:tcW w:w="1431" w:type="dxa"/>
          </w:tcPr>
          <w:p w14:paraId="650CEBA1" w14:textId="5284F228" w:rsidR="00834A7A" w:rsidRPr="00C75534" w:rsidRDefault="00834A7A" w:rsidP="00C75534">
            <w:pPr>
              <w:pStyle w:val="Prrafodelista"/>
              <w:tabs>
                <w:tab w:val="left" w:pos="284"/>
              </w:tabs>
              <w:ind w:left="0"/>
              <w:contextualSpacing w:val="0"/>
              <w:jc w:val="center"/>
              <w:rPr>
                <w:rFonts w:cs="Arial"/>
                <w:sz w:val="20"/>
                <w:szCs w:val="20"/>
              </w:rPr>
            </w:pPr>
          </w:p>
        </w:tc>
        <w:tc>
          <w:tcPr>
            <w:tcW w:w="898" w:type="dxa"/>
          </w:tcPr>
          <w:p w14:paraId="3BB8658B" w14:textId="17E733DD" w:rsidR="00834A7A" w:rsidRPr="00F65F90" w:rsidRDefault="0071043D" w:rsidP="00E96B5A">
            <w:pPr>
              <w:pStyle w:val="Prrafodelista"/>
              <w:tabs>
                <w:tab w:val="left" w:pos="284"/>
              </w:tabs>
              <w:ind w:left="0"/>
              <w:contextualSpacing w:val="0"/>
              <w:jc w:val="center"/>
              <w:rPr>
                <w:rFonts w:cs="Arial"/>
              </w:rPr>
            </w:pPr>
            <w:r>
              <w:rPr>
                <w:rFonts w:cs="Arial"/>
              </w:rPr>
              <w:t>2018</w:t>
            </w:r>
          </w:p>
        </w:tc>
      </w:tr>
      <w:tr w:rsidR="00F65F90" w:rsidRPr="001E4EEA" w14:paraId="33FA8D31" w14:textId="77777777" w:rsidTr="00732F96">
        <w:trPr>
          <w:trHeight w:val="530"/>
          <w:jc w:val="center"/>
        </w:trPr>
        <w:tc>
          <w:tcPr>
            <w:tcW w:w="1288" w:type="dxa"/>
          </w:tcPr>
          <w:p w14:paraId="54072001" w14:textId="1474CE5C"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Osmel Rodríguez, René Florido, Mario Varela, Deborah González y Nelson Verdesia</w:t>
            </w:r>
          </w:p>
        </w:tc>
        <w:tc>
          <w:tcPr>
            <w:tcW w:w="1659" w:type="dxa"/>
          </w:tcPr>
          <w:p w14:paraId="3063AB4B" w14:textId="2DC513E2"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INCA</w:t>
            </w:r>
          </w:p>
        </w:tc>
        <w:tc>
          <w:tcPr>
            <w:tcW w:w="1806" w:type="dxa"/>
          </w:tcPr>
          <w:p w14:paraId="7AAF296B" w14:textId="324A7BE8"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VIII Encuentro Ecosistemas Arroceros</w:t>
            </w:r>
          </w:p>
        </w:tc>
        <w:tc>
          <w:tcPr>
            <w:tcW w:w="1548" w:type="dxa"/>
          </w:tcPr>
          <w:p w14:paraId="2CD4F186" w14:textId="44A6453D" w:rsidR="00834A7A" w:rsidRPr="00C75534" w:rsidRDefault="00834A7A" w:rsidP="00C75534">
            <w:pPr>
              <w:pStyle w:val="Prrafodelista"/>
              <w:tabs>
                <w:tab w:val="left" w:pos="284"/>
              </w:tabs>
              <w:ind w:left="0"/>
              <w:contextualSpacing w:val="0"/>
              <w:jc w:val="center"/>
              <w:rPr>
                <w:rFonts w:cs="Arial"/>
                <w:sz w:val="20"/>
                <w:szCs w:val="20"/>
              </w:rPr>
            </w:pPr>
          </w:p>
        </w:tc>
        <w:tc>
          <w:tcPr>
            <w:tcW w:w="1431" w:type="dxa"/>
          </w:tcPr>
          <w:p w14:paraId="00425AB4" w14:textId="11DC1F37" w:rsidR="00834A7A" w:rsidRPr="00C75534" w:rsidRDefault="00834A7A" w:rsidP="00C75534">
            <w:pPr>
              <w:pStyle w:val="Prrafodelista"/>
              <w:tabs>
                <w:tab w:val="left" w:pos="284"/>
              </w:tabs>
              <w:ind w:left="0"/>
              <w:contextualSpacing w:val="0"/>
              <w:jc w:val="center"/>
              <w:rPr>
                <w:rFonts w:cs="Arial"/>
                <w:sz w:val="20"/>
                <w:szCs w:val="20"/>
              </w:rPr>
            </w:pPr>
          </w:p>
        </w:tc>
        <w:tc>
          <w:tcPr>
            <w:tcW w:w="898" w:type="dxa"/>
          </w:tcPr>
          <w:p w14:paraId="0C9E67A3" w14:textId="72301DDD" w:rsidR="00834A7A" w:rsidRPr="00E0104F" w:rsidRDefault="0071043D" w:rsidP="00E96B5A">
            <w:pPr>
              <w:pStyle w:val="Prrafodelista"/>
              <w:tabs>
                <w:tab w:val="left" w:pos="284"/>
              </w:tabs>
              <w:ind w:left="0"/>
              <w:contextualSpacing w:val="0"/>
              <w:jc w:val="center"/>
              <w:rPr>
                <w:rFonts w:cs="Arial"/>
              </w:rPr>
            </w:pPr>
            <w:r>
              <w:rPr>
                <w:rFonts w:cs="Arial"/>
              </w:rPr>
              <w:t>2019</w:t>
            </w:r>
          </w:p>
        </w:tc>
      </w:tr>
      <w:tr w:rsidR="00F65F90" w:rsidRPr="001E4EEA" w14:paraId="59C8D487" w14:textId="77777777" w:rsidTr="00732F96">
        <w:trPr>
          <w:trHeight w:val="530"/>
          <w:jc w:val="center"/>
        </w:trPr>
        <w:tc>
          <w:tcPr>
            <w:tcW w:w="1288" w:type="dxa"/>
          </w:tcPr>
          <w:p w14:paraId="2E0762C4" w14:textId="64A235C4"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Osmel Rodríguez, René Florido, Mario Varela, Deborah González y Nelson Verdesia</w:t>
            </w:r>
          </w:p>
        </w:tc>
        <w:tc>
          <w:tcPr>
            <w:tcW w:w="1659" w:type="dxa"/>
          </w:tcPr>
          <w:p w14:paraId="6C64B8DA" w14:textId="51053C08" w:rsidR="00834A7A" w:rsidRPr="00C75534" w:rsidRDefault="00834A7A" w:rsidP="00C75534">
            <w:pPr>
              <w:pStyle w:val="Prrafodelista"/>
              <w:tabs>
                <w:tab w:val="left" w:pos="284"/>
              </w:tabs>
              <w:ind w:left="0"/>
              <w:contextualSpacing w:val="0"/>
              <w:jc w:val="center"/>
              <w:rPr>
                <w:rFonts w:cs="Arial"/>
                <w:sz w:val="20"/>
                <w:szCs w:val="20"/>
              </w:rPr>
            </w:pPr>
          </w:p>
        </w:tc>
        <w:tc>
          <w:tcPr>
            <w:tcW w:w="1806" w:type="dxa"/>
          </w:tcPr>
          <w:p w14:paraId="6F147BDD" w14:textId="3BC03357"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XIII Conferencia científica de Ingeniería Agrícola</w:t>
            </w:r>
          </w:p>
        </w:tc>
        <w:tc>
          <w:tcPr>
            <w:tcW w:w="1548" w:type="dxa"/>
          </w:tcPr>
          <w:p w14:paraId="7FE0CED5" w14:textId="199E5A46" w:rsidR="00834A7A" w:rsidRPr="00C75534" w:rsidRDefault="00834A7A" w:rsidP="00C75534">
            <w:pPr>
              <w:pStyle w:val="Prrafodelista"/>
              <w:tabs>
                <w:tab w:val="left" w:pos="284"/>
              </w:tabs>
              <w:ind w:left="0"/>
              <w:contextualSpacing w:val="0"/>
              <w:jc w:val="center"/>
              <w:rPr>
                <w:rFonts w:cs="Arial"/>
                <w:sz w:val="20"/>
                <w:szCs w:val="20"/>
              </w:rPr>
            </w:pPr>
          </w:p>
        </w:tc>
        <w:tc>
          <w:tcPr>
            <w:tcW w:w="1431" w:type="dxa"/>
          </w:tcPr>
          <w:p w14:paraId="6E6BC3D4" w14:textId="2FC0FC5D" w:rsidR="00834A7A" w:rsidRPr="00C75534" w:rsidRDefault="00834A7A" w:rsidP="00C75534">
            <w:pPr>
              <w:pStyle w:val="Prrafodelista"/>
              <w:tabs>
                <w:tab w:val="left" w:pos="284"/>
              </w:tabs>
              <w:ind w:left="0"/>
              <w:contextualSpacing w:val="0"/>
              <w:jc w:val="center"/>
              <w:rPr>
                <w:rFonts w:cs="Arial"/>
                <w:sz w:val="20"/>
                <w:szCs w:val="20"/>
              </w:rPr>
            </w:pPr>
          </w:p>
        </w:tc>
        <w:tc>
          <w:tcPr>
            <w:tcW w:w="898" w:type="dxa"/>
          </w:tcPr>
          <w:p w14:paraId="37447EFF" w14:textId="18209EB5" w:rsidR="00834A7A" w:rsidRPr="00E0104F" w:rsidRDefault="0071043D" w:rsidP="00E96B5A">
            <w:pPr>
              <w:pStyle w:val="Prrafodelista"/>
              <w:tabs>
                <w:tab w:val="left" w:pos="284"/>
              </w:tabs>
              <w:ind w:left="0"/>
              <w:contextualSpacing w:val="0"/>
              <w:jc w:val="center"/>
              <w:rPr>
                <w:rFonts w:cs="Arial"/>
              </w:rPr>
            </w:pPr>
            <w:r>
              <w:rPr>
                <w:rFonts w:cs="Arial"/>
              </w:rPr>
              <w:t>2019</w:t>
            </w:r>
          </w:p>
        </w:tc>
      </w:tr>
      <w:tr w:rsidR="00F65F90" w:rsidRPr="001E4EEA" w14:paraId="5901DB69" w14:textId="77777777" w:rsidTr="00732F96">
        <w:trPr>
          <w:trHeight w:val="530"/>
          <w:jc w:val="center"/>
        </w:trPr>
        <w:tc>
          <w:tcPr>
            <w:tcW w:w="1288" w:type="dxa"/>
          </w:tcPr>
          <w:p w14:paraId="088E1B5C" w14:textId="20EFA264"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Deborah González, Osmel Rodríguez, René Florido</w:t>
            </w:r>
          </w:p>
        </w:tc>
        <w:tc>
          <w:tcPr>
            <w:tcW w:w="1659" w:type="dxa"/>
          </w:tcPr>
          <w:p w14:paraId="4EBC4381" w14:textId="3BE00BDF"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INCA</w:t>
            </w:r>
          </w:p>
        </w:tc>
        <w:tc>
          <w:tcPr>
            <w:tcW w:w="1806" w:type="dxa"/>
          </w:tcPr>
          <w:p w14:paraId="277696B6" w14:textId="42E78E3A"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XIII Conferencia científica de Ingeniería Agrícola</w:t>
            </w:r>
          </w:p>
        </w:tc>
        <w:tc>
          <w:tcPr>
            <w:tcW w:w="1548" w:type="dxa"/>
          </w:tcPr>
          <w:p w14:paraId="0B809EB6" w14:textId="204E3EA7" w:rsidR="00834A7A" w:rsidRPr="00C75534" w:rsidRDefault="00834A7A" w:rsidP="00C75534">
            <w:pPr>
              <w:pStyle w:val="Prrafodelista"/>
              <w:tabs>
                <w:tab w:val="left" w:pos="284"/>
              </w:tabs>
              <w:ind w:left="0"/>
              <w:contextualSpacing w:val="0"/>
              <w:jc w:val="center"/>
              <w:rPr>
                <w:rFonts w:cs="Arial"/>
                <w:sz w:val="20"/>
                <w:szCs w:val="20"/>
              </w:rPr>
            </w:pPr>
          </w:p>
        </w:tc>
        <w:tc>
          <w:tcPr>
            <w:tcW w:w="1431" w:type="dxa"/>
          </w:tcPr>
          <w:p w14:paraId="60555061" w14:textId="259D5839" w:rsidR="00834A7A" w:rsidRPr="00C75534" w:rsidRDefault="00834A7A" w:rsidP="00C75534">
            <w:pPr>
              <w:pStyle w:val="Prrafodelista"/>
              <w:tabs>
                <w:tab w:val="left" w:pos="284"/>
              </w:tabs>
              <w:ind w:left="0"/>
              <w:contextualSpacing w:val="0"/>
              <w:jc w:val="center"/>
              <w:rPr>
                <w:rFonts w:cs="Arial"/>
                <w:sz w:val="20"/>
                <w:szCs w:val="20"/>
              </w:rPr>
            </w:pPr>
          </w:p>
        </w:tc>
        <w:tc>
          <w:tcPr>
            <w:tcW w:w="898" w:type="dxa"/>
          </w:tcPr>
          <w:p w14:paraId="43F99625" w14:textId="5AD92FC8" w:rsidR="00834A7A" w:rsidRPr="00E0104F" w:rsidRDefault="0071043D" w:rsidP="00E96B5A">
            <w:pPr>
              <w:pStyle w:val="Prrafodelista"/>
              <w:tabs>
                <w:tab w:val="left" w:pos="284"/>
              </w:tabs>
              <w:ind w:left="0"/>
              <w:contextualSpacing w:val="0"/>
              <w:jc w:val="center"/>
              <w:rPr>
                <w:rFonts w:cs="Arial"/>
              </w:rPr>
            </w:pPr>
            <w:r>
              <w:rPr>
                <w:rFonts w:cs="Arial"/>
              </w:rPr>
              <w:t>2019</w:t>
            </w:r>
          </w:p>
        </w:tc>
      </w:tr>
      <w:tr w:rsidR="00F65F90" w:rsidRPr="001E4EEA" w14:paraId="3DED33EF" w14:textId="77777777" w:rsidTr="00732F96">
        <w:trPr>
          <w:trHeight w:val="530"/>
          <w:jc w:val="center"/>
        </w:trPr>
        <w:tc>
          <w:tcPr>
            <w:tcW w:w="1288" w:type="dxa"/>
          </w:tcPr>
          <w:p w14:paraId="374B4068" w14:textId="731CE021"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 xml:space="preserve">Osmel Rodríguez González, René Florido Bacallao, Naivy Hernández Córdova, Francisco Soto Carreño, Eduardo </w:t>
            </w:r>
            <w:r w:rsidRPr="00C75534">
              <w:rPr>
                <w:rFonts w:cs="Arial"/>
                <w:sz w:val="20"/>
                <w:szCs w:val="20"/>
              </w:rPr>
              <w:lastRenderedPageBreak/>
              <w:t>Jeréz Mompié, Déborah González Viera, Ramsés Vázquez Montenegro</w:t>
            </w:r>
          </w:p>
        </w:tc>
        <w:tc>
          <w:tcPr>
            <w:tcW w:w="1659" w:type="dxa"/>
          </w:tcPr>
          <w:p w14:paraId="5CF2B9E2" w14:textId="740C7383" w:rsidR="00834A7A" w:rsidRPr="00C75534" w:rsidRDefault="00834A7A" w:rsidP="00C75534">
            <w:pPr>
              <w:pStyle w:val="Prrafodelista"/>
              <w:tabs>
                <w:tab w:val="left" w:pos="284"/>
              </w:tabs>
              <w:ind w:left="0"/>
              <w:contextualSpacing w:val="0"/>
              <w:jc w:val="center"/>
              <w:rPr>
                <w:rFonts w:cs="Arial"/>
                <w:sz w:val="20"/>
                <w:szCs w:val="20"/>
              </w:rPr>
            </w:pPr>
          </w:p>
        </w:tc>
        <w:tc>
          <w:tcPr>
            <w:tcW w:w="1806" w:type="dxa"/>
          </w:tcPr>
          <w:p w14:paraId="66D206B7" w14:textId="33BEEBC8"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II EVENTO CIENTIFICO INTERNACIONAL UNIVERSIDAD-SOCIEDAD</w:t>
            </w:r>
          </w:p>
        </w:tc>
        <w:tc>
          <w:tcPr>
            <w:tcW w:w="1548" w:type="dxa"/>
          </w:tcPr>
          <w:p w14:paraId="3802CD7C" w14:textId="77777777" w:rsidR="00834A7A" w:rsidRPr="00C75534" w:rsidRDefault="00834A7A" w:rsidP="00C75534">
            <w:pPr>
              <w:jc w:val="center"/>
              <w:rPr>
                <w:rFonts w:cs="Arial"/>
                <w:sz w:val="20"/>
                <w:szCs w:val="20"/>
              </w:rPr>
            </w:pPr>
          </w:p>
        </w:tc>
        <w:tc>
          <w:tcPr>
            <w:tcW w:w="1431" w:type="dxa"/>
          </w:tcPr>
          <w:p w14:paraId="5E91EA0F" w14:textId="4A33DE99" w:rsidR="00834A7A" w:rsidRPr="00C75534" w:rsidRDefault="00834A7A" w:rsidP="00C75534">
            <w:pPr>
              <w:pStyle w:val="Prrafodelista"/>
              <w:tabs>
                <w:tab w:val="left" w:pos="284"/>
              </w:tabs>
              <w:ind w:left="0"/>
              <w:contextualSpacing w:val="0"/>
              <w:jc w:val="center"/>
              <w:rPr>
                <w:rFonts w:cs="Arial"/>
                <w:sz w:val="20"/>
                <w:szCs w:val="20"/>
              </w:rPr>
            </w:pPr>
          </w:p>
        </w:tc>
        <w:tc>
          <w:tcPr>
            <w:tcW w:w="898" w:type="dxa"/>
          </w:tcPr>
          <w:p w14:paraId="1ECD1D63" w14:textId="26898223" w:rsidR="00834A7A" w:rsidRPr="00E0104F" w:rsidRDefault="0071043D" w:rsidP="00E96B5A">
            <w:pPr>
              <w:pStyle w:val="Prrafodelista"/>
              <w:tabs>
                <w:tab w:val="left" w:pos="284"/>
              </w:tabs>
              <w:ind w:left="0"/>
              <w:contextualSpacing w:val="0"/>
              <w:jc w:val="center"/>
              <w:rPr>
                <w:rFonts w:cs="Arial"/>
              </w:rPr>
            </w:pPr>
            <w:r>
              <w:rPr>
                <w:rFonts w:cs="Arial"/>
              </w:rPr>
              <w:t>2022</w:t>
            </w:r>
          </w:p>
        </w:tc>
      </w:tr>
      <w:tr w:rsidR="00F65F90" w:rsidRPr="001E4EEA" w14:paraId="7C3ED094" w14:textId="77777777" w:rsidTr="00732F96">
        <w:trPr>
          <w:trHeight w:val="530"/>
          <w:jc w:val="center"/>
        </w:trPr>
        <w:tc>
          <w:tcPr>
            <w:tcW w:w="1288" w:type="dxa"/>
          </w:tcPr>
          <w:p w14:paraId="4FEE30EA" w14:textId="73E9E3A9"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René Florido Bacallao, Naivy Hernández, Francisco Soto, Deborah González, Osmel Rodríguez</w:t>
            </w:r>
          </w:p>
        </w:tc>
        <w:tc>
          <w:tcPr>
            <w:tcW w:w="1659" w:type="dxa"/>
          </w:tcPr>
          <w:p w14:paraId="7FD759B8" w14:textId="34DC73BB" w:rsidR="00834A7A" w:rsidRPr="00C75534" w:rsidRDefault="00834A7A" w:rsidP="00C75534">
            <w:pPr>
              <w:pStyle w:val="Prrafodelista"/>
              <w:tabs>
                <w:tab w:val="left" w:pos="284"/>
              </w:tabs>
              <w:ind w:left="0"/>
              <w:contextualSpacing w:val="0"/>
              <w:jc w:val="center"/>
              <w:rPr>
                <w:rFonts w:cs="Arial"/>
                <w:sz w:val="20"/>
                <w:szCs w:val="20"/>
              </w:rPr>
            </w:pPr>
          </w:p>
        </w:tc>
        <w:tc>
          <w:tcPr>
            <w:tcW w:w="1806" w:type="dxa"/>
          </w:tcPr>
          <w:p w14:paraId="0399EA73" w14:textId="090DD855" w:rsidR="00834A7A" w:rsidRPr="00C75534" w:rsidRDefault="0071043D" w:rsidP="00C75534">
            <w:pPr>
              <w:pStyle w:val="Prrafodelista"/>
              <w:tabs>
                <w:tab w:val="left" w:pos="284"/>
              </w:tabs>
              <w:ind w:left="0"/>
              <w:contextualSpacing w:val="0"/>
              <w:jc w:val="center"/>
              <w:rPr>
                <w:rFonts w:cs="Arial"/>
                <w:sz w:val="20"/>
                <w:szCs w:val="20"/>
              </w:rPr>
            </w:pPr>
            <w:r w:rsidRPr="00C75534">
              <w:rPr>
                <w:rFonts w:cs="Arial"/>
                <w:sz w:val="20"/>
                <w:szCs w:val="20"/>
              </w:rPr>
              <w:t>II EVENTO CIENTIFICO INTERNACIONAL UNIVERSIDAD-SOCIEDAD</w:t>
            </w:r>
          </w:p>
        </w:tc>
        <w:tc>
          <w:tcPr>
            <w:tcW w:w="1548" w:type="dxa"/>
          </w:tcPr>
          <w:p w14:paraId="42C3E1F8" w14:textId="63F63C67" w:rsidR="00834A7A" w:rsidRPr="00C75534" w:rsidRDefault="00834A7A" w:rsidP="00C75534">
            <w:pPr>
              <w:pStyle w:val="Prrafodelista"/>
              <w:tabs>
                <w:tab w:val="left" w:pos="284"/>
              </w:tabs>
              <w:ind w:left="0"/>
              <w:contextualSpacing w:val="0"/>
              <w:jc w:val="center"/>
              <w:rPr>
                <w:rFonts w:cs="Arial"/>
                <w:sz w:val="20"/>
                <w:szCs w:val="20"/>
              </w:rPr>
            </w:pPr>
          </w:p>
        </w:tc>
        <w:tc>
          <w:tcPr>
            <w:tcW w:w="1431" w:type="dxa"/>
          </w:tcPr>
          <w:p w14:paraId="6FC0B6AA" w14:textId="7DEF64AD" w:rsidR="00834A7A" w:rsidRPr="00C75534" w:rsidRDefault="00834A7A" w:rsidP="00C75534">
            <w:pPr>
              <w:pStyle w:val="Prrafodelista"/>
              <w:tabs>
                <w:tab w:val="left" w:pos="284"/>
              </w:tabs>
              <w:ind w:left="0"/>
              <w:contextualSpacing w:val="0"/>
              <w:jc w:val="center"/>
              <w:rPr>
                <w:rFonts w:cs="Arial"/>
                <w:sz w:val="20"/>
                <w:szCs w:val="20"/>
              </w:rPr>
            </w:pPr>
          </w:p>
        </w:tc>
        <w:tc>
          <w:tcPr>
            <w:tcW w:w="898" w:type="dxa"/>
          </w:tcPr>
          <w:p w14:paraId="4F2C9437" w14:textId="55CC8282" w:rsidR="00834A7A" w:rsidRPr="001E4EEA" w:rsidRDefault="0071043D" w:rsidP="00E96B5A">
            <w:pPr>
              <w:pStyle w:val="Prrafodelista"/>
              <w:tabs>
                <w:tab w:val="left" w:pos="284"/>
              </w:tabs>
              <w:ind w:left="0"/>
              <w:contextualSpacing w:val="0"/>
              <w:jc w:val="center"/>
              <w:rPr>
                <w:rFonts w:cs="Arial"/>
                <w:bCs/>
              </w:rPr>
            </w:pPr>
            <w:r>
              <w:rPr>
                <w:rFonts w:cs="Arial"/>
                <w:bCs/>
              </w:rPr>
              <w:t>2022</w:t>
            </w:r>
          </w:p>
        </w:tc>
      </w:tr>
      <w:tr w:rsidR="00F65F90" w:rsidRPr="001E4EEA" w14:paraId="6F051B0E" w14:textId="77777777" w:rsidTr="00732F96">
        <w:trPr>
          <w:trHeight w:val="530"/>
          <w:jc w:val="center"/>
        </w:trPr>
        <w:tc>
          <w:tcPr>
            <w:tcW w:w="1288" w:type="dxa"/>
          </w:tcPr>
          <w:p w14:paraId="10D4AC5D" w14:textId="176C3080" w:rsidR="00834A7A" w:rsidRPr="00C75534" w:rsidRDefault="00834A7A" w:rsidP="00C75534">
            <w:pPr>
              <w:pStyle w:val="Prrafodelista"/>
              <w:tabs>
                <w:tab w:val="left" w:pos="284"/>
              </w:tabs>
              <w:ind w:left="0"/>
              <w:contextualSpacing w:val="0"/>
              <w:jc w:val="center"/>
              <w:rPr>
                <w:rFonts w:cs="Arial"/>
                <w:sz w:val="20"/>
                <w:szCs w:val="20"/>
              </w:rPr>
            </w:pPr>
          </w:p>
        </w:tc>
        <w:tc>
          <w:tcPr>
            <w:tcW w:w="1659" w:type="dxa"/>
          </w:tcPr>
          <w:p w14:paraId="49E52328" w14:textId="27E1AB0F" w:rsidR="00834A7A" w:rsidRPr="00C75534" w:rsidRDefault="00834A7A" w:rsidP="00C75534">
            <w:pPr>
              <w:pStyle w:val="Prrafodelista"/>
              <w:tabs>
                <w:tab w:val="left" w:pos="284"/>
              </w:tabs>
              <w:ind w:left="0"/>
              <w:contextualSpacing w:val="0"/>
              <w:jc w:val="center"/>
              <w:rPr>
                <w:rFonts w:cs="Arial"/>
                <w:sz w:val="20"/>
                <w:szCs w:val="20"/>
              </w:rPr>
            </w:pPr>
          </w:p>
        </w:tc>
        <w:tc>
          <w:tcPr>
            <w:tcW w:w="1806" w:type="dxa"/>
          </w:tcPr>
          <w:p w14:paraId="76829849" w14:textId="73FF6564" w:rsidR="00834A7A" w:rsidRPr="00C75534" w:rsidRDefault="00834A7A" w:rsidP="00C75534">
            <w:pPr>
              <w:pStyle w:val="Prrafodelista"/>
              <w:tabs>
                <w:tab w:val="left" w:pos="284"/>
              </w:tabs>
              <w:ind w:left="0"/>
              <w:contextualSpacing w:val="0"/>
              <w:jc w:val="center"/>
              <w:rPr>
                <w:rFonts w:cs="Arial"/>
                <w:sz w:val="20"/>
                <w:szCs w:val="20"/>
              </w:rPr>
            </w:pPr>
          </w:p>
        </w:tc>
        <w:tc>
          <w:tcPr>
            <w:tcW w:w="1548" w:type="dxa"/>
          </w:tcPr>
          <w:p w14:paraId="0B1911CC" w14:textId="24DAABD9" w:rsidR="00834A7A" w:rsidRPr="00C75534" w:rsidRDefault="00834A7A" w:rsidP="00C75534">
            <w:pPr>
              <w:pStyle w:val="Prrafodelista"/>
              <w:tabs>
                <w:tab w:val="left" w:pos="284"/>
              </w:tabs>
              <w:ind w:left="0"/>
              <w:contextualSpacing w:val="0"/>
              <w:jc w:val="center"/>
              <w:rPr>
                <w:rFonts w:cs="Arial"/>
                <w:sz w:val="20"/>
                <w:szCs w:val="20"/>
              </w:rPr>
            </w:pPr>
          </w:p>
        </w:tc>
        <w:tc>
          <w:tcPr>
            <w:tcW w:w="1431" w:type="dxa"/>
          </w:tcPr>
          <w:p w14:paraId="5BCC7A87" w14:textId="41CE5D36" w:rsidR="00834A7A" w:rsidRPr="00C75534" w:rsidRDefault="00834A7A" w:rsidP="00C75534">
            <w:pPr>
              <w:pStyle w:val="Prrafodelista"/>
              <w:tabs>
                <w:tab w:val="left" w:pos="284"/>
              </w:tabs>
              <w:ind w:left="0"/>
              <w:contextualSpacing w:val="0"/>
              <w:jc w:val="center"/>
              <w:rPr>
                <w:rFonts w:cs="Arial"/>
                <w:sz w:val="20"/>
                <w:szCs w:val="20"/>
              </w:rPr>
            </w:pPr>
          </w:p>
        </w:tc>
        <w:tc>
          <w:tcPr>
            <w:tcW w:w="898" w:type="dxa"/>
          </w:tcPr>
          <w:p w14:paraId="4E856874" w14:textId="1903CCA4" w:rsidR="00834A7A" w:rsidRPr="003E6098" w:rsidRDefault="00834A7A" w:rsidP="00E96B5A">
            <w:pPr>
              <w:pStyle w:val="Prrafodelista"/>
              <w:tabs>
                <w:tab w:val="left" w:pos="284"/>
              </w:tabs>
              <w:ind w:left="0"/>
              <w:contextualSpacing w:val="0"/>
              <w:jc w:val="center"/>
              <w:rPr>
                <w:rFonts w:cs="Arial"/>
                <w:bCs/>
                <w:lang w:val="es-MX"/>
              </w:rPr>
            </w:pPr>
          </w:p>
        </w:tc>
      </w:tr>
      <w:tr w:rsidR="00F65F90" w:rsidRPr="00E0104F" w14:paraId="0002F205" w14:textId="77777777" w:rsidTr="00732F96">
        <w:trPr>
          <w:trHeight w:val="530"/>
          <w:jc w:val="center"/>
        </w:trPr>
        <w:tc>
          <w:tcPr>
            <w:tcW w:w="1288" w:type="dxa"/>
          </w:tcPr>
          <w:p w14:paraId="31EBDE06" w14:textId="19249769" w:rsidR="00834A7A" w:rsidRPr="003E6098" w:rsidRDefault="00834A7A" w:rsidP="00E96B5A">
            <w:pPr>
              <w:pStyle w:val="Prrafodelista"/>
              <w:tabs>
                <w:tab w:val="left" w:pos="284"/>
              </w:tabs>
              <w:ind w:left="0"/>
              <w:contextualSpacing w:val="0"/>
              <w:jc w:val="right"/>
              <w:rPr>
                <w:rFonts w:cs="Arial"/>
                <w:color w:val="000000"/>
                <w:sz w:val="20"/>
                <w:szCs w:val="20"/>
                <w:lang w:val="es-MX"/>
              </w:rPr>
            </w:pPr>
          </w:p>
        </w:tc>
        <w:tc>
          <w:tcPr>
            <w:tcW w:w="1659" w:type="dxa"/>
          </w:tcPr>
          <w:p w14:paraId="40B1626C" w14:textId="28A33B3F" w:rsidR="00834A7A" w:rsidRPr="003E6098" w:rsidRDefault="00834A7A" w:rsidP="00E96B5A">
            <w:pPr>
              <w:pStyle w:val="Prrafodelista"/>
              <w:tabs>
                <w:tab w:val="left" w:pos="284"/>
              </w:tabs>
              <w:ind w:left="0"/>
              <w:contextualSpacing w:val="0"/>
              <w:jc w:val="center"/>
              <w:rPr>
                <w:rFonts w:cs="Arial"/>
                <w:lang w:val="es-MX"/>
              </w:rPr>
            </w:pPr>
          </w:p>
        </w:tc>
        <w:tc>
          <w:tcPr>
            <w:tcW w:w="1806" w:type="dxa"/>
          </w:tcPr>
          <w:p w14:paraId="7019A5B1" w14:textId="373C8ABD" w:rsidR="00834A7A" w:rsidRPr="00F65F90" w:rsidRDefault="00834A7A" w:rsidP="00E96B5A">
            <w:pPr>
              <w:pStyle w:val="Prrafodelista"/>
              <w:tabs>
                <w:tab w:val="left" w:pos="284"/>
              </w:tabs>
              <w:ind w:left="0"/>
              <w:contextualSpacing w:val="0"/>
              <w:jc w:val="center"/>
              <w:rPr>
                <w:rFonts w:cs="Arial"/>
                <w:bCs/>
              </w:rPr>
            </w:pPr>
          </w:p>
        </w:tc>
        <w:tc>
          <w:tcPr>
            <w:tcW w:w="1548" w:type="dxa"/>
          </w:tcPr>
          <w:p w14:paraId="22F67D0D" w14:textId="5D418FF5" w:rsidR="00834A7A" w:rsidRPr="00F65F90" w:rsidRDefault="00834A7A" w:rsidP="00E96B5A">
            <w:pPr>
              <w:pStyle w:val="Prrafodelista"/>
              <w:tabs>
                <w:tab w:val="left" w:pos="284"/>
              </w:tabs>
              <w:ind w:left="0"/>
              <w:contextualSpacing w:val="0"/>
              <w:jc w:val="center"/>
              <w:rPr>
                <w:rFonts w:cs="Arial"/>
              </w:rPr>
            </w:pPr>
          </w:p>
        </w:tc>
        <w:tc>
          <w:tcPr>
            <w:tcW w:w="1431" w:type="dxa"/>
          </w:tcPr>
          <w:p w14:paraId="6528180A" w14:textId="43F65C59" w:rsidR="00834A7A" w:rsidRPr="00F65F90" w:rsidRDefault="00834A7A" w:rsidP="00E96B5A">
            <w:pPr>
              <w:pStyle w:val="Prrafodelista"/>
              <w:tabs>
                <w:tab w:val="left" w:pos="284"/>
              </w:tabs>
              <w:ind w:left="0"/>
              <w:contextualSpacing w:val="0"/>
              <w:jc w:val="center"/>
              <w:rPr>
                <w:rFonts w:cs="Arial"/>
              </w:rPr>
            </w:pPr>
          </w:p>
        </w:tc>
        <w:tc>
          <w:tcPr>
            <w:tcW w:w="898" w:type="dxa"/>
          </w:tcPr>
          <w:p w14:paraId="4E2F19F0" w14:textId="2C8D4E02" w:rsidR="00834A7A" w:rsidRPr="00F65F90" w:rsidRDefault="00834A7A" w:rsidP="00E96B5A">
            <w:pPr>
              <w:pStyle w:val="Prrafodelista"/>
              <w:tabs>
                <w:tab w:val="left" w:pos="284"/>
              </w:tabs>
              <w:ind w:left="0"/>
              <w:contextualSpacing w:val="0"/>
              <w:jc w:val="center"/>
              <w:rPr>
                <w:rFonts w:cs="Arial"/>
                <w:bCs/>
              </w:rPr>
            </w:pPr>
          </w:p>
        </w:tc>
      </w:tr>
      <w:tr w:rsidR="00F65F90" w:rsidRPr="00E0104F" w14:paraId="22CB1127" w14:textId="77777777" w:rsidTr="00732F96">
        <w:trPr>
          <w:trHeight w:val="530"/>
          <w:jc w:val="center"/>
        </w:trPr>
        <w:tc>
          <w:tcPr>
            <w:tcW w:w="1288" w:type="dxa"/>
          </w:tcPr>
          <w:p w14:paraId="0C0B5787" w14:textId="79D56489" w:rsidR="00834A7A" w:rsidRPr="00ED6561" w:rsidRDefault="00834A7A" w:rsidP="00E96B5A">
            <w:pPr>
              <w:pStyle w:val="Prrafodelista"/>
              <w:tabs>
                <w:tab w:val="left" w:pos="284"/>
              </w:tabs>
              <w:ind w:left="0"/>
              <w:contextualSpacing w:val="0"/>
              <w:jc w:val="right"/>
              <w:rPr>
                <w:rFonts w:cs="Arial"/>
                <w:color w:val="000000"/>
                <w:sz w:val="20"/>
                <w:szCs w:val="20"/>
              </w:rPr>
            </w:pPr>
          </w:p>
        </w:tc>
        <w:tc>
          <w:tcPr>
            <w:tcW w:w="1659" w:type="dxa"/>
          </w:tcPr>
          <w:p w14:paraId="2A2981E1" w14:textId="0C38CB21" w:rsidR="00834A7A" w:rsidRPr="00F65F90" w:rsidRDefault="00834A7A" w:rsidP="00E96B5A">
            <w:pPr>
              <w:pStyle w:val="Prrafodelista"/>
              <w:tabs>
                <w:tab w:val="left" w:pos="284"/>
              </w:tabs>
              <w:ind w:left="0"/>
              <w:contextualSpacing w:val="0"/>
              <w:jc w:val="center"/>
              <w:rPr>
                <w:rFonts w:cs="Arial"/>
              </w:rPr>
            </w:pPr>
          </w:p>
        </w:tc>
        <w:tc>
          <w:tcPr>
            <w:tcW w:w="1806" w:type="dxa"/>
          </w:tcPr>
          <w:p w14:paraId="15686004" w14:textId="1688768D" w:rsidR="00834A7A" w:rsidRPr="00F65F90" w:rsidRDefault="00834A7A" w:rsidP="00E96B5A">
            <w:pPr>
              <w:pStyle w:val="Prrafodelista"/>
              <w:tabs>
                <w:tab w:val="left" w:pos="284"/>
              </w:tabs>
              <w:ind w:left="0"/>
              <w:contextualSpacing w:val="0"/>
              <w:jc w:val="center"/>
              <w:rPr>
                <w:rFonts w:cs="Arial"/>
              </w:rPr>
            </w:pPr>
          </w:p>
        </w:tc>
        <w:tc>
          <w:tcPr>
            <w:tcW w:w="1548" w:type="dxa"/>
          </w:tcPr>
          <w:p w14:paraId="60383A90" w14:textId="6AC4AF5D" w:rsidR="00834A7A" w:rsidRPr="00F65F90" w:rsidRDefault="00834A7A" w:rsidP="00E96B5A">
            <w:pPr>
              <w:pStyle w:val="Prrafodelista"/>
              <w:tabs>
                <w:tab w:val="left" w:pos="284"/>
              </w:tabs>
              <w:ind w:left="0"/>
              <w:contextualSpacing w:val="0"/>
              <w:jc w:val="center"/>
              <w:rPr>
                <w:rFonts w:cs="Arial"/>
              </w:rPr>
            </w:pPr>
          </w:p>
        </w:tc>
        <w:tc>
          <w:tcPr>
            <w:tcW w:w="1431" w:type="dxa"/>
          </w:tcPr>
          <w:p w14:paraId="682BA098" w14:textId="1A953FFE" w:rsidR="00834A7A" w:rsidRPr="00F65F90" w:rsidRDefault="00834A7A" w:rsidP="00E96B5A">
            <w:pPr>
              <w:pStyle w:val="Prrafodelista"/>
              <w:tabs>
                <w:tab w:val="left" w:pos="284"/>
              </w:tabs>
              <w:ind w:left="0"/>
              <w:contextualSpacing w:val="0"/>
              <w:jc w:val="center"/>
              <w:rPr>
                <w:rFonts w:cs="Arial"/>
              </w:rPr>
            </w:pPr>
          </w:p>
        </w:tc>
        <w:tc>
          <w:tcPr>
            <w:tcW w:w="898" w:type="dxa"/>
          </w:tcPr>
          <w:p w14:paraId="6CBCD1D7" w14:textId="2BD1617A" w:rsidR="00834A7A" w:rsidRPr="00F65F90" w:rsidRDefault="00834A7A" w:rsidP="00E96B5A">
            <w:pPr>
              <w:pStyle w:val="Prrafodelista"/>
              <w:tabs>
                <w:tab w:val="left" w:pos="284"/>
              </w:tabs>
              <w:ind w:left="0"/>
              <w:contextualSpacing w:val="0"/>
              <w:jc w:val="center"/>
              <w:rPr>
                <w:rFonts w:cs="Arial"/>
                <w:bCs/>
              </w:rPr>
            </w:pPr>
          </w:p>
        </w:tc>
      </w:tr>
      <w:tr w:rsidR="00F65F90" w:rsidRPr="00E0104F" w14:paraId="4A4E69E1" w14:textId="77777777" w:rsidTr="00732F96">
        <w:trPr>
          <w:trHeight w:val="530"/>
          <w:jc w:val="center"/>
        </w:trPr>
        <w:tc>
          <w:tcPr>
            <w:tcW w:w="1288" w:type="dxa"/>
          </w:tcPr>
          <w:p w14:paraId="635DDC4F" w14:textId="7AD31F63" w:rsidR="00834A7A" w:rsidRPr="00ED6561" w:rsidRDefault="00834A7A" w:rsidP="00E96B5A">
            <w:pPr>
              <w:pStyle w:val="Prrafodelista"/>
              <w:tabs>
                <w:tab w:val="left" w:pos="284"/>
              </w:tabs>
              <w:ind w:left="0"/>
              <w:contextualSpacing w:val="0"/>
              <w:jc w:val="right"/>
              <w:rPr>
                <w:rFonts w:cs="Arial"/>
                <w:color w:val="000000"/>
                <w:sz w:val="20"/>
                <w:szCs w:val="20"/>
              </w:rPr>
            </w:pPr>
          </w:p>
        </w:tc>
        <w:tc>
          <w:tcPr>
            <w:tcW w:w="1659" w:type="dxa"/>
          </w:tcPr>
          <w:p w14:paraId="22D9A60E" w14:textId="2945EE49" w:rsidR="00834A7A" w:rsidRPr="00530A83" w:rsidRDefault="00834A7A" w:rsidP="00E96B5A">
            <w:pPr>
              <w:pStyle w:val="Prrafodelista"/>
              <w:tabs>
                <w:tab w:val="left" w:pos="284"/>
              </w:tabs>
              <w:ind w:left="0"/>
              <w:contextualSpacing w:val="0"/>
              <w:jc w:val="center"/>
              <w:rPr>
                <w:rFonts w:cs="Arial"/>
              </w:rPr>
            </w:pPr>
          </w:p>
        </w:tc>
        <w:tc>
          <w:tcPr>
            <w:tcW w:w="1806" w:type="dxa"/>
          </w:tcPr>
          <w:p w14:paraId="12C43B62" w14:textId="5A3E761C" w:rsidR="00834A7A" w:rsidRPr="00E0104F" w:rsidRDefault="00834A7A" w:rsidP="00E96B5A">
            <w:pPr>
              <w:pStyle w:val="Prrafodelista"/>
              <w:tabs>
                <w:tab w:val="left" w:pos="284"/>
              </w:tabs>
              <w:ind w:left="0"/>
              <w:contextualSpacing w:val="0"/>
              <w:jc w:val="center"/>
              <w:rPr>
                <w:rFonts w:cs="Arial"/>
              </w:rPr>
            </w:pPr>
          </w:p>
        </w:tc>
        <w:tc>
          <w:tcPr>
            <w:tcW w:w="1548" w:type="dxa"/>
          </w:tcPr>
          <w:p w14:paraId="0D26DF58" w14:textId="533959FF" w:rsidR="00834A7A" w:rsidRPr="001E4EEA" w:rsidRDefault="00834A7A" w:rsidP="00E96B5A">
            <w:pPr>
              <w:pStyle w:val="Prrafodelista"/>
              <w:tabs>
                <w:tab w:val="left" w:pos="284"/>
              </w:tabs>
              <w:ind w:left="0"/>
              <w:contextualSpacing w:val="0"/>
              <w:jc w:val="center"/>
              <w:rPr>
                <w:rFonts w:cs="Arial"/>
              </w:rPr>
            </w:pPr>
          </w:p>
        </w:tc>
        <w:tc>
          <w:tcPr>
            <w:tcW w:w="1431" w:type="dxa"/>
          </w:tcPr>
          <w:p w14:paraId="2752E40C" w14:textId="3F9BB346" w:rsidR="00834A7A" w:rsidRPr="00E0104F" w:rsidRDefault="00834A7A" w:rsidP="00E96B5A">
            <w:pPr>
              <w:pStyle w:val="Prrafodelista"/>
              <w:tabs>
                <w:tab w:val="left" w:pos="284"/>
              </w:tabs>
              <w:ind w:left="0"/>
              <w:contextualSpacing w:val="0"/>
              <w:jc w:val="center"/>
              <w:rPr>
                <w:rFonts w:cs="Arial"/>
              </w:rPr>
            </w:pPr>
          </w:p>
        </w:tc>
        <w:tc>
          <w:tcPr>
            <w:tcW w:w="898" w:type="dxa"/>
          </w:tcPr>
          <w:p w14:paraId="3203793A" w14:textId="0A7EDAC7" w:rsidR="00834A7A" w:rsidRPr="001E4EEA" w:rsidRDefault="00834A7A" w:rsidP="00E96B5A">
            <w:pPr>
              <w:pStyle w:val="Prrafodelista"/>
              <w:tabs>
                <w:tab w:val="left" w:pos="284"/>
              </w:tabs>
              <w:ind w:left="0"/>
              <w:contextualSpacing w:val="0"/>
              <w:jc w:val="center"/>
              <w:rPr>
                <w:rFonts w:cs="Arial"/>
                <w:bCs/>
              </w:rPr>
            </w:pPr>
          </w:p>
        </w:tc>
      </w:tr>
      <w:tr w:rsidR="00F65F90" w:rsidRPr="001E4EEA" w14:paraId="43F19B88" w14:textId="77777777" w:rsidTr="00732F96">
        <w:trPr>
          <w:trHeight w:val="530"/>
          <w:jc w:val="center"/>
        </w:trPr>
        <w:tc>
          <w:tcPr>
            <w:tcW w:w="1288" w:type="dxa"/>
          </w:tcPr>
          <w:p w14:paraId="3D40C557" w14:textId="10255BE1" w:rsidR="00834A7A" w:rsidRPr="00ED6561" w:rsidRDefault="00834A7A" w:rsidP="00E96B5A">
            <w:pPr>
              <w:pStyle w:val="Prrafodelista"/>
              <w:tabs>
                <w:tab w:val="left" w:pos="284"/>
              </w:tabs>
              <w:ind w:left="0"/>
              <w:contextualSpacing w:val="0"/>
              <w:jc w:val="right"/>
              <w:rPr>
                <w:rFonts w:cs="Arial"/>
                <w:color w:val="000000"/>
                <w:sz w:val="20"/>
                <w:szCs w:val="20"/>
              </w:rPr>
            </w:pPr>
          </w:p>
        </w:tc>
        <w:tc>
          <w:tcPr>
            <w:tcW w:w="1659" w:type="dxa"/>
          </w:tcPr>
          <w:p w14:paraId="78DF63F5" w14:textId="678FBBD2" w:rsidR="00834A7A" w:rsidRPr="00E0104F" w:rsidRDefault="00834A7A" w:rsidP="00E96B5A">
            <w:pPr>
              <w:pStyle w:val="Prrafodelista"/>
              <w:tabs>
                <w:tab w:val="left" w:pos="284"/>
              </w:tabs>
              <w:ind w:left="0"/>
              <w:contextualSpacing w:val="0"/>
              <w:jc w:val="center"/>
              <w:rPr>
                <w:rFonts w:cs="Arial"/>
              </w:rPr>
            </w:pPr>
          </w:p>
        </w:tc>
        <w:tc>
          <w:tcPr>
            <w:tcW w:w="1806" w:type="dxa"/>
          </w:tcPr>
          <w:p w14:paraId="2D0AA78A" w14:textId="374B873B" w:rsidR="00834A7A" w:rsidRPr="00F65F90" w:rsidRDefault="00834A7A" w:rsidP="00E96B5A">
            <w:pPr>
              <w:pStyle w:val="Prrafodelista"/>
              <w:tabs>
                <w:tab w:val="left" w:pos="284"/>
              </w:tabs>
              <w:ind w:left="0"/>
              <w:contextualSpacing w:val="0"/>
              <w:jc w:val="center"/>
              <w:rPr>
                <w:rFonts w:cs="Arial"/>
              </w:rPr>
            </w:pPr>
          </w:p>
        </w:tc>
        <w:tc>
          <w:tcPr>
            <w:tcW w:w="1548" w:type="dxa"/>
          </w:tcPr>
          <w:p w14:paraId="0CCA2497" w14:textId="774543EB" w:rsidR="00834A7A" w:rsidRPr="00F65F90" w:rsidRDefault="00834A7A" w:rsidP="00E96B5A">
            <w:pPr>
              <w:pStyle w:val="Prrafodelista"/>
              <w:tabs>
                <w:tab w:val="left" w:pos="284"/>
              </w:tabs>
              <w:ind w:left="0"/>
              <w:contextualSpacing w:val="0"/>
              <w:jc w:val="center"/>
              <w:rPr>
                <w:rFonts w:cs="Arial"/>
              </w:rPr>
            </w:pPr>
          </w:p>
        </w:tc>
        <w:tc>
          <w:tcPr>
            <w:tcW w:w="1431" w:type="dxa"/>
          </w:tcPr>
          <w:p w14:paraId="41EA64F6" w14:textId="03D4015F" w:rsidR="00834A7A" w:rsidRPr="00F65F90" w:rsidRDefault="00834A7A" w:rsidP="00E96B5A">
            <w:pPr>
              <w:pStyle w:val="Prrafodelista"/>
              <w:tabs>
                <w:tab w:val="left" w:pos="284"/>
              </w:tabs>
              <w:ind w:left="0"/>
              <w:contextualSpacing w:val="0"/>
              <w:jc w:val="center"/>
              <w:rPr>
                <w:rFonts w:cs="Arial"/>
              </w:rPr>
            </w:pPr>
          </w:p>
        </w:tc>
        <w:tc>
          <w:tcPr>
            <w:tcW w:w="898" w:type="dxa"/>
          </w:tcPr>
          <w:p w14:paraId="582FFC5F" w14:textId="10681400" w:rsidR="00834A7A" w:rsidRPr="00F65F90" w:rsidRDefault="00834A7A" w:rsidP="00E96B5A">
            <w:pPr>
              <w:pStyle w:val="Prrafodelista"/>
              <w:tabs>
                <w:tab w:val="left" w:pos="284"/>
              </w:tabs>
              <w:ind w:left="0"/>
              <w:contextualSpacing w:val="0"/>
              <w:jc w:val="center"/>
              <w:rPr>
                <w:rFonts w:cs="Arial"/>
                <w:bCs/>
              </w:rPr>
            </w:pPr>
          </w:p>
        </w:tc>
      </w:tr>
      <w:tr w:rsidR="00F65F90" w:rsidRPr="00E0104F" w14:paraId="6649CCC9" w14:textId="77777777" w:rsidTr="00732F96">
        <w:trPr>
          <w:trHeight w:val="530"/>
          <w:jc w:val="center"/>
        </w:trPr>
        <w:tc>
          <w:tcPr>
            <w:tcW w:w="1288" w:type="dxa"/>
          </w:tcPr>
          <w:p w14:paraId="26E89423" w14:textId="4A762B9C" w:rsidR="00834A7A" w:rsidRPr="00A063B3" w:rsidRDefault="00834A7A" w:rsidP="00E96B5A">
            <w:pPr>
              <w:pStyle w:val="Prrafodelista"/>
              <w:tabs>
                <w:tab w:val="left" w:pos="284"/>
              </w:tabs>
              <w:ind w:left="0"/>
              <w:contextualSpacing w:val="0"/>
              <w:jc w:val="right"/>
              <w:rPr>
                <w:rFonts w:cs="Arial"/>
                <w:color w:val="000000"/>
                <w:sz w:val="20"/>
                <w:szCs w:val="20"/>
              </w:rPr>
            </w:pPr>
          </w:p>
        </w:tc>
        <w:tc>
          <w:tcPr>
            <w:tcW w:w="1659" w:type="dxa"/>
          </w:tcPr>
          <w:p w14:paraId="4387D37D" w14:textId="47B6CA28" w:rsidR="00834A7A" w:rsidRPr="00A063B3" w:rsidRDefault="00834A7A" w:rsidP="00E96B5A">
            <w:pPr>
              <w:pStyle w:val="Prrafodelista"/>
              <w:tabs>
                <w:tab w:val="left" w:pos="284"/>
              </w:tabs>
              <w:ind w:left="0"/>
              <w:contextualSpacing w:val="0"/>
              <w:jc w:val="center"/>
              <w:rPr>
                <w:rFonts w:cs="Arial"/>
              </w:rPr>
            </w:pPr>
          </w:p>
        </w:tc>
        <w:tc>
          <w:tcPr>
            <w:tcW w:w="1806" w:type="dxa"/>
          </w:tcPr>
          <w:p w14:paraId="4CC934E8" w14:textId="56DF185F" w:rsidR="00834A7A" w:rsidRPr="00E0104F" w:rsidRDefault="00834A7A" w:rsidP="00E96B5A">
            <w:pPr>
              <w:pStyle w:val="Prrafodelista"/>
              <w:tabs>
                <w:tab w:val="left" w:pos="284"/>
              </w:tabs>
              <w:ind w:left="0"/>
              <w:contextualSpacing w:val="0"/>
              <w:jc w:val="center"/>
              <w:rPr>
                <w:rFonts w:cs="Arial"/>
              </w:rPr>
            </w:pPr>
          </w:p>
        </w:tc>
        <w:tc>
          <w:tcPr>
            <w:tcW w:w="1548" w:type="dxa"/>
          </w:tcPr>
          <w:p w14:paraId="5DFF8198" w14:textId="156821A3" w:rsidR="00834A7A" w:rsidRPr="00A063B3" w:rsidRDefault="00834A7A" w:rsidP="00E96B5A">
            <w:pPr>
              <w:pStyle w:val="Prrafodelista"/>
              <w:tabs>
                <w:tab w:val="left" w:pos="284"/>
              </w:tabs>
              <w:ind w:left="0"/>
              <w:contextualSpacing w:val="0"/>
              <w:jc w:val="center"/>
              <w:rPr>
                <w:rFonts w:cs="Arial"/>
              </w:rPr>
            </w:pPr>
          </w:p>
        </w:tc>
        <w:tc>
          <w:tcPr>
            <w:tcW w:w="1431" w:type="dxa"/>
          </w:tcPr>
          <w:p w14:paraId="2E1B91D7" w14:textId="08FAB7C1" w:rsidR="00834A7A" w:rsidRPr="00E0104F" w:rsidRDefault="00834A7A" w:rsidP="00E96B5A">
            <w:pPr>
              <w:pStyle w:val="Prrafodelista"/>
              <w:tabs>
                <w:tab w:val="left" w:pos="284"/>
              </w:tabs>
              <w:ind w:left="0"/>
              <w:contextualSpacing w:val="0"/>
              <w:jc w:val="center"/>
              <w:rPr>
                <w:rFonts w:cs="Arial"/>
              </w:rPr>
            </w:pPr>
          </w:p>
        </w:tc>
        <w:tc>
          <w:tcPr>
            <w:tcW w:w="898" w:type="dxa"/>
          </w:tcPr>
          <w:p w14:paraId="72B6B4FA" w14:textId="0442927F" w:rsidR="00834A7A" w:rsidRPr="00E0104F" w:rsidRDefault="00834A7A" w:rsidP="00E96B5A">
            <w:pPr>
              <w:pStyle w:val="Prrafodelista"/>
              <w:tabs>
                <w:tab w:val="left" w:pos="284"/>
              </w:tabs>
              <w:ind w:left="0"/>
              <w:contextualSpacing w:val="0"/>
              <w:jc w:val="center"/>
              <w:rPr>
                <w:rFonts w:cs="Arial"/>
                <w:bCs/>
              </w:rPr>
            </w:pPr>
          </w:p>
        </w:tc>
      </w:tr>
      <w:tr w:rsidR="00F65F90" w:rsidRPr="00E0104F" w14:paraId="470867AA" w14:textId="77777777" w:rsidTr="00732F96">
        <w:trPr>
          <w:trHeight w:val="530"/>
          <w:jc w:val="center"/>
        </w:trPr>
        <w:tc>
          <w:tcPr>
            <w:tcW w:w="1288" w:type="dxa"/>
          </w:tcPr>
          <w:p w14:paraId="38421F80" w14:textId="512F0D18" w:rsidR="00834A7A" w:rsidRPr="00ED6561" w:rsidRDefault="00834A7A" w:rsidP="00E96B5A">
            <w:pPr>
              <w:pStyle w:val="Prrafodelista"/>
              <w:tabs>
                <w:tab w:val="left" w:pos="284"/>
              </w:tabs>
              <w:ind w:left="0"/>
              <w:contextualSpacing w:val="0"/>
              <w:jc w:val="right"/>
              <w:rPr>
                <w:rFonts w:cs="Arial"/>
                <w:color w:val="000000"/>
                <w:sz w:val="20"/>
                <w:szCs w:val="20"/>
              </w:rPr>
            </w:pPr>
          </w:p>
        </w:tc>
        <w:tc>
          <w:tcPr>
            <w:tcW w:w="1659" w:type="dxa"/>
          </w:tcPr>
          <w:p w14:paraId="5BBF3B3A" w14:textId="348E4663" w:rsidR="00834A7A" w:rsidRPr="00DC2D8B" w:rsidRDefault="00834A7A" w:rsidP="00E96B5A">
            <w:pPr>
              <w:pStyle w:val="Prrafodelista"/>
              <w:tabs>
                <w:tab w:val="left" w:pos="284"/>
              </w:tabs>
              <w:ind w:left="0"/>
              <w:contextualSpacing w:val="0"/>
              <w:jc w:val="center"/>
              <w:rPr>
                <w:rFonts w:cs="Arial"/>
              </w:rPr>
            </w:pPr>
          </w:p>
        </w:tc>
        <w:tc>
          <w:tcPr>
            <w:tcW w:w="1806" w:type="dxa"/>
          </w:tcPr>
          <w:p w14:paraId="52501615" w14:textId="45F07390" w:rsidR="00834A7A" w:rsidRPr="00FA40DF" w:rsidRDefault="00834A7A" w:rsidP="00E96B5A">
            <w:pPr>
              <w:pStyle w:val="Prrafodelista"/>
              <w:tabs>
                <w:tab w:val="left" w:pos="284"/>
              </w:tabs>
              <w:ind w:left="0"/>
              <w:contextualSpacing w:val="0"/>
              <w:jc w:val="center"/>
              <w:rPr>
                <w:rFonts w:cs="Arial"/>
              </w:rPr>
            </w:pPr>
          </w:p>
        </w:tc>
        <w:tc>
          <w:tcPr>
            <w:tcW w:w="1548" w:type="dxa"/>
          </w:tcPr>
          <w:p w14:paraId="656C00B0" w14:textId="2EA9DF83" w:rsidR="00834A7A" w:rsidRPr="00E0104F" w:rsidRDefault="00834A7A" w:rsidP="00E96B5A">
            <w:pPr>
              <w:pStyle w:val="Prrafodelista"/>
              <w:tabs>
                <w:tab w:val="left" w:pos="284"/>
              </w:tabs>
              <w:ind w:left="0"/>
              <w:contextualSpacing w:val="0"/>
              <w:jc w:val="center"/>
              <w:rPr>
                <w:rFonts w:cs="Arial"/>
              </w:rPr>
            </w:pPr>
          </w:p>
        </w:tc>
        <w:tc>
          <w:tcPr>
            <w:tcW w:w="1431" w:type="dxa"/>
          </w:tcPr>
          <w:p w14:paraId="7B6350B4" w14:textId="21720801" w:rsidR="00834A7A" w:rsidRPr="009C6EE7" w:rsidRDefault="00834A7A" w:rsidP="00E96B5A">
            <w:pPr>
              <w:pStyle w:val="Prrafodelista"/>
              <w:tabs>
                <w:tab w:val="left" w:pos="284"/>
              </w:tabs>
              <w:ind w:left="0"/>
              <w:contextualSpacing w:val="0"/>
              <w:jc w:val="center"/>
              <w:rPr>
                <w:rFonts w:cs="Arial"/>
              </w:rPr>
            </w:pPr>
          </w:p>
        </w:tc>
        <w:tc>
          <w:tcPr>
            <w:tcW w:w="898" w:type="dxa"/>
          </w:tcPr>
          <w:p w14:paraId="2C1BF165" w14:textId="3273D9A9" w:rsidR="00834A7A" w:rsidRPr="009C6EE7" w:rsidRDefault="00834A7A" w:rsidP="00E96B5A">
            <w:pPr>
              <w:pStyle w:val="Prrafodelista"/>
              <w:tabs>
                <w:tab w:val="left" w:pos="284"/>
              </w:tabs>
              <w:ind w:left="0"/>
              <w:contextualSpacing w:val="0"/>
              <w:jc w:val="center"/>
              <w:rPr>
                <w:rFonts w:cs="Arial"/>
              </w:rPr>
            </w:pPr>
          </w:p>
        </w:tc>
      </w:tr>
      <w:tr w:rsidR="00F65F90" w:rsidRPr="00E0104F" w14:paraId="54671C52" w14:textId="77777777" w:rsidTr="00732F96">
        <w:trPr>
          <w:trHeight w:val="530"/>
          <w:jc w:val="center"/>
        </w:trPr>
        <w:tc>
          <w:tcPr>
            <w:tcW w:w="1288" w:type="dxa"/>
          </w:tcPr>
          <w:p w14:paraId="287DB289" w14:textId="4E96EEEB" w:rsidR="00834A7A" w:rsidRPr="00ED6561" w:rsidRDefault="00834A7A" w:rsidP="00E96B5A">
            <w:pPr>
              <w:pStyle w:val="Prrafodelista"/>
              <w:tabs>
                <w:tab w:val="left" w:pos="284"/>
              </w:tabs>
              <w:ind w:left="0"/>
              <w:contextualSpacing w:val="0"/>
              <w:jc w:val="right"/>
              <w:rPr>
                <w:rFonts w:cs="Arial"/>
                <w:color w:val="000000"/>
                <w:sz w:val="20"/>
                <w:szCs w:val="20"/>
              </w:rPr>
            </w:pPr>
          </w:p>
        </w:tc>
        <w:tc>
          <w:tcPr>
            <w:tcW w:w="1659" w:type="dxa"/>
          </w:tcPr>
          <w:p w14:paraId="7936FA12" w14:textId="1ECD8C95" w:rsidR="00834A7A" w:rsidRPr="00F65F90" w:rsidRDefault="00834A7A" w:rsidP="00E96B5A">
            <w:pPr>
              <w:pStyle w:val="Prrafodelista"/>
              <w:tabs>
                <w:tab w:val="left" w:pos="284"/>
              </w:tabs>
              <w:ind w:left="0"/>
              <w:contextualSpacing w:val="0"/>
              <w:jc w:val="center"/>
              <w:rPr>
                <w:rFonts w:cs="Arial"/>
              </w:rPr>
            </w:pPr>
          </w:p>
        </w:tc>
        <w:tc>
          <w:tcPr>
            <w:tcW w:w="1806" w:type="dxa"/>
          </w:tcPr>
          <w:p w14:paraId="4D248F9B" w14:textId="076DEA98" w:rsidR="00834A7A" w:rsidRPr="00F06B2E" w:rsidRDefault="00834A7A" w:rsidP="00E96B5A">
            <w:pPr>
              <w:pStyle w:val="Prrafodelista"/>
              <w:tabs>
                <w:tab w:val="left" w:pos="284"/>
              </w:tabs>
              <w:ind w:left="0"/>
              <w:contextualSpacing w:val="0"/>
              <w:jc w:val="center"/>
              <w:rPr>
                <w:rFonts w:cs="Arial"/>
                <w:bCs/>
              </w:rPr>
            </w:pPr>
          </w:p>
        </w:tc>
        <w:tc>
          <w:tcPr>
            <w:tcW w:w="1548" w:type="dxa"/>
          </w:tcPr>
          <w:p w14:paraId="0EA60BF2" w14:textId="14B1E369" w:rsidR="00834A7A" w:rsidRPr="006965D5" w:rsidRDefault="00834A7A" w:rsidP="00E96B5A">
            <w:pPr>
              <w:pStyle w:val="Prrafodelista"/>
              <w:tabs>
                <w:tab w:val="left" w:pos="284"/>
              </w:tabs>
              <w:ind w:left="0"/>
              <w:contextualSpacing w:val="0"/>
              <w:jc w:val="center"/>
              <w:rPr>
                <w:rFonts w:cs="Arial"/>
              </w:rPr>
            </w:pPr>
          </w:p>
        </w:tc>
        <w:tc>
          <w:tcPr>
            <w:tcW w:w="1431" w:type="dxa"/>
          </w:tcPr>
          <w:p w14:paraId="13250634" w14:textId="102FCC00" w:rsidR="00834A7A" w:rsidRPr="00DB3785" w:rsidRDefault="00834A7A" w:rsidP="00E96B5A">
            <w:pPr>
              <w:pStyle w:val="Prrafodelista"/>
              <w:tabs>
                <w:tab w:val="left" w:pos="284"/>
              </w:tabs>
              <w:ind w:left="0"/>
              <w:contextualSpacing w:val="0"/>
              <w:jc w:val="center"/>
              <w:rPr>
                <w:rFonts w:cs="Arial"/>
              </w:rPr>
            </w:pPr>
          </w:p>
        </w:tc>
        <w:tc>
          <w:tcPr>
            <w:tcW w:w="898" w:type="dxa"/>
          </w:tcPr>
          <w:p w14:paraId="0E6BB0B7" w14:textId="1516365A" w:rsidR="00834A7A" w:rsidRPr="003F5376" w:rsidRDefault="00834A7A" w:rsidP="00E96B5A">
            <w:pPr>
              <w:pStyle w:val="Prrafodelista"/>
              <w:tabs>
                <w:tab w:val="left" w:pos="284"/>
              </w:tabs>
              <w:ind w:left="0"/>
              <w:contextualSpacing w:val="0"/>
              <w:jc w:val="center"/>
              <w:rPr>
                <w:rFonts w:cs="Arial"/>
              </w:rPr>
            </w:pPr>
          </w:p>
        </w:tc>
      </w:tr>
      <w:tr w:rsidR="00F65F90" w:rsidRPr="00E0104F" w14:paraId="3037DC05" w14:textId="77777777" w:rsidTr="00732F96">
        <w:trPr>
          <w:trHeight w:val="530"/>
          <w:jc w:val="center"/>
        </w:trPr>
        <w:tc>
          <w:tcPr>
            <w:tcW w:w="1288" w:type="dxa"/>
          </w:tcPr>
          <w:p w14:paraId="12B64657" w14:textId="4E4189B4" w:rsidR="00834A7A" w:rsidRPr="00ED6561" w:rsidRDefault="00834A7A" w:rsidP="00E96B5A">
            <w:pPr>
              <w:pStyle w:val="Prrafodelista"/>
              <w:tabs>
                <w:tab w:val="left" w:pos="284"/>
              </w:tabs>
              <w:ind w:left="0"/>
              <w:contextualSpacing w:val="0"/>
              <w:jc w:val="right"/>
              <w:rPr>
                <w:rFonts w:cs="Arial"/>
                <w:color w:val="000000"/>
                <w:sz w:val="20"/>
                <w:szCs w:val="20"/>
              </w:rPr>
            </w:pPr>
          </w:p>
        </w:tc>
        <w:tc>
          <w:tcPr>
            <w:tcW w:w="1659" w:type="dxa"/>
          </w:tcPr>
          <w:p w14:paraId="75B53532" w14:textId="30DDF660" w:rsidR="00834A7A" w:rsidRPr="00E0104F" w:rsidRDefault="00834A7A" w:rsidP="00E96B5A">
            <w:pPr>
              <w:pStyle w:val="Prrafodelista"/>
              <w:tabs>
                <w:tab w:val="left" w:pos="284"/>
              </w:tabs>
              <w:ind w:left="0"/>
              <w:contextualSpacing w:val="0"/>
              <w:jc w:val="center"/>
              <w:rPr>
                <w:rFonts w:cs="Arial"/>
              </w:rPr>
            </w:pPr>
          </w:p>
        </w:tc>
        <w:tc>
          <w:tcPr>
            <w:tcW w:w="1806" w:type="dxa"/>
          </w:tcPr>
          <w:p w14:paraId="43C6A4D8" w14:textId="30D685F6" w:rsidR="00834A7A" w:rsidRPr="00FA40DF" w:rsidRDefault="00834A7A" w:rsidP="00E96B5A">
            <w:pPr>
              <w:pStyle w:val="Prrafodelista"/>
              <w:tabs>
                <w:tab w:val="left" w:pos="284"/>
              </w:tabs>
              <w:ind w:left="0"/>
              <w:contextualSpacing w:val="0"/>
              <w:jc w:val="center"/>
              <w:rPr>
                <w:rFonts w:cs="Arial"/>
              </w:rPr>
            </w:pPr>
          </w:p>
        </w:tc>
        <w:tc>
          <w:tcPr>
            <w:tcW w:w="1548" w:type="dxa"/>
          </w:tcPr>
          <w:p w14:paraId="36AEB8AD" w14:textId="0FB51440" w:rsidR="00834A7A" w:rsidRPr="00E0104F" w:rsidRDefault="00834A7A" w:rsidP="00E96B5A">
            <w:pPr>
              <w:pStyle w:val="Prrafodelista"/>
              <w:tabs>
                <w:tab w:val="left" w:pos="284"/>
              </w:tabs>
              <w:ind w:left="0"/>
              <w:contextualSpacing w:val="0"/>
              <w:jc w:val="center"/>
              <w:rPr>
                <w:rFonts w:cs="Arial"/>
              </w:rPr>
            </w:pPr>
          </w:p>
        </w:tc>
        <w:tc>
          <w:tcPr>
            <w:tcW w:w="1431" w:type="dxa"/>
          </w:tcPr>
          <w:p w14:paraId="67EFA641" w14:textId="53842610" w:rsidR="00834A7A" w:rsidRPr="009C6EE7" w:rsidRDefault="00834A7A" w:rsidP="00E96B5A">
            <w:pPr>
              <w:pStyle w:val="Prrafodelista"/>
              <w:tabs>
                <w:tab w:val="left" w:pos="284"/>
              </w:tabs>
              <w:ind w:left="0"/>
              <w:contextualSpacing w:val="0"/>
              <w:jc w:val="center"/>
              <w:rPr>
                <w:rFonts w:cs="Arial"/>
              </w:rPr>
            </w:pPr>
          </w:p>
        </w:tc>
        <w:tc>
          <w:tcPr>
            <w:tcW w:w="898" w:type="dxa"/>
          </w:tcPr>
          <w:p w14:paraId="6FC9EA8B" w14:textId="0F588F75" w:rsidR="00834A7A" w:rsidRPr="009C6EE7" w:rsidRDefault="00834A7A" w:rsidP="00E96B5A">
            <w:pPr>
              <w:pStyle w:val="Prrafodelista"/>
              <w:tabs>
                <w:tab w:val="left" w:pos="284"/>
              </w:tabs>
              <w:ind w:left="0"/>
              <w:contextualSpacing w:val="0"/>
              <w:jc w:val="center"/>
              <w:rPr>
                <w:rFonts w:cs="Arial"/>
              </w:rPr>
            </w:pPr>
          </w:p>
        </w:tc>
      </w:tr>
      <w:tr w:rsidR="00F65F90" w:rsidRPr="00E0104F" w14:paraId="55C87CF0" w14:textId="77777777" w:rsidTr="00732F96">
        <w:trPr>
          <w:trHeight w:val="530"/>
          <w:jc w:val="center"/>
        </w:trPr>
        <w:tc>
          <w:tcPr>
            <w:tcW w:w="1288" w:type="dxa"/>
          </w:tcPr>
          <w:p w14:paraId="6A0079AA" w14:textId="6A6E2087" w:rsidR="00834A7A" w:rsidRPr="003E6098" w:rsidRDefault="00834A7A" w:rsidP="00E96B5A">
            <w:pPr>
              <w:pStyle w:val="Prrafodelista"/>
              <w:tabs>
                <w:tab w:val="left" w:pos="284"/>
              </w:tabs>
              <w:ind w:left="0"/>
              <w:contextualSpacing w:val="0"/>
              <w:jc w:val="right"/>
              <w:rPr>
                <w:rFonts w:cs="Arial"/>
                <w:color w:val="000000"/>
                <w:sz w:val="20"/>
                <w:szCs w:val="20"/>
              </w:rPr>
            </w:pPr>
          </w:p>
        </w:tc>
        <w:tc>
          <w:tcPr>
            <w:tcW w:w="1659" w:type="dxa"/>
          </w:tcPr>
          <w:p w14:paraId="2F486466" w14:textId="62E44669" w:rsidR="00834A7A" w:rsidRPr="003E6098" w:rsidRDefault="00834A7A" w:rsidP="00E96B5A">
            <w:pPr>
              <w:pStyle w:val="Prrafodelista"/>
              <w:tabs>
                <w:tab w:val="left" w:pos="284"/>
              </w:tabs>
              <w:ind w:left="0"/>
              <w:contextualSpacing w:val="0"/>
              <w:jc w:val="center"/>
              <w:rPr>
                <w:rFonts w:cs="Arial"/>
              </w:rPr>
            </w:pPr>
          </w:p>
        </w:tc>
        <w:tc>
          <w:tcPr>
            <w:tcW w:w="1806" w:type="dxa"/>
          </w:tcPr>
          <w:p w14:paraId="07405747" w14:textId="4A7E1B25" w:rsidR="00834A7A" w:rsidRPr="00071867" w:rsidRDefault="00834A7A" w:rsidP="00E96B5A">
            <w:pPr>
              <w:pStyle w:val="Prrafodelista"/>
              <w:tabs>
                <w:tab w:val="left" w:pos="284"/>
              </w:tabs>
              <w:ind w:left="0"/>
              <w:contextualSpacing w:val="0"/>
              <w:jc w:val="center"/>
              <w:rPr>
                <w:rFonts w:cs="Arial"/>
              </w:rPr>
            </w:pPr>
          </w:p>
        </w:tc>
        <w:tc>
          <w:tcPr>
            <w:tcW w:w="1548" w:type="dxa"/>
          </w:tcPr>
          <w:p w14:paraId="4A60F770" w14:textId="6FA93C60" w:rsidR="00834A7A" w:rsidRPr="006965D5" w:rsidRDefault="00834A7A" w:rsidP="00E96B5A">
            <w:pPr>
              <w:pStyle w:val="Prrafodelista"/>
              <w:tabs>
                <w:tab w:val="left" w:pos="284"/>
              </w:tabs>
              <w:ind w:left="0"/>
              <w:contextualSpacing w:val="0"/>
              <w:jc w:val="center"/>
              <w:rPr>
                <w:rFonts w:cs="Arial"/>
              </w:rPr>
            </w:pPr>
          </w:p>
        </w:tc>
        <w:tc>
          <w:tcPr>
            <w:tcW w:w="1431" w:type="dxa"/>
          </w:tcPr>
          <w:p w14:paraId="050169D2" w14:textId="77777777" w:rsidR="00834A7A" w:rsidRPr="00EA6473" w:rsidRDefault="00834A7A" w:rsidP="00E96B5A">
            <w:pPr>
              <w:pStyle w:val="Prrafodelista"/>
              <w:tabs>
                <w:tab w:val="left" w:pos="284"/>
              </w:tabs>
              <w:ind w:left="0"/>
              <w:contextualSpacing w:val="0"/>
              <w:jc w:val="center"/>
              <w:rPr>
                <w:rFonts w:cs="Arial"/>
              </w:rPr>
            </w:pPr>
          </w:p>
        </w:tc>
        <w:tc>
          <w:tcPr>
            <w:tcW w:w="898" w:type="dxa"/>
          </w:tcPr>
          <w:p w14:paraId="22454082" w14:textId="434CAD82" w:rsidR="00834A7A" w:rsidRDefault="00834A7A" w:rsidP="00E96B5A">
            <w:pPr>
              <w:pStyle w:val="Prrafodelista"/>
              <w:tabs>
                <w:tab w:val="left" w:pos="284"/>
              </w:tabs>
              <w:ind w:left="0"/>
              <w:contextualSpacing w:val="0"/>
              <w:jc w:val="center"/>
              <w:rPr>
                <w:rFonts w:cs="Arial"/>
              </w:rPr>
            </w:pPr>
          </w:p>
        </w:tc>
      </w:tr>
    </w:tbl>
    <w:p w14:paraId="194A3892" w14:textId="77777777" w:rsidR="00834A7A" w:rsidRDefault="00834A7A" w:rsidP="00F36A6C">
      <w:pPr>
        <w:spacing w:line="276" w:lineRule="auto"/>
        <w:jc w:val="both"/>
        <w:rPr>
          <w:rFonts w:ascii="Arial" w:hAnsi="Arial" w:cs="Arial"/>
          <w:b/>
          <w:bCs/>
        </w:rPr>
      </w:pPr>
    </w:p>
    <w:p w14:paraId="5FD1C862" w14:textId="47476714" w:rsidR="00F36A6C" w:rsidRPr="00275F8D" w:rsidRDefault="00F36A6C" w:rsidP="00F36A6C">
      <w:pPr>
        <w:spacing w:line="276" w:lineRule="auto"/>
        <w:jc w:val="both"/>
        <w:rPr>
          <w:rFonts w:ascii="Arial" w:hAnsi="Arial" w:cs="Arial"/>
          <w:b/>
          <w:bCs/>
        </w:rPr>
      </w:pPr>
      <w:r w:rsidRPr="00275F8D">
        <w:rPr>
          <w:rFonts w:ascii="Arial" w:hAnsi="Arial" w:cs="Arial"/>
          <w:b/>
          <w:bCs/>
        </w:rPr>
        <w:t>Eventos científicos</w:t>
      </w:r>
    </w:p>
    <w:p w14:paraId="123E8221" w14:textId="77777777" w:rsidR="00F36A6C" w:rsidRPr="0055485C" w:rsidRDefault="00F36A6C" w:rsidP="00F36A6C">
      <w:pPr>
        <w:pStyle w:val="PredeterminadoLTTitel"/>
        <w:numPr>
          <w:ilvl w:val="0"/>
          <w:numId w:val="12"/>
        </w:numPr>
        <w:jc w:val="both"/>
        <w:rPr>
          <w:rFonts w:ascii="Arial" w:hAnsi="Arial" w:cs="Arial"/>
          <w:bCs/>
          <w:color w:val="00B050"/>
          <w:sz w:val="24"/>
          <w:szCs w:val="24"/>
          <w:lang w:val="es-MX" w:eastAsia="es-MX"/>
        </w:rPr>
      </w:pPr>
      <w:r w:rsidRPr="0055485C">
        <w:rPr>
          <w:rFonts w:ascii="Arial" w:hAnsi="Arial" w:cs="Arial"/>
          <w:bCs/>
          <w:color w:val="00B050"/>
          <w:sz w:val="24"/>
          <w:szCs w:val="24"/>
          <w:lang w:val="es-MX" w:eastAsia="es-MX"/>
        </w:rPr>
        <w:t>Taller “Aplicación de Modelos de Simulación de Cultivos y Sistemas de Apoyo a la Toma de Decisiones”. Universidad Agraria de la Habana- Universidad de Auburn, octubre, 2016</w:t>
      </w:r>
    </w:p>
    <w:p w14:paraId="0683C4DD" w14:textId="7E7EBFF7" w:rsidR="00F36A6C" w:rsidRPr="0071043D" w:rsidRDefault="00F36A6C" w:rsidP="0071043D">
      <w:pPr>
        <w:pStyle w:val="PredeterminadoLTTitel"/>
        <w:numPr>
          <w:ilvl w:val="0"/>
          <w:numId w:val="12"/>
        </w:numPr>
        <w:jc w:val="both"/>
        <w:rPr>
          <w:rFonts w:ascii="Arial" w:hAnsi="Arial" w:cs="Arial"/>
          <w:bCs/>
          <w:color w:val="00B050"/>
          <w:sz w:val="24"/>
          <w:szCs w:val="24"/>
          <w:lang w:val="es-MX" w:eastAsia="es-MX"/>
        </w:rPr>
      </w:pPr>
      <w:r w:rsidRPr="0055485C">
        <w:rPr>
          <w:rFonts w:ascii="Arial" w:hAnsi="Arial" w:cs="Arial"/>
          <w:bCs/>
          <w:color w:val="00B050"/>
          <w:sz w:val="24"/>
          <w:szCs w:val="24"/>
          <w:lang w:val="es-MX" w:eastAsia="es-MX"/>
        </w:rPr>
        <w:t>Segundo Taller “Aplicación de Modelos de Simulación de Cultivos y Sistemas de Apoyo a la Toma de Decisiones”. Universidad Agraria de la Habana - Universidad de Auburn, noviembre, 2017</w:t>
      </w:r>
    </w:p>
    <w:p w14:paraId="12FAB652" w14:textId="29BB24FB" w:rsidR="00F36A6C" w:rsidRPr="00E05764" w:rsidRDefault="00F36A6C" w:rsidP="0071043D">
      <w:pPr>
        <w:autoSpaceDE w:val="0"/>
        <w:autoSpaceDN w:val="0"/>
        <w:adjustRightInd w:val="0"/>
        <w:ind w:left="360"/>
        <w:rPr>
          <w:rFonts w:ascii="Arial" w:hAnsi="Arial" w:cs="Arial"/>
          <w:bCs/>
          <w:lang w:val="es-MX" w:eastAsia="es-MX"/>
        </w:rPr>
      </w:pPr>
    </w:p>
    <w:p w14:paraId="373132A5" w14:textId="77777777" w:rsidR="00F36A6C" w:rsidRPr="00275F8D" w:rsidRDefault="00F36A6C" w:rsidP="00F36A6C">
      <w:pPr>
        <w:spacing w:line="276" w:lineRule="auto"/>
        <w:jc w:val="both"/>
        <w:rPr>
          <w:rFonts w:ascii="Arial" w:hAnsi="Arial" w:cs="Arial"/>
          <w:b/>
          <w:bCs/>
        </w:rPr>
      </w:pPr>
    </w:p>
    <w:p w14:paraId="2878E915" w14:textId="77777777" w:rsidR="00F65F90" w:rsidRDefault="00F65F90" w:rsidP="00F65F90">
      <w:pPr>
        <w:pStyle w:val="Prrafodelista"/>
        <w:tabs>
          <w:tab w:val="left" w:pos="284"/>
        </w:tabs>
        <w:ind w:left="0"/>
        <w:contextualSpacing w:val="0"/>
        <w:rPr>
          <w:rFonts w:cs="Arial"/>
          <w:b/>
        </w:rPr>
      </w:pPr>
      <w:r w:rsidRPr="0078357A">
        <w:rPr>
          <w:rFonts w:cs="Arial"/>
          <w:b/>
        </w:rPr>
        <w:lastRenderedPageBreak/>
        <w:t>TESIS DE GRADO REIVINDICADAS EN LA PROPUESTA A PREMIO</w:t>
      </w:r>
    </w:p>
    <w:p w14:paraId="41929C87" w14:textId="77777777" w:rsidR="00F65F90" w:rsidRDefault="00F65F90" w:rsidP="00F65F90">
      <w:pPr>
        <w:pStyle w:val="Prrafodelista"/>
        <w:rPr>
          <w:rFonts w:cs="Arial"/>
          <w:bCs/>
        </w:rPr>
      </w:pPr>
      <w:r w:rsidRPr="000D5490">
        <w:rPr>
          <w:rFonts w:cs="Arial"/>
          <w:bCs/>
        </w:rPr>
        <w:t xml:space="preserve"> </w:t>
      </w:r>
    </w:p>
    <w:tbl>
      <w:tblPr>
        <w:tblStyle w:val="Tablaconcuadrcula"/>
        <w:tblW w:w="9177" w:type="dxa"/>
        <w:jc w:val="center"/>
        <w:tblLayout w:type="fixed"/>
        <w:tblLook w:val="04A0" w:firstRow="1" w:lastRow="0" w:firstColumn="1" w:lastColumn="0" w:noHBand="0" w:noVBand="1"/>
      </w:tblPr>
      <w:tblGrid>
        <w:gridCol w:w="1120"/>
        <w:gridCol w:w="1417"/>
        <w:gridCol w:w="1701"/>
        <w:gridCol w:w="2674"/>
        <w:gridCol w:w="1276"/>
        <w:gridCol w:w="989"/>
      </w:tblGrid>
      <w:tr w:rsidR="00F65F90" w:rsidRPr="00BB554B" w14:paraId="501D0391" w14:textId="77777777" w:rsidTr="00C75534">
        <w:trPr>
          <w:jc w:val="center"/>
        </w:trPr>
        <w:tc>
          <w:tcPr>
            <w:tcW w:w="1120" w:type="dxa"/>
          </w:tcPr>
          <w:p w14:paraId="308BAEFA" w14:textId="77777777" w:rsidR="00F65F90" w:rsidRPr="004578C2" w:rsidRDefault="00F65F90" w:rsidP="00E96B5A">
            <w:pPr>
              <w:pStyle w:val="Prrafodelista"/>
              <w:tabs>
                <w:tab w:val="left" w:pos="284"/>
              </w:tabs>
              <w:ind w:left="0"/>
              <w:contextualSpacing w:val="0"/>
              <w:jc w:val="center"/>
              <w:rPr>
                <w:rFonts w:cs="Arial"/>
                <w:b/>
                <w:sz w:val="20"/>
                <w:szCs w:val="20"/>
              </w:rPr>
            </w:pPr>
            <w:r w:rsidRPr="004578C2">
              <w:rPr>
                <w:rFonts w:cs="Arial"/>
                <w:b/>
                <w:sz w:val="20"/>
                <w:szCs w:val="20"/>
              </w:rPr>
              <w:t>Tesis en opción al título de:</w:t>
            </w:r>
          </w:p>
        </w:tc>
        <w:tc>
          <w:tcPr>
            <w:tcW w:w="1417" w:type="dxa"/>
          </w:tcPr>
          <w:p w14:paraId="79C46EAE" w14:textId="77777777" w:rsidR="00F65F90" w:rsidRPr="00BB554B" w:rsidRDefault="00F65F90" w:rsidP="00E96B5A">
            <w:pPr>
              <w:pStyle w:val="Prrafodelista"/>
              <w:tabs>
                <w:tab w:val="left" w:pos="284"/>
              </w:tabs>
              <w:ind w:left="0"/>
              <w:contextualSpacing w:val="0"/>
              <w:jc w:val="center"/>
              <w:rPr>
                <w:rFonts w:cs="Arial"/>
                <w:b/>
                <w:sz w:val="20"/>
                <w:szCs w:val="20"/>
              </w:rPr>
            </w:pPr>
            <w:r w:rsidRPr="00BB554B">
              <w:rPr>
                <w:rFonts w:cs="Arial"/>
                <w:b/>
                <w:bCs/>
                <w:sz w:val="20"/>
                <w:szCs w:val="20"/>
              </w:rPr>
              <w:t>Autor</w:t>
            </w:r>
          </w:p>
        </w:tc>
        <w:tc>
          <w:tcPr>
            <w:tcW w:w="1701" w:type="dxa"/>
          </w:tcPr>
          <w:p w14:paraId="7FD6FC72" w14:textId="77777777" w:rsidR="00F65F90" w:rsidRPr="00BB554B" w:rsidRDefault="00F65F90" w:rsidP="00E96B5A">
            <w:pPr>
              <w:pStyle w:val="Prrafodelista"/>
              <w:tabs>
                <w:tab w:val="left" w:pos="284"/>
              </w:tabs>
              <w:ind w:left="0"/>
              <w:contextualSpacing w:val="0"/>
              <w:jc w:val="center"/>
              <w:rPr>
                <w:rFonts w:cs="Arial"/>
                <w:b/>
                <w:sz w:val="20"/>
                <w:szCs w:val="20"/>
              </w:rPr>
            </w:pPr>
            <w:r w:rsidRPr="00BB554B">
              <w:rPr>
                <w:rFonts w:cs="Arial"/>
                <w:b/>
                <w:bCs/>
                <w:sz w:val="20"/>
                <w:szCs w:val="20"/>
              </w:rPr>
              <w:t>Tutor(es)</w:t>
            </w:r>
          </w:p>
        </w:tc>
        <w:tc>
          <w:tcPr>
            <w:tcW w:w="2674" w:type="dxa"/>
          </w:tcPr>
          <w:p w14:paraId="759FAFB3" w14:textId="77777777" w:rsidR="00F65F90" w:rsidRPr="00BB554B" w:rsidRDefault="00F65F90" w:rsidP="00E96B5A">
            <w:pPr>
              <w:pStyle w:val="Prrafodelista"/>
              <w:tabs>
                <w:tab w:val="left" w:pos="284"/>
              </w:tabs>
              <w:ind w:left="0"/>
              <w:contextualSpacing w:val="0"/>
              <w:jc w:val="center"/>
              <w:rPr>
                <w:rFonts w:cs="Arial"/>
                <w:b/>
                <w:sz w:val="20"/>
                <w:szCs w:val="20"/>
              </w:rPr>
            </w:pPr>
            <w:r w:rsidRPr="00BB554B">
              <w:rPr>
                <w:rFonts w:cs="Arial"/>
                <w:b/>
                <w:bCs/>
                <w:sz w:val="20"/>
                <w:szCs w:val="20"/>
              </w:rPr>
              <w:t>Título</w:t>
            </w:r>
          </w:p>
        </w:tc>
        <w:tc>
          <w:tcPr>
            <w:tcW w:w="1276" w:type="dxa"/>
          </w:tcPr>
          <w:p w14:paraId="0A2463D6" w14:textId="77777777" w:rsidR="00F65F90" w:rsidRPr="00BB554B" w:rsidRDefault="00F65F90" w:rsidP="00E96B5A">
            <w:pPr>
              <w:pStyle w:val="Prrafodelista"/>
              <w:tabs>
                <w:tab w:val="left" w:pos="284"/>
              </w:tabs>
              <w:ind w:left="0"/>
              <w:contextualSpacing w:val="0"/>
              <w:jc w:val="center"/>
              <w:rPr>
                <w:rFonts w:cs="Arial"/>
                <w:b/>
                <w:sz w:val="20"/>
                <w:szCs w:val="20"/>
              </w:rPr>
            </w:pPr>
            <w:r w:rsidRPr="00BB554B">
              <w:rPr>
                <w:rFonts w:cs="Arial"/>
                <w:b/>
                <w:bCs/>
                <w:sz w:val="20"/>
                <w:szCs w:val="20"/>
              </w:rPr>
              <w:t>Institución autorizada</w:t>
            </w:r>
          </w:p>
        </w:tc>
        <w:tc>
          <w:tcPr>
            <w:tcW w:w="989" w:type="dxa"/>
          </w:tcPr>
          <w:p w14:paraId="3116BB52" w14:textId="77777777" w:rsidR="00F65F90" w:rsidRPr="00BB554B" w:rsidRDefault="00F65F90" w:rsidP="00E96B5A">
            <w:pPr>
              <w:pStyle w:val="Prrafodelista"/>
              <w:tabs>
                <w:tab w:val="left" w:pos="284"/>
              </w:tabs>
              <w:ind w:left="0"/>
              <w:contextualSpacing w:val="0"/>
              <w:jc w:val="center"/>
              <w:rPr>
                <w:rFonts w:cs="Arial"/>
                <w:b/>
                <w:sz w:val="20"/>
                <w:szCs w:val="20"/>
              </w:rPr>
            </w:pPr>
            <w:r w:rsidRPr="00BB554B">
              <w:rPr>
                <w:rFonts w:cs="Arial"/>
                <w:b/>
                <w:bCs/>
                <w:sz w:val="20"/>
                <w:szCs w:val="20"/>
              </w:rPr>
              <w:t>Año de la defensa</w:t>
            </w:r>
          </w:p>
        </w:tc>
      </w:tr>
      <w:tr w:rsidR="00F65F90" w:rsidRPr="00BB554B" w14:paraId="1DE0D36D" w14:textId="77777777" w:rsidTr="00C75534">
        <w:trPr>
          <w:jc w:val="center"/>
        </w:trPr>
        <w:tc>
          <w:tcPr>
            <w:tcW w:w="1120" w:type="dxa"/>
          </w:tcPr>
          <w:p w14:paraId="1000D522" w14:textId="6ED08835" w:rsidR="00F65F90" w:rsidRPr="004578C2" w:rsidRDefault="00F65F90" w:rsidP="0071043D">
            <w:pPr>
              <w:pStyle w:val="Prrafodelista"/>
              <w:tabs>
                <w:tab w:val="left" w:pos="284"/>
              </w:tabs>
              <w:ind w:left="0"/>
              <w:contextualSpacing w:val="0"/>
              <w:jc w:val="center"/>
              <w:rPr>
                <w:rFonts w:cs="Arial"/>
                <w:sz w:val="20"/>
                <w:szCs w:val="20"/>
              </w:rPr>
            </w:pPr>
            <w:r w:rsidRPr="004578C2">
              <w:rPr>
                <w:rFonts w:cs="Arial"/>
                <w:sz w:val="20"/>
                <w:szCs w:val="20"/>
              </w:rPr>
              <w:t xml:space="preserve">M. Sc. </w:t>
            </w:r>
            <w:r w:rsidR="0071043D">
              <w:rPr>
                <w:rFonts w:cs="Arial"/>
                <w:sz w:val="20"/>
                <w:szCs w:val="20"/>
              </w:rPr>
              <w:t>Biomatemática</w:t>
            </w:r>
          </w:p>
        </w:tc>
        <w:tc>
          <w:tcPr>
            <w:tcW w:w="1417" w:type="dxa"/>
          </w:tcPr>
          <w:p w14:paraId="0AFD37EC" w14:textId="08C30E6A" w:rsidR="00F65F90" w:rsidRPr="00BB554B" w:rsidRDefault="0071043D" w:rsidP="0071043D">
            <w:pPr>
              <w:pStyle w:val="Prrafodelista"/>
              <w:tabs>
                <w:tab w:val="left" w:pos="284"/>
              </w:tabs>
              <w:ind w:left="0"/>
              <w:contextualSpacing w:val="0"/>
              <w:jc w:val="center"/>
              <w:rPr>
                <w:rFonts w:cs="Arial"/>
                <w:sz w:val="20"/>
                <w:szCs w:val="20"/>
              </w:rPr>
            </w:pPr>
            <w:r>
              <w:rPr>
                <w:rFonts w:cs="Arial"/>
                <w:sz w:val="20"/>
                <w:szCs w:val="20"/>
              </w:rPr>
              <w:t>Osmel Rodríguez González</w:t>
            </w:r>
          </w:p>
        </w:tc>
        <w:tc>
          <w:tcPr>
            <w:tcW w:w="1701" w:type="dxa"/>
          </w:tcPr>
          <w:p w14:paraId="2F56FF8C" w14:textId="1589A291" w:rsidR="00F65F90" w:rsidRPr="00BB554B" w:rsidRDefault="00F65F90" w:rsidP="0071043D">
            <w:pPr>
              <w:pStyle w:val="Prrafodelista"/>
              <w:tabs>
                <w:tab w:val="left" w:pos="284"/>
              </w:tabs>
              <w:ind w:left="0"/>
              <w:contextualSpacing w:val="0"/>
              <w:jc w:val="center"/>
              <w:rPr>
                <w:rFonts w:cs="Arial"/>
                <w:sz w:val="20"/>
                <w:szCs w:val="20"/>
              </w:rPr>
            </w:pPr>
            <w:r w:rsidRPr="00C75534">
              <w:rPr>
                <w:rFonts w:cs="Arial"/>
                <w:sz w:val="20"/>
                <w:szCs w:val="20"/>
              </w:rPr>
              <w:t xml:space="preserve">Dr. C. </w:t>
            </w:r>
            <w:r w:rsidR="0071043D" w:rsidRPr="00C75534">
              <w:rPr>
                <w:rFonts w:cs="Arial"/>
                <w:sz w:val="20"/>
                <w:szCs w:val="20"/>
              </w:rPr>
              <w:t>René Florido Bacallao</w:t>
            </w:r>
            <w:r w:rsidRPr="00C75534">
              <w:rPr>
                <w:rFonts w:cs="Arial"/>
                <w:sz w:val="20"/>
                <w:szCs w:val="20"/>
              </w:rPr>
              <w:t xml:space="preserve"> y Dr. C. </w:t>
            </w:r>
            <w:r w:rsidR="0071043D" w:rsidRPr="00C75534">
              <w:rPr>
                <w:rFonts w:cs="Arial"/>
                <w:sz w:val="20"/>
                <w:szCs w:val="20"/>
              </w:rPr>
              <w:t>Mario Varela Nualles</w:t>
            </w:r>
          </w:p>
        </w:tc>
        <w:tc>
          <w:tcPr>
            <w:tcW w:w="2674" w:type="dxa"/>
          </w:tcPr>
          <w:p w14:paraId="37967B25" w14:textId="3ECC99EA" w:rsidR="00F65F90" w:rsidRPr="00BB554B" w:rsidRDefault="0071043D" w:rsidP="00E96B5A">
            <w:pPr>
              <w:tabs>
                <w:tab w:val="left" w:pos="360"/>
              </w:tabs>
              <w:autoSpaceDE w:val="0"/>
              <w:autoSpaceDN w:val="0"/>
              <w:adjustRightInd w:val="0"/>
              <w:rPr>
                <w:rFonts w:cs="Arial"/>
                <w:sz w:val="20"/>
                <w:szCs w:val="20"/>
              </w:rPr>
            </w:pPr>
            <w:r w:rsidRPr="00C75534">
              <w:rPr>
                <w:rFonts w:cs="Arial"/>
                <w:sz w:val="20"/>
                <w:szCs w:val="20"/>
              </w:rPr>
              <w:t>Uso del Sistema de Apoyo para toma de Decisiones de Transferencia Agrotecnológica (DSSAT) para estimar la dosis óptima de fertilizante nitrogenado para la variedad de arroz J-104</w:t>
            </w:r>
          </w:p>
        </w:tc>
        <w:tc>
          <w:tcPr>
            <w:tcW w:w="1276" w:type="dxa"/>
          </w:tcPr>
          <w:p w14:paraId="22FF19C1" w14:textId="5A1A45F8" w:rsidR="00F65F90" w:rsidRPr="00BB554B" w:rsidRDefault="0071043D" w:rsidP="00E96B5A">
            <w:pPr>
              <w:pStyle w:val="Prrafodelista"/>
              <w:tabs>
                <w:tab w:val="left" w:pos="284"/>
              </w:tabs>
              <w:ind w:left="0"/>
              <w:contextualSpacing w:val="0"/>
              <w:jc w:val="center"/>
              <w:rPr>
                <w:rFonts w:cs="Arial"/>
                <w:sz w:val="20"/>
                <w:szCs w:val="20"/>
              </w:rPr>
            </w:pPr>
            <w:r>
              <w:rPr>
                <w:rFonts w:cs="Arial"/>
                <w:sz w:val="20"/>
                <w:szCs w:val="20"/>
              </w:rPr>
              <w:t>UNAH</w:t>
            </w:r>
          </w:p>
        </w:tc>
        <w:tc>
          <w:tcPr>
            <w:tcW w:w="989" w:type="dxa"/>
          </w:tcPr>
          <w:p w14:paraId="2F8BB663" w14:textId="4CC9DC4D" w:rsidR="00F65F90" w:rsidRPr="00C75534" w:rsidRDefault="00F65F90" w:rsidP="0071043D">
            <w:pPr>
              <w:pStyle w:val="Prrafodelista"/>
              <w:tabs>
                <w:tab w:val="left" w:pos="284"/>
              </w:tabs>
              <w:ind w:left="0"/>
              <w:contextualSpacing w:val="0"/>
              <w:jc w:val="center"/>
              <w:rPr>
                <w:rFonts w:cs="Arial"/>
                <w:sz w:val="20"/>
                <w:szCs w:val="20"/>
              </w:rPr>
            </w:pPr>
            <w:r w:rsidRPr="00C75534">
              <w:rPr>
                <w:rFonts w:cs="Arial"/>
                <w:sz w:val="20"/>
                <w:szCs w:val="20"/>
              </w:rPr>
              <w:t>201</w:t>
            </w:r>
            <w:r w:rsidR="0071043D" w:rsidRPr="00C75534">
              <w:rPr>
                <w:rFonts w:cs="Arial"/>
                <w:sz w:val="20"/>
                <w:szCs w:val="20"/>
              </w:rPr>
              <w:t>9</w:t>
            </w:r>
          </w:p>
        </w:tc>
      </w:tr>
      <w:tr w:rsidR="00F65F90" w:rsidRPr="00BB554B" w14:paraId="0F7B4A8A" w14:textId="77777777" w:rsidTr="00C75534">
        <w:trPr>
          <w:jc w:val="center"/>
        </w:trPr>
        <w:tc>
          <w:tcPr>
            <w:tcW w:w="1120" w:type="dxa"/>
          </w:tcPr>
          <w:p w14:paraId="551BBFCF" w14:textId="72B09599" w:rsidR="00F65F90" w:rsidRPr="004578C2" w:rsidRDefault="0071043D" w:rsidP="00E96B5A">
            <w:pPr>
              <w:pStyle w:val="Prrafodelista"/>
              <w:tabs>
                <w:tab w:val="left" w:pos="284"/>
              </w:tabs>
              <w:ind w:left="0"/>
              <w:contextualSpacing w:val="0"/>
              <w:jc w:val="center"/>
              <w:rPr>
                <w:rFonts w:cs="Arial"/>
                <w:sz w:val="20"/>
                <w:szCs w:val="20"/>
              </w:rPr>
            </w:pPr>
            <w:r w:rsidRPr="004578C2">
              <w:rPr>
                <w:rFonts w:cs="Arial"/>
                <w:sz w:val="20"/>
                <w:szCs w:val="20"/>
              </w:rPr>
              <w:t xml:space="preserve">M. Sc. </w:t>
            </w:r>
            <w:r>
              <w:rPr>
                <w:rFonts w:cs="Arial"/>
                <w:sz w:val="20"/>
                <w:szCs w:val="20"/>
              </w:rPr>
              <w:t>Biomatemática</w:t>
            </w:r>
          </w:p>
        </w:tc>
        <w:tc>
          <w:tcPr>
            <w:tcW w:w="1417" w:type="dxa"/>
          </w:tcPr>
          <w:p w14:paraId="249A3F6B" w14:textId="6FBB9872" w:rsidR="00F65F90" w:rsidRPr="00BB554B" w:rsidRDefault="0071043D" w:rsidP="00E96B5A">
            <w:pPr>
              <w:pStyle w:val="Prrafodelista"/>
              <w:tabs>
                <w:tab w:val="left" w:pos="284"/>
              </w:tabs>
              <w:ind w:left="0"/>
              <w:contextualSpacing w:val="0"/>
              <w:jc w:val="center"/>
              <w:rPr>
                <w:rFonts w:cs="Arial"/>
                <w:sz w:val="20"/>
                <w:szCs w:val="20"/>
              </w:rPr>
            </w:pPr>
            <w:r>
              <w:rPr>
                <w:rFonts w:cs="Arial"/>
                <w:sz w:val="20"/>
                <w:szCs w:val="20"/>
              </w:rPr>
              <w:t>Yuniel Lóriga Martínez</w:t>
            </w:r>
          </w:p>
        </w:tc>
        <w:tc>
          <w:tcPr>
            <w:tcW w:w="1701" w:type="dxa"/>
          </w:tcPr>
          <w:p w14:paraId="57745C3E" w14:textId="77777777" w:rsidR="0071043D" w:rsidRPr="00C75534" w:rsidRDefault="0071043D" w:rsidP="0071043D">
            <w:pPr>
              <w:pStyle w:val="Prrafodelista"/>
              <w:tabs>
                <w:tab w:val="left" w:pos="284"/>
              </w:tabs>
              <w:ind w:left="0"/>
              <w:contextualSpacing w:val="0"/>
              <w:jc w:val="center"/>
              <w:rPr>
                <w:rFonts w:cs="Arial"/>
                <w:sz w:val="20"/>
                <w:szCs w:val="20"/>
              </w:rPr>
            </w:pPr>
            <w:r w:rsidRPr="00C75534">
              <w:rPr>
                <w:rFonts w:cs="Arial"/>
                <w:sz w:val="20"/>
                <w:szCs w:val="20"/>
              </w:rPr>
              <w:t>Dr</w:t>
            </w:r>
            <w:r w:rsidR="00F65F90" w:rsidRPr="00C75534">
              <w:rPr>
                <w:rFonts w:cs="Arial"/>
                <w:sz w:val="20"/>
                <w:szCs w:val="20"/>
              </w:rPr>
              <w:t xml:space="preserve">C. </w:t>
            </w:r>
            <w:r w:rsidRPr="00C75534">
              <w:rPr>
                <w:rFonts w:cs="Arial"/>
                <w:sz w:val="20"/>
                <w:szCs w:val="20"/>
              </w:rPr>
              <w:t xml:space="preserve">René Florido </w:t>
            </w:r>
          </w:p>
          <w:p w14:paraId="5934C2E8" w14:textId="5BFED015" w:rsidR="0071043D" w:rsidRPr="00C75534" w:rsidRDefault="0071043D" w:rsidP="0071043D">
            <w:pPr>
              <w:pStyle w:val="Prrafodelista"/>
              <w:tabs>
                <w:tab w:val="left" w:pos="284"/>
              </w:tabs>
              <w:ind w:left="0"/>
              <w:contextualSpacing w:val="0"/>
              <w:jc w:val="center"/>
              <w:rPr>
                <w:rFonts w:cs="Arial"/>
                <w:sz w:val="20"/>
                <w:szCs w:val="20"/>
              </w:rPr>
            </w:pPr>
            <w:r w:rsidRPr="00C75534">
              <w:rPr>
                <w:rFonts w:cs="Arial"/>
                <w:sz w:val="20"/>
                <w:szCs w:val="20"/>
              </w:rPr>
              <w:t>Bacallao</w:t>
            </w:r>
            <w:r w:rsidR="00F65F90" w:rsidRPr="00C75534">
              <w:rPr>
                <w:rFonts w:cs="Arial"/>
                <w:sz w:val="20"/>
                <w:szCs w:val="20"/>
              </w:rPr>
              <w:t xml:space="preserve"> y Dr. C. </w:t>
            </w:r>
            <w:r w:rsidRPr="00C75534">
              <w:rPr>
                <w:rFonts w:cs="Arial"/>
                <w:sz w:val="20"/>
                <w:szCs w:val="20"/>
              </w:rPr>
              <w:t xml:space="preserve">Marilyn Florido </w:t>
            </w:r>
          </w:p>
          <w:p w14:paraId="4C7FAFD5" w14:textId="58261C2A" w:rsidR="00F65F90" w:rsidRPr="00BB554B" w:rsidRDefault="0071043D" w:rsidP="0071043D">
            <w:pPr>
              <w:pStyle w:val="Prrafodelista"/>
              <w:tabs>
                <w:tab w:val="left" w:pos="284"/>
              </w:tabs>
              <w:ind w:left="0"/>
              <w:contextualSpacing w:val="0"/>
              <w:jc w:val="center"/>
              <w:rPr>
                <w:rFonts w:cs="Arial"/>
                <w:sz w:val="20"/>
                <w:szCs w:val="20"/>
              </w:rPr>
            </w:pPr>
            <w:r w:rsidRPr="00C75534">
              <w:rPr>
                <w:rFonts w:cs="Arial"/>
                <w:sz w:val="20"/>
                <w:szCs w:val="20"/>
              </w:rPr>
              <w:t>Bacallao</w:t>
            </w:r>
          </w:p>
        </w:tc>
        <w:tc>
          <w:tcPr>
            <w:tcW w:w="2674" w:type="dxa"/>
          </w:tcPr>
          <w:p w14:paraId="59894E8D" w14:textId="45F1EC6E" w:rsidR="00F65F90" w:rsidRPr="00BB554B" w:rsidRDefault="00927F31" w:rsidP="00E96B5A">
            <w:pPr>
              <w:pStyle w:val="Prrafodelista"/>
              <w:tabs>
                <w:tab w:val="left" w:pos="284"/>
              </w:tabs>
              <w:ind w:left="0"/>
              <w:contextualSpacing w:val="0"/>
              <w:jc w:val="center"/>
              <w:rPr>
                <w:rFonts w:cs="Arial"/>
                <w:sz w:val="20"/>
                <w:szCs w:val="20"/>
              </w:rPr>
            </w:pPr>
            <w:r w:rsidRPr="00C75534">
              <w:rPr>
                <w:rFonts w:cs="Arial"/>
                <w:sz w:val="20"/>
                <w:szCs w:val="20"/>
              </w:rPr>
              <w:t>Estrategia de manejo de fecha de siembra del cultivar Elbita utilizando el modelo DSSAT en Mayabeque</w:t>
            </w:r>
          </w:p>
        </w:tc>
        <w:tc>
          <w:tcPr>
            <w:tcW w:w="1276" w:type="dxa"/>
          </w:tcPr>
          <w:p w14:paraId="03975EB4" w14:textId="77777777" w:rsidR="00F65F90" w:rsidRPr="00BB554B" w:rsidRDefault="00F65F90" w:rsidP="00E96B5A">
            <w:pPr>
              <w:pStyle w:val="Prrafodelista"/>
              <w:tabs>
                <w:tab w:val="left" w:pos="284"/>
              </w:tabs>
              <w:ind w:left="0"/>
              <w:contextualSpacing w:val="0"/>
              <w:jc w:val="center"/>
              <w:rPr>
                <w:rFonts w:cs="Arial"/>
                <w:sz w:val="20"/>
                <w:szCs w:val="20"/>
              </w:rPr>
            </w:pPr>
            <w:r w:rsidRPr="00BB554B">
              <w:rPr>
                <w:rFonts w:cs="Arial"/>
                <w:sz w:val="20"/>
                <w:szCs w:val="20"/>
              </w:rPr>
              <w:t>UNAH</w:t>
            </w:r>
          </w:p>
        </w:tc>
        <w:tc>
          <w:tcPr>
            <w:tcW w:w="989" w:type="dxa"/>
          </w:tcPr>
          <w:p w14:paraId="6118CCF2" w14:textId="69F53CD9" w:rsidR="00F65F90" w:rsidRPr="00C75534" w:rsidRDefault="00927F31" w:rsidP="00E96B5A">
            <w:pPr>
              <w:pStyle w:val="Prrafodelista"/>
              <w:tabs>
                <w:tab w:val="left" w:pos="284"/>
              </w:tabs>
              <w:ind w:left="0"/>
              <w:contextualSpacing w:val="0"/>
              <w:jc w:val="center"/>
              <w:rPr>
                <w:rFonts w:cs="Arial"/>
                <w:sz w:val="20"/>
                <w:szCs w:val="20"/>
              </w:rPr>
            </w:pPr>
            <w:r w:rsidRPr="00C75534">
              <w:rPr>
                <w:rFonts w:cs="Arial"/>
                <w:sz w:val="20"/>
                <w:szCs w:val="20"/>
              </w:rPr>
              <w:t>En proceso</w:t>
            </w:r>
          </w:p>
        </w:tc>
      </w:tr>
      <w:tr w:rsidR="00F65F90" w:rsidRPr="00BB554B" w14:paraId="575E9881" w14:textId="77777777" w:rsidTr="00C75534">
        <w:trPr>
          <w:jc w:val="center"/>
        </w:trPr>
        <w:tc>
          <w:tcPr>
            <w:tcW w:w="1120" w:type="dxa"/>
          </w:tcPr>
          <w:p w14:paraId="4A7B1DF4" w14:textId="142F1728" w:rsidR="00F65F90" w:rsidRPr="00C75534" w:rsidRDefault="00C75534" w:rsidP="00927F31">
            <w:pPr>
              <w:pStyle w:val="Prrafodelista"/>
              <w:tabs>
                <w:tab w:val="left" w:pos="284"/>
              </w:tabs>
              <w:ind w:left="0"/>
              <w:contextualSpacing w:val="0"/>
              <w:jc w:val="center"/>
              <w:rPr>
                <w:rFonts w:cs="Arial"/>
                <w:sz w:val="20"/>
                <w:szCs w:val="20"/>
              </w:rPr>
            </w:pPr>
            <w:bookmarkStart w:id="37" w:name="_Hlk121301836"/>
            <w:r w:rsidRPr="004578C2">
              <w:rPr>
                <w:rFonts w:cs="Arial"/>
                <w:sz w:val="20"/>
                <w:szCs w:val="20"/>
              </w:rPr>
              <w:t>Doctor en Ciencias Agríco</w:t>
            </w:r>
            <w:r>
              <w:rPr>
                <w:rFonts w:cs="Arial"/>
                <w:sz w:val="20"/>
                <w:szCs w:val="20"/>
              </w:rPr>
              <w:t>la</w:t>
            </w:r>
            <w:r w:rsidRPr="0071385C">
              <w:rPr>
                <w:rFonts w:cs="Arial"/>
                <w:sz w:val="20"/>
                <w:szCs w:val="20"/>
              </w:rPr>
              <w:t>s</w:t>
            </w:r>
          </w:p>
        </w:tc>
        <w:tc>
          <w:tcPr>
            <w:tcW w:w="1417" w:type="dxa"/>
          </w:tcPr>
          <w:p w14:paraId="7038E817" w14:textId="2FA69381" w:rsidR="00F65F90" w:rsidRPr="00BB554B" w:rsidRDefault="00927F31" w:rsidP="00E96B5A">
            <w:pPr>
              <w:pStyle w:val="Prrafodelista"/>
              <w:tabs>
                <w:tab w:val="left" w:pos="284"/>
              </w:tabs>
              <w:ind w:left="0"/>
              <w:contextualSpacing w:val="0"/>
              <w:jc w:val="center"/>
              <w:rPr>
                <w:rFonts w:cs="Arial"/>
                <w:sz w:val="20"/>
                <w:szCs w:val="20"/>
              </w:rPr>
            </w:pPr>
            <w:r>
              <w:rPr>
                <w:rFonts w:cs="Arial"/>
                <w:sz w:val="20"/>
                <w:szCs w:val="20"/>
              </w:rPr>
              <w:t>Osmel Rodríguez González</w:t>
            </w:r>
          </w:p>
        </w:tc>
        <w:tc>
          <w:tcPr>
            <w:tcW w:w="1701" w:type="dxa"/>
          </w:tcPr>
          <w:p w14:paraId="522C9B03" w14:textId="499DD156" w:rsidR="00F65F90" w:rsidRPr="00C75534" w:rsidRDefault="00C75534" w:rsidP="00927F31">
            <w:pPr>
              <w:pStyle w:val="Prrafodelista"/>
              <w:tabs>
                <w:tab w:val="left" w:pos="284"/>
              </w:tabs>
              <w:ind w:left="0"/>
              <w:contextualSpacing w:val="0"/>
              <w:jc w:val="center"/>
              <w:rPr>
                <w:rFonts w:cs="Arial"/>
                <w:sz w:val="20"/>
                <w:szCs w:val="20"/>
              </w:rPr>
            </w:pPr>
            <w:r w:rsidRPr="00C75534">
              <w:rPr>
                <w:rFonts w:cs="Arial"/>
                <w:sz w:val="20"/>
                <w:szCs w:val="20"/>
              </w:rPr>
              <w:t>Dr. C. René Florido Bacallao y Dr.C. Eduardo Iván Jeréz Mompié</w:t>
            </w:r>
          </w:p>
        </w:tc>
        <w:tc>
          <w:tcPr>
            <w:tcW w:w="2674" w:type="dxa"/>
          </w:tcPr>
          <w:p w14:paraId="1443A838" w14:textId="2AED1E43" w:rsidR="00F65F90" w:rsidRPr="00C75534" w:rsidRDefault="00927F31" w:rsidP="00E96B5A">
            <w:pPr>
              <w:pStyle w:val="Prrafodelista"/>
              <w:tabs>
                <w:tab w:val="left" w:pos="284"/>
              </w:tabs>
              <w:ind w:left="0"/>
              <w:contextualSpacing w:val="0"/>
              <w:jc w:val="center"/>
              <w:rPr>
                <w:rFonts w:cs="Arial"/>
                <w:sz w:val="20"/>
                <w:szCs w:val="20"/>
              </w:rPr>
            </w:pPr>
            <w:r w:rsidRPr="00C75534">
              <w:rPr>
                <w:rFonts w:cs="Arial"/>
                <w:sz w:val="20"/>
                <w:szCs w:val="20"/>
              </w:rPr>
              <w:t>Utilización del modelo DSSAT para proponer fechas de siembra y condiciones hídricas del maíz (Zea mays L.) cv. ‘P-7928’ para la adaptación al cambio climático</w:t>
            </w:r>
          </w:p>
        </w:tc>
        <w:tc>
          <w:tcPr>
            <w:tcW w:w="1276" w:type="dxa"/>
          </w:tcPr>
          <w:p w14:paraId="029935ED" w14:textId="77777777" w:rsidR="00F65F90" w:rsidRPr="004578C2" w:rsidRDefault="00F65F90" w:rsidP="00E96B5A">
            <w:pPr>
              <w:pStyle w:val="Prrafodelista"/>
              <w:tabs>
                <w:tab w:val="left" w:pos="284"/>
              </w:tabs>
              <w:ind w:left="0"/>
              <w:contextualSpacing w:val="0"/>
              <w:jc w:val="center"/>
              <w:rPr>
                <w:rFonts w:cs="Arial"/>
                <w:sz w:val="20"/>
                <w:szCs w:val="20"/>
              </w:rPr>
            </w:pPr>
            <w:r w:rsidRPr="004578C2">
              <w:rPr>
                <w:rFonts w:cs="Arial"/>
                <w:sz w:val="20"/>
                <w:szCs w:val="20"/>
              </w:rPr>
              <w:t>UNAH-INCA</w:t>
            </w:r>
          </w:p>
        </w:tc>
        <w:tc>
          <w:tcPr>
            <w:tcW w:w="989" w:type="dxa"/>
          </w:tcPr>
          <w:p w14:paraId="4AB686CF" w14:textId="68223E67" w:rsidR="00F65F90" w:rsidRPr="0071385C" w:rsidRDefault="00F65F90" w:rsidP="00C75534">
            <w:pPr>
              <w:pStyle w:val="Prrafodelista"/>
              <w:tabs>
                <w:tab w:val="left" w:pos="284"/>
              </w:tabs>
              <w:ind w:left="0"/>
              <w:contextualSpacing w:val="0"/>
              <w:jc w:val="center"/>
              <w:rPr>
                <w:rFonts w:cs="Arial"/>
                <w:sz w:val="20"/>
                <w:szCs w:val="20"/>
              </w:rPr>
            </w:pPr>
            <w:r w:rsidRPr="00BB554B">
              <w:rPr>
                <w:rFonts w:cs="Arial"/>
                <w:sz w:val="20"/>
                <w:szCs w:val="20"/>
              </w:rPr>
              <w:t>202</w:t>
            </w:r>
            <w:r w:rsidR="00C75534">
              <w:rPr>
                <w:rFonts w:cs="Arial"/>
                <w:sz w:val="20"/>
                <w:szCs w:val="20"/>
              </w:rPr>
              <w:t>3</w:t>
            </w:r>
          </w:p>
        </w:tc>
      </w:tr>
      <w:tr w:rsidR="00C75534" w:rsidRPr="00BB554B" w14:paraId="06497896" w14:textId="77777777" w:rsidTr="00E96B5A">
        <w:trPr>
          <w:jc w:val="center"/>
        </w:trPr>
        <w:tc>
          <w:tcPr>
            <w:tcW w:w="1120" w:type="dxa"/>
          </w:tcPr>
          <w:p w14:paraId="186043C2" w14:textId="2DFBFE68" w:rsidR="00C75534" w:rsidRPr="004578C2" w:rsidRDefault="00C75534" w:rsidP="00927F31">
            <w:pPr>
              <w:pStyle w:val="Prrafodelista"/>
              <w:tabs>
                <w:tab w:val="left" w:pos="284"/>
              </w:tabs>
              <w:ind w:left="0"/>
              <w:contextualSpacing w:val="0"/>
              <w:jc w:val="center"/>
              <w:rPr>
                <w:rFonts w:cs="Arial"/>
                <w:sz w:val="20"/>
                <w:szCs w:val="20"/>
              </w:rPr>
            </w:pPr>
            <w:r w:rsidRPr="004578C2">
              <w:rPr>
                <w:rFonts w:cs="Arial"/>
                <w:sz w:val="20"/>
                <w:szCs w:val="20"/>
              </w:rPr>
              <w:t>Doctor en Ciencias Agríco</w:t>
            </w:r>
            <w:r>
              <w:rPr>
                <w:rFonts w:cs="Arial"/>
                <w:sz w:val="20"/>
                <w:szCs w:val="20"/>
              </w:rPr>
              <w:t>la</w:t>
            </w:r>
            <w:r w:rsidRPr="0071385C">
              <w:rPr>
                <w:rFonts w:cs="Arial"/>
                <w:sz w:val="20"/>
                <w:szCs w:val="20"/>
              </w:rPr>
              <w:t>s</w:t>
            </w:r>
          </w:p>
        </w:tc>
        <w:tc>
          <w:tcPr>
            <w:tcW w:w="1417" w:type="dxa"/>
          </w:tcPr>
          <w:p w14:paraId="40141CCE" w14:textId="22C1DE1C" w:rsidR="00C75534" w:rsidRDefault="00C75534" w:rsidP="00C75534">
            <w:pPr>
              <w:pStyle w:val="Prrafodelista"/>
              <w:tabs>
                <w:tab w:val="left" w:pos="284"/>
              </w:tabs>
              <w:ind w:left="0"/>
              <w:contextualSpacing w:val="0"/>
              <w:jc w:val="center"/>
              <w:rPr>
                <w:rFonts w:cs="Arial"/>
                <w:sz w:val="20"/>
                <w:szCs w:val="20"/>
              </w:rPr>
            </w:pPr>
            <w:r>
              <w:rPr>
                <w:rFonts w:cs="Arial"/>
                <w:sz w:val="20"/>
                <w:szCs w:val="20"/>
              </w:rPr>
              <w:t xml:space="preserve">Sebastián Zayas Infante </w:t>
            </w:r>
          </w:p>
        </w:tc>
        <w:tc>
          <w:tcPr>
            <w:tcW w:w="1701" w:type="dxa"/>
          </w:tcPr>
          <w:p w14:paraId="5EA1CE92" w14:textId="4B90CEA7" w:rsidR="00C75534" w:rsidRPr="00C75534" w:rsidRDefault="00C75534" w:rsidP="00C75534">
            <w:pPr>
              <w:pStyle w:val="Prrafodelista"/>
              <w:tabs>
                <w:tab w:val="left" w:pos="284"/>
              </w:tabs>
              <w:ind w:left="0"/>
              <w:contextualSpacing w:val="0"/>
              <w:jc w:val="center"/>
              <w:rPr>
                <w:rFonts w:cs="Arial"/>
                <w:sz w:val="20"/>
                <w:szCs w:val="20"/>
              </w:rPr>
            </w:pPr>
            <w:r w:rsidRPr="00C75534">
              <w:rPr>
                <w:rFonts w:cs="Arial"/>
                <w:sz w:val="20"/>
                <w:szCs w:val="20"/>
              </w:rPr>
              <w:t>Dr.C. Heriberto Vargas y Dr. C. René Florido Bacallao</w:t>
            </w:r>
          </w:p>
        </w:tc>
        <w:tc>
          <w:tcPr>
            <w:tcW w:w="2674" w:type="dxa"/>
          </w:tcPr>
          <w:p w14:paraId="007E98AD" w14:textId="57AD7746" w:rsidR="00C75534" w:rsidRPr="00C75534" w:rsidRDefault="00C75534" w:rsidP="00E96B5A">
            <w:pPr>
              <w:pStyle w:val="Prrafodelista"/>
              <w:tabs>
                <w:tab w:val="left" w:pos="284"/>
              </w:tabs>
              <w:ind w:left="0"/>
              <w:contextualSpacing w:val="0"/>
              <w:jc w:val="center"/>
              <w:rPr>
                <w:rFonts w:cs="Arial"/>
                <w:sz w:val="20"/>
                <w:szCs w:val="20"/>
              </w:rPr>
            </w:pPr>
            <w:r w:rsidRPr="00C75534">
              <w:rPr>
                <w:rFonts w:cs="Arial"/>
                <w:sz w:val="20"/>
                <w:szCs w:val="20"/>
              </w:rPr>
              <w:t>Alternativas de manejo agrícola para el cultivo de la yuca (Manihot esculenta Crantz) en suelos del municipio de Calixto García</w:t>
            </w:r>
          </w:p>
        </w:tc>
        <w:tc>
          <w:tcPr>
            <w:tcW w:w="1276" w:type="dxa"/>
          </w:tcPr>
          <w:p w14:paraId="13B3CBF7" w14:textId="303376AE" w:rsidR="00C75534" w:rsidRPr="004578C2" w:rsidRDefault="00C75534" w:rsidP="00E96B5A">
            <w:pPr>
              <w:pStyle w:val="Prrafodelista"/>
              <w:tabs>
                <w:tab w:val="left" w:pos="284"/>
              </w:tabs>
              <w:ind w:left="0"/>
              <w:contextualSpacing w:val="0"/>
              <w:jc w:val="center"/>
              <w:rPr>
                <w:rFonts w:cs="Arial"/>
                <w:sz w:val="20"/>
                <w:szCs w:val="20"/>
              </w:rPr>
            </w:pPr>
            <w:r>
              <w:rPr>
                <w:rFonts w:cs="Arial"/>
                <w:sz w:val="20"/>
                <w:szCs w:val="20"/>
              </w:rPr>
              <w:t>UNAH</w:t>
            </w:r>
          </w:p>
        </w:tc>
        <w:tc>
          <w:tcPr>
            <w:tcW w:w="989" w:type="dxa"/>
          </w:tcPr>
          <w:p w14:paraId="73A46F29" w14:textId="4BC567CC" w:rsidR="00C75534" w:rsidRPr="00BB554B" w:rsidRDefault="00C75534" w:rsidP="00C75534">
            <w:pPr>
              <w:pStyle w:val="Prrafodelista"/>
              <w:tabs>
                <w:tab w:val="left" w:pos="284"/>
              </w:tabs>
              <w:ind w:left="0"/>
              <w:contextualSpacing w:val="0"/>
              <w:jc w:val="center"/>
              <w:rPr>
                <w:rFonts w:cs="Arial"/>
                <w:sz w:val="20"/>
                <w:szCs w:val="20"/>
              </w:rPr>
            </w:pPr>
            <w:r>
              <w:rPr>
                <w:rFonts w:cs="Arial"/>
                <w:sz w:val="20"/>
                <w:szCs w:val="20"/>
              </w:rPr>
              <w:t>2023</w:t>
            </w:r>
          </w:p>
        </w:tc>
      </w:tr>
      <w:bookmarkEnd w:id="37"/>
    </w:tbl>
    <w:p w14:paraId="7BC4CDBB" w14:textId="61C3CC39" w:rsidR="00F36A6C" w:rsidRPr="002A7ECC" w:rsidRDefault="00F36A6C" w:rsidP="00F36A6C">
      <w:pPr>
        <w:tabs>
          <w:tab w:val="left" w:pos="709"/>
        </w:tabs>
        <w:spacing w:line="360" w:lineRule="auto"/>
        <w:jc w:val="both"/>
        <w:rPr>
          <w:rFonts w:ascii="Arial" w:eastAsia="Arial" w:hAnsi="Arial"/>
        </w:rPr>
      </w:pPr>
    </w:p>
    <w:p w14:paraId="48156E34" w14:textId="77777777" w:rsidR="00F36A6C" w:rsidRPr="003B44A3" w:rsidRDefault="00F36A6C" w:rsidP="00F36A6C">
      <w:pPr>
        <w:jc w:val="both"/>
        <w:rPr>
          <w:rFonts w:ascii="Arial" w:eastAsia="Calibri" w:hAnsi="Arial" w:cs="Arial"/>
          <w:b/>
        </w:rPr>
      </w:pPr>
      <w:r w:rsidRPr="003B44A3">
        <w:rPr>
          <w:rFonts w:ascii="Arial" w:eastAsia="Calibri" w:hAnsi="Arial" w:cs="Arial"/>
          <w:b/>
        </w:rPr>
        <w:t>Participación en proyectos nacionales</w:t>
      </w:r>
    </w:p>
    <w:p w14:paraId="793190B0" w14:textId="77777777" w:rsidR="00F36A6C" w:rsidRPr="003C5C46" w:rsidRDefault="00F36A6C" w:rsidP="00F36A6C">
      <w:pPr>
        <w:numPr>
          <w:ilvl w:val="0"/>
          <w:numId w:val="12"/>
        </w:numPr>
        <w:autoSpaceDE w:val="0"/>
        <w:autoSpaceDN w:val="0"/>
        <w:adjustRightInd w:val="0"/>
        <w:jc w:val="both"/>
        <w:rPr>
          <w:rFonts w:ascii="Arial" w:eastAsia="Calibri" w:hAnsi="Arial" w:cs="Arial"/>
          <w:bCs/>
          <w:color w:val="000000"/>
          <w:sz w:val="23"/>
          <w:szCs w:val="23"/>
        </w:rPr>
      </w:pPr>
      <w:r w:rsidRPr="003C5C46">
        <w:rPr>
          <w:rFonts w:ascii="Arial" w:eastAsia="Calibri" w:hAnsi="Arial" w:cs="Arial"/>
          <w:b/>
          <w:bCs/>
          <w:color w:val="000000"/>
          <w:sz w:val="23"/>
          <w:szCs w:val="23"/>
        </w:rPr>
        <w:t>Nacional aprobado jefe</w:t>
      </w:r>
      <w:r w:rsidRPr="003C5C46">
        <w:rPr>
          <w:rFonts w:ascii="Arial" w:eastAsia="Calibri" w:hAnsi="Arial" w:cs="Arial"/>
          <w:bCs/>
          <w:color w:val="000000"/>
          <w:sz w:val="23"/>
          <w:szCs w:val="23"/>
        </w:rPr>
        <w:t>: Utilización de la modelación como herramienta para predecir el comportamiento de los cultivos de maíz y sorgo ante los cambios climáticos y trazar estrategias para la adaptación. 2021</w:t>
      </w:r>
    </w:p>
    <w:p w14:paraId="7D889AEF" w14:textId="77777777" w:rsidR="000A63CE" w:rsidRPr="000A63CE" w:rsidRDefault="000A63CE" w:rsidP="000A63CE">
      <w:pPr>
        <w:autoSpaceDE w:val="0"/>
        <w:autoSpaceDN w:val="0"/>
        <w:adjustRightInd w:val="0"/>
        <w:jc w:val="both"/>
      </w:pPr>
    </w:p>
    <w:sectPr w:rsidR="000A63CE" w:rsidRPr="000A63CE">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5" w:author="Arbitro" w:date="2011-01-12T00:30:00Z" w:initials="E">
    <w:p w14:paraId="3EC3FC57" w14:textId="77777777" w:rsidR="00AC0DEE" w:rsidRDefault="00AC0DEE" w:rsidP="00F36A6C">
      <w:pPr>
        <w:pStyle w:val="Textocomentario"/>
      </w:pPr>
      <w:r>
        <w:rPr>
          <w:rStyle w:val="Refdecomentario"/>
        </w:rPr>
        <w:annotationRef/>
      </w:r>
      <w:r>
        <w:t>incluir la unidad de medidas y poner ceros para que los num queden con igual cantidad de decimales (ej. 76,00)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C3FC5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459C2" w14:textId="77777777" w:rsidR="00D0583F" w:rsidRDefault="00D0583F">
      <w:r>
        <w:separator/>
      </w:r>
    </w:p>
  </w:endnote>
  <w:endnote w:type="continuationSeparator" w:id="0">
    <w:p w14:paraId="4859EE9C" w14:textId="77777777" w:rsidR="00D0583F" w:rsidRDefault="00D0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Lohit Hindi">
    <w:altName w:val="Times New Roman"/>
    <w:charset w:val="00"/>
    <w:family w:val="auto"/>
    <w:pitch w:val="variable"/>
  </w:font>
  <w:font w:name="TimesNewRoman">
    <w:altName w:val="Malgun Gothic"/>
    <w:panose1 w:val="00000000000000000000"/>
    <w:charset w:val="81"/>
    <w:family w:val="auto"/>
    <w:notTrueType/>
    <w:pitch w:val="default"/>
    <w:sig w:usb0="00000000" w:usb1="09060000" w:usb2="00000010" w:usb3="00000000" w:csb0="0008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213611"/>
      <w:docPartObj>
        <w:docPartGallery w:val="Page Numbers (Bottom of Page)"/>
        <w:docPartUnique/>
      </w:docPartObj>
    </w:sdtPr>
    <w:sdtEndPr/>
    <w:sdtContent>
      <w:p w14:paraId="3BA8096F" w14:textId="08F69318" w:rsidR="00AC0DEE" w:rsidRDefault="00AC0DEE" w:rsidP="003118D7">
        <w:pPr>
          <w:pStyle w:val="Piedepgina"/>
          <w:tabs>
            <w:tab w:val="left" w:pos="2713"/>
            <w:tab w:val="right" w:pos="9121"/>
          </w:tabs>
        </w:pPr>
        <w:r>
          <w:tab/>
        </w:r>
        <w:r>
          <w:tab/>
        </w:r>
        <w:r>
          <w:tab/>
        </w:r>
        <w:r>
          <w:tab/>
        </w:r>
      </w:p>
    </w:sdtContent>
  </w:sdt>
  <w:p w14:paraId="387EA883" w14:textId="77777777" w:rsidR="00AC0DEE" w:rsidRDefault="00AC0DEE" w:rsidP="003118D7">
    <w:pPr>
      <w:pStyle w:val="Piedepgina"/>
      <w:tabs>
        <w:tab w:val="clear" w:pos="4252"/>
        <w:tab w:val="clear" w:pos="8504"/>
        <w:tab w:val="left" w:pos="2713"/>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31FA9" w14:textId="77777777" w:rsidR="00AC0DEE" w:rsidRDefault="00AC0DEE" w:rsidP="003118D7">
    <w:pPr>
      <w:pStyle w:val="Piedepgina"/>
      <w:tabs>
        <w:tab w:val="clear" w:pos="4252"/>
        <w:tab w:val="clear" w:pos="8504"/>
        <w:tab w:val="left" w:pos="2713"/>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395B5" w14:textId="77777777" w:rsidR="00AC0DEE" w:rsidRDefault="00AC0DE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ECBAB" w14:textId="7D4D02E4" w:rsidR="00AC0DEE" w:rsidRDefault="00AC0DEE">
    <w:pPr>
      <w:pStyle w:val="Piedepgina"/>
      <w:jc w:val="right"/>
    </w:pPr>
    <w:r>
      <w:fldChar w:fldCharType="begin"/>
    </w:r>
    <w:r>
      <w:instrText>PAGE   \* MERGEFORMAT</w:instrText>
    </w:r>
    <w:r>
      <w:fldChar w:fldCharType="separate"/>
    </w:r>
    <w:r w:rsidR="003F2F67">
      <w:rPr>
        <w:noProof/>
      </w:rPr>
      <w:t>164</w:t>
    </w:r>
    <w:r>
      <w:fldChar w:fldCharType="end"/>
    </w:r>
  </w:p>
  <w:p w14:paraId="5D482ADF" w14:textId="77777777" w:rsidR="00AC0DEE" w:rsidRPr="00926EB8" w:rsidRDefault="00AC0DEE" w:rsidP="00070571">
    <w:pPr>
      <w:pStyle w:val="Piedepgina"/>
      <w:tabs>
        <w:tab w:val="clear" w:pos="4252"/>
        <w:tab w:val="clear" w:pos="8504"/>
        <w:tab w:val="left" w:pos="21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57325" w14:textId="77777777" w:rsidR="00D0583F" w:rsidRDefault="00D0583F">
      <w:r>
        <w:separator/>
      </w:r>
    </w:p>
  </w:footnote>
  <w:footnote w:type="continuationSeparator" w:id="0">
    <w:p w14:paraId="0614D5F7" w14:textId="77777777" w:rsidR="00D0583F" w:rsidRDefault="00D05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58D39" w14:textId="77777777" w:rsidR="00AC0DEE" w:rsidRDefault="00AC0DEE" w:rsidP="003118D7">
    <w:pPr>
      <w:pStyle w:val="Encabezado"/>
      <w:tabs>
        <w:tab w:val="clear" w:pos="4252"/>
        <w:tab w:val="clear" w:pos="8504"/>
        <w:tab w:val="left" w:pos="2646"/>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E22D2" w14:textId="77777777" w:rsidR="00AC0DEE" w:rsidRDefault="00AC0DEE" w:rsidP="003118D7">
    <w:pPr>
      <w:pStyle w:val="Encabezado"/>
      <w:tabs>
        <w:tab w:val="clear" w:pos="4252"/>
        <w:tab w:val="clear" w:pos="8504"/>
        <w:tab w:val="left" w:pos="2646"/>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B13B1" w14:textId="1C767C25" w:rsidR="00AC0DEE" w:rsidRDefault="00AC0DEE">
    <w:pPr>
      <w:pStyle w:val="Encabezado"/>
      <w:jc w:val="right"/>
    </w:pPr>
    <w:r>
      <w:fldChar w:fldCharType="begin"/>
    </w:r>
    <w:r>
      <w:instrText>PAGE   \* MERGEFORMAT</w:instrText>
    </w:r>
    <w:r>
      <w:fldChar w:fldCharType="separate"/>
    </w:r>
    <w:r w:rsidR="003F2F67">
      <w:rPr>
        <w:noProof/>
      </w:rPr>
      <w:t>164</w:t>
    </w:r>
    <w:r>
      <w:fldChar w:fldCharType="end"/>
    </w:r>
  </w:p>
  <w:p w14:paraId="665F5107" w14:textId="77777777" w:rsidR="00AC0DEE" w:rsidRPr="007602F0" w:rsidRDefault="00AC0DEE" w:rsidP="00070571">
    <w:pPr>
      <w:pStyle w:val="Encabezado"/>
      <w:jc w:val="right"/>
      <w:rPr>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650B64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6D00456"/>
    <w:multiLevelType w:val="hybridMultilevel"/>
    <w:tmpl w:val="B05EA13E"/>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D1D32FA"/>
    <w:multiLevelType w:val="hybridMultilevel"/>
    <w:tmpl w:val="B6706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86E36"/>
    <w:multiLevelType w:val="hybridMultilevel"/>
    <w:tmpl w:val="9362C358"/>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ED24BE"/>
    <w:multiLevelType w:val="multilevel"/>
    <w:tmpl w:val="4ABEEE20"/>
    <w:lvl w:ilvl="0">
      <w:start w:val="1"/>
      <w:numFmt w:val="decimal"/>
      <w:lvlText w:val="%1."/>
      <w:lvlJc w:val="left"/>
      <w:pPr>
        <w:tabs>
          <w:tab w:val="num" w:pos="360"/>
        </w:tabs>
        <w:ind w:left="360" w:hanging="360"/>
      </w:pPr>
      <w:rPr>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2F976627"/>
    <w:multiLevelType w:val="hybridMultilevel"/>
    <w:tmpl w:val="747887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AF512A0"/>
    <w:multiLevelType w:val="hybridMultilevel"/>
    <w:tmpl w:val="6DDA9EF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EA157DC"/>
    <w:multiLevelType w:val="hybridMultilevel"/>
    <w:tmpl w:val="822C4C1C"/>
    <w:lvl w:ilvl="0" w:tplc="1E2CBF10">
      <w:start w:val="1"/>
      <w:numFmt w:val="decimal"/>
      <w:lvlText w:val="%1."/>
      <w:lvlJc w:val="left"/>
      <w:pPr>
        <w:ind w:left="720" w:hanging="360"/>
      </w:pPr>
      <w:rPr>
        <w:rFonts w:ascii="Calibri" w:eastAsia="Calibri" w:hAnsi="Calibri" w:cs="Times New Roman"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4A33CC"/>
    <w:multiLevelType w:val="hybridMultilevel"/>
    <w:tmpl w:val="8E6E8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5253F0"/>
    <w:multiLevelType w:val="hybridMultilevel"/>
    <w:tmpl w:val="2F3806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9D0022A"/>
    <w:multiLevelType w:val="hybridMultilevel"/>
    <w:tmpl w:val="694C0F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4FA3A20"/>
    <w:multiLevelType w:val="hybridMultilevel"/>
    <w:tmpl w:val="885484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56303FE"/>
    <w:multiLevelType w:val="hybridMultilevel"/>
    <w:tmpl w:val="C310E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1B5272"/>
    <w:multiLevelType w:val="multilevel"/>
    <w:tmpl w:val="B31499EA"/>
    <w:lvl w:ilvl="0">
      <w:start w:val="1"/>
      <w:numFmt w:val="decimal"/>
      <w:lvlText w:val="%1."/>
      <w:lvlJc w:val="left"/>
      <w:pPr>
        <w:ind w:left="720" w:hanging="360"/>
      </w:pPr>
      <w:rPr>
        <w:rFonts w:hint="default"/>
      </w:rPr>
    </w:lvl>
    <w:lvl w:ilvl="1">
      <w:start w:val="1"/>
      <w:numFmt w:val="decimal"/>
      <w:isLgl/>
      <w:lvlText w:val="%1.%2."/>
      <w:lvlJc w:val="left"/>
      <w:pPr>
        <w:ind w:left="5398" w:hanging="720"/>
      </w:pPr>
      <w:rPr>
        <w:rFonts w:hint="default"/>
        <w:b/>
        <w:i w:val="0"/>
      </w:rPr>
    </w:lvl>
    <w:lvl w:ilvl="2">
      <w:start w:val="1"/>
      <w:numFmt w:val="decimal"/>
      <w:isLgl/>
      <w:lvlText w:val="%1.%2.%3."/>
      <w:lvlJc w:val="left"/>
      <w:pPr>
        <w:ind w:left="5398" w:hanging="720"/>
      </w:pPr>
      <w:rPr>
        <w:rFonts w:hint="default"/>
        <w:i w:val="0"/>
      </w:rPr>
    </w:lvl>
    <w:lvl w:ilvl="3">
      <w:start w:val="1"/>
      <w:numFmt w:val="decimal"/>
      <w:isLgl/>
      <w:lvlText w:val="%1.%2.%3.%4."/>
      <w:lvlJc w:val="left"/>
      <w:pPr>
        <w:ind w:left="108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73DF7CE6"/>
    <w:multiLevelType w:val="hybridMultilevel"/>
    <w:tmpl w:val="A98E2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8"/>
  </w:num>
  <w:num w:numId="5">
    <w:abstractNumId w:val="10"/>
  </w:num>
  <w:num w:numId="6">
    <w:abstractNumId w:val="14"/>
  </w:num>
  <w:num w:numId="7">
    <w:abstractNumId w:val="11"/>
  </w:num>
  <w:num w:numId="8">
    <w:abstractNumId w:val="4"/>
  </w:num>
  <w:num w:numId="9">
    <w:abstractNumId w:val="1"/>
  </w:num>
  <w:num w:numId="10">
    <w:abstractNumId w:val="9"/>
  </w:num>
  <w:num w:numId="11">
    <w:abstractNumId w:val="2"/>
  </w:num>
  <w:num w:numId="12">
    <w:abstractNumId w:val="3"/>
  </w:num>
  <w:num w:numId="13">
    <w:abstractNumId w:val="5"/>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DE6"/>
    <w:rsid w:val="00004A8C"/>
    <w:rsid w:val="00010F43"/>
    <w:rsid w:val="000513DC"/>
    <w:rsid w:val="00070571"/>
    <w:rsid w:val="000914BD"/>
    <w:rsid w:val="000A63CE"/>
    <w:rsid w:val="000A7EE6"/>
    <w:rsid w:val="000B0F30"/>
    <w:rsid w:val="000E1C43"/>
    <w:rsid w:val="000E5B78"/>
    <w:rsid w:val="000F39D2"/>
    <w:rsid w:val="0010234A"/>
    <w:rsid w:val="00110C2A"/>
    <w:rsid w:val="0012528E"/>
    <w:rsid w:val="00125FB7"/>
    <w:rsid w:val="00126BF8"/>
    <w:rsid w:val="00154EBC"/>
    <w:rsid w:val="00166A26"/>
    <w:rsid w:val="00176666"/>
    <w:rsid w:val="00185FE5"/>
    <w:rsid w:val="0018604B"/>
    <w:rsid w:val="001924E9"/>
    <w:rsid w:val="001948E3"/>
    <w:rsid w:val="001A09A3"/>
    <w:rsid w:val="001A1168"/>
    <w:rsid w:val="001A1E49"/>
    <w:rsid w:val="001A28FC"/>
    <w:rsid w:val="001A3EEF"/>
    <w:rsid w:val="001A4283"/>
    <w:rsid w:val="001A49F5"/>
    <w:rsid w:val="001B50D8"/>
    <w:rsid w:val="001C3A87"/>
    <w:rsid w:val="001F2BAE"/>
    <w:rsid w:val="001F6CC3"/>
    <w:rsid w:val="001F7154"/>
    <w:rsid w:val="002071FF"/>
    <w:rsid w:val="00213EC2"/>
    <w:rsid w:val="00234E12"/>
    <w:rsid w:val="00240A9F"/>
    <w:rsid w:val="002429EB"/>
    <w:rsid w:val="002455E4"/>
    <w:rsid w:val="00251899"/>
    <w:rsid w:val="00254CF0"/>
    <w:rsid w:val="0026355A"/>
    <w:rsid w:val="00265CA0"/>
    <w:rsid w:val="0028177A"/>
    <w:rsid w:val="00293C93"/>
    <w:rsid w:val="00296764"/>
    <w:rsid w:val="002A04EC"/>
    <w:rsid w:val="002C27D3"/>
    <w:rsid w:val="002C5C64"/>
    <w:rsid w:val="002D1716"/>
    <w:rsid w:val="002D207B"/>
    <w:rsid w:val="002E5B97"/>
    <w:rsid w:val="002F17A0"/>
    <w:rsid w:val="002F6594"/>
    <w:rsid w:val="003118D7"/>
    <w:rsid w:val="0031527C"/>
    <w:rsid w:val="00327B2C"/>
    <w:rsid w:val="003433D7"/>
    <w:rsid w:val="00347630"/>
    <w:rsid w:val="003519F4"/>
    <w:rsid w:val="003726D2"/>
    <w:rsid w:val="00383073"/>
    <w:rsid w:val="00391E57"/>
    <w:rsid w:val="003948B3"/>
    <w:rsid w:val="003A7ADC"/>
    <w:rsid w:val="003C205E"/>
    <w:rsid w:val="003D647A"/>
    <w:rsid w:val="003D71C0"/>
    <w:rsid w:val="003E0834"/>
    <w:rsid w:val="003E0C1F"/>
    <w:rsid w:val="003E7DE6"/>
    <w:rsid w:val="003F2F67"/>
    <w:rsid w:val="003F75AB"/>
    <w:rsid w:val="0040167A"/>
    <w:rsid w:val="00405040"/>
    <w:rsid w:val="00435F22"/>
    <w:rsid w:val="004515A0"/>
    <w:rsid w:val="00464142"/>
    <w:rsid w:val="00466361"/>
    <w:rsid w:val="004741A3"/>
    <w:rsid w:val="00477EE4"/>
    <w:rsid w:val="00480980"/>
    <w:rsid w:val="00482247"/>
    <w:rsid w:val="00483577"/>
    <w:rsid w:val="00487AE0"/>
    <w:rsid w:val="004A2879"/>
    <w:rsid w:val="004A3BBB"/>
    <w:rsid w:val="004A71AF"/>
    <w:rsid w:val="004C3445"/>
    <w:rsid w:val="004C5634"/>
    <w:rsid w:val="004D0D2E"/>
    <w:rsid w:val="004D3F7A"/>
    <w:rsid w:val="004E69DA"/>
    <w:rsid w:val="00504141"/>
    <w:rsid w:val="00536B38"/>
    <w:rsid w:val="00571384"/>
    <w:rsid w:val="00573D87"/>
    <w:rsid w:val="005852BB"/>
    <w:rsid w:val="00586184"/>
    <w:rsid w:val="005A565F"/>
    <w:rsid w:val="005A7AA1"/>
    <w:rsid w:val="005B20EE"/>
    <w:rsid w:val="005B2687"/>
    <w:rsid w:val="005B3E31"/>
    <w:rsid w:val="005C29EC"/>
    <w:rsid w:val="005C2F1C"/>
    <w:rsid w:val="005D1C1A"/>
    <w:rsid w:val="005F294D"/>
    <w:rsid w:val="005F4435"/>
    <w:rsid w:val="005F476A"/>
    <w:rsid w:val="00603C43"/>
    <w:rsid w:val="00612E6A"/>
    <w:rsid w:val="00623FE9"/>
    <w:rsid w:val="006248AE"/>
    <w:rsid w:val="006310F2"/>
    <w:rsid w:val="0063390E"/>
    <w:rsid w:val="00650707"/>
    <w:rsid w:val="006574CC"/>
    <w:rsid w:val="0067292C"/>
    <w:rsid w:val="00684086"/>
    <w:rsid w:val="006A66A4"/>
    <w:rsid w:val="006B22C5"/>
    <w:rsid w:val="006B475B"/>
    <w:rsid w:val="006C010C"/>
    <w:rsid w:val="006C3523"/>
    <w:rsid w:val="006E01AE"/>
    <w:rsid w:val="006E1A5B"/>
    <w:rsid w:val="006E769E"/>
    <w:rsid w:val="0071043D"/>
    <w:rsid w:val="007161BD"/>
    <w:rsid w:val="00725B46"/>
    <w:rsid w:val="00732F96"/>
    <w:rsid w:val="00734780"/>
    <w:rsid w:val="00737062"/>
    <w:rsid w:val="007458F3"/>
    <w:rsid w:val="0075640C"/>
    <w:rsid w:val="00767194"/>
    <w:rsid w:val="0077229C"/>
    <w:rsid w:val="007820C6"/>
    <w:rsid w:val="00791E16"/>
    <w:rsid w:val="007B61D9"/>
    <w:rsid w:val="007C554F"/>
    <w:rsid w:val="007F0920"/>
    <w:rsid w:val="007F496D"/>
    <w:rsid w:val="007F738D"/>
    <w:rsid w:val="00801D21"/>
    <w:rsid w:val="00824F53"/>
    <w:rsid w:val="00834A7A"/>
    <w:rsid w:val="00843F17"/>
    <w:rsid w:val="00847623"/>
    <w:rsid w:val="0085105B"/>
    <w:rsid w:val="0087392C"/>
    <w:rsid w:val="00887B2E"/>
    <w:rsid w:val="00895583"/>
    <w:rsid w:val="008A0D34"/>
    <w:rsid w:val="008A31B3"/>
    <w:rsid w:val="008A615B"/>
    <w:rsid w:val="008B1B30"/>
    <w:rsid w:val="008D769A"/>
    <w:rsid w:val="008E3827"/>
    <w:rsid w:val="008E3C76"/>
    <w:rsid w:val="008F081D"/>
    <w:rsid w:val="008F6FD8"/>
    <w:rsid w:val="00907C3D"/>
    <w:rsid w:val="009263A4"/>
    <w:rsid w:val="00927515"/>
    <w:rsid w:val="00927F31"/>
    <w:rsid w:val="00943D41"/>
    <w:rsid w:val="00956749"/>
    <w:rsid w:val="0096232A"/>
    <w:rsid w:val="00966ECF"/>
    <w:rsid w:val="00983833"/>
    <w:rsid w:val="00986971"/>
    <w:rsid w:val="00992282"/>
    <w:rsid w:val="009A580E"/>
    <w:rsid w:val="009A70C6"/>
    <w:rsid w:val="009C4185"/>
    <w:rsid w:val="009F2B30"/>
    <w:rsid w:val="009F7B29"/>
    <w:rsid w:val="00A02B10"/>
    <w:rsid w:val="00A22929"/>
    <w:rsid w:val="00A26BD9"/>
    <w:rsid w:val="00A31389"/>
    <w:rsid w:val="00A32EF4"/>
    <w:rsid w:val="00A412FE"/>
    <w:rsid w:val="00A503CE"/>
    <w:rsid w:val="00A536A5"/>
    <w:rsid w:val="00A555FC"/>
    <w:rsid w:val="00A6567B"/>
    <w:rsid w:val="00A70521"/>
    <w:rsid w:val="00A74CBF"/>
    <w:rsid w:val="00A75A78"/>
    <w:rsid w:val="00A80608"/>
    <w:rsid w:val="00A80A9B"/>
    <w:rsid w:val="00A832E3"/>
    <w:rsid w:val="00A92B24"/>
    <w:rsid w:val="00AA0442"/>
    <w:rsid w:val="00AA6647"/>
    <w:rsid w:val="00AC023C"/>
    <w:rsid w:val="00AC0DEE"/>
    <w:rsid w:val="00AE70B6"/>
    <w:rsid w:val="00AF57B0"/>
    <w:rsid w:val="00B027EA"/>
    <w:rsid w:val="00B05290"/>
    <w:rsid w:val="00B055A8"/>
    <w:rsid w:val="00B2084A"/>
    <w:rsid w:val="00B22354"/>
    <w:rsid w:val="00B25279"/>
    <w:rsid w:val="00B34A68"/>
    <w:rsid w:val="00B419CC"/>
    <w:rsid w:val="00B50880"/>
    <w:rsid w:val="00B56D1B"/>
    <w:rsid w:val="00B657D5"/>
    <w:rsid w:val="00B670AE"/>
    <w:rsid w:val="00B71333"/>
    <w:rsid w:val="00B812F6"/>
    <w:rsid w:val="00BA1AD9"/>
    <w:rsid w:val="00BB1C89"/>
    <w:rsid w:val="00BB4DF3"/>
    <w:rsid w:val="00BB57D0"/>
    <w:rsid w:val="00BC122F"/>
    <w:rsid w:val="00BC2C66"/>
    <w:rsid w:val="00BD156D"/>
    <w:rsid w:val="00BE2B83"/>
    <w:rsid w:val="00BF31EB"/>
    <w:rsid w:val="00C03485"/>
    <w:rsid w:val="00C17C7B"/>
    <w:rsid w:val="00C235E6"/>
    <w:rsid w:val="00C300EF"/>
    <w:rsid w:val="00C33E98"/>
    <w:rsid w:val="00C3402E"/>
    <w:rsid w:val="00C37C03"/>
    <w:rsid w:val="00C40F32"/>
    <w:rsid w:val="00C50A3B"/>
    <w:rsid w:val="00C664E3"/>
    <w:rsid w:val="00C70CFF"/>
    <w:rsid w:val="00C75534"/>
    <w:rsid w:val="00C77143"/>
    <w:rsid w:val="00C77BED"/>
    <w:rsid w:val="00C835AE"/>
    <w:rsid w:val="00C92866"/>
    <w:rsid w:val="00C93F8F"/>
    <w:rsid w:val="00CA0EB5"/>
    <w:rsid w:val="00CA3CA7"/>
    <w:rsid w:val="00CB09B1"/>
    <w:rsid w:val="00CB6566"/>
    <w:rsid w:val="00CC5544"/>
    <w:rsid w:val="00CC58E3"/>
    <w:rsid w:val="00CC5C73"/>
    <w:rsid w:val="00CC61EA"/>
    <w:rsid w:val="00CD445D"/>
    <w:rsid w:val="00CE367A"/>
    <w:rsid w:val="00CF0B10"/>
    <w:rsid w:val="00CF7937"/>
    <w:rsid w:val="00D0583F"/>
    <w:rsid w:val="00D2173B"/>
    <w:rsid w:val="00D26B1C"/>
    <w:rsid w:val="00D46CA2"/>
    <w:rsid w:val="00D51EA5"/>
    <w:rsid w:val="00D60408"/>
    <w:rsid w:val="00D64CA3"/>
    <w:rsid w:val="00D8305D"/>
    <w:rsid w:val="00D9035D"/>
    <w:rsid w:val="00DB7CC9"/>
    <w:rsid w:val="00DC405E"/>
    <w:rsid w:val="00DC5536"/>
    <w:rsid w:val="00DE4DC1"/>
    <w:rsid w:val="00DE5C98"/>
    <w:rsid w:val="00E01EA2"/>
    <w:rsid w:val="00E2461D"/>
    <w:rsid w:val="00E428BD"/>
    <w:rsid w:val="00E47949"/>
    <w:rsid w:val="00E86085"/>
    <w:rsid w:val="00E87053"/>
    <w:rsid w:val="00E96B5A"/>
    <w:rsid w:val="00EB72D4"/>
    <w:rsid w:val="00EC2078"/>
    <w:rsid w:val="00EE48AD"/>
    <w:rsid w:val="00F00CC0"/>
    <w:rsid w:val="00F012DA"/>
    <w:rsid w:val="00F2678A"/>
    <w:rsid w:val="00F36A6C"/>
    <w:rsid w:val="00F44172"/>
    <w:rsid w:val="00F452D6"/>
    <w:rsid w:val="00F57B4E"/>
    <w:rsid w:val="00F65F90"/>
    <w:rsid w:val="00F722B5"/>
    <w:rsid w:val="00F75F39"/>
    <w:rsid w:val="00FA2F0B"/>
    <w:rsid w:val="00FA79B6"/>
    <w:rsid w:val="00FB39FB"/>
    <w:rsid w:val="00FE4192"/>
    <w:rsid w:val="00FF0BBA"/>
    <w:rsid w:val="00FF411F"/>
    <w:rsid w:val="00FF5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5AEAC28"/>
  <w15:chartTrackingRefBased/>
  <w15:docId w15:val="{87BC16CD-D543-49C3-82A5-164FFF4B7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List Bullet" w:uiPriority="99"/>
    <w:lsdException w:name="Title" w:qFormat="1"/>
    <w:lsdException w:name="Body Text" w:uiPriority="99"/>
    <w:lsdException w:name="Body Text Indent" w:uiPriority="99"/>
    <w:lsdException w:name="Subtitle" w:qFormat="1"/>
    <w:lsdException w:name="Body Text Indent 2" w:uiPriority="99"/>
    <w:lsdException w:name="Body Text Indent 3" w:uiPriority="99"/>
    <w:lsdException w:name="Hyperlink" w:uiPriority="99"/>
    <w:lsdException w:name="Strong" w:uiPriority="22" w:qFormat="1"/>
    <w:lsdException w:name="Emphasis" w:qFormat="1"/>
    <w:lsdException w:name="Normal (Web)" w:uiPriority="99"/>
    <w:lsdException w:name="HTML Cite"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583"/>
    <w:rPr>
      <w:sz w:val="24"/>
      <w:szCs w:val="24"/>
      <w:lang w:val="es-ES" w:eastAsia="es-ES"/>
    </w:rPr>
  </w:style>
  <w:style w:type="paragraph" w:styleId="Ttulo1">
    <w:name w:val="heading 1"/>
    <w:basedOn w:val="Normal"/>
    <w:next w:val="Normal"/>
    <w:link w:val="Ttulo1Car"/>
    <w:uiPriority w:val="9"/>
    <w:qFormat/>
    <w:rsid w:val="00F36A6C"/>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unhideWhenUsed/>
    <w:qFormat/>
    <w:rsid w:val="00F36A6C"/>
    <w:pPr>
      <w:keepNext/>
      <w:spacing w:before="240" w:after="60"/>
      <w:outlineLvl w:val="1"/>
    </w:pPr>
    <w:rPr>
      <w:rFonts w:ascii="Cambria" w:hAnsi="Cambria"/>
      <w:b/>
      <w:bCs/>
      <w:i/>
      <w:iCs/>
      <w:sz w:val="28"/>
      <w:szCs w:val="28"/>
    </w:rPr>
  </w:style>
  <w:style w:type="paragraph" w:styleId="Ttulo3">
    <w:name w:val="heading 3"/>
    <w:basedOn w:val="Normal"/>
    <w:link w:val="Ttulo3Car"/>
    <w:uiPriority w:val="9"/>
    <w:unhideWhenUsed/>
    <w:qFormat/>
    <w:rsid w:val="00F36A6C"/>
    <w:pPr>
      <w:spacing w:before="100" w:beforeAutospacing="1" w:after="100" w:afterAutospacing="1"/>
      <w:outlineLvl w:val="2"/>
    </w:pPr>
    <w:rPr>
      <w:b/>
      <w:bCs/>
      <w:sz w:val="27"/>
      <w:szCs w:val="27"/>
      <w:lang w:val="es-MX" w:eastAsia="es-MX"/>
    </w:rPr>
  </w:style>
  <w:style w:type="paragraph" w:styleId="Ttulo4">
    <w:name w:val="heading 4"/>
    <w:basedOn w:val="Normal"/>
    <w:next w:val="Normal"/>
    <w:link w:val="Ttulo4Car"/>
    <w:uiPriority w:val="9"/>
    <w:unhideWhenUsed/>
    <w:qFormat/>
    <w:rsid w:val="00F36A6C"/>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0A63CE"/>
    <w:rPr>
      <w:color w:val="0000FF"/>
      <w:u w:val="single"/>
    </w:rPr>
  </w:style>
  <w:style w:type="character" w:customStyle="1" w:styleId="Ttulo1Car">
    <w:name w:val="Título 1 Car"/>
    <w:basedOn w:val="Fuentedeprrafopredeter"/>
    <w:link w:val="Ttulo1"/>
    <w:uiPriority w:val="9"/>
    <w:rsid w:val="00F36A6C"/>
    <w:rPr>
      <w:rFonts w:ascii="Cambria" w:hAnsi="Cambria"/>
      <w:b/>
      <w:bCs/>
      <w:kern w:val="32"/>
      <w:sz w:val="32"/>
      <w:szCs w:val="32"/>
      <w:lang w:val="es-ES" w:eastAsia="es-ES"/>
    </w:rPr>
  </w:style>
  <w:style w:type="character" w:customStyle="1" w:styleId="Ttulo2Car">
    <w:name w:val="Título 2 Car"/>
    <w:basedOn w:val="Fuentedeprrafopredeter"/>
    <w:link w:val="Ttulo2"/>
    <w:uiPriority w:val="9"/>
    <w:rsid w:val="00F36A6C"/>
    <w:rPr>
      <w:rFonts w:ascii="Cambria" w:hAnsi="Cambria"/>
      <w:b/>
      <w:bCs/>
      <w:i/>
      <w:iCs/>
      <w:sz w:val="28"/>
      <w:szCs w:val="28"/>
      <w:lang w:val="es-ES" w:eastAsia="es-ES"/>
    </w:rPr>
  </w:style>
  <w:style w:type="character" w:customStyle="1" w:styleId="Ttulo3Car">
    <w:name w:val="Título 3 Car"/>
    <w:basedOn w:val="Fuentedeprrafopredeter"/>
    <w:link w:val="Ttulo3"/>
    <w:uiPriority w:val="9"/>
    <w:rsid w:val="00F36A6C"/>
    <w:rPr>
      <w:b/>
      <w:bCs/>
      <w:sz w:val="27"/>
      <w:szCs w:val="27"/>
      <w:lang w:val="es-MX" w:eastAsia="es-MX"/>
    </w:rPr>
  </w:style>
  <w:style w:type="character" w:customStyle="1" w:styleId="Ttulo4Car">
    <w:name w:val="Título 4 Car"/>
    <w:basedOn w:val="Fuentedeprrafopredeter"/>
    <w:link w:val="Ttulo4"/>
    <w:uiPriority w:val="9"/>
    <w:rsid w:val="00F36A6C"/>
    <w:rPr>
      <w:rFonts w:ascii="Calibri" w:hAnsi="Calibri"/>
      <w:b/>
      <w:bCs/>
      <w:sz w:val="28"/>
      <w:szCs w:val="28"/>
      <w:lang w:val="es-ES" w:eastAsia="es-ES"/>
    </w:rPr>
  </w:style>
  <w:style w:type="paragraph" w:styleId="NormalWeb">
    <w:name w:val="Normal (Web)"/>
    <w:basedOn w:val="Normal"/>
    <w:uiPriority w:val="99"/>
    <w:unhideWhenUsed/>
    <w:rsid w:val="00F36A6C"/>
    <w:pPr>
      <w:spacing w:before="100" w:beforeAutospacing="1" w:after="100" w:afterAutospacing="1"/>
    </w:pPr>
  </w:style>
  <w:style w:type="paragraph" w:styleId="Prrafodelista">
    <w:name w:val="List Paragraph"/>
    <w:basedOn w:val="Normal"/>
    <w:uiPriority w:val="34"/>
    <w:qFormat/>
    <w:rsid w:val="00F36A6C"/>
    <w:pPr>
      <w:ind w:left="720"/>
      <w:contextualSpacing/>
    </w:pPr>
  </w:style>
  <w:style w:type="paragraph" w:customStyle="1" w:styleId="Prrafodelista1">
    <w:name w:val="Párrafo de lista1"/>
    <w:basedOn w:val="Normal"/>
    <w:uiPriority w:val="34"/>
    <w:qFormat/>
    <w:rsid w:val="00F36A6C"/>
    <w:pPr>
      <w:ind w:left="720"/>
      <w:contextualSpacing/>
    </w:pPr>
    <w:rPr>
      <w:rFonts w:ascii="Arial" w:hAnsi="Arial" w:cs="Arial"/>
      <w:sz w:val="28"/>
      <w:szCs w:val="28"/>
    </w:rPr>
  </w:style>
  <w:style w:type="paragraph" w:styleId="Textodeglobo">
    <w:name w:val="Balloon Text"/>
    <w:basedOn w:val="Normal"/>
    <w:link w:val="TextodegloboCar"/>
    <w:uiPriority w:val="99"/>
    <w:unhideWhenUsed/>
    <w:rsid w:val="00F36A6C"/>
    <w:rPr>
      <w:rFonts w:ascii="Tahoma" w:hAnsi="Tahoma" w:cs="Tahoma"/>
      <w:sz w:val="16"/>
      <w:szCs w:val="16"/>
    </w:rPr>
  </w:style>
  <w:style w:type="character" w:customStyle="1" w:styleId="TextodegloboCar">
    <w:name w:val="Texto de globo Car"/>
    <w:basedOn w:val="Fuentedeprrafopredeter"/>
    <w:link w:val="Textodeglobo"/>
    <w:uiPriority w:val="99"/>
    <w:rsid w:val="00F36A6C"/>
    <w:rPr>
      <w:rFonts w:ascii="Tahoma" w:hAnsi="Tahoma" w:cs="Tahoma"/>
      <w:sz w:val="16"/>
      <w:szCs w:val="16"/>
      <w:lang w:val="es-ES" w:eastAsia="es-ES"/>
    </w:rPr>
  </w:style>
  <w:style w:type="character" w:customStyle="1" w:styleId="hps">
    <w:name w:val="hps"/>
    <w:rsid w:val="00F36A6C"/>
  </w:style>
  <w:style w:type="table" w:styleId="Tablaconcuadrcula">
    <w:name w:val="Table Grid"/>
    <w:basedOn w:val="Tablanormal"/>
    <w:rsid w:val="00F36A6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uadrculadetablaclara1">
    <w:name w:val="Cuadrícula de tabla clara1"/>
    <w:basedOn w:val="Tablanormal"/>
    <w:uiPriority w:val="40"/>
    <w:rsid w:val="00F36A6C"/>
    <w:rPr>
      <w:rFonts w:ascii="Calibri" w:eastAsia="DengXian" w:hAnsi="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oindependiente">
    <w:name w:val="Body Text"/>
    <w:basedOn w:val="Normal"/>
    <w:link w:val="TextoindependienteCar"/>
    <w:uiPriority w:val="99"/>
    <w:rsid w:val="00F36A6C"/>
    <w:pPr>
      <w:spacing w:after="120"/>
    </w:pPr>
    <w:rPr>
      <w:lang w:val="en-US" w:eastAsia="x-none"/>
    </w:rPr>
  </w:style>
  <w:style w:type="character" w:customStyle="1" w:styleId="TextoindependienteCar">
    <w:name w:val="Texto independiente Car"/>
    <w:basedOn w:val="Fuentedeprrafopredeter"/>
    <w:link w:val="Textoindependiente"/>
    <w:uiPriority w:val="99"/>
    <w:rsid w:val="00F36A6C"/>
    <w:rPr>
      <w:sz w:val="24"/>
      <w:szCs w:val="24"/>
      <w:lang w:eastAsia="x-none"/>
    </w:rPr>
  </w:style>
  <w:style w:type="table" w:customStyle="1" w:styleId="Tablaconcuadrcula1">
    <w:name w:val="Tabla con cuadrícula1"/>
    <w:basedOn w:val="Tablanormal"/>
    <w:next w:val="Tablaconcuadrcula"/>
    <w:uiPriority w:val="59"/>
    <w:rsid w:val="00F36A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F36A6C"/>
    <w:pPr>
      <w:numPr>
        <w:numId w:val="1"/>
      </w:numPr>
      <w:contextualSpacing/>
    </w:pPr>
  </w:style>
  <w:style w:type="paragraph" w:styleId="Sangradetextonormal">
    <w:name w:val="Body Text Indent"/>
    <w:basedOn w:val="Normal"/>
    <w:link w:val="SangradetextonormalCar"/>
    <w:uiPriority w:val="99"/>
    <w:unhideWhenUsed/>
    <w:rsid w:val="00F36A6C"/>
    <w:pPr>
      <w:spacing w:after="120"/>
      <w:ind w:left="283"/>
    </w:pPr>
  </w:style>
  <w:style w:type="character" w:customStyle="1" w:styleId="SangradetextonormalCar">
    <w:name w:val="Sangría de texto normal Car"/>
    <w:basedOn w:val="Fuentedeprrafopredeter"/>
    <w:link w:val="Sangradetextonormal"/>
    <w:uiPriority w:val="99"/>
    <w:rsid w:val="00F36A6C"/>
    <w:rPr>
      <w:sz w:val="24"/>
      <w:szCs w:val="24"/>
      <w:lang w:val="es-ES" w:eastAsia="es-ES"/>
    </w:rPr>
  </w:style>
  <w:style w:type="paragraph" w:styleId="Sangra2detindependiente">
    <w:name w:val="Body Text Indent 2"/>
    <w:basedOn w:val="Normal"/>
    <w:link w:val="Sangra2detindependienteCar"/>
    <w:uiPriority w:val="99"/>
    <w:unhideWhenUsed/>
    <w:rsid w:val="00F36A6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F36A6C"/>
    <w:rPr>
      <w:sz w:val="24"/>
      <w:szCs w:val="24"/>
      <w:lang w:val="es-ES" w:eastAsia="es-ES"/>
    </w:rPr>
  </w:style>
  <w:style w:type="paragraph" w:styleId="Sangra3detindependiente">
    <w:name w:val="Body Text Indent 3"/>
    <w:basedOn w:val="Normal"/>
    <w:link w:val="Sangra3detindependienteCar"/>
    <w:uiPriority w:val="99"/>
    <w:unhideWhenUsed/>
    <w:rsid w:val="00F36A6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F36A6C"/>
    <w:rPr>
      <w:sz w:val="16"/>
      <w:szCs w:val="16"/>
      <w:lang w:val="es-ES" w:eastAsia="es-ES"/>
    </w:rPr>
  </w:style>
  <w:style w:type="paragraph" w:styleId="Encabezado">
    <w:name w:val="header"/>
    <w:basedOn w:val="Normal"/>
    <w:link w:val="EncabezadoCar"/>
    <w:uiPriority w:val="99"/>
    <w:unhideWhenUsed/>
    <w:rsid w:val="00F36A6C"/>
    <w:pPr>
      <w:tabs>
        <w:tab w:val="center" w:pos="4252"/>
        <w:tab w:val="right" w:pos="8504"/>
      </w:tabs>
    </w:pPr>
  </w:style>
  <w:style w:type="character" w:customStyle="1" w:styleId="EncabezadoCar">
    <w:name w:val="Encabezado Car"/>
    <w:basedOn w:val="Fuentedeprrafopredeter"/>
    <w:link w:val="Encabezado"/>
    <w:uiPriority w:val="99"/>
    <w:rsid w:val="00F36A6C"/>
    <w:rPr>
      <w:sz w:val="24"/>
      <w:szCs w:val="24"/>
      <w:lang w:val="es-ES" w:eastAsia="es-ES"/>
    </w:rPr>
  </w:style>
  <w:style w:type="paragraph" w:styleId="Piedepgina">
    <w:name w:val="footer"/>
    <w:basedOn w:val="Normal"/>
    <w:link w:val="PiedepginaCar"/>
    <w:uiPriority w:val="99"/>
    <w:unhideWhenUsed/>
    <w:rsid w:val="00F36A6C"/>
    <w:pPr>
      <w:tabs>
        <w:tab w:val="center" w:pos="4252"/>
        <w:tab w:val="right" w:pos="8504"/>
      </w:tabs>
    </w:pPr>
  </w:style>
  <w:style w:type="character" w:customStyle="1" w:styleId="PiedepginaCar">
    <w:name w:val="Pie de página Car"/>
    <w:basedOn w:val="Fuentedeprrafopredeter"/>
    <w:link w:val="Piedepgina"/>
    <w:uiPriority w:val="99"/>
    <w:rsid w:val="00F36A6C"/>
    <w:rPr>
      <w:sz w:val="24"/>
      <w:szCs w:val="24"/>
      <w:lang w:val="es-ES" w:eastAsia="es-ES"/>
    </w:rPr>
  </w:style>
  <w:style w:type="table" w:customStyle="1" w:styleId="Tablaconcuadrcula2">
    <w:name w:val="Tabla con cuadrícula2"/>
    <w:basedOn w:val="Tablanormal"/>
    <w:next w:val="Tablaconcuadrcula"/>
    <w:uiPriority w:val="59"/>
    <w:rsid w:val="00F36A6C"/>
    <w:rPr>
      <w:rFonts w:ascii="Arial" w:eastAsia="Calibri" w:hAnsi="Arial" w:cs="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F36A6C"/>
    <w:pPr>
      <w:jc w:val="center"/>
    </w:pPr>
    <w:rPr>
      <w:b/>
      <w:sz w:val="32"/>
      <w:szCs w:val="20"/>
      <w:lang w:val="es-ES_tradnl"/>
    </w:rPr>
  </w:style>
  <w:style w:type="character" w:customStyle="1" w:styleId="TtuloCar">
    <w:name w:val="Título Car"/>
    <w:basedOn w:val="Fuentedeprrafopredeter"/>
    <w:link w:val="Ttulo"/>
    <w:rsid w:val="00F36A6C"/>
    <w:rPr>
      <w:b/>
      <w:sz w:val="32"/>
      <w:lang w:val="es-ES_tradnl" w:eastAsia="es-ES"/>
    </w:rPr>
  </w:style>
  <w:style w:type="character" w:styleId="CitaHTML">
    <w:name w:val="HTML Cite"/>
    <w:uiPriority w:val="99"/>
    <w:rsid w:val="00F36A6C"/>
    <w:rPr>
      <w:rFonts w:cs="Times New Roman"/>
      <w:i/>
      <w:iCs/>
    </w:rPr>
  </w:style>
  <w:style w:type="paragraph" w:styleId="Textocomentario">
    <w:name w:val="annotation text"/>
    <w:basedOn w:val="Normal"/>
    <w:link w:val="TextocomentarioCar"/>
    <w:uiPriority w:val="99"/>
    <w:unhideWhenUsed/>
    <w:rsid w:val="00F36A6C"/>
    <w:pPr>
      <w:spacing w:after="200" w:line="276" w:lineRule="auto"/>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rsid w:val="00F36A6C"/>
    <w:rPr>
      <w:rFonts w:ascii="Calibri" w:eastAsia="Calibri" w:hAnsi="Calibri"/>
      <w:lang w:val="es-ES"/>
    </w:rPr>
  </w:style>
  <w:style w:type="paragraph" w:customStyle="1" w:styleId="Default">
    <w:name w:val="Default"/>
    <w:rsid w:val="00F36A6C"/>
    <w:pPr>
      <w:autoSpaceDE w:val="0"/>
      <w:autoSpaceDN w:val="0"/>
      <w:adjustRightInd w:val="0"/>
    </w:pPr>
    <w:rPr>
      <w:rFonts w:ascii="Arial" w:eastAsia="Calibri" w:hAnsi="Arial" w:cs="Arial"/>
      <w:color w:val="000000"/>
      <w:sz w:val="24"/>
      <w:szCs w:val="24"/>
      <w:lang w:val="es-ES"/>
    </w:rPr>
  </w:style>
  <w:style w:type="paragraph" w:styleId="Bibliografa">
    <w:name w:val="Bibliography"/>
    <w:basedOn w:val="Normal"/>
    <w:next w:val="Normal"/>
    <w:uiPriority w:val="37"/>
    <w:rsid w:val="00F36A6C"/>
    <w:rPr>
      <w:rFonts w:ascii="Calibri" w:eastAsia="Calibri" w:hAnsi="Calibri" w:cs="SimSun"/>
      <w:sz w:val="22"/>
      <w:szCs w:val="22"/>
      <w:lang w:eastAsia="en-US"/>
    </w:rPr>
  </w:style>
  <w:style w:type="character" w:customStyle="1" w:styleId="figuretitle">
    <w:name w:val="figuretitle"/>
    <w:rsid w:val="00F36A6C"/>
    <w:rPr>
      <w:rFonts w:ascii="Calibri" w:eastAsia="Calibri" w:hAnsi="Calibri" w:cs="SimSun"/>
      <w:sz w:val="22"/>
      <w:szCs w:val="22"/>
      <w:lang w:val="es-ES" w:eastAsia="en-US" w:bidi="ar-SA"/>
    </w:rPr>
  </w:style>
  <w:style w:type="character" w:customStyle="1" w:styleId="apple-converted-space">
    <w:name w:val="apple-converted-space"/>
    <w:rsid w:val="00F36A6C"/>
    <w:rPr>
      <w:rFonts w:ascii="Calibri" w:eastAsia="Calibri" w:hAnsi="Calibri" w:cs="SimSun"/>
      <w:sz w:val="22"/>
      <w:szCs w:val="22"/>
      <w:lang w:val="es-ES" w:eastAsia="en-US" w:bidi="ar-SA"/>
    </w:rPr>
  </w:style>
  <w:style w:type="character" w:styleId="Refdecomentario">
    <w:name w:val="annotation reference"/>
    <w:uiPriority w:val="99"/>
    <w:rsid w:val="00F36A6C"/>
    <w:rPr>
      <w:rFonts w:ascii="Calibri" w:eastAsia="Calibri" w:hAnsi="Calibri" w:cs="SimSun"/>
      <w:sz w:val="16"/>
      <w:szCs w:val="16"/>
      <w:lang w:val="es-ES" w:eastAsia="en-US" w:bidi="ar-SA"/>
    </w:rPr>
  </w:style>
  <w:style w:type="paragraph" w:styleId="Asuntodelcomentario">
    <w:name w:val="annotation subject"/>
    <w:basedOn w:val="Textocomentario"/>
    <w:next w:val="Textocomentario"/>
    <w:link w:val="AsuntodelcomentarioCar"/>
    <w:uiPriority w:val="99"/>
    <w:rsid w:val="00F36A6C"/>
    <w:rPr>
      <w:rFonts w:cs="SimSun"/>
      <w:b/>
      <w:bCs/>
      <w:sz w:val="22"/>
      <w:szCs w:val="22"/>
    </w:rPr>
  </w:style>
  <w:style w:type="character" w:customStyle="1" w:styleId="AsuntodelcomentarioCar">
    <w:name w:val="Asunto del comentario Car"/>
    <w:basedOn w:val="TextocomentarioCar"/>
    <w:link w:val="Asuntodelcomentario"/>
    <w:uiPriority w:val="99"/>
    <w:rsid w:val="00F36A6C"/>
    <w:rPr>
      <w:rFonts w:ascii="Calibri" w:eastAsia="Calibri" w:hAnsi="Calibri" w:cs="SimSun"/>
      <w:b/>
      <w:bCs/>
      <w:sz w:val="22"/>
      <w:szCs w:val="22"/>
      <w:lang w:val="es-ES"/>
    </w:rPr>
  </w:style>
  <w:style w:type="paragraph" w:styleId="Sinespaciado">
    <w:name w:val="No Spacing"/>
    <w:link w:val="SinespaciadoCar"/>
    <w:qFormat/>
    <w:rsid w:val="00F36A6C"/>
    <w:rPr>
      <w:rFonts w:ascii="Calibri" w:eastAsia="SimSun" w:hAnsi="Calibri" w:cs="SimSun"/>
      <w:sz w:val="22"/>
      <w:szCs w:val="22"/>
      <w:lang w:eastAsia="ja-JP"/>
    </w:rPr>
  </w:style>
  <w:style w:type="character" w:customStyle="1" w:styleId="SinespaciadoCar">
    <w:name w:val="Sin espaciado Car"/>
    <w:link w:val="Sinespaciado"/>
    <w:rsid w:val="00F36A6C"/>
    <w:rPr>
      <w:rFonts w:ascii="Calibri" w:eastAsia="SimSun" w:hAnsi="Calibri" w:cs="SimSun"/>
      <w:sz w:val="22"/>
      <w:szCs w:val="22"/>
      <w:lang w:eastAsia="ja-JP"/>
    </w:rPr>
  </w:style>
  <w:style w:type="character" w:customStyle="1" w:styleId="tlid-translation">
    <w:name w:val="tlid-translation"/>
    <w:rsid w:val="00F36A6C"/>
    <w:rPr>
      <w:rFonts w:ascii="Calibri" w:eastAsia="Calibri" w:hAnsi="Calibri" w:cs="SimSun"/>
      <w:sz w:val="22"/>
      <w:szCs w:val="22"/>
      <w:lang w:val="es-ES" w:eastAsia="en-US" w:bidi="ar-SA"/>
    </w:rPr>
  </w:style>
  <w:style w:type="character" w:styleId="Textodelmarcadordeposicin">
    <w:name w:val="Placeholder Text"/>
    <w:uiPriority w:val="99"/>
    <w:semiHidden/>
    <w:rsid w:val="00F36A6C"/>
    <w:rPr>
      <w:color w:val="808080"/>
    </w:rPr>
  </w:style>
  <w:style w:type="character" w:customStyle="1" w:styleId="A6">
    <w:name w:val="A6"/>
    <w:uiPriority w:val="99"/>
    <w:rsid w:val="00F36A6C"/>
    <w:rPr>
      <w:b/>
      <w:bCs/>
      <w:color w:val="000000"/>
      <w:sz w:val="11"/>
      <w:szCs w:val="11"/>
    </w:rPr>
  </w:style>
  <w:style w:type="table" w:customStyle="1" w:styleId="Tabladecuadrcula5oscura-nfasis61">
    <w:name w:val="Tabla de cuadrícula 5 oscura - Énfasis 61"/>
    <w:basedOn w:val="Tablanormal"/>
    <w:uiPriority w:val="50"/>
    <w:rsid w:val="00F36A6C"/>
    <w:rPr>
      <w:rFonts w:ascii="Calibri" w:eastAsia="Calibri" w:hAnsi="Calibri"/>
      <w:sz w:val="22"/>
      <w:szCs w:val="22"/>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Cuadrculavistosa-nfasis6">
    <w:name w:val="Colorful Grid Accent 6"/>
    <w:basedOn w:val="Tablanormal"/>
    <w:uiPriority w:val="73"/>
    <w:rsid w:val="00F36A6C"/>
    <w:rPr>
      <w:rFonts w:ascii="Calibri" w:eastAsia="Calibri" w:hAnsi="Calibri"/>
      <w:color w:val="000000"/>
      <w:sz w:val="22"/>
      <w:szCs w:val="22"/>
      <w:lang w:val="es-ES"/>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character" w:customStyle="1" w:styleId="A7">
    <w:name w:val="A7"/>
    <w:uiPriority w:val="99"/>
    <w:rsid w:val="00F36A6C"/>
    <w:rPr>
      <w:color w:val="000000"/>
      <w:sz w:val="22"/>
      <w:szCs w:val="22"/>
    </w:rPr>
  </w:style>
  <w:style w:type="paragraph" w:styleId="TtuloTDC">
    <w:name w:val="TOC Heading"/>
    <w:basedOn w:val="Ttulo1"/>
    <w:next w:val="Normal"/>
    <w:uiPriority w:val="39"/>
    <w:unhideWhenUsed/>
    <w:qFormat/>
    <w:rsid w:val="00F36A6C"/>
    <w:pPr>
      <w:keepLines/>
      <w:spacing w:after="0" w:line="259" w:lineRule="auto"/>
      <w:outlineLvl w:val="9"/>
    </w:pPr>
    <w:rPr>
      <w:rFonts w:ascii="Calibri Light" w:hAnsi="Calibri Light"/>
      <w:b w:val="0"/>
      <w:bCs w:val="0"/>
      <w:color w:val="2E74B5"/>
      <w:kern w:val="0"/>
      <w:lang w:val="en-US" w:eastAsia="en-US"/>
    </w:rPr>
  </w:style>
  <w:style w:type="paragraph" w:styleId="TDC2">
    <w:name w:val="toc 2"/>
    <w:basedOn w:val="Normal"/>
    <w:next w:val="Normal"/>
    <w:autoRedefine/>
    <w:uiPriority w:val="39"/>
    <w:unhideWhenUsed/>
    <w:rsid w:val="00F36A6C"/>
    <w:pPr>
      <w:ind w:left="240"/>
    </w:pPr>
  </w:style>
  <w:style w:type="paragraph" w:styleId="TDC3">
    <w:name w:val="toc 3"/>
    <w:basedOn w:val="Normal"/>
    <w:next w:val="Normal"/>
    <w:autoRedefine/>
    <w:uiPriority w:val="39"/>
    <w:unhideWhenUsed/>
    <w:rsid w:val="00F36A6C"/>
    <w:pPr>
      <w:ind w:left="480"/>
    </w:pPr>
  </w:style>
  <w:style w:type="character" w:styleId="Textoennegrita">
    <w:name w:val="Strong"/>
    <w:uiPriority w:val="22"/>
    <w:qFormat/>
    <w:rsid w:val="00F36A6C"/>
    <w:rPr>
      <w:b/>
    </w:rPr>
  </w:style>
  <w:style w:type="character" w:customStyle="1" w:styleId="jlqj4b">
    <w:name w:val="jlqj4b"/>
    <w:rsid w:val="00F36A6C"/>
  </w:style>
  <w:style w:type="paragraph" w:styleId="TDC1">
    <w:name w:val="toc 1"/>
    <w:basedOn w:val="Normal"/>
    <w:next w:val="Normal"/>
    <w:autoRedefine/>
    <w:uiPriority w:val="39"/>
    <w:unhideWhenUsed/>
    <w:rsid w:val="00F36A6C"/>
  </w:style>
  <w:style w:type="paragraph" w:customStyle="1" w:styleId="Textoindependiente21">
    <w:name w:val="Texto independiente 21"/>
    <w:basedOn w:val="Normal"/>
    <w:rsid w:val="00F36A6C"/>
    <w:pPr>
      <w:suppressAutoHyphens/>
      <w:autoSpaceDE w:val="0"/>
      <w:jc w:val="both"/>
    </w:pPr>
    <w:rPr>
      <w:szCs w:val="23"/>
      <w:lang w:eastAsia="ar-SA"/>
    </w:rPr>
  </w:style>
  <w:style w:type="character" w:customStyle="1" w:styleId="cuerponotas">
    <w:name w:val="cuerpo_notas"/>
    <w:rsid w:val="00F36A6C"/>
  </w:style>
  <w:style w:type="paragraph" w:styleId="HTMLconformatoprevio">
    <w:name w:val="HTML Preformatted"/>
    <w:basedOn w:val="Normal"/>
    <w:link w:val="HTMLconformatoprevioCar"/>
    <w:uiPriority w:val="99"/>
    <w:unhideWhenUsed/>
    <w:rsid w:val="00F36A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F36A6C"/>
    <w:rPr>
      <w:rFonts w:ascii="Courier New" w:hAnsi="Courier New" w:cs="Courier New"/>
      <w:lang w:val="es-ES" w:eastAsia="es-ES"/>
    </w:rPr>
  </w:style>
  <w:style w:type="paragraph" w:customStyle="1" w:styleId="PredeterminadoLTTitel">
    <w:name w:val="Predeterminado~LT~Titel"/>
    <w:rsid w:val="00F36A6C"/>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center"/>
    </w:pPr>
    <w:rPr>
      <w:rFonts w:ascii="Lohit Hindi" w:eastAsia="Lohit Hindi" w:hAnsi="Lohit Hindi" w:cs="Lohit Hindi"/>
      <w:color w:val="000000"/>
      <w:sz w:val="88"/>
      <w:szCs w:val="88"/>
      <w:lang w:val="es-ES" w:eastAsia="zh-CN" w:bidi="hi-IN"/>
    </w:rPr>
  </w:style>
  <w:style w:type="paragraph" w:customStyle="1" w:styleId="Newparagraph">
    <w:name w:val="New paragraph"/>
    <w:basedOn w:val="Normal"/>
    <w:qFormat/>
    <w:rsid w:val="003E0834"/>
    <w:pPr>
      <w:spacing w:line="480" w:lineRule="auto"/>
      <w:ind w:firstLine="720"/>
    </w:pPr>
    <w:rPr>
      <w:lang w:val="en-GB" w:eastAsia="en-GB"/>
    </w:rPr>
  </w:style>
  <w:style w:type="character" w:customStyle="1" w:styleId="rynqvb">
    <w:name w:val="rynqvb"/>
    <w:basedOn w:val="Fuentedeprrafopredeter"/>
    <w:rsid w:val="003E0834"/>
  </w:style>
  <w:style w:type="character" w:customStyle="1" w:styleId="hwtze">
    <w:name w:val="hwtze"/>
    <w:basedOn w:val="Fuentedeprrafopredeter"/>
    <w:rsid w:val="003E0834"/>
  </w:style>
  <w:style w:type="table" w:customStyle="1" w:styleId="Tablaconcuadrcula21">
    <w:name w:val="Tabla con cuadrícula21"/>
    <w:basedOn w:val="Tablanormal"/>
    <w:next w:val="Tablaconcuadrcula"/>
    <w:uiPriority w:val="39"/>
    <w:rsid w:val="005A565F"/>
    <w:rPr>
      <w:rFonts w:ascii="Calibri" w:eastAsia="Calibri" w:hAnsi="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8D769A"/>
    <w:rPr>
      <w:rFonts w:ascii="Calibri" w:eastAsia="Calibri" w:hAnsi="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39"/>
    <w:rsid w:val="003726D2"/>
    <w:rPr>
      <w:rFonts w:ascii="Calibri" w:eastAsia="Calibri" w:hAnsi="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DE5C98"/>
    <w:rPr>
      <w:rFonts w:asciiTheme="minorHAnsi" w:eastAsiaTheme="minorHAnsi" w:hAnsiTheme="minorHAnsi" w:cstheme="minorBid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858255">
      <w:bodyDiv w:val="1"/>
      <w:marLeft w:val="0"/>
      <w:marRight w:val="0"/>
      <w:marTop w:val="0"/>
      <w:marBottom w:val="0"/>
      <w:divBdr>
        <w:top w:val="none" w:sz="0" w:space="0" w:color="auto"/>
        <w:left w:val="none" w:sz="0" w:space="0" w:color="auto"/>
        <w:bottom w:val="none" w:sz="0" w:space="0" w:color="auto"/>
        <w:right w:val="none" w:sz="0" w:space="0" w:color="auto"/>
      </w:divBdr>
      <w:divsChild>
        <w:div w:id="365564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7.xml"/><Relationship Id="rId21" Type="http://schemas.openxmlformats.org/officeDocument/2006/relationships/hyperlink" Target="http://scielo.sld.cu/img/revistas/ctr/v33n1/f0304112.gif" TargetMode="External"/><Relationship Id="rId42" Type="http://schemas.openxmlformats.org/officeDocument/2006/relationships/image" Target="media/image14.png"/><Relationship Id="rId47" Type="http://schemas.openxmlformats.org/officeDocument/2006/relationships/chart" Target="charts/chart13.xml"/><Relationship Id="rId63" Type="http://schemas.openxmlformats.org/officeDocument/2006/relationships/oleObject" Target="embeddings/oleObject2.bin"/><Relationship Id="rId68" Type="http://schemas.openxmlformats.org/officeDocument/2006/relationships/chart" Target="charts/chart21.xml"/><Relationship Id="rId84" Type="http://schemas.openxmlformats.org/officeDocument/2006/relationships/footer" Target="footer3.xml"/><Relationship Id="rId89" Type="http://schemas.openxmlformats.org/officeDocument/2006/relationships/hyperlink" Target="http://www.fao.org/ag/ags/AGSE/agse_s/7mo/iita/iita.htm" TargetMode="External"/><Relationship Id="rId112" Type="http://schemas.openxmlformats.org/officeDocument/2006/relationships/fontTable" Target="fontTable.xml"/><Relationship Id="rId16" Type="http://schemas.openxmlformats.org/officeDocument/2006/relationships/image" Target="media/image6.png"/><Relationship Id="rId107" Type="http://schemas.openxmlformats.org/officeDocument/2006/relationships/hyperlink" Target="http://www.arpnjournals.org/jabs/research_papers/rp_2017/jabs_0117_839.pdf" TargetMode="External"/><Relationship Id="rId11" Type="http://schemas.openxmlformats.org/officeDocument/2006/relationships/image" Target="http://scielo.sld.cu/img/revistas/ctr/v33n2/f0306212.gif" TargetMode="External"/><Relationship Id="rId32" Type="http://schemas.openxmlformats.org/officeDocument/2006/relationships/footer" Target="footer1.xml"/><Relationship Id="rId53" Type="http://schemas.openxmlformats.org/officeDocument/2006/relationships/chart" Target="charts/chart17.xml"/><Relationship Id="rId58" Type="http://schemas.openxmlformats.org/officeDocument/2006/relationships/image" Target="media/image23.png"/><Relationship Id="rId74" Type="http://schemas.openxmlformats.org/officeDocument/2006/relationships/image" Target="media/image31.png"/><Relationship Id="rId79" Type="http://schemas.openxmlformats.org/officeDocument/2006/relationships/image" Target="media/image36.png"/><Relationship Id="rId102" Type="http://schemas.openxmlformats.org/officeDocument/2006/relationships/hyperlink" Target="http://ve.scielo.org/scielo.php?script=sci_arttext&amp;pid=S037878182007000100007" TargetMode="External"/><Relationship Id="rId5" Type="http://schemas.openxmlformats.org/officeDocument/2006/relationships/footnotes" Target="footnotes.xml"/><Relationship Id="rId90" Type="http://schemas.openxmlformats.org/officeDocument/2006/relationships/hyperlink" Target="http://www.fao.org/3/a1028s/a1028s01.pdf" TargetMode="External"/><Relationship Id="rId95" Type="http://schemas.openxmlformats.org/officeDocument/2006/relationships/hyperlink" Target="https://doi.org/10.1080/09064710.2019.1682185" TargetMode="External"/><Relationship Id="rId22" Type="http://schemas.openxmlformats.org/officeDocument/2006/relationships/chart" Target="charts/chart4.xml"/><Relationship Id="rId27" Type="http://schemas.openxmlformats.org/officeDocument/2006/relationships/chart" Target="charts/chart8.xml"/><Relationship Id="rId43" Type="http://schemas.openxmlformats.org/officeDocument/2006/relationships/image" Target="media/image15.png"/><Relationship Id="rId48" Type="http://schemas.openxmlformats.org/officeDocument/2006/relationships/chart" Target="charts/chart14.xml"/><Relationship Id="rId64" Type="http://schemas.openxmlformats.org/officeDocument/2006/relationships/image" Target="media/image27.png"/><Relationship Id="rId69" Type="http://schemas.openxmlformats.org/officeDocument/2006/relationships/chart" Target="charts/chart22.xml"/><Relationship Id="rId113" Type="http://schemas.openxmlformats.org/officeDocument/2006/relationships/theme" Target="theme/theme1.xml"/><Relationship Id="rId80" Type="http://schemas.openxmlformats.org/officeDocument/2006/relationships/image" Target="media/image37.png"/><Relationship Id="rId85" Type="http://schemas.openxmlformats.org/officeDocument/2006/relationships/footer" Target="footer4.xml"/><Relationship Id="rId12" Type="http://schemas.openxmlformats.org/officeDocument/2006/relationships/image" Target="media/image4.png"/><Relationship Id="rId17" Type="http://schemas.openxmlformats.org/officeDocument/2006/relationships/image" Target="http://scielo.sld.cu/img/revistas/ctr/v33n2/f0706212.gif" TargetMode="External"/><Relationship Id="rId33" Type="http://schemas.openxmlformats.org/officeDocument/2006/relationships/image" Target="media/image10.png"/><Relationship Id="rId38" Type="http://schemas.openxmlformats.org/officeDocument/2006/relationships/image" Target="media/image12.png"/><Relationship Id="rId59" Type="http://schemas.openxmlformats.org/officeDocument/2006/relationships/image" Target="media/image24.png"/><Relationship Id="rId103" Type="http://schemas.openxmlformats.org/officeDocument/2006/relationships/hyperlink" Target="https://doi.org/10.1002/agj2.20876" TargetMode="External"/><Relationship Id="rId108" Type="http://schemas.openxmlformats.org/officeDocument/2006/relationships/hyperlink" Target="https://doi.org/10.1175/1520-0477(1982)063%3c1309:SCOTE%3e2.0.CO;2" TargetMode="External"/><Relationship Id="rId54" Type="http://schemas.openxmlformats.org/officeDocument/2006/relationships/chart" Target="charts/chart18.xml"/><Relationship Id="rId70" Type="http://schemas.openxmlformats.org/officeDocument/2006/relationships/chart" Target="charts/chart23.xml"/><Relationship Id="rId75" Type="http://schemas.openxmlformats.org/officeDocument/2006/relationships/image" Target="media/image32.emf"/><Relationship Id="rId91" Type="http://schemas.openxmlformats.org/officeDocument/2006/relationships/hyperlink" Target="https://doi.org/10.4172/2168-9881.1000143" TargetMode="External"/><Relationship Id="rId96" Type="http://schemas.openxmlformats.org/officeDocument/2006/relationships/hyperlink" Target="https://doi.org/10.29312/remexca.v11i6.220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http://scielo.sld.cu/img/revistas/ctr/v33n2/f0606212.gif" TargetMode="External"/><Relationship Id="rId23" Type="http://schemas.openxmlformats.org/officeDocument/2006/relationships/hyperlink" Target="http://scielo.sld.cu/img/revistas/ctr/v33n1/f0404112.gif" TargetMode="External"/><Relationship Id="rId28" Type="http://schemas.openxmlformats.org/officeDocument/2006/relationships/chart" Target="charts/chart9.xml"/><Relationship Id="rId49" Type="http://schemas.openxmlformats.org/officeDocument/2006/relationships/chart" Target="charts/chart15.xml"/><Relationship Id="rId57" Type="http://schemas.openxmlformats.org/officeDocument/2006/relationships/image" Target="media/image22.png"/><Relationship Id="rId106" Type="http://schemas.openxmlformats.org/officeDocument/2006/relationships/hyperlink" Target="https://doi.org/10.1038/nmeth.2089" TargetMode="External"/><Relationship Id="rId10" Type="http://schemas.openxmlformats.org/officeDocument/2006/relationships/image" Target="media/image3.png"/><Relationship Id="rId31" Type="http://schemas.openxmlformats.org/officeDocument/2006/relationships/header" Target="header1.xml"/><Relationship Id="rId44" Type="http://schemas.openxmlformats.org/officeDocument/2006/relationships/chart" Target="charts/chart10.xml"/><Relationship Id="rId52" Type="http://schemas.openxmlformats.org/officeDocument/2006/relationships/image" Target="media/image21.png"/><Relationship Id="rId60" Type="http://schemas.openxmlformats.org/officeDocument/2006/relationships/image" Target="media/image25.png"/><Relationship Id="rId65" Type="http://schemas.openxmlformats.org/officeDocument/2006/relationships/oleObject" Target="embeddings/oleObject3.bin"/><Relationship Id="rId73" Type="http://schemas.openxmlformats.org/officeDocument/2006/relationships/image" Target="media/image30.png"/><Relationship Id="rId78" Type="http://schemas.openxmlformats.org/officeDocument/2006/relationships/image" Target="media/image35.png"/><Relationship Id="rId81" Type="http://schemas.openxmlformats.org/officeDocument/2006/relationships/image" Target="media/image38.png"/><Relationship Id="rId86" Type="http://schemas.openxmlformats.org/officeDocument/2006/relationships/hyperlink" Target="http://www.mag.go.cr/bibliotecavirtual/F01-10918.pdf" TargetMode="External"/><Relationship Id="rId94" Type="http://schemas.openxmlformats.org/officeDocument/2006/relationships/hyperlink" Target="https://doi.org/10.5897/AJAR2020.14744" TargetMode="External"/><Relationship Id="rId99" Type="http://schemas.openxmlformats.org/officeDocument/2006/relationships/hyperlink" Target="https://dialnet.unirioja.es/servlet/articulo?codigo=6379107" TargetMode="External"/><Relationship Id="rId101" Type="http://schemas.openxmlformats.org/officeDocument/2006/relationships/hyperlink" Target="https://doi.org/10.1016/j.fcr.2021.108073" TargetMode="External"/><Relationship Id="rId4" Type="http://schemas.openxmlformats.org/officeDocument/2006/relationships/webSettings" Target="webSettings.xml"/><Relationship Id="rId9" Type="http://schemas.openxmlformats.org/officeDocument/2006/relationships/image" Target="http://scielo.sld.cu/img/revistas/ctr/v33n2/f0106212.gif" TargetMode="External"/><Relationship Id="rId13" Type="http://schemas.openxmlformats.org/officeDocument/2006/relationships/image" Target="http://scielo.sld.cu/img/revistas/ctr/v33n2/f0506212.gif" TargetMode="External"/><Relationship Id="rId18" Type="http://schemas.openxmlformats.org/officeDocument/2006/relationships/chart" Target="charts/chart1.xml"/><Relationship Id="rId39" Type="http://schemas.openxmlformats.org/officeDocument/2006/relationships/image" Target="media/image13.png"/><Relationship Id="rId109" Type="http://schemas.openxmlformats.org/officeDocument/2006/relationships/hyperlink" Target="http://ediciones.inca.edu.cu/index.php/ediciones/article/view/1545" TargetMode="External"/><Relationship Id="rId34" Type="http://schemas.openxmlformats.org/officeDocument/2006/relationships/image" Target="media/image11.png"/><Relationship Id="rId50" Type="http://schemas.openxmlformats.org/officeDocument/2006/relationships/chart" Target="charts/chart16.xml"/><Relationship Id="rId55" Type="http://schemas.openxmlformats.org/officeDocument/2006/relationships/chart" Target="charts/chart19.xml"/><Relationship Id="rId76" Type="http://schemas.openxmlformats.org/officeDocument/2006/relationships/image" Target="media/image33.png"/><Relationship Id="rId97" Type="http://schemas.openxmlformats.org/officeDocument/2006/relationships/hyperlink" Target="https://doi.org/10.30574/wjarr.2021.12.3.0474" TargetMode="External"/><Relationship Id="rId104" Type="http://schemas.openxmlformats.org/officeDocument/2006/relationships/hyperlink" Target="http://www.inca.edu.cu/otras_web/revista/EDICIONES.htm" TargetMode="External"/><Relationship Id="rId7" Type="http://schemas.openxmlformats.org/officeDocument/2006/relationships/image" Target="media/image1.png"/><Relationship Id="rId71" Type="http://schemas.openxmlformats.org/officeDocument/2006/relationships/image" Target="media/image29.png"/><Relationship Id="rId92" Type="http://schemas.openxmlformats.org/officeDocument/2006/relationships/hyperlink" Target="http://www.actaf.co.cu/index.php?option=com_mtree&amp;task=att_download&amp;link_id=30&amp;cf_id=24" TargetMode="External"/><Relationship Id="rId2" Type="http://schemas.openxmlformats.org/officeDocument/2006/relationships/styles" Target="styles.xml"/><Relationship Id="rId29" Type="http://schemas.openxmlformats.org/officeDocument/2006/relationships/comments" Target="comments.xml"/><Relationship Id="rId24" Type="http://schemas.openxmlformats.org/officeDocument/2006/relationships/chart" Target="charts/chart5.xml"/><Relationship Id="rId40" Type="http://schemas.openxmlformats.org/officeDocument/2006/relationships/header" Target="header2.xml"/><Relationship Id="rId45" Type="http://schemas.openxmlformats.org/officeDocument/2006/relationships/chart" Target="charts/chart11.xml"/><Relationship Id="rId66" Type="http://schemas.openxmlformats.org/officeDocument/2006/relationships/image" Target="media/image28.png"/><Relationship Id="rId87" Type="http://schemas.openxmlformats.org/officeDocument/2006/relationships/hyperlink" Target="http://www.redalyc.org/articulo.oa?id=193230070006" TargetMode="External"/><Relationship Id="rId110" Type="http://schemas.openxmlformats.org/officeDocument/2006/relationships/hyperlink" Target="Http://www.umcc.cict.cu" TargetMode="External"/><Relationship Id="rId61" Type="http://schemas.openxmlformats.org/officeDocument/2006/relationships/oleObject" Target="embeddings/oleObject1.bin"/><Relationship Id="rId82" Type="http://schemas.openxmlformats.org/officeDocument/2006/relationships/image" Target="media/image39.png"/><Relationship Id="rId19" Type="http://schemas.openxmlformats.org/officeDocument/2006/relationships/chart" Target="charts/chart2.xml"/><Relationship Id="rId14" Type="http://schemas.openxmlformats.org/officeDocument/2006/relationships/image" Target="media/image5.png"/><Relationship Id="rId30" Type="http://schemas.microsoft.com/office/2011/relationships/commentsExtended" Target="commentsExtended.xml"/><Relationship Id="rId56" Type="http://schemas.openxmlformats.org/officeDocument/2006/relationships/chart" Target="charts/chart20.xml"/><Relationship Id="rId77" Type="http://schemas.openxmlformats.org/officeDocument/2006/relationships/image" Target="media/image34.png"/><Relationship Id="rId100" Type="http://schemas.openxmlformats.org/officeDocument/2006/relationships/hyperlink" Target="https://doi.org/10.1590/1678-992X-2017-0413" TargetMode="External"/><Relationship Id="rId105" Type="http://schemas.openxmlformats.org/officeDocument/2006/relationships/hyperlink" Target="http://ve.scielo.org/scielo.php?script=sci_arttext&amp;pid=S037878182007000100007" TargetMode="External"/><Relationship Id="rId8" Type="http://schemas.openxmlformats.org/officeDocument/2006/relationships/image" Target="media/image2.png"/><Relationship Id="rId51" Type="http://schemas.openxmlformats.org/officeDocument/2006/relationships/image" Target="media/image20.png"/><Relationship Id="rId72" Type="http://schemas.openxmlformats.org/officeDocument/2006/relationships/chart" Target="charts/chart24.xml"/><Relationship Id="rId93" Type="http://schemas.openxmlformats.org/officeDocument/2006/relationships/hyperlink" Target="http://dx.doi.org/DOI:10.13140/RG.2.1.1276.8887" TargetMode="External"/><Relationship Id="rId98" Type="http://schemas.openxmlformats.org/officeDocument/2006/relationships/hyperlink" Target="http://doi.org/10.4067/S0717-66432010000100001" TargetMode="External"/><Relationship Id="rId3" Type="http://schemas.openxmlformats.org/officeDocument/2006/relationships/settings" Target="settings.xml"/><Relationship Id="rId25" Type="http://schemas.openxmlformats.org/officeDocument/2006/relationships/chart" Target="charts/chart6.xml"/><Relationship Id="rId46" Type="http://schemas.openxmlformats.org/officeDocument/2006/relationships/chart" Target="charts/chart12.xml"/><Relationship Id="rId67" Type="http://schemas.openxmlformats.org/officeDocument/2006/relationships/oleObject" Target="embeddings/oleObject4.bin"/><Relationship Id="rId20" Type="http://schemas.openxmlformats.org/officeDocument/2006/relationships/chart" Target="charts/chart3.xml"/><Relationship Id="rId41" Type="http://schemas.openxmlformats.org/officeDocument/2006/relationships/footer" Target="footer2.xml"/><Relationship Id="rId62" Type="http://schemas.openxmlformats.org/officeDocument/2006/relationships/image" Target="media/image26.png"/><Relationship Id="rId83" Type="http://schemas.openxmlformats.org/officeDocument/2006/relationships/header" Target="header3.xml"/><Relationship Id="rId88" Type="http://schemas.openxmlformats.org/officeDocument/2006/relationships/hyperlink" Target="https://www.google.com/url?sa" TargetMode="External"/><Relationship Id="rId111" Type="http://schemas.openxmlformats.org/officeDocument/2006/relationships/hyperlink" Target="https://cu-id.com/2177/v32n2e05"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J:\de%20la%20ota%20m&#225;quina\Naivy\documentos%20guardados%20en%20la%20memoria\gr&#225;ficos%20de%20art&#237;culo%2057.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Libro1"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Ariel\Downloads\Datos%20diarios%20Paso%20Real%2090--2014.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Ariel\Downloads\Datos%20diarios%20Paso%20Real%2090--2014.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Ariel\Downloads\Datos%20diarios%20Paso%20Real%2090--2014.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Libro1"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Libro1"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oleObject" Target="Libro1"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E:\articulo%20maiz\fertt.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file:///E:\articulo%20maiz\dens.xls"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file:///J:\de%20la%20ota%20m&#225;quina\Naivy\documentos%20guardados%20en%20la%20memoria\gr&#225;ficos%20de%20art&#237;culo%2057.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E:\articulo%20maiz\grafico%20localidad.xls"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osmel\Desktop\rendimiento.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J:\de%20la%20ota%20m&#225;quina\Naivy\documentos%20guardados%20en%20la%20memoria\gr&#225;ficos%20de%20art&#237;culo%2057.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L:\datos%20de%20TAN%20sorgo%20(Autoguardado)%20(Autoguardado).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L:\datos%20de%20TAN%20sorgo%20(Autoguardado)%20(Autoguardado).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L:\datos%20de%20TAN%20sorgo%20(Autoguardado).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L:\datos%20de%20TAN%20sorgo%20(Autoguardado).xls"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L:\datos%20de%20TAN%20sorgo%20(Autoguardado).xls"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L:\datos%20de%20TAN%20sorgo%20(Autoguardado)%20(Autoguardado).xls"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400">
          <a:noFill/>
        </a:ln>
      </c:spPr>
      <c:txPr>
        <a:bodyPr/>
        <a:lstStyle/>
        <a:p>
          <a:pPr>
            <a:defRPr sz="900">
              <a:latin typeface="Arial" pitchFamily="34" charset="0"/>
              <a:cs typeface="Arial" pitchFamily="34" charset="0"/>
            </a:defRPr>
          </a:pPr>
          <a:endParaRPr lang="en-US"/>
        </a:p>
      </c:txPr>
    </c:title>
    <c:autoTitleDeleted val="0"/>
    <c:plotArea>
      <c:layout>
        <c:manualLayout>
          <c:layoutTarget val="inner"/>
          <c:xMode val="edge"/>
          <c:yMode val="edge"/>
          <c:x val="0.1230111841115402"/>
          <c:y val="0.13563359580052495"/>
          <c:w val="0.85151110888209036"/>
          <c:h val="0.64304461942257218"/>
        </c:manualLayout>
      </c:layout>
      <c:lineChart>
        <c:grouping val="standard"/>
        <c:varyColors val="0"/>
        <c:ser>
          <c:idx val="0"/>
          <c:order val="0"/>
          <c:tx>
            <c:strRef>
              <c:f>'[Gráficos de artículo 2 ok.xls]Clima'!$C$2</c:f>
              <c:strCache>
                <c:ptCount val="1"/>
                <c:pt idx="0">
                  <c:v>2008(noviembre)</c:v>
                </c:pt>
              </c:strCache>
            </c:strRef>
          </c:tx>
          <c:spPr>
            <a:ln>
              <a:solidFill>
                <a:srgbClr val="FFFF00"/>
              </a:solidFill>
            </a:ln>
          </c:spPr>
          <c:marker>
            <c:spPr>
              <a:solidFill>
                <a:schemeClr val="tx1"/>
              </a:solidFill>
            </c:spPr>
          </c:marker>
          <c:dPt>
            <c:idx val="0"/>
            <c:marker>
              <c:spPr>
                <a:solidFill>
                  <a:schemeClr val="tx1"/>
                </a:solidFill>
                <a:ln>
                  <a:solidFill>
                    <a:srgbClr val="FFFF00"/>
                  </a:solidFill>
                </a:ln>
              </c:spPr>
            </c:marker>
            <c:bubble3D val="0"/>
            <c:extLst>
              <c:ext xmlns:c16="http://schemas.microsoft.com/office/drawing/2014/chart" uri="{C3380CC4-5D6E-409C-BE32-E72D297353CC}">
                <c16:uniqueId val="{00000000-3C5E-4408-B81E-1155BA6E1960}"/>
              </c:ext>
            </c:extLst>
          </c:dPt>
          <c:dPt>
            <c:idx val="1"/>
            <c:marker>
              <c:spPr>
                <a:solidFill>
                  <a:schemeClr val="tx1"/>
                </a:solidFill>
                <a:ln>
                  <a:solidFill>
                    <a:srgbClr val="FFFF00"/>
                  </a:solidFill>
                </a:ln>
              </c:spPr>
            </c:marker>
            <c:bubble3D val="0"/>
            <c:spPr>
              <a:ln w="31750">
                <a:solidFill>
                  <a:schemeClr val="tx1">
                    <a:alpha val="50000"/>
                  </a:schemeClr>
                </a:solidFill>
                <a:prstDash val="sysDot"/>
              </a:ln>
            </c:spPr>
            <c:extLst>
              <c:ext xmlns:c16="http://schemas.microsoft.com/office/drawing/2014/chart" uri="{C3380CC4-5D6E-409C-BE32-E72D297353CC}">
                <c16:uniqueId val="{00000002-3C5E-4408-B81E-1155BA6E1960}"/>
              </c:ext>
            </c:extLst>
          </c:dPt>
          <c:dPt>
            <c:idx val="2"/>
            <c:marker>
              <c:spPr>
                <a:solidFill>
                  <a:schemeClr val="tx1"/>
                </a:solidFill>
                <a:ln>
                  <a:solidFill>
                    <a:srgbClr val="FFFF00"/>
                  </a:solidFill>
                </a:ln>
              </c:spPr>
            </c:marker>
            <c:bubble3D val="0"/>
            <c:spPr>
              <a:ln w="34925">
                <a:solidFill>
                  <a:schemeClr val="tx1">
                    <a:alpha val="50000"/>
                  </a:schemeClr>
                </a:solidFill>
                <a:prstDash val="sysDot"/>
              </a:ln>
            </c:spPr>
            <c:extLst>
              <c:ext xmlns:c16="http://schemas.microsoft.com/office/drawing/2014/chart" uri="{C3380CC4-5D6E-409C-BE32-E72D297353CC}">
                <c16:uniqueId val="{00000004-3C5E-4408-B81E-1155BA6E1960}"/>
              </c:ext>
            </c:extLst>
          </c:dPt>
          <c:dPt>
            <c:idx val="3"/>
            <c:marker>
              <c:spPr>
                <a:solidFill>
                  <a:schemeClr val="tx1"/>
                </a:solidFill>
                <a:ln>
                  <a:solidFill>
                    <a:srgbClr val="FFFF00"/>
                  </a:solidFill>
                </a:ln>
              </c:spPr>
            </c:marker>
            <c:bubble3D val="0"/>
            <c:spPr>
              <a:ln w="31750">
                <a:solidFill>
                  <a:schemeClr val="tx1">
                    <a:alpha val="50000"/>
                  </a:schemeClr>
                </a:solidFill>
                <a:prstDash val="sysDot"/>
              </a:ln>
            </c:spPr>
            <c:extLst>
              <c:ext xmlns:c16="http://schemas.microsoft.com/office/drawing/2014/chart" uri="{C3380CC4-5D6E-409C-BE32-E72D297353CC}">
                <c16:uniqueId val="{00000006-3C5E-4408-B81E-1155BA6E1960}"/>
              </c:ext>
            </c:extLst>
          </c:dPt>
          <c:dPt>
            <c:idx val="4"/>
            <c:marker>
              <c:spPr>
                <a:solidFill>
                  <a:schemeClr val="tx1"/>
                </a:solidFill>
                <a:ln>
                  <a:solidFill>
                    <a:srgbClr val="FFFF00"/>
                  </a:solidFill>
                </a:ln>
              </c:spPr>
            </c:marker>
            <c:bubble3D val="0"/>
            <c:spPr>
              <a:ln w="31750">
                <a:solidFill>
                  <a:schemeClr val="tx1">
                    <a:alpha val="50000"/>
                  </a:schemeClr>
                </a:solidFill>
                <a:prstDash val="sysDot"/>
              </a:ln>
            </c:spPr>
            <c:extLst>
              <c:ext xmlns:c16="http://schemas.microsoft.com/office/drawing/2014/chart" uri="{C3380CC4-5D6E-409C-BE32-E72D297353CC}">
                <c16:uniqueId val="{00000008-3C5E-4408-B81E-1155BA6E1960}"/>
              </c:ext>
            </c:extLst>
          </c:dPt>
          <c:cat>
            <c:strRef>
              <c:f>'[Gráficos de artículo 2 ok.xls]Clima'!$B$3:$B$7</c:f>
              <c:strCache>
                <c:ptCount val="5"/>
                <c:pt idx="0">
                  <c:v>noviembre</c:v>
                </c:pt>
                <c:pt idx="1">
                  <c:v>diciembre</c:v>
                </c:pt>
                <c:pt idx="2">
                  <c:v>enero</c:v>
                </c:pt>
                <c:pt idx="3">
                  <c:v>febrero</c:v>
                </c:pt>
                <c:pt idx="4">
                  <c:v>marzo</c:v>
                </c:pt>
              </c:strCache>
            </c:strRef>
          </c:cat>
          <c:val>
            <c:numRef>
              <c:f>'[Gráficos de artículo 2 ok.xls]Clima'!$C$3:$C$7</c:f>
              <c:numCache>
                <c:formatCode>General</c:formatCode>
                <c:ptCount val="5"/>
                <c:pt idx="0">
                  <c:v>21.35</c:v>
                </c:pt>
                <c:pt idx="1">
                  <c:v>24.75</c:v>
                </c:pt>
                <c:pt idx="2">
                  <c:v>19.899999999999999</c:v>
                </c:pt>
                <c:pt idx="3">
                  <c:v>19.2</c:v>
                </c:pt>
                <c:pt idx="4">
                  <c:v>21.6</c:v>
                </c:pt>
              </c:numCache>
            </c:numRef>
          </c:val>
          <c:smooth val="0"/>
          <c:extLst>
            <c:ext xmlns:c16="http://schemas.microsoft.com/office/drawing/2014/chart" uri="{C3380CC4-5D6E-409C-BE32-E72D297353CC}">
              <c16:uniqueId val="{00000009-3C5E-4408-B81E-1155BA6E1960}"/>
            </c:ext>
          </c:extLst>
        </c:ser>
        <c:dLbls>
          <c:showLegendKey val="0"/>
          <c:showVal val="0"/>
          <c:showCatName val="0"/>
          <c:showSerName val="0"/>
          <c:showPercent val="0"/>
          <c:showBubbleSize val="0"/>
        </c:dLbls>
        <c:marker val="1"/>
        <c:smooth val="0"/>
        <c:axId val="1815022112"/>
        <c:axId val="1815022656"/>
      </c:lineChart>
      <c:catAx>
        <c:axId val="1815022112"/>
        <c:scaling>
          <c:orientation val="minMax"/>
        </c:scaling>
        <c:delete val="0"/>
        <c:axPos val="b"/>
        <c:numFmt formatCode="General" sourceLinked="1"/>
        <c:majorTickMark val="out"/>
        <c:minorTickMark val="none"/>
        <c:tickLblPos val="nextTo"/>
        <c:spPr>
          <a:ln w="28575">
            <a:solidFill>
              <a:schemeClr val="tx1"/>
            </a:solidFill>
          </a:ln>
        </c:spPr>
        <c:txPr>
          <a:bodyPr/>
          <a:lstStyle/>
          <a:p>
            <a:pPr>
              <a:defRPr sz="900"/>
            </a:pPr>
            <a:endParaRPr lang="en-US"/>
          </a:p>
        </c:txPr>
        <c:crossAx val="1815022656"/>
        <c:crosses val="autoZero"/>
        <c:auto val="1"/>
        <c:lblAlgn val="ctr"/>
        <c:lblOffset val="100"/>
        <c:noMultiLvlLbl val="0"/>
      </c:catAx>
      <c:valAx>
        <c:axId val="1815022656"/>
        <c:scaling>
          <c:orientation val="minMax"/>
          <c:max val="28"/>
          <c:min val="19"/>
        </c:scaling>
        <c:delete val="0"/>
        <c:axPos val="l"/>
        <c:numFmt formatCode="General" sourceLinked="1"/>
        <c:majorTickMark val="out"/>
        <c:minorTickMark val="none"/>
        <c:tickLblPos val="nextTo"/>
        <c:spPr>
          <a:noFill/>
          <a:ln w="28575">
            <a:solidFill>
              <a:schemeClr val="tx1"/>
            </a:solidFill>
          </a:ln>
        </c:spPr>
        <c:txPr>
          <a:bodyPr/>
          <a:lstStyle/>
          <a:p>
            <a:pPr>
              <a:defRPr sz="900"/>
            </a:pPr>
            <a:endParaRPr lang="en-US"/>
          </a:p>
        </c:txPr>
        <c:crossAx val="1815022112"/>
        <c:crosses val="autoZero"/>
        <c:crossBetween val="between"/>
        <c:majorUnit val="1"/>
        <c:minorUnit val="1"/>
      </c:valAx>
      <c:spPr>
        <a:noFill/>
        <a:ln w="25400">
          <a:noFill/>
        </a:ln>
      </c:spPr>
    </c:plotArea>
    <c:plotVisOnly val="1"/>
    <c:dispBlanksAs val="gap"/>
    <c:showDLblsOverMax val="0"/>
  </c:chart>
  <c:spPr>
    <a:noFill/>
    <a:ln w="9525">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v>Tops wt kg/ha (Sim1)</c:v>
          </c:tx>
          <c:spPr>
            <a:ln>
              <a:solidFill>
                <a:srgbClr val="FF6600"/>
              </a:solidFill>
              <a:prstDash val="solid"/>
            </a:ln>
          </c:spPr>
          <c:marker>
            <c:symbol val="none"/>
          </c:marker>
          <c:xVal>
            <c:numRef>
              <c:f>Data!$A$2:$A$94</c:f>
              <c:numCache>
                <c:formatCode>General</c:formatCode>
                <c:ptCount val="9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numCache>
            </c:numRef>
          </c:xVal>
          <c:yVal>
            <c:numRef>
              <c:f>Data!$B$2:$B$94</c:f>
              <c:numCache>
                <c:formatCode>General</c:formatCode>
                <c:ptCount val="93"/>
                <c:pt idx="0">
                  <c:v>0</c:v>
                </c:pt>
                <c:pt idx="1">
                  <c:v>0</c:v>
                </c:pt>
                <c:pt idx="2">
                  <c:v>0</c:v>
                </c:pt>
                <c:pt idx="3">
                  <c:v>0</c:v>
                </c:pt>
                <c:pt idx="4">
                  <c:v>0</c:v>
                </c:pt>
                <c:pt idx="5">
                  <c:v>20</c:v>
                </c:pt>
                <c:pt idx="6">
                  <c:v>20</c:v>
                </c:pt>
                <c:pt idx="7">
                  <c:v>20</c:v>
                </c:pt>
                <c:pt idx="8">
                  <c:v>20</c:v>
                </c:pt>
                <c:pt idx="9">
                  <c:v>20</c:v>
                </c:pt>
                <c:pt idx="10">
                  <c:v>20</c:v>
                </c:pt>
                <c:pt idx="11">
                  <c:v>20</c:v>
                </c:pt>
                <c:pt idx="12">
                  <c:v>20</c:v>
                </c:pt>
                <c:pt idx="13">
                  <c:v>27</c:v>
                </c:pt>
                <c:pt idx="14">
                  <c:v>32</c:v>
                </c:pt>
                <c:pt idx="15">
                  <c:v>40</c:v>
                </c:pt>
                <c:pt idx="16">
                  <c:v>47</c:v>
                </c:pt>
                <c:pt idx="17">
                  <c:v>58</c:v>
                </c:pt>
                <c:pt idx="18">
                  <c:v>73</c:v>
                </c:pt>
                <c:pt idx="19">
                  <c:v>84</c:v>
                </c:pt>
                <c:pt idx="20">
                  <c:v>91</c:v>
                </c:pt>
                <c:pt idx="21">
                  <c:v>99</c:v>
                </c:pt>
                <c:pt idx="22">
                  <c:v>106</c:v>
                </c:pt>
                <c:pt idx="23">
                  <c:v>114</c:v>
                </c:pt>
                <c:pt idx="24">
                  <c:v>145</c:v>
                </c:pt>
                <c:pt idx="25">
                  <c:v>182</c:v>
                </c:pt>
                <c:pt idx="26">
                  <c:v>223</c:v>
                </c:pt>
                <c:pt idx="27">
                  <c:v>271</c:v>
                </c:pt>
                <c:pt idx="28">
                  <c:v>326</c:v>
                </c:pt>
                <c:pt idx="29">
                  <c:v>388</c:v>
                </c:pt>
                <c:pt idx="30">
                  <c:v>455</c:v>
                </c:pt>
                <c:pt idx="31">
                  <c:v>528</c:v>
                </c:pt>
                <c:pt idx="32">
                  <c:v>593</c:v>
                </c:pt>
                <c:pt idx="33">
                  <c:v>643</c:v>
                </c:pt>
                <c:pt idx="34">
                  <c:v>688</c:v>
                </c:pt>
                <c:pt idx="35">
                  <c:v>810</c:v>
                </c:pt>
                <c:pt idx="36">
                  <c:v>939</c:v>
                </c:pt>
                <c:pt idx="37">
                  <c:v>1079</c:v>
                </c:pt>
                <c:pt idx="38">
                  <c:v>1226</c:v>
                </c:pt>
                <c:pt idx="39">
                  <c:v>1473</c:v>
                </c:pt>
                <c:pt idx="40">
                  <c:v>1747</c:v>
                </c:pt>
                <c:pt idx="41">
                  <c:v>1897</c:v>
                </c:pt>
                <c:pt idx="42">
                  <c:v>2016</c:v>
                </c:pt>
                <c:pt idx="43">
                  <c:v>2255</c:v>
                </c:pt>
                <c:pt idx="44">
                  <c:v>2493</c:v>
                </c:pt>
                <c:pt idx="45">
                  <c:v>2735</c:v>
                </c:pt>
                <c:pt idx="46">
                  <c:v>2961</c:v>
                </c:pt>
                <c:pt idx="47">
                  <c:v>3187</c:v>
                </c:pt>
                <c:pt idx="48">
                  <c:v>3405</c:v>
                </c:pt>
                <c:pt idx="49">
                  <c:v>3623</c:v>
                </c:pt>
                <c:pt idx="50">
                  <c:v>3836</c:v>
                </c:pt>
                <c:pt idx="51">
                  <c:v>4040</c:v>
                </c:pt>
                <c:pt idx="52">
                  <c:v>4261</c:v>
                </c:pt>
                <c:pt idx="53">
                  <c:v>4475</c:v>
                </c:pt>
                <c:pt idx="54">
                  <c:v>4678</c:v>
                </c:pt>
                <c:pt idx="55">
                  <c:v>4869</c:v>
                </c:pt>
                <c:pt idx="56">
                  <c:v>5175</c:v>
                </c:pt>
                <c:pt idx="57">
                  <c:v>5519</c:v>
                </c:pt>
                <c:pt idx="58">
                  <c:v>5862</c:v>
                </c:pt>
                <c:pt idx="59">
                  <c:v>6198</c:v>
                </c:pt>
                <c:pt idx="60">
                  <c:v>6533</c:v>
                </c:pt>
                <c:pt idx="61">
                  <c:v>6861</c:v>
                </c:pt>
                <c:pt idx="62">
                  <c:v>7184</c:v>
                </c:pt>
                <c:pt idx="63">
                  <c:v>7500</c:v>
                </c:pt>
                <c:pt idx="64">
                  <c:v>7776</c:v>
                </c:pt>
                <c:pt idx="65">
                  <c:v>8152</c:v>
                </c:pt>
                <c:pt idx="66">
                  <c:v>8506</c:v>
                </c:pt>
                <c:pt idx="67">
                  <c:v>8851</c:v>
                </c:pt>
                <c:pt idx="68">
                  <c:v>9202</c:v>
                </c:pt>
                <c:pt idx="69">
                  <c:v>9575</c:v>
                </c:pt>
                <c:pt idx="70">
                  <c:v>9967</c:v>
                </c:pt>
                <c:pt idx="71">
                  <c:v>10338</c:v>
                </c:pt>
                <c:pt idx="72">
                  <c:v>10691</c:v>
                </c:pt>
                <c:pt idx="73">
                  <c:v>11058</c:v>
                </c:pt>
                <c:pt idx="74">
                  <c:v>11376</c:v>
                </c:pt>
                <c:pt idx="75">
                  <c:v>11725</c:v>
                </c:pt>
                <c:pt idx="76">
                  <c:v>12048</c:v>
                </c:pt>
                <c:pt idx="77">
                  <c:v>12370</c:v>
                </c:pt>
                <c:pt idx="78">
                  <c:v>12672</c:v>
                </c:pt>
                <c:pt idx="79">
                  <c:v>12960</c:v>
                </c:pt>
                <c:pt idx="80">
                  <c:v>13247</c:v>
                </c:pt>
                <c:pt idx="81">
                  <c:v>13516</c:v>
                </c:pt>
                <c:pt idx="82">
                  <c:v>13783</c:v>
                </c:pt>
                <c:pt idx="83">
                  <c:v>13989</c:v>
                </c:pt>
                <c:pt idx="84">
                  <c:v>14215</c:v>
                </c:pt>
                <c:pt idx="85">
                  <c:v>14215</c:v>
                </c:pt>
                <c:pt idx="86">
                  <c:v>14215</c:v>
                </c:pt>
                <c:pt idx="87">
                  <c:v>14215</c:v>
                </c:pt>
              </c:numCache>
            </c:numRef>
          </c:yVal>
          <c:smooth val="0"/>
          <c:extLst>
            <c:ext xmlns:c16="http://schemas.microsoft.com/office/drawing/2014/chart" uri="{C3380CC4-5D6E-409C-BE32-E72D297353CC}">
              <c16:uniqueId val="{00000000-FFA0-4193-9F9F-77F3FEFBE48F}"/>
            </c:ext>
          </c:extLst>
        </c:ser>
        <c:ser>
          <c:idx val="1"/>
          <c:order val="1"/>
          <c:tx>
            <c:v>Tops wt kg/ha  (INTP0901 MZT) TRT 1</c:v>
          </c:tx>
          <c:spPr>
            <a:ln w="28575">
              <a:noFill/>
            </a:ln>
          </c:spPr>
          <c:marker>
            <c:symbol val="triangle"/>
            <c:size val="4"/>
            <c:spPr>
              <a:solidFill>
                <a:srgbClr val="FF6600"/>
              </a:solidFill>
              <a:ln>
                <a:solidFill>
                  <a:srgbClr val="FF6600"/>
                </a:solidFill>
                <a:prstDash val="solid"/>
              </a:ln>
            </c:spPr>
          </c:marker>
          <c:xVal>
            <c:numRef>
              <c:f>Data!$C$2:$C$94</c:f>
              <c:numCache>
                <c:formatCode>General</c:formatCode>
                <c:ptCount val="93"/>
                <c:pt idx="0">
                  <c:v>7</c:v>
                </c:pt>
                <c:pt idx="1">
                  <c:v>41</c:v>
                </c:pt>
                <c:pt idx="2">
                  <c:v>55</c:v>
                </c:pt>
                <c:pt idx="3">
                  <c:v>83</c:v>
                </c:pt>
                <c:pt idx="4">
                  <c:v>97</c:v>
                </c:pt>
              </c:numCache>
            </c:numRef>
          </c:xVal>
          <c:yVal>
            <c:numRef>
              <c:f>Data!$D$2:$D$94</c:f>
              <c:numCache>
                <c:formatCode>General</c:formatCode>
                <c:ptCount val="93"/>
                <c:pt idx="0">
                  <c:v>0</c:v>
                </c:pt>
                <c:pt idx="1">
                  <c:v>2733</c:v>
                </c:pt>
                <c:pt idx="2">
                  <c:v>4673</c:v>
                </c:pt>
                <c:pt idx="3">
                  <c:v>18026</c:v>
                </c:pt>
                <c:pt idx="4">
                  <c:v>12518</c:v>
                </c:pt>
              </c:numCache>
            </c:numRef>
          </c:yVal>
          <c:smooth val="0"/>
          <c:extLst>
            <c:ext xmlns:c16="http://schemas.microsoft.com/office/drawing/2014/chart" uri="{C3380CC4-5D6E-409C-BE32-E72D297353CC}">
              <c16:uniqueId val="{00000001-FFA0-4193-9F9F-77F3FEFBE48F}"/>
            </c:ext>
          </c:extLst>
        </c:ser>
        <c:dLbls>
          <c:showLegendKey val="0"/>
          <c:showVal val="0"/>
          <c:showCatName val="0"/>
          <c:showSerName val="0"/>
          <c:showPercent val="0"/>
          <c:showBubbleSize val="0"/>
        </c:dLbls>
        <c:axId val="119714176"/>
        <c:axId val="123538816"/>
      </c:scatterChart>
      <c:valAx>
        <c:axId val="119714176"/>
        <c:scaling>
          <c:orientation val="minMax"/>
          <c:min val="0"/>
        </c:scaling>
        <c:delete val="0"/>
        <c:axPos val="b"/>
        <c:title>
          <c:tx>
            <c:rich>
              <a:bodyPr/>
              <a:lstStyle/>
              <a:p>
                <a:pPr>
                  <a:defRPr/>
                </a:pPr>
                <a:r>
                  <a:rPr lang="es-ES"/>
                  <a:t>Días después</a:t>
                </a:r>
                <a:r>
                  <a:rPr lang="es-ES" baseline="0"/>
                  <a:t> de la siembra</a:t>
                </a:r>
                <a:endParaRPr lang="es-ES"/>
              </a:p>
            </c:rich>
          </c:tx>
          <c:overlay val="0"/>
        </c:title>
        <c:numFmt formatCode="###" sourceLinked="0"/>
        <c:majorTickMark val="out"/>
        <c:minorTickMark val="none"/>
        <c:tickLblPos val="nextTo"/>
        <c:crossAx val="123538816"/>
        <c:crosses val="autoZero"/>
        <c:crossBetween val="midCat"/>
      </c:valAx>
      <c:valAx>
        <c:axId val="123538816"/>
        <c:scaling>
          <c:orientation val="minMax"/>
        </c:scaling>
        <c:delete val="0"/>
        <c:axPos val="l"/>
        <c:title>
          <c:tx>
            <c:rich>
              <a:bodyPr/>
              <a:lstStyle/>
              <a:p>
                <a:pPr>
                  <a:defRPr/>
                </a:pPr>
                <a:r>
                  <a:rPr lang="es-ES"/>
                  <a:t>Rendimiento (kg ha</a:t>
                </a:r>
                <a:r>
                  <a:rPr lang="es-ES" baseline="30000"/>
                  <a:t>-1</a:t>
                </a:r>
                <a:r>
                  <a:rPr lang="es-ES"/>
                  <a:t>)</a:t>
                </a:r>
              </a:p>
            </c:rich>
          </c:tx>
          <c:overlay val="0"/>
        </c:title>
        <c:numFmt formatCode="General" sourceLinked="1"/>
        <c:majorTickMark val="out"/>
        <c:minorTickMark val="none"/>
        <c:tickLblPos val="nextTo"/>
        <c:crossAx val="119714176"/>
        <c:crosses val="autoZero"/>
        <c:crossBetween val="midCat"/>
      </c:valAx>
      <c:spPr>
        <a:solidFill>
          <a:srgbClr val="FFFFFF"/>
        </a:solidFill>
        <a:ln w="25400">
          <a:noFill/>
        </a:ln>
      </c:spPr>
    </c:plotArea>
    <c:legend>
      <c:legendPos val="b"/>
      <c:overlay val="0"/>
      <c:spPr>
        <a:ln w="25400">
          <a:noFill/>
        </a:ln>
      </c:spPr>
    </c:legend>
    <c:plotVisOnly val="1"/>
    <c:dispBlanksAs val="gap"/>
    <c:showDLblsOverMax val="0"/>
  </c:chart>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2"/>
          <c:order val="2"/>
          <c:tx>
            <c:strRef>
              <c:f>'[Datos diarios Paso Real 90--2014.xlsx]Hoja1'!$G$1</c:f>
              <c:strCache>
                <c:ptCount val="1"/>
                <c:pt idx="0">
                  <c:v>Lluvia</c:v>
                </c:pt>
              </c:strCache>
            </c:strRef>
          </c:tx>
          <c:spPr>
            <a:solidFill>
              <a:schemeClr val="accent6">
                <a:lumMod val="75000"/>
              </a:schemeClr>
            </a:solidFill>
          </c:spPr>
          <c:invertIfNegative val="0"/>
          <c:cat>
            <c:multiLvlStrRef>
              <c:f>'[Datos diarios Paso Real 90--2014.xlsx]Hoja1'!$C$2:$D$183</c:f>
              <c:multiLvlStrCache>
                <c:ptCount val="182"/>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1</c:v>
                  </c:pt>
                  <c:pt idx="61">
                    <c:v>2</c:v>
                  </c:pt>
                  <c:pt idx="62">
                    <c:v>3</c:v>
                  </c:pt>
                  <c:pt idx="63">
                    <c:v>4</c:v>
                  </c:pt>
                  <c:pt idx="64">
                    <c:v>5</c:v>
                  </c:pt>
                  <c:pt idx="65">
                    <c:v>6</c:v>
                  </c:pt>
                  <c:pt idx="66">
                    <c:v>7</c:v>
                  </c:pt>
                  <c:pt idx="67">
                    <c:v>8</c:v>
                  </c:pt>
                  <c:pt idx="68">
                    <c:v>9</c:v>
                  </c:pt>
                  <c:pt idx="69">
                    <c:v>10</c:v>
                  </c:pt>
                  <c:pt idx="70">
                    <c:v>11</c:v>
                  </c:pt>
                  <c:pt idx="71">
                    <c:v>12</c:v>
                  </c:pt>
                  <c:pt idx="72">
                    <c:v>13</c:v>
                  </c:pt>
                  <c:pt idx="73">
                    <c:v>14</c:v>
                  </c:pt>
                  <c:pt idx="74">
                    <c:v>15</c:v>
                  </c:pt>
                  <c:pt idx="75">
                    <c:v>16</c:v>
                  </c:pt>
                  <c:pt idx="76">
                    <c:v>17</c:v>
                  </c:pt>
                  <c:pt idx="77">
                    <c:v>18</c:v>
                  </c:pt>
                  <c:pt idx="78">
                    <c:v>19</c:v>
                  </c:pt>
                  <c:pt idx="79">
                    <c:v>20</c:v>
                  </c:pt>
                  <c:pt idx="80">
                    <c:v>21</c:v>
                  </c:pt>
                  <c:pt idx="81">
                    <c:v>22</c:v>
                  </c:pt>
                  <c:pt idx="82">
                    <c:v>23</c:v>
                  </c:pt>
                  <c:pt idx="83">
                    <c:v>24</c:v>
                  </c:pt>
                  <c:pt idx="84">
                    <c:v>25</c:v>
                  </c:pt>
                  <c:pt idx="85">
                    <c:v>26</c:v>
                  </c:pt>
                  <c:pt idx="86">
                    <c:v>27</c:v>
                  </c:pt>
                  <c:pt idx="87">
                    <c:v>28</c:v>
                  </c:pt>
                  <c:pt idx="88">
                    <c:v>29</c:v>
                  </c:pt>
                  <c:pt idx="89">
                    <c:v>30</c:v>
                  </c:pt>
                  <c:pt idx="90">
                    <c:v>31</c:v>
                  </c:pt>
                  <c:pt idx="91">
                    <c:v>1</c:v>
                  </c:pt>
                  <c:pt idx="92">
                    <c:v>2</c:v>
                  </c:pt>
                  <c:pt idx="93">
                    <c:v>3</c:v>
                  </c:pt>
                  <c:pt idx="94">
                    <c:v>4</c:v>
                  </c:pt>
                  <c:pt idx="95">
                    <c:v>5</c:v>
                  </c:pt>
                  <c:pt idx="96">
                    <c:v>6</c:v>
                  </c:pt>
                  <c:pt idx="97">
                    <c:v>7</c:v>
                  </c:pt>
                  <c:pt idx="98">
                    <c:v>8</c:v>
                  </c:pt>
                  <c:pt idx="99">
                    <c:v>9</c:v>
                  </c:pt>
                  <c:pt idx="100">
                    <c:v>10</c:v>
                  </c:pt>
                  <c:pt idx="101">
                    <c:v>11</c:v>
                  </c:pt>
                  <c:pt idx="102">
                    <c:v>12</c:v>
                  </c:pt>
                  <c:pt idx="103">
                    <c:v>13</c:v>
                  </c:pt>
                  <c:pt idx="104">
                    <c:v>14</c:v>
                  </c:pt>
                  <c:pt idx="105">
                    <c:v>15</c:v>
                  </c:pt>
                  <c:pt idx="106">
                    <c:v>16</c:v>
                  </c:pt>
                  <c:pt idx="107">
                    <c:v>17</c:v>
                  </c:pt>
                  <c:pt idx="108">
                    <c:v>18</c:v>
                  </c:pt>
                  <c:pt idx="109">
                    <c:v>19</c:v>
                  </c:pt>
                  <c:pt idx="110">
                    <c:v>20</c:v>
                  </c:pt>
                  <c:pt idx="111">
                    <c:v>21</c:v>
                  </c:pt>
                  <c:pt idx="112">
                    <c:v>22</c:v>
                  </c:pt>
                  <c:pt idx="113">
                    <c:v>23</c:v>
                  </c:pt>
                  <c:pt idx="114">
                    <c:v>24</c:v>
                  </c:pt>
                  <c:pt idx="115">
                    <c:v>25</c:v>
                  </c:pt>
                  <c:pt idx="116">
                    <c:v>26</c:v>
                  </c:pt>
                  <c:pt idx="117">
                    <c:v>27</c:v>
                  </c:pt>
                  <c:pt idx="118">
                    <c:v>28</c:v>
                  </c:pt>
                  <c:pt idx="119">
                    <c:v>29</c:v>
                  </c:pt>
                  <c:pt idx="120">
                    <c:v>30</c:v>
                  </c:pt>
                  <c:pt idx="121">
                    <c:v>1</c:v>
                  </c:pt>
                  <c:pt idx="122">
                    <c:v>2</c:v>
                  </c:pt>
                  <c:pt idx="123">
                    <c:v>3</c:v>
                  </c:pt>
                  <c:pt idx="124">
                    <c:v>4</c:v>
                  </c:pt>
                  <c:pt idx="125">
                    <c:v>5</c:v>
                  </c:pt>
                  <c:pt idx="126">
                    <c:v>6</c:v>
                  </c:pt>
                  <c:pt idx="127">
                    <c:v>7</c:v>
                  </c:pt>
                  <c:pt idx="128">
                    <c:v>8</c:v>
                  </c:pt>
                  <c:pt idx="129">
                    <c:v>9</c:v>
                  </c:pt>
                  <c:pt idx="130">
                    <c:v>10</c:v>
                  </c:pt>
                  <c:pt idx="131">
                    <c:v>11</c:v>
                  </c:pt>
                  <c:pt idx="132">
                    <c:v>12</c:v>
                  </c:pt>
                  <c:pt idx="133">
                    <c:v>13</c:v>
                  </c:pt>
                  <c:pt idx="134">
                    <c:v>14</c:v>
                  </c:pt>
                  <c:pt idx="135">
                    <c:v>15</c:v>
                  </c:pt>
                  <c:pt idx="136">
                    <c:v>16</c:v>
                  </c:pt>
                  <c:pt idx="137">
                    <c:v>17</c:v>
                  </c:pt>
                  <c:pt idx="138">
                    <c:v>18</c:v>
                  </c:pt>
                  <c:pt idx="139">
                    <c:v>19</c:v>
                  </c:pt>
                  <c:pt idx="140">
                    <c:v>20</c:v>
                  </c:pt>
                  <c:pt idx="141">
                    <c:v>21</c:v>
                  </c:pt>
                  <c:pt idx="142">
                    <c:v>22</c:v>
                  </c:pt>
                  <c:pt idx="143">
                    <c:v>23</c:v>
                  </c:pt>
                  <c:pt idx="144">
                    <c:v>24</c:v>
                  </c:pt>
                  <c:pt idx="145">
                    <c:v>25</c:v>
                  </c:pt>
                  <c:pt idx="146">
                    <c:v>26</c:v>
                  </c:pt>
                  <c:pt idx="147">
                    <c:v>27</c:v>
                  </c:pt>
                  <c:pt idx="148">
                    <c:v>28</c:v>
                  </c:pt>
                  <c:pt idx="149">
                    <c:v>29</c:v>
                  </c:pt>
                  <c:pt idx="150">
                    <c:v>30</c:v>
                  </c:pt>
                  <c:pt idx="151">
                    <c:v>31</c:v>
                  </c:pt>
                  <c:pt idx="152">
                    <c:v>1</c:v>
                  </c:pt>
                  <c:pt idx="153">
                    <c:v>2</c:v>
                  </c:pt>
                  <c:pt idx="154">
                    <c:v>3</c:v>
                  </c:pt>
                  <c:pt idx="155">
                    <c:v>4</c:v>
                  </c:pt>
                  <c:pt idx="156">
                    <c:v>5</c:v>
                  </c:pt>
                  <c:pt idx="157">
                    <c:v>6</c:v>
                  </c:pt>
                  <c:pt idx="158">
                    <c:v>7</c:v>
                  </c:pt>
                  <c:pt idx="159">
                    <c:v>8</c:v>
                  </c:pt>
                  <c:pt idx="160">
                    <c:v>9</c:v>
                  </c:pt>
                  <c:pt idx="161">
                    <c:v>10</c:v>
                  </c:pt>
                  <c:pt idx="162">
                    <c:v>11</c:v>
                  </c:pt>
                  <c:pt idx="163">
                    <c:v>12</c:v>
                  </c:pt>
                  <c:pt idx="164">
                    <c:v>13</c:v>
                  </c:pt>
                  <c:pt idx="165">
                    <c:v>14</c:v>
                  </c:pt>
                  <c:pt idx="166">
                    <c:v>15</c:v>
                  </c:pt>
                  <c:pt idx="167">
                    <c:v>16</c:v>
                  </c:pt>
                  <c:pt idx="168">
                    <c:v>17</c:v>
                  </c:pt>
                  <c:pt idx="169">
                    <c:v>18</c:v>
                  </c:pt>
                  <c:pt idx="170">
                    <c:v>19</c:v>
                  </c:pt>
                  <c:pt idx="171">
                    <c:v>20</c:v>
                  </c:pt>
                  <c:pt idx="172">
                    <c:v>21</c:v>
                  </c:pt>
                  <c:pt idx="173">
                    <c:v>22</c:v>
                  </c:pt>
                  <c:pt idx="174">
                    <c:v>23</c:v>
                  </c:pt>
                  <c:pt idx="175">
                    <c:v>24</c:v>
                  </c:pt>
                  <c:pt idx="176">
                    <c:v>25</c:v>
                  </c:pt>
                  <c:pt idx="177">
                    <c:v>26</c:v>
                  </c:pt>
                  <c:pt idx="178">
                    <c:v>27</c:v>
                  </c:pt>
                  <c:pt idx="179">
                    <c:v>28</c:v>
                  </c:pt>
                  <c:pt idx="180">
                    <c:v>29</c:v>
                  </c:pt>
                  <c:pt idx="181">
                    <c:v>30</c:v>
                  </c:pt>
                </c:lvl>
                <c:lvl>
                  <c:pt idx="0">
                    <c:v>Enero</c:v>
                  </c:pt>
                  <c:pt idx="31">
                    <c:v>Febrero</c:v>
                  </c:pt>
                  <c:pt idx="60">
                    <c:v>Marzo</c:v>
                  </c:pt>
                  <c:pt idx="91">
                    <c:v>Abril</c:v>
                  </c:pt>
                  <c:pt idx="121">
                    <c:v>Mayo</c:v>
                  </c:pt>
                  <c:pt idx="152">
                    <c:v>Junio</c:v>
                  </c:pt>
                </c:lvl>
              </c:multiLvlStrCache>
            </c:multiLvlStrRef>
          </c:cat>
          <c:val>
            <c:numRef>
              <c:f>'[Datos diarios Paso Real 90--2014.xlsx]Hoja1'!$G$2:$G$183</c:f>
              <c:numCache>
                <c:formatCode>General</c:formatCode>
                <c:ptCount val="182"/>
                <c:pt idx="0">
                  <c:v>0</c:v>
                </c:pt>
                <c:pt idx="1">
                  <c:v>0</c:v>
                </c:pt>
                <c:pt idx="2">
                  <c:v>0</c:v>
                </c:pt>
                <c:pt idx="3">
                  <c:v>0</c:v>
                </c:pt>
                <c:pt idx="4">
                  <c:v>0</c:v>
                </c:pt>
                <c:pt idx="5">
                  <c:v>3.7</c:v>
                </c:pt>
                <c:pt idx="6">
                  <c:v>2.7</c:v>
                </c:pt>
                <c:pt idx="7">
                  <c:v>0</c:v>
                </c:pt>
                <c:pt idx="8">
                  <c:v>0</c:v>
                </c:pt>
                <c:pt idx="9">
                  <c:v>0.9</c:v>
                </c:pt>
                <c:pt idx="10">
                  <c:v>0</c:v>
                </c:pt>
                <c:pt idx="11">
                  <c:v>0</c:v>
                </c:pt>
                <c:pt idx="12">
                  <c:v>0</c:v>
                </c:pt>
                <c:pt idx="13">
                  <c:v>0</c:v>
                </c:pt>
                <c:pt idx="14">
                  <c:v>0</c:v>
                </c:pt>
                <c:pt idx="15">
                  <c:v>0</c:v>
                </c:pt>
                <c:pt idx="16">
                  <c:v>0</c:v>
                </c:pt>
                <c:pt idx="17">
                  <c:v>100</c:v>
                </c:pt>
                <c:pt idx="18">
                  <c:v>15.1</c:v>
                </c:pt>
                <c:pt idx="19">
                  <c:v>0</c:v>
                </c:pt>
                <c:pt idx="20">
                  <c:v>0</c:v>
                </c:pt>
                <c:pt idx="21">
                  <c:v>0</c:v>
                </c:pt>
                <c:pt idx="22">
                  <c:v>0</c:v>
                </c:pt>
                <c:pt idx="23">
                  <c:v>0</c:v>
                </c:pt>
                <c:pt idx="24">
                  <c:v>0</c:v>
                </c:pt>
                <c:pt idx="25">
                  <c:v>13.4</c:v>
                </c:pt>
                <c:pt idx="26">
                  <c:v>5.4</c:v>
                </c:pt>
                <c:pt idx="27">
                  <c:v>0</c:v>
                </c:pt>
                <c:pt idx="28">
                  <c:v>0.5</c:v>
                </c:pt>
                <c:pt idx="29">
                  <c:v>0.8</c:v>
                </c:pt>
                <c:pt idx="30">
                  <c:v>10.3</c:v>
                </c:pt>
                <c:pt idx="31">
                  <c:v>8.3000000000000007</c:v>
                </c:pt>
                <c:pt idx="32">
                  <c:v>0</c:v>
                </c:pt>
                <c:pt idx="33">
                  <c:v>0</c:v>
                </c:pt>
                <c:pt idx="34">
                  <c:v>0</c:v>
                </c:pt>
                <c:pt idx="35">
                  <c:v>0</c:v>
                </c:pt>
                <c:pt idx="36">
                  <c:v>0</c:v>
                </c:pt>
                <c:pt idx="37">
                  <c:v>22.4</c:v>
                </c:pt>
                <c:pt idx="38">
                  <c:v>0</c:v>
                </c:pt>
                <c:pt idx="39">
                  <c:v>0</c:v>
                </c:pt>
                <c:pt idx="40">
                  <c:v>0</c:v>
                </c:pt>
                <c:pt idx="41">
                  <c:v>0</c:v>
                </c:pt>
                <c:pt idx="42">
                  <c:v>0</c:v>
                </c:pt>
                <c:pt idx="43">
                  <c:v>0</c:v>
                </c:pt>
                <c:pt idx="44">
                  <c:v>0</c:v>
                </c:pt>
                <c:pt idx="45">
                  <c:v>17.100000000000001</c:v>
                </c:pt>
                <c:pt idx="46">
                  <c:v>0</c:v>
                </c:pt>
                <c:pt idx="47">
                  <c:v>0.5</c:v>
                </c:pt>
                <c:pt idx="48">
                  <c:v>0</c:v>
                </c:pt>
                <c:pt idx="49">
                  <c:v>0</c:v>
                </c:pt>
                <c:pt idx="50">
                  <c:v>0</c:v>
                </c:pt>
                <c:pt idx="51">
                  <c:v>0</c:v>
                </c:pt>
                <c:pt idx="52">
                  <c:v>0</c:v>
                </c:pt>
                <c:pt idx="53">
                  <c:v>0</c:v>
                </c:pt>
                <c:pt idx="54">
                  <c:v>0.1</c:v>
                </c:pt>
                <c:pt idx="55">
                  <c:v>13.8</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0.3</c:v>
                </c:pt>
                <c:pt idx="74">
                  <c:v>0</c:v>
                </c:pt>
                <c:pt idx="75">
                  <c:v>0.9</c:v>
                </c:pt>
                <c:pt idx="76">
                  <c:v>0</c:v>
                </c:pt>
                <c:pt idx="77">
                  <c:v>0</c:v>
                </c:pt>
                <c:pt idx="78">
                  <c:v>0</c:v>
                </c:pt>
                <c:pt idx="79">
                  <c:v>0</c:v>
                </c:pt>
                <c:pt idx="80">
                  <c:v>15.6</c:v>
                </c:pt>
                <c:pt idx="81">
                  <c:v>0</c:v>
                </c:pt>
                <c:pt idx="82">
                  <c:v>0</c:v>
                </c:pt>
                <c:pt idx="83">
                  <c:v>0</c:v>
                </c:pt>
                <c:pt idx="84">
                  <c:v>0</c:v>
                </c:pt>
                <c:pt idx="85">
                  <c:v>7.5</c:v>
                </c:pt>
                <c:pt idx="86">
                  <c:v>0.3</c:v>
                </c:pt>
                <c:pt idx="87">
                  <c:v>0</c:v>
                </c:pt>
                <c:pt idx="88">
                  <c:v>0</c:v>
                </c:pt>
                <c:pt idx="89">
                  <c:v>0.2</c:v>
                </c:pt>
                <c:pt idx="90">
                  <c:v>0</c:v>
                </c:pt>
                <c:pt idx="91">
                  <c:v>0</c:v>
                </c:pt>
                <c:pt idx="92">
                  <c:v>0</c:v>
                </c:pt>
                <c:pt idx="93">
                  <c:v>0</c:v>
                </c:pt>
                <c:pt idx="94">
                  <c:v>0</c:v>
                </c:pt>
                <c:pt idx="95">
                  <c:v>0</c:v>
                </c:pt>
                <c:pt idx="96">
                  <c:v>0</c:v>
                </c:pt>
                <c:pt idx="97">
                  <c:v>0</c:v>
                </c:pt>
                <c:pt idx="98">
                  <c:v>0</c:v>
                </c:pt>
                <c:pt idx="99">
                  <c:v>0</c:v>
                </c:pt>
                <c:pt idx="100">
                  <c:v>1</c:v>
                </c:pt>
                <c:pt idx="101">
                  <c:v>0</c:v>
                </c:pt>
                <c:pt idx="102">
                  <c:v>0</c:v>
                </c:pt>
                <c:pt idx="103">
                  <c:v>31.6</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2.2999999999999998</c:v>
                </c:pt>
                <c:pt idx="118">
                  <c:v>0</c:v>
                </c:pt>
                <c:pt idx="119">
                  <c:v>0</c:v>
                </c:pt>
                <c:pt idx="120">
                  <c:v>0.3</c:v>
                </c:pt>
                <c:pt idx="121">
                  <c:v>0.3</c:v>
                </c:pt>
                <c:pt idx="122">
                  <c:v>0</c:v>
                </c:pt>
                <c:pt idx="123">
                  <c:v>1.4</c:v>
                </c:pt>
                <c:pt idx="124">
                  <c:v>0</c:v>
                </c:pt>
                <c:pt idx="125">
                  <c:v>0</c:v>
                </c:pt>
                <c:pt idx="126">
                  <c:v>0</c:v>
                </c:pt>
                <c:pt idx="127">
                  <c:v>0</c:v>
                </c:pt>
                <c:pt idx="128">
                  <c:v>0</c:v>
                </c:pt>
                <c:pt idx="129">
                  <c:v>0</c:v>
                </c:pt>
                <c:pt idx="130">
                  <c:v>0</c:v>
                </c:pt>
                <c:pt idx="131">
                  <c:v>0</c:v>
                </c:pt>
                <c:pt idx="132">
                  <c:v>0</c:v>
                </c:pt>
                <c:pt idx="133">
                  <c:v>0.7</c:v>
                </c:pt>
                <c:pt idx="134">
                  <c:v>0</c:v>
                </c:pt>
                <c:pt idx="135">
                  <c:v>0</c:v>
                </c:pt>
                <c:pt idx="136">
                  <c:v>0</c:v>
                </c:pt>
                <c:pt idx="137">
                  <c:v>0.7</c:v>
                </c:pt>
                <c:pt idx="138">
                  <c:v>0.1</c:v>
                </c:pt>
                <c:pt idx="139">
                  <c:v>1.4</c:v>
                </c:pt>
                <c:pt idx="140">
                  <c:v>0</c:v>
                </c:pt>
                <c:pt idx="141">
                  <c:v>2.2999999999999998</c:v>
                </c:pt>
                <c:pt idx="142">
                  <c:v>0</c:v>
                </c:pt>
                <c:pt idx="143">
                  <c:v>0</c:v>
                </c:pt>
                <c:pt idx="144">
                  <c:v>0</c:v>
                </c:pt>
                <c:pt idx="145">
                  <c:v>0</c:v>
                </c:pt>
                <c:pt idx="146">
                  <c:v>0</c:v>
                </c:pt>
                <c:pt idx="147">
                  <c:v>0</c:v>
                </c:pt>
                <c:pt idx="148">
                  <c:v>0</c:v>
                </c:pt>
                <c:pt idx="149">
                  <c:v>0</c:v>
                </c:pt>
                <c:pt idx="150">
                  <c:v>0</c:v>
                </c:pt>
                <c:pt idx="151">
                  <c:v>0</c:v>
                </c:pt>
                <c:pt idx="152">
                  <c:v>0</c:v>
                </c:pt>
                <c:pt idx="153">
                  <c:v>0</c:v>
                </c:pt>
                <c:pt idx="154">
                  <c:v>0.5</c:v>
                </c:pt>
                <c:pt idx="155">
                  <c:v>0</c:v>
                </c:pt>
                <c:pt idx="156">
                  <c:v>0</c:v>
                </c:pt>
                <c:pt idx="157">
                  <c:v>0</c:v>
                </c:pt>
                <c:pt idx="158">
                  <c:v>0.5</c:v>
                </c:pt>
                <c:pt idx="159">
                  <c:v>13.6</c:v>
                </c:pt>
                <c:pt idx="160">
                  <c:v>0.1</c:v>
                </c:pt>
                <c:pt idx="161">
                  <c:v>15.6</c:v>
                </c:pt>
                <c:pt idx="162">
                  <c:v>1.1000000000000001</c:v>
                </c:pt>
                <c:pt idx="163">
                  <c:v>6.3</c:v>
                </c:pt>
                <c:pt idx="164">
                  <c:v>3.4</c:v>
                </c:pt>
                <c:pt idx="165">
                  <c:v>0.1</c:v>
                </c:pt>
                <c:pt idx="166">
                  <c:v>0</c:v>
                </c:pt>
                <c:pt idx="167">
                  <c:v>0</c:v>
                </c:pt>
                <c:pt idx="168">
                  <c:v>1.4</c:v>
                </c:pt>
                <c:pt idx="169">
                  <c:v>0</c:v>
                </c:pt>
                <c:pt idx="170">
                  <c:v>25.2</c:v>
                </c:pt>
                <c:pt idx="171">
                  <c:v>0.9</c:v>
                </c:pt>
                <c:pt idx="172">
                  <c:v>0</c:v>
                </c:pt>
                <c:pt idx="173">
                  <c:v>0</c:v>
                </c:pt>
                <c:pt idx="174">
                  <c:v>0</c:v>
                </c:pt>
                <c:pt idx="175">
                  <c:v>0</c:v>
                </c:pt>
                <c:pt idx="176">
                  <c:v>0</c:v>
                </c:pt>
                <c:pt idx="177">
                  <c:v>0</c:v>
                </c:pt>
                <c:pt idx="178">
                  <c:v>0</c:v>
                </c:pt>
                <c:pt idx="179">
                  <c:v>0</c:v>
                </c:pt>
                <c:pt idx="180">
                  <c:v>13.4</c:v>
                </c:pt>
                <c:pt idx="181">
                  <c:v>0</c:v>
                </c:pt>
              </c:numCache>
            </c:numRef>
          </c:val>
          <c:extLst>
            <c:ext xmlns:c16="http://schemas.microsoft.com/office/drawing/2014/chart" uri="{C3380CC4-5D6E-409C-BE32-E72D297353CC}">
              <c16:uniqueId val="{00000000-ECA5-43EF-A4CD-0C23200E4C6F}"/>
            </c:ext>
          </c:extLst>
        </c:ser>
        <c:dLbls>
          <c:showLegendKey val="0"/>
          <c:showVal val="0"/>
          <c:showCatName val="0"/>
          <c:showSerName val="0"/>
          <c:showPercent val="0"/>
          <c:showBubbleSize val="0"/>
        </c:dLbls>
        <c:gapWidth val="150"/>
        <c:axId val="125972864"/>
        <c:axId val="125966592"/>
      </c:barChart>
      <c:lineChart>
        <c:grouping val="standard"/>
        <c:varyColors val="0"/>
        <c:ser>
          <c:idx val="0"/>
          <c:order val="0"/>
          <c:tx>
            <c:strRef>
              <c:f>'[Datos diarios Paso Real 90--2014.xlsx]Hoja1'!$E$1</c:f>
              <c:strCache>
                <c:ptCount val="1"/>
                <c:pt idx="0">
                  <c:v>T min</c:v>
                </c:pt>
              </c:strCache>
            </c:strRef>
          </c:tx>
          <c:marker>
            <c:symbol val="none"/>
          </c:marker>
          <c:cat>
            <c:multiLvlStrRef>
              <c:f>'[Datos diarios Paso Real 90--2014.xlsx]Hoja1'!$C$2:$D$183</c:f>
              <c:multiLvlStrCache>
                <c:ptCount val="182"/>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1</c:v>
                  </c:pt>
                  <c:pt idx="61">
                    <c:v>2</c:v>
                  </c:pt>
                  <c:pt idx="62">
                    <c:v>3</c:v>
                  </c:pt>
                  <c:pt idx="63">
                    <c:v>4</c:v>
                  </c:pt>
                  <c:pt idx="64">
                    <c:v>5</c:v>
                  </c:pt>
                  <c:pt idx="65">
                    <c:v>6</c:v>
                  </c:pt>
                  <c:pt idx="66">
                    <c:v>7</c:v>
                  </c:pt>
                  <c:pt idx="67">
                    <c:v>8</c:v>
                  </c:pt>
                  <c:pt idx="68">
                    <c:v>9</c:v>
                  </c:pt>
                  <c:pt idx="69">
                    <c:v>10</c:v>
                  </c:pt>
                  <c:pt idx="70">
                    <c:v>11</c:v>
                  </c:pt>
                  <c:pt idx="71">
                    <c:v>12</c:v>
                  </c:pt>
                  <c:pt idx="72">
                    <c:v>13</c:v>
                  </c:pt>
                  <c:pt idx="73">
                    <c:v>14</c:v>
                  </c:pt>
                  <c:pt idx="74">
                    <c:v>15</c:v>
                  </c:pt>
                  <c:pt idx="75">
                    <c:v>16</c:v>
                  </c:pt>
                  <c:pt idx="76">
                    <c:v>17</c:v>
                  </c:pt>
                  <c:pt idx="77">
                    <c:v>18</c:v>
                  </c:pt>
                  <c:pt idx="78">
                    <c:v>19</c:v>
                  </c:pt>
                  <c:pt idx="79">
                    <c:v>20</c:v>
                  </c:pt>
                  <c:pt idx="80">
                    <c:v>21</c:v>
                  </c:pt>
                  <c:pt idx="81">
                    <c:v>22</c:v>
                  </c:pt>
                  <c:pt idx="82">
                    <c:v>23</c:v>
                  </c:pt>
                  <c:pt idx="83">
                    <c:v>24</c:v>
                  </c:pt>
                  <c:pt idx="84">
                    <c:v>25</c:v>
                  </c:pt>
                  <c:pt idx="85">
                    <c:v>26</c:v>
                  </c:pt>
                  <c:pt idx="86">
                    <c:v>27</c:v>
                  </c:pt>
                  <c:pt idx="87">
                    <c:v>28</c:v>
                  </c:pt>
                  <c:pt idx="88">
                    <c:v>29</c:v>
                  </c:pt>
                  <c:pt idx="89">
                    <c:v>30</c:v>
                  </c:pt>
                  <c:pt idx="90">
                    <c:v>31</c:v>
                  </c:pt>
                  <c:pt idx="91">
                    <c:v>1</c:v>
                  </c:pt>
                  <c:pt idx="92">
                    <c:v>2</c:v>
                  </c:pt>
                  <c:pt idx="93">
                    <c:v>3</c:v>
                  </c:pt>
                  <c:pt idx="94">
                    <c:v>4</c:v>
                  </c:pt>
                  <c:pt idx="95">
                    <c:v>5</c:v>
                  </c:pt>
                  <c:pt idx="96">
                    <c:v>6</c:v>
                  </c:pt>
                  <c:pt idx="97">
                    <c:v>7</c:v>
                  </c:pt>
                  <c:pt idx="98">
                    <c:v>8</c:v>
                  </c:pt>
                  <c:pt idx="99">
                    <c:v>9</c:v>
                  </c:pt>
                  <c:pt idx="100">
                    <c:v>10</c:v>
                  </c:pt>
                  <c:pt idx="101">
                    <c:v>11</c:v>
                  </c:pt>
                  <c:pt idx="102">
                    <c:v>12</c:v>
                  </c:pt>
                  <c:pt idx="103">
                    <c:v>13</c:v>
                  </c:pt>
                  <c:pt idx="104">
                    <c:v>14</c:v>
                  </c:pt>
                  <c:pt idx="105">
                    <c:v>15</c:v>
                  </c:pt>
                  <c:pt idx="106">
                    <c:v>16</c:v>
                  </c:pt>
                  <c:pt idx="107">
                    <c:v>17</c:v>
                  </c:pt>
                  <c:pt idx="108">
                    <c:v>18</c:v>
                  </c:pt>
                  <c:pt idx="109">
                    <c:v>19</c:v>
                  </c:pt>
                  <c:pt idx="110">
                    <c:v>20</c:v>
                  </c:pt>
                  <c:pt idx="111">
                    <c:v>21</c:v>
                  </c:pt>
                  <c:pt idx="112">
                    <c:v>22</c:v>
                  </c:pt>
                  <c:pt idx="113">
                    <c:v>23</c:v>
                  </c:pt>
                  <c:pt idx="114">
                    <c:v>24</c:v>
                  </c:pt>
                  <c:pt idx="115">
                    <c:v>25</c:v>
                  </c:pt>
                  <c:pt idx="116">
                    <c:v>26</c:v>
                  </c:pt>
                  <c:pt idx="117">
                    <c:v>27</c:v>
                  </c:pt>
                  <c:pt idx="118">
                    <c:v>28</c:v>
                  </c:pt>
                  <c:pt idx="119">
                    <c:v>29</c:v>
                  </c:pt>
                  <c:pt idx="120">
                    <c:v>30</c:v>
                  </c:pt>
                  <c:pt idx="121">
                    <c:v>1</c:v>
                  </c:pt>
                  <c:pt idx="122">
                    <c:v>2</c:v>
                  </c:pt>
                  <c:pt idx="123">
                    <c:v>3</c:v>
                  </c:pt>
                  <c:pt idx="124">
                    <c:v>4</c:v>
                  </c:pt>
                  <c:pt idx="125">
                    <c:v>5</c:v>
                  </c:pt>
                  <c:pt idx="126">
                    <c:v>6</c:v>
                  </c:pt>
                  <c:pt idx="127">
                    <c:v>7</c:v>
                  </c:pt>
                  <c:pt idx="128">
                    <c:v>8</c:v>
                  </c:pt>
                  <c:pt idx="129">
                    <c:v>9</c:v>
                  </c:pt>
                  <c:pt idx="130">
                    <c:v>10</c:v>
                  </c:pt>
                  <c:pt idx="131">
                    <c:v>11</c:v>
                  </c:pt>
                  <c:pt idx="132">
                    <c:v>12</c:v>
                  </c:pt>
                  <c:pt idx="133">
                    <c:v>13</c:v>
                  </c:pt>
                  <c:pt idx="134">
                    <c:v>14</c:v>
                  </c:pt>
                  <c:pt idx="135">
                    <c:v>15</c:v>
                  </c:pt>
                  <c:pt idx="136">
                    <c:v>16</c:v>
                  </c:pt>
                  <c:pt idx="137">
                    <c:v>17</c:v>
                  </c:pt>
                  <c:pt idx="138">
                    <c:v>18</c:v>
                  </c:pt>
                  <c:pt idx="139">
                    <c:v>19</c:v>
                  </c:pt>
                  <c:pt idx="140">
                    <c:v>20</c:v>
                  </c:pt>
                  <c:pt idx="141">
                    <c:v>21</c:v>
                  </c:pt>
                  <c:pt idx="142">
                    <c:v>22</c:v>
                  </c:pt>
                  <c:pt idx="143">
                    <c:v>23</c:v>
                  </c:pt>
                  <c:pt idx="144">
                    <c:v>24</c:v>
                  </c:pt>
                  <c:pt idx="145">
                    <c:v>25</c:v>
                  </c:pt>
                  <c:pt idx="146">
                    <c:v>26</c:v>
                  </c:pt>
                  <c:pt idx="147">
                    <c:v>27</c:v>
                  </c:pt>
                  <c:pt idx="148">
                    <c:v>28</c:v>
                  </c:pt>
                  <c:pt idx="149">
                    <c:v>29</c:v>
                  </c:pt>
                  <c:pt idx="150">
                    <c:v>30</c:v>
                  </c:pt>
                  <c:pt idx="151">
                    <c:v>31</c:v>
                  </c:pt>
                  <c:pt idx="152">
                    <c:v>1</c:v>
                  </c:pt>
                  <c:pt idx="153">
                    <c:v>2</c:v>
                  </c:pt>
                  <c:pt idx="154">
                    <c:v>3</c:v>
                  </c:pt>
                  <c:pt idx="155">
                    <c:v>4</c:v>
                  </c:pt>
                  <c:pt idx="156">
                    <c:v>5</c:v>
                  </c:pt>
                  <c:pt idx="157">
                    <c:v>6</c:v>
                  </c:pt>
                  <c:pt idx="158">
                    <c:v>7</c:v>
                  </c:pt>
                  <c:pt idx="159">
                    <c:v>8</c:v>
                  </c:pt>
                  <c:pt idx="160">
                    <c:v>9</c:v>
                  </c:pt>
                  <c:pt idx="161">
                    <c:v>10</c:v>
                  </c:pt>
                  <c:pt idx="162">
                    <c:v>11</c:v>
                  </c:pt>
                  <c:pt idx="163">
                    <c:v>12</c:v>
                  </c:pt>
                  <c:pt idx="164">
                    <c:v>13</c:v>
                  </c:pt>
                  <c:pt idx="165">
                    <c:v>14</c:v>
                  </c:pt>
                  <c:pt idx="166">
                    <c:v>15</c:v>
                  </c:pt>
                  <c:pt idx="167">
                    <c:v>16</c:v>
                  </c:pt>
                  <c:pt idx="168">
                    <c:v>17</c:v>
                  </c:pt>
                  <c:pt idx="169">
                    <c:v>18</c:v>
                  </c:pt>
                  <c:pt idx="170">
                    <c:v>19</c:v>
                  </c:pt>
                  <c:pt idx="171">
                    <c:v>20</c:v>
                  </c:pt>
                  <c:pt idx="172">
                    <c:v>21</c:v>
                  </c:pt>
                  <c:pt idx="173">
                    <c:v>22</c:v>
                  </c:pt>
                  <c:pt idx="174">
                    <c:v>23</c:v>
                  </c:pt>
                  <c:pt idx="175">
                    <c:v>24</c:v>
                  </c:pt>
                  <c:pt idx="176">
                    <c:v>25</c:v>
                  </c:pt>
                  <c:pt idx="177">
                    <c:v>26</c:v>
                  </c:pt>
                  <c:pt idx="178">
                    <c:v>27</c:v>
                  </c:pt>
                  <c:pt idx="179">
                    <c:v>28</c:v>
                  </c:pt>
                  <c:pt idx="180">
                    <c:v>29</c:v>
                  </c:pt>
                  <c:pt idx="181">
                    <c:v>30</c:v>
                  </c:pt>
                </c:lvl>
                <c:lvl>
                  <c:pt idx="0">
                    <c:v>Enero</c:v>
                  </c:pt>
                  <c:pt idx="31">
                    <c:v>Febrero</c:v>
                  </c:pt>
                  <c:pt idx="60">
                    <c:v>Marzo</c:v>
                  </c:pt>
                  <c:pt idx="91">
                    <c:v>Abril</c:v>
                  </c:pt>
                  <c:pt idx="121">
                    <c:v>Mayo</c:v>
                  </c:pt>
                  <c:pt idx="152">
                    <c:v>Junio</c:v>
                  </c:pt>
                </c:lvl>
              </c:multiLvlStrCache>
            </c:multiLvlStrRef>
          </c:cat>
          <c:val>
            <c:numRef>
              <c:f>'[Datos diarios Paso Real 90--2014.xlsx]Hoja1'!$E$2:$E$183</c:f>
              <c:numCache>
                <c:formatCode>General</c:formatCode>
                <c:ptCount val="182"/>
                <c:pt idx="0">
                  <c:v>17.600000000000001</c:v>
                </c:pt>
                <c:pt idx="1">
                  <c:v>15.7</c:v>
                </c:pt>
                <c:pt idx="2">
                  <c:v>17.2</c:v>
                </c:pt>
                <c:pt idx="3">
                  <c:v>18.899999999999999</c:v>
                </c:pt>
                <c:pt idx="4">
                  <c:v>17.899999999999999</c:v>
                </c:pt>
                <c:pt idx="5">
                  <c:v>17.100000000000001</c:v>
                </c:pt>
                <c:pt idx="6">
                  <c:v>18.8</c:v>
                </c:pt>
                <c:pt idx="7">
                  <c:v>19.899999999999999</c:v>
                </c:pt>
                <c:pt idx="8">
                  <c:v>16</c:v>
                </c:pt>
                <c:pt idx="9">
                  <c:v>17.5</c:v>
                </c:pt>
                <c:pt idx="10">
                  <c:v>15</c:v>
                </c:pt>
                <c:pt idx="11">
                  <c:v>13.9</c:v>
                </c:pt>
                <c:pt idx="12">
                  <c:v>15.2</c:v>
                </c:pt>
                <c:pt idx="13">
                  <c:v>12.9</c:v>
                </c:pt>
                <c:pt idx="14">
                  <c:v>14.1</c:v>
                </c:pt>
                <c:pt idx="15">
                  <c:v>13.4</c:v>
                </c:pt>
                <c:pt idx="16">
                  <c:v>14.6</c:v>
                </c:pt>
                <c:pt idx="17">
                  <c:v>18.600000000000001</c:v>
                </c:pt>
                <c:pt idx="18">
                  <c:v>20</c:v>
                </c:pt>
                <c:pt idx="19">
                  <c:v>16.5</c:v>
                </c:pt>
                <c:pt idx="20">
                  <c:v>15</c:v>
                </c:pt>
                <c:pt idx="21">
                  <c:v>13.5</c:v>
                </c:pt>
                <c:pt idx="22">
                  <c:v>13</c:v>
                </c:pt>
                <c:pt idx="23">
                  <c:v>12</c:v>
                </c:pt>
                <c:pt idx="24">
                  <c:v>14.2</c:v>
                </c:pt>
                <c:pt idx="25">
                  <c:v>19.7</c:v>
                </c:pt>
                <c:pt idx="26">
                  <c:v>21</c:v>
                </c:pt>
                <c:pt idx="27">
                  <c:v>14.3</c:v>
                </c:pt>
                <c:pt idx="28">
                  <c:v>13.9</c:v>
                </c:pt>
                <c:pt idx="29">
                  <c:v>19.399999999999999</c:v>
                </c:pt>
                <c:pt idx="30">
                  <c:v>19.2</c:v>
                </c:pt>
                <c:pt idx="31">
                  <c:v>19.600000000000001</c:v>
                </c:pt>
                <c:pt idx="32">
                  <c:v>19.3</c:v>
                </c:pt>
                <c:pt idx="33">
                  <c:v>19.5</c:v>
                </c:pt>
                <c:pt idx="34">
                  <c:v>19.7</c:v>
                </c:pt>
                <c:pt idx="35">
                  <c:v>19</c:v>
                </c:pt>
                <c:pt idx="36">
                  <c:v>19.600000000000001</c:v>
                </c:pt>
                <c:pt idx="37">
                  <c:v>19.7</c:v>
                </c:pt>
                <c:pt idx="38">
                  <c:v>18</c:v>
                </c:pt>
                <c:pt idx="39">
                  <c:v>17.5</c:v>
                </c:pt>
                <c:pt idx="40">
                  <c:v>19.8</c:v>
                </c:pt>
                <c:pt idx="41">
                  <c:v>19.899999999999999</c:v>
                </c:pt>
                <c:pt idx="42">
                  <c:v>18</c:v>
                </c:pt>
                <c:pt idx="43">
                  <c:v>16</c:v>
                </c:pt>
                <c:pt idx="44">
                  <c:v>19</c:v>
                </c:pt>
                <c:pt idx="45">
                  <c:v>20.7</c:v>
                </c:pt>
                <c:pt idx="46">
                  <c:v>18.8</c:v>
                </c:pt>
                <c:pt idx="47">
                  <c:v>18.600000000000001</c:v>
                </c:pt>
                <c:pt idx="48">
                  <c:v>14</c:v>
                </c:pt>
                <c:pt idx="49">
                  <c:v>9.1999999999999993</c:v>
                </c:pt>
                <c:pt idx="50">
                  <c:v>15.4</c:v>
                </c:pt>
                <c:pt idx="51">
                  <c:v>17.399999999999999</c:v>
                </c:pt>
                <c:pt idx="52">
                  <c:v>18.2</c:v>
                </c:pt>
                <c:pt idx="53">
                  <c:v>19.2</c:v>
                </c:pt>
                <c:pt idx="54">
                  <c:v>19.899999999999999</c:v>
                </c:pt>
                <c:pt idx="55">
                  <c:v>21.2</c:v>
                </c:pt>
                <c:pt idx="56">
                  <c:v>18.8</c:v>
                </c:pt>
                <c:pt idx="57">
                  <c:v>16</c:v>
                </c:pt>
                <c:pt idx="58">
                  <c:v>13.2</c:v>
                </c:pt>
                <c:pt idx="59">
                  <c:v>12.8</c:v>
                </c:pt>
                <c:pt idx="60">
                  <c:v>16.3</c:v>
                </c:pt>
                <c:pt idx="61">
                  <c:v>17.7</c:v>
                </c:pt>
                <c:pt idx="62">
                  <c:v>18.399999999999999</c:v>
                </c:pt>
                <c:pt idx="63">
                  <c:v>19.7</c:v>
                </c:pt>
                <c:pt idx="64">
                  <c:v>19.5</c:v>
                </c:pt>
                <c:pt idx="65">
                  <c:v>19.5</c:v>
                </c:pt>
                <c:pt idx="66">
                  <c:v>19.100000000000001</c:v>
                </c:pt>
                <c:pt idx="67">
                  <c:v>16.600000000000001</c:v>
                </c:pt>
                <c:pt idx="68">
                  <c:v>14.6</c:v>
                </c:pt>
                <c:pt idx="69">
                  <c:v>14.5</c:v>
                </c:pt>
                <c:pt idx="70">
                  <c:v>12.6</c:v>
                </c:pt>
                <c:pt idx="71">
                  <c:v>15.5</c:v>
                </c:pt>
                <c:pt idx="72">
                  <c:v>17.2</c:v>
                </c:pt>
                <c:pt idx="73">
                  <c:v>18.399999999999999</c:v>
                </c:pt>
                <c:pt idx="74">
                  <c:v>21.1</c:v>
                </c:pt>
                <c:pt idx="75">
                  <c:v>20.8</c:v>
                </c:pt>
                <c:pt idx="76">
                  <c:v>20</c:v>
                </c:pt>
                <c:pt idx="77">
                  <c:v>17</c:v>
                </c:pt>
                <c:pt idx="78">
                  <c:v>19</c:v>
                </c:pt>
                <c:pt idx="79">
                  <c:v>20.9</c:v>
                </c:pt>
                <c:pt idx="80">
                  <c:v>20.6</c:v>
                </c:pt>
                <c:pt idx="81">
                  <c:v>18.5</c:v>
                </c:pt>
                <c:pt idx="82">
                  <c:v>16.3</c:v>
                </c:pt>
                <c:pt idx="83">
                  <c:v>17.8</c:v>
                </c:pt>
                <c:pt idx="84">
                  <c:v>18.399999999999999</c:v>
                </c:pt>
                <c:pt idx="85">
                  <c:v>18.600000000000001</c:v>
                </c:pt>
                <c:pt idx="86">
                  <c:v>17.3</c:v>
                </c:pt>
                <c:pt idx="87">
                  <c:v>16.399999999999999</c:v>
                </c:pt>
                <c:pt idx="88">
                  <c:v>17.2</c:v>
                </c:pt>
                <c:pt idx="89">
                  <c:v>16</c:v>
                </c:pt>
                <c:pt idx="90">
                  <c:v>16.8</c:v>
                </c:pt>
                <c:pt idx="91">
                  <c:v>18.2</c:v>
                </c:pt>
                <c:pt idx="92">
                  <c:v>16.2</c:v>
                </c:pt>
                <c:pt idx="93">
                  <c:v>14.3</c:v>
                </c:pt>
                <c:pt idx="94">
                  <c:v>15.9</c:v>
                </c:pt>
                <c:pt idx="95">
                  <c:v>17.3</c:v>
                </c:pt>
                <c:pt idx="96">
                  <c:v>17.399999999999999</c:v>
                </c:pt>
                <c:pt idx="97">
                  <c:v>19</c:v>
                </c:pt>
                <c:pt idx="98">
                  <c:v>19.8</c:v>
                </c:pt>
                <c:pt idx="99">
                  <c:v>20</c:v>
                </c:pt>
                <c:pt idx="100">
                  <c:v>22.3</c:v>
                </c:pt>
                <c:pt idx="101">
                  <c:v>22</c:v>
                </c:pt>
                <c:pt idx="102">
                  <c:v>22.1</c:v>
                </c:pt>
                <c:pt idx="103">
                  <c:v>22.2</c:v>
                </c:pt>
                <c:pt idx="104">
                  <c:v>17.899999999999999</c:v>
                </c:pt>
                <c:pt idx="105">
                  <c:v>15.6</c:v>
                </c:pt>
                <c:pt idx="106">
                  <c:v>12.7</c:v>
                </c:pt>
                <c:pt idx="107">
                  <c:v>16.100000000000001</c:v>
                </c:pt>
                <c:pt idx="108">
                  <c:v>15.4</c:v>
                </c:pt>
                <c:pt idx="109">
                  <c:v>17</c:v>
                </c:pt>
                <c:pt idx="110">
                  <c:v>16.7</c:v>
                </c:pt>
                <c:pt idx="111">
                  <c:v>16.8</c:v>
                </c:pt>
                <c:pt idx="112">
                  <c:v>17.2</c:v>
                </c:pt>
                <c:pt idx="113">
                  <c:v>21</c:v>
                </c:pt>
                <c:pt idx="114">
                  <c:v>22.5</c:v>
                </c:pt>
                <c:pt idx="115">
                  <c:v>21.2</c:v>
                </c:pt>
                <c:pt idx="116">
                  <c:v>21.1</c:v>
                </c:pt>
                <c:pt idx="117">
                  <c:v>21.4</c:v>
                </c:pt>
                <c:pt idx="118">
                  <c:v>22.1</c:v>
                </c:pt>
                <c:pt idx="119">
                  <c:v>21.6</c:v>
                </c:pt>
                <c:pt idx="120">
                  <c:v>22.8</c:v>
                </c:pt>
                <c:pt idx="121">
                  <c:v>22.4</c:v>
                </c:pt>
                <c:pt idx="122">
                  <c:v>22.3</c:v>
                </c:pt>
                <c:pt idx="123">
                  <c:v>22.5</c:v>
                </c:pt>
                <c:pt idx="124">
                  <c:v>22</c:v>
                </c:pt>
                <c:pt idx="125">
                  <c:v>19.2</c:v>
                </c:pt>
                <c:pt idx="126">
                  <c:v>21.7</c:v>
                </c:pt>
                <c:pt idx="127">
                  <c:v>20.8</c:v>
                </c:pt>
                <c:pt idx="128">
                  <c:v>20.9</c:v>
                </c:pt>
                <c:pt idx="129">
                  <c:v>21.6</c:v>
                </c:pt>
                <c:pt idx="130">
                  <c:v>22.1</c:v>
                </c:pt>
                <c:pt idx="131">
                  <c:v>22.3</c:v>
                </c:pt>
                <c:pt idx="132">
                  <c:v>22.2</c:v>
                </c:pt>
                <c:pt idx="133">
                  <c:v>22.1</c:v>
                </c:pt>
                <c:pt idx="134">
                  <c:v>22.3</c:v>
                </c:pt>
                <c:pt idx="135">
                  <c:v>22</c:v>
                </c:pt>
                <c:pt idx="136">
                  <c:v>22.4</c:v>
                </c:pt>
                <c:pt idx="137">
                  <c:v>22</c:v>
                </c:pt>
                <c:pt idx="138">
                  <c:v>21.5</c:v>
                </c:pt>
                <c:pt idx="139">
                  <c:v>21.6</c:v>
                </c:pt>
                <c:pt idx="140">
                  <c:v>21.1</c:v>
                </c:pt>
                <c:pt idx="141">
                  <c:v>21.8</c:v>
                </c:pt>
                <c:pt idx="142">
                  <c:v>21.6</c:v>
                </c:pt>
                <c:pt idx="143">
                  <c:v>20.6</c:v>
                </c:pt>
                <c:pt idx="144">
                  <c:v>21.4</c:v>
                </c:pt>
                <c:pt idx="145">
                  <c:v>20.100000000000001</c:v>
                </c:pt>
                <c:pt idx="146">
                  <c:v>21.1</c:v>
                </c:pt>
                <c:pt idx="147">
                  <c:v>22</c:v>
                </c:pt>
                <c:pt idx="148">
                  <c:v>23.8</c:v>
                </c:pt>
                <c:pt idx="149">
                  <c:v>23.7</c:v>
                </c:pt>
                <c:pt idx="150">
                  <c:v>24.5</c:v>
                </c:pt>
                <c:pt idx="151">
                  <c:v>23.1</c:v>
                </c:pt>
                <c:pt idx="152">
                  <c:v>25.1</c:v>
                </c:pt>
                <c:pt idx="153">
                  <c:v>24.3</c:v>
                </c:pt>
                <c:pt idx="154">
                  <c:v>23.3</c:v>
                </c:pt>
                <c:pt idx="155">
                  <c:v>22.6</c:v>
                </c:pt>
                <c:pt idx="156">
                  <c:v>23.2</c:v>
                </c:pt>
                <c:pt idx="157">
                  <c:v>22.5</c:v>
                </c:pt>
                <c:pt idx="158">
                  <c:v>23.9</c:v>
                </c:pt>
                <c:pt idx="159">
                  <c:v>23.6</c:v>
                </c:pt>
                <c:pt idx="160">
                  <c:v>23.6</c:v>
                </c:pt>
                <c:pt idx="161">
                  <c:v>23.1</c:v>
                </c:pt>
                <c:pt idx="162">
                  <c:v>22.7</c:v>
                </c:pt>
                <c:pt idx="163">
                  <c:v>23</c:v>
                </c:pt>
                <c:pt idx="164">
                  <c:v>22.6</c:v>
                </c:pt>
                <c:pt idx="165">
                  <c:v>24</c:v>
                </c:pt>
                <c:pt idx="166">
                  <c:v>24.6</c:v>
                </c:pt>
                <c:pt idx="167">
                  <c:v>24.5</c:v>
                </c:pt>
                <c:pt idx="168">
                  <c:v>24.1</c:v>
                </c:pt>
                <c:pt idx="169">
                  <c:v>23.4</c:v>
                </c:pt>
                <c:pt idx="170">
                  <c:v>23.4</c:v>
                </c:pt>
                <c:pt idx="171">
                  <c:v>22.9</c:v>
                </c:pt>
                <c:pt idx="172">
                  <c:v>24.2</c:v>
                </c:pt>
                <c:pt idx="173">
                  <c:v>23.2</c:v>
                </c:pt>
                <c:pt idx="174">
                  <c:v>24</c:v>
                </c:pt>
                <c:pt idx="175">
                  <c:v>24.6</c:v>
                </c:pt>
                <c:pt idx="176">
                  <c:v>25.2</c:v>
                </c:pt>
                <c:pt idx="177">
                  <c:v>25.5</c:v>
                </c:pt>
                <c:pt idx="178">
                  <c:v>23.6</c:v>
                </c:pt>
                <c:pt idx="179">
                  <c:v>23.1</c:v>
                </c:pt>
                <c:pt idx="180">
                  <c:v>23.2</c:v>
                </c:pt>
                <c:pt idx="181">
                  <c:v>22.8</c:v>
                </c:pt>
              </c:numCache>
            </c:numRef>
          </c:val>
          <c:smooth val="0"/>
          <c:extLst>
            <c:ext xmlns:c16="http://schemas.microsoft.com/office/drawing/2014/chart" uri="{C3380CC4-5D6E-409C-BE32-E72D297353CC}">
              <c16:uniqueId val="{00000001-ECA5-43EF-A4CD-0C23200E4C6F}"/>
            </c:ext>
          </c:extLst>
        </c:ser>
        <c:ser>
          <c:idx val="1"/>
          <c:order val="1"/>
          <c:tx>
            <c:strRef>
              <c:f>'[Datos diarios Paso Real 90--2014.xlsx]Hoja1'!$F$1</c:f>
              <c:strCache>
                <c:ptCount val="1"/>
                <c:pt idx="0">
                  <c:v>T max</c:v>
                </c:pt>
              </c:strCache>
            </c:strRef>
          </c:tx>
          <c:spPr>
            <a:ln>
              <a:solidFill>
                <a:srgbClr val="FF0000"/>
              </a:solidFill>
            </a:ln>
          </c:spPr>
          <c:marker>
            <c:symbol val="none"/>
          </c:marker>
          <c:cat>
            <c:multiLvlStrRef>
              <c:f>'[Datos diarios Paso Real 90--2014.xlsx]Hoja1'!$C$2:$D$183</c:f>
              <c:multiLvlStrCache>
                <c:ptCount val="182"/>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1</c:v>
                  </c:pt>
                  <c:pt idx="61">
                    <c:v>2</c:v>
                  </c:pt>
                  <c:pt idx="62">
                    <c:v>3</c:v>
                  </c:pt>
                  <c:pt idx="63">
                    <c:v>4</c:v>
                  </c:pt>
                  <c:pt idx="64">
                    <c:v>5</c:v>
                  </c:pt>
                  <c:pt idx="65">
                    <c:v>6</c:v>
                  </c:pt>
                  <c:pt idx="66">
                    <c:v>7</c:v>
                  </c:pt>
                  <c:pt idx="67">
                    <c:v>8</c:v>
                  </c:pt>
                  <c:pt idx="68">
                    <c:v>9</c:v>
                  </c:pt>
                  <c:pt idx="69">
                    <c:v>10</c:v>
                  </c:pt>
                  <c:pt idx="70">
                    <c:v>11</c:v>
                  </c:pt>
                  <c:pt idx="71">
                    <c:v>12</c:v>
                  </c:pt>
                  <c:pt idx="72">
                    <c:v>13</c:v>
                  </c:pt>
                  <c:pt idx="73">
                    <c:v>14</c:v>
                  </c:pt>
                  <c:pt idx="74">
                    <c:v>15</c:v>
                  </c:pt>
                  <c:pt idx="75">
                    <c:v>16</c:v>
                  </c:pt>
                  <c:pt idx="76">
                    <c:v>17</c:v>
                  </c:pt>
                  <c:pt idx="77">
                    <c:v>18</c:v>
                  </c:pt>
                  <c:pt idx="78">
                    <c:v>19</c:v>
                  </c:pt>
                  <c:pt idx="79">
                    <c:v>20</c:v>
                  </c:pt>
                  <c:pt idx="80">
                    <c:v>21</c:v>
                  </c:pt>
                  <c:pt idx="81">
                    <c:v>22</c:v>
                  </c:pt>
                  <c:pt idx="82">
                    <c:v>23</c:v>
                  </c:pt>
                  <c:pt idx="83">
                    <c:v>24</c:v>
                  </c:pt>
                  <c:pt idx="84">
                    <c:v>25</c:v>
                  </c:pt>
                  <c:pt idx="85">
                    <c:v>26</c:v>
                  </c:pt>
                  <c:pt idx="86">
                    <c:v>27</c:v>
                  </c:pt>
                  <c:pt idx="87">
                    <c:v>28</c:v>
                  </c:pt>
                  <c:pt idx="88">
                    <c:v>29</c:v>
                  </c:pt>
                  <c:pt idx="89">
                    <c:v>30</c:v>
                  </c:pt>
                  <c:pt idx="90">
                    <c:v>31</c:v>
                  </c:pt>
                  <c:pt idx="91">
                    <c:v>1</c:v>
                  </c:pt>
                  <c:pt idx="92">
                    <c:v>2</c:v>
                  </c:pt>
                  <c:pt idx="93">
                    <c:v>3</c:v>
                  </c:pt>
                  <c:pt idx="94">
                    <c:v>4</c:v>
                  </c:pt>
                  <c:pt idx="95">
                    <c:v>5</c:v>
                  </c:pt>
                  <c:pt idx="96">
                    <c:v>6</c:v>
                  </c:pt>
                  <c:pt idx="97">
                    <c:v>7</c:v>
                  </c:pt>
                  <c:pt idx="98">
                    <c:v>8</c:v>
                  </c:pt>
                  <c:pt idx="99">
                    <c:v>9</c:v>
                  </c:pt>
                  <c:pt idx="100">
                    <c:v>10</c:v>
                  </c:pt>
                  <c:pt idx="101">
                    <c:v>11</c:v>
                  </c:pt>
                  <c:pt idx="102">
                    <c:v>12</c:v>
                  </c:pt>
                  <c:pt idx="103">
                    <c:v>13</c:v>
                  </c:pt>
                  <c:pt idx="104">
                    <c:v>14</c:v>
                  </c:pt>
                  <c:pt idx="105">
                    <c:v>15</c:v>
                  </c:pt>
                  <c:pt idx="106">
                    <c:v>16</c:v>
                  </c:pt>
                  <c:pt idx="107">
                    <c:v>17</c:v>
                  </c:pt>
                  <c:pt idx="108">
                    <c:v>18</c:v>
                  </c:pt>
                  <c:pt idx="109">
                    <c:v>19</c:v>
                  </c:pt>
                  <c:pt idx="110">
                    <c:v>20</c:v>
                  </c:pt>
                  <c:pt idx="111">
                    <c:v>21</c:v>
                  </c:pt>
                  <c:pt idx="112">
                    <c:v>22</c:v>
                  </c:pt>
                  <c:pt idx="113">
                    <c:v>23</c:v>
                  </c:pt>
                  <c:pt idx="114">
                    <c:v>24</c:v>
                  </c:pt>
                  <c:pt idx="115">
                    <c:v>25</c:v>
                  </c:pt>
                  <c:pt idx="116">
                    <c:v>26</c:v>
                  </c:pt>
                  <c:pt idx="117">
                    <c:v>27</c:v>
                  </c:pt>
                  <c:pt idx="118">
                    <c:v>28</c:v>
                  </c:pt>
                  <c:pt idx="119">
                    <c:v>29</c:v>
                  </c:pt>
                  <c:pt idx="120">
                    <c:v>30</c:v>
                  </c:pt>
                  <c:pt idx="121">
                    <c:v>1</c:v>
                  </c:pt>
                  <c:pt idx="122">
                    <c:v>2</c:v>
                  </c:pt>
                  <c:pt idx="123">
                    <c:v>3</c:v>
                  </c:pt>
                  <c:pt idx="124">
                    <c:v>4</c:v>
                  </c:pt>
                  <c:pt idx="125">
                    <c:v>5</c:v>
                  </c:pt>
                  <c:pt idx="126">
                    <c:v>6</c:v>
                  </c:pt>
                  <c:pt idx="127">
                    <c:v>7</c:v>
                  </c:pt>
                  <c:pt idx="128">
                    <c:v>8</c:v>
                  </c:pt>
                  <c:pt idx="129">
                    <c:v>9</c:v>
                  </c:pt>
                  <c:pt idx="130">
                    <c:v>10</c:v>
                  </c:pt>
                  <c:pt idx="131">
                    <c:v>11</c:v>
                  </c:pt>
                  <c:pt idx="132">
                    <c:v>12</c:v>
                  </c:pt>
                  <c:pt idx="133">
                    <c:v>13</c:v>
                  </c:pt>
                  <c:pt idx="134">
                    <c:v>14</c:v>
                  </c:pt>
                  <c:pt idx="135">
                    <c:v>15</c:v>
                  </c:pt>
                  <c:pt idx="136">
                    <c:v>16</c:v>
                  </c:pt>
                  <c:pt idx="137">
                    <c:v>17</c:v>
                  </c:pt>
                  <c:pt idx="138">
                    <c:v>18</c:v>
                  </c:pt>
                  <c:pt idx="139">
                    <c:v>19</c:v>
                  </c:pt>
                  <c:pt idx="140">
                    <c:v>20</c:v>
                  </c:pt>
                  <c:pt idx="141">
                    <c:v>21</c:v>
                  </c:pt>
                  <c:pt idx="142">
                    <c:v>22</c:v>
                  </c:pt>
                  <c:pt idx="143">
                    <c:v>23</c:v>
                  </c:pt>
                  <c:pt idx="144">
                    <c:v>24</c:v>
                  </c:pt>
                  <c:pt idx="145">
                    <c:v>25</c:v>
                  </c:pt>
                  <c:pt idx="146">
                    <c:v>26</c:v>
                  </c:pt>
                  <c:pt idx="147">
                    <c:v>27</c:v>
                  </c:pt>
                  <c:pt idx="148">
                    <c:v>28</c:v>
                  </c:pt>
                  <c:pt idx="149">
                    <c:v>29</c:v>
                  </c:pt>
                  <c:pt idx="150">
                    <c:v>30</c:v>
                  </c:pt>
                  <c:pt idx="151">
                    <c:v>31</c:v>
                  </c:pt>
                  <c:pt idx="152">
                    <c:v>1</c:v>
                  </c:pt>
                  <c:pt idx="153">
                    <c:v>2</c:v>
                  </c:pt>
                  <c:pt idx="154">
                    <c:v>3</c:v>
                  </c:pt>
                  <c:pt idx="155">
                    <c:v>4</c:v>
                  </c:pt>
                  <c:pt idx="156">
                    <c:v>5</c:v>
                  </c:pt>
                  <c:pt idx="157">
                    <c:v>6</c:v>
                  </c:pt>
                  <c:pt idx="158">
                    <c:v>7</c:v>
                  </c:pt>
                  <c:pt idx="159">
                    <c:v>8</c:v>
                  </c:pt>
                  <c:pt idx="160">
                    <c:v>9</c:v>
                  </c:pt>
                  <c:pt idx="161">
                    <c:v>10</c:v>
                  </c:pt>
                  <c:pt idx="162">
                    <c:v>11</c:v>
                  </c:pt>
                  <c:pt idx="163">
                    <c:v>12</c:v>
                  </c:pt>
                  <c:pt idx="164">
                    <c:v>13</c:v>
                  </c:pt>
                  <c:pt idx="165">
                    <c:v>14</c:v>
                  </c:pt>
                  <c:pt idx="166">
                    <c:v>15</c:v>
                  </c:pt>
                  <c:pt idx="167">
                    <c:v>16</c:v>
                  </c:pt>
                  <c:pt idx="168">
                    <c:v>17</c:v>
                  </c:pt>
                  <c:pt idx="169">
                    <c:v>18</c:v>
                  </c:pt>
                  <c:pt idx="170">
                    <c:v>19</c:v>
                  </c:pt>
                  <c:pt idx="171">
                    <c:v>20</c:v>
                  </c:pt>
                  <c:pt idx="172">
                    <c:v>21</c:v>
                  </c:pt>
                  <c:pt idx="173">
                    <c:v>22</c:v>
                  </c:pt>
                  <c:pt idx="174">
                    <c:v>23</c:v>
                  </c:pt>
                  <c:pt idx="175">
                    <c:v>24</c:v>
                  </c:pt>
                  <c:pt idx="176">
                    <c:v>25</c:v>
                  </c:pt>
                  <c:pt idx="177">
                    <c:v>26</c:v>
                  </c:pt>
                  <c:pt idx="178">
                    <c:v>27</c:v>
                  </c:pt>
                  <c:pt idx="179">
                    <c:v>28</c:v>
                  </c:pt>
                  <c:pt idx="180">
                    <c:v>29</c:v>
                  </c:pt>
                  <c:pt idx="181">
                    <c:v>30</c:v>
                  </c:pt>
                </c:lvl>
                <c:lvl>
                  <c:pt idx="0">
                    <c:v>Enero</c:v>
                  </c:pt>
                  <c:pt idx="31">
                    <c:v>Febrero</c:v>
                  </c:pt>
                  <c:pt idx="60">
                    <c:v>Marzo</c:v>
                  </c:pt>
                  <c:pt idx="91">
                    <c:v>Abril</c:v>
                  </c:pt>
                  <c:pt idx="121">
                    <c:v>Mayo</c:v>
                  </c:pt>
                  <c:pt idx="152">
                    <c:v>Junio</c:v>
                  </c:pt>
                </c:lvl>
              </c:multiLvlStrCache>
            </c:multiLvlStrRef>
          </c:cat>
          <c:val>
            <c:numRef>
              <c:f>'[Datos diarios Paso Real 90--2014.xlsx]Hoja1'!$F$2:$F$183</c:f>
              <c:numCache>
                <c:formatCode>General</c:formatCode>
                <c:ptCount val="182"/>
                <c:pt idx="0">
                  <c:v>26.7</c:v>
                </c:pt>
                <c:pt idx="1">
                  <c:v>26.7</c:v>
                </c:pt>
                <c:pt idx="2">
                  <c:v>26.8</c:v>
                </c:pt>
                <c:pt idx="3">
                  <c:v>28</c:v>
                </c:pt>
                <c:pt idx="4">
                  <c:v>27.8</c:v>
                </c:pt>
                <c:pt idx="5">
                  <c:v>30</c:v>
                </c:pt>
                <c:pt idx="6">
                  <c:v>25.8</c:v>
                </c:pt>
                <c:pt idx="7">
                  <c:v>27.2</c:v>
                </c:pt>
                <c:pt idx="8">
                  <c:v>27.5</c:v>
                </c:pt>
                <c:pt idx="9">
                  <c:v>28.7</c:v>
                </c:pt>
                <c:pt idx="10">
                  <c:v>23</c:v>
                </c:pt>
                <c:pt idx="11">
                  <c:v>26</c:v>
                </c:pt>
                <c:pt idx="12">
                  <c:v>26</c:v>
                </c:pt>
                <c:pt idx="13">
                  <c:v>27.1</c:v>
                </c:pt>
                <c:pt idx="14">
                  <c:v>25.5</c:v>
                </c:pt>
                <c:pt idx="15">
                  <c:v>26.5</c:v>
                </c:pt>
                <c:pt idx="16">
                  <c:v>26.2</c:v>
                </c:pt>
                <c:pt idx="17">
                  <c:v>29</c:v>
                </c:pt>
                <c:pt idx="18">
                  <c:v>28.6</c:v>
                </c:pt>
                <c:pt idx="19">
                  <c:v>26.8</c:v>
                </c:pt>
                <c:pt idx="20">
                  <c:v>25.4</c:v>
                </c:pt>
                <c:pt idx="21">
                  <c:v>26</c:v>
                </c:pt>
                <c:pt idx="22">
                  <c:v>25.7</c:v>
                </c:pt>
                <c:pt idx="23">
                  <c:v>25.5</c:v>
                </c:pt>
                <c:pt idx="24">
                  <c:v>26</c:v>
                </c:pt>
                <c:pt idx="25">
                  <c:v>25.9</c:v>
                </c:pt>
                <c:pt idx="26">
                  <c:v>29.2</c:v>
                </c:pt>
                <c:pt idx="27">
                  <c:v>25.9</c:v>
                </c:pt>
                <c:pt idx="28">
                  <c:v>24.7</c:v>
                </c:pt>
                <c:pt idx="29">
                  <c:v>27</c:v>
                </c:pt>
                <c:pt idx="30">
                  <c:v>26.2</c:v>
                </c:pt>
                <c:pt idx="31">
                  <c:v>27.5</c:v>
                </c:pt>
                <c:pt idx="32">
                  <c:v>28.5</c:v>
                </c:pt>
                <c:pt idx="33">
                  <c:v>29.1</c:v>
                </c:pt>
                <c:pt idx="34">
                  <c:v>28.5</c:v>
                </c:pt>
                <c:pt idx="35">
                  <c:v>27.3</c:v>
                </c:pt>
                <c:pt idx="36">
                  <c:v>28.6</c:v>
                </c:pt>
                <c:pt idx="37">
                  <c:v>30</c:v>
                </c:pt>
                <c:pt idx="38">
                  <c:v>24.5</c:v>
                </c:pt>
                <c:pt idx="39">
                  <c:v>27.3</c:v>
                </c:pt>
                <c:pt idx="40">
                  <c:v>27.6</c:v>
                </c:pt>
                <c:pt idx="41">
                  <c:v>28.4</c:v>
                </c:pt>
                <c:pt idx="42">
                  <c:v>30.6</c:v>
                </c:pt>
                <c:pt idx="43">
                  <c:v>29.5</c:v>
                </c:pt>
                <c:pt idx="44">
                  <c:v>29.5</c:v>
                </c:pt>
                <c:pt idx="45">
                  <c:v>24.5</c:v>
                </c:pt>
                <c:pt idx="46">
                  <c:v>23.9</c:v>
                </c:pt>
                <c:pt idx="47">
                  <c:v>25</c:v>
                </c:pt>
                <c:pt idx="48">
                  <c:v>22.7</c:v>
                </c:pt>
                <c:pt idx="49">
                  <c:v>24.5</c:v>
                </c:pt>
                <c:pt idx="50">
                  <c:v>26.7</c:v>
                </c:pt>
                <c:pt idx="51">
                  <c:v>29.4</c:v>
                </c:pt>
                <c:pt idx="52">
                  <c:v>29.4</c:v>
                </c:pt>
                <c:pt idx="53">
                  <c:v>29.6</c:v>
                </c:pt>
                <c:pt idx="54">
                  <c:v>29</c:v>
                </c:pt>
                <c:pt idx="55">
                  <c:v>29</c:v>
                </c:pt>
                <c:pt idx="56">
                  <c:v>27.4</c:v>
                </c:pt>
                <c:pt idx="57">
                  <c:v>26.9</c:v>
                </c:pt>
                <c:pt idx="58">
                  <c:v>24</c:v>
                </c:pt>
                <c:pt idx="59">
                  <c:v>26.9</c:v>
                </c:pt>
                <c:pt idx="60">
                  <c:v>25.5</c:v>
                </c:pt>
                <c:pt idx="61">
                  <c:v>27.9</c:v>
                </c:pt>
                <c:pt idx="62">
                  <c:v>27.5</c:v>
                </c:pt>
                <c:pt idx="63">
                  <c:v>27.8</c:v>
                </c:pt>
                <c:pt idx="64">
                  <c:v>28.4</c:v>
                </c:pt>
                <c:pt idx="65">
                  <c:v>30.1</c:v>
                </c:pt>
                <c:pt idx="66">
                  <c:v>29.4</c:v>
                </c:pt>
                <c:pt idx="67">
                  <c:v>29.6</c:v>
                </c:pt>
                <c:pt idx="68">
                  <c:v>27.2</c:v>
                </c:pt>
                <c:pt idx="69">
                  <c:v>27.6</c:v>
                </c:pt>
                <c:pt idx="70">
                  <c:v>25.9</c:v>
                </c:pt>
                <c:pt idx="71">
                  <c:v>26.9</c:v>
                </c:pt>
                <c:pt idx="72">
                  <c:v>28</c:v>
                </c:pt>
                <c:pt idx="73">
                  <c:v>29.3</c:v>
                </c:pt>
                <c:pt idx="74">
                  <c:v>28.6</c:v>
                </c:pt>
                <c:pt idx="75">
                  <c:v>29</c:v>
                </c:pt>
                <c:pt idx="76">
                  <c:v>31.5</c:v>
                </c:pt>
                <c:pt idx="77">
                  <c:v>29.2</c:v>
                </c:pt>
                <c:pt idx="78">
                  <c:v>30.2</c:v>
                </c:pt>
                <c:pt idx="79">
                  <c:v>30.2</c:v>
                </c:pt>
                <c:pt idx="80">
                  <c:v>27.7</c:v>
                </c:pt>
                <c:pt idx="81">
                  <c:v>29.6</c:v>
                </c:pt>
                <c:pt idx="82">
                  <c:v>30.4</c:v>
                </c:pt>
                <c:pt idx="83">
                  <c:v>27.8</c:v>
                </c:pt>
                <c:pt idx="84">
                  <c:v>28</c:v>
                </c:pt>
                <c:pt idx="85">
                  <c:v>27.1</c:v>
                </c:pt>
                <c:pt idx="86">
                  <c:v>28.2</c:v>
                </c:pt>
                <c:pt idx="87">
                  <c:v>27.4</c:v>
                </c:pt>
                <c:pt idx="88">
                  <c:v>28.2</c:v>
                </c:pt>
                <c:pt idx="89">
                  <c:v>28</c:v>
                </c:pt>
                <c:pt idx="90">
                  <c:v>29.6</c:v>
                </c:pt>
                <c:pt idx="91">
                  <c:v>29.2</c:v>
                </c:pt>
                <c:pt idx="92">
                  <c:v>30.2</c:v>
                </c:pt>
                <c:pt idx="93">
                  <c:v>30</c:v>
                </c:pt>
                <c:pt idx="94">
                  <c:v>29.9</c:v>
                </c:pt>
                <c:pt idx="95">
                  <c:v>28.8</c:v>
                </c:pt>
                <c:pt idx="96">
                  <c:v>29</c:v>
                </c:pt>
                <c:pt idx="97">
                  <c:v>29.8</c:v>
                </c:pt>
                <c:pt idx="98">
                  <c:v>31</c:v>
                </c:pt>
                <c:pt idx="99">
                  <c:v>31.2</c:v>
                </c:pt>
                <c:pt idx="100">
                  <c:v>33.200000000000003</c:v>
                </c:pt>
                <c:pt idx="101">
                  <c:v>31.2</c:v>
                </c:pt>
                <c:pt idx="102">
                  <c:v>31.5</c:v>
                </c:pt>
                <c:pt idx="103">
                  <c:v>28.4</c:v>
                </c:pt>
                <c:pt idx="104">
                  <c:v>27.3</c:v>
                </c:pt>
                <c:pt idx="105">
                  <c:v>26.3</c:v>
                </c:pt>
                <c:pt idx="106">
                  <c:v>28.1</c:v>
                </c:pt>
                <c:pt idx="107">
                  <c:v>27.2</c:v>
                </c:pt>
                <c:pt idx="108">
                  <c:v>29.9</c:v>
                </c:pt>
                <c:pt idx="109">
                  <c:v>29.3</c:v>
                </c:pt>
                <c:pt idx="110">
                  <c:v>28.5</c:v>
                </c:pt>
                <c:pt idx="111">
                  <c:v>28.3</c:v>
                </c:pt>
                <c:pt idx="112">
                  <c:v>29.8</c:v>
                </c:pt>
                <c:pt idx="113">
                  <c:v>30.4</c:v>
                </c:pt>
                <c:pt idx="114">
                  <c:v>30.5</c:v>
                </c:pt>
                <c:pt idx="115">
                  <c:v>29.4</c:v>
                </c:pt>
                <c:pt idx="116">
                  <c:v>30.9</c:v>
                </c:pt>
                <c:pt idx="117">
                  <c:v>31.3</c:v>
                </c:pt>
                <c:pt idx="118">
                  <c:v>31.4</c:v>
                </c:pt>
                <c:pt idx="119">
                  <c:v>31</c:v>
                </c:pt>
                <c:pt idx="120">
                  <c:v>31</c:v>
                </c:pt>
                <c:pt idx="121">
                  <c:v>30.9</c:v>
                </c:pt>
                <c:pt idx="122">
                  <c:v>31.6</c:v>
                </c:pt>
                <c:pt idx="123">
                  <c:v>30</c:v>
                </c:pt>
                <c:pt idx="124">
                  <c:v>31.3</c:v>
                </c:pt>
                <c:pt idx="125">
                  <c:v>32.799999999999997</c:v>
                </c:pt>
                <c:pt idx="126">
                  <c:v>31.3</c:v>
                </c:pt>
                <c:pt idx="127">
                  <c:v>28.7</c:v>
                </c:pt>
                <c:pt idx="128">
                  <c:v>30.2</c:v>
                </c:pt>
                <c:pt idx="129">
                  <c:v>29.7</c:v>
                </c:pt>
                <c:pt idx="130">
                  <c:v>31.2</c:v>
                </c:pt>
                <c:pt idx="131">
                  <c:v>30.2</c:v>
                </c:pt>
                <c:pt idx="132">
                  <c:v>31.3</c:v>
                </c:pt>
                <c:pt idx="133">
                  <c:v>30.7</c:v>
                </c:pt>
                <c:pt idx="134">
                  <c:v>31.6</c:v>
                </c:pt>
                <c:pt idx="135">
                  <c:v>31.2</c:v>
                </c:pt>
                <c:pt idx="136">
                  <c:v>30.8</c:v>
                </c:pt>
                <c:pt idx="137">
                  <c:v>31.8</c:v>
                </c:pt>
                <c:pt idx="138">
                  <c:v>32</c:v>
                </c:pt>
                <c:pt idx="139">
                  <c:v>31</c:v>
                </c:pt>
                <c:pt idx="140">
                  <c:v>31</c:v>
                </c:pt>
                <c:pt idx="141">
                  <c:v>31.6</c:v>
                </c:pt>
                <c:pt idx="142">
                  <c:v>31.7</c:v>
                </c:pt>
                <c:pt idx="143">
                  <c:v>31.4</c:v>
                </c:pt>
                <c:pt idx="144">
                  <c:v>31.5</c:v>
                </c:pt>
                <c:pt idx="145">
                  <c:v>31.5</c:v>
                </c:pt>
                <c:pt idx="146">
                  <c:v>32.1</c:v>
                </c:pt>
                <c:pt idx="147">
                  <c:v>32.6</c:v>
                </c:pt>
                <c:pt idx="148">
                  <c:v>34.200000000000003</c:v>
                </c:pt>
                <c:pt idx="149">
                  <c:v>34.299999999999997</c:v>
                </c:pt>
                <c:pt idx="150">
                  <c:v>34.799999999999997</c:v>
                </c:pt>
                <c:pt idx="151">
                  <c:v>33.700000000000003</c:v>
                </c:pt>
                <c:pt idx="152">
                  <c:v>34.299999999999997</c:v>
                </c:pt>
                <c:pt idx="153">
                  <c:v>34.299999999999997</c:v>
                </c:pt>
                <c:pt idx="154">
                  <c:v>34.1</c:v>
                </c:pt>
                <c:pt idx="155">
                  <c:v>33</c:v>
                </c:pt>
                <c:pt idx="156">
                  <c:v>34.5</c:v>
                </c:pt>
                <c:pt idx="157">
                  <c:v>33.700000000000003</c:v>
                </c:pt>
                <c:pt idx="158">
                  <c:v>33.799999999999997</c:v>
                </c:pt>
                <c:pt idx="159">
                  <c:v>32.5</c:v>
                </c:pt>
                <c:pt idx="160">
                  <c:v>32.5</c:v>
                </c:pt>
                <c:pt idx="161">
                  <c:v>31.2</c:v>
                </c:pt>
                <c:pt idx="162">
                  <c:v>31.6</c:v>
                </c:pt>
                <c:pt idx="163">
                  <c:v>29.4</c:v>
                </c:pt>
                <c:pt idx="164">
                  <c:v>31.7</c:v>
                </c:pt>
                <c:pt idx="165">
                  <c:v>31.8</c:v>
                </c:pt>
                <c:pt idx="166">
                  <c:v>32.9</c:v>
                </c:pt>
                <c:pt idx="167">
                  <c:v>32.700000000000003</c:v>
                </c:pt>
                <c:pt idx="168">
                  <c:v>32.700000000000003</c:v>
                </c:pt>
                <c:pt idx="169">
                  <c:v>33.5</c:v>
                </c:pt>
                <c:pt idx="170">
                  <c:v>35.1</c:v>
                </c:pt>
                <c:pt idx="171">
                  <c:v>33.299999999999997</c:v>
                </c:pt>
                <c:pt idx="172">
                  <c:v>32.299999999999997</c:v>
                </c:pt>
                <c:pt idx="173">
                  <c:v>32.799999999999997</c:v>
                </c:pt>
                <c:pt idx="174">
                  <c:v>34.5</c:v>
                </c:pt>
                <c:pt idx="175">
                  <c:v>33.5</c:v>
                </c:pt>
                <c:pt idx="176">
                  <c:v>34.5</c:v>
                </c:pt>
                <c:pt idx="177">
                  <c:v>31.9</c:v>
                </c:pt>
                <c:pt idx="178">
                  <c:v>33.200000000000003</c:v>
                </c:pt>
                <c:pt idx="179">
                  <c:v>33.1</c:v>
                </c:pt>
                <c:pt idx="180">
                  <c:v>33</c:v>
                </c:pt>
                <c:pt idx="181">
                  <c:v>32.799999999999997</c:v>
                </c:pt>
              </c:numCache>
            </c:numRef>
          </c:val>
          <c:smooth val="0"/>
          <c:extLst>
            <c:ext xmlns:c16="http://schemas.microsoft.com/office/drawing/2014/chart" uri="{C3380CC4-5D6E-409C-BE32-E72D297353CC}">
              <c16:uniqueId val="{00000002-ECA5-43EF-A4CD-0C23200E4C6F}"/>
            </c:ext>
          </c:extLst>
        </c:ser>
        <c:dLbls>
          <c:showLegendKey val="0"/>
          <c:showVal val="0"/>
          <c:showCatName val="0"/>
          <c:showSerName val="0"/>
          <c:showPercent val="0"/>
          <c:showBubbleSize val="0"/>
        </c:dLbls>
        <c:marker val="1"/>
        <c:smooth val="0"/>
        <c:axId val="117815936"/>
        <c:axId val="125964672"/>
      </c:lineChart>
      <c:catAx>
        <c:axId val="117815936"/>
        <c:scaling>
          <c:orientation val="minMax"/>
        </c:scaling>
        <c:delete val="0"/>
        <c:axPos val="b"/>
        <c:numFmt formatCode="General" sourceLinked="0"/>
        <c:majorTickMark val="out"/>
        <c:minorTickMark val="none"/>
        <c:tickLblPos val="nextTo"/>
        <c:crossAx val="125964672"/>
        <c:crosses val="autoZero"/>
        <c:auto val="1"/>
        <c:lblAlgn val="ctr"/>
        <c:lblOffset val="100"/>
        <c:noMultiLvlLbl val="0"/>
      </c:catAx>
      <c:valAx>
        <c:axId val="125964672"/>
        <c:scaling>
          <c:orientation val="minMax"/>
        </c:scaling>
        <c:delete val="0"/>
        <c:axPos val="l"/>
        <c:majorGridlines/>
        <c:title>
          <c:tx>
            <c:rich>
              <a:bodyPr rot="-5400000" vert="horz"/>
              <a:lstStyle/>
              <a:p>
                <a:pPr>
                  <a:defRPr/>
                </a:pPr>
                <a:r>
                  <a:rPr lang="es-ES" b="1">
                    <a:latin typeface="Arial" pitchFamily="34" charset="0"/>
                    <a:cs typeface="Arial" pitchFamily="34" charset="0"/>
                  </a:rPr>
                  <a:t>Temperatura (</a:t>
                </a:r>
                <a:r>
                  <a:rPr lang="es-ES" sz="1000" b="1" i="0" u="none" strike="noStrike" baseline="0">
                    <a:effectLst/>
                    <a:latin typeface="Arial" pitchFamily="34" charset="0"/>
                    <a:cs typeface="Arial" pitchFamily="34" charset="0"/>
                  </a:rPr>
                  <a:t>ºC</a:t>
                </a:r>
                <a:r>
                  <a:rPr lang="es-ES" b="1">
                    <a:latin typeface="Arial" pitchFamily="34" charset="0"/>
                    <a:cs typeface="Arial" pitchFamily="34" charset="0"/>
                  </a:rPr>
                  <a:t>)</a:t>
                </a:r>
              </a:p>
            </c:rich>
          </c:tx>
          <c:overlay val="0"/>
        </c:title>
        <c:numFmt formatCode="General" sourceLinked="1"/>
        <c:majorTickMark val="out"/>
        <c:minorTickMark val="none"/>
        <c:tickLblPos val="nextTo"/>
        <c:crossAx val="117815936"/>
        <c:crosses val="autoZero"/>
        <c:crossBetween val="between"/>
      </c:valAx>
      <c:valAx>
        <c:axId val="125966592"/>
        <c:scaling>
          <c:orientation val="minMax"/>
          <c:max val="160"/>
        </c:scaling>
        <c:delete val="0"/>
        <c:axPos val="r"/>
        <c:title>
          <c:tx>
            <c:rich>
              <a:bodyPr rot="-5400000" vert="horz"/>
              <a:lstStyle/>
              <a:p>
                <a:pPr>
                  <a:defRPr>
                    <a:latin typeface="Arial" pitchFamily="34" charset="0"/>
                    <a:cs typeface="Arial" pitchFamily="34" charset="0"/>
                  </a:defRPr>
                </a:pPr>
                <a:r>
                  <a:rPr lang="es-ES">
                    <a:latin typeface="Arial" pitchFamily="34" charset="0"/>
                    <a:cs typeface="Arial" pitchFamily="34" charset="0"/>
                  </a:rPr>
                  <a:t>Precipitaciones (mm)</a:t>
                </a:r>
              </a:p>
            </c:rich>
          </c:tx>
          <c:overlay val="0"/>
        </c:title>
        <c:numFmt formatCode="General" sourceLinked="1"/>
        <c:majorTickMark val="out"/>
        <c:minorTickMark val="none"/>
        <c:tickLblPos val="nextTo"/>
        <c:crossAx val="125972864"/>
        <c:crosses val="max"/>
        <c:crossBetween val="between"/>
      </c:valAx>
      <c:catAx>
        <c:axId val="125972864"/>
        <c:scaling>
          <c:orientation val="minMax"/>
        </c:scaling>
        <c:delete val="1"/>
        <c:axPos val="b"/>
        <c:numFmt formatCode="General" sourceLinked="1"/>
        <c:majorTickMark val="out"/>
        <c:minorTickMark val="none"/>
        <c:tickLblPos val="nextTo"/>
        <c:crossAx val="125966592"/>
        <c:crosses val="autoZero"/>
        <c:auto val="1"/>
        <c:lblAlgn val="ctr"/>
        <c:lblOffset val="100"/>
        <c:noMultiLvlLbl val="0"/>
      </c:catAx>
      <c:spPr>
        <a:noFill/>
        <a:ln>
          <a:noFill/>
        </a:ln>
      </c:spPr>
    </c:plotArea>
    <c:legend>
      <c:legendPos val="b"/>
      <c:overlay val="0"/>
    </c:legend>
    <c:plotVisOnly val="1"/>
    <c:dispBlanksAs val="gap"/>
    <c:showDLblsOverMax val="0"/>
  </c:chart>
  <c:spPr>
    <a:noFill/>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2"/>
          <c:order val="2"/>
          <c:tx>
            <c:strRef>
              <c:f>'[Datos diarios Paso Real 90--2014.xlsx]Hoja1'!$G$1</c:f>
              <c:strCache>
                <c:ptCount val="1"/>
                <c:pt idx="0">
                  <c:v>Lluvia</c:v>
                </c:pt>
              </c:strCache>
            </c:strRef>
          </c:tx>
          <c:spPr>
            <a:solidFill>
              <a:schemeClr val="accent6">
                <a:lumMod val="75000"/>
              </a:schemeClr>
            </a:solidFill>
          </c:spPr>
          <c:invertIfNegative val="0"/>
          <c:cat>
            <c:multiLvlStrRef>
              <c:f>'[Datos diarios Paso Real 90--2014.xlsx]Hoja1'!$C$337:$D$518</c:f>
              <c:multiLvlStrCache>
                <c:ptCount val="182"/>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pt idx="61">
                    <c:v>31</c:v>
                  </c:pt>
                  <c:pt idx="62">
                    <c:v>1</c:v>
                  </c:pt>
                  <c:pt idx="63">
                    <c:v>2</c:v>
                  </c:pt>
                  <c:pt idx="64">
                    <c:v>3</c:v>
                  </c:pt>
                  <c:pt idx="65">
                    <c:v>4</c:v>
                  </c:pt>
                  <c:pt idx="66">
                    <c:v>5</c:v>
                  </c:pt>
                  <c:pt idx="67">
                    <c:v>6</c:v>
                  </c:pt>
                  <c:pt idx="68">
                    <c:v>7</c:v>
                  </c:pt>
                  <c:pt idx="69">
                    <c:v>8</c:v>
                  </c:pt>
                  <c:pt idx="70">
                    <c:v>9</c:v>
                  </c:pt>
                  <c:pt idx="71">
                    <c:v>10</c:v>
                  </c:pt>
                  <c:pt idx="72">
                    <c:v>11</c:v>
                  </c:pt>
                  <c:pt idx="73">
                    <c:v>12</c:v>
                  </c:pt>
                  <c:pt idx="74">
                    <c:v>13</c:v>
                  </c:pt>
                  <c:pt idx="75">
                    <c:v>14</c:v>
                  </c:pt>
                  <c:pt idx="76">
                    <c:v>15</c:v>
                  </c:pt>
                  <c:pt idx="77">
                    <c:v>16</c:v>
                  </c:pt>
                  <c:pt idx="78">
                    <c:v>17</c:v>
                  </c:pt>
                  <c:pt idx="79">
                    <c:v>18</c:v>
                  </c:pt>
                  <c:pt idx="80">
                    <c:v>19</c:v>
                  </c:pt>
                  <c:pt idx="81">
                    <c:v>20</c:v>
                  </c:pt>
                  <c:pt idx="82">
                    <c:v>21</c:v>
                  </c:pt>
                  <c:pt idx="83">
                    <c:v>22</c:v>
                  </c:pt>
                  <c:pt idx="84">
                    <c:v>23</c:v>
                  </c:pt>
                  <c:pt idx="85">
                    <c:v>24</c:v>
                  </c:pt>
                  <c:pt idx="86">
                    <c:v>25</c:v>
                  </c:pt>
                  <c:pt idx="87">
                    <c:v>26</c:v>
                  </c:pt>
                  <c:pt idx="88">
                    <c:v>27</c:v>
                  </c:pt>
                  <c:pt idx="89">
                    <c:v>28</c:v>
                  </c:pt>
                  <c:pt idx="90">
                    <c:v>1</c:v>
                  </c:pt>
                  <c:pt idx="91">
                    <c:v>2</c:v>
                  </c:pt>
                  <c:pt idx="92">
                    <c:v>3</c:v>
                  </c:pt>
                  <c:pt idx="93">
                    <c:v>4</c:v>
                  </c:pt>
                  <c:pt idx="94">
                    <c:v>5</c:v>
                  </c:pt>
                  <c:pt idx="95">
                    <c:v>6</c:v>
                  </c:pt>
                  <c:pt idx="96">
                    <c:v>7</c:v>
                  </c:pt>
                  <c:pt idx="97">
                    <c:v>8</c:v>
                  </c:pt>
                  <c:pt idx="98">
                    <c:v>9</c:v>
                  </c:pt>
                  <c:pt idx="99">
                    <c:v>10</c:v>
                  </c:pt>
                  <c:pt idx="100">
                    <c:v>11</c:v>
                  </c:pt>
                  <c:pt idx="101">
                    <c:v>12</c:v>
                  </c:pt>
                  <c:pt idx="102">
                    <c:v>13</c:v>
                  </c:pt>
                  <c:pt idx="103">
                    <c:v>14</c:v>
                  </c:pt>
                  <c:pt idx="104">
                    <c:v>15</c:v>
                  </c:pt>
                  <c:pt idx="105">
                    <c:v>16</c:v>
                  </c:pt>
                  <c:pt idx="106">
                    <c:v>17</c:v>
                  </c:pt>
                  <c:pt idx="107">
                    <c:v>18</c:v>
                  </c:pt>
                  <c:pt idx="108">
                    <c:v>19</c:v>
                  </c:pt>
                  <c:pt idx="109">
                    <c:v>20</c:v>
                  </c:pt>
                  <c:pt idx="110">
                    <c:v>21</c:v>
                  </c:pt>
                  <c:pt idx="111">
                    <c:v>22</c:v>
                  </c:pt>
                  <c:pt idx="112">
                    <c:v>23</c:v>
                  </c:pt>
                  <c:pt idx="113">
                    <c:v>24</c:v>
                  </c:pt>
                  <c:pt idx="114">
                    <c:v>25</c:v>
                  </c:pt>
                  <c:pt idx="115">
                    <c:v>26</c:v>
                  </c:pt>
                  <c:pt idx="116">
                    <c:v>27</c:v>
                  </c:pt>
                  <c:pt idx="117">
                    <c:v>28</c:v>
                  </c:pt>
                  <c:pt idx="118">
                    <c:v>29</c:v>
                  </c:pt>
                  <c:pt idx="119">
                    <c:v>30</c:v>
                  </c:pt>
                  <c:pt idx="120">
                    <c:v>31</c:v>
                  </c:pt>
                  <c:pt idx="121">
                    <c:v>1</c:v>
                  </c:pt>
                  <c:pt idx="122">
                    <c:v>2</c:v>
                  </c:pt>
                  <c:pt idx="123">
                    <c:v>3</c:v>
                  </c:pt>
                  <c:pt idx="124">
                    <c:v>4</c:v>
                  </c:pt>
                  <c:pt idx="125">
                    <c:v>5</c:v>
                  </c:pt>
                  <c:pt idx="126">
                    <c:v>6</c:v>
                  </c:pt>
                  <c:pt idx="127">
                    <c:v>7</c:v>
                  </c:pt>
                  <c:pt idx="128">
                    <c:v>8</c:v>
                  </c:pt>
                  <c:pt idx="129">
                    <c:v>9</c:v>
                  </c:pt>
                  <c:pt idx="130">
                    <c:v>10</c:v>
                  </c:pt>
                  <c:pt idx="131">
                    <c:v>11</c:v>
                  </c:pt>
                  <c:pt idx="132">
                    <c:v>12</c:v>
                  </c:pt>
                  <c:pt idx="133">
                    <c:v>13</c:v>
                  </c:pt>
                  <c:pt idx="134">
                    <c:v>14</c:v>
                  </c:pt>
                  <c:pt idx="135">
                    <c:v>15</c:v>
                  </c:pt>
                  <c:pt idx="136">
                    <c:v>16</c:v>
                  </c:pt>
                  <c:pt idx="137">
                    <c:v>17</c:v>
                  </c:pt>
                  <c:pt idx="138">
                    <c:v>18</c:v>
                  </c:pt>
                  <c:pt idx="139">
                    <c:v>19</c:v>
                  </c:pt>
                  <c:pt idx="140">
                    <c:v>20</c:v>
                  </c:pt>
                  <c:pt idx="141">
                    <c:v>21</c:v>
                  </c:pt>
                  <c:pt idx="142">
                    <c:v>22</c:v>
                  </c:pt>
                  <c:pt idx="143">
                    <c:v>23</c:v>
                  </c:pt>
                  <c:pt idx="144">
                    <c:v>24</c:v>
                  </c:pt>
                  <c:pt idx="145">
                    <c:v>25</c:v>
                  </c:pt>
                  <c:pt idx="146">
                    <c:v>26</c:v>
                  </c:pt>
                  <c:pt idx="147">
                    <c:v>27</c:v>
                  </c:pt>
                  <c:pt idx="148">
                    <c:v>28</c:v>
                  </c:pt>
                  <c:pt idx="149">
                    <c:v>29</c:v>
                  </c:pt>
                  <c:pt idx="150">
                    <c:v>30</c:v>
                  </c:pt>
                  <c:pt idx="151">
                    <c:v>1</c:v>
                  </c:pt>
                  <c:pt idx="152">
                    <c:v>2</c:v>
                  </c:pt>
                  <c:pt idx="153">
                    <c:v>3</c:v>
                  </c:pt>
                  <c:pt idx="154">
                    <c:v>4</c:v>
                  </c:pt>
                  <c:pt idx="155">
                    <c:v>5</c:v>
                  </c:pt>
                  <c:pt idx="156">
                    <c:v>6</c:v>
                  </c:pt>
                  <c:pt idx="157">
                    <c:v>7</c:v>
                  </c:pt>
                  <c:pt idx="158">
                    <c:v>8</c:v>
                  </c:pt>
                  <c:pt idx="159">
                    <c:v>9</c:v>
                  </c:pt>
                  <c:pt idx="160">
                    <c:v>10</c:v>
                  </c:pt>
                  <c:pt idx="161">
                    <c:v>11</c:v>
                  </c:pt>
                  <c:pt idx="162">
                    <c:v>12</c:v>
                  </c:pt>
                  <c:pt idx="163">
                    <c:v>13</c:v>
                  </c:pt>
                  <c:pt idx="164">
                    <c:v>14</c:v>
                  </c:pt>
                  <c:pt idx="165">
                    <c:v>15</c:v>
                  </c:pt>
                  <c:pt idx="166">
                    <c:v>16</c:v>
                  </c:pt>
                  <c:pt idx="167">
                    <c:v>17</c:v>
                  </c:pt>
                  <c:pt idx="168">
                    <c:v>18</c:v>
                  </c:pt>
                  <c:pt idx="169">
                    <c:v>19</c:v>
                  </c:pt>
                  <c:pt idx="170">
                    <c:v>20</c:v>
                  </c:pt>
                  <c:pt idx="171">
                    <c:v>21</c:v>
                  </c:pt>
                  <c:pt idx="172">
                    <c:v>22</c:v>
                  </c:pt>
                  <c:pt idx="173">
                    <c:v>23</c:v>
                  </c:pt>
                  <c:pt idx="174">
                    <c:v>24</c:v>
                  </c:pt>
                  <c:pt idx="175">
                    <c:v>25</c:v>
                  </c:pt>
                  <c:pt idx="176">
                    <c:v>26</c:v>
                  </c:pt>
                  <c:pt idx="177">
                    <c:v>27</c:v>
                  </c:pt>
                  <c:pt idx="178">
                    <c:v>28</c:v>
                  </c:pt>
                  <c:pt idx="179">
                    <c:v>29</c:v>
                  </c:pt>
                  <c:pt idx="180">
                    <c:v>30</c:v>
                  </c:pt>
                  <c:pt idx="181">
                    <c:v>31</c:v>
                  </c:pt>
                </c:lvl>
                <c:lvl>
                  <c:pt idx="0">
                    <c:v>Diciembre</c:v>
                  </c:pt>
                  <c:pt idx="31">
                    <c:v>Enero</c:v>
                  </c:pt>
                  <c:pt idx="62">
                    <c:v>Febrero</c:v>
                  </c:pt>
                  <c:pt idx="90">
                    <c:v>Marzo</c:v>
                  </c:pt>
                  <c:pt idx="121">
                    <c:v>Abril</c:v>
                  </c:pt>
                  <c:pt idx="151">
                    <c:v>Mayo</c:v>
                  </c:pt>
                </c:lvl>
              </c:multiLvlStrCache>
            </c:multiLvlStrRef>
          </c:cat>
          <c:val>
            <c:numRef>
              <c:f>'[Datos diarios Paso Real 90--2014.xlsx]Hoja1'!$G$337:$G$518</c:f>
              <c:numCache>
                <c:formatCode>General</c:formatCode>
                <c:ptCount val="18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7.5</c:v>
                </c:pt>
                <c:pt idx="18">
                  <c:v>0.5</c:v>
                </c:pt>
                <c:pt idx="19">
                  <c:v>0</c:v>
                </c:pt>
                <c:pt idx="20">
                  <c:v>0</c:v>
                </c:pt>
                <c:pt idx="21">
                  <c:v>0</c:v>
                </c:pt>
                <c:pt idx="22">
                  <c:v>6.3</c:v>
                </c:pt>
                <c:pt idx="23">
                  <c:v>0</c:v>
                </c:pt>
                <c:pt idx="24">
                  <c:v>1.4</c:v>
                </c:pt>
                <c:pt idx="25">
                  <c:v>0</c:v>
                </c:pt>
                <c:pt idx="26">
                  <c:v>0.8</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0.2</c:v>
                </c:pt>
                <c:pt idx="44">
                  <c:v>24.9</c:v>
                </c:pt>
                <c:pt idx="45">
                  <c:v>0</c:v>
                </c:pt>
                <c:pt idx="46">
                  <c:v>0</c:v>
                </c:pt>
                <c:pt idx="47">
                  <c:v>0</c:v>
                </c:pt>
                <c:pt idx="48">
                  <c:v>0</c:v>
                </c:pt>
                <c:pt idx="49">
                  <c:v>0</c:v>
                </c:pt>
                <c:pt idx="50">
                  <c:v>0</c:v>
                </c:pt>
                <c:pt idx="51">
                  <c:v>0</c:v>
                </c:pt>
                <c:pt idx="52">
                  <c:v>0</c:v>
                </c:pt>
                <c:pt idx="53">
                  <c:v>0.6</c:v>
                </c:pt>
                <c:pt idx="54">
                  <c:v>0</c:v>
                </c:pt>
                <c:pt idx="55">
                  <c:v>0</c:v>
                </c:pt>
                <c:pt idx="56">
                  <c:v>0</c:v>
                </c:pt>
                <c:pt idx="57">
                  <c:v>0</c:v>
                </c:pt>
                <c:pt idx="58">
                  <c:v>0</c:v>
                </c:pt>
                <c:pt idx="59">
                  <c:v>0</c:v>
                </c:pt>
                <c:pt idx="60">
                  <c:v>0</c:v>
                </c:pt>
                <c:pt idx="61">
                  <c:v>0</c:v>
                </c:pt>
                <c:pt idx="62">
                  <c:v>0</c:v>
                </c:pt>
                <c:pt idx="63">
                  <c:v>0</c:v>
                </c:pt>
                <c:pt idx="64">
                  <c:v>0</c:v>
                </c:pt>
                <c:pt idx="65">
                  <c:v>0.2</c:v>
                </c:pt>
                <c:pt idx="66">
                  <c:v>0</c:v>
                </c:pt>
                <c:pt idx="67">
                  <c:v>0</c:v>
                </c:pt>
                <c:pt idx="68">
                  <c:v>0</c:v>
                </c:pt>
                <c:pt idx="69">
                  <c:v>0</c:v>
                </c:pt>
                <c:pt idx="70">
                  <c:v>0</c:v>
                </c:pt>
                <c:pt idx="71">
                  <c:v>0.1</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37.299999999999997</c:v>
                </c:pt>
                <c:pt idx="87">
                  <c:v>2.9</c:v>
                </c:pt>
                <c:pt idx="88">
                  <c:v>0</c:v>
                </c:pt>
                <c:pt idx="89">
                  <c:v>51.9</c:v>
                </c:pt>
                <c:pt idx="90">
                  <c:v>0</c:v>
                </c:pt>
                <c:pt idx="91">
                  <c:v>0</c:v>
                </c:pt>
                <c:pt idx="92">
                  <c:v>22.6</c:v>
                </c:pt>
                <c:pt idx="93">
                  <c:v>0</c:v>
                </c:pt>
                <c:pt idx="94">
                  <c:v>0</c:v>
                </c:pt>
                <c:pt idx="95">
                  <c:v>0</c:v>
                </c:pt>
                <c:pt idx="96">
                  <c:v>0</c:v>
                </c:pt>
                <c:pt idx="97">
                  <c:v>1.8</c:v>
                </c:pt>
                <c:pt idx="98">
                  <c:v>27.6</c:v>
                </c:pt>
                <c:pt idx="99">
                  <c:v>0</c:v>
                </c:pt>
                <c:pt idx="100">
                  <c:v>0</c:v>
                </c:pt>
                <c:pt idx="101">
                  <c:v>0</c:v>
                </c:pt>
                <c:pt idx="102">
                  <c:v>0</c:v>
                </c:pt>
                <c:pt idx="103">
                  <c:v>0</c:v>
                </c:pt>
                <c:pt idx="104">
                  <c:v>0</c:v>
                </c:pt>
                <c:pt idx="105">
                  <c:v>0</c:v>
                </c:pt>
                <c:pt idx="106">
                  <c:v>35.200000000000003</c:v>
                </c:pt>
                <c:pt idx="107">
                  <c:v>0</c:v>
                </c:pt>
                <c:pt idx="108">
                  <c:v>0</c:v>
                </c:pt>
                <c:pt idx="109">
                  <c:v>0</c:v>
                </c:pt>
                <c:pt idx="110">
                  <c:v>0</c:v>
                </c:pt>
                <c:pt idx="111">
                  <c:v>0</c:v>
                </c:pt>
                <c:pt idx="112">
                  <c:v>0</c:v>
                </c:pt>
                <c:pt idx="113">
                  <c:v>0.3</c:v>
                </c:pt>
                <c:pt idx="114">
                  <c:v>0</c:v>
                </c:pt>
                <c:pt idx="115">
                  <c:v>0</c:v>
                </c:pt>
                <c:pt idx="116">
                  <c:v>0</c:v>
                </c:pt>
                <c:pt idx="117">
                  <c:v>1.6</c:v>
                </c:pt>
                <c:pt idx="118">
                  <c:v>0</c:v>
                </c:pt>
                <c:pt idx="119">
                  <c:v>0</c:v>
                </c:pt>
                <c:pt idx="120">
                  <c:v>0</c:v>
                </c:pt>
                <c:pt idx="121">
                  <c:v>0</c:v>
                </c:pt>
                <c:pt idx="122">
                  <c:v>14.4</c:v>
                </c:pt>
                <c:pt idx="123">
                  <c:v>0</c:v>
                </c:pt>
                <c:pt idx="124">
                  <c:v>0</c:v>
                </c:pt>
                <c:pt idx="125">
                  <c:v>0</c:v>
                </c:pt>
                <c:pt idx="126">
                  <c:v>0</c:v>
                </c:pt>
                <c:pt idx="127">
                  <c:v>0</c:v>
                </c:pt>
                <c:pt idx="128">
                  <c:v>2.5</c:v>
                </c:pt>
                <c:pt idx="129">
                  <c:v>0</c:v>
                </c:pt>
                <c:pt idx="130">
                  <c:v>0</c:v>
                </c:pt>
                <c:pt idx="131">
                  <c:v>0</c:v>
                </c:pt>
                <c:pt idx="132">
                  <c:v>0</c:v>
                </c:pt>
                <c:pt idx="133">
                  <c:v>3</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31.1</c:v>
                </c:pt>
                <c:pt idx="152">
                  <c:v>0</c:v>
                </c:pt>
                <c:pt idx="153">
                  <c:v>0</c:v>
                </c:pt>
                <c:pt idx="154">
                  <c:v>0</c:v>
                </c:pt>
                <c:pt idx="155">
                  <c:v>12.3</c:v>
                </c:pt>
                <c:pt idx="156">
                  <c:v>0</c:v>
                </c:pt>
                <c:pt idx="157">
                  <c:v>0</c:v>
                </c:pt>
                <c:pt idx="158">
                  <c:v>0</c:v>
                </c:pt>
                <c:pt idx="159">
                  <c:v>0.7</c:v>
                </c:pt>
                <c:pt idx="160">
                  <c:v>26.6</c:v>
                </c:pt>
                <c:pt idx="161">
                  <c:v>0</c:v>
                </c:pt>
                <c:pt idx="162">
                  <c:v>0</c:v>
                </c:pt>
                <c:pt idx="163">
                  <c:v>0</c:v>
                </c:pt>
                <c:pt idx="164">
                  <c:v>0</c:v>
                </c:pt>
                <c:pt idx="165">
                  <c:v>3.2</c:v>
                </c:pt>
                <c:pt idx="166">
                  <c:v>0</c:v>
                </c:pt>
                <c:pt idx="167">
                  <c:v>0</c:v>
                </c:pt>
                <c:pt idx="168">
                  <c:v>0</c:v>
                </c:pt>
                <c:pt idx="169">
                  <c:v>0</c:v>
                </c:pt>
                <c:pt idx="170">
                  <c:v>15.6</c:v>
                </c:pt>
                <c:pt idx="171">
                  <c:v>0</c:v>
                </c:pt>
                <c:pt idx="172">
                  <c:v>0</c:v>
                </c:pt>
                <c:pt idx="173">
                  <c:v>0</c:v>
                </c:pt>
                <c:pt idx="174">
                  <c:v>7.8</c:v>
                </c:pt>
                <c:pt idx="175">
                  <c:v>0</c:v>
                </c:pt>
                <c:pt idx="176">
                  <c:v>24.3</c:v>
                </c:pt>
                <c:pt idx="177">
                  <c:v>0.1</c:v>
                </c:pt>
                <c:pt idx="178">
                  <c:v>0</c:v>
                </c:pt>
                <c:pt idx="179">
                  <c:v>3.6</c:v>
                </c:pt>
                <c:pt idx="180">
                  <c:v>0</c:v>
                </c:pt>
                <c:pt idx="181">
                  <c:v>77.900000000000006</c:v>
                </c:pt>
              </c:numCache>
            </c:numRef>
          </c:val>
          <c:extLst>
            <c:ext xmlns:c16="http://schemas.microsoft.com/office/drawing/2014/chart" uri="{C3380CC4-5D6E-409C-BE32-E72D297353CC}">
              <c16:uniqueId val="{00000000-E347-49A9-8EE0-DC42FD898D55}"/>
            </c:ext>
          </c:extLst>
        </c:ser>
        <c:dLbls>
          <c:showLegendKey val="0"/>
          <c:showVal val="0"/>
          <c:showCatName val="0"/>
          <c:showSerName val="0"/>
          <c:showPercent val="0"/>
          <c:showBubbleSize val="0"/>
        </c:dLbls>
        <c:gapWidth val="150"/>
        <c:axId val="125908480"/>
        <c:axId val="125902208"/>
      </c:barChart>
      <c:lineChart>
        <c:grouping val="standard"/>
        <c:varyColors val="0"/>
        <c:ser>
          <c:idx val="0"/>
          <c:order val="0"/>
          <c:tx>
            <c:strRef>
              <c:f>'[Datos diarios Paso Real 90--2014.xlsx]Hoja1'!$E$1</c:f>
              <c:strCache>
                <c:ptCount val="1"/>
                <c:pt idx="0">
                  <c:v>T min</c:v>
                </c:pt>
              </c:strCache>
            </c:strRef>
          </c:tx>
          <c:marker>
            <c:symbol val="none"/>
          </c:marker>
          <c:cat>
            <c:multiLvlStrRef>
              <c:f>'[Datos diarios Paso Real 90--2014.xlsx]Hoja1'!$C$337:$D$518</c:f>
              <c:multiLvlStrCache>
                <c:ptCount val="182"/>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pt idx="61">
                    <c:v>31</c:v>
                  </c:pt>
                  <c:pt idx="62">
                    <c:v>1</c:v>
                  </c:pt>
                  <c:pt idx="63">
                    <c:v>2</c:v>
                  </c:pt>
                  <c:pt idx="64">
                    <c:v>3</c:v>
                  </c:pt>
                  <c:pt idx="65">
                    <c:v>4</c:v>
                  </c:pt>
                  <c:pt idx="66">
                    <c:v>5</c:v>
                  </c:pt>
                  <c:pt idx="67">
                    <c:v>6</c:v>
                  </c:pt>
                  <c:pt idx="68">
                    <c:v>7</c:v>
                  </c:pt>
                  <c:pt idx="69">
                    <c:v>8</c:v>
                  </c:pt>
                  <c:pt idx="70">
                    <c:v>9</c:v>
                  </c:pt>
                  <c:pt idx="71">
                    <c:v>10</c:v>
                  </c:pt>
                  <c:pt idx="72">
                    <c:v>11</c:v>
                  </c:pt>
                  <c:pt idx="73">
                    <c:v>12</c:v>
                  </c:pt>
                  <c:pt idx="74">
                    <c:v>13</c:v>
                  </c:pt>
                  <c:pt idx="75">
                    <c:v>14</c:v>
                  </c:pt>
                  <c:pt idx="76">
                    <c:v>15</c:v>
                  </c:pt>
                  <c:pt idx="77">
                    <c:v>16</c:v>
                  </c:pt>
                  <c:pt idx="78">
                    <c:v>17</c:v>
                  </c:pt>
                  <c:pt idx="79">
                    <c:v>18</c:v>
                  </c:pt>
                  <c:pt idx="80">
                    <c:v>19</c:v>
                  </c:pt>
                  <c:pt idx="81">
                    <c:v>20</c:v>
                  </c:pt>
                  <c:pt idx="82">
                    <c:v>21</c:v>
                  </c:pt>
                  <c:pt idx="83">
                    <c:v>22</c:v>
                  </c:pt>
                  <c:pt idx="84">
                    <c:v>23</c:v>
                  </c:pt>
                  <c:pt idx="85">
                    <c:v>24</c:v>
                  </c:pt>
                  <c:pt idx="86">
                    <c:v>25</c:v>
                  </c:pt>
                  <c:pt idx="87">
                    <c:v>26</c:v>
                  </c:pt>
                  <c:pt idx="88">
                    <c:v>27</c:v>
                  </c:pt>
                  <c:pt idx="89">
                    <c:v>28</c:v>
                  </c:pt>
                  <c:pt idx="90">
                    <c:v>1</c:v>
                  </c:pt>
                  <c:pt idx="91">
                    <c:v>2</c:v>
                  </c:pt>
                  <c:pt idx="92">
                    <c:v>3</c:v>
                  </c:pt>
                  <c:pt idx="93">
                    <c:v>4</c:v>
                  </c:pt>
                  <c:pt idx="94">
                    <c:v>5</c:v>
                  </c:pt>
                  <c:pt idx="95">
                    <c:v>6</c:v>
                  </c:pt>
                  <c:pt idx="96">
                    <c:v>7</c:v>
                  </c:pt>
                  <c:pt idx="97">
                    <c:v>8</c:v>
                  </c:pt>
                  <c:pt idx="98">
                    <c:v>9</c:v>
                  </c:pt>
                  <c:pt idx="99">
                    <c:v>10</c:v>
                  </c:pt>
                  <c:pt idx="100">
                    <c:v>11</c:v>
                  </c:pt>
                  <c:pt idx="101">
                    <c:v>12</c:v>
                  </c:pt>
                  <c:pt idx="102">
                    <c:v>13</c:v>
                  </c:pt>
                  <c:pt idx="103">
                    <c:v>14</c:v>
                  </c:pt>
                  <c:pt idx="104">
                    <c:v>15</c:v>
                  </c:pt>
                  <c:pt idx="105">
                    <c:v>16</c:v>
                  </c:pt>
                  <c:pt idx="106">
                    <c:v>17</c:v>
                  </c:pt>
                  <c:pt idx="107">
                    <c:v>18</c:v>
                  </c:pt>
                  <c:pt idx="108">
                    <c:v>19</c:v>
                  </c:pt>
                  <c:pt idx="109">
                    <c:v>20</c:v>
                  </c:pt>
                  <c:pt idx="110">
                    <c:v>21</c:v>
                  </c:pt>
                  <c:pt idx="111">
                    <c:v>22</c:v>
                  </c:pt>
                  <c:pt idx="112">
                    <c:v>23</c:v>
                  </c:pt>
                  <c:pt idx="113">
                    <c:v>24</c:v>
                  </c:pt>
                  <c:pt idx="114">
                    <c:v>25</c:v>
                  </c:pt>
                  <c:pt idx="115">
                    <c:v>26</c:v>
                  </c:pt>
                  <c:pt idx="116">
                    <c:v>27</c:v>
                  </c:pt>
                  <c:pt idx="117">
                    <c:v>28</c:v>
                  </c:pt>
                  <c:pt idx="118">
                    <c:v>29</c:v>
                  </c:pt>
                  <c:pt idx="119">
                    <c:v>30</c:v>
                  </c:pt>
                  <c:pt idx="120">
                    <c:v>31</c:v>
                  </c:pt>
                  <c:pt idx="121">
                    <c:v>1</c:v>
                  </c:pt>
                  <c:pt idx="122">
                    <c:v>2</c:v>
                  </c:pt>
                  <c:pt idx="123">
                    <c:v>3</c:v>
                  </c:pt>
                  <c:pt idx="124">
                    <c:v>4</c:v>
                  </c:pt>
                  <c:pt idx="125">
                    <c:v>5</c:v>
                  </c:pt>
                  <c:pt idx="126">
                    <c:v>6</c:v>
                  </c:pt>
                  <c:pt idx="127">
                    <c:v>7</c:v>
                  </c:pt>
                  <c:pt idx="128">
                    <c:v>8</c:v>
                  </c:pt>
                  <c:pt idx="129">
                    <c:v>9</c:v>
                  </c:pt>
                  <c:pt idx="130">
                    <c:v>10</c:v>
                  </c:pt>
                  <c:pt idx="131">
                    <c:v>11</c:v>
                  </c:pt>
                  <c:pt idx="132">
                    <c:v>12</c:v>
                  </c:pt>
                  <c:pt idx="133">
                    <c:v>13</c:v>
                  </c:pt>
                  <c:pt idx="134">
                    <c:v>14</c:v>
                  </c:pt>
                  <c:pt idx="135">
                    <c:v>15</c:v>
                  </c:pt>
                  <c:pt idx="136">
                    <c:v>16</c:v>
                  </c:pt>
                  <c:pt idx="137">
                    <c:v>17</c:v>
                  </c:pt>
                  <c:pt idx="138">
                    <c:v>18</c:v>
                  </c:pt>
                  <c:pt idx="139">
                    <c:v>19</c:v>
                  </c:pt>
                  <c:pt idx="140">
                    <c:v>20</c:v>
                  </c:pt>
                  <c:pt idx="141">
                    <c:v>21</c:v>
                  </c:pt>
                  <c:pt idx="142">
                    <c:v>22</c:v>
                  </c:pt>
                  <c:pt idx="143">
                    <c:v>23</c:v>
                  </c:pt>
                  <c:pt idx="144">
                    <c:v>24</c:v>
                  </c:pt>
                  <c:pt idx="145">
                    <c:v>25</c:v>
                  </c:pt>
                  <c:pt idx="146">
                    <c:v>26</c:v>
                  </c:pt>
                  <c:pt idx="147">
                    <c:v>27</c:v>
                  </c:pt>
                  <c:pt idx="148">
                    <c:v>28</c:v>
                  </c:pt>
                  <c:pt idx="149">
                    <c:v>29</c:v>
                  </c:pt>
                  <c:pt idx="150">
                    <c:v>30</c:v>
                  </c:pt>
                  <c:pt idx="151">
                    <c:v>1</c:v>
                  </c:pt>
                  <c:pt idx="152">
                    <c:v>2</c:v>
                  </c:pt>
                  <c:pt idx="153">
                    <c:v>3</c:v>
                  </c:pt>
                  <c:pt idx="154">
                    <c:v>4</c:v>
                  </c:pt>
                  <c:pt idx="155">
                    <c:v>5</c:v>
                  </c:pt>
                  <c:pt idx="156">
                    <c:v>6</c:v>
                  </c:pt>
                  <c:pt idx="157">
                    <c:v>7</c:v>
                  </c:pt>
                  <c:pt idx="158">
                    <c:v>8</c:v>
                  </c:pt>
                  <c:pt idx="159">
                    <c:v>9</c:v>
                  </c:pt>
                  <c:pt idx="160">
                    <c:v>10</c:v>
                  </c:pt>
                  <c:pt idx="161">
                    <c:v>11</c:v>
                  </c:pt>
                  <c:pt idx="162">
                    <c:v>12</c:v>
                  </c:pt>
                  <c:pt idx="163">
                    <c:v>13</c:v>
                  </c:pt>
                  <c:pt idx="164">
                    <c:v>14</c:v>
                  </c:pt>
                  <c:pt idx="165">
                    <c:v>15</c:v>
                  </c:pt>
                  <c:pt idx="166">
                    <c:v>16</c:v>
                  </c:pt>
                  <c:pt idx="167">
                    <c:v>17</c:v>
                  </c:pt>
                  <c:pt idx="168">
                    <c:v>18</c:v>
                  </c:pt>
                  <c:pt idx="169">
                    <c:v>19</c:v>
                  </c:pt>
                  <c:pt idx="170">
                    <c:v>20</c:v>
                  </c:pt>
                  <c:pt idx="171">
                    <c:v>21</c:v>
                  </c:pt>
                  <c:pt idx="172">
                    <c:v>22</c:v>
                  </c:pt>
                  <c:pt idx="173">
                    <c:v>23</c:v>
                  </c:pt>
                  <c:pt idx="174">
                    <c:v>24</c:v>
                  </c:pt>
                  <c:pt idx="175">
                    <c:v>25</c:v>
                  </c:pt>
                  <c:pt idx="176">
                    <c:v>26</c:v>
                  </c:pt>
                  <c:pt idx="177">
                    <c:v>27</c:v>
                  </c:pt>
                  <c:pt idx="178">
                    <c:v>28</c:v>
                  </c:pt>
                  <c:pt idx="179">
                    <c:v>29</c:v>
                  </c:pt>
                  <c:pt idx="180">
                    <c:v>30</c:v>
                  </c:pt>
                  <c:pt idx="181">
                    <c:v>31</c:v>
                  </c:pt>
                </c:lvl>
                <c:lvl>
                  <c:pt idx="0">
                    <c:v>Diciembre</c:v>
                  </c:pt>
                  <c:pt idx="31">
                    <c:v>Enero</c:v>
                  </c:pt>
                  <c:pt idx="62">
                    <c:v>Febrero</c:v>
                  </c:pt>
                  <c:pt idx="90">
                    <c:v>Marzo</c:v>
                  </c:pt>
                  <c:pt idx="121">
                    <c:v>Abril</c:v>
                  </c:pt>
                  <c:pt idx="151">
                    <c:v>Mayo</c:v>
                  </c:pt>
                </c:lvl>
              </c:multiLvlStrCache>
            </c:multiLvlStrRef>
          </c:cat>
          <c:val>
            <c:numRef>
              <c:f>'[Datos diarios Paso Real 90--2014.xlsx]Hoja1'!$E$337:$E$518</c:f>
              <c:numCache>
                <c:formatCode>General</c:formatCode>
                <c:ptCount val="182"/>
                <c:pt idx="0">
                  <c:v>18.600000000000001</c:v>
                </c:pt>
                <c:pt idx="1">
                  <c:v>19.399999999999999</c:v>
                </c:pt>
                <c:pt idx="2">
                  <c:v>17.899999999999999</c:v>
                </c:pt>
                <c:pt idx="3">
                  <c:v>16.5</c:v>
                </c:pt>
                <c:pt idx="4">
                  <c:v>17</c:v>
                </c:pt>
                <c:pt idx="5">
                  <c:v>18.399999999999999</c:v>
                </c:pt>
                <c:pt idx="6">
                  <c:v>19.5</c:v>
                </c:pt>
                <c:pt idx="7">
                  <c:v>20.3</c:v>
                </c:pt>
                <c:pt idx="8">
                  <c:v>20</c:v>
                </c:pt>
                <c:pt idx="9">
                  <c:v>20.100000000000001</c:v>
                </c:pt>
                <c:pt idx="10">
                  <c:v>18.100000000000001</c:v>
                </c:pt>
                <c:pt idx="11">
                  <c:v>16.2</c:v>
                </c:pt>
                <c:pt idx="12">
                  <c:v>14</c:v>
                </c:pt>
                <c:pt idx="13">
                  <c:v>14.1</c:v>
                </c:pt>
                <c:pt idx="14">
                  <c:v>13.1</c:v>
                </c:pt>
                <c:pt idx="15">
                  <c:v>14.8</c:v>
                </c:pt>
                <c:pt idx="16">
                  <c:v>16.5</c:v>
                </c:pt>
                <c:pt idx="17">
                  <c:v>17.2</c:v>
                </c:pt>
                <c:pt idx="18">
                  <c:v>17.5</c:v>
                </c:pt>
                <c:pt idx="19">
                  <c:v>14</c:v>
                </c:pt>
                <c:pt idx="20">
                  <c:v>12.9</c:v>
                </c:pt>
                <c:pt idx="21">
                  <c:v>14.3</c:v>
                </c:pt>
                <c:pt idx="22">
                  <c:v>19.7</c:v>
                </c:pt>
                <c:pt idx="23">
                  <c:v>20.100000000000001</c:v>
                </c:pt>
                <c:pt idx="24">
                  <c:v>19.100000000000001</c:v>
                </c:pt>
                <c:pt idx="25">
                  <c:v>19</c:v>
                </c:pt>
                <c:pt idx="26">
                  <c:v>16.399999999999999</c:v>
                </c:pt>
                <c:pt idx="27">
                  <c:v>16.5</c:v>
                </c:pt>
                <c:pt idx="28">
                  <c:v>14.6</c:v>
                </c:pt>
                <c:pt idx="29">
                  <c:v>16.100000000000001</c:v>
                </c:pt>
                <c:pt idx="30">
                  <c:v>17.3</c:v>
                </c:pt>
                <c:pt idx="31">
                  <c:v>17.100000000000001</c:v>
                </c:pt>
                <c:pt idx="32">
                  <c:v>17.2</c:v>
                </c:pt>
                <c:pt idx="33">
                  <c:v>18.5</c:v>
                </c:pt>
                <c:pt idx="34">
                  <c:v>18.399999999999999</c:v>
                </c:pt>
                <c:pt idx="35">
                  <c:v>17</c:v>
                </c:pt>
                <c:pt idx="36">
                  <c:v>19.7</c:v>
                </c:pt>
                <c:pt idx="37">
                  <c:v>18.600000000000001</c:v>
                </c:pt>
                <c:pt idx="38">
                  <c:v>18.399999999999999</c:v>
                </c:pt>
                <c:pt idx="39">
                  <c:v>18.600000000000001</c:v>
                </c:pt>
                <c:pt idx="40">
                  <c:v>18.2</c:v>
                </c:pt>
                <c:pt idx="41">
                  <c:v>15.8</c:v>
                </c:pt>
                <c:pt idx="42">
                  <c:v>19.399999999999999</c:v>
                </c:pt>
                <c:pt idx="43">
                  <c:v>19.600000000000001</c:v>
                </c:pt>
                <c:pt idx="44">
                  <c:v>19.7</c:v>
                </c:pt>
                <c:pt idx="45">
                  <c:v>17.8</c:v>
                </c:pt>
                <c:pt idx="46">
                  <c:v>16.3</c:v>
                </c:pt>
                <c:pt idx="47">
                  <c:v>13.7</c:v>
                </c:pt>
                <c:pt idx="48">
                  <c:v>12.1</c:v>
                </c:pt>
                <c:pt idx="49">
                  <c:v>13.7</c:v>
                </c:pt>
                <c:pt idx="50">
                  <c:v>11.8</c:v>
                </c:pt>
                <c:pt idx="51">
                  <c:v>11.1</c:v>
                </c:pt>
                <c:pt idx="52">
                  <c:v>12.5</c:v>
                </c:pt>
                <c:pt idx="53">
                  <c:v>13.1</c:v>
                </c:pt>
                <c:pt idx="54">
                  <c:v>12.2</c:v>
                </c:pt>
                <c:pt idx="55">
                  <c:v>11.4</c:v>
                </c:pt>
                <c:pt idx="56">
                  <c:v>10.9</c:v>
                </c:pt>
                <c:pt idx="57">
                  <c:v>13.8</c:v>
                </c:pt>
                <c:pt idx="58">
                  <c:v>15.2</c:v>
                </c:pt>
                <c:pt idx="59">
                  <c:v>16.600000000000001</c:v>
                </c:pt>
                <c:pt idx="60">
                  <c:v>15.9</c:v>
                </c:pt>
                <c:pt idx="61">
                  <c:v>16.3</c:v>
                </c:pt>
                <c:pt idx="62">
                  <c:v>13.8</c:v>
                </c:pt>
                <c:pt idx="63">
                  <c:v>15.7</c:v>
                </c:pt>
                <c:pt idx="64">
                  <c:v>16</c:v>
                </c:pt>
                <c:pt idx="65">
                  <c:v>16.899999999999999</c:v>
                </c:pt>
                <c:pt idx="66">
                  <c:v>14.2</c:v>
                </c:pt>
                <c:pt idx="67">
                  <c:v>15.1</c:v>
                </c:pt>
                <c:pt idx="68">
                  <c:v>15.4</c:v>
                </c:pt>
                <c:pt idx="69">
                  <c:v>18</c:v>
                </c:pt>
                <c:pt idx="70">
                  <c:v>17</c:v>
                </c:pt>
                <c:pt idx="71">
                  <c:v>16.8</c:v>
                </c:pt>
                <c:pt idx="72">
                  <c:v>14.5</c:v>
                </c:pt>
                <c:pt idx="73">
                  <c:v>11.4</c:v>
                </c:pt>
                <c:pt idx="74">
                  <c:v>10.7</c:v>
                </c:pt>
                <c:pt idx="75">
                  <c:v>15.1</c:v>
                </c:pt>
                <c:pt idx="76">
                  <c:v>17.399999999999999</c:v>
                </c:pt>
                <c:pt idx="77">
                  <c:v>17.899999999999999</c:v>
                </c:pt>
                <c:pt idx="78">
                  <c:v>16.600000000000001</c:v>
                </c:pt>
                <c:pt idx="79">
                  <c:v>16.399999999999999</c:v>
                </c:pt>
                <c:pt idx="80">
                  <c:v>15.7</c:v>
                </c:pt>
                <c:pt idx="81">
                  <c:v>18.5</c:v>
                </c:pt>
                <c:pt idx="82">
                  <c:v>18.399999999999999</c:v>
                </c:pt>
                <c:pt idx="83">
                  <c:v>17.899999999999999</c:v>
                </c:pt>
                <c:pt idx="84">
                  <c:v>18.100000000000001</c:v>
                </c:pt>
                <c:pt idx="85">
                  <c:v>17.2</c:v>
                </c:pt>
                <c:pt idx="86">
                  <c:v>19.5</c:v>
                </c:pt>
                <c:pt idx="87">
                  <c:v>19.7</c:v>
                </c:pt>
                <c:pt idx="88">
                  <c:v>21</c:v>
                </c:pt>
                <c:pt idx="89">
                  <c:v>21.5</c:v>
                </c:pt>
                <c:pt idx="90">
                  <c:v>16.8</c:v>
                </c:pt>
                <c:pt idx="91">
                  <c:v>14.5</c:v>
                </c:pt>
                <c:pt idx="92">
                  <c:v>16</c:v>
                </c:pt>
                <c:pt idx="93">
                  <c:v>18.8</c:v>
                </c:pt>
                <c:pt idx="94">
                  <c:v>16.600000000000001</c:v>
                </c:pt>
                <c:pt idx="95">
                  <c:v>14.5</c:v>
                </c:pt>
                <c:pt idx="96">
                  <c:v>15.2</c:v>
                </c:pt>
                <c:pt idx="97">
                  <c:v>19</c:v>
                </c:pt>
                <c:pt idx="98">
                  <c:v>18.100000000000001</c:v>
                </c:pt>
                <c:pt idx="99">
                  <c:v>16.100000000000001</c:v>
                </c:pt>
                <c:pt idx="100">
                  <c:v>15.7</c:v>
                </c:pt>
                <c:pt idx="101">
                  <c:v>15.6</c:v>
                </c:pt>
                <c:pt idx="102">
                  <c:v>17</c:v>
                </c:pt>
                <c:pt idx="103">
                  <c:v>19.3</c:v>
                </c:pt>
                <c:pt idx="104">
                  <c:v>20.9</c:v>
                </c:pt>
                <c:pt idx="105">
                  <c:v>20.6</c:v>
                </c:pt>
                <c:pt idx="106">
                  <c:v>20.7</c:v>
                </c:pt>
                <c:pt idx="107">
                  <c:v>18.7</c:v>
                </c:pt>
                <c:pt idx="108">
                  <c:v>15.9</c:v>
                </c:pt>
                <c:pt idx="109">
                  <c:v>16.600000000000001</c:v>
                </c:pt>
                <c:pt idx="110">
                  <c:v>20</c:v>
                </c:pt>
                <c:pt idx="111">
                  <c:v>21.7</c:v>
                </c:pt>
                <c:pt idx="112">
                  <c:v>22.8</c:v>
                </c:pt>
                <c:pt idx="113">
                  <c:v>22.4</c:v>
                </c:pt>
                <c:pt idx="114">
                  <c:v>23</c:v>
                </c:pt>
                <c:pt idx="115">
                  <c:v>22</c:v>
                </c:pt>
                <c:pt idx="116">
                  <c:v>21.8</c:v>
                </c:pt>
                <c:pt idx="117">
                  <c:v>21.7</c:v>
                </c:pt>
                <c:pt idx="118">
                  <c:v>20.2</c:v>
                </c:pt>
                <c:pt idx="119">
                  <c:v>20.7</c:v>
                </c:pt>
                <c:pt idx="120">
                  <c:v>22</c:v>
                </c:pt>
                <c:pt idx="121">
                  <c:v>22.5</c:v>
                </c:pt>
                <c:pt idx="122">
                  <c:v>19.3</c:v>
                </c:pt>
                <c:pt idx="123">
                  <c:v>14.9</c:v>
                </c:pt>
                <c:pt idx="124">
                  <c:v>13.6</c:v>
                </c:pt>
                <c:pt idx="125">
                  <c:v>19.3</c:v>
                </c:pt>
                <c:pt idx="126">
                  <c:v>20</c:v>
                </c:pt>
                <c:pt idx="127">
                  <c:v>22.4</c:v>
                </c:pt>
                <c:pt idx="128">
                  <c:v>20.2</c:v>
                </c:pt>
                <c:pt idx="129">
                  <c:v>17</c:v>
                </c:pt>
                <c:pt idx="130">
                  <c:v>18.5</c:v>
                </c:pt>
                <c:pt idx="131">
                  <c:v>20</c:v>
                </c:pt>
                <c:pt idx="132">
                  <c:v>19.899999999999999</c:v>
                </c:pt>
                <c:pt idx="133">
                  <c:v>22</c:v>
                </c:pt>
                <c:pt idx="134">
                  <c:v>19.399999999999999</c:v>
                </c:pt>
                <c:pt idx="135">
                  <c:v>17.8</c:v>
                </c:pt>
                <c:pt idx="136">
                  <c:v>15.4</c:v>
                </c:pt>
                <c:pt idx="137">
                  <c:v>15</c:v>
                </c:pt>
                <c:pt idx="138">
                  <c:v>14.8</c:v>
                </c:pt>
                <c:pt idx="139">
                  <c:v>17.899999999999999</c:v>
                </c:pt>
                <c:pt idx="140">
                  <c:v>17.7</c:v>
                </c:pt>
                <c:pt idx="141">
                  <c:v>19</c:v>
                </c:pt>
                <c:pt idx="142">
                  <c:v>17.5</c:v>
                </c:pt>
                <c:pt idx="143">
                  <c:v>17.8</c:v>
                </c:pt>
                <c:pt idx="144">
                  <c:v>17.2</c:v>
                </c:pt>
                <c:pt idx="145">
                  <c:v>15.2</c:v>
                </c:pt>
                <c:pt idx="146">
                  <c:v>18.899999999999999</c:v>
                </c:pt>
                <c:pt idx="147">
                  <c:v>22.3</c:v>
                </c:pt>
                <c:pt idx="148">
                  <c:v>22.3</c:v>
                </c:pt>
                <c:pt idx="149">
                  <c:v>22.7</c:v>
                </c:pt>
                <c:pt idx="150">
                  <c:v>22.5</c:v>
                </c:pt>
                <c:pt idx="151">
                  <c:v>20.5</c:v>
                </c:pt>
                <c:pt idx="152">
                  <c:v>21.7</c:v>
                </c:pt>
                <c:pt idx="153">
                  <c:v>23.7</c:v>
                </c:pt>
                <c:pt idx="154">
                  <c:v>22.7</c:v>
                </c:pt>
                <c:pt idx="155">
                  <c:v>20.8</c:v>
                </c:pt>
                <c:pt idx="156">
                  <c:v>20.6</c:v>
                </c:pt>
                <c:pt idx="157">
                  <c:v>18.2</c:v>
                </c:pt>
                <c:pt idx="158">
                  <c:v>21.5</c:v>
                </c:pt>
                <c:pt idx="159">
                  <c:v>22.1</c:v>
                </c:pt>
                <c:pt idx="160">
                  <c:v>21.3</c:v>
                </c:pt>
                <c:pt idx="161">
                  <c:v>20.7</c:v>
                </c:pt>
                <c:pt idx="162">
                  <c:v>21.7</c:v>
                </c:pt>
                <c:pt idx="163">
                  <c:v>19.5</c:v>
                </c:pt>
                <c:pt idx="164">
                  <c:v>21.2</c:v>
                </c:pt>
                <c:pt idx="165">
                  <c:v>21.3</c:v>
                </c:pt>
                <c:pt idx="166">
                  <c:v>21</c:v>
                </c:pt>
                <c:pt idx="167">
                  <c:v>21.8</c:v>
                </c:pt>
                <c:pt idx="168">
                  <c:v>22.5</c:v>
                </c:pt>
                <c:pt idx="169">
                  <c:v>22.6</c:v>
                </c:pt>
                <c:pt idx="170">
                  <c:v>23</c:v>
                </c:pt>
                <c:pt idx="171">
                  <c:v>21.4</c:v>
                </c:pt>
                <c:pt idx="172">
                  <c:v>20.3</c:v>
                </c:pt>
                <c:pt idx="173">
                  <c:v>21</c:v>
                </c:pt>
                <c:pt idx="174">
                  <c:v>21.9</c:v>
                </c:pt>
                <c:pt idx="175">
                  <c:v>21.7</c:v>
                </c:pt>
                <c:pt idx="176">
                  <c:v>21.5</c:v>
                </c:pt>
                <c:pt idx="177">
                  <c:v>21.3</c:v>
                </c:pt>
                <c:pt idx="178">
                  <c:v>22.9</c:v>
                </c:pt>
                <c:pt idx="179">
                  <c:v>24.1</c:v>
                </c:pt>
                <c:pt idx="180">
                  <c:v>24.3</c:v>
                </c:pt>
                <c:pt idx="181">
                  <c:v>25</c:v>
                </c:pt>
              </c:numCache>
            </c:numRef>
          </c:val>
          <c:smooth val="0"/>
          <c:extLst>
            <c:ext xmlns:c16="http://schemas.microsoft.com/office/drawing/2014/chart" uri="{C3380CC4-5D6E-409C-BE32-E72D297353CC}">
              <c16:uniqueId val="{00000001-E347-49A9-8EE0-DC42FD898D55}"/>
            </c:ext>
          </c:extLst>
        </c:ser>
        <c:ser>
          <c:idx val="1"/>
          <c:order val="1"/>
          <c:tx>
            <c:strRef>
              <c:f>'[Datos diarios Paso Real 90--2014.xlsx]Hoja1'!$F$1</c:f>
              <c:strCache>
                <c:ptCount val="1"/>
                <c:pt idx="0">
                  <c:v>T max</c:v>
                </c:pt>
              </c:strCache>
            </c:strRef>
          </c:tx>
          <c:spPr>
            <a:ln>
              <a:solidFill>
                <a:srgbClr val="FF0000"/>
              </a:solidFill>
            </a:ln>
          </c:spPr>
          <c:marker>
            <c:symbol val="none"/>
          </c:marker>
          <c:cat>
            <c:multiLvlStrRef>
              <c:f>'[Datos diarios Paso Real 90--2014.xlsx]Hoja1'!$C$337:$D$518</c:f>
              <c:multiLvlStrCache>
                <c:ptCount val="182"/>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1</c:v>
                  </c:pt>
                  <c:pt idx="32">
                    <c:v>2</c:v>
                  </c:pt>
                  <c:pt idx="33">
                    <c:v>3</c:v>
                  </c:pt>
                  <c:pt idx="34">
                    <c:v>4</c:v>
                  </c:pt>
                  <c:pt idx="35">
                    <c:v>5</c:v>
                  </c:pt>
                  <c:pt idx="36">
                    <c:v>6</c:v>
                  </c:pt>
                  <c:pt idx="37">
                    <c:v>7</c:v>
                  </c:pt>
                  <c:pt idx="38">
                    <c:v>8</c:v>
                  </c:pt>
                  <c:pt idx="39">
                    <c:v>9</c:v>
                  </c:pt>
                  <c:pt idx="40">
                    <c:v>10</c:v>
                  </c:pt>
                  <c:pt idx="41">
                    <c:v>11</c:v>
                  </c:pt>
                  <c:pt idx="42">
                    <c:v>12</c:v>
                  </c:pt>
                  <c:pt idx="43">
                    <c:v>13</c:v>
                  </c:pt>
                  <c:pt idx="44">
                    <c:v>14</c:v>
                  </c:pt>
                  <c:pt idx="45">
                    <c:v>15</c:v>
                  </c:pt>
                  <c:pt idx="46">
                    <c:v>16</c:v>
                  </c:pt>
                  <c:pt idx="47">
                    <c:v>17</c:v>
                  </c:pt>
                  <c:pt idx="48">
                    <c:v>18</c:v>
                  </c:pt>
                  <c:pt idx="49">
                    <c:v>19</c:v>
                  </c:pt>
                  <c:pt idx="50">
                    <c:v>20</c:v>
                  </c:pt>
                  <c:pt idx="51">
                    <c:v>21</c:v>
                  </c:pt>
                  <c:pt idx="52">
                    <c:v>22</c:v>
                  </c:pt>
                  <c:pt idx="53">
                    <c:v>23</c:v>
                  </c:pt>
                  <c:pt idx="54">
                    <c:v>24</c:v>
                  </c:pt>
                  <c:pt idx="55">
                    <c:v>25</c:v>
                  </c:pt>
                  <c:pt idx="56">
                    <c:v>26</c:v>
                  </c:pt>
                  <c:pt idx="57">
                    <c:v>27</c:v>
                  </c:pt>
                  <c:pt idx="58">
                    <c:v>28</c:v>
                  </c:pt>
                  <c:pt idx="59">
                    <c:v>29</c:v>
                  </c:pt>
                  <c:pt idx="60">
                    <c:v>30</c:v>
                  </c:pt>
                  <c:pt idx="61">
                    <c:v>31</c:v>
                  </c:pt>
                  <c:pt idx="62">
                    <c:v>1</c:v>
                  </c:pt>
                  <c:pt idx="63">
                    <c:v>2</c:v>
                  </c:pt>
                  <c:pt idx="64">
                    <c:v>3</c:v>
                  </c:pt>
                  <c:pt idx="65">
                    <c:v>4</c:v>
                  </c:pt>
                  <c:pt idx="66">
                    <c:v>5</c:v>
                  </c:pt>
                  <c:pt idx="67">
                    <c:v>6</c:v>
                  </c:pt>
                  <c:pt idx="68">
                    <c:v>7</c:v>
                  </c:pt>
                  <c:pt idx="69">
                    <c:v>8</c:v>
                  </c:pt>
                  <c:pt idx="70">
                    <c:v>9</c:v>
                  </c:pt>
                  <c:pt idx="71">
                    <c:v>10</c:v>
                  </c:pt>
                  <c:pt idx="72">
                    <c:v>11</c:v>
                  </c:pt>
                  <c:pt idx="73">
                    <c:v>12</c:v>
                  </c:pt>
                  <c:pt idx="74">
                    <c:v>13</c:v>
                  </c:pt>
                  <c:pt idx="75">
                    <c:v>14</c:v>
                  </c:pt>
                  <c:pt idx="76">
                    <c:v>15</c:v>
                  </c:pt>
                  <c:pt idx="77">
                    <c:v>16</c:v>
                  </c:pt>
                  <c:pt idx="78">
                    <c:v>17</c:v>
                  </c:pt>
                  <c:pt idx="79">
                    <c:v>18</c:v>
                  </c:pt>
                  <c:pt idx="80">
                    <c:v>19</c:v>
                  </c:pt>
                  <c:pt idx="81">
                    <c:v>20</c:v>
                  </c:pt>
                  <c:pt idx="82">
                    <c:v>21</c:v>
                  </c:pt>
                  <c:pt idx="83">
                    <c:v>22</c:v>
                  </c:pt>
                  <c:pt idx="84">
                    <c:v>23</c:v>
                  </c:pt>
                  <c:pt idx="85">
                    <c:v>24</c:v>
                  </c:pt>
                  <c:pt idx="86">
                    <c:v>25</c:v>
                  </c:pt>
                  <c:pt idx="87">
                    <c:v>26</c:v>
                  </c:pt>
                  <c:pt idx="88">
                    <c:v>27</c:v>
                  </c:pt>
                  <c:pt idx="89">
                    <c:v>28</c:v>
                  </c:pt>
                  <c:pt idx="90">
                    <c:v>1</c:v>
                  </c:pt>
                  <c:pt idx="91">
                    <c:v>2</c:v>
                  </c:pt>
                  <c:pt idx="92">
                    <c:v>3</c:v>
                  </c:pt>
                  <c:pt idx="93">
                    <c:v>4</c:v>
                  </c:pt>
                  <c:pt idx="94">
                    <c:v>5</c:v>
                  </c:pt>
                  <c:pt idx="95">
                    <c:v>6</c:v>
                  </c:pt>
                  <c:pt idx="96">
                    <c:v>7</c:v>
                  </c:pt>
                  <c:pt idx="97">
                    <c:v>8</c:v>
                  </c:pt>
                  <c:pt idx="98">
                    <c:v>9</c:v>
                  </c:pt>
                  <c:pt idx="99">
                    <c:v>10</c:v>
                  </c:pt>
                  <c:pt idx="100">
                    <c:v>11</c:v>
                  </c:pt>
                  <c:pt idx="101">
                    <c:v>12</c:v>
                  </c:pt>
                  <c:pt idx="102">
                    <c:v>13</c:v>
                  </c:pt>
                  <c:pt idx="103">
                    <c:v>14</c:v>
                  </c:pt>
                  <c:pt idx="104">
                    <c:v>15</c:v>
                  </c:pt>
                  <c:pt idx="105">
                    <c:v>16</c:v>
                  </c:pt>
                  <c:pt idx="106">
                    <c:v>17</c:v>
                  </c:pt>
                  <c:pt idx="107">
                    <c:v>18</c:v>
                  </c:pt>
                  <c:pt idx="108">
                    <c:v>19</c:v>
                  </c:pt>
                  <c:pt idx="109">
                    <c:v>20</c:v>
                  </c:pt>
                  <c:pt idx="110">
                    <c:v>21</c:v>
                  </c:pt>
                  <c:pt idx="111">
                    <c:v>22</c:v>
                  </c:pt>
                  <c:pt idx="112">
                    <c:v>23</c:v>
                  </c:pt>
                  <c:pt idx="113">
                    <c:v>24</c:v>
                  </c:pt>
                  <c:pt idx="114">
                    <c:v>25</c:v>
                  </c:pt>
                  <c:pt idx="115">
                    <c:v>26</c:v>
                  </c:pt>
                  <c:pt idx="116">
                    <c:v>27</c:v>
                  </c:pt>
                  <c:pt idx="117">
                    <c:v>28</c:v>
                  </c:pt>
                  <c:pt idx="118">
                    <c:v>29</c:v>
                  </c:pt>
                  <c:pt idx="119">
                    <c:v>30</c:v>
                  </c:pt>
                  <c:pt idx="120">
                    <c:v>31</c:v>
                  </c:pt>
                  <c:pt idx="121">
                    <c:v>1</c:v>
                  </c:pt>
                  <c:pt idx="122">
                    <c:v>2</c:v>
                  </c:pt>
                  <c:pt idx="123">
                    <c:v>3</c:v>
                  </c:pt>
                  <c:pt idx="124">
                    <c:v>4</c:v>
                  </c:pt>
                  <c:pt idx="125">
                    <c:v>5</c:v>
                  </c:pt>
                  <c:pt idx="126">
                    <c:v>6</c:v>
                  </c:pt>
                  <c:pt idx="127">
                    <c:v>7</c:v>
                  </c:pt>
                  <c:pt idx="128">
                    <c:v>8</c:v>
                  </c:pt>
                  <c:pt idx="129">
                    <c:v>9</c:v>
                  </c:pt>
                  <c:pt idx="130">
                    <c:v>10</c:v>
                  </c:pt>
                  <c:pt idx="131">
                    <c:v>11</c:v>
                  </c:pt>
                  <c:pt idx="132">
                    <c:v>12</c:v>
                  </c:pt>
                  <c:pt idx="133">
                    <c:v>13</c:v>
                  </c:pt>
                  <c:pt idx="134">
                    <c:v>14</c:v>
                  </c:pt>
                  <c:pt idx="135">
                    <c:v>15</c:v>
                  </c:pt>
                  <c:pt idx="136">
                    <c:v>16</c:v>
                  </c:pt>
                  <c:pt idx="137">
                    <c:v>17</c:v>
                  </c:pt>
                  <c:pt idx="138">
                    <c:v>18</c:v>
                  </c:pt>
                  <c:pt idx="139">
                    <c:v>19</c:v>
                  </c:pt>
                  <c:pt idx="140">
                    <c:v>20</c:v>
                  </c:pt>
                  <c:pt idx="141">
                    <c:v>21</c:v>
                  </c:pt>
                  <c:pt idx="142">
                    <c:v>22</c:v>
                  </c:pt>
                  <c:pt idx="143">
                    <c:v>23</c:v>
                  </c:pt>
                  <c:pt idx="144">
                    <c:v>24</c:v>
                  </c:pt>
                  <c:pt idx="145">
                    <c:v>25</c:v>
                  </c:pt>
                  <c:pt idx="146">
                    <c:v>26</c:v>
                  </c:pt>
                  <c:pt idx="147">
                    <c:v>27</c:v>
                  </c:pt>
                  <c:pt idx="148">
                    <c:v>28</c:v>
                  </c:pt>
                  <c:pt idx="149">
                    <c:v>29</c:v>
                  </c:pt>
                  <c:pt idx="150">
                    <c:v>30</c:v>
                  </c:pt>
                  <c:pt idx="151">
                    <c:v>1</c:v>
                  </c:pt>
                  <c:pt idx="152">
                    <c:v>2</c:v>
                  </c:pt>
                  <c:pt idx="153">
                    <c:v>3</c:v>
                  </c:pt>
                  <c:pt idx="154">
                    <c:v>4</c:v>
                  </c:pt>
                  <c:pt idx="155">
                    <c:v>5</c:v>
                  </c:pt>
                  <c:pt idx="156">
                    <c:v>6</c:v>
                  </c:pt>
                  <c:pt idx="157">
                    <c:v>7</c:v>
                  </c:pt>
                  <c:pt idx="158">
                    <c:v>8</c:v>
                  </c:pt>
                  <c:pt idx="159">
                    <c:v>9</c:v>
                  </c:pt>
                  <c:pt idx="160">
                    <c:v>10</c:v>
                  </c:pt>
                  <c:pt idx="161">
                    <c:v>11</c:v>
                  </c:pt>
                  <c:pt idx="162">
                    <c:v>12</c:v>
                  </c:pt>
                  <c:pt idx="163">
                    <c:v>13</c:v>
                  </c:pt>
                  <c:pt idx="164">
                    <c:v>14</c:v>
                  </c:pt>
                  <c:pt idx="165">
                    <c:v>15</c:v>
                  </c:pt>
                  <c:pt idx="166">
                    <c:v>16</c:v>
                  </c:pt>
                  <c:pt idx="167">
                    <c:v>17</c:v>
                  </c:pt>
                  <c:pt idx="168">
                    <c:v>18</c:v>
                  </c:pt>
                  <c:pt idx="169">
                    <c:v>19</c:v>
                  </c:pt>
                  <c:pt idx="170">
                    <c:v>20</c:v>
                  </c:pt>
                  <c:pt idx="171">
                    <c:v>21</c:v>
                  </c:pt>
                  <c:pt idx="172">
                    <c:v>22</c:v>
                  </c:pt>
                  <c:pt idx="173">
                    <c:v>23</c:v>
                  </c:pt>
                  <c:pt idx="174">
                    <c:v>24</c:v>
                  </c:pt>
                  <c:pt idx="175">
                    <c:v>25</c:v>
                  </c:pt>
                  <c:pt idx="176">
                    <c:v>26</c:v>
                  </c:pt>
                  <c:pt idx="177">
                    <c:v>27</c:v>
                  </c:pt>
                  <c:pt idx="178">
                    <c:v>28</c:v>
                  </c:pt>
                  <c:pt idx="179">
                    <c:v>29</c:v>
                  </c:pt>
                  <c:pt idx="180">
                    <c:v>30</c:v>
                  </c:pt>
                  <c:pt idx="181">
                    <c:v>31</c:v>
                  </c:pt>
                </c:lvl>
                <c:lvl>
                  <c:pt idx="0">
                    <c:v>Diciembre</c:v>
                  </c:pt>
                  <c:pt idx="31">
                    <c:v>Enero</c:v>
                  </c:pt>
                  <c:pt idx="62">
                    <c:v>Febrero</c:v>
                  </c:pt>
                  <c:pt idx="90">
                    <c:v>Marzo</c:v>
                  </c:pt>
                  <c:pt idx="121">
                    <c:v>Abril</c:v>
                  </c:pt>
                  <c:pt idx="151">
                    <c:v>Mayo</c:v>
                  </c:pt>
                </c:lvl>
              </c:multiLvlStrCache>
            </c:multiLvlStrRef>
          </c:cat>
          <c:val>
            <c:numRef>
              <c:f>'[Datos diarios Paso Real 90--2014.xlsx]Hoja1'!$F$337:$F$518</c:f>
              <c:numCache>
                <c:formatCode>General</c:formatCode>
                <c:ptCount val="182"/>
                <c:pt idx="0">
                  <c:v>29.3</c:v>
                </c:pt>
                <c:pt idx="1">
                  <c:v>27.6</c:v>
                </c:pt>
                <c:pt idx="2">
                  <c:v>28.8</c:v>
                </c:pt>
                <c:pt idx="3">
                  <c:v>28.9</c:v>
                </c:pt>
                <c:pt idx="4">
                  <c:v>28.4</c:v>
                </c:pt>
                <c:pt idx="5">
                  <c:v>29.2</c:v>
                </c:pt>
                <c:pt idx="6">
                  <c:v>28.4</c:v>
                </c:pt>
                <c:pt idx="7">
                  <c:v>29.1</c:v>
                </c:pt>
                <c:pt idx="8">
                  <c:v>29.5</c:v>
                </c:pt>
                <c:pt idx="9">
                  <c:v>30</c:v>
                </c:pt>
                <c:pt idx="10">
                  <c:v>28.5</c:v>
                </c:pt>
                <c:pt idx="11">
                  <c:v>26.9</c:v>
                </c:pt>
                <c:pt idx="12">
                  <c:v>27.2</c:v>
                </c:pt>
                <c:pt idx="13">
                  <c:v>28.4</c:v>
                </c:pt>
                <c:pt idx="14">
                  <c:v>20.3</c:v>
                </c:pt>
                <c:pt idx="15">
                  <c:v>23</c:v>
                </c:pt>
                <c:pt idx="16">
                  <c:v>26.4</c:v>
                </c:pt>
                <c:pt idx="17">
                  <c:v>28.3</c:v>
                </c:pt>
                <c:pt idx="18">
                  <c:v>27.2</c:v>
                </c:pt>
                <c:pt idx="19">
                  <c:v>23.9</c:v>
                </c:pt>
                <c:pt idx="20">
                  <c:v>23.2</c:v>
                </c:pt>
                <c:pt idx="21">
                  <c:v>27.6</c:v>
                </c:pt>
                <c:pt idx="22">
                  <c:v>29</c:v>
                </c:pt>
                <c:pt idx="23">
                  <c:v>29.7</c:v>
                </c:pt>
                <c:pt idx="24">
                  <c:v>28.6</c:v>
                </c:pt>
                <c:pt idx="25">
                  <c:v>25.4</c:v>
                </c:pt>
                <c:pt idx="26">
                  <c:v>23.2</c:v>
                </c:pt>
                <c:pt idx="27">
                  <c:v>25.2</c:v>
                </c:pt>
                <c:pt idx="28">
                  <c:v>26.9</c:v>
                </c:pt>
                <c:pt idx="29">
                  <c:v>26.7</c:v>
                </c:pt>
                <c:pt idx="30">
                  <c:v>27</c:v>
                </c:pt>
                <c:pt idx="31">
                  <c:v>27.5</c:v>
                </c:pt>
                <c:pt idx="32">
                  <c:v>27.1</c:v>
                </c:pt>
                <c:pt idx="33">
                  <c:v>27.4</c:v>
                </c:pt>
                <c:pt idx="34">
                  <c:v>27.5</c:v>
                </c:pt>
                <c:pt idx="35">
                  <c:v>27.1</c:v>
                </c:pt>
                <c:pt idx="36">
                  <c:v>28.4</c:v>
                </c:pt>
                <c:pt idx="37">
                  <c:v>27.8</c:v>
                </c:pt>
                <c:pt idx="38">
                  <c:v>29.2</c:v>
                </c:pt>
                <c:pt idx="39">
                  <c:v>27.8</c:v>
                </c:pt>
                <c:pt idx="40">
                  <c:v>27.4</c:v>
                </c:pt>
                <c:pt idx="41">
                  <c:v>28.8</c:v>
                </c:pt>
                <c:pt idx="42">
                  <c:v>27.3</c:v>
                </c:pt>
                <c:pt idx="43">
                  <c:v>27.3</c:v>
                </c:pt>
                <c:pt idx="44">
                  <c:v>24.5</c:v>
                </c:pt>
                <c:pt idx="45">
                  <c:v>26.3</c:v>
                </c:pt>
                <c:pt idx="46">
                  <c:v>25.1</c:v>
                </c:pt>
                <c:pt idx="47">
                  <c:v>23.3</c:v>
                </c:pt>
                <c:pt idx="48">
                  <c:v>24.2</c:v>
                </c:pt>
                <c:pt idx="49">
                  <c:v>24</c:v>
                </c:pt>
                <c:pt idx="50">
                  <c:v>23</c:v>
                </c:pt>
                <c:pt idx="51">
                  <c:v>23.8</c:v>
                </c:pt>
                <c:pt idx="52">
                  <c:v>25.5</c:v>
                </c:pt>
                <c:pt idx="53">
                  <c:v>28.4</c:v>
                </c:pt>
                <c:pt idx="54">
                  <c:v>21.4</c:v>
                </c:pt>
                <c:pt idx="55">
                  <c:v>24</c:v>
                </c:pt>
                <c:pt idx="56">
                  <c:v>26.3</c:v>
                </c:pt>
                <c:pt idx="57">
                  <c:v>27.1</c:v>
                </c:pt>
                <c:pt idx="58">
                  <c:v>27.1</c:v>
                </c:pt>
                <c:pt idx="59">
                  <c:v>26.1</c:v>
                </c:pt>
                <c:pt idx="60">
                  <c:v>27.8</c:v>
                </c:pt>
                <c:pt idx="61">
                  <c:v>29.5</c:v>
                </c:pt>
                <c:pt idx="62">
                  <c:v>26.3</c:v>
                </c:pt>
                <c:pt idx="63">
                  <c:v>25.8</c:v>
                </c:pt>
                <c:pt idx="64">
                  <c:v>27.4</c:v>
                </c:pt>
                <c:pt idx="65">
                  <c:v>26.7</c:v>
                </c:pt>
                <c:pt idx="66">
                  <c:v>26.2</c:v>
                </c:pt>
                <c:pt idx="67">
                  <c:v>25.2</c:v>
                </c:pt>
                <c:pt idx="68">
                  <c:v>25.1</c:v>
                </c:pt>
                <c:pt idx="69">
                  <c:v>26.2</c:v>
                </c:pt>
                <c:pt idx="70">
                  <c:v>26.5</c:v>
                </c:pt>
                <c:pt idx="71">
                  <c:v>31</c:v>
                </c:pt>
                <c:pt idx="72">
                  <c:v>24.5</c:v>
                </c:pt>
                <c:pt idx="73">
                  <c:v>25.2</c:v>
                </c:pt>
                <c:pt idx="74">
                  <c:v>24.9</c:v>
                </c:pt>
                <c:pt idx="75">
                  <c:v>26.7</c:v>
                </c:pt>
                <c:pt idx="76">
                  <c:v>27.5</c:v>
                </c:pt>
                <c:pt idx="77">
                  <c:v>27.4</c:v>
                </c:pt>
                <c:pt idx="78">
                  <c:v>28.6</c:v>
                </c:pt>
                <c:pt idx="79">
                  <c:v>28.1</c:v>
                </c:pt>
                <c:pt idx="80">
                  <c:v>28</c:v>
                </c:pt>
                <c:pt idx="81">
                  <c:v>28.2</c:v>
                </c:pt>
                <c:pt idx="82">
                  <c:v>27.7</c:v>
                </c:pt>
                <c:pt idx="83">
                  <c:v>28.7</c:v>
                </c:pt>
                <c:pt idx="84">
                  <c:v>26.6</c:v>
                </c:pt>
                <c:pt idx="85">
                  <c:v>28</c:v>
                </c:pt>
                <c:pt idx="86">
                  <c:v>25.2</c:v>
                </c:pt>
                <c:pt idx="87">
                  <c:v>28</c:v>
                </c:pt>
                <c:pt idx="88">
                  <c:v>28.3</c:v>
                </c:pt>
                <c:pt idx="89">
                  <c:v>25.4</c:v>
                </c:pt>
                <c:pt idx="90">
                  <c:v>26.8</c:v>
                </c:pt>
                <c:pt idx="91">
                  <c:v>25.5</c:v>
                </c:pt>
                <c:pt idx="92">
                  <c:v>24.2</c:v>
                </c:pt>
                <c:pt idx="93">
                  <c:v>26.1</c:v>
                </c:pt>
                <c:pt idx="94">
                  <c:v>27.4</c:v>
                </c:pt>
                <c:pt idx="95">
                  <c:v>27.9</c:v>
                </c:pt>
                <c:pt idx="96">
                  <c:v>27.7</c:v>
                </c:pt>
                <c:pt idx="97">
                  <c:v>29.2</c:v>
                </c:pt>
                <c:pt idx="98">
                  <c:v>28.3</c:v>
                </c:pt>
                <c:pt idx="99">
                  <c:v>25.5</c:v>
                </c:pt>
                <c:pt idx="100">
                  <c:v>26.9</c:v>
                </c:pt>
                <c:pt idx="101">
                  <c:v>28.2</c:v>
                </c:pt>
                <c:pt idx="102">
                  <c:v>27</c:v>
                </c:pt>
                <c:pt idx="103">
                  <c:v>28.1</c:v>
                </c:pt>
                <c:pt idx="104">
                  <c:v>29.2</c:v>
                </c:pt>
                <c:pt idx="105">
                  <c:v>29</c:v>
                </c:pt>
                <c:pt idx="106">
                  <c:v>28.4</c:v>
                </c:pt>
                <c:pt idx="107">
                  <c:v>28.3</c:v>
                </c:pt>
                <c:pt idx="108">
                  <c:v>26.7</c:v>
                </c:pt>
                <c:pt idx="109">
                  <c:v>27</c:v>
                </c:pt>
                <c:pt idx="110">
                  <c:v>28.8</c:v>
                </c:pt>
                <c:pt idx="111">
                  <c:v>29.3</c:v>
                </c:pt>
                <c:pt idx="112">
                  <c:v>29.9</c:v>
                </c:pt>
                <c:pt idx="113">
                  <c:v>31.2</c:v>
                </c:pt>
                <c:pt idx="114">
                  <c:v>30.3</c:v>
                </c:pt>
                <c:pt idx="115">
                  <c:v>30.1</c:v>
                </c:pt>
                <c:pt idx="116">
                  <c:v>30.1</c:v>
                </c:pt>
                <c:pt idx="117">
                  <c:v>28.8</c:v>
                </c:pt>
                <c:pt idx="118">
                  <c:v>28.3</c:v>
                </c:pt>
                <c:pt idx="119">
                  <c:v>29.8</c:v>
                </c:pt>
                <c:pt idx="120">
                  <c:v>30</c:v>
                </c:pt>
                <c:pt idx="121">
                  <c:v>30.1</c:v>
                </c:pt>
                <c:pt idx="122">
                  <c:v>24.9</c:v>
                </c:pt>
                <c:pt idx="123">
                  <c:v>26.4</c:v>
                </c:pt>
                <c:pt idx="124">
                  <c:v>28</c:v>
                </c:pt>
                <c:pt idx="125">
                  <c:v>30.2</c:v>
                </c:pt>
                <c:pt idx="126">
                  <c:v>28.6</c:v>
                </c:pt>
                <c:pt idx="127">
                  <c:v>30</c:v>
                </c:pt>
                <c:pt idx="128">
                  <c:v>30.2</c:v>
                </c:pt>
                <c:pt idx="129">
                  <c:v>29.2</c:v>
                </c:pt>
                <c:pt idx="130">
                  <c:v>29</c:v>
                </c:pt>
                <c:pt idx="131">
                  <c:v>28.7</c:v>
                </c:pt>
                <c:pt idx="132">
                  <c:v>29.2</c:v>
                </c:pt>
                <c:pt idx="133">
                  <c:v>31.5</c:v>
                </c:pt>
                <c:pt idx="134">
                  <c:v>27.5</c:v>
                </c:pt>
                <c:pt idx="135">
                  <c:v>27.3</c:v>
                </c:pt>
                <c:pt idx="136">
                  <c:v>27</c:v>
                </c:pt>
                <c:pt idx="137">
                  <c:v>27.9</c:v>
                </c:pt>
                <c:pt idx="138">
                  <c:v>27.5</c:v>
                </c:pt>
                <c:pt idx="139">
                  <c:v>27.8</c:v>
                </c:pt>
                <c:pt idx="140">
                  <c:v>28.2</c:v>
                </c:pt>
                <c:pt idx="141">
                  <c:v>30.2</c:v>
                </c:pt>
                <c:pt idx="142">
                  <c:v>29.6</c:v>
                </c:pt>
                <c:pt idx="143">
                  <c:v>30.6</c:v>
                </c:pt>
                <c:pt idx="144">
                  <c:v>27.9</c:v>
                </c:pt>
                <c:pt idx="145">
                  <c:v>27.4</c:v>
                </c:pt>
                <c:pt idx="146">
                  <c:v>30.9</c:v>
                </c:pt>
                <c:pt idx="147">
                  <c:v>30.5</c:v>
                </c:pt>
                <c:pt idx="148">
                  <c:v>30.9</c:v>
                </c:pt>
                <c:pt idx="149">
                  <c:v>31.5</c:v>
                </c:pt>
                <c:pt idx="150">
                  <c:v>30.9</c:v>
                </c:pt>
                <c:pt idx="151">
                  <c:v>30.7</c:v>
                </c:pt>
                <c:pt idx="152">
                  <c:v>31.1</c:v>
                </c:pt>
                <c:pt idx="153">
                  <c:v>31.5</c:v>
                </c:pt>
                <c:pt idx="154">
                  <c:v>31.9</c:v>
                </c:pt>
                <c:pt idx="155">
                  <c:v>31.3</c:v>
                </c:pt>
                <c:pt idx="156">
                  <c:v>31.5</c:v>
                </c:pt>
                <c:pt idx="157">
                  <c:v>31.2</c:v>
                </c:pt>
                <c:pt idx="158">
                  <c:v>30</c:v>
                </c:pt>
                <c:pt idx="159">
                  <c:v>30.3</c:v>
                </c:pt>
                <c:pt idx="160">
                  <c:v>30.7</c:v>
                </c:pt>
                <c:pt idx="161">
                  <c:v>29.6</c:v>
                </c:pt>
                <c:pt idx="162">
                  <c:v>30.2</c:v>
                </c:pt>
                <c:pt idx="163">
                  <c:v>29.8</c:v>
                </c:pt>
                <c:pt idx="164">
                  <c:v>30.9</c:v>
                </c:pt>
                <c:pt idx="165">
                  <c:v>31.3</c:v>
                </c:pt>
                <c:pt idx="166">
                  <c:v>30.6</c:v>
                </c:pt>
                <c:pt idx="167">
                  <c:v>30.5</c:v>
                </c:pt>
                <c:pt idx="168">
                  <c:v>32.700000000000003</c:v>
                </c:pt>
                <c:pt idx="169">
                  <c:v>31.4</c:v>
                </c:pt>
                <c:pt idx="170">
                  <c:v>30.2</c:v>
                </c:pt>
                <c:pt idx="171">
                  <c:v>31.2</c:v>
                </c:pt>
                <c:pt idx="172">
                  <c:v>31.8</c:v>
                </c:pt>
                <c:pt idx="173">
                  <c:v>32.200000000000003</c:v>
                </c:pt>
                <c:pt idx="174">
                  <c:v>32.9</c:v>
                </c:pt>
                <c:pt idx="175">
                  <c:v>32.9</c:v>
                </c:pt>
                <c:pt idx="176">
                  <c:v>32.4</c:v>
                </c:pt>
                <c:pt idx="177">
                  <c:v>32.200000000000003</c:v>
                </c:pt>
                <c:pt idx="178">
                  <c:v>33.299999999999997</c:v>
                </c:pt>
                <c:pt idx="179">
                  <c:v>33.6</c:v>
                </c:pt>
                <c:pt idx="180">
                  <c:v>33.200000000000003</c:v>
                </c:pt>
                <c:pt idx="181">
                  <c:v>32.200000000000003</c:v>
                </c:pt>
              </c:numCache>
            </c:numRef>
          </c:val>
          <c:smooth val="0"/>
          <c:extLst>
            <c:ext xmlns:c16="http://schemas.microsoft.com/office/drawing/2014/chart" uri="{C3380CC4-5D6E-409C-BE32-E72D297353CC}">
              <c16:uniqueId val="{00000002-E347-49A9-8EE0-DC42FD898D55}"/>
            </c:ext>
          </c:extLst>
        </c:ser>
        <c:dLbls>
          <c:showLegendKey val="0"/>
          <c:showVal val="0"/>
          <c:showCatName val="0"/>
          <c:showSerName val="0"/>
          <c:showPercent val="0"/>
          <c:showBubbleSize val="0"/>
        </c:dLbls>
        <c:marker val="1"/>
        <c:smooth val="0"/>
        <c:axId val="125898752"/>
        <c:axId val="125900288"/>
      </c:lineChart>
      <c:catAx>
        <c:axId val="125898752"/>
        <c:scaling>
          <c:orientation val="minMax"/>
        </c:scaling>
        <c:delete val="0"/>
        <c:axPos val="b"/>
        <c:numFmt formatCode="General" sourceLinked="0"/>
        <c:majorTickMark val="out"/>
        <c:minorTickMark val="none"/>
        <c:tickLblPos val="nextTo"/>
        <c:crossAx val="125900288"/>
        <c:crosses val="autoZero"/>
        <c:auto val="1"/>
        <c:lblAlgn val="ctr"/>
        <c:lblOffset val="100"/>
        <c:noMultiLvlLbl val="0"/>
      </c:catAx>
      <c:valAx>
        <c:axId val="125900288"/>
        <c:scaling>
          <c:orientation val="minMax"/>
          <c:max val="40"/>
        </c:scaling>
        <c:delete val="0"/>
        <c:axPos val="l"/>
        <c:majorGridlines/>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s-ES" sz="1000" b="1" i="0" baseline="0">
                    <a:effectLst/>
                    <a:latin typeface="Arial" pitchFamily="34" charset="0"/>
                    <a:cs typeface="Arial" pitchFamily="34" charset="0"/>
                  </a:rPr>
                  <a:t>Temperatura (ºC)</a:t>
                </a:r>
                <a:endParaRPr lang="es-ES" sz="1000">
                  <a:effectLst/>
                  <a:latin typeface="Arial" pitchFamily="34" charset="0"/>
                  <a:cs typeface="Arial" pitchFamily="34" charset="0"/>
                </a:endParaRPr>
              </a:p>
            </c:rich>
          </c:tx>
          <c:overlay val="0"/>
        </c:title>
        <c:numFmt formatCode="General" sourceLinked="1"/>
        <c:majorTickMark val="out"/>
        <c:minorTickMark val="none"/>
        <c:tickLblPos val="nextTo"/>
        <c:crossAx val="125898752"/>
        <c:crosses val="autoZero"/>
        <c:crossBetween val="between"/>
      </c:valAx>
      <c:valAx>
        <c:axId val="125902208"/>
        <c:scaling>
          <c:orientation val="minMax"/>
          <c:max val="80"/>
        </c:scaling>
        <c:delete val="0"/>
        <c:axPos val="r"/>
        <c:title>
          <c:tx>
            <c:rich>
              <a:bodyPr rot="-5400000" vert="horz"/>
              <a:lstStyle/>
              <a:p>
                <a:pPr>
                  <a:defRPr/>
                </a:pPr>
                <a:r>
                  <a:rPr lang="es-ES">
                    <a:latin typeface="Arial" pitchFamily="34" charset="0"/>
                    <a:cs typeface="Arial" pitchFamily="34" charset="0"/>
                  </a:rPr>
                  <a:t>Precipitaciones (mm)</a:t>
                </a:r>
              </a:p>
            </c:rich>
          </c:tx>
          <c:overlay val="0"/>
        </c:title>
        <c:numFmt formatCode="General" sourceLinked="1"/>
        <c:majorTickMark val="out"/>
        <c:minorTickMark val="none"/>
        <c:tickLblPos val="nextTo"/>
        <c:crossAx val="125908480"/>
        <c:crosses val="max"/>
        <c:crossBetween val="between"/>
      </c:valAx>
      <c:catAx>
        <c:axId val="125908480"/>
        <c:scaling>
          <c:orientation val="minMax"/>
        </c:scaling>
        <c:delete val="1"/>
        <c:axPos val="b"/>
        <c:numFmt formatCode="General" sourceLinked="1"/>
        <c:majorTickMark val="out"/>
        <c:minorTickMark val="none"/>
        <c:tickLblPos val="nextTo"/>
        <c:crossAx val="125902208"/>
        <c:crosses val="autoZero"/>
        <c:auto val="1"/>
        <c:lblAlgn val="ctr"/>
        <c:lblOffset val="100"/>
        <c:noMultiLvlLbl val="0"/>
      </c:catAx>
    </c:plotArea>
    <c:legend>
      <c:legendPos val="b"/>
      <c:overlay val="0"/>
    </c:legend>
    <c:plotVisOnly val="1"/>
    <c:dispBlanksAs val="gap"/>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2"/>
          <c:order val="2"/>
          <c:tx>
            <c:strRef>
              <c:f>'[Datos diarios Paso Real 90--2014.xlsx]Hoja1'!$G$1</c:f>
              <c:strCache>
                <c:ptCount val="1"/>
                <c:pt idx="0">
                  <c:v>Lluvia</c:v>
                </c:pt>
              </c:strCache>
            </c:strRef>
          </c:tx>
          <c:spPr>
            <a:solidFill>
              <a:schemeClr val="accent6">
                <a:lumMod val="75000"/>
              </a:schemeClr>
            </a:solidFill>
          </c:spPr>
          <c:invertIfNegative val="0"/>
          <c:val>
            <c:numRef>
              <c:f>'[Datos diarios Paso Real 90--2014.xlsx]Hoja1'!$G$399:$G$610</c:f>
              <c:numCache>
                <c:formatCode>General</c:formatCode>
                <c:ptCount val="212"/>
                <c:pt idx="0">
                  <c:v>0</c:v>
                </c:pt>
                <c:pt idx="1">
                  <c:v>0</c:v>
                </c:pt>
                <c:pt idx="2">
                  <c:v>0</c:v>
                </c:pt>
                <c:pt idx="3">
                  <c:v>0.2</c:v>
                </c:pt>
                <c:pt idx="4">
                  <c:v>0</c:v>
                </c:pt>
                <c:pt idx="5">
                  <c:v>0</c:v>
                </c:pt>
                <c:pt idx="6">
                  <c:v>0</c:v>
                </c:pt>
                <c:pt idx="7">
                  <c:v>0</c:v>
                </c:pt>
                <c:pt idx="8">
                  <c:v>0</c:v>
                </c:pt>
                <c:pt idx="9">
                  <c:v>0.1</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37.299999999999997</c:v>
                </c:pt>
                <c:pt idx="25">
                  <c:v>2.9</c:v>
                </c:pt>
                <c:pt idx="26">
                  <c:v>0</c:v>
                </c:pt>
                <c:pt idx="27">
                  <c:v>51.9</c:v>
                </c:pt>
                <c:pt idx="28">
                  <c:v>0</c:v>
                </c:pt>
                <c:pt idx="29">
                  <c:v>0</c:v>
                </c:pt>
                <c:pt idx="30">
                  <c:v>22.6</c:v>
                </c:pt>
                <c:pt idx="31">
                  <c:v>0</c:v>
                </c:pt>
                <c:pt idx="32">
                  <c:v>0</c:v>
                </c:pt>
                <c:pt idx="33">
                  <c:v>0</c:v>
                </c:pt>
                <c:pt idx="34">
                  <c:v>0</c:v>
                </c:pt>
                <c:pt idx="35">
                  <c:v>1.8</c:v>
                </c:pt>
                <c:pt idx="36">
                  <c:v>27.6</c:v>
                </c:pt>
                <c:pt idx="37">
                  <c:v>0</c:v>
                </c:pt>
                <c:pt idx="38">
                  <c:v>0</c:v>
                </c:pt>
                <c:pt idx="39">
                  <c:v>0</c:v>
                </c:pt>
                <c:pt idx="40">
                  <c:v>0</c:v>
                </c:pt>
                <c:pt idx="41">
                  <c:v>0</c:v>
                </c:pt>
                <c:pt idx="42">
                  <c:v>0</c:v>
                </c:pt>
                <c:pt idx="43">
                  <c:v>0</c:v>
                </c:pt>
                <c:pt idx="44">
                  <c:v>35.200000000000003</c:v>
                </c:pt>
                <c:pt idx="45">
                  <c:v>0</c:v>
                </c:pt>
                <c:pt idx="46">
                  <c:v>0</c:v>
                </c:pt>
                <c:pt idx="47">
                  <c:v>0</c:v>
                </c:pt>
                <c:pt idx="48">
                  <c:v>0</c:v>
                </c:pt>
                <c:pt idx="49">
                  <c:v>0</c:v>
                </c:pt>
                <c:pt idx="50">
                  <c:v>0</c:v>
                </c:pt>
                <c:pt idx="51">
                  <c:v>0.3</c:v>
                </c:pt>
                <c:pt idx="52">
                  <c:v>0</c:v>
                </c:pt>
                <c:pt idx="53">
                  <c:v>0</c:v>
                </c:pt>
                <c:pt idx="54">
                  <c:v>0</c:v>
                </c:pt>
                <c:pt idx="55">
                  <c:v>1.6</c:v>
                </c:pt>
                <c:pt idx="56">
                  <c:v>0</c:v>
                </c:pt>
                <c:pt idx="57">
                  <c:v>0</c:v>
                </c:pt>
                <c:pt idx="58">
                  <c:v>0</c:v>
                </c:pt>
                <c:pt idx="59">
                  <c:v>0</c:v>
                </c:pt>
                <c:pt idx="60">
                  <c:v>14.4</c:v>
                </c:pt>
                <c:pt idx="61">
                  <c:v>0</c:v>
                </c:pt>
                <c:pt idx="62">
                  <c:v>0</c:v>
                </c:pt>
                <c:pt idx="63">
                  <c:v>0</c:v>
                </c:pt>
                <c:pt idx="64">
                  <c:v>0</c:v>
                </c:pt>
                <c:pt idx="65">
                  <c:v>0</c:v>
                </c:pt>
                <c:pt idx="66">
                  <c:v>2.5</c:v>
                </c:pt>
                <c:pt idx="67">
                  <c:v>0</c:v>
                </c:pt>
                <c:pt idx="68">
                  <c:v>0</c:v>
                </c:pt>
                <c:pt idx="69">
                  <c:v>0</c:v>
                </c:pt>
                <c:pt idx="70">
                  <c:v>0</c:v>
                </c:pt>
                <c:pt idx="71">
                  <c:v>3</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31.1</c:v>
                </c:pt>
                <c:pt idx="90">
                  <c:v>0</c:v>
                </c:pt>
                <c:pt idx="91">
                  <c:v>0</c:v>
                </c:pt>
                <c:pt idx="92">
                  <c:v>0</c:v>
                </c:pt>
                <c:pt idx="93">
                  <c:v>12.3</c:v>
                </c:pt>
                <c:pt idx="94">
                  <c:v>0</c:v>
                </c:pt>
                <c:pt idx="95">
                  <c:v>0</c:v>
                </c:pt>
                <c:pt idx="96">
                  <c:v>0</c:v>
                </c:pt>
                <c:pt idx="97">
                  <c:v>0.7</c:v>
                </c:pt>
                <c:pt idx="98">
                  <c:v>26.6</c:v>
                </c:pt>
                <c:pt idx="99">
                  <c:v>0</c:v>
                </c:pt>
                <c:pt idx="100">
                  <c:v>0</c:v>
                </c:pt>
                <c:pt idx="101">
                  <c:v>0</c:v>
                </c:pt>
                <c:pt idx="102">
                  <c:v>0</c:v>
                </c:pt>
                <c:pt idx="103">
                  <c:v>3.2</c:v>
                </c:pt>
                <c:pt idx="104">
                  <c:v>0</c:v>
                </c:pt>
                <c:pt idx="105">
                  <c:v>0</c:v>
                </c:pt>
                <c:pt idx="106">
                  <c:v>0</c:v>
                </c:pt>
                <c:pt idx="107">
                  <c:v>0</c:v>
                </c:pt>
                <c:pt idx="108">
                  <c:v>15.6</c:v>
                </c:pt>
                <c:pt idx="109">
                  <c:v>0</c:v>
                </c:pt>
                <c:pt idx="110">
                  <c:v>0</c:v>
                </c:pt>
                <c:pt idx="111">
                  <c:v>0</c:v>
                </c:pt>
                <c:pt idx="112">
                  <c:v>7.8</c:v>
                </c:pt>
                <c:pt idx="113">
                  <c:v>0</c:v>
                </c:pt>
                <c:pt idx="114">
                  <c:v>24.3</c:v>
                </c:pt>
                <c:pt idx="115">
                  <c:v>0.1</c:v>
                </c:pt>
                <c:pt idx="116">
                  <c:v>0</c:v>
                </c:pt>
                <c:pt idx="117">
                  <c:v>3.6</c:v>
                </c:pt>
                <c:pt idx="118">
                  <c:v>0</c:v>
                </c:pt>
                <c:pt idx="119">
                  <c:v>77.900000000000006</c:v>
                </c:pt>
                <c:pt idx="120">
                  <c:v>28.8</c:v>
                </c:pt>
                <c:pt idx="121">
                  <c:v>40.700000000000003</c:v>
                </c:pt>
                <c:pt idx="122">
                  <c:v>24.8</c:v>
                </c:pt>
                <c:pt idx="123">
                  <c:v>11.4</c:v>
                </c:pt>
                <c:pt idx="124">
                  <c:v>0</c:v>
                </c:pt>
                <c:pt idx="125">
                  <c:v>0</c:v>
                </c:pt>
                <c:pt idx="126">
                  <c:v>0</c:v>
                </c:pt>
                <c:pt idx="127">
                  <c:v>3.1</c:v>
                </c:pt>
                <c:pt idx="128">
                  <c:v>128.6</c:v>
                </c:pt>
                <c:pt idx="129">
                  <c:v>7.5</c:v>
                </c:pt>
                <c:pt idx="130">
                  <c:v>1.8</c:v>
                </c:pt>
                <c:pt idx="131">
                  <c:v>0.1</c:v>
                </c:pt>
                <c:pt idx="132">
                  <c:v>0</c:v>
                </c:pt>
                <c:pt idx="133">
                  <c:v>0</c:v>
                </c:pt>
                <c:pt idx="134">
                  <c:v>7.4</c:v>
                </c:pt>
                <c:pt idx="135">
                  <c:v>39.6</c:v>
                </c:pt>
                <c:pt idx="136">
                  <c:v>0.1</c:v>
                </c:pt>
                <c:pt idx="137">
                  <c:v>13</c:v>
                </c:pt>
                <c:pt idx="138">
                  <c:v>0.4</c:v>
                </c:pt>
                <c:pt idx="139">
                  <c:v>0</c:v>
                </c:pt>
                <c:pt idx="140">
                  <c:v>0</c:v>
                </c:pt>
                <c:pt idx="141">
                  <c:v>0.4</c:v>
                </c:pt>
                <c:pt idx="142">
                  <c:v>0</c:v>
                </c:pt>
                <c:pt idx="143">
                  <c:v>6.6</c:v>
                </c:pt>
                <c:pt idx="144">
                  <c:v>0</c:v>
                </c:pt>
                <c:pt idx="145">
                  <c:v>30.2</c:v>
                </c:pt>
                <c:pt idx="146">
                  <c:v>36.1</c:v>
                </c:pt>
                <c:pt idx="147">
                  <c:v>0.4</c:v>
                </c:pt>
                <c:pt idx="148">
                  <c:v>0</c:v>
                </c:pt>
                <c:pt idx="149">
                  <c:v>0</c:v>
                </c:pt>
                <c:pt idx="150">
                  <c:v>0</c:v>
                </c:pt>
                <c:pt idx="151">
                  <c:v>41.2</c:v>
                </c:pt>
                <c:pt idx="152">
                  <c:v>6.2</c:v>
                </c:pt>
                <c:pt idx="153">
                  <c:v>0</c:v>
                </c:pt>
                <c:pt idx="154">
                  <c:v>1.9</c:v>
                </c:pt>
                <c:pt idx="155">
                  <c:v>0</c:v>
                </c:pt>
                <c:pt idx="156">
                  <c:v>0.3</c:v>
                </c:pt>
                <c:pt idx="157">
                  <c:v>6.1</c:v>
                </c:pt>
                <c:pt idx="158">
                  <c:v>27.4</c:v>
                </c:pt>
                <c:pt idx="159">
                  <c:v>0</c:v>
                </c:pt>
                <c:pt idx="160">
                  <c:v>0</c:v>
                </c:pt>
                <c:pt idx="161">
                  <c:v>0</c:v>
                </c:pt>
                <c:pt idx="162">
                  <c:v>0</c:v>
                </c:pt>
                <c:pt idx="163">
                  <c:v>0</c:v>
                </c:pt>
                <c:pt idx="164">
                  <c:v>0</c:v>
                </c:pt>
                <c:pt idx="165">
                  <c:v>0</c:v>
                </c:pt>
                <c:pt idx="166">
                  <c:v>16.5</c:v>
                </c:pt>
                <c:pt idx="167">
                  <c:v>0</c:v>
                </c:pt>
                <c:pt idx="168">
                  <c:v>0.1</c:v>
                </c:pt>
                <c:pt idx="169">
                  <c:v>0</c:v>
                </c:pt>
                <c:pt idx="170">
                  <c:v>4.9000000000000004</c:v>
                </c:pt>
                <c:pt idx="171">
                  <c:v>4.4000000000000004</c:v>
                </c:pt>
                <c:pt idx="172">
                  <c:v>0</c:v>
                </c:pt>
                <c:pt idx="173">
                  <c:v>0.4</c:v>
                </c:pt>
                <c:pt idx="174">
                  <c:v>0.4</c:v>
                </c:pt>
                <c:pt idx="175">
                  <c:v>22.6</c:v>
                </c:pt>
                <c:pt idx="176">
                  <c:v>0</c:v>
                </c:pt>
                <c:pt idx="177">
                  <c:v>21.7</c:v>
                </c:pt>
                <c:pt idx="178">
                  <c:v>0</c:v>
                </c:pt>
                <c:pt idx="179">
                  <c:v>0.3</c:v>
                </c:pt>
                <c:pt idx="180">
                  <c:v>0</c:v>
                </c:pt>
                <c:pt idx="181">
                  <c:v>0</c:v>
                </c:pt>
                <c:pt idx="182">
                  <c:v>3.9</c:v>
                </c:pt>
                <c:pt idx="183">
                  <c:v>3.2</c:v>
                </c:pt>
                <c:pt idx="184">
                  <c:v>0</c:v>
                </c:pt>
                <c:pt idx="185">
                  <c:v>0</c:v>
                </c:pt>
                <c:pt idx="186">
                  <c:v>0</c:v>
                </c:pt>
                <c:pt idx="187">
                  <c:v>0</c:v>
                </c:pt>
                <c:pt idx="188">
                  <c:v>24.9</c:v>
                </c:pt>
                <c:pt idx="189">
                  <c:v>0</c:v>
                </c:pt>
                <c:pt idx="190">
                  <c:v>0</c:v>
                </c:pt>
                <c:pt idx="191">
                  <c:v>0</c:v>
                </c:pt>
                <c:pt idx="192">
                  <c:v>15.7</c:v>
                </c:pt>
                <c:pt idx="193">
                  <c:v>0</c:v>
                </c:pt>
                <c:pt idx="194">
                  <c:v>0</c:v>
                </c:pt>
                <c:pt idx="195">
                  <c:v>0</c:v>
                </c:pt>
                <c:pt idx="196">
                  <c:v>2.2000000000000002</c:v>
                </c:pt>
                <c:pt idx="197">
                  <c:v>0</c:v>
                </c:pt>
                <c:pt idx="198">
                  <c:v>0.1</c:v>
                </c:pt>
                <c:pt idx="199">
                  <c:v>0.1</c:v>
                </c:pt>
                <c:pt idx="200">
                  <c:v>0.2</c:v>
                </c:pt>
                <c:pt idx="201">
                  <c:v>0</c:v>
                </c:pt>
                <c:pt idx="202">
                  <c:v>12.9</c:v>
                </c:pt>
                <c:pt idx="203">
                  <c:v>0</c:v>
                </c:pt>
                <c:pt idx="204">
                  <c:v>0.5</c:v>
                </c:pt>
                <c:pt idx="205">
                  <c:v>4.0999999999999996</c:v>
                </c:pt>
                <c:pt idx="206">
                  <c:v>131.1</c:v>
                </c:pt>
                <c:pt idx="207">
                  <c:v>59</c:v>
                </c:pt>
                <c:pt idx="208">
                  <c:v>0</c:v>
                </c:pt>
                <c:pt idx="209">
                  <c:v>0</c:v>
                </c:pt>
                <c:pt idx="210">
                  <c:v>0.2</c:v>
                </c:pt>
                <c:pt idx="211">
                  <c:v>0</c:v>
                </c:pt>
              </c:numCache>
            </c:numRef>
          </c:val>
          <c:extLst>
            <c:ext xmlns:c16="http://schemas.microsoft.com/office/drawing/2014/chart" uri="{C3380CC4-5D6E-409C-BE32-E72D297353CC}">
              <c16:uniqueId val="{00000000-9B51-42E5-8901-6F34D9CCBB3E}"/>
            </c:ext>
          </c:extLst>
        </c:ser>
        <c:dLbls>
          <c:showLegendKey val="0"/>
          <c:showVal val="0"/>
          <c:showCatName val="0"/>
          <c:showSerName val="0"/>
          <c:showPercent val="0"/>
          <c:showBubbleSize val="0"/>
        </c:dLbls>
        <c:gapWidth val="150"/>
        <c:axId val="126290944"/>
        <c:axId val="126289024"/>
      </c:barChart>
      <c:lineChart>
        <c:grouping val="standard"/>
        <c:varyColors val="0"/>
        <c:ser>
          <c:idx val="0"/>
          <c:order val="0"/>
          <c:tx>
            <c:strRef>
              <c:f>'[Datos diarios Paso Real 90--2014.xlsx]Hoja1'!$E$1</c:f>
              <c:strCache>
                <c:ptCount val="1"/>
                <c:pt idx="0">
                  <c:v>T min</c:v>
                </c:pt>
              </c:strCache>
            </c:strRef>
          </c:tx>
          <c:marker>
            <c:symbol val="none"/>
          </c:marker>
          <c:cat>
            <c:multiLvlStrRef>
              <c:f>'[Datos diarios Paso Real 90--2014.xlsx]Hoja1'!$C$399:$D$610</c:f>
              <c:multiLvlStrCache>
                <c:ptCount val="212"/>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1</c:v>
                  </c:pt>
                  <c:pt idx="29">
                    <c:v>2</c:v>
                  </c:pt>
                  <c:pt idx="30">
                    <c:v>3</c:v>
                  </c:pt>
                  <c:pt idx="31">
                    <c:v>4</c:v>
                  </c:pt>
                  <c:pt idx="32">
                    <c:v>5</c:v>
                  </c:pt>
                  <c:pt idx="33">
                    <c:v>6</c:v>
                  </c:pt>
                  <c:pt idx="34">
                    <c:v>7</c:v>
                  </c:pt>
                  <c:pt idx="35">
                    <c:v>8</c:v>
                  </c:pt>
                  <c:pt idx="36">
                    <c:v>9</c:v>
                  </c:pt>
                  <c:pt idx="37">
                    <c:v>10</c:v>
                  </c:pt>
                  <c:pt idx="38">
                    <c:v>11</c:v>
                  </c:pt>
                  <c:pt idx="39">
                    <c:v>12</c:v>
                  </c:pt>
                  <c:pt idx="40">
                    <c:v>13</c:v>
                  </c:pt>
                  <c:pt idx="41">
                    <c:v>14</c:v>
                  </c:pt>
                  <c:pt idx="42">
                    <c:v>15</c:v>
                  </c:pt>
                  <c:pt idx="43">
                    <c:v>16</c:v>
                  </c:pt>
                  <c:pt idx="44">
                    <c:v>17</c:v>
                  </c:pt>
                  <c:pt idx="45">
                    <c:v>18</c:v>
                  </c:pt>
                  <c:pt idx="46">
                    <c:v>19</c:v>
                  </c:pt>
                  <c:pt idx="47">
                    <c:v>20</c:v>
                  </c:pt>
                  <c:pt idx="48">
                    <c:v>21</c:v>
                  </c:pt>
                  <c:pt idx="49">
                    <c:v>22</c:v>
                  </c:pt>
                  <c:pt idx="50">
                    <c:v>23</c:v>
                  </c:pt>
                  <c:pt idx="51">
                    <c:v>24</c:v>
                  </c:pt>
                  <c:pt idx="52">
                    <c:v>25</c:v>
                  </c:pt>
                  <c:pt idx="53">
                    <c:v>26</c:v>
                  </c:pt>
                  <c:pt idx="54">
                    <c:v>27</c:v>
                  </c:pt>
                  <c:pt idx="55">
                    <c:v>28</c:v>
                  </c:pt>
                  <c:pt idx="56">
                    <c:v>29</c:v>
                  </c:pt>
                  <c:pt idx="57">
                    <c:v>30</c:v>
                  </c:pt>
                  <c:pt idx="58">
                    <c:v>31</c:v>
                  </c:pt>
                  <c:pt idx="59">
                    <c:v>1</c:v>
                  </c:pt>
                  <c:pt idx="60">
                    <c:v>2</c:v>
                  </c:pt>
                  <c:pt idx="61">
                    <c:v>3</c:v>
                  </c:pt>
                  <c:pt idx="62">
                    <c:v>4</c:v>
                  </c:pt>
                  <c:pt idx="63">
                    <c:v>5</c:v>
                  </c:pt>
                  <c:pt idx="64">
                    <c:v>6</c:v>
                  </c:pt>
                  <c:pt idx="65">
                    <c:v>7</c:v>
                  </c:pt>
                  <c:pt idx="66">
                    <c:v>8</c:v>
                  </c:pt>
                  <c:pt idx="67">
                    <c:v>9</c:v>
                  </c:pt>
                  <c:pt idx="68">
                    <c:v>10</c:v>
                  </c:pt>
                  <c:pt idx="69">
                    <c:v>11</c:v>
                  </c:pt>
                  <c:pt idx="70">
                    <c:v>12</c:v>
                  </c:pt>
                  <c:pt idx="71">
                    <c:v>13</c:v>
                  </c:pt>
                  <c:pt idx="72">
                    <c:v>14</c:v>
                  </c:pt>
                  <c:pt idx="73">
                    <c:v>15</c:v>
                  </c:pt>
                  <c:pt idx="74">
                    <c:v>16</c:v>
                  </c:pt>
                  <c:pt idx="75">
                    <c:v>17</c:v>
                  </c:pt>
                  <c:pt idx="76">
                    <c:v>18</c:v>
                  </c:pt>
                  <c:pt idx="77">
                    <c:v>19</c:v>
                  </c:pt>
                  <c:pt idx="78">
                    <c:v>20</c:v>
                  </c:pt>
                  <c:pt idx="79">
                    <c:v>21</c:v>
                  </c:pt>
                  <c:pt idx="80">
                    <c:v>22</c:v>
                  </c:pt>
                  <c:pt idx="81">
                    <c:v>23</c:v>
                  </c:pt>
                  <c:pt idx="82">
                    <c:v>24</c:v>
                  </c:pt>
                  <c:pt idx="83">
                    <c:v>25</c:v>
                  </c:pt>
                  <c:pt idx="84">
                    <c:v>26</c:v>
                  </c:pt>
                  <c:pt idx="85">
                    <c:v>27</c:v>
                  </c:pt>
                  <c:pt idx="86">
                    <c:v>28</c:v>
                  </c:pt>
                  <c:pt idx="87">
                    <c:v>29</c:v>
                  </c:pt>
                  <c:pt idx="88">
                    <c:v>30</c:v>
                  </c:pt>
                  <c:pt idx="89">
                    <c:v>1</c:v>
                  </c:pt>
                  <c:pt idx="90">
                    <c:v>2</c:v>
                  </c:pt>
                  <c:pt idx="91">
                    <c:v>3</c:v>
                  </c:pt>
                  <c:pt idx="92">
                    <c:v>4</c:v>
                  </c:pt>
                  <c:pt idx="93">
                    <c:v>5</c:v>
                  </c:pt>
                  <c:pt idx="94">
                    <c:v>6</c:v>
                  </c:pt>
                  <c:pt idx="95">
                    <c:v>7</c:v>
                  </c:pt>
                  <c:pt idx="96">
                    <c:v>8</c:v>
                  </c:pt>
                  <c:pt idx="97">
                    <c:v>9</c:v>
                  </c:pt>
                  <c:pt idx="98">
                    <c:v>10</c:v>
                  </c:pt>
                  <c:pt idx="99">
                    <c:v>11</c:v>
                  </c:pt>
                  <c:pt idx="100">
                    <c:v>12</c:v>
                  </c:pt>
                  <c:pt idx="101">
                    <c:v>13</c:v>
                  </c:pt>
                  <c:pt idx="102">
                    <c:v>14</c:v>
                  </c:pt>
                  <c:pt idx="103">
                    <c:v>15</c:v>
                  </c:pt>
                  <c:pt idx="104">
                    <c:v>16</c:v>
                  </c:pt>
                  <c:pt idx="105">
                    <c:v>17</c:v>
                  </c:pt>
                  <c:pt idx="106">
                    <c:v>18</c:v>
                  </c:pt>
                  <c:pt idx="107">
                    <c:v>19</c:v>
                  </c:pt>
                  <c:pt idx="108">
                    <c:v>20</c:v>
                  </c:pt>
                  <c:pt idx="109">
                    <c:v>21</c:v>
                  </c:pt>
                  <c:pt idx="110">
                    <c:v>22</c:v>
                  </c:pt>
                  <c:pt idx="111">
                    <c:v>23</c:v>
                  </c:pt>
                  <c:pt idx="112">
                    <c:v>24</c:v>
                  </c:pt>
                  <c:pt idx="113">
                    <c:v>25</c:v>
                  </c:pt>
                  <c:pt idx="114">
                    <c:v>26</c:v>
                  </c:pt>
                  <c:pt idx="115">
                    <c:v>27</c:v>
                  </c:pt>
                  <c:pt idx="116">
                    <c:v>28</c:v>
                  </c:pt>
                  <c:pt idx="117">
                    <c:v>29</c:v>
                  </c:pt>
                  <c:pt idx="118">
                    <c:v>30</c:v>
                  </c:pt>
                  <c:pt idx="119">
                    <c:v>31</c:v>
                  </c:pt>
                  <c:pt idx="120">
                    <c:v>1</c:v>
                  </c:pt>
                  <c:pt idx="121">
                    <c:v>2</c:v>
                  </c:pt>
                  <c:pt idx="122">
                    <c:v>3</c:v>
                  </c:pt>
                  <c:pt idx="123">
                    <c:v>4</c:v>
                  </c:pt>
                  <c:pt idx="124">
                    <c:v>5</c:v>
                  </c:pt>
                  <c:pt idx="125">
                    <c:v>6</c:v>
                  </c:pt>
                  <c:pt idx="126">
                    <c:v>7</c:v>
                  </c:pt>
                  <c:pt idx="127">
                    <c:v>8</c:v>
                  </c:pt>
                  <c:pt idx="128">
                    <c:v>9</c:v>
                  </c:pt>
                  <c:pt idx="129">
                    <c:v>10</c:v>
                  </c:pt>
                  <c:pt idx="130">
                    <c:v>11</c:v>
                  </c:pt>
                  <c:pt idx="131">
                    <c:v>12</c:v>
                  </c:pt>
                  <c:pt idx="132">
                    <c:v>13</c:v>
                  </c:pt>
                  <c:pt idx="133">
                    <c:v>14</c:v>
                  </c:pt>
                  <c:pt idx="134">
                    <c:v>15</c:v>
                  </c:pt>
                  <c:pt idx="135">
                    <c:v>16</c:v>
                  </c:pt>
                  <c:pt idx="136">
                    <c:v>17</c:v>
                  </c:pt>
                  <c:pt idx="137">
                    <c:v>18</c:v>
                  </c:pt>
                  <c:pt idx="138">
                    <c:v>19</c:v>
                  </c:pt>
                  <c:pt idx="139">
                    <c:v>20</c:v>
                  </c:pt>
                  <c:pt idx="140">
                    <c:v>21</c:v>
                  </c:pt>
                  <c:pt idx="141">
                    <c:v>22</c:v>
                  </c:pt>
                  <c:pt idx="142">
                    <c:v>23</c:v>
                  </c:pt>
                  <c:pt idx="143">
                    <c:v>24</c:v>
                  </c:pt>
                  <c:pt idx="144">
                    <c:v>25</c:v>
                  </c:pt>
                  <c:pt idx="145">
                    <c:v>26</c:v>
                  </c:pt>
                  <c:pt idx="146">
                    <c:v>27</c:v>
                  </c:pt>
                  <c:pt idx="147">
                    <c:v>28</c:v>
                  </c:pt>
                  <c:pt idx="148">
                    <c:v>29</c:v>
                  </c:pt>
                  <c:pt idx="149">
                    <c:v>30</c:v>
                  </c:pt>
                  <c:pt idx="150">
                    <c:v>1</c:v>
                  </c:pt>
                  <c:pt idx="151">
                    <c:v>2</c:v>
                  </c:pt>
                  <c:pt idx="152">
                    <c:v>3</c:v>
                  </c:pt>
                  <c:pt idx="153">
                    <c:v>4</c:v>
                  </c:pt>
                  <c:pt idx="154">
                    <c:v>5</c:v>
                  </c:pt>
                  <c:pt idx="155">
                    <c:v>6</c:v>
                  </c:pt>
                  <c:pt idx="156">
                    <c:v>7</c:v>
                  </c:pt>
                  <c:pt idx="157">
                    <c:v>8</c:v>
                  </c:pt>
                  <c:pt idx="158">
                    <c:v>9</c:v>
                  </c:pt>
                  <c:pt idx="159">
                    <c:v>10</c:v>
                  </c:pt>
                  <c:pt idx="160">
                    <c:v>11</c:v>
                  </c:pt>
                  <c:pt idx="161">
                    <c:v>12</c:v>
                  </c:pt>
                  <c:pt idx="162">
                    <c:v>13</c:v>
                  </c:pt>
                  <c:pt idx="163">
                    <c:v>14</c:v>
                  </c:pt>
                  <c:pt idx="164">
                    <c:v>15</c:v>
                  </c:pt>
                  <c:pt idx="165">
                    <c:v>16</c:v>
                  </c:pt>
                  <c:pt idx="166">
                    <c:v>17</c:v>
                  </c:pt>
                  <c:pt idx="167">
                    <c:v>18</c:v>
                  </c:pt>
                  <c:pt idx="168">
                    <c:v>19</c:v>
                  </c:pt>
                  <c:pt idx="169">
                    <c:v>20</c:v>
                  </c:pt>
                  <c:pt idx="170">
                    <c:v>21</c:v>
                  </c:pt>
                  <c:pt idx="171">
                    <c:v>22</c:v>
                  </c:pt>
                  <c:pt idx="172">
                    <c:v>23</c:v>
                  </c:pt>
                  <c:pt idx="173">
                    <c:v>24</c:v>
                  </c:pt>
                  <c:pt idx="174">
                    <c:v>25</c:v>
                  </c:pt>
                  <c:pt idx="175">
                    <c:v>26</c:v>
                  </c:pt>
                  <c:pt idx="176">
                    <c:v>27</c:v>
                  </c:pt>
                  <c:pt idx="177">
                    <c:v>28</c:v>
                  </c:pt>
                  <c:pt idx="178">
                    <c:v>29</c:v>
                  </c:pt>
                  <c:pt idx="179">
                    <c:v>30</c:v>
                  </c:pt>
                  <c:pt idx="180">
                    <c:v>31</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lvl>
                <c:lvl>
                  <c:pt idx="0">
                    <c:v>Febrero</c:v>
                  </c:pt>
                  <c:pt idx="28">
                    <c:v>Marzo</c:v>
                  </c:pt>
                  <c:pt idx="59">
                    <c:v>Abril</c:v>
                  </c:pt>
                  <c:pt idx="89">
                    <c:v>Mayo</c:v>
                  </c:pt>
                  <c:pt idx="120">
                    <c:v>Junio</c:v>
                  </c:pt>
                  <c:pt idx="150">
                    <c:v>Julio</c:v>
                  </c:pt>
                  <c:pt idx="181">
                    <c:v>Agosto</c:v>
                  </c:pt>
                </c:lvl>
              </c:multiLvlStrCache>
            </c:multiLvlStrRef>
          </c:cat>
          <c:val>
            <c:numRef>
              <c:f>'[Datos diarios Paso Real 90--2014.xlsx]Hoja1'!$E$399:$E$610</c:f>
              <c:numCache>
                <c:formatCode>General</c:formatCode>
                <c:ptCount val="212"/>
                <c:pt idx="0">
                  <c:v>13.8</c:v>
                </c:pt>
                <c:pt idx="1">
                  <c:v>15.7</c:v>
                </c:pt>
                <c:pt idx="2">
                  <c:v>16</c:v>
                </c:pt>
                <c:pt idx="3">
                  <c:v>16.899999999999999</c:v>
                </c:pt>
                <c:pt idx="4">
                  <c:v>14.2</c:v>
                </c:pt>
                <c:pt idx="5">
                  <c:v>15.1</c:v>
                </c:pt>
                <c:pt idx="6">
                  <c:v>15.4</c:v>
                </c:pt>
                <c:pt idx="7">
                  <c:v>18</c:v>
                </c:pt>
                <c:pt idx="8">
                  <c:v>17</c:v>
                </c:pt>
                <c:pt idx="9">
                  <c:v>16.8</c:v>
                </c:pt>
                <c:pt idx="10">
                  <c:v>14.5</c:v>
                </c:pt>
                <c:pt idx="11">
                  <c:v>11.4</c:v>
                </c:pt>
                <c:pt idx="12">
                  <c:v>10.7</c:v>
                </c:pt>
                <c:pt idx="13">
                  <c:v>15.1</c:v>
                </c:pt>
                <c:pt idx="14">
                  <c:v>17.399999999999999</c:v>
                </c:pt>
                <c:pt idx="15">
                  <c:v>17.899999999999999</c:v>
                </c:pt>
                <c:pt idx="16">
                  <c:v>16.600000000000001</c:v>
                </c:pt>
                <c:pt idx="17">
                  <c:v>16.399999999999999</c:v>
                </c:pt>
                <c:pt idx="18">
                  <c:v>15.7</c:v>
                </c:pt>
                <c:pt idx="19">
                  <c:v>18.5</c:v>
                </c:pt>
                <c:pt idx="20">
                  <c:v>18.399999999999999</c:v>
                </c:pt>
                <c:pt idx="21">
                  <c:v>17.899999999999999</c:v>
                </c:pt>
                <c:pt idx="22">
                  <c:v>18.100000000000001</c:v>
                </c:pt>
                <c:pt idx="23">
                  <c:v>17.2</c:v>
                </c:pt>
                <c:pt idx="24">
                  <c:v>19.5</c:v>
                </c:pt>
                <c:pt idx="25">
                  <c:v>19.7</c:v>
                </c:pt>
                <c:pt idx="26">
                  <c:v>21</c:v>
                </c:pt>
                <c:pt idx="27">
                  <c:v>21.5</c:v>
                </c:pt>
                <c:pt idx="28">
                  <c:v>16.8</c:v>
                </c:pt>
                <c:pt idx="29">
                  <c:v>14.5</c:v>
                </c:pt>
                <c:pt idx="30">
                  <c:v>16</c:v>
                </c:pt>
                <c:pt idx="31">
                  <c:v>18.8</c:v>
                </c:pt>
                <c:pt idx="32">
                  <c:v>16.600000000000001</c:v>
                </c:pt>
                <c:pt idx="33">
                  <c:v>14.5</c:v>
                </c:pt>
                <c:pt idx="34">
                  <c:v>15.2</c:v>
                </c:pt>
                <c:pt idx="35">
                  <c:v>19</c:v>
                </c:pt>
                <c:pt idx="36">
                  <c:v>18.100000000000001</c:v>
                </c:pt>
                <c:pt idx="37">
                  <c:v>16.100000000000001</c:v>
                </c:pt>
                <c:pt idx="38">
                  <c:v>15.7</c:v>
                </c:pt>
                <c:pt idx="39">
                  <c:v>15.6</c:v>
                </c:pt>
                <c:pt idx="40">
                  <c:v>17</c:v>
                </c:pt>
                <c:pt idx="41">
                  <c:v>19.3</c:v>
                </c:pt>
                <c:pt idx="42">
                  <c:v>20.9</c:v>
                </c:pt>
                <c:pt idx="43">
                  <c:v>20.6</c:v>
                </c:pt>
                <c:pt idx="44">
                  <c:v>20.7</c:v>
                </c:pt>
                <c:pt idx="45">
                  <c:v>18.7</c:v>
                </c:pt>
                <c:pt idx="46">
                  <c:v>15.9</c:v>
                </c:pt>
                <c:pt idx="47">
                  <c:v>16.600000000000001</c:v>
                </c:pt>
                <c:pt idx="48">
                  <c:v>20</c:v>
                </c:pt>
                <c:pt idx="49">
                  <c:v>21.7</c:v>
                </c:pt>
                <c:pt idx="50">
                  <c:v>22.8</c:v>
                </c:pt>
                <c:pt idx="51">
                  <c:v>22.4</c:v>
                </c:pt>
                <c:pt idx="52">
                  <c:v>23</c:v>
                </c:pt>
                <c:pt idx="53">
                  <c:v>22</c:v>
                </c:pt>
                <c:pt idx="54">
                  <c:v>21.8</c:v>
                </c:pt>
                <c:pt idx="55">
                  <c:v>21.7</c:v>
                </c:pt>
                <c:pt idx="56">
                  <c:v>20.2</c:v>
                </c:pt>
                <c:pt idx="57">
                  <c:v>20.7</c:v>
                </c:pt>
                <c:pt idx="58">
                  <c:v>22</c:v>
                </c:pt>
                <c:pt idx="59">
                  <c:v>22.5</c:v>
                </c:pt>
                <c:pt idx="60">
                  <c:v>19.3</c:v>
                </c:pt>
                <c:pt idx="61">
                  <c:v>14.9</c:v>
                </c:pt>
                <c:pt idx="62">
                  <c:v>13.6</c:v>
                </c:pt>
                <c:pt idx="63">
                  <c:v>19.3</c:v>
                </c:pt>
                <c:pt idx="64">
                  <c:v>20</c:v>
                </c:pt>
                <c:pt idx="65">
                  <c:v>22.4</c:v>
                </c:pt>
                <c:pt idx="66">
                  <c:v>20.2</c:v>
                </c:pt>
                <c:pt idx="67">
                  <c:v>17</c:v>
                </c:pt>
                <c:pt idx="68">
                  <c:v>18.5</c:v>
                </c:pt>
                <c:pt idx="69">
                  <c:v>20</c:v>
                </c:pt>
                <c:pt idx="70">
                  <c:v>19.899999999999999</c:v>
                </c:pt>
                <c:pt idx="71">
                  <c:v>22</c:v>
                </c:pt>
                <c:pt idx="72">
                  <c:v>19.399999999999999</c:v>
                </c:pt>
                <c:pt idx="73">
                  <c:v>17.8</c:v>
                </c:pt>
                <c:pt idx="74">
                  <c:v>15.4</c:v>
                </c:pt>
                <c:pt idx="75">
                  <c:v>15</c:v>
                </c:pt>
                <c:pt idx="76">
                  <c:v>14.8</c:v>
                </c:pt>
                <c:pt idx="77">
                  <c:v>17.899999999999999</c:v>
                </c:pt>
                <c:pt idx="78">
                  <c:v>17.7</c:v>
                </c:pt>
                <c:pt idx="79">
                  <c:v>19</c:v>
                </c:pt>
                <c:pt idx="80">
                  <c:v>17.5</c:v>
                </c:pt>
                <c:pt idx="81">
                  <c:v>17.8</c:v>
                </c:pt>
                <c:pt idx="82">
                  <c:v>17.2</c:v>
                </c:pt>
                <c:pt idx="83">
                  <c:v>15.2</c:v>
                </c:pt>
                <c:pt idx="84">
                  <c:v>18.899999999999999</c:v>
                </c:pt>
                <c:pt idx="85">
                  <c:v>22.3</c:v>
                </c:pt>
                <c:pt idx="86">
                  <c:v>22.3</c:v>
                </c:pt>
                <c:pt idx="87">
                  <c:v>22.7</c:v>
                </c:pt>
                <c:pt idx="88">
                  <c:v>22.5</c:v>
                </c:pt>
                <c:pt idx="89">
                  <c:v>20.5</c:v>
                </c:pt>
                <c:pt idx="90">
                  <c:v>21.7</c:v>
                </c:pt>
                <c:pt idx="91">
                  <c:v>23.7</c:v>
                </c:pt>
                <c:pt idx="92">
                  <c:v>22.7</c:v>
                </c:pt>
                <c:pt idx="93">
                  <c:v>20.8</c:v>
                </c:pt>
                <c:pt idx="94">
                  <c:v>20.6</c:v>
                </c:pt>
                <c:pt idx="95">
                  <c:v>18.2</c:v>
                </c:pt>
                <c:pt idx="96">
                  <c:v>21.5</c:v>
                </c:pt>
                <c:pt idx="97">
                  <c:v>22.1</c:v>
                </c:pt>
                <c:pt idx="98">
                  <c:v>21.3</c:v>
                </c:pt>
                <c:pt idx="99">
                  <c:v>20.7</c:v>
                </c:pt>
                <c:pt idx="100">
                  <c:v>21.7</c:v>
                </c:pt>
                <c:pt idx="101">
                  <c:v>19.5</c:v>
                </c:pt>
                <c:pt idx="102">
                  <c:v>21.2</c:v>
                </c:pt>
                <c:pt idx="103">
                  <c:v>21.3</c:v>
                </c:pt>
                <c:pt idx="104">
                  <c:v>21</c:v>
                </c:pt>
                <c:pt idx="105">
                  <c:v>21.8</c:v>
                </c:pt>
                <c:pt idx="106">
                  <c:v>22.5</c:v>
                </c:pt>
                <c:pt idx="107">
                  <c:v>22.6</c:v>
                </c:pt>
                <c:pt idx="108">
                  <c:v>23</c:v>
                </c:pt>
                <c:pt idx="109">
                  <c:v>21.4</c:v>
                </c:pt>
                <c:pt idx="110">
                  <c:v>20.3</c:v>
                </c:pt>
                <c:pt idx="111">
                  <c:v>21</c:v>
                </c:pt>
                <c:pt idx="112">
                  <c:v>21.9</c:v>
                </c:pt>
                <c:pt idx="113">
                  <c:v>21.7</c:v>
                </c:pt>
                <c:pt idx="114">
                  <c:v>21.5</c:v>
                </c:pt>
                <c:pt idx="115">
                  <c:v>21.3</c:v>
                </c:pt>
                <c:pt idx="116">
                  <c:v>22.9</c:v>
                </c:pt>
                <c:pt idx="117">
                  <c:v>24.1</c:v>
                </c:pt>
                <c:pt idx="118">
                  <c:v>24.3</c:v>
                </c:pt>
                <c:pt idx="119">
                  <c:v>25</c:v>
                </c:pt>
                <c:pt idx="120">
                  <c:v>21.6</c:v>
                </c:pt>
                <c:pt idx="121">
                  <c:v>20.7</c:v>
                </c:pt>
                <c:pt idx="122">
                  <c:v>21.5</c:v>
                </c:pt>
                <c:pt idx="123">
                  <c:v>22.2</c:v>
                </c:pt>
                <c:pt idx="124">
                  <c:v>23.4</c:v>
                </c:pt>
                <c:pt idx="125">
                  <c:v>24.6</c:v>
                </c:pt>
                <c:pt idx="126">
                  <c:v>24.5</c:v>
                </c:pt>
                <c:pt idx="127">
                  <c:v>24.9</c:v>
                </c:pt>
                <c:pt idx="128">
                  <c:v>23.5</c:v>
                </c:pt>
                <c:pt idx="129">
                  <c:v>24</c:v>
                </c:pt>
                <c:pt idx="130">
                  <c:v>24.7</c:v>
                </c:pt>
                <c:pt idx="131">
                  <c:v>25</c:v>
                </c:pt>
                <c:pt idx="132">
                  <c:v>24.2</c:v>
                </c:pt>
                <c:pt idx="133">
                  <c:v>24.3</c:v>
                </c:pt>
                <c:pt idx="134">
                  <c:v>24</c:v>
                </c:pt>
                <c:pt idx="135">
                  <c:v>23.5</c:v>
                </c:pt>
                <c:pt idx="136">
                  <c:v>24.2</c:v>
                </c:pt>
                <c:pt idx="137">
                  <c:v>23.8</c:v>
                </c:pt>
                <c:pt idx="138">
                  <c:v>23.9</c:v>
                </c:pt>
                <c:pt idx="139">
                  <c:v>23.4</c:v>
                </c:pt>
                <c:pt idx="140">
                  <c:v>24</c:v>
                </c:pt>
                <c:pt idx="141">
                  <c:v>23</c:v>
                </c:pt>
                <c:pt idx="142">
                  <c:v>22.2</c:v>
                </c:pt>
                <c:pt idx="143">
                  <c:v>23.2</c:v>
                </c:pt>
                <c:pt idx="144">
                  <c:v>22.6</c:v>
                </c:pt>
                <c:pt idx="145">
                  <c:v>23.7</c:v>
                </c:pt>
                <c:pt idx="146">
                  <c:v>24</c:v>
                </c:pt>
                <c:pt idx="147">
                  <c:v>23.3</c:v>
                </c:pt>
                <c:pt idx="148">
                  <c:v>24.8</c:v>
                </c:pt>
                <c:pt idx="149">
                  <c:v>24.6</c:v>
                </c:pt>
                <c:pt idx="150">
                  <c:v>24.8</c:v>
                </c:pt>
                <c:pt idx="151">
                  <c:v>23.8</c:v>
                </c:pt>
                <c:pt idx="152">
                  <c:v>24</c:v>
                </c:pt>
                <c:pt idx="153">
                  <c:v>21.6</c:v>
                </c:pt>
                <c:pt idx="154">
                  <c:v>25</c:v>
                </c:pt>
                <c:pt idx="155">
                  <c:v>24.8</c:v>
                </c:pt>
                <c:pt idx="156">
                  <c:v>24.6</c:v>
                </c:pt>
                <c:pt idx="157">
                  <c:v>25</c:v>
                </c:pt>
                <c:pt idx="158">
                  <c:v>24.9</c:v>
                </c:pt>
                <c:pt idx="159">
                  <c:v>23.4</c:v>
                </c:pt>
                <c:pt idx="160">
                  <c:v>25</c:v>
                </c:pt>
                <c:pt idx="161">
                  <c:v>24.3</c:v>
                </c:pt>
                <c:pt idx="162">
                  <c:v>24.1</c:v>
                </c:pt>
                <c:pt idx="163">
                  <c:v>23.7</c:v>
                </c:pt>
                <c:pt idx="164">
                  <c:v>24</c:v>
                </c:pt>
                <c:pt idx="165">
                  <c:v>23.7</c:v>
                </c:pt>
                <c:pt idx="166">
                  <c:v>23.7</c:v>
                </c:pt>
                <c:pt idx="167">
                  <c:v>24.4</c:v>
                </c:pt>
                <c:pt idx="168">
                  <c:v>24.4</c:v>
                </c:pt>
                <c:pt idx="169">
                  <c:v>22.6</c:v>
                </c:pt>
                <c:pt idx="170">
                  <c:v>23.9</c:v>
                </c:pt>
                <c:pt idx="171">
                  <c:v>24</c:v>
                </c:pt>
                <c:pt idx="172">
                  <c:v>24.8</c:v>
                </c:pt>
                <c:pt idx="173">
                  <c:v>23.8</c:v>
                </c:pt>
                <c:pt idx="174">
                  <c:v>24</c:v>
                </c:pt>
                <c:pt idx="175">
                  <c:v>24.2</c:v>
                </c:pt>
                <c:pt idx="176">
                  <c:v>24.6</c:v>
                </c:pt>
                <c:pt idx="177">
                  <c:v>24</c:v>
                </c:pt>
                <c:pt idx="178">
                  <c:v>24</c:v>
                </c:pt>
                <c:pt idx="179">
                  <c:v>24.2</c:v>
                </c:pt>
                <c:pt idx="180">
                  <c:v>23.5</c:v>
                </c:pt>
                <c:pt idx="181">
                  <c:v>25.4</c:v>
                </c:pt>
                <c:pt idx="182">
                  <c:v>25.2</c:v>
                </c:pt>
                <c:pt idx="183">
                  <c:v>24.7</c:v>
                </c:pt>
                <c:pt idx="184">
                  <c:v>24</c:v>
                </c:pt>
                <c:pt idx="185">
                  <c:v>22.7</c:v>
                </c:pt>
                <c:pt idx="186">
                  <c:v>24.6</c:v>
                </c:pt>
                <c:pt idx="187">
                  <c:v>24.4</c:v>
                </c:pt>
                <c:pt idx="188">
                  <c:v>23.2</c:v>
                </c:pt>
                <c:pt idx="189">
                  <c:v>22.5</c:v>
                </c:pt>
                <c:pt idx="190">
                  <c:v>24.8</c:v>
                </c:pt>
                <c:pt idx="191">
                  <c:v>25.5</c:v>
                </c:pt>
                <c:pt idx="192">
                  <c:v>23.8</c:v>
                </c:pt>
                <c:pt idx="193">
                  <c:v>25.2</c:v>
                </c:pt>
                <c:pt idx="194">
                  <c:v>25</c:v>
                </c:pt>
                <c:pt idx="195">
                  <c:v>24.9</c:v>
                </c:pt>
                <c:pt idx="196">
                  <c:v>24.7</c:v>
                </c:pt>
                <c:pt idx="197">
                  <c:v>24.1</c:v>
                </c:pt>
                <c:pt idx="198">
                  <c:v>24.4</c:v>
                </c:pt>
                <c:pt idx="199">
                  <c:v>23.7</c:v>
                </c:pt>
                <c:pt idx="200">
                  <c:v>24.4</c:v>
                </c:pt>
                <c:pt idx="201">
                  <c:v>24</c:v>
                </c:pt>
                <c:pt idx="202">
                  <c:v>22.8</c:v>
                </c:pt>
                <c:pt idx="203">
                  <c:v>22.9</c:v>
                </c:pt>
                <c:pt idx="204">
                  <c:v>24</c:v>
                </c:pt>
                <c:pt idx="205">
                  <c:v>24.6</c:v>
                </c:pt>
                <c:pt idx="206">
                  <c:v>23</c:v>
                </c:pt>
                <c:pt idx="207">
                  <c:v>22.8</c:v>
                </c:pt>
                <c:pt idx="208">
                  <c:v>22.9</c:v>
                </c:pt>
                <c:pt idx="209">
                  <c:v>25</c:v>
                </c:pt>
                <c:pt idx="210">
                  <c:v>24.8</c:v>
                </c:pt>
                <c:pt idx="211">
                  <c:v>25.7</c:v>
                </c:pt>
              </c:numCache>
            </c:numRef>
          </c:val>
          <c:smooth val="0"/>
          <c:extLst>
            <c:ext xmlns:c16="http://schemas.microsoft.com/office/drawing/2014/chart" uri="{C3380CC4-5D6E-409C-BE32-E72D297353CC}">
              <c16:uniqueId val="{00000001-9B51-42E5-8901-6F34D9CCBB3E}"/>
            </c:ext>
          </c:extLst>
        </c:ser>
        <c:ser>
          <c:idx val="1"/>
          <c:order val="1"/>
          <c:tx>
            <c:strRef>
              <c:f>'[Datos diarios Paso Real 90--2014.xlsx]Hoja1'!$F$1</c:f>
              <c:strCache>
                <c:ptCount val="1"/>
                <c:pt idx="0">
                  <c:v>T max</c:v>
                </c:pt>
              </c:strCache>
            </c:strRef>
          </c:tx>
          <c:spPr>
            <a:ln>
              <a:solidFill>
                <a:srgbClr val="FF0000"/>
              </a:solidFill>
            </a:ln>
          </c:spPr>
          <c:marker>
            <c:symbol val="none"/>
          </c:marker>
          <c:cat>
            <c:multiLvlStrRef>
              <c:f>'[Datos diarios Paso Real 90--2014.xlsx]Hoja1'!$C$399:$D$610</c:f>
              <c:multiLvlStrCache>
                <c:ptCount val="212"/>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1</c:v>
                  </c:pt>
                  <c:pt idx="29">
                    <c:v>2</c:v>
                  </c:pt>
                  <c:pt idx="30">
                    <c:v>3</c:v>
                  </c:pt>
                  <c:pt idx="31">
                    <c:v>4</c:v>
                  </c:pt>
                  <c:pt idx="32">
                    <c:v>5</c:v>
                  </c:pt>
                  <c:pt idx="33">
                    <c:v>6</c:v>
                  </c:pt>
                  <c:pt idx="34">
                    <c:v>7</c:v>
                  </c:pt>
                  <c:pt idx="35">
                    <c:v>8</c:v>
                  </c:pt>
                  <c:pt idx="36">
                    <c:v>9</c:v>
                  </c:pt>
                  <c:pt idx="37">
                    <c:v>10</c:v>
                  </c:pt>
                  <c:pt idx="38">
                    <c:v>11</c:v>
                  </c:pt>
                  <c:pt idx="39">
                    <c:v>12</c:v>
                  </c:pt>
                  <c:pt idx="40">
                    <c:v>13</c:v>
                  </c:pt>
                  <c:pt idx="41">
                    <c:v>14</c:v>
                  </c:pt>
                  <c:pt idx="42">
                    <c:v>15</c:v>
                  </c:pt>
                  <c:pt idx="43">
                    <c:v>16</c:v>
                  </c:pt>
                  <c:pt idx="44">
                    <c:v>17</c:v>
                  </c:pt>
                  <c:pt idx="45">
                    <c:v>18</c:v>
                  </c:pt>
                  <c:pt idx="46">
                    <c:v>19</c:v>
                  </c:pt>
                  <c:pt idx="47">
                    <c:v>20</c:v>
                  </c:pt>
                  <c:pt idx="48">
                    <c:v>21</c:v>
                  </c:pt>
                  <c:pt idx="49">
                    <c:v>22</c:v>
                  </c:pt>
                  <c:pt idx="50">
                    <c:v>23</c:v>
                  </c:pt>
                  <c:pt idx="51">
                    <c:v>24</c:v>
                  </c:pt>
                  <c:pt idx="52">
                    <c:v>25</c:v>
                  </c:pt>
                  <c:pt idx="53">
                    <c:v>26</c:v>
                  </c:pt>
                  <c:pt idx="54">
                    <c:v>27</c:v>
                  </c:pt>
                  <c:pt idx="55">
                    <c:v>28</c:v>
                  </c:pt>
                  <c:pt idx="56">
                    <c:v>29</c:v>
                  </c:pt>
                  <c:pt idx="57">
                    <c:v>30</c:v>
                  </c:pt>
                  <c:pt idx="58">
                    <c:v>31</c:v>
                  </c:pt>
                  <c:pt idx="59">
                    <c:v>1</c:v>
                  </c:pt>
                  <c:pt idx="60">
                    <c:v>2</c:v>
                  </c:pt>
                  <c:pt idx="61">
                    <c:v>3</c:v>
                  </c:pt>
                  <c:pt idx="62">
                    <c:v>4</c:v>
                  </c:pt>
                  <c:pt idx="63">
                    <c:v>5</c:v>
                  </c:pt>
                  <c:pt idx="64">
                    <c:v>6</c:v>
                  </c:pt>
                  <c:pt idx="65">
                    <c:v>7</c:v>
                  </c:pt>
                  <c:pt idx="66">
                    <c:v>8</c:v>
                  </c:pt>
                  <c:pt idx="67">
                    <c:v>9</c:v>
                  </c:pt>
                  <c:pt idx="68">
                    <c:v>10</c:v>
                  </c:pt>
                  <c:pt idx="69">
                    <c:v>11</c:v>
                  </c:pt>
                  <c:pt idx="70">
                    <c:v>12</c:v>
                  </c:pt>
                  <c:pt idx="71">
                    <c:v>13</c:v>
                  </c:pt>
                  <c:pt idx="72">
                    <c:v>14</c:v>
                  </c:pt>
                  <c:pt idx="73">
                    <c:v>15</c:v>
                  </c:pt>
                  <c:pt idx="74">
                    <c:v>16</c:v>
                  </c:pt>
                  <c:pt idx="75">
                    <c:v>17</c:v>
                  </c:pt>
                  <c:pt idx="76">
                    <c:v>18</c:v>
                  </c:pt>
                  <c:pt idx="77">
                    <c:v>19</c:v>
                  </c:pt>
                  <c:pt idx="78">
                    <c:v>20</c:v>
                  </c:pt>
                  <c:pt idx="79">
                    <c:v>21</c:v>
                  </c:pt>
                  <c:pt idx="80">
                    <c:v>22</c:v>
                  </c:pt>
                  <c:pt idx="81">
                    <c:v>23</c:v>
                  </c:pt>
                  <c:pt idx="82">
                    <c:v>24</c:v>
                  </c:pt>
                  <c:pt idx="83">
                    <c:v>25</c:v>
                  </c:pt>
                  <c:pt idx="84">
                    <c:v>26</c:v>
                  </c:pt>
                  <c:pt idx="85">
                    <c:v>27</c:v>
                  </c:pt>
                  <c:pt idx="86">
                    <c:v>28</c:v>
                  </c:pt>
                  <c:pt idx="87">
                    <c:v>29</c:v>
                  </c:pt>
                  <c:pt idx="88">
                    <c:v>30</c:v>
                  </c:pt>
                  <c:pt idx="89">
                    <c:v>1</c:v>
                  </c:pt>
                  <c:pt idx="90">
                    <c:v>2</c:v>
                  </c:pt>
                  <c:pt idx="91">
                    <c:v>3</c:v>
                  </c:pt>
                  <c:pt idx="92">
                    <c:v>4</c:v>
                  </c:pt>
                  <c:pt idx="93">
                    <c:v>5</c:v>
                  </c:pt>
                  <c:pt idx="94">
                    <c:v>6</c:v>
                  </c:pt>
                  <c:pt idx="95">
                    <c:v>7</c:v>
                  </c:pt>
                  <c:pt idx="96">
                    <c:v>8</c:v>
                  </c:pt>
                  <c:pt idx="97">
                    <c:v>9</c:v>
                  </c:pt>
                  <c:pt idx="98">
                    <c:v>10</c:v>
                  </c:pt>
                  <c:pt idx="99">
                    <c:v>11</c:v>
                  </c:pt>
                  <c:pt idx="100">
                    <c:v>12</c:v>
                  </c:pt>
                  <c:pt idx="101">
                    <c:v>13</c:v>
                  </c:pt>
                  <c:pt idx="102">
                    <c:v>14</c:v>
                  </c:pt>
                  <c:pt idx="103">
                    <c:v>15</c:v>
                  </c:pt>
                  <c:pt idx="104">
                    <c:v>16</c:v>
                  </c:pt>
                  <c:pt idx="105">
                    <c:v>17</c:v>
                  </c:pt>
                  <c:pt idx="106">
                    <c:v>18</c:v>
                  </c:pt>
                  <c:pt idx="107">
                    <c:v>19</c:v>
                  </c:pt>
                  <c:pt idx="108">
                    <c:v>20</c:v>
                  </c:pt>
                  <c:pt idx="109">
                    <c:v>21</c:v>
                  </c:pt>
                  <c:pt idx="110">
                    <c:v>22</c:v>
                  </c:pt>
                  <c:pt idx="111">
                    <c:v>23</c:v>
                  </c:pt>
                  <c:pt idx="112">
                    <c:v>24</c:v>
                  </c:pt>
                  <c:pt idx="113">
                    <c:v>25</c:v>
                  </c:pt>
                  <c:pt idx="114">
                    <c:v>26</c:v>
                  </c:pt>
                  <c:pt idx="115">
                    <c:v>27</c:v>
                  </c:pt>
                  <c:pt idx="116">
                    <c:v>28</c:v>
                  </c:pt>
                  <c:pt idx="117">
                    <c:v>29</c:v>
                  </c:pt>
                  <c:pt idx="118">
                    <c:v>30</c:v>
                  </c:pt>
                  <c:pt idx="119">
                    <c:v>31</c:v>
                  </c:pt>
                  <c:pt idx="120">
                    <c:v>1</c:v>
                  </c:pt>
                  <c:pt idx="121">
                    <c:v>2</c:v>
                  </c:pt>
                  <c:pt idx="122">
                    <c:v>3</c:v>
                  </c:pt>
                  <c:pt idx="123">
                    <c:v>4</c:v>
                  </c:pt>
                  <c:pt idx="124">
                    <c:v>5</c:v>
                  </c:pt>
                  <c:pt idx="125">
                    <c:v>6</c:v>
                  </c:pt>
                  <c:pt idx="126">
                    <c:v>7</c:v>
                  </c:pt>
                  <c:pt idx="127">
                    <c:v>8</c:v>
                  </c:pt>
                  <c:pt idx="128">
                    <c:v>9</c:v>
                  </c:pt>
                  <c:pt idx="129">
                    <c:v>10</c:v>
                  </c:pt>
                  <c:pt idx="130">
                    <c:v>11</c:v>
                  </c:pt>
                  <c:pt idx="131">
                    <c:v>12</c:v>
                  </c:pt>
                  <c:pt idx="132">
                    <c:v>13</c:v>
                  </c:pt>
                  <c:pt idx="133">
                    <c:v>14</c:v>
                  </c:pt>
                  <c:pt idx="134">
                    <c:v>15</c:v>
                  </c:pt>
                  <c:pt idx="135">
                    <c:v>16</c:v>
                  </c:pt>
                  <c:pt idx="136">
                    <c:v>17</c:v>
                  </c:pt>
                  <c:pt idx="137">
                    <c:v>18</c:v>
                  </c:pt>
                  <c:pt idx="138">
                    <c:v>19</c:v>
                  </c:pt>
                  <c:pt idx="139">
                    <c:v>20</c:v>
                  </c:pt>
                  <c:pt idx="140">
                    <c:v>21</c:v>
                  </c:pt>
                  <c:pt idx="141">
                    <c:v>22</c:v>
                  </c:pt>
                  <c:pt idx="142">
                    <c:v>23</c:v>
                  </c:pt>
                  <c:pt idx="143">
                    <c:v>24</c:v>
                  </c:pt>
                  <c:pt idx="144">
                    <c:v>25</c:v>
                  </c:pt>
                  <c:pt idx="145">
                    <c:v>26</c:v>
                  </c:pt>
                  <c:pt idx="146">
                    <c:v>27</c:v>
                  </c:pt>
                  <c:pt idx="147">
                    <c:v>28</c:v>
                  </c:pt>
                  <c:pt idx="148">
                    <c:v>29</c:v>
                  </c:pt>
                  <c:pt idx="149">
                    <c:v>30</c:v>
                  </c:pt>
                  <c:pt idx="150">
                    <c:v>1</c:v>
                  </c:pt>
                  <c:pt idx="151">
                    <c:v>2</c:v>
                  </c:pt>
                  <c:pt idx="152">
                    <c:v>3</c:v>
                  </c:pt>
                  <c:pt idx="153">
                    <c:v>4</c:v>
                  </c:pt>
                  <c:pt idx="154">
                    <c:v>5</c:v>
                  </c:pt>
                  <c:pt idx="155">
                    <c:v>6</c:v>
                  </c:pt>
                  <c:pt idx="156">
                    <c:v>7</c:v>
                  </c:pt>
                  <c:pt idx="157">
                    <c:v>8</c:v>
                  </c:pt>
                  <c:pt idx="158">
                    <c:v>9</c:v>
                  </c:pt>
                  <c:pt idx="159">
                    <c:v>10</c:v>
                  </c:pt>
                  <c:pt idx="160">
                    <c:v>11</c:v>
                  </c:pt>
                  <c:pt idx="161">
                    <c:v>12</c:v>
                  </c:pt>
                  <c:pt idx="162">
                    <c:v>13</c:v>
                  </c:pt>
                  <c:pt idx="163">
                    <c:v>14</c:v>
                  </c:pt>
                  <c:pt idx="164">
                    <c:v>15</c:v>
                  </c:pt>
                  <c:pt idx="165">
                    <c:v>16</c:v>
                  </c:pt>
                  <c:pt idx="166">
                    <c:v>17</c:v>
                  </c:pt>
                  <c:pt idx="167">
                    <c:v>18</c:v>
                  </c:pt>
                  <c:pt idx="168">
                    <c:v>19</c:v>
                  </c:pt>
                  <c:pt idx="169">
                    <c:v>20</c:v>
                  </c:pt>
                  <c:pt idx="170">
                    <c:v>21</c:v>
                  </c:pt>
                  <c:pt idx="171">
                    <c:v>22</c:v>
                  </c:pt>
                  <c:pt idx="172">
                    <c:v>23</c:v>
                  </c:pt>
                  <c:pt idx="173">
                    <c:v>24</c:v>
                  </c:pt>
                  <c:pt idx="174">
                    <c:v>25</c:v>
                  </c:pt>
                  <c:pt idx="175">
                    <c:v>26</c:v>
                  </c:pt>
                  <c:pt idx="176">
                    <c:v>27</c:v>
                  </c:pt>
                  <c:pt idx="177">
                    <c:v>28</c:v>
                  </c:pt>
                  <c:pt idx="178">
                    <c:v>29</c:v>
                  </c:pt>
                  <c:pt idx="179">
                    <c:v>30</c:v>
                  </c:pt>
                  <c:pt idx="180">
                    <c:v>31</c:v>
                  </c:pt>
                  <c:pt idx="181">
                    <c:v>1</c:v>
                  </c:pt>
                  <c:pt idx="182">
                    <c:v>2</c:v>
                  </c:pt>
                  <c:pt idx="183">
                    <c:v>3</c:v>
                  </c:pt>
                  <c:pt idx="184">
                    <c:v>4</c:v>
                  </c:pt>
                  <c:pt idx="185">
                    <c:v>5</c:v>
                  </c:pt>
                  <c:pt idx="186">
                    <c:v>6</c:v>
                  </c:pt>
                  <c:pt idx="187">
                    <c:v>7</c:v>
                  </c:pt>
                  <c:pt idx="188">
                    <c:v>8</c:v>
                  </c:pt>
                  <c:pt idx="189">
                    <c:v>9</c:v>
                  </c:pt>
                  <c:pt idx="190">
                    <c:v>10</c:v>
                  </c:pt>
                  <c:pt idx="191">
                    <c:v>11</c:v>
                  </c:pt>
                  <c:pt idx="192">
                    <c:v>12</c:v>
                  </c:pt>
                  <c:pt idx="193">
                    <c:v>13</c:v>
                  </c:pt>
                  <c:pt idx="194">
                    <c:v>14</c:v>
                  </c:pt>
                  <c:pt idx="195">
                    <c:v>15</c:v>
                  </c:pt>
                  <c:pt idx="196">
                    <c:v>16</c:v>
                  </c:pt>
                  <c:pt idx="197">
                    <c:v>17</c:v>
                  </c:pt>
                  <c:pt idx="198">
                    <c:v>18</c:v>
                  </c:pt>
                  <c:pt idx="199">
                    <c:v>19</c:v>
                  </c:pt>
                  <c:pt idx="200">
                    <c:v>20</c:v>
                  </c:pt>
                  <c:pt idx="201">
                    <c:v>21</c:v>
                  </c:pt>
                  <c:pt idx="202">
                    <c:v>22</c:v>
                  </c:pt>
                  <c:pt idx="203">
                    <c:v>23</c:v>
                  </c:pt>
                  <c:pt idx="204">
                    <c:v>24</c:v>
                  </c:pt>
                  <c:pt idx="205">
                    <c:v>25</c:v>
                  </c:pt>
                  <c:pt idx="206">
                    <c:v>26</c:v>
                  </c:pt>
                  <c:pt idx="207">
                    <c:v>27</c:v>
                  </c:pt>
                  <c:pt idx="208">
                    <c:v>28</c:v>
                  </c:pt>
                  <c:pt idx="209">
                    <c:v>29</c:v>
                  </c:pt>
                  <c:pt idx="210">
                    <c:v>30</c:v>
                  </c:pt>
                  <c:pt idx="211">
                    <c:v>31</c:v>
                  </c:pt>
                </c:lvl>
                <c:lvl>
                  <c:pt idx="0">
                    <c:v>Febrero</c:v>
                  </c:pt>
                  <c:pt idx="28">
                    <c:v>Marzo</c:v>
                  </c:pt>
                  <c:pt idx="59">
                    <c:v>Abril</c:v>
                  </c:pt>
                  <c:pt idx="89">
                    <c:v>Mayo</c:v>
                  </c:pt>
                  <c:pt idx="120">
                    <c:v>Junio</c:v>
                  </c:pt>
                  <c:pt idx="150">
                    <c:v>Julio</c:v>
                  </c:pt>
                  <c:pt idx="181">
                    <c:v>Agosto</c:v>
                  </c:pt>
                </c:lvl>
              </c:multiLvlStrCache>
            </c:multiLvlStrRef>
          </c:cat>
          <c:val>
            <c:numRef>
              <c:f>'[Datos diarios Paso Real 90--2014.xlsx]Hoja1'!$F$399:$F$610</c:f>
              <c:numCache>
                <c:formatCode>General</c:formatCode>
                <c:ptCount val="212"/>
                <c:pt idx="0">
                  <c:v>26.3</c:v>
                </c:pt>
                <c:pt idx="1">
                  <c:v>25.8</c:v>
                </c:pt>
                <c:pt idx="2">
                  <c:v>27.4</c:v>
                </c:pt>
                <c:pt idx="3">
                  <c:v>26.7</c:v>
                </c:pt>
                <c:pt idx="4">
                  <c:v>26.2</c:v>
                </c:pt>
                <c:pt idx="5">
                  <c:v>25.2</c:v>
                </c:pt>
                <c:pt idx="6">
                  <c:v>25.1</c:v>
                </c:pt>
                <c:pt idx="7">
                  <c:v>26.2</c:v>
                </c:pt>
                <c:pt idx="8">
                  <c:v>26.5</c:v>
                </c:pt>
                <c:pt idx="9">
                  <c:v>31</c:v>
                </c:pt>
                <c:pt idx="10">
                  <c:v>24.5</c:v>
                </c:pt>
                <c:pt idx="11">
                  <c:v>25.2</c:v>
                </c:pt>
                <c:pt idx="12">
                  <c:v>24.9</c:v>
                </c:pt>
                <c:pt idx="13">
                  <c:v>26.7</c:v>
                </c:pt>
                <c:pt idx="14">
                  <c:v>27.5</c:v>
                </c:pt>
                <c:pt idx="15">
                  <c:v>27.4</c:v>
                </c:pt>
                <c:pt idx="16">
                  <c:v>28.6</c:v>
                </c:pt>
                <c:pt idx="17">
                  <c:v>28.1</c:v>
                </c:pt>
                <c:pt idx="18">
                  <c:v>28</c:v>
                </c:pt>
                <c:pt idx="19">
                  <c:v>28.2</c:v>
                </c:pt>
                <c:pt idx="20">
                  <c:v>27.7</c:v>
                </c:pt>
                <c:pt idx="21">
                  <c:v>28.7</c:v>
                </c:pt>
                <c:pt idx="22">
                  <c:v>26.6</c:v>
                </c:pt>
                <c:pt idx="23">
                  <c:v>28</c:v>
                </c:pt>
                <c:pt idx="24">
                  <c:v>25.2</c:v>
                </c:pt>
                <c:pt idx="25">
                  <c:v>28</c:v>
                </c:pt>
                <c:pt idx="26">
                  <c:v>28.3</c:v>
                </c:pt>
                <c:pt idx="27">
                  <c:v>25.4</c:v>
                </c:pt>
                <c:pt idx="28">
                  <c:v>26.8</c:v>
                </c:pt>
                <c:pt idx="29">
                  <c:v>25.5</c:v>
                </c:pt>
                <c:pt idx="30">
                  <c:v>24.2</c:v>
                </c:pt>
                <c:pt idx="31">
                  <c:v>26.1</c:v>
                </c:pt>
                <c:pt idx="32">
                  <c:v>27.4</c:v>
                </c:pt>
                <c:pt idx="33">
                  <c:v>27.9</c:v>
                </c:pt>
                <c:pt idx="34">
                  <c:v>27.7</c:v>
                </c:pt>
                <c:pt idx="35">
                  <c:v>29.2</c:v>
                </c:pt>
                <c:pt idx="36">
                  <c:v>28.3</c:v>
                </c:pt>
                <c:pt idx="37">
                  <c:v>25.5</c:v>
                </c:pt>
                <c:pt idx="38">
                  <c:v>26.9</c:v>
                </c:pt>
                <c:pt idx="39">
                  <c:v>28.2</c:v>
                </c:pt>
                <c:pt idx="40">
                  <c:v>27</c:v>
                </c:pt>
                <c:pt idx="41">
                  <c:v>28.1</c:v>
                </c:pt>
                <c:pt idx="42">
                  <c:v>29.2</c:v>
                </c:pt>
                <c:pt idx="43">
                  <c:v>29</c:v>
                </c:pt>
                <c:pt idx="44">
                  <c:v>28.4</c:v>
                </c:pt>
                <c:pt idx="45">
                  <c:v>28.3</c:v>
                </c:pt>
                <c:pt idx="46">
                  <c:v>26.7</c:v>
                </c:pt>
                <c:pt idx="47">
                  <c:v>27</c:v>
                </c:pt>
                <c:pt idx="48">
                  <c:v>28.8</c:v>
                </c:pt>
                <c:pt idx="49">
                  <c:v>29.3</c:v>
                </c:pt>
                <c:pt idx="50">
                  <c:v>29.9</c:v>
                </c:pt>
                <c:pt idx="51">
                  <c:v>31.2</c:v>
                </c:pt>
                <c:pt idx="52">
                  <c:v>30.3</c:v>
                </c:pt>
                <c:pt idx="53">
                  <c:v>30.1</c:v>
                </c:pt>
                <c:pt idx="54">
                  <c:v>30.1</c:v>
                </c:pt>
                <c:pt idx="55">
                  <c:v>28.8</c:v>
                </c:pt>
                <c:pt idx="56">
                  <c:v>28.3</c:v>
                </c:pt>
                <c:pt idx="57">
                  <c:v>29.8</c:v>
                </c:pt>
                <c:pt idx="58">
                  <c:v>30</c:v>
                </c:pt>
                <c:pt idx="59">
                  <c:v>30.1</c:v>
                </c:pt>
                <c:pt idx="60">
                  <c:v>24.9</c:v>
                </c:pt>
                <c:pt idx="61">
                  <c:v>26.4</c:v>
                </c:pt>
                <c:pt idx="62">
                  <c:v>28</c:v>
                </c:pt>
                <c:pt idx="63">
                  <c:v>30.2</c:v>
                </c:pt>
                <c:pt idx="64">
                  <c:v>28.6</c:v>
                </c:pt>
                <c:pt idx="65">
                  <c:v>30</c:v>
                </c:pt>
                <c:pt idx="66">
                  <c:v>30.2</c:v>
                </c:pt>
                <c:pt idx="67">
                  <c:v>29.2</c:v>
                </c:pt>
                <c:pt idx="68">
                  <c:v>29</c:v>
                </c:pt>
                <c:pt idx="69">
                  <c:v>28.7</c:v>
                </c:pt>
                <c:pt idx="70">
                  <c:v>29.2</c:v>
                </c:pt>
                <c:pt idx="71">
                  <c:v>31.5</c:v>
                </c:pt>
                <c:pt idx="72">
                  <c:v>27.5</c:v>
                </c:pt>
                <c:pt idx="73">
                  <c:v>27.3</c:v>
                </c:pt>
                <c:pt idx="74">
                  <c:v>27</c:v>
                </c:pt>
                <c:pt idx="75">
                  <c:v>27.9</c:v>
                </c:pt>
                <c:pt idx="76">
                  <c:v>27.5</c:v>
                </c:pt>
                <c:pt idx="77">
                  <c:v>27.8</c:v>
                </c:pt>
                <c:pt idx="78">
                  <c:v>28.2</c:v>
                </c:pt>
                <c:pt idx="79">
                  <c:v>30.2</c:v>
                </c:pt>
                <c:pt idx="80">
                  <c:v>29.6</c:v>
                </c:pt>
                <c:pt idx="81">
                  <c:v>30.6</c:v>
                </c:pt>
                <c:pt idx="82">
                  <c:v>27.9</c:v>
                </c:pt>
                <c:pt idx="83">
                  <c:v>27.4</c:v>
                </c:pt>
                <c:pt idx="84">
                  <c:v>30.9</c:v>
                </c:pt>
                <c:pt idx="85">
                  <c:v>30.5</c:v>
                </c:pt>
                <c:pt idx="86">
                  <c:v>30.9</c:v>
                </c:pt>
                <c:pt idx="87">
                  <c:v>31.5</c:v>
                </c:pt>
                <c:pt idx="88">
                  <c:v>30.9</c:v>
                </c:pt>
                <c:pt idx="89">
                  <c:v>30.7</c:v>
                </c:pt>
                <c:pt idx="90">
                  <c:v>31.1</c:v>
                </c:pt>
                <c:pt idx="91">
                  <c:v>31.5</c:v>
                </c:pt>
                <c:pt idx="92">
                  <c:v>31.9</c:v>
                </c:pt>
                <c:pt idx="93">
                  <c:v>31.3</c:v>
                </c:pt>
                <c:pt idx="94">
                  <c:v>31.5</c:v>
                </c:pt>
                <c:pt idx="95">
                  <c:v>31.2</c:v>
                </c:pt>
                <c:pt idx="96">
                  <c:v>30</c:v>
                </c:pt>
                <c:pt idx="97">
                  <c:v>30.3</c:v>
                </c:pt>
                <c:pt idx="98">
                  <c:v>30.7</c:v>
                </c:pt>
                <c:pt idx="99">
                  <c:v>29.6</c:v>
                </c:pt>
                <c:pt idx="100">
                  <c:v>30.2</c:v>
                </c:pt>
                <c:pt idx="101">
                  <c:v>29.8</c:v>
                </c:pt>
                <c:pt idx="102">
                  <c:v>30.9</c:v>
                </c:pt>
                <c:pt idx="103">
                  <c:v>31.3</c:v>
                </c:pt>
                <c:pt idx="104">
                  <c:v>30.6</c:v>
                </c:pt>
                <c:pt idx="105">
                  <c:v>30.5</c:v>
                </c:pt>
                <c:pt idx="106">
                  <c:v>32.700000000000003</c:v>
                </c:pt>
                <c:pt idx="107">
                  <c:v>31.4</c:v>
                </c:pt>
                <c:pt idx="108">
                  <c:v>30.2</c:v>
                </c:pt>
                <c:pt idx="109">
                  <c:v>31.2</c:v>
                </c:pt>
                <c:pt idx="110">
                  <c:v>31.8</c:v>
                </c:pt>
                <c:pt idx="111">
                  <c:v>32.200000000000003</c:v>
                </c:pt>
                <c:pt idx="112">
                  <c:v>32.9</c:v>
                </c:pt>
                <c:pt idx="113">
                  <c:v>32.9</c:v>
                </c:pt>
                <c:pt idx="114">
                  <c:v>32.4</c:v>
                </c:pt>
                <c:pt idx="115">
                  <c:v>32.200000000000003</c:v>
                </c:pt>
                <c:pt idx="116">
                  <c:v>33.299999999999997</c:v>
                </c:pt>
                <c:pt idx="117">
                  <c:v>33.6</c:v>
                </c:pt>
                <c:pt idx="118">
                  <c:v>33.200000000000003</c:v>
                </c:pt>
                <c:pt idx="119">
                  <c:v>32.200000000000003</c:v>
                </c:pt>
                <c:pt idx="120">
                  <c:v>30.7</c:v>
                </c:pt>
                <c:pt idx="121">
                  <c:v>24.1</c:v>
                </c:pt>
                <c:pt idx="122">
                  <c:v>25.4</c:v>
                </c:pt>
                <c:pt idx="123">
                  <c:v>30</c:v>
                </c:pt>
                <c:pt idx="124">
                  <c:v>30.8</c:v>
                </c:pt>
                <c:pt idx="125">
                  <c:v>30.5</c:v>
                </c:pt>
                <c:pt idx="126">
                  <c:v>30.8</c:v>
                </c:pt>
                <c:pt idx="127">
                  <c:v>31.1</c:v>
                </c:pt>
                <c:pt idx="128">
                  <c:v>26.1</c:v>
                </c:pt>
                <c:pt idx="129">
                  <c:v>29.2</c:v>
                </c:pt>
                <c:pt idx="130">
                  <c:v>31.8</c:v>
                </c:pt>
                <c:pt idx="131">
                  <c:v>29</c:v>
                </c:pt>
                <c:pt idx="132">
                  <c:v>30.8</c:v>
                </c:pt>
                <c:pt idx="133">
                  <c:v>32.5</c:v>
                </c:pt>
                <c:pt idx="134">
                  <c:v>32.4</c:v>
                </c:pt>
                <c:pt idx="135">
                  <c:v>32.5</c:v>
                </c:pt>
                <c:pt idx="136">
                  <c:v>31.7</c:v>
                </c:pt>
                <c:pt idx="137">
                  <c:v>31.6</c:v>
                </c:pt>
                <c:pt idx="138">
                  <c:v>26.8</c:v>
                </c:pt>
                <c:pt idx="139">
                  <c:v>29.7</c:v>
                </c:pt>
                <c:pt idx="140">
                  <c:v>31.1</c:v>
                </c:pt>
                <c:pt idx="141">
                  <c:v>32.4</c:v>
                </c:pt>
                <c:pt idx="142">
                  <c:v>31.8</c:v>
                </c:pt>
                <c:pt idx="143">
                  <c:v>32.200000000000003</c:v>
                </c:pt>
                <c:pt idx="144">
                  <c:v>32.4</c:v>
                </c:pt>
                <c:pt idx="145">
                  <c:v>30.8</c:v>
                </c:pt>
                <c:pt idx="146">
                  <c:v>29.8</c:v>
                </c:pt>
                <c:pt idx="147">
                  <c:v>31.6</c:v>
                </c:pt>
                <c:pt idx="148">
                  <c:v>31.5</c:v>
                </c:pt>
                <c:pt idx="149">
                  <c:v>32.4</c:v>
                </c:pt>
                <c:pt idx="150">
                  <c:v>35.6</c:v>
                </c:pt>
                <c:pt idx="151">
                  <c:v>32.6</c:v>
                </c:pt>
                <c:pt idx="152">
                  <c:v>27.2</c:v>
                </c:pt>
                <c:pt idx="153">
                  <c:v>31.2</c:v>
                </c:pt>
                <c:pt idx="154">
                  <c:v>31.7</c:v>
                </c:pt>
                <c:pt idx="155">
                  <c:v>32.799999999999997</c:v>
                </c:pt>
                <c:pt idx="156">
                  <c:v>33.6</c:v>
                </c:pt>
                <c:pt idx="157">
                  <c:v>32</c:v>
                </c:pt>
                <c:pt idx="158">
                  <c:v>29.7</c:v>
                </c:pt>
                <c:pt idx="159">
                  <c:v>31.4</c:v>
                </c:pt>
                <c:pt idx="160">
                  <c:v>32.200000000000003</c:v>
                </c:pt>
                <c:pt idx="161">
                  <c:v>31.2</c:v>
                </c:pt>
                <c:pt idx="162">
                  <c:v>31.7</c:v>
                </c:pt>
                <c:pt idx="163">
                  <c:v>31.5</c:v>
                </c:pt>
                <c:pt idx="164">
                  <c:v>32</c:v>
                </c:pt>
                <c:pt idx="165">
                  <c:v>32.299999999999997</c:v>
                </c:pt>
                <c:pt idx="166">
                  <c:v>29.8</c:v>
                </c:pt>
                <c:pt idx="167">
                  <c:v>31.3</c:v>
                </c:pt>
                <c:pt idx="168">
                  <c:v>32</c:v>
                </c:pt>
                <c:pt idx="169">
                  <c:v>32.5</c:v>
                </c:pt>
                <c:pt idx="170">
                  <c:v>32.700000000000003</c:v>
                </c:pt>
                <c:pt idx="171">
                  <c:v>31.4</c:v>
                </c:pt>
                <c:pt idx="172">
                  <c:v>33</c:v>
                </c:pt>
                <c:pt idx="173">
                  <c:v>33</c:v>
                </c:pt>
                <c:pt idx="174">
                  <c:v>33.4</c:v>
                </c:pt>
                <c:pt idx="175">
                  <c:v>34</c:v>
                </c:pt>
                <c:pt idx="176">
                  <c:v>34.1</c:v>
                </c:pt>
                <c:pt idx="177">
                  <c:v>33.9</c:v>
                </c:pt>
                <c:pt idx="178">
                  <c:v>33</c:v>
                </c:pt>
                <c:pt idx="179">
                  <c:v>34</c:v>
                </c:pt>
                <c:pt idx="180">
                  <c:v>33.1</c:v>
                </c:pt>
                <c:pt idx="181">
                  <c:v>33.1</c:v>
                </c:pt>
                <c:pt idx="182">
                  <c:v>33</c:v>
                </c:pt>
                <c:pt idx="183">
                  <c:v>31</c:v>
                </c:pt>
                <c:pt idx="184">
                  <c:v>33.5</c:v>
                </c:pt>
                <c:pt idx="185">
                  <c:v>33.6</c:v>
                </c:pt>
                <c:pt idx="186">
                  <c:v>34.299999999999997</c:v>
                </c:pt>
                <c:pt idx="187">
                  <c:v>34.299999999999997</c:v>
                </c:pt>
                <c:pt idx="188">
                  <c:v>33.299999999999997</c:v>
                </c:pt>
                <c:pt idx="189">
                  <c:v>34.4</c:v>
                </c:pt>
                <c:pt idx="190">
                  <c:v>33.6</c:v>
                </c:pt>
                <c:pt idx="191">
                  <c:v>34</c:v>
                </c:pt>
                <c:pt idx="192">
                  <c:v>33.299999999999997</c:v>
                </c:pt>
                <c:pt idx="193">
                  <c:v>31.9</c:v>
                </c:pt>
                <c:pt idx="194">
                  <c:v>31.7</c:v>
                </c:pt>
                <c:pt idx="195">
                  <c:v>33.4</c:v>
                </c:pt>
                <c:pt idx="196">
                  <c:v>32.4</c:v>
                </c:pt>
                <c:pt idx="197">
                  <c:v>32.700000000000003</c:v>
                </c:pt>
                <c:pt idx="198">
                  <c:v>32.700000000000003</c:v>
                </c:pt>
                <c:pt idx="199">
                  <c:v>33</c:v>
                </c:pt>
                <c:pt idx="200">
                  <c:v>32.299999999999997</c:v>
                </c:pt>
                <c:pt idx="201">
                  <c:v>32.799999999999997</c:v>
                </c:pt>
                <c:pt idx="202">
                  <c:v>33.700000000000003</c:v>
                </c:pt>
                <c:pt idx="203">
                  <c:v>33.4</c:v>
                </c:pt>
                <c:pt idx="204">
                  <c:v>33.799999999999997</c:v>
                </c:pt>
                <c:pt idx="205">
                  <c:v>32.5</c:v>
                </c:pt>
                <c:pt idx="206">
                  <c:v>27.2</c:v>
                </c:pt>
                <c:pt idx="207">
                  <c:v>27.4</c:v>
                </c:pt>
                <c:pt idx="208">
                  <c:v>31.3</c:v>
                </c:pt>
                <c:pt idx="209">
                  <c:v>31.9</c:v>
                </c:pt>
                <c:pt idx="210">
                  <c:v>32.9</c:v>
                </c:pt>
                <c:pt idx="211">
                  <c:v>33.200000000000003</c:v>
                </c:pt>
              </c:numCache>
            </c:numRef>
          </c:val>
          <c:smooth val="0"/>
          <c:extLst>
            <c:ext xmlns:c16="http://schemas.microsoft.com/office/drawing/2014/chart" uri="{C3380CC4-5D6E-409C-BE32-E72D297353CC}">
              <c16:uniqueId val="{00000002-9B51-42E5-8901-6F34D9CCBB3E}"/>
            </c:ext>
          </c:extLst>
        </c:ser>
        <c:dLbls>
          <c:showLegendKey val="0"/>
          <c:showVal val="0"/>
          <c:showCatName val="0"/>
          <c:showSerName val="0"/>
          <c:showPercent val="0"/>
          <c:showBubbleSize val="0"/>
        </c:dLbls>
        <c:marker val="1"/>
        <c:smooth val="0"/>
        <c:axId val="125945344"/>
        <c:axId val="125946880"/>
      </c:lineChart>
      <c:catAx>
        <c:axId val="125945344"/>
        <c:scaling>
          <c:orientation val="minMax"/>
        </c:scaling>
        <c:delete val="0"/>
        <c:axPos val="b"/>
        <c:numFmt formatCode="General" sourceLinked="0"/>
        <c:majorTickMark val="out"/>
        <c:minorTickMark val="none"/>
        <c:tickLblPos val="nextTo"/>
        <c:crossAx val="125946880"/>
        <c:crosses val="autoZero"/>
        <c:auto val="1"/>
        <c:lblAlgn val="ctr"/>
        <c:lblOffset val="100"/>
        <c:noMultiLvlLbl val="0"/>
      </c:catAx>
      <c:valAx>
        <c:axId val="125946880"/>
        <c:scaling>
          <c:orientation val="minMax"/>
        </c:scaling>
        <c:delete val="0"/>
        <c:axPos val="l"/>
        <c:majorGridlines/>
        <c:title>
          <c:tx>
            <c:rich>
              <a:bodyPr rot="-5400000" vert="horz"/>
              <a:lstStyle/>
              <a:p>
                <a:pPr>
                  <a:defRPr/>
                </a:pPr>
                <a:r>
                  <a:rPr lang="es-ES" sz="1000" b="1" i="0" baseline="0">
                    <a:effectLst/>
                    <a:latin typeface="Arial" pitchFamily="34" charset="0"/>
                    <a:cs typeface="Arial" pitchFamily="34" charset="0"/>
                  </a:rPr>
                  <a:t>Temperatura (ºC)</a:t>
                </a:r>
                <a:endParaRPr lang="es-ES" sz="1000">
                  <a:effectLst/>
                  <a:latin typeface="Arial" pitchFamily="34" charset="0"/>
                  <a:cs typeface="Arial" pitchFamily="34" charset="0"/>
                </a:endParaRPr>
              </a:p>
            </c:rich>
          </c:tx>
          <c:overlay val="0"/>
        </c:title>
        <c:numFmt formatCode="General" sourceLinked="1"/>
        <c:majorTickMark val="out"/>
        <c:minorTickMark val="none"/>
        <c:tickLblPos val="nextTo"/>
        <c:crossAx val="125945344"/>
        <c:crosses val="autoZero"/>
        <c:crossBetween val="between"/>
      </c:valAx>
      <c:valAx>
        <c:axId val="126289024"/>
        <c:scaling>
          <c:orientation val="minMax"/>
          <c:max val="160"/>
        </c:scaling>
        <c:delete val="0"/>
        <c:axPos val="r"/>
        <c:title>
          <c:tx>
            <c:rich>
              <a:bodyPr rot="-5400000" vert="horz"/>
              <a:lstStyle/>
              <a:p>
                <a:pPr>
                  <a:defRPr/>
                </a:pPr>
                <a:r>
                  <a:rPr lang="es-ES">
                    <a:latin typeface="Arial" pitchFamily="34" charset="0"/>
                    <a:cs typeface="Arial" pitchFamily="34" charset="0"/>
                  </a:rPr>
                  <a:t>Precipitaciones (mm)</a:t>
                </a:r>
              </a:p>
            </c:rich>
          </c:tx>
          <c:overlay val="0"/>
        </c:title>
        <c:numFmt formatCode="General" sourceLinked="1"/>
        <c:majorTickMark val="out"/>
        <c:minorTickMark val="none"/>
        <c:tickLblPos val="nextTo"/>
        <c:crossAx val="126290944"/>
        <c:crosses val="max"/>
        <c:crossBetween val="between"/>
      </c:valAx>
      <c:catAx>
        <c:axId val="126290944"/>
        <c:scaling>
          <c:orientation val="minMax"/>
        </c:scaling>
        <c:delete val="1"/>
        <c:axPos val="b"/>
        <c:majorTickMark val="out"/>
        <c:minorTickMark val="none"/>
        <c:tickLblPos val="nextTo"/>
        <c:crossAx val="126289024"/>
        <c:crosses val="autoZero"/>
        <c:auto val="1"/>
        <c:lblAlgn val="ctr"/>
        <c:lblOffset val="100"/>
        <c:noMultiLvlLbl val="0"/>
      </c:catAx>
    </c:plotArea>
    <c:legend>
      <c:legendPos val="b"/>
      <c:overlay val="0"/>
    </c:legend>
    <c:plotVisOnly val="1"/>
    <c:dispBlanksAs val="gap"/>
    <c:showDLblsOverMax val="0"/>
  </c:chart>
  <c:spPr>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scatterChart>
        <c:scatterStyle val="lineMarker"/>
        <c:varyColors val="0"/>
        <c:ser>
          <c:idx val="0"/>
          <c:order val="0"/>
          <c:tx>
            <c:strRef>
              <c:f>Hoja1!$D$1</c:f>
              <c:strCache>
                <c:ptCount val="1"/>
                <c:pt idx="0">
                  <c:v>Días a la antesis (ddp)</c:v>
                </c:pt>
              </c:strCache>
            </c:strRef>
          </c:tx>
          <c:spPr>
            <a:ln w="25400" cap="flat" cmpd="sng" algn="ctr">
              <a:noFill/>
              <a:prstDash val="sysDot"/>
              <a:round/>
            </a:ln>
            <a:effectLst/>
          </c:spPr>
          <c:marker>
            <c:symbol val="diamond"/>
            <c:size val="3"/>
            <c:spPr>
              <a:solidFill>
                <a:schemeClr val="accent6"/>
              </a:solidFill>
              <a:ln w="9525" cap="flat" cmpd="sng" algn="ctr">
                <a:solidFill>
                  <a:schemeClr val="accent6"/>
                </a:solidFill>
                <a:round/>
              </a:ln>
              <a:effectLst/>
            </c:spPr>
          </c:marker>
          <c:xVal>
            <c:numRef>
              <c:f>Hoja1!$D$4:$D$6</c:f>
              <c:numCache>
                <c:formatCode>General</c:formatCode>
                <c:ptCount val="3"/>
                <c:pt idx="0">
                  <c:v>140</c:v>
                </c:pt>
                <c:pt idx="1">
                  <c:v>144</c:v>
                </c:pt>
                <c:pt idx="2">
                  <c:v>146</c:v>
                </c:pt>
              </c:numCache>
            </c:numRef>
          </c:xVal>
          <c:yVal>
            <c:numRef>
              <c:f>Hoja1!$E$4:$E$6</c:f>
              <c:numCache>
                <c:formatCode>General</c:formatCode>
                <c:ptCount val="3"/>
                <c:pt idx="0">
                  <c:v>140</c:v>
                </c:pt>
                <c:pt idx="1">
                  <c:v>150</c:v>
                </c:pt>
                <c:pt idx="2">
                  <c:v>153</c:v>
                </c:pt>
              </c:numCache>
            </c:numRef>
          </c:yVal>
          <c:smooth val="0"/>
          <c:extLst>
            <c:ext xmlns:c16="http://schemas.microsoft.com/office/drawing/2014/chart" uri="{C3380CC4-5D6E-409C-BE32-E72D297353CC}">
              <c16:uniqueId val="{00000000-5604-4041-876F-32944713B1D7}"/>
            </c:ext>
          </c:extLst>
        </c:ser>
        <c:dLbls>
          <c:showLegendKey val="0"/>
          <c:showVal val="0"/>
          <c:showCatName val="0"/>
          <c:showSerName val="0"/>
          <c:showPercent val="0"/>
          <c:showBubbleSize val="0"/>
        </c:dLbls>
        <c:axId val="126202240"/>
        <c:axId val="126204160"/>
      </c:scatterChart>
      <c:valAx>
        <c:axId val="126202240"/>
        <c:scaling>
          <c:orientation val="minMax"/>
          <c:max val="154"/>
          <c:min val="138"/>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t>Observado</a:t>
                </a:r>
              </a:p>
            </c:rich>
          </c:tx>
          <c:overlay val="0"/>
          <c:spPr>
            <a:noFill/>
            <a:ln>
              <a:noFill/>
            </a:ln>
            <a:effectLst/>
          </c:spPr>
        </c:title>
        <c:numFmt formatCode="General" sourceLinked="1"/>
        <c:majorTickMark val="out"/>
        <c:minorTickMark val="none"/>
        <c:tickLblPos val="nextTo"/>
        <c:spPr>
          <a:noFill/>
          <a:ln w="9525" cap="rnd">
            <a:solidFill>
              <a:schemeClr val="dk1">
                <a:lumMod val="20000"/>
                <a:lumOff val="80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126204160"/>
        <c:crosses val="autoZero"/>
        <c:crossBetween val="midCat"/>
        <c:majorUnit val="2"/>
      </c:valAx>
      <c:valAx>
        <c:axId val="126204160"/>
        <c:scaling>
          <c:orientation val="minMax"/>
          <c:max val="155"/>
          <c:min val="138"/>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t>Simulado</a:t>
                </a:r>
              </a:p>
            </c:rich>
          </c:tx>
          <c:overlay val="0"/>
          <c:spPr>
            <a:noFill/>
            <a:ln>
              <a:noFill/>
            </a:ln>
            <a:effectLst/>
          </c:spPr>
        </c:title>
        <c:numFmt formatCode="General" sourceLinked="1"/>
        <c:majorTickMark val="out"/>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126202240"/>
        <c:crosses val="autoZero"/>
        <c:crossBetween val="midCat"/>
        <c:majorUnit val="2"/>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scatterChart>
        <c:scatterStyle val="lineMarker"/>
        <c:varyColors val="0"/>
        <c:ser>
          <c:idx val="0"/>
          <c:order val="0"/>
          <c:tx>
            <c:strRef>
              <c:f>Hoja1!$B$1</c:f>
              <c:strCache>
                <c:ptCount val="1"/>
                <c:pt idx="0">
                  <c:v>Rendimiento</c:v>
                </c:pt>
              </c:strCache>
            </c:strRef>
          </c:tx>
          <c:spPr>
            <a:ln w="25400" cap="flat" cmpd="sng" algn="ctr">
              <a:noFill/>
              <a:prstDash val="sysDot"/>
              <a:round/>
            </a:ln>
            <a:effectLst/>
          </c:spPr>
          <c:marker>
            <c:symbol val="diamond"/>
            <c:size val="3"/>
            <c:spPr>
              <a:solidFill>
                <a:schemeClr val="accent6"/>
              </a:solidFill>
              <a:ln w="9525" cap="flat" cmpd="sng" algn="ctr">
                <a:solidFill>
                  <a:schemeClr val="accent6"/>
                </a:solidFill>
                <a:round/>
              </a:ln>
              <a:effectLst/>
            </c:spPr>
          </c:marker>
          <c:xVal>
            <c:numRef>
              <c:f>Hoja1!$B$4:$B$6</c:f>
              <c:numCache>
                <c:formatCode>General</c:formatCode>
                <c:ptCount val="3"/>
                <c:pt idx="0">
                  <c:v>3550</c:v>
                </c:pt>
                <c:pt idx="1">
                  <c:v>4300</c:v>
                </c:pt>
                <c:pt idx="2">
                  <c:v>4042</c:v>
                </c:pt>
              </c:numCache>
            </c:numRef>
          </c:xVal>
          <c:yVal>
            <c:numRef>
              <c:f>Hoja1!$C$4:$C$6</c:f>
              <c:numCache>
                <c:formatCode>General</c:formatCode>
                <c:ptCount val="3"/>
                <c:pt idx="0">
                  <c:v>3387</c:v>
                </c:pt>
                <c:pt idx="1">
                  <c:v>4274</c:v>
                </c:pt>
                <c:pt idx="2">
                  <c:v>4005</c:v>
                </c:pt>
              </c:numCache>
            </c:numRef>
          </c:yVal>
          <c:smooth val="0"/>
          <c:extLst>
            <c:ext xmlns:c16="http://schemas.microsoft.com/office/drawing/2014/chart" uri="{C3380CC4-5D6E-409C-BE32-E72D297353CC}">
              <c16:uniqueId val="{00000000-3503-4415-ACBA-2FE50E375CE1}"/>
            </c:ext>
          </c:extLst>
        </c:ser>
        <c:dLbls>
          <c:showLegendKey val="0"/>
          <c:showVal val="0"/>
          <c:showCatName val="0"/>
          <c:showSerName val="0"/>
          <c:showPercent val="0"/>
          <c:showBubbleSize val="0"/>
        </c:dLbls>
        <c:axId val="126264064"/>
        <c:axId val="126265984"/>
      </c:scatterChart>
      <c:valAx>
        <c:axId val="126264064"/>
        <c:scaling>
          <c:orientation val="minMax"/>
          <c:max val="4400"/>
          <c:min val="3300"/>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t>Observado</a:t>
                </a:r>
              </a:p>
            </c:rich>
          </c:tx>
          <c:overlay val="0"/>
          <c:spPr>
            <a:noFill/>
            <a:ln>
              <a:noFill/>
            </a:ln>
            <a:effectLst/>
          </c:spPr>
        </c:title>
        <c:numFmt formatCode="General" sourceLinked="1"/>
        <c:majorTickMark val="out"/>
        <c:minorTickMark val="none"/>
        <c:tickLblPos val="nextTo"/>
        <c:spPr>
          <a:noFill/>
          <a:ln w="9525" cap="rnd">
            <a:solidFill>
              <a:schemeClr val="dk1">
                <a:lumMod val="20000"/>
                <a:lumOff val="80000"/>
              </a:schemeClr>
            </a:solidFill>
            <a:round/>
          </a:ln>
          <a:effectLst/>
        </c:spPr>
        <c:txPr>
          <a:bodyPr rot="21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126265984"/>
        <c:crosses val="autoZero"/>
        <c:crossBetween val="midCat"/>
        <c:majorUnit val="100"/>
        <c:minorUnit val="40"/>
      </c:valAx>
      <c:valAx>
        <c:axId val="126265984"/>
        <c:scaling>
          <c:orientation val="minMax"/>
          <c:max val="4400"/>
          <c:min val="3300"/>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t>Simulado</a:t>
                </a:r>
              </a:p>
            </c:rich>
          </c:tx>
          <c:overlay val="0"/>
          <c:spPr>
            <a:noFill/>
            <a:ln>
              <a:noFill/>
            </a:ln>
            <a:effectLst/>
          </c:spPr>
        </c:title>
        <c:numFmt formatCode="General" sourceLinked="1"/>
        <c:majorTickMark val="out"/>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126264064"/>
        <c:crosses val="autoZero"/>
        <c:crossBetween val="midCat"/>
        <c:majorUnit val="100"/>
        <c:minorUnit val="4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scatterChart>
        <c:scatterStyle val="lineMarker"/>
        <c:varyColors val="0"/>
        <c:ser>
          <c:idx val="0"/>
          <c:order val="0"/>
          <c:tx>
            <c:strRef>
              <c:f>Hoja1!$F$1</c:f>
              <c:strCache>
                <c:ptCount val="1"/>
                <c:pt idx="0">
                  <c:v>Días a la maduración (ddp)</c:v>
                </c:pt>
              </c:strCache>
            </c:strRef>
          </c:tx>
          <c:spPr>
            <a:ln w="25400" cap="flat" cmpd="sng" algn="ctr">
              <a:noFill/>
              <a:prstDash val="sysDot"/>
              <a:round/>
            </a:ln>
            <a:effectLst/>
          </c:spPr>
          <c:marker>
            <c:symbol val="diamond"/>
            <c:size val="3"/>
            <c:spPr>
              <a:solidFill>
                <a:schemeClr val="accent6"/>
              </a:solidFill>
              <a:ln w="9525" cap="flat" cmpd="sng" algn="ctr">
                <a:solidFill>
                  <a:schemeClr val="accent6"/>
                </a:solidFill>
                <a:round/>
              </a:ln>
              <a:effectLst/>
            </c:spPr>
          </c:marker>
          <c:xVal>
            <c:numRef>
              <c:f>Hoja1!$F$4:$F$6</c:f>
              <c:numCache>
                <c:formatCode>General</c:formatCode>
                <c:ptCount val="3"/>
                <c:pt idx="0">
                  <c:v>159</c:v>
                </c:pt>
                <c:pt idx="1">
                  <c:v>177</c:v>
                </c:pt>
                <c:pt idx="2">
                  <c:v>187</c:v>
                </c:pt>
              </c:numCache>
            </c:numRef>
          </c:xVal>
          <c:yVal>
            <c:numRef>
              <c:f>Hoja1!$G$4:$G$6</c:f>
              <c:numCache>
                <c:formatCode>General</c:formatCode>
                <c:ptCount val="3"/>
                <c:pt idx="0">
                  <c:v>167</c:v>
                </c:pt>
                <c:pt idx="1">
                  <c:v>179</c:v>
                </c:pt>
                <c:pt idx="2">
                  <c:v>180</c:v>
                </c:pt>
              </c:numCache>
            </c:numRef>
          </c:yVal>
          <c:smooth val="0"/>
          <c:extLst>
            <c:ext xmlns:c16="http://schemas.microsoft.com/office/drawing/2014/chart" uri="{C3380CC4-5D6E-409C-BE32-E72D297353CC}">
              <c16:uniqueId val="{00000000-A40F-4425-9E26-EDAACB26BD9C}"/>
            </c:ext>
          </c:extLst>
        </c:ser>
        <c:dLbls>
          <c:showLegendKey val="0"/>
          <c:showVal val="0"/>
          <c:showCatName val="0"/>
          <c:showSerName val="0"/>
          <c:showPercent val="0"/>
          <c:showBubbleSize val="0"/>
        </c:dLbls>
        <c:axId val="126666240"/>
        <c:axId val="126668160"/>
      </c:scatterChart>
      <c:valAx>
        <c:axId val="126666240"/>
        <c:scaling>
          <c:orientation val="minMax"/>
          <c:max val="190"/>
          <c:min val="155"/>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t>Observado</a:t>
                </a:r>
              </a:p>
            </c:rich>
          </c:tx>
          <c:overlay val="0"/>
          <c:spPr>
            <a:noFill/>
            <a:ln>
              <a:noFill/>
            </a:ln>
            <a:effectLst/>
          </c:spPr>
        </c:title>
        <c:numFmt formatCode="General" sourceLinked="1"/>
        <c:majorTickMark val="out"/>
        <c:minorTickMark val="none"/>
        <c:tickLblPos val="nextTo"/>
        <c:spPr>
          <a:noFill/>
          <a:ln w="9525" cap="rnd">
            <a:solidFill>
              <a:schemeClr val="dk1">
                <a:lumMod val="20000"/>
                <a:lumOff val="80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126668160"/>
        <c:crosses val="autoZero"/>
        <c:crossBetween val="midCat"/>
        <c:majorUnit val="5"/>
        <c:minorUnit val="1"/>
      </c:valAx>
      <c:valAx>
        <c:axId val="126668160"/>
        <c:scaling>
          <c:orientation val="minMax"/>
          <c:max val="190"/>
          <c:min val="155"/>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t>Simulado</a:t>
                </a:r>
              </a:p>
            </c:rich>
          </c:tx>
          <c:overlay val="0"/>
          <c:spPr>
            <a:noFill/>
            <a:ln>
              <a:noFill/>
            </a:ln>
            <a:effectLst/>
          </c:spPr>
        </c:title>
        <c:numFmt formatCode="General" sourceLinked="1"/>
        <c:majorTickMark val="out"/>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126666240"/>
        <c:crosses val="autoZero"/>
        <c:crossBetween val="midCat"/>
        <c:majorUnit val="5"/>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v>120 kg ha-1 N</c:v>
          </c:tx>
          <c:spPr>
            <a:ln>
              <a:solidFill>
                <a:srgbClr val="FF6600"/>
              </a:solidFill>
              <a:prstDash val="solid"/>
            </a:ln>
          </c:spPr>
          <c:marker>
            <c:symbol val="none"/>
          </c:marker>
          <c:xVal>
            <c:numRef>
              <c:f>[fertt.xlsx]Data!$A$2:$A$127</c:f>
              <c:numCache>
                <c:formatCode>General</c:formatCode>
                <c:ptCount val="1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numCache>
            </c:numRef>
          </c:xVal>
          <c:yVal>
            <c:numRef>
              <c:f>[fertt.xlsx]Data!$B$2:$B$127</c:f>
              <c:numCache>
                <c:formatCode>General</c:formatCode>
                <c:ptCount val="126"/>
                <c:pt idx="0">
                  <c:v>0</c:v>
                </c:pt>
                <c:pt idx="1">
                  <c:v>0</c:v>
                </c:pt>
                <c:pt idx="2">
                  <c:v>0</c:v>
                </c:pt>
                <c:pt idx="3">
                  <c:v>0</c:v>
                </c:pt>
                <c:pt idx="4">
                  <c:v>0</c:v>
                </c:pt>
                <c:pt idx="5">
                  <c:v>0</c:v>
                </c:pt>
                <c:pt idx="6">
                  <c:v>0</c:v>
                </c:pt>
                <c:pt idx="7">
                  <c:v>0</c:v>
                </c:pt>
                <c:pt idx="8">
                  <c:v>20</c:v>
                </c:pt>
                <c:pt idx="9">
                  <c:v>20</c:v>
                </c:pt>
                <c:pt idx="10">
                  <c:v>20</c:v>
                </c:pt>
                <c:pt idx="11">
                  <c:v>20</c:v>
                </c:pt>
                <c:pt idx="12">
                  <c:v>20</c:v>
                </c:pt>
                <c:pt idx="13">
                  <c:v>20</c:v>
                </c:pt>
                <c:pt idx="14">
                  <c:v>20</c:v>
                </c:pt>
                <c:pt idx="15">
                  <c:v>20</c:v>
                </c:pt>
                <c:pt idx="16">
                  <c:v>20</c:v>
                </c:pt>
                <c:pt idx="17">
                  <c:v>20</c:v>
                </c:pt>
                <c:pt idx="18">
                  <c:v>20</c:v>
                </c:pt>
                <c:pt idx="19">
                  <c:v>20</c:v>
                </c:pt>
                <c:pt idx="20">
                  <c:v>25</c:v>
                </c:pt>
                <c:pt idx="21">
                  <c:v>30</c:v>
                </c:pt>
                <c:pt idx="22">
                  <c:v>34</c:v>
                </c:pt>
                <c:pt idx="23">
                  <c:v>39</c:v>
                </c:pt>
                <c:pt idx="24">
                  <c:v>45</c:v>
                </c:pt>
                <c:pt idx="25">
                  <c:v>50</c:v>
                </c:pt>
                <c:pt idx="26">
                  <c:v>57</c:v>
                </c:pt>
                <c:pt idx="27">
                  <c:v>64</c:v>
                </c:pt>
                <c:pt idx="28">
                  <c:v>69</c:v>
                </c:pt>
                <c:pt idx="29">
                  <c:v>76</c:v>
                </c:pt>
                <c:pt idx="30">
                  <c:v>84</c:v>
                </c:pt>
                <c:pt idx="31">
                  <c:v>91</c:v>
                </c:pt>
                <c:pt idx="32">
                  <c:v>98</c:v>
                </c:pt>
                <c:pt idx="33">
                  <c:v>106</c:v>
                </c:pt>
                <c:pt idx="34">
                  <c:v>125</c:v>
                </c:pt>
                <c:pt idx="35">
                  <c:v>151</c:v>
                </c:pt>
                <c:pt idx="36">
                  <c:v>172</c:v>
                </c:pt>
                <c:pt idx="37">
                  <c:v>188</c:v>
                </c:pt>
                <c:pt idx="38">
                  <c:v>205</c:v>
                </c:pt>
                <c:pt idx="39">
                  <c:v>220</c:v>
                </c:pt>
                <c:pt idx="40">
                  <c:v>234</c:v>
                </c:pt>
                <c:pt idx="41">
                  <c:v>249</c:v>
                </c:pt>
                <c:pt idx="42">
                  <c:v>266</c:v>
                </c:pt>
                <c:pt idx="43">
                  <c:v>302</c:v>
                </c:pt>
                <c:pt idx="44">
                  <c:v>346</c:v>
                </c:pt>
                <c:pt idx="45">
                  <c:v>397</c:v>
                </c:pt>
                <c:pt idx="46">
                  <c:v>438</c:v>
                </c:pt>
                <c:pt idx="47">
                  <c:v>482</c:v>
                </c:pt>
                <c:pt idx="48">
                  <c:v>558</c:v>
                </c:pt>
                <c:pt idx="49">
                  <c:v>621</c:v>
                </c:pt>
                <c:pt idx="50">
                  <c:v>716</c:v>
                </c:pt>
                <c:pt idx="51">
                  <c:v>832</c:v>
                </c:pt>
                <c:pt idx="52">
                  <c:v>950</c:v>
                </c:pt>
                <c:pt idx="53">
                  <c:v>1065</c:v>
                </c:pt>
                <c:pt idx="54">
                  <c:v>1180</c:v>
                </c:pt>
                <c:pt idx="55">
                  <c:v>1294</c:v>
                </c:pt>
                <c:pt idx="56">
                  <c:v>1412</c:v>
                </c:pt>
                <c:pt idx="57">
                  <c:v>1513</c:v>
                </c:pt>
                <c:pt idx="58">
                  <c:v>1614</c:v>
                </c:pt>
                <c:pt idx="59">
                  <c:v>1716</c:v>
                </c:pt>
                <c:pt idx="60">
                  <c:v>1823</c:v>
                </c:pt>
                <c:pt idx="61">
                  <c:v>1920</c:v>
                </c:pt>
                <c:pt idx="62">
                  <c:v>2060</c:v>
                </c:pt>
                <c:pt idx="63">
                  <c:v>2151</c:v>
                </c:pt>
                <c:pt idx="64">
                  <c:v>2207</c:v>
                </c:pt>
                <c:pt idx="65">
                  <c:v>2274</c:v>
                </c:pt>
                <c:pt idx="66">
                  <c:v>2371</c:v>
                </c:pt>
                <c:pt idx="67">
                  <c:v>2481</c:v>
                </c:pt>
                <c:pt idx="68">
                  <c:v>2560</c:v>
                </c:pt>
                <c:pt idx="69">
                  <c:v>2721</c:v>
                </c:pt>
                <c:pt idx="70">
                  <c:v>2882</c:v>
                </c:pt>
                <c:pt idx="71">
                  <c:v>3032</c:v>
                </c:pt>
                <c:pt idx="72">
                  <c:v>3164</c:v>
                </c:pt>
                <c:pt idx="73">
                  <c:v>3226</c:v>
                </c:pt>
                <c:pt idx="74">
                  <c:v>3318</c:v>
                </c:pt>
                <c:pt idx="75">
                  <c:v>3450</c:v>
                </c:pt>
                <c:pt idx="76">
                  <c:v>3628</c:v>
                </c:pt>
                <c:pt idx="77">
                  <c:v>3819</c:v>
                </c:pt>
                <c:pt idx="78">
                  <c:v>3955</c:v>
                </c:pt>
                <c:pt idx="79">
                  <c:v>4132</c:v>
                </c:pt>
                <c:pt idx="80">
                  <c:v>4305</c:v>
                </c:pt>
                <c:pt idx="81">
                  <c:v>4490</c:v>
                </c:pt>
                <c:pt idx="82">
                  <c:v>4679</c:v>
                </c:pt>
                <c:pt idx="83">
                  <c:v>4866</c:v>
                </c:pt>
                <c:pt idx="84">
                  <c:v>4983</c:v>
                </c:pt>
                <c:pt idx="85">
                  <c:v>5183</c:v>
                </c:pt>
                <c:pt idx="86">
                  <c:v>5387</c:v>
                </c:pt>
                <c:pt idx="87">
                  <c:v>5595</c:v>
                </c:pt>
                <c:pt idx="88">
                  <c:v>5799</c:v>
                </c:pt>
                <c:pt idx="89">
                  <c:v>5928</c:v>
                </c:pt>
                <c:pt idx="90">
                  <c:v>6123</c:v>
                </c:pt>
                <c:pt idx="91">
                  <c:v>6373</c:v>
                </c:pt>
                <c:pt idx="92">
                  <c:v>6626</c:v>
                </c:pt>
                <c:pt idx="93">
                  <c:v>6875</c:v>
                </c:pt>
                <c:pt idx="94">
                  <c:v>7046</c:v>
                </c:pt>
                <c:pt idx="95">
                  <c:v>7281</c:v>
                </c:pt>
                <c:pt idx="96">
                  <c:v>7505</c:v>
                </c:pt>
                <c:pt idx="97">
                  <c:v>7734</c:v>
                </c:pt>
                <c:pt idx="98">
                  <c:v>7989</c:v>
                </c:pt>
                <c:pt idx="99">
                  <c:v>8150</c:v>
                </c:pt>
                <c:pt idx="100">
                  <c:v>8405</c:v>
                </c:pt>
                <c:pt idx="101">
                  <c:v>8649</c:v>
                </c:pt>
                <c:pt idx="102">
                  <c:v>8893</c:v>
                </c:pt>
                <c:pt idx="103">
                  <c:v>9128</c:v>
                </c:pt>
                <c:pt idx="104">
                  <c:v>9297</c:v>
                </c:pt>
                <c:pt idx="105">
                  <c:v>9546</c:v>
                </c:pt>
                <c:pt idx="106">
                  <c:v>9770</c:v>
                </c:pt>
                <c:pt idx="107">
                  <c:v>10019</c:v>
                </c:pt>
                <c:pt idx="108">
                  <c:v>10261</c:v>
                </c:pt>
                <c:pt idx="109">
                  <c:v>10403</c:v>
                </c:pt>
                <c:pt idx="110">
                  <c:v>10642</c:v>
                </c:pt>
                <c:pt idx="111">
                  <c:v>10901</c:v>
                </c:pt>
                <c:pt idx="112">
                  <c:v>11147</c:v>
                </c:pt>
                <c:pt idx="113">
                  <c:v>11322</c:v>
                </c:pt>
                <c:pt idx="114">
                  <c:v>11439</c:v>
                </c:pt>
                <c:pt idx="115">
                  <c:v>11654</c:v>
                </c:pt>
                <c:pt idx="116">
                  <c:v>11867</c:v>
                </c:pt>
                <c:pt idx="117">
                  <c:v>12073</c:v>
                </c:pt>
                <c:pt idx="118">
                  <c:v>12254</c:v>
                </c:pt>
                <c:pt idx="119">
                  <c:v>12365</c:v>
                </c:pt>
                <c:pt idx="120">
                  <c:v>12553</c:v>
                </c:pt>
                <c:pt idx="121">
                  <c:v>12725</c:v>
                </c:pt>
                <c:pt idx="122">
                  <c:v>12889</c:v>
                </c:pt>
                <c:pt idx="123">
                  <c:v>12889</c:v>
                </c:pt>
                <c:pt idx="124">
                  <c:v>12889</c:v>
                </c:pt>
                <c:pt idx="125">
                  <c:v>12889</c:v>
                </c:pt>
              </c:numCache>
            </c:numRef>
          </c:yVal>
          <c:smooth val="0"/>
          <c:extLst>
            <c:ext xmlns:c16="http://schemas.microsoft.com/office/drawing/2014/chart" uri="{C3380CC4-5D6E-409C-BE32-E72D297353CC}">
              <c16:uniqueId val="{00000000-49CE-42CA-A54E-DF525E295ECB}"/>
            </c:ext>
          </c:extLst>
        </c:ser>
        <c:ser>
          <c:idx val="1"/>
          <c:order val="1"/>
          <c:tx>
            <c:v> 90 kg ha-1 N</c:v>
          </c:tx>
          <c:spPr>
            <a:ln>
              <a:solidFill>
                <a:srgbClr val="333399"/>
              </a:solidFill>
              <a:prstDash val="solid"/>
            </a:ln>
          </c:spPr>
          <c:marker>
            <c:symbol val="none"/>
          </c:marker>
          <c:xVal>
            <c:numRef>
              <c:f>[fertt.xlsx]Data!$A$2:$A$127</c:f>
              <c:numCache>
                <c:formatCode>General</c:formatCode>
                <c:ptCount val="1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numCache>
            </c:numRef>
          </c:xVal>
          <c:yVal>
            <c:numRef>
              <c:f>[fertt.xlsx]Data!$C$2:$C$127</c:f>
              <c:numCache>
                <c:formatCode>General</c:formatCode>
                <c:ptCount val="126"/>
                <c:pt idx="0">
                  <c:v>0</c:v>
                </c:pt>
                <c:pt idx="1">
                  <c:v>0</c:v>
                </c:pt>
                <c:pt idx="2">
                  <c:v>0</c:v>
                </c:pt>
                <c:pt idx="3">
                  <c:v>0</c:v>
                </c:pt>
                <c:pt idx="4">
                  <c:v>0</c:v>
                </c:pt>
                <c:pt idx="5">
                  <c:v>0</c:v>
                </c:pt>
                <c:pt idx="6">
                  <c:v>0</c:v>
                </c:pt>
                <c:pt idx="7">
                  <c:v>0</c:v>
                </c:pt>
                <c:pt idx="8">
                  <c:v>20</c:v>
                </c:pt>
                <c:pt idx="9">
                  <c:v>20</c:v>
                </c:pt>
                <c:pt idx="10">
                  <c:v>20</c:v>
                </c:pt>
                <c:pt idx="11">
                  <c:v>20</c:v>
                </c:pt>
                <c:pt idx="12">
                  <c:v>20</c:v>
                </c:pt>
                <c:pt idx="13">
                  <c:v>20</c:v>
                </c:pt>
                <c:pt idx="14">
                  <c:v>20</c:v>
                </c:pt>
                <c:pt idx="15">
                  <c:v>20</c:v>
                </c:pt>
                <c:pt idx="16">
                  <c:v>20</c:v>
                </c:pt>
                <c:pt idx="17">
                  <c:v>20</c:v>
                </c:pt>
                <c:pt idx="18">
                  <c:v>20</c:v>
                </c:pt>
                <c:pt idx="19">
                  <c:v>20</c:v>
                </c:pt>
                <c:pt idx="20">
                  <c:v>25</c:v>
                </c:pt>
                <c:pt idx="21">
                  <c:v>30</c:v>
                </c:pt>
                <c:pt idx="22">
                  <c:v>34</c:v>
                </c:pt>
                <c:pt idx="23">
                  <c:v>39</c:v>
                </c:pt>
                <c:pt idx="24">
                  <c:v>45</c:v>
                </c:pt>
                <c:pt idx="25">
                  <c:v>50</c:v>
                </c:pt>
                <c:pt idx="26">
                  <c:v>57</c:v>
                </c:pt>
                <c:pt idx="27">
                  <c:v>64</c:v>
                </c:pt>
                <c:pt idx="28">
                  <c:v>69</c:v>
                </c:pt>
                <c:pt idx="29">
                  <c:v>76</c:v>
                </c:pt>
                <c:pt idx="30">
                  <c:v>84</c:v>
                </c:pt>
                <c:pt idx="31">
                  <c:v>90</c:v>
                </c:pt>
                <c:pt idx="32">
                  <c:v>97</c:v>
                </c:pt>
                <c:pt idx="33">
                  <c:v>105</c:v>
                </c:pt>
                <c:pt idx="34">
                  <c:v>124</c:v>
                </c:pt>
                <c:pt idx="35">
                  <c:v>150</c:v>
                </c:pt>
                <c:pt idx="36">
                  <c:v>172</c:v>
                </c:pt>
                <c:pt idx="37">
                  <c:v>187</c:v>
                </c:pt>
                <c:pt idx="38">
                  <c:v>203</c:v>
                </c:pt>
                <c:pt idx="39">
                  <c:v>218</c:v>
                </c:pt>
                <c:pt idx="40">
                  <c:v>232</c:v>
                </c:pt>
                <c:pt idx="41">
                  <c:v>247</c:v>
                </c:pt>
                <c:pt idx="42">
                  <c:v>263</c:v>
                </c:pt>
                <c:pt idx="43">
                  <c:v>300</c:v>
                </c:pt>
                <c:pt idx="44">
                  <c:v>343</c:v>
                </c:pt>
                <c:pt idx="45">
                  <c:v>394</c:v>
                </c:pt>
                <c:pt idx="46">
                  <c:v>434</c:v>
                </c:pt>
                <c:pt idx="47">
                  <c:v>477</c:v>
                </c:pt>
                <c:pt idx="48">
                  <c:v>551</c:v>
                </c:pt>
                <c:pt idx="49">
                  <c:v>613</c:v>
                </c:pt>
                <c:pt idx="50">
                  <c:v>708</c:v>
                </c:pt>
                <c:pt idx="51">
                  <c:v>822</c:v>
                </c:pt>
                <c:pt idx="52">
                  <c:v>938</c:v>
                </c:pt>
                <c:pt idx="53">
                  <c:v>1052</c:v>
                </c:pt>
                <c:pt idx="54">
                  <c:v>1167</c:v>
                </c:pt>
                <c:pt idx="55">
                  <c:v>1280</c:v>
                </c:pt>
                <c:pt idx="56">
                  <c:v>1398</c:v>
                </c:pt>
                <c:pt idx="57">
                  <c:v>1499</c:v>
                </c:pt>
                <c:pt idx="58">
                  <c:v>1598</c:v>
                </c:pt>
                <c:pt idx="59">
                  <c:v>1700</c:v>
                </c:pt>
                <c:pt idx="60">
                  <c:v>1807</c:v>
                </c:pt>
                <c:pt idx="61">
                  <c:v>1904</c:v>
                </c:pt>
                <c:pt idx="62">
                  <c:v>2044</c:v>
                </c:pt>
                <c:pt idx="63">
                  <c:v>2135</c:v>
                </c:pt>
                <c:pt idx="64">
                  <c:v>2191</c:v>
                </c:pt>
                <c:pt idx="65">
                  <c:v>2258</c:v>
                </c:pt>
                <c:pt idx="66">
                  <c:v>2355</c:v>
                </c:pt>
                <c:pt idx="67">
                  <c:v>2461</c:v>
                </c:pt>
                <c:pt idx="68">
                  <c:v>2538</c:v>
                </c:pt>
                <c:pt idx="69">
                  <c:v>2700</c:v>
                </c:pt>
                <c:pt idx="70">
                  <c:v>2861</c:v>
                </c:pt>
                <c:pt idx="71">
                  <c:v>3010</c:v>
                </c:pt>
                <c:pt idx="72">
                  <c:v>3138</c:v>
                </c:pt>
                <c:pt idx="73">
                  <c:v>3200</c:v>
                </c:pt>
                <c:pt idx="74">
                  <c:v>3292</c:v>
                </c:pt>
                <c:pt idx="75">
                  <c:v>3421</c:v>
                </c:pt>
                <c:pt idx="76">
                  <c:v>3599</c:v>
                </c:pt>
                <c:pt idx="77">
                  <c:v>3788</c:v>
                </c:pt>
                <c:pt idx="78">
                  <c:v>3923</c:v>
                </c:pt>
                <c:pt idx="79">
                  <c:v>4100</c:v>
                </c:pt>
                <c:pt idx="80">
                  <c:v>4271</c:v>
                </c:pt>
                <c:pt idx="81">
                  <c:v>4456</c:v>
                </c:pt>
                <c:pt idx="82">
                  <c:v>4643</c:v>
                </c:pt>
                <c:pt idx="83">
                  <c:v>4825</c:v>
                </c:pt>
                <c:pt idx="84">
                  <c:v>4941</c:v>
                </c:pt>
                <c:pt idx="85">
                  <c:v>5140</c:v>
                </c:pt>
                <c:pt idx="86">
                  <c:v>5343</c:v>
                </c:pt>
                <c:pt idx="87">
                  <c:v>5549</c:v>
                </c:pt>
                <c:pt idx="88">
                  <c:v>5751</c:v>
                </c:pt>
                <c:pt idx="89">
                  <c:v>5880</c:v>
                </c:pt>
                <c:pt idx="90">
                  <c:v>6074</c:v>
                </c:pt>
                <c:pt idx="91">
                  <c:v>6322</c:v>
                </c:pt>
                <c:pt idx="92">
                  <c:v>6574</c:v>
                </c:pt>
                <c:pt idx="93">
                  <c:v>6821</c:v>
                </c:pt>
                <c:pt idx="94">
                  <c:v>6992</c:v>
                </c:pt>
                <c:pt idx="95">
                  <c:v>7226</c:v>
                </c:pt>
                <c:pt idx="96">
                  <c:v>7448</c:v>
                </c:pt>
                <c:pt idx="97">
                  <c:v>7675</c:v>
                </c:pt>
                <c:pt idx="98">
                  <c:v>7929</c:v>
                </c:pt>
                <c:pt idx="99">
                  <c:v>8090</c:v>
                </c:pt>
                <c:pt idx="100">
                  <c:v>8344</c:v>
                </c:pt>
                <c:pt idx="101">
                  <c:v>8587</c:v>
                </c:pt>
                <c:pt idx="102">
                  <c:v>8829</c:v>
                </c:pt>
                <c:pt idx="103">
                  <c:v>9063</c:v>
                </c:pt>
                <c:pt idx="104">
                  <c:v>9232</c:v>
                </c:pt>
                <c:pt idx="105">
                  <c:v>9480</c:v>
                </c:pt>
                <c:pt idx="106">
                  <c:v>9702</c:v>
                </c:pt>
                <c:pt idx="107">
                  <c:v>9951</c:v>
                </c:pt>
                <c:pt idx="108">
                  <c:v>10191</c:v>
                </c:pt>
                <c:pt idx="109">
                  <c:v>10329</c:v>
                </c:pt>
                <c:pt idx="110">
                  <c:v>10566</c:v>
                </c:pt>
                <c:pt idx="111">
                  <c:v>10824</c:v>
                </c:pt>
                <c:pt idx="112">
                  <c:v>11069</c:v>
                </c:pt>
                <c:pt idx="113">
                  <c:v>11247</c:v>
                </c:pt>
                <c:pt idx="114">
                  <c:v>11364</c:v>
                </c:pt>
                <c:pt idx="115">
                  <c:v>11575</c:v>
                </c:pt>
                <c:pt idx="116">
                  <c:v>11772</c:v>
                </c:pt>
                <c:pt idx="117">
                  <c:v>11951</c:v>
                </c:pt>
                <c:pt idx="118">
                  <c:v>12124</c:v>
                </c:pt>
                <c:pt idx="119">
                  <c:v>12235</c:v>
                </c:pt>
                <c:pt idx="120">
                  <c:v>12374</c:v>
                </c:pt>
                <c:pt idx="121">
                  <c:v>12486</c:v>
                </c:pt>
                <c:pt idx="122">
                  <c:v>12585</c:v>
                </c:pt>
                <c:pt idx="123">
                  <c:v>12585</c:v>
                </c:pt>
                <c:pt idx="124">
                  <c:v>12585</c:v>
                </c:pt>
                <c:pt idx="125">
                  <c:v>12585</c:v>
                </c:pt>
              </c:numCache>
            </c:numRef>
          </c:yVal>
          <c:smooth val="0"/>
          <c:extLst>
            <c:ext xmlns:c16="http://schemas.microsoft.com/office/drawing/2014/chart" uri="{C3380CC4-5D6E-409C-BE32-E72D297353CC}">
              <c16:uniqueId val="{00000001-49CE-42CA-A54E-DF525E295ECB}"/>
            </c:ext>
          </c:extLst>
        </c:ser>
        <c:ser>
          <c:idx val="2"/>
          <c:order val="2"/>
          <c:tx>
            <c:v>150 kg ha-1 N</c:v>
          </c:tx>
          <c:spPr>
            <a:ln>
              <a:solidFill>
                <a:srgbClr val="008000"/>
              </a:solidFill>
              <a:prstDash val="solid"/>
            </a:ln>
          </c:spPr>
          <c:marker>
            <c:symbol val="none"/>
          </c:marker>
          <c:xVal>
            <c:numRef>
              <c:f>[fertt.xlsx]Data!$A$2:$A$127</c:f>
              <c:numCache>
                <c:formatCode>General</c:formatCode>
                <c:ptCount val="1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numCache>
            </c:numRef>
          </c:xVal>
          <c:yVal>
            <c:numRef>
              <c:f>[fertt.xlsx]Data!$D$2:$D$127</c:f>
              <c:numCache>
                <c:formatCode>General</c:formatCode>
                <c:ptCount val="126"/>
                <c:pt idx="0">
                  <c:v>0</c:v>
                </c:pt>
                <c:pt idx="1">
                  <c:v>0</c:v>
                </c:pt>
                <c:pt idx="2">
                  <c:v>0</c:v>
                </c:pt>
                <c:pt idx="3">
                  <c:v>0</c:v>
                </c:pt>
                <c:pt idx="4">
                  <c:v>0</c:v>
                </c:pt>
                <c:pt idx="5">
                  <c:v>0</c:v>
                </c:pt>
                <c:pt idx="6">
                  <c:v>0</c:v>
                </c:pt>
                <c:pt idx="7">
                  <c:v>0</c:v>
                </c:pt>
                <c:pt idx="8">
                  <c:v>20</c:v>
                </c:pt>
                <c:pt idx="9">
                  <c:v>20</c:v>
                </c:pt>
                <c:pt idx="10">
                  <c:v>20</c:v>
                </c:pt>
                <c:pt idx="11">
                  <c:v>20</c:v>
                </c:pt>
                <c:pt idx="12">
                  <c:v>20</c:v>
                </c:pt>
                <c:pt idx="13">
                  <c:v>20</c:v>
                </c:pt>
                <c:pt idx="14">
                  <c:v>20</c:v>
                </c:pt>
                <c:pt idx="15">
                  <c:v>20</c:v>
                </c:pt>
                <c:pt idx="16">
                  <c:v>20</c:v>
                </c:pt>
                <c:pt idx="17">
                  <c:v>20</c:v>
                </c:pt>
                <c:pt idx="18">
                  <c:v>20</c:v>
                </c:pt>
                <c:pt idx="19">
                  <c:v>20</c:v>
                </c:pt>
                <c:pt idx="20">
                  <c:v>25</c:v>
                </c:pt>
                <c:pt idx="21">
                  <c:v>30</c:v>
                </c:pt>
                <c:pt idx="22">
                  <c:v>34</c:v>
                </c:pt>
                <c:pt idx="23">
                  <c:v>39</c:v>
                </c:pt>
                <c:pt idx="24">
                  <c:v>45</c:v>
                </c:pt>
                <c:pt idx="25">
                  <c:v>50</c:v>
                </c:pt>
                <c:pt idx="26">
                  <c:v>57</c:v>
                </c:pt>
                <c:pt idx="27">
                  <c:v>64</c:v>
                </c:pt>
                <c:pt idx="28">
                  <c:v>70</c:v>
                </c:pt>
                <c:pt idx="29">
                  <c:v>76</c:v>
                </c:pt>
                <c:pt idx="30">
                  <c:v>84</c:v>
                </c:pt>
                <c:pt idx="31">
                  <c:v>91</c:v>
                </c:pt>
                <c:pt idx="32">
                  <c:v>99</c:v>
                </c:pt>
                <c:pt idx="33">
                  <c:v>106</c:v>
                </c:pt>
                <c:pt idx="34">
                  <c:v>126</c:v>
                </c:pt>
                <c:pt idx="35">
                  <c:v>151</c:v>
                </c:pt>
                <c:pt idx="36">
                  <c:v>173</c:v>
                </c:pt>
                <c:pt idx="37">
                  <c:v>190</c:v>
                </c:pt>
                <c:pt idx="38">
                  <c:v>206</c:v>
                </c:pt>
                <c:pt idx="39">
                  <c:v>221</c:v>
                </c:pt>
                <c:pt idx="40">
                  <c:v>236</c:v>
                </c:pt>
                <c:pt idx="41">
                  <c:v>251</c:v>
                </c:pt>
                <c:pt idx="42">
                  <c:v>268</c:v>
                </c:pt>
                <c:pt idx="43">
                  <c:v>305</c:v>
                </c:pt>
                <c:pt idx="44">
                  <c:v>348</c:v>
                </c:pt>
                <c:pt idx="45">
                  <c:v>400</c:v>
                </c:pt>
                <c:pt idx="46">
                  <c:v>442</c:v>
                </c:pt>
                <c:pt idx="47">
                  <c:v>487</c:v>
                </c:pt>
                <c:pt idx="48">
                  <c:v>564</c:v>
                </c:pt>
                <c:pt idx="49">
                  <c:v>629</c:v>
                </c:pt>
                <c:pt idx="50">
                  <c:v>725</c:v>
                </c:pt>
                <c:pt idx="51">
                  <c:v>842</c:v>
                </c:pt>
                <c:pt idx="52">
                  <c:v>961</c:v>
                </c:pt>
                <c:pt idx="53">
                  <c:v>1077</c:v>
                </c:pt>
                <c:pt idx="54">
                  <c:v>1193</c:v>
                </c:pt>
                <c:pt idx="55">
                  <c:v>1308</c:v>
                </c:pt>
                <c:pt idx="56">
                  <c:v>1427</c:v>
                </c:pt>
                <c:pt idx="57">
                  <c:v>1527</c:v>
                </c:pt>
                <c:pt idx="58">
                  <c:v>1630</c:v>
                </c:pt>
                <c:pt idx="59">
                  <c:v>1732</c:v>
                </c:pt>
                <c:pt idx="60">
                  <c:v>1838</c:v>
                </c:pt>
                <c:pt idx="61">
                  <c:v>1936</c:v>
                </c:pt>
                <c:pt idx="62">
                  <c:v>2076</c:v>
                </c:pt>
                <c:pt idx="63">
                  <c:v>2167</c:v>
                </c:pt>
                <c:pt idx="64">
                  <c:v>2223</c:v>
                </c:pt>
                <c:pt idx="65">
                  <c:v>2290</c:v>
                </c:pt>
                <c:pt idx="66">
                  <c:v>2387</c:v>
                </c:pt>
                <c:pt idx="67">
                  <c:v>2499</c:v>
                </c:pt>
                <c:pt idx="68">
                  <c:v>2580</c:v>
                </c:pt>
                <c:pt idx="69">
                  <c:v>2742</c:v>
                </c:pt>
                <c:pt idx="70">
                  <c:v>2903</c:v>
                </c:pt>
                <c:pt idx="71">
                  <c:v>3052</c:v>
                </c:pt>
                <c:pt idx="72">
                  <c:v>3188</c:v>
                </c:pt>
                <c:pt idx="73">
                  <c:v>3250</c:v>
                </c:pt>
                <c:pt idx="74">
                  <c:v>3341</c:v>
                </c:pt>
                <c:pt idx="75">
                  <c:v>3473</c:v>
                </c:pt>
                <c:pt idx="76">
                  <c:v>3653</c:v>
                </c:pt>
                <c:pt idx="77">
                  <c:v>3844</c:v>
                </c:pt>
                <c:pt idx="78">
                  <c:v>3981</c:v>
                </c:pt>
                <c:pt idx="79">
                  <c:v>4160</c:v>
                </c:pt>
                <c:pt idx="80">
                  <c:v>4333</c:v>
                </c:pt>
                <c:pt idx="81">
                  <c:v>4520</c:v>
                </c:pt>
                <c:pt idx="82">
                  <c:v>4710</c:v>
                </c:pt>
                <c:pt idx="83">
                  <c:v>4897</c:v>
                </c:pt>
                <c:pt idx="84">
                  <c:v>5015</c:v>
                </c:pt>
                <c:pt idx="85">
                  <c:v>5217</c:v>
                </c:pt>
                <c:pt idx="86">
                  <c:v>5422</c:v>
                </c:pt>
                <c:pt idx="87">
                  <c:v>5631</c:v>
                </c:pt>
                <c:pt idx="88">
                  <c:v>5836</c:v>
                </c:pt>
                <c:pt idx="89">
                  <c:v>5965</c:v>
                </c:pt>
                <c:pt idx="90">
                  <c:v>6161</c:v>
                </c:pt>
                <c:pt idx="91">
                  <c:v>6412</c:v>
                </c:pt>
                <c:pt idx="92">
                  <c:v>6668</c:v>
                </c:pt>
                <c:pt idx="93">
                  <c:v>6918</c:v>
                </c:pt>
                <c:pt idx="94">
                  <c:v>7089</c:v>
                </c:pt>
                <c:pt idx="95">
                  <c:v>7326</c:v>
                </c:pt>
                <c:pt idx="96">
                  <c:v>7551</c:v>
                </c:pt>
                <c:pt idx="97">
                  <c:v>7781</c:v>
                </c:pt>
                <c:pt idx="98">
                  <c:v>8037</c:v>
                </c:pt>
                <c:pt idx="99">
                  <c:v>8198</c:v>
                </c:pt>
                <c:pt idx="100">
                  <c:v>8455</c:v>
                </c:pt>
                <c:pt idx="101">
                  <c:v>8700</c:v>
                </c:pt>
                <c:pt idx="102">
                  <c:v>8945</c:v>
                </c:pt>
                <c:pt idx="103">
                  <c:v>9181</c:v>
                </c:pt>
                <c:pt idx="104">
                  <c:v>9350</c:v>
                </c:pt>
                <c:pt idx="105">
                  <c:v>9601</c:v>
                </c:pt>
                <c:pt idx="106">
                  <c:v>9825</c:v>
                </c:pt>
                <c:pt idx="107">
                  <c:v>10076</c:v>
                </c:pt>
                <c:pt idx="108">
                  <c:v>10318</c:v>
                </c:pt>
                <c:pt idx="109">
                  <c:v>10459</c:v>
                </c:pt>
                <c:pt idx="110">
                  <c:v>10699</c:v>
                </c:pt>
                <c:pt idx="111">
                  <c:v>10959</c:v>
                </c:pt>
                <c:pt idx="112">
                  <c:v>11207</c:v>
                </c:pt>
                <c:pt idx="113">
                  <c:v>11382</c:v>
                </c:pt>
                <c:pt idx="114">
                  <c:v>11499</c:v>
                </c:pt>
                <c:pt idx="115">
                  <c:v>11715</c:v>
                </c:pt>
                <c:pt idx="116">
                  <c:v>11929</c:v>
                </c:pt>
                <c:pt idx="117">
                  <c:v>12136</c:v>
                </c:pt>
                <c:pt idx="118">
                  <c:v>12315</c:v>
                </c:pt>
                <c:pt idx="119">
                  <c:v>12426</c:v>
                </c:pt>
                <c:pt idx="120">
                  <c:v>12615</c:v>
                </c:pt>
                <c:pt idx="121">
                  <c:v>12788</c:v>
                </c:pt>
                <c:pt idx="122">
                  <c:v>12953</c:v>
                </c:pt>
                <c:pt idx="123">
                  <c:v>12953</c:v>
                </c:pt>
                <c:pt idx="124">
                  <c:v>12953</c:v>
                </c:pt>
                <c:pt idx="125">
                  <c:v>12953</c:v>
                </c:pt>
              </c:numCache>
            </c:numRef>
          </c:yVal>
          <c:smooth val="0"/>
          <c:extLst>
            <c:ext xmlns:c16="http://schemas.microsoft.com/office/drawing/2014/chart" uri="{C3380CC4-5D6E-409C-BE32-E72D297353CC}">
              <c16:uniqueId val="{00000002-49CE-42CA-A54E-DF525E295ECB}"/>
            </c:ext>
          </c:extLst>
        </c:ser>
        <c:ser>
          <c:idx val="3"/>
          <c:order val="3"/>
          <c:tx>
            <c:v> 60 kg ha-1 N</c:v>
          </c:tx>
          <c:spPr>
            <a:ln>
              <a:solidFill>
                <a:srgbClr val="FF00FF"/>
              </a:solidFill>
              <a:prstDash val="solid"/>
            </a:ln>
          </c:spPr>
          <c:marker>
            <c:symbol val="none"/>
          </c:marker>
          <c:dPt>
            <c:idx val="120"/>
            <c:bubble3D val="0"/>
            <c:extLst>
              <c:ext xmlns:c16="http://schemas.microsoft.com/office/drawing/2014/chart" uri="{C3380CC4-5D6E-409C-BE32-E72D297353CC}">
                <c16:uniqueId val="{00000003-49CE-42CA-A54E-DF525E295ECB}"/>
              </c:ext>
            </c:extLst>
          </c:dPt>
          <c:xVal>
            <c:numRef>
              <c:f>[fertt.xlsx]Data!$A$2:$A$127</c:f>
              <c:numCache>
                <c:formatCode>General</c:formatCode>
                <c:ptCount val="1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numCache>
            </c:numRef>
          </c:xVal>
          <c:yVal>
            <c:numRef>
              <c:f>[fertt.xlsx]Data!$E$2:$E$127</c:f>
              <c:numCache>
                <c:formatCode>General</c:formatCode>
                <c:ptCount val="126"/>
                <c:pt idx="0">
                  <c:v>0</c:v>
                </c:pt>
                <c:pt idx="1">
                  <c:v>0</c:v>
                </c:pt>
                <c:pt idx="2">
                  <c:v>0</c:v>
                </c:pt>
                <c:pt idx="3">
                  <c:v>0</c:v>
                </c:pt>
                <c:pt idx="4">
                  <c:v>0</c:v>
                </c:pt>
                <c:pt idx="5">
                  <c:v>0</c:v>
                </c:pt>
                <c:pt idx="6">
                  <c:v>0</c:v>
                </c:pt>
                <c:pt idx="7">
                  <c:v>0</c:v>
                </c:pt>
                <c:pt idx="8">
                  <c:v>20</c:v>
                </c:pt>
                <c:pt idx="9">
                  <c:v>20</c:v>
                </c:pt>
                <c:pt idx="10">
                  <c:v>20</c:v>
                </c:pt>
                <c:pt idx="11">
                  <c:v>20</c:v>
                </c:pt>
                <c:pt idx="12">
                  <c:v>20</c:v>
                </c:pt>
                <c:pt idx="13">
                  <c:v>20</c:v>
                </c:pt>
                <c:pt idx="14">
                  <c:v>20</c:v>
                </c:pt>
                <c:pt idx="15">
                  <c:v>20</c:v>
                </c:pt>
                <c:pt idx="16">
                  <c:v>20</c:v>
                </c:pt>
                <c:pt idx="17">
                  <c:v>20</c:v>
                </c:pt>
                <c:pt idx="18">
                  <c:v>20</c:v>
                </c:pt>
                <c:pt idx="19">
                  <c:v>20</c:v>
                </c:pt>
                <c:pt idx="20">
                  <c:v>25</c:v>
                </c:pt>
                <c:pt idx="21">
                  <c:v>30</c:v>
                </c:pt>
                <c:pt idx="22">
                  <c:v>34</c:v>
                </c:pt>
                <c:pt idx="23">
                  <c:v>39</c:v>
                </c:pt>
                <c:pt idx="24">
                  <c:v>45</c:v>
                </c:pt>
                <c:pt idx="25">
                  <c:v>50</c:v>
                </c:pt>
                <c:pt idx="26">
                  <c:v>57</c:v>
                </c:pt>
                <c:pt idx="27">
                  <c:v>63</c:v>
                </c:pt>
                <c:pt idx="28">
                  <c:v>69</c:v>
                </c:pt>
                <c:pt idx="29">
                  <c:v>75</c:v>
                </c:pt>
                <c:pt idx="30">
                  <c:v>83</c:v>
                </c:pt>
                <c:pt idx="31">
                  <c:v>90</c:v>
                </c:pt>
                <c:pt idx="32">
                  <c:v>97</c:v>
                </c:pt>
                <c:pt idx="33">
                  <c:v>104</c:v>
                </c:pt>
                <c:pt idx="34">
                  <c:v>124</c:v>
                </c:pt>
                <c:pt idx="35">
                  <c:v>149</c:v>
                </c:pt>
                <c:pt idx="36">
                  <c:v>170</c:v>
                </c:pt>
                <c:pt idx="37">
                  <c:v>186</c:v>
                </c:pt>
                <c:pt idx="38">
                  <c:v>202</c:v>
                </c:pt>
                <c:pt idx="39">
                  <c:v>216</c:v>
                </c:pt>
                <c:pt idx="40">
                  <c:v>230</c:v>
                </c:pt>
                <c:pt idx="41">
                  <c:v>245</c:v>
                </c:pt>
                <c:pt idx="42">
                  <c:v>261</c:v>
                </c:pt>
                <c:pt idx="43">
                  <c:v>297</c:v>
                </c:pt>
                <c:pt idx="44">
                  <c:v>340</c:v>
                </c:pt>
                <c:pt idx="45">
                  <c:v>390</c:v>
                </c:pt>
                <c:pt idx="46">
                  <c:v>429</c:v>
                </c:pt>
                <c:pt idx="47">
                  <c:v>471</c:v>
                </c:pt>
                <c:pt idx="48">
                  <c:v>543</c:v>
                </c:pt>
                <c:pt idx="49">
                  <c:v>603</c:v>
                </c:pt>
                <c:pt idx="50">
                  <c:v>697</c:v>
                </c:pt>
                <c:pt idx="51">
                  <c:v>810</c:v>
                </c:pt>
                <c:pt idx="52">
                  <c:v>925</c:v>
                </c:pt>
                <c:pt idx="53">
                  <c:v>1013</c:v>
                </c:pt>
                <c:pt idx="54">
                  <c:v>1075</c:v>
                </c:pt>
                <c:pt idx="55">
                  <c:v>1123</c:v>
                </c:pt>
                <c:pt idx="56">
                  <c:v>1235</c:v>
                </c:pt>
                <c:pt idx="57">
                  <c:v>1335</c:v>
                </c:pt>
                <c:pt idx="58">
                  <c:v>1451</c:v>
                </c:pt>
                <c:pt idx="59">
                  <c:v>1553</c:v>
                </c:pt>
                <c:pt idx="60">
                  <c:v>1659</c:v>
                </c:pt>
                <c:pt idx="61">
                  <c:v>1757</c:v>
                </c:pt>
                <c:pt idx="62">
                  <c:v>1896</c:v>
                </c:pt>
                <c:pt idx="63">
                  <c:v>1987</c:v>
                </c:pt>
                <c:pt idx="64">
                  <c:v>2043</c:v>
                </c:pt>
                <c:pt idx="65">
                  <c:v>2109</c:v>
                </c:pt>
                <c:pt idx="66">
                  <c:v>2207</c:v>
                </c:pt>
                <c:pt idx="67">
                  <c:v>2333</c:v>
                </c:pt>
                <c:pt idx="68">
                  <c:v>2425</c:v>
                </c:pt>
                <c:pt idx="69">
                  <c:v>2511</c:v>
                </c:pt>
                <c:pt idx="70">
                  <c:v>2671</c:v>
                </c:pt>
                <c:pt idx="71">
                  <c:v>2820</c:v>
                </c:pt>
                <c:pt idx="72">
                  <c:v>2976</c:v>
                </c:pt>
                <c:pt idx="73">
                  <c:v>3038</c:v>
                </c:pt>
                <c:pt idx="74">
                  <c:v>3129</c:v>
                </c:pt>
                <c:pt idx="75">
                  <c:v>3261</c:v>
                </c:pt>
                <c:pt idx="76">
                  <c:v>3430</c:v>
                </c:pt>
                <c:pt idx="77">
                  <c:v>3610</c:v>
                </c:pt>
                <c:pt idx="78">
                  <c:v>3738</c:v>
                </c:pt>
                <c:pt idx="79">
                  <c:v>3906</c:v>
                </c:pt>
                <c:pt idx="80">
                  <c:v>4069</c:v>
                </c:pt>
                <c:pt idx="81">
                  <c:v>4245</c:v>
                </c:pt>
                <c:pt idx="82">
                  <c:v>4423</c:v>
                </c:pt>
                <c:pt idx="83">
                  <c:v>4611</c:v>
                </c:pt>
                <c:pt idx="84">
                  <c:v>4750</c:v>
                </c:pt>
                <c:pt idx="85">
                  <c:v>4941</c:v>
                </c:pt>
                <c:pt idx="86">
                  <c:v>5135</c:v>
                </c:pt>
                <c:pt idx="87">
                  <c:v>5333</c:v>
                </c:pt>
                <c:pt idx="88">
                  <c:v>5526</c:v>
                </c:pt>
                <c:pt idx="89">
                  <c:v>5650</c:v>
                </c:pt>
                <c:pt idx="90">
                  <c:v>5835</c:v>
                </c:pt>
                <c:pt idx="91">
                  <c:v>6073</c:v>
                </c:pt>
                <c:pt idx="92">
                  <c:v>6315</c:v>
                </c:pt>
                <c:pt idx="93">
                  <c:v>6551</c:v>
                </c:pt>
                <c:pt idx="94">
                  <c:v>6716</c:v>
                </c:pt>
                <c:pt idx="95">
                  <c:v>6939</c:v>
                </c:pt>
                <c:pt idx="96">
                  <c:v>7152</c:v>
                </c:pt>
                <c:pt idx="97">
                  <c:v>7369</c:v>
                </c:pt>
                <c:pt idx="98">
                  <c:v>7607</c:v>
                </c:pt>
                <c:pt idx="99">
                  <c:v>7758</c:v>
                </c:pt>
                <c:pt idx="100">
                  <c:v>8002</c:v>
                </c:pt>
                <c:pt idx="101">
                  <c:v>8236</c:v>
                </c:pt>
                <c:pt idx="102">
                  <c:v>8470</c:v>
                </c:pt>
                <c:pt idx="103">
                  <c:v>8698</c:v>
                </c:pt>
                <c:pt idx="104">
                  <c:v>8853</c:v>
                </c:pt>
                <c:pt idx="105">
                  <c:v>9095</c:v>
                </c:pt>
                <c:pt idx="106">
                  <c:v>9315</c:v>
                </c:pt>
                <c:pt idx="107">
                  <c:v>9485</c:v>
                </c:pt>
                <c:pt idx="108">
                  <c:v>9702</c:v>
                </c:pt>
                <c:pt idx="109">
                  <c:v>9837</c:v>
                </c:pt>
                <c:pt idx="110">
                  <c:v>10042</c:v>
                </c:pt>
                <c:pt idx="111">
                  <c:v>10253</c:v>
                </c:pt>
                <c:pt idx="112">
                  <c:v>10441</c:v>
                </c:pt>
                <c:pt idx="113">
                  <c:v>10598</c:v>
                </c:pt>
                <c:pt idx="114">
                  <c:v>10709</c:v>
                </c:pt>
                <c:pt idx="115">
                  <c:v>10832</c:v>
                </c:pt>
                <c:pt idx="116">
                  <c:v>10946</c:v>
                </c:pt>
                <c:pt idx="117">
                  <c:v>11050</c:v>
                </c:pt>
                <c:pt idx="118">
                  <c:v>11152</c:v>
                </c:pt>
                <c:pt idx="119">
                  <c:v>11240</c:v>
                </c:pt>
                <c:pt idx="120">
                  <c:v>11329</c:v>
                </c:pt>
                <c:pt idx="121">
                  <c:v>11406</c:v>
                </c:pt>
                <c:pt idx="122">
                  <c:v>11477</c:v>
                </c:pt>
                <c:pt idx="123">
                  <c:v>11477</c:v>
                </c:pt>
                <c:pt idx="124">
                  <c:v>11477</c:v>
                </c:pt>
                <c:pt idx="125">
                  <c:v>11477</c:v>
                </c:pt>
              </c:numCache>
            </c:numRef>
          </c:yVal>
          <c:smooth val="0"/>
          <c:extLst>
            <c:ext xmlns:c16="http://schemas.microsoft.com/office/drawing/2014/chart" uri="{C3380CC4-5D6E-409C-BE32-E72D297353CC}">
              <c16:uniqueId val="{00000004-49CE-42CA-A54E-DF525E295ECB}"/>
            </c:ext>
          </c:extLst>
        </c:ser>
        <c:ser>
          <c:idx val="4"/>
          <c:order val="4"/>
          <c:tx>
            <c:v> 30 kg ha-1 N</c:v>
          </c:tx>
          <c:spPr>
            <a:ln>
              <a:solidFill>
                <a:srgbClr val="FFFF00"/>
              </a:solidFill>
              <a:prstDash val="solid"/>
            </a:ln>
          </c:spPr>
          <c:marker>
            <c:symbol val="none"/>
          </c:marker>
          <c:xVal>
            <c:numRef>
              <c:f>[fertt.xlsx]Data!$A$2:$A$127</c:f>
              <c:numCache>
                <c:formatCode>General</c:formatCode>
                <c:ptCount val="1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numCache>
            </c:numRef>
          </c:xVal>
          <c:yVal>
            <c:numRef>
              <c:f>[fertt.xlsx]Data!$F$2:$F$127</c:f>
              <c:numCache>
                <c:formatCode>General</c:formatCode>
                <c:ptCount val="126"/>
                <c:pt idx="0">
                  <c:v>0</c:v>
                </c:pt>
                <c:pt idx="1">
                  <c:v>0</c:v>
                </c:pt>
                <c:pt idx="2">
                  <c:v>0</c:v>
                </c:pt>
                <c:pt idx="3">
                  <c:v>0</c:v>
                </c:pt>
                <c:pt idx="4">
                  <c:v>0</c:v>
                </c:pt>
                <c:pt idx="5">
                  <c:v>0</c:v>
                </c:pt>
                <c:pt idx="6">
                  <c:v>0</c:v>
                </c:pt>
                <c:pt idx="7">
                  <c:v>0</c:v>
                </c:pt>
                <c:pt idx="8">
                  <c:v>20</c:v>
                </c:pt>
                <c:pt idx="9">
                  <c:v>20</c:v>
                </c:pt>
                <c:pt idx="10">
                  <c:v>20</c:v>
                </c:pt>
                <c:pt idx="11">
                  <c:v>20</c:v>
                </c:pt>
                <c:pt idx="12">
                  <c:v>20</c:v>
                </c:pt>
                <c:pt idx="13">
                  <c:v>20</c:v>
                </c:pt>
                <c:pt idx="14">
                  <c:v>20</c:v>
                </c:pt>
                <c:pt idx="15">
                  <c:v>20</c:v>
                </c:pt>
                <c:pt idx="16">
                  <c:v>20</c:v>
                </c:pt>
                <c:pt idx="17">
                  <c:v>20</c:v>
                </c:pt>
                <c:pt idx="18">
                  <c:v>20</c:v>
                </c:pt>
                <c:pt idx="19">
                  <c:v>20</c:v>
                </c:pt>
                <c:pt idx="20">
                  <c:v>25</c:v>
                </c:pt>
                <c:pt idx="21">
                  <c:v>30</c:v>
                </c:pt>
                <c:pt idx="22">
                  <c:v>34</c:v>
                </c:pt>
                <c:pt idx="23">
                  <c:v>39</c:v>
                </c:pt>
                <c:pt idx="24">
                  <c:v>45</c:v>
                </c:pt>
                <c:pt idx="25">
                  <c:v>50</c:v>
                </c:pt>
                <c:pt idx="26">
                  <c:v>57</c:v>
                </c:pt>
                <c:pt idx="27">
                  <c:v>64</c:v>
                </c:pt>
                <c:pt idx="28">
                  <c:v>69</c:v>
                </c:pt>
                <c:pt idx="29">
                  <c:v>76</c:v>
                </c:pt>
                <c:pt idx="30">
                  <c:v>84</c:v>
                </c:pt>
                <c:pt idx="31">
                  <c:v>90</c:v>
                </c:pt>
                <c:pt idx="32">
                  <c:v>97</c:v>
                </c:pt>
                <c:pt idx="33">
                  <c:v>105</c:v>
                </c:pt>
                <c:pt idx="34">
                  <c:v>124</c:v>
                </c:pt>
                <c:pt idx="35">
                  <c:v>150</c:v>
                </c:pt>
                <c:pt idx="36">
                  <c:v>172</c:v>
                </c:pt>
                <c:pt idx="37">
                  <c:v>187</c:v>
                </c:pt>
                <c:pt idx="38">
                  <c:v>203</c:v>
                </c:pt>
                <c:pt idx="39">
                  <c:v>218</c:v>
                </c:pt>
                <c:pt idx="40">
                  <c:v>232</c:v>
                </c:pt>
                <c:pt idx="41">
                  <c:v>247</c:v>
                </c:pt>
                <c:pt idx="42">
                  <c:v>264</c:v>
                </c:pt>
                <c:pt idx="43">
                  <c:v>300</c:v>
                </c:pt>
                <c:pt idx="44">
                  <c:v>343</c:v>
                </c:pt>
                <c:pt idx="45">
                  <c:v>394</c:v>
                </c:pt>
                <c:pt idx="46">
                  <c:v>434</c:v>
                </c:pt>
                <c:pt idx="47">
                  <c:v>477</c:v>
                </c:pt>
                <c:pt idx="48">
                  <c:v>551</c:v>
                </c:pt>
                <c:pt idx="49">
                  <c:v>613</c:v>
                </c:pt>
                <c:pt idx="50">
                  <c:v>707</c:v>
                </c:pt>
                <c:pt idx="51">
                  <c:v>822</c:v>
                </c:pt>
                <c:pt idx="52">
                  <c:v>938</c:v>
                </c:pt>
                <c:pt idx="53">
                  <c:v>1028</c:v>
                </c:pt>
                <c:pt idx="54">
                  <c:v>1090</c:v>
                </c:pt>
                <c:pt idx="55">
                  <c:v>1139</c:v>
                </c:pt>
                <c:pt idx="56">
                  <c:v>1252</c:v>
                </c:pt>
                <c:pt idx="57">
                  <c:v>1352</c:v>
                </c:pt>
                <c:pt idx="58">
                  <c:v>1470</c:v>
                </c:pt>
                <c:pt idx="59">
                  <c:v>1572</c:v>
                </c:pt>
                <c:pt idx="60">
                  <c:v>1678</c:v>
                </c:pt>
                <c:pt idx="61">
                  <c:v>1775</c:v>
                </c:pt>
                <c:pt idx="62">
                  <c:v>1915</c:v>
                </c:pt>
                <c:pt idx="63">
                  <c:v>2006</c:v>
                </c:pt>
                <c:pt idx="64">
                  <c:v>2061</c:v>
                </c:pt>
                <c:pt idx="65">
                  <c:v>2128</c:v>
                </c:pt>
                <c:pt idx="66">
                  <c:v>2225</c:v>
                </c:pt>
                <c:pt idx="67">
                  <c:v>2356</c:v>
                </c:pt>
                <c:pt idx="68">
                  <c:v>2451</c:v>
                </c:pt>
                <c:pt idx="69">
                  <c:v>2538</c:v>
                </c:pt>
                <c:pt idx="70">
                  <c:v>2699</c:v>
                </c:pt>
                <c:pt idx="71">
                  <c:v>2848</c:v>
                </c:pt>
                <c:pt idx="72">
                  <c:v>3004</c:v>
                </c:pt>
                <c:pt idx="73">
                  <c:v>3066</c:v>
                </c:pt>
                <c:pt idx="74">
                  <c:v>3157</c:v>
                </c:pt>
                <c:pt idx="75">
                  <c:v>3289</c:v>
                </c:pt>
                <c:pt idx="76">
                  <c:v>3459</c:v>
                </c:pt>
                <c:pt idx="77">
                  <c:v>3640</c:v>
                </c:pt>
                <c:pt idx="78">
                  <c:v>3770</c:v>
                </c:pt>
                <c:pt idx="79">
                  <c:v>3939</c:v>
                </c:pt>
                <c:pt idx="80">
                  <c:v>4103</c:v>
                </c:pt>
                <c:pt idx="81">
                  <c:v>4280</c:v>
                </c:pt>
                <c:pt idx="82">
                  <c:v>4460</c:v>
                </c:pt>
                <c:pt idx="83">
                  <c:v>4650</c:v>
                </c:pt>
                <c:pt idx="84">
                  <c:v>4824</c:v>
                </c:pt>
                <c:pt idx="85">
                  <c:v>5018</c:v>
                </c:pt>
                <c:pt idx="86">
                  <c:v>5214</c:v>
                </c:pt>
                <c:pt idx="87">
                  <c:v>5415</c:v>
                </c:pt>
                <c:pt idx="88">
                  <c:v>5611</c:v>
                </c:pt>
                <c:pt idx="89">
                  <c:v>5756</c:v>
                </c:pt>
                <c:pt idx="90">
                  <c:v>5945</c:v>
                </c:pt>
                <c:pt idx="91">
                  <c:v>6187</c:v>
                </c:pt>
                <c:pt idx="92">
                  <c:v>6432</c:v>
                </c:pt>
                <c:pt idx="93">
                  <c:v>6673</c:v>
                </c:pt>
                <c:pt idx="94">
                  <c:v>6855</c:v>
                </c:pt>
                <c:pt idx="95">
                  <c:v>7082</c:v>
                </c:pt>
                <c:pt idx="96">
                  <c:v>7298</c:v>
                </c:pt>
                <c:pt idx="97">
                  <c:v>7511</c:v>
                </c:pt>
                <c:pt idx="98">
                  <c:v>7742</c:v>
                </c:pt>
                <c:pt idx="99">
                  <c:v>7905</c:v>
                </c:pt>
                <c:pt idx="100">
                  <c:v>8121</c:v>
                </c:pt>
                <c:pt idx="101">
                  <c:v>8319</c:v>
                </c:pt>
                <c:pt idx="102">
                  <c:v>8507</c:v>
                </c:pt>
                <c:pt idx="103">
                  <c:v>8568</c:v>
                </c:pt>
                <c:pt idx="104">
                  <c:v>8736</c:v>
                </c:pt>
                <c:pt idx="105">
                  <c:v>8907</c:v>
                </c:pt>
                <c:pt idx="106">
                  <c:v>9043</c:v>
                </c:pt>
                <c:pt idx="107">
                  <c:v>9181</c:v>
                </c:pt>
                <c:pt idx="108">
                  <c:v>9304</c:v>
                </c:pt>
                <c:pt idx="109">
                  <c:v>9415</c:v>
                </c:pt>
                <c:pt idx="110">
                  <c:v>9524</c:v>
                </c:pt>
                <c:pt idx="111">
                  <c:v>9636</c:v>
                </c:pt>
                <c:pt idx="112">
                  <c:v>9738</c:v>
                </c:pt>
                <c:pt idx="113">
                  <c:v>9831</c:v>
                </c:pt>
                <c:pt idx="114">
                  <c:v>9917</c:v>
                </c:pt>
                <c:pt idx="115">
                  <c:v>10000</c:v>
                </c:pt>
                <c:pt idx="116">
                  <c:v>10080</c:v>
                </c:pt>
                <c:pt idx="117">
                  <c:v>10156</c:v>
                </c:pt>
                <c:pt idx="118">
                  <c:v>10234</c:v>
                </c:pt>
                <c:pt idx="119">
                  <c:v>10303</c:v>
                </c:pt>
                <c:pt idx="120">
                  <c:v>10376</c:v>
                </c:pt>
                <c:pt idx="121">
                  <c:v>10442</c:v>
                </c:pt>
                <c:pt idx="122">
                  <c:v>10505</c:v>
                </c:pt>
                <c:pt idx="123">
                  <c:v>10505</c:v>
                </c:pt>
                <c:pt idx="124">
                  <c:v>10505</c:v>
                </c:pt>
                <c:pt idx="125">
                  <c:v>10505</c:v>
                </c:pt>
              </c:numCache>
            </c:numRef>
          </c:yVal>
          <c:smooth val="0"/>
          <c:extLst>
            <c:ext xmlns:c16="http://schemas.microsoft.com/office/drawing/2014/chart" uri="{C3380CC4-5D6E-409C-BE32-E72D297353CC}">
              <c16:uniqueId val="{00000005-49CE-42CA-A54E-DF525E295ECB}"/>
            </c:ext>
          </c:extLst>
        </c:ser>
        <c:ser>
          <c:idx val="5"/>
          <c:order val="5"/>
          <c:tx>
            <c:v> 180 kg ha-1 N</c:v>
          </c:tx>
          <c:spPr>
            <a:ln>
              <a:solidFill>
                <a:srgbClr val="FF9900"/>
              </a:solidFill>
              <a:prstDash val="solid"/>
            </a:ln>
          </c:spPr>
          <c:marker>
            <c:symbol val="none"/>
          </c:marker>
          <c:xVal>
            <c:numRef>
              <c:f>[fertt.xlsx]Data!$A$2:$A$127</c:f>
              <c:numCache>
                <c:formatCode>General</c:formatCode>
                <c:ptCount val="1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numCache>
            </c:numRef>
          </c:xVal>
          <c:yVal>
            <c:numRef>
              <c:f>[fertt.xlsx]Data!$G$2:$G$127</c:f>
              <c:numCache>
                <c:formatCode>General</c:formatCode>
                <c:ptCount val="126"/>
                <c:pt idx="0">
                  <c:v>0</c:v>
                </c:pt>
                <c:pt idx="1">
                  <c:v>0</c:v>
                </c:pt>
                <c:pt idx="2">
                  <c:v>0</c:v>
                </c:pt>
                <c:pt idx="3">
                  <c:v>0</c:v>
                </c:pt>
                <c:pt idx="4">
                  <c:v>0</c:v>
                </c:pt>
                <c:pt idx="5">
                  <c:v>0</c:v>
                </c:pt>
                <c:pt idx="6">
                  <c:v>0</c:v>
                </c:pt>
                <c:pt idx="7">
                  <c:v>0</c:v>
                </c:pt>
                <c:pt idx="8">
                  <c:v>20</c:v>
                </c:pt>
                <c:pt idx="9">
                  <c:v>20</c:v>
                </c:pt>
                <c:pt idx="10">
                  <c:v>20</c:v>
                </c:pt>
                <c:pt idx="11">
                  <c:v>20</c:v>
                </c:pt>
                <c:pt idx="12">
                  <c:v>20</c:v>
                </c:pt>
                <c:pt idx="13">
                  <c:v>20</c:v>
                </c:pt>
                <c:pt idx="14">
                  <c:v>20</c:v>
                </c:pt>
                <c:pt idx="15">
                  <c:v>20</c:v>
                </c:pt>
                <c:pt idx="16">
                  <c:v>20</c:v>
                </c:pt>
                <c:pt idx="17">
                  <c:v>20</c:v>
                </c:pt>
                <c:pt idx="18">
                  <c:v>20</c:v>
                </c:pt>
                <c:pt idx="19">
                  <c:v>20</c:v>
                </c:pt>
                <c:pt idx="20">
                  <c:v>25</c:v>
                </c:pt>
                <c:pt idx="21">
                  <c:v>30</c:v>
                </c:pt>
                <c:pt idx="22">
                  <c:v>34</c:v>
                </c:pt>
                <c:pt idx="23">
                  <c:v>39</c:v>
                </c:pt>
                <c:pt idx="24">
                  <c:v>45</c:v>
                </c:pt>
                <c:pt idx="25">
                  <c:v>50</c:v>
                </c:pt>
                <c:pt idx="26">
                  <c:v>57</c:v>
                </c:pt>
                <c:pt idx="27">
                  <c:v>64</c:v>
                </c:pt>
                <c:pt idx="28">
                  <c:v>70</c:v>
                </c:pt>
                <c:pt idx="29">
                  <c:v>77</c:v>
                </c:pt>
                <c:pt idx="30">
                  <c:v>85</c:v>
                </c:pt>
                <c:pt idx="31">
                  <c:v>92</c:v>
                </c:pt>
                <c:pt idx="32">
                  <c:v>99</c:v>
                </c:pt>
                <c:pt idx="33">
                  <c:v>107</c:v>
                </c:pt>
                <c:pt idx="34">
                  <c:v>127</c:v>
                </c:pt>
                <c:pt idx="35">
                  <c:v>152</c:v>
                </c:pt>
                <c:pt idx="36">
                  <c:v>175</c:v>
                </c:pt>
                <c:pt idx="37">
                  <c:v>191</c:v>
                </c:pt>
                <c:pt idx="38">
                  <c:v>208</c:v>
                </c:pt>
                <c:pt idx="39">
                  <c:v>224</c:v>
                </c:pt>
                <c:pt idx="40">
                  <c:v>238</c:v>
                </c:pt>
                <c:pt idx="41">
                  <c:v>254</c:v>
                </c:pt>
                <c:pt idx="42">
                  <c:v>271</c:v>
                </c:pt>
                <c:pt idx="43">
                  <c:v>308</c:v>
                </c:pt>
                <c:pt idx="44">
                  <c:v>352</c:v>
                </c:pt>
                <c:pt idx="45">
                  <c:v>403</c:v>
                </c:pt>
                <c:pt idx="46">
                  <c:v>443</c:v>
                </c:pt>
                <c:pt idx="47">
                  <c:v>486</c:v>
                </c:pt>
                <c:pt idx="48">
                  <c:v>558</c:v>
                </c:pt>
                <c:pt idx="49">
                  <c:v>618</c:v>
                </c:pt>
                <c:pt idx="50">
                  <c:v>713</c:v>
                </c:pt>
                <c:pt idx="51">
                  <c:v>829</c:v>
                </c:pt>
                <c:pt idx="52">
                  <c:v>946</c:v>
                </c:pt>
                <c:pt idx="53">
                  <c:v>1061</c:v>
                </c:pt>
                <c:pt idx="54">
                  <c:v>1176</c:v>
                </c:pt>
                <c:pt idx="55">
                  <c:v>1290</c:v>
                </c:pt>
                <c:pt idx="56">
                  <c:v>1409</c:v>
                </c:pt>
                <c:pt idx="57">
                  <c:v>1510</c:v>
                </c:pt>
                <c:pt idx="58">
                  <c:v>1614</c:v>
                </c:pt>
                <c:pt idx="59">
                  <c:v>1716</c:v>
                </c:pt>
                <c:pt idx="60">
                  <c:v>1823</c:v>
                </c:pt>
                <c:pt idx="61">
                  <c:v>1920</c:v>
                </c:pt>
                <c:pt idx="62">
                  <c:v>2061</c:v>
                </c:pt>
                <c:pt idx="63">
                  <c:v>2152</c:v>
                </c:pt>
                <c:pt idx="64">
                  <c:v>2208</c:v>
                </c:pt>
                <c:pt idx="65">
                  <c:v>2274</c:v>
                </c:pt>
                <c:pt idx="66">
                  <c:v>2372</c:v>
                </c:pt>
                <c:pt idx="67">
                  <c:v>2484</c:v>
                </c:pt>
                <c:pt idx="68">
                  <c:v>2565</c:v>
                </c:pt>
                <c:pt idx="69">
                  <c:v>2727</c:v>
                </c:pt>
                <c:pt idx="70">
                  <c:v>2887</c:v>
                </c:pt>
                <c:pt idx="71">
                  <c:v>3037</c:v>
                </c:pt>
                <c:pt idx="72">
                  <c:v>3173</c:v>
                </c:pt>
                <c:pt idx="73">
                  <c:v>3235</c:v>
                </c:pt>
                <c:pt idx="74">
                  <c:v>3327</c:v>
                </c:pt>
                <c:pt idx="75">
                  <c:v>3459</c:v>
                </c:pt>
                <c:pt idx="76">
                  <c:v>3638</c:v>
                </c:pt>
                <c:pt idx="77">
                  <c:v>3828</c:v>
                </c:pt>
                <c:pt idx="78">
                  <c:v>3965</c:v>
                </c:pt>
                <c:pt idx="79">
                  <c:v>4143</c:v>
                </c:pt>
                <c:pt idx="80">
                  <c:v>4315</c:v>
                </c:pt>
                <c:pt idx="81">
                  <c:v>4501</c:v>
                </c:pt>
                <c:pt idx="82">
                  <c:v>4690</c:v>
                </c:pt>
                <c:pt idx="83">
                  <c:v>4876</c:v>
                </c:pt>
                <c:pt idx="84">
                  <c:v>4993</c:v>
                </c:pt>
                <c:pt idx="85">
                  <c:v>5193</c:v>
                </c:pt>
                <c:pt idx="86">
                  <c:v>5398</c:v>
                </c:pt>
                <c:pt idx="87">
                  <c:v>5606</c:v>
                </c:pt>
                <c:pt idx="88">
                  <c:v>5810</c:v>
                </c:pt>
                <c:pt idx="89">
                  <c:v>5938</c:v>
                </c:pt>
                <c:pt idx="90">
                  <c:v>6133</c:v>
                </c:pt>
                <c:pt idx="91">
                  <c:v>6383</c:v>
                </c:pt>
                <c:pt idx="92">
                  <c:v>6638</c:v>
                </c:pt>
                <c:pt idx="93">
                  <c:v>6887</c:v>
                </c:pt>
                <c:pt idx="94">
                  <c:v>7057</c:v>
                </c:pt>
                <c:pt idx="95">
                  <c:v>7292</c:v>
                </c:pt>
                <c:pt idx="96">
                  <c:v>7516</c:v>
                </c:pt>
                <c:pt idx="97">
                  <c:v>7745</c:v>
                </c:pt>
                <c:pt idx="98">
                  <c:v>8001</c:v>
                </c:pt>
                <c:pt idx="99">
                  <c:v>8161</c:v>
                </c:pt>
                <c:pt idx="100">
                  <c:v>8417</c:v>
                </c:pt>
                <c:pt idx="101">
                  <c:v>8661</c:v>
                </c:pt>
                <c:pt idx="102">
                  <c:v>8906</c:v>
                </c:pt>
                <c:pt idx="103">
                  <c:v>9141</c:v>
                </c:pt>
                <c:pt idx="104">
                  <c:v>9309</c:v>
                </c:pt>
                <c:pt idx="105">
                  <c:v>9559</c:v>
                </c:pt>
                <c:pt idx="106">
                  <c:v>9782</c:v>
                </c:pt>
                <c:pt idx="107">
                  <c:v>10032</c:v>
                </c:pt>
                <c:pt idx="108">
                  <c:v>10274</c:v>
                </c:pt>
                <c:pt idx="109">
                  <c:v>10412</c:v>
                </c:pt>
                <c:pt idx="110">
                  <c:v>10651</c:v>
                </c:pt>
                <c:pt idx="111">
                  <c:v>10911</c:v>
                </c:pt>
                <c:pt idx="112">
                  <c:v>11157</c:v>
                </c:pt>
                <c:pt idx="113">
                  <c:v>11331</c:v>
                </c:pt>
                <c:pt idx="114">
                  <c:v>11448</c:v>
                </c:pt>
                <c:pt idx="115">
                  <c:v>11663</c:v>
                </c:pt>
                <c:pt idx="116">
                  <c:v>11876</c:v>
                </c:pt>
                <c:pt idx="117">
                  <c:v>12083</c:v>
                </c:pt>
                <c:pt idx="118">
                  <c:v>12261</c:v>
                </c:pt>
                <c:pt idx="119">
                  <c:v>12371</c:v>
                </c:pt>
                <c:pt idx="120">
                  <c:v>12559</c:v>
                </c:pt>
                <c:pt idx="121">
                  <c:v>12732</c:v>
                </c:pt>
                <c:pt idx="122">
                  <c:v>12896</c:v>
                </c:pt>
                <c:pt idx="123">
                  <c:v>12896</c:v>
                </c:pt>
                <c:pt idx="124">
                  <c:v>12896</c:v>
                </c:pt>
                <c:pt idx="125">
                  <c:v>12896</c:v>
                </c:pt>
              </c:numCache>
            </c:numRef>
          </c:yVal>
          <c:smooth val="0"/>
          <c:extLst>
            <c:ext xmlns:c16="http://schemas.microsoft.com/office/drawing/2014/chart" uri="{C3380CC4-5D6E-409C-BE32-E72D297353CC}">
              <c16:uniqueId val="{00000006-49CE-42CA-A54E-DF525E295ECB}"/>
            </c:ext>
          </c:extLst>
        </c:ser>
        <c:ser>
          <c:idx val="6"/>
          <c:order val="6"/>
          <c:tx>
            <c:v>210 kg ha-1 N</c:v>
          </c:tx>
          <c:spPr>
            <a:ln>
              <a:solidFill>
                <a:srgbClr val="3366FF"/>
              </a:solidFill>
              <a:prstDash val="solid"/>
            </a:ln>
          </c:spPr>
          <c:marker>
            <c:symbol val="none"/>
          </c:marker>
          <c:xVal>
            <c:numRef>
              <c:f>[fertt.xlsx]Data!$A$2:$A$127</c:f>
              <c:numCache>
                <c:formatCode>General</c:formatCode>
                <c:ptCount val="1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numCache>
            </c:numRef>
          </c:xVal>
          <c:yVal>
            <c:numRef>
              <c:f>[fertt.xlsx]Data!$H$2:$H$127</c:f>
              <c:numCache>
                <c:formatCode>General</c:formatCode>
                <c:ptCount val="126"/>
                <c:pt idx="0">
                  <c:v>0</c:v>
                </c:pt>
                <c:pt idx="1">
                  <c:v>0</c:v>
                </c:pt>
                <c:pt idx="2">
                  <c:v>0</c:v>
                </c:pt>
                <c:pt idx="3">
                  <c:v>0</c:v>
                </c:pt>
                <c:pt idx="4">
                  <c:v>0</c:v>
                </c:pt>
                <c:pt idx="5">
                  <c:v>0</c:v>
                </c:pt>
                <c:pt idx="6">
                  <c:v>0</c:v>
                </c:pt>
                <c:pt idx="7">
                  <c:v>0</c:v>
                </c:pt>
                <c:pt idx="8">
                  <c:v>20</c:v>
                </c:pt>
                <c:pt idx="9">
                  <c:v>20</c:v>
                </c:pt>
                <c:pt idx="10">
                  <c:v>20</c:v>
                </c:pt>
                <c:pt idx="11">
                  <c:v>20</c:v>
                </c:pt>
                <c:pt idx="12">
                  <c:v>20</c:v>
                </c:pt>
                <c:pt idx="13">
                  <c:v>20</c:v>
                </c:pt>
                <c:pt idx="14">
                  <c:v>20</c:v>
                </c:pt>
                <c:pt idx="15">
                  <c:v>20</c:v>
                </c:pt>
                <c:pt idx="16">
                  <c:v>20</c:v>
                </c:pt>
                <c:pt idx="17">
                  <c:v>20</c:v>
                </c:pt>
                <c:pt idx="18">
                  <c:v>20</c:v>
                </c:pt>
                <c:pt idx="19">
                  <c:v>20</c:v>
                </c:pt>
                <c:pt idx="20">
                  <c:v>25</c:v>
                </c:pt>
                <c:pt idx="21">
                  <c:v>30</c:v>
                </c:pt>
                <c:pt idx="22">
                  <c:v>34</c:v>
                </c:pt>
                <c:pt idx="23">
                  <c:v>39</c:v>
                </c:pt>
                <c:pt idx="24">
                  <c:v>45</c:v>
                </c:pt>
                <c:pt idx="25">
                  <c:v>50</c:v>
                </c:pt>
                <c:pt idx="26">
                  <c:v>57</c:v>
                </c:pt>
                <c:pt idx="27">
                  <c:v>64</c:v>
                </c:pt>
                <c:pt idx="28">
                  <c:v>70</c:v>
                </c:pt>
                <c:pt idx="29">
                  <c:v>77</c:v>
                </c:pt>
                <c:pt idx="30">
                  <c:v>85</c:v>
                </c:pt>
                <c:pt idx="31">
                  <c:v>92</c:v>
                </c:pt>
                <c:pt idx="32">
                  <c:v>100</c:v>
                </c:pt>
                <c:pt idx="33">
                  <c:v>108</c:v>
                </c:pt>
                <c:pt idx="34">
                  <c:v>127</c:v>
                </c:pt>
                <c:pt idx="35">
                  <c:v>153</c:v>
                </c:pt>
                <c:pt idx="36">
                  <c:v>175</c:v>
                </c:pt>
                <c:pt idx="37">
                  <c:v>192</c:v>
                </c:pt>
                <c:pt idx="38">
                  <c:v>209</c:v>
                </c:pt>
                <c:pt idx="39">
                  <c:v>225</c:v>
                </c:pt>
                <c:pt idx="40">
                  <c:v>240</c:v>
                </c:pt>
                <c:pt idx="41">
                  <c:v>256</c:v>
                </c:pt>
                <c:pt idx="42">
                  <c:v>273</c:v>
                </c:pt>
                <c:pt idx="43">
                  <c:v>310</c:v>
                </c:pt>
                <c:pt idx="44">
                  <c:v>354</c:v>
                </c:pt>
                <c:pt idx="45">
                  <c:v>406</c:v>
                </c:pt>
                <c:pt idx="46">
                  <c:v>446</c:v>
                </c:pt>
                <c:pt idx="47">
                  <c:v>489</c:v>
                </c:pt>
                <c:pt idx="48">
                  <c:v>563</c:v>
                </c:pt>
                <c:pt idx="49">
                  <c:v>624</c:v>
                </c:pt>
                <c:pt idx="50">
                  <c:v>720</c:v>
                </c:pt>
                <c:pt idx="51">
                  <c:v>836</c:v>
                </c:pt>
                <c:pt idx="52">
                  <c:v>955</c:v>
                </c:pt>
                <c:pt idx="53">
                  <c:v>1071</c:v>
                </c:pt>
                <c:pt idx="54">
                  <c:v>1187</c:v>
                </c:pt>
                <c:pt idx="55">
                  <c:v>1301</c:v>
                </c:pt>
                <c:pt idx="56">
                  <c:v>1420</c:v>
                </c:pt>
                <c:pt idx="57">
                  <c:v>1521</c:v>
                </c:pt>
                <c:pt idx="58">
                  <c:v>1626</c:v>
                </c:pt>
                <c:pt idx="59">
                  <c:v>1729</c:v>
                </c:pt>
                <c:pt idx="60">
                  <c:v>1835</c:v>
                </c:pt>
                <c:pt idx="61">
                  <c:v>1933</c:v>
                </c:pt>
                <c:pt idx="62">
                  <c:v>2073</c:v>
                </c:pt>
                <c:pt idx="63">
                  <c:v>2164</c:v>
                </c:pt>
                <c:pt idx="64">
                  <c:v>2220</c:v>
                </c:pt>
                <c:pt idx="65">
                  <c:v>2287</c:v>
                </c:pt>
                <c:pt idx="66">
                  <c:v>2385</c:v>
                </c:pt>
                <c:pt idx="67">
                  <c:v>2498</c:v>
                </c:pt>
                <c:pt idx="68">
                  <c:v>2580</c:v>
                </c:pt>
                <c:pt idx="69">
                  <c:v>2742</c:v>
                </c:pt>
                <c:pt idx="70">
                  <c:v>2903</c:v>
                </c:pt>
                <c:pt idx="71">
                  <c:v>3052</c:v>
                </c:pt>
                <c:pt idx="72">
                  <c:v>3190</c:v>
                </c:pt>
                <c:pt idx="73">
                  <c:v>3252</c:v>
                </c:pt>
                <c:pt idx="74">
                  <c:v>3344</c:v>
                </c:pt>
                <c:pt idx="75">
                  <c:v>3476</c:v>
                </c:pt>
                <c:pt idx="76">
                  <c:v>3656</c:v>
                </c:pt>
                <c:pt idx="77">
                  <c:v>3847</c:v>
                </c:pt>
                <c:pt idx="78">
                  <c:v>3984</c:v>
                </c:pt>
                <c:pt idx="79">
                  <c:v>4163</c:v>
                </c:pt>
                <c:pt idx="80">
                  <c:v>4336</c:v>
                </c:pt>
                <c:pt idx="81">
                  <c:v>4523</c:v>
                </c:pt>
                <c:pt idx="82">
                  <c:v>4712</c:v>
                </c:pt>
                <c:pt idx="83">
                  <c:v>4900</c:v>
                </c:pt>
                <c:pt idx="84">
                  <c:v>5017</c:v>
                </c:pt>
                <c:pt idx="85">
                  <c:v>5218</c:v>
                </c:pt>
                <c:pt idx="86">
                  <c:v>5424</c:v>
                </c:pt>
                <c:pt idx="87">
                  <c:v>5633</c:v>
                </c:pt>
                <c:pt idx="88">
                  <c:v>5838</c:v>
                </c:pt>
                <c:pt idx="89">
                  <c:v>5966</c:v>
                </c:pt>
                <c:pt idx="90">
                  <c:v>6162</c:v>
                </c:pt>
                <c:pt idx="91">
                  <c:v>6414</c:v>
                </c:pt>
                <c:pt idx="92">
                  <c:v>6669</c:v>
                </c:pt>
                <c:pt idx="93">
                  <c:v>6919</c:v>
                </c:pt>
                <c:pt idx="94">
                  <c:v>7090</c:v>
                </c:pt>
                <c:pt idx="95">
                  <c:v>7326</c:v>
                </c:pt>
                <c:pt idx="96">
                  <c:v>7551</c:v>
                </c:pt>
                <c:pt idx="97">
                  <c:v>7781</c:v>
                </c:pt>
                <c:pt idx="98">
                  <c:v>8038</c:v>
                </c:pt>
                <c:pt idx="99">
                  <c:v>8198</c:v>
                </c:pt>
                <c:pt idx="100">
                  <c:v>8455</c:v>
                </c:pt>
                <c:pt idx="101">
                  <c:v>8700</c:v>
                </c:pt>
                <c:pt idx="102">
                  <c:v>8945</c:v>
                </c:pt>
                <c:pt idx="103">
                  <c:v>9181</c:v>
                </c:pt>
                <c:pt idx="104">
                  <c:v>9350</c:v>
                </c:pt>
                <c:pt idx="105">
                  <c:v>9600</c:v>
                </c:pt>
                <c:pt idx="106">
                  <c:v>9825</c:v>
                </c:pt>
                <c:pt idx="107">
                  <c:v>10076</c:v>
                </c:pt>
                <c:pt idx="108">
                  <c:v>10318</c:v>
                </c:pt>
                <c:pt idx="109">
                  <c:v>10456</c:v>
                </c:pt>
                <c:pt idx="110">
                  <c:v>10696</c:v>
                </c:pt>
                <c:pt idx="111">
                  <c:v>10957</c:v>
                </c:pt>
                <c:pt idx="112">
                  <c:v>11204</c:v>
                </c:pt>
                <c:pt idx="113">
                  <c:v>11378</c:v>
                </c:pt>
                <c:pt idx="114">
                  <c:v>11495</c:v>
                </c:pt>
                <c:pt idx="115">
                  <c:v>11711</c:v>
                </c:pt>
                <c:pt idx="116">
                  <c:v>11925</c:v>
                </c:pt>
                <c:pt idx="117">
                  <c:v>12132</c:v>
                </c:pt>
                <c:pt idx="118">
                  <c:v>12310</c:v>
                </c:pt>
                <c:pt idx="119">
                  <c:v>12420</c:v>
                </c:pt>
                <c:pt idx="120">
                  <c:v>12610</c:v>
                </c:pt>
                <c:pt idx="121">
                  <c:v>12783</c:v>
                </c:pt>
                <c:pt idx="122">
                  <c:v>12947</c:v>
                </c:pt>
                <c:pt idx="123">
                  <c:v>12947</c:v>
                </c:pt>
                <c:pt idx="124">
                  <c:v>12947</c:v>
                </c:pt>
                <c:pt idx="125">
                  <c:v>12947</c:v>
                </c:pt>
              </c:numCache>
            </c:numRef>
          </c:yVal>
          <c:smooth val="0"/>
          <c:extLst>
            <c:ext xmlns:c16="http://schemas.microsoft.com/office/drawing/2014/chart" uri="{C3380CC4-5D6E-409C-BE32-E72D297353CC}">
              <c16:uniqueId val="{00000007-49CE-42CA-A54E-DF525E295ECB}"/>
            </c:ext>
          </c:extLst>
        </c:ser>
        <c:dLbls>
          <c:showLegendKey val="0"/>
          <c:showVal val="0"/>
          <c:showCatName val="0"/>
          <c:showSerName val="0"/>
          <c:showPercent val="0"/>
          <c:showBubbleSize val="0"/>
        </c:dLbls>
        <c:axId val="585011487"/>
        <c:axId val="585003999"/>
      </c:scatterChart>
      <c:valAx>
        <c:axId val="585011487"/>
        <c:scaling>
          <c:orientation val="minMax"/>
          <c:min val="0"/>
        </c:scaling>
        <c:delete val="0"/>
        <c:axPos val="b"/>
        <c:title>
          <c:tx>
            <c:rich>
              <a:bodyPr/>
              <a:lstStyle/>
              <a:p>
                <a:pPr>
                  <a:defRPr/>
                </a:pPr>
                <a:r>
                  <a:rPr lang="en-US"/>
                  <a:t>Días después</a:t>
                </a:r>
                <a:r>
                  <a:rPr lang="en-US" baseline="0"/>
                  <a:t> de plantados</a:t>
                </a:r>
                <a:endParaRPr lang="en-US"/>
              </a:p>
            </c:rich>
          </c:tx>
          <c:overlay val="0"/>
        </c:title>
        <c:numFmt formatCode="###" sourceLinked="0"/>
        <c:majorTickMark val="out"/>
        <c:minorTickMark val="none"/>
        <c:tickLblPos val="nextTo"/>
        <c:crossAx val="585003999"/>
        <c:crosses val="autoZero"/>
        <c:crossBetween val="midCat"/>
      </c:valAx>
      <c:valAx>
        <c:axId val="585003999"/>
        <c:scaling>
          <c:orientation val="minMax"/>
        </c:scaling>
        <c:delete val="0"/>
        <c:axPos val="l"/>
        <c:title>
          <c:tx>
            <c:rich>
              <a:bodyPr/>
              <a:lstStyle/>
              <a:p>
                <a:pPr>
                  <a:defRPr/>
                </a:pPr>
                <a:r>
                  <a:rPr lang="es-ES"/>
                  <a:t>Rendimiento</a:t>
                </a:r>
                <a:r>
                  <a:rPr lang="es-ES" baseline="0"/>
                  <a:t> (kg ha</a:t>
                </a:r>
                <a:r>
                  <a:rPr lang="es-ES" baseline="30000"/>
                  <a:t>-1</a:t>
                </a:r>
                <a:r>
                  <a:rPr lang="es-ES" baseline="0"/>
                  <a:t>)</a:t>
                </a:r>
                <a:endParaRPr lang="es-ES"/>
              </a:p>
            </c:rich>
          </c:tx>
          <c:overlay val="0"/>
        </c:title>
        <c:numFmt formatCode="General" sourceLinked="1"/>
        <c:majorTickMark val="out"/>
        <c:minorTickMark val="none"/>
        <c:tickLblPos val="nextTo"/>
        <c:crossAx val="585011487"/>
        <c:crosses val="autoZero"/>
        <c:crossBetween val="midCat"/>
      </c:valAx>
      <c:spPr>
        <a:solidFill>
          <a:srgbClr val="FFFFFF"/>
        </a:solidFill>
        <a:ln w="25400">
          <a:noFill/>
        </a:ln>
      </c:spPr>
    </c:plotArea>
    <c:legend>
      <c:legendPos val="b"/>
      <c:overlay val="0"/>
      <c:spPr>
        <a:ln w="25400">
          <a:noFill/>
        </a:ln>
      </c:spPr>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975536711757185"/>
          <c:y val="3.5593220338983052E-2"/>
          <c:w val="0.83960360724140248"/>
          <c:h val="0.77627118644067794"/>
        </c:manualLayout>
      </c:layout>
      <c:scatterChart>
        <c:scatterStyle val="lineMarker"/>
        <c:varyColors val="0"/>
        <c:ser>
          <c:idx val="0"/>
          <c:order val="0"/>
          <c:tx>
            <c:v>5 plantas m-2</c:v>
          </c:tx>
          <c:spPr>
            <a:ln w="12700">
              <a:solidFill>
                <a:srgbClr val="FF6600"/>
              </a:solidFill>
              <a:prstDash val="solid"/>
            </a:ln>
          </c:spPr>
          <c:marker>
            <c:symbol val="none"/>
          </c:marker>
          <c:xVal>
            <c:numRef>
              <c:f>Data!$A$2:$A$127</c:f>
              <c:numCache>
                <c:formatCode>General</c:formatCode>
                <c:ptCount val="1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numCache>
            </c:numRef>
          </c:xVal>
          <c:yVal>
            <c:numRef>
              <c:f>Data!$B$2:$B$127</c:f>
              <c:numCache>
                <c:formatCode>General</c:formatCode>
                <c:ptCount val="126"/>
                <c:pt idx="0">
                  <c:v>0</c:v>
                </c:pt>
                <c:pt idx="1">
                  <c:v>0</c:v>
                </c:pt>
                <c:pt idx="2">
                  <c:v>0</c:v>
                </c:pt>
                <c:pt idx="3">
                  <c:v>0</c:v>
                </c:pt>
                <c:pt idx="4">
                  <c:v>0</c:v>
                </c:pt>
                <c:pt idx="5">
                  <c:v>0</c:v>
                </c:pt>
                <c:pt idx="6">
                  <c:v>0</c:v>
                </c:pt>
                <c:pt idx="7">
                  <c:v>0</c:v>
                </c:pt>
                <c:pt idx="8">
                  <c:v>20</c:v>
                </c:pt>
                <c:pt idx="9">
                  <c:v>20</c:v>
                </c:pt>
                <c:pt idx="10">
                  <c:v>20</c:v>
                </c:pt>
                <c:pt idx="11">
                  <c:v>20</c:v>
                </c:pt>
                <c:pt idx="12">
                  <c:v>20</c:v>
                </c:pt>
                <c:pt idx="13">
                  <c:v>20</c:v>
                </c:pt>
                <c:pt idx="14">
                  <c:v>20</c:v>
                </c:pt>
                <c:pt idx="15">
                  <c:v>20</c:v>
                </c:pt>
                <c:pt idx="16">
                  <c:v>20</c:v>
                </c:pt>
                <c:pt idx="17">
                  <c:v>20</c:v>
                </c:pt>
                <c:pt idx="18">
                  <c:v>20</c:v>
                </c:pt>
                <c:pt idx="19">
                  <c:v>20</c:v>
                </c:pt>
                <c:pt idx="20">
                  <c:v>20</c:v>
                </c:pt>
                <c:pt idx="21">
                  <c:v>20</c:v>
                </c:pt>
                <c:pt idx="22">
                  <c:v>20</c:v>
                </c:pt>
                <c:pt idx="23">
                  <c:v>25</c:v>
                </c:pt>
                <c:pt idx="24">
                  <c:v>30</c:v>
                </c:pt>
                <c:pt idx="25">
                  <c:v>35</c:v>
                </c:pt>
                <c:pt idx="26">
                  <c:v>40</c:v>
                </c:pt>
                <c:pt idx="27">
                  <c:v>42</c:v>
                </c:pt>
                <c:pt idx="28">
                  <c:v>45</c:v>
                </c:pt>
                <c:pt idx="29">
                  <c:v>47</c:v>
                </c:pt>
                <c:pt idx="30">
                  <c:v>49</c:v>
                </c:pt>
                <c:pt idx="31">
                  <c:v>51</c:v>
                </c:pt>
                <c:pt idx="32">
                  <c:v>64</c:v>
                </c:pt>
                <c:pt idx="33">
                  <c:v>77</c:v>
                </c:pt>
                <c:pt idx="34">
                  <c:v>94</c:v>
                </c:pt>
                <c:pt idx="35">
                  <c:v>101</c:v>
                </c:pt>
                <c:pt idx="36">
                  <c:v>107</c:v>
                </c:pt>
                <c:pt idx="37">
                  <c:v>113</c:v>
                </c:pt>
                <c:pt idx="38">
                  <c:v>118</c:v>
                </c:pt>
                <c:pt idx="39">
                  <c:v>124</c:v>
                </c:pt>
                <c:pt idx="40">
                  <c:v>157</c:v>
                </c:pt>
                <c:pt idx="41">
                  <c:v>191</c:v>
                </c:pt>
                <c:pt idx="42">
                  <c:v>214</c:v>
                </c:pt>
                <c:pt idx="43">
                  <c:v>225</c:v>
                </c:pt>
                <c:pt idx="44">
                  <c:v>234</c:v>
                </c:pt>
                <c:pt idx="45">
                  <c:v>243</c:v>
                </c:pt>
                <c:pt idx="46">
                  <c:v>253</c:v>
                </c:pt>
                <c:pt idx="47">
                  <c:v>264</c:v>
                </c:pt>
                <c:pt idx="48">
                  <c:v>322</c:v>
                </c:pt>
                <c:pt idx="49">
                  <c:v>378</c:v>
                </c:pt>
                <c:pt idx="50">
                  <c:v>438</c:v>
                </c:pt>
                <c:pt idx="51">
                  <c:v>510</c:v>
                </c:pt>
                <c:pt idx="52">
                  <c:v>585</c:v>
                </c:pt>
                <c:pt idx="53">
                  <c:v>659</c:v>
                </c:pt>
                <c:pt idx="54">
                  <c:v>707</c:v>
                </c:pt>
                <c:pt idx="55">
                  <c:v>744</c:v>
                </c:pt>
                <c:pt idx="56">
                  <c:v>820</c:v>
                </c:pt>
                <c:pt idx="57">
                  <c:v>866</c:v>
                </c:pt>
                <c:pt idx="58">
                  <c:v>902</c:v>
                </c:pt>
                <c:pt idx="59">
                  <c:v>987</c:v>
                </c:pt>
                <c:pt idx="60">
                  <c:v>1081</c:v>
                </c:pt>
                <c:pt idx="61">
                  <c:v>1175</c:v>
                </c:pt>
                <c:pt idx="62">
                  <c:v>1273</c:v>
                </c:pt>
                <c:pt idx="63">
                  <c:v>1359</c:v>
                </c:pt>
                <c:pt idx="64">
                  <c:v>1413</c:v>
                </c:pt>
                <c:pt idx="65">
                  <c:v>1449</c:v>
                </c:pt>
                <c:pt idx="66">
                  <c:v>1492</c:v>
                </c:pt>
                <c:pt idx="67">
                  <c:v>1541</c:v>
                </c:pt>
                <c:pt idx="68">
                  <c:v>1578</c:v>
                </c:pt>
                <c:pt idx="69">
                  <c:v>1615</c:v>
                </c:pt>
                <c:pt idx="70">
                  <c:v>1731</c:v>
                </c:pt>
                <c:pt idx="71">
                  <c:v>1850</c:v>
                </c:pt>
                <c:pt idx="72">
                  <c:v>1938</c:v>
                </c:pt>
                <c:pt idx="73">
                  <c:v>1999</c:v>
                </c:pt>
                <c:pt idx="74">
                  <c:v>2088</c:v>
                </c:pt>
                <c:pt idx="75">
                  <c:v>2190</c:v>
                </c:pt>
                <c:pt idx="76">
                  <c:v>2306</c:v>
                </c:pt>
                <c:pt idx="77">
                  <c:v>2429</c:v>
                </c:pt>
                <c:pt idx="78">
                  <c:v>2517</c:v>
                </c:pt>
                <c:pt idx="79">
                  <c:v>2632</c:v>
                </c:pt>
                <c:pt idx="80">
                  <c:v>2744</c:v>
                </c:pt>
                <c:pt idx="81">
                  <c:v>2864</c:v>
                </c:pt>
                <c:pt idx="82">
                  <c:v>2986</c:v>
                </c:pt>
                <c:pt idx="83">
                  <c:v>3063</c:v>
                </c:pt>
                <c:pt idx="84">
                  <c:v>3117</c:v>
                </c:pt>
                <c:pt idx="85">
                  <c:v>3243</c:v>
                </c:pt>
                <c:pt idx="86">
                  <c:v>3372</c:v>
                </c:pt>
                <c:pt idx="87">
                  <c:v>3503</c:v>
                </c:pt>
                <c:pt idx="88">
                  <c:v>3573</c:v>
                </c:pt>
                <c:pt idx="89">
                  <c:v>3619</c:v>
                </c:pt>
                <c:pt idx="90">
                  <c:v>3739</c:v>
                </c:pt>
                <c:pt idx="91">
                  <c:v>3892</c:v>
                </c:pt>
                <c:pt idx="92">
                  <c:v>4049</c:v>
                </c:pt>
                <c:pt idx="93">
                  <c:v>4153</c:v>
                </c:pt>
                <c:pt idx="94">
                  <c:v>4225</c:v>
                </c:pt>
                <c:pt idx="95">
                  <c:v>4366</c:v>
                </c:pt>
                <c:pt idx="96">
                  <c:v>4500</c:v>
                </c:pt>
                <c:pt idx="97">
                  <c:v>4638</c:v>
                </c:pt>
                <c:pt idx="98">
                  <c:v>4737</c:v>
                </c:pt>
                <c:pt idx="99">
                  <c:v>4806</c:v>
                </c:pt>
                <c:pt idx="100">
                  <c:v>4956</c:v>
                </c:pt>
                <c:pt idx="101">
                  <c:v>5100</c:v>
                </c:pt>
                <c:pt idx="102">
                  <c:v>5240</c:v>
                </c:pt>
                <c:pt idx="103">
                  <c:v>5345</c:v>
                </c:pt>
                <c:pt idx="104">
                  <c:v>5417</c:v>
                </c:pt>
                <c:pt idx="105">
                  <c:v>5548</c:v>
                </c:pt>
                <c:pt idx="106">
                  <c:v>5680</c:v>
                </c:pt>
                <c:pt idx="107">
                  <c:v>5825</c:v>
                </c:pt>
                <c:pt idx="108">
                  <c:v>5920</c:v>
                </c:pt>
                <c:pt idx="109">
                  <c:v>5983</c:v>
                </c:pt>
                <c:pt idx="110">
                  <c:v>6124</c:v>
                </c:pt>
                <c:pt idx="111">
                  <c:v>6280</c:v>
                </c:pt>
                <c:pt idx="112">
                  <c:v>6393</c:v>
                </c:pt>
                <c:pt idx="113">
                  <c:v>6460</c:v>
                </c:pt>
                <c:pt idx="114">
                  <c:v>6600</c:v>
                </c:pt>
                <c:pt idx="115">
                  <c:v>6736</c:v>
                </c:pt>
                <c:pt idx="116">
                  <c:v>6837</c:v>
                </c:pt>
                <c:pt idx="117">
                  <c:v>6901</c:v>
                </c:pt>
                <c:pt idx="118">
                  <c:v>7043</c:v>
                </c:pt>
                <c:pt idx="119">
                  <c:v>7176</c:v>
                </c:pt>
                <c:pt idx="120">
                  <c:v>7309</c:v>
                </c:pt>
                <c:pt idx="121">
                  <c:v>7430</c:v>
                </c:pt>
                <c:pt idx="122">
                  <c:v>7472</c:v>
                </c:pt>
                <c:pt idx="123">
                  <c:v>7472</c:v>
                </c:pt>
                <c:pt idx="124">
                  <c:v>7472</c:v>
                </c:pt>
                <c:pt idx="125">
                  <c:v>7472</c:v>
                </c:pt>
              </c:numCache>
            </c:numRef>
          </c:yVal>
          <c:smooth val="0"/>
          <c:extLst>
            <c:ext xmlns:c16="http://schemas.microsoft.com/office/drawing/2014/chart" uri="{C3380CC4-5D6E-409C-BE32-E72D297353CC}">
              <c16:uniqueId val="{00000000-5F05-4D36-9F93-44DD4EC4901C}"/>
            </c:ext>
          </c:extLst>
        </c:ser>
        <c:ser>
          <c:idx val="1"/>
          <c:order val="1"/>
          <c:tx>
            <c:v>10 plantas m-2</c:v>
          </c:tx>
          <c:spPr>
            <a:ln w="12700">
              <a:solidFill>
                <a:srgbClr val="333399"/>
              </a:solidFill>
              <a:prstDash val="solid"/>
            </a:ln>
          </c:spPr>
          <c:marker>
            <c:symbol val="none"/>
          </c:marker>
          <c:xVal>
            <c:numRef>
              <c:f>Data!$A$2:$A$127</c:f>
              <c:numCache>
                <c:formatCode>General</c:formatCode>
                <c:ptCount val="1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numCache>
            </c:numRef>
          </c:xVal>
          <c:yVal>
            <c:numRef>
              <c:f>Data!$C$2:$C$127</c:f>
              <c:numCache>
                <c:formatCode>General</c:formatCode>
                <c:ptCount val="126"/>
                <c:pt idx="0">
                  <c:v>0</c:v>
                </c:pt>
                <c:pt idx="1">
                  <c:v>0</c:v>
                </c:pt>
                <c:pt idx="2">
                  <c:v>0</c:v>
                </c:pt>
                <c:pt idx="3">
                  <c:v>0</c:v>
                </c:pt>
                <c:pt idx="4">
                  <c:v>0</c:v>
                </c:pt>
                <c:pt idx="5">
                  <c:v>0</c:v>
                </c:pt>
                <c:pt idx="6">
                  <c:v>0</c:v>
                </c:pt>
                <c:pt idx="7">
                  <c:v>0</c:v>
                </c:pt>
                <c:pt idx="8">
                  <c:v>40</c:v>
                </c:pt>
                <c:pt idx="9">
                  <c:v>40</c:v>
                </c:pt>
                <c:pt idx="10">
                  <c:v>40</c:v>
                </c:pt>
                <c:pt idx="11">
                  <c:v>40</c:v>
                </c:pt>
                <c:pt idx="12">
                  <c:v>40</c:v>
                </c:pt>
                <c:pt idx="13">
                  <c:v>40</c:v>
                </c:pt>
                <c:pt idx="14">
                  <c:v>40</c:v>
                </c:pt>
                <c:pt idx="15">
                  <c:v>40</c:v>
                </c:pt>
                <c:pt idx="16">
                  <c:v>40</c:v>
                </c:pt>
                <c:pt idx="17">
                  <c:v>40</c:v>
                </c:pt>
                <c:pt idx="18">
                  <c:v>40</c:v>
                </c:pt>
                <c:pt idx="19">
                  <c:v>40</c:v>
                </c:pt>
                <c:pt idx="20">
                  <c:v>40</c:v>
                </c:pt>
                <c:pt idx="21">
                  <c:v>40</c:v>
                </c:pt>
                <c:pt idx="22">
                  <c:v>41</c:v>
                </c:pt>
                <c:pt idx="23">
                  <c:v>50</c:v>
                </c:pt>
                <c:pt idx="24">
                  <c:v>60</c:v>
                </c:pt>
                <c:pt idx="25">
                  <c:v>71</c:v>
                </c:pt>
                <c:pt idx="26">
                  <c:v>79</c:v>
                </c:pt>
                <c:pt idx="27">
                  <c:v>85</c:v>
                </c:pt>
                <c:pt idx="28">
                  <c:v>89</c:v>
                </c:pt>
                <c:pt idx="29">
                  <c:v>93</c:v>
                </c:pt>
                <c:pt idx="30">
                  <c:v>97</c:v>
                </c:pt>
                <c:pt idx="31">
                  <c:v>121</c:v>
                </c:pt>
                <c:pt idx="32">
                  <c:v>148</c:v>
                </c:pt>
                <c:pt idx="33">
                  <c:v>170</c:v>
                </c:pt>
                <c:pt idx="34">
                  <c:v>182</c:v>
                </c:pt>
                <c:pt idx="35">
                  <c:v>193</c:v>
                </c:pt>
                <c:pt idx="36">
                  <c:v>202</c:v>
                </c:pt>
                <c:pt idx="37">
                  <c:v>211</c:v>
                </c:pt>
                <c:pt idx="38">
                  <c:v>220</c:v>
                </c:pt>
                <c:pt idx="39">
                  <c:v>271</c:v>
                </c:pt>
                <c:pt idx="40">
                  <c:v>334</c:v>
                </c:pt>
                <c:pt idx="41">
                  <c:v>371</c:v>
                </c:pt>
                <c:pt idx="42">
                  <c:v>394</c:v>
                </c:pt>
                <c:pt idx="43">
                  <c:v>409</c:v>
                </c:pt>
                <c:pt idx="44">
                  <c:v>424</c:v>
                </c:pt>
                <c:pt idx="45">
                  <c:v>439</c:v>
                </c:pt>
                <c:pt idx="46">
                  <c:v>455</c:v>
                </c:pt>
                <c:pt idx="47">
                  <c:v>536</c:v>
                </c:pt>
                <c:pt idx="48">
                  <c:v>635</c:v>
                </c:pt>
                <c:pt idx="49">
                  <c:v>704</c:v>
                </c:pt>
                <c:pt idx="50">
                  <c:v>798</c:v>
                </c:pt>
                <c:pt idx="51">
                  <c:v>912</c:v>
                </c:pt>
                <c:pt idx="52">
                  <c:v>1027</c:v>
                </c:pt>
                <c:pt idx="53">
                  <c:v>1118</c:v>
                </c:pt>
                <c:pt idx="54">
                  <c:v>1171</c:v>
                </c:pt>
                <c:pt idx="55">
                  <c:v>1211</c:v>
                </c:pt>
                <c:pt idx="56">
                  <c:v>1321</c:v>
                </c:pt>
                <c:pt idx="57">
                  <c:v>1379</c:v>
                </c:pt>
                <c:pt idx="58">
                  <c:v>1418</c:v>
                </c:pt>
                <c:pt idx="59">
                  <c:v>1535</c:v>
                </c:pt>
                <c:pt idx="60">
                  <c:v>1665</c:v>
                </c:pt>
                <c:pt idx="61">
                  <c:v>1793</c:v>
                </c:pt>
                <c:pt idx="62">
                  <c:v>1925</c:v>
                </c:pt>
                <c:pt idx="63">
                  <c:v>2040</c:v>
                </c:pt>
                <c:pt idx="64">
                  <c:v>2129</c:v>
                </c:pt>
                <c:pt idx="65">
                  <c:v>2185</c:v>
                </c:pt>
                <c:pt idx="66">
                  <c:v>2249</c:v>
                </c:pt>
                <c:pt idx="67">
                  <c:v>2298</c:v>
                </c:pt>
                <c:pt idx="68">
                  <c:v>2338</c:v>
                </c:pt>
                <c:pt idx="69">
                  <c:v>2480</c:v>
                </c:pt>
                <c:pt idx="70">
                  <c:v>2638</c:v>
                </c:pt>
                <c:pt idx="71">
                  <c:v>2753</c:v>
                </c:pt>
                <c:pt idx="72">
                  <c:v>2818</c:v>
                </c:pt>
                <c:pt idx="73">
                  <c:v>2938</c:v>
                </c:pt>
                <c:pt idx="74">
                  <c:v>3104</c:v>
                </c:pt>
                <c:pt idx="75">
                  <c:v>3216</c:v>
                </c:pt>
                <c:pt idx="76">
                  <c:v>3357</c:v>
                </c:pt>
                <c:pt idx="77">
                  <c:v>3508</c:v>
                </c:pt>
                <c:pt idx="78">
                  <c:v>3614</c:v>
                </c:pt>
                <c:pt idx="79">
                  <c:v>3754</c:v>
                </c:pt>
                <c:pt idx="80">
                  <c:v>3890</c:v>
                </c:pt>
                <c:pt idx="81">
                  <c:v>4036</c:v>
                </c:pt>
                <c:pt idx="82">
                  <c:v>4114</c:v>
                </c:pt>
                <c:pt idx="83">
                  <c:v>4160</c:v>
                </c:pt>
                <c:pt idx="84">
                  <c:v>4191</c:v>
                </c:pt>
                <c:pt idx="85">
                  <c:v>4339</c:v>
                </c:pt>
                <c:pt idx="86">
                  <c:v>4490</c:v>
                </c:pt>
                <c:pt idx="87">
                  <c:v>4612</c:v>
                </c:pt>
                <c:pt idx="88">
                  <c:v>4666</c:v>
                </c:pt>
                <c:pt idx="89">
                  <c:v>4698</c:v>
                </c:pt>
                <c:pt idx="90">
                  <c:v>4834</c:v>
                </c:pt>
                <c:pt idx="91">
                  <c:v>5019</c:v>
                </c:pt>
                <c:pt idx="92">
                  <c:v>5199</c:v>
                </c:pt>
                <c:pt idx="93">
                  <c:v>5289</c:v>
                </c:pt>
                <c:pt idx="94">
                  <c:v>5351</c:v>
                </c:pt>
                <c:pt idx="95">
                  <c:v>5519</c:v>
                </c:pt>
                <c:pt idx="96">
                  <c:v>5679</c:v>
                </c:pt>
                <c:pt idx="97">
                  <c:v>5842</c:v>
                </c:pt>
                <c:pt idx="98">
                  <c:v>5929</c:v>
                </c:pt>
                <c:pt idx="99">
                  <c:v>5989</c:v>
                </c:pt>
                <c:pt idx="100">
                  <c:v>6166</c:v>
                </c:pt>
                <c:pt idx="101">
                  <c:v>6339</c:v>
                </c:pt>
                <c:pt idx="102">
                  <c:v>6420</c:v>
                </c:pt>
                <c:pt idx="103">
                  <c:v>6519</c:v>
                </c:pt>
                <c:pt idx="104">
                  <c:v>6586</c:v>
                </c:pt>
                <c:pt idx="105">
                  <c:v>6756</c:v>
                </c:pt>
                <c:pt idx="106">
                  <c:v>6909</c:v>
                </c:pt>
                <c:pt idx="107">
                  <c:v>7078</c:v>
                </c:pt>
                <c:pt idx="108">
                  <c:v>7159</c:v>
                </c:pt>
                <c:pt idx="109">
                  <c:v>7212</c:v>
                </c:pt>
                <c:pt idx="110">
                  <c:v>7375</c:v>
                </c:pt>
                <c:pt idx="111">
                  <c:v>7555</c:v>
                </c:pt>
                <c:pt idx="112">
                  <c:v>7663</c:v>
                </c:pt>
                <c:pt idx="113">
                  <c:v>7727</c:v>
                </c:pt>
                <c:pt idx="114">
                  <c:v>7887</c:v>
                </c:pt>
                <c:pt idx="115">
                  <c:v>8042</c:v>
                </c:pt>
                <c:pt idx="116">
                  <c:v>8138</c:v>
                </c:pt>
                <c:pt idx="117">
                  <c:v>8198</c:v>
                </c:pt>
                <c:pt idx="118">
                  <c:v>8360</c:v>
                </c:pt>
                <c:pt idx="119">
                  <c:v>8511</c:v>
                </c:pt>
                <c:pt idx="120">
                  <c:v>8668</c:v>
                </c:pt>
                <c:pt idx="121">
                  <c:v>8818</c:v>
                </c:pt>
                <c:pt idx="122">
                  <c:v>8858</c:v>
                </c:pt>
                <c:pt idx="123">
                  <c:v>8858</c:v>
                </c:pt>
                <c:pt idx="124">
                  <c:v>8858</c:v>
                </c:pt>
                <c:pt idx="125">
                  <c:v>8858</c:v>
                </c:pt>
              </c:numCache>
            </c:numRef>
          </c:yVal>
          <c:smooth val="0"/>
          <c:extLst>
            <c:ext xmlns:c16="http://schemas.microsoft.com/office/drawing/2014/chart" uri="{C3380CC4-5D6E-409C-BE32-E72D297353CC}">
              <c16:uniqueId val="{00000001-5F05-4D36-9F93-44DD4EC4901C}"/>
            </c:ext>
          </c:extLst>
        </c:ser>
        <c:ser>
          <c:idx val="2"/>
          <c:order val="2"/>
          <c:tx>
            <c:v>15 plantas m-2</c:v>
          </c:tx>
          <c:spPr>
            <a:ln w="12700">
              <a:solidFill>
                <a:srgbClr val="008000"/>
              </a:solidFill>
              <a:prstDash val="solid"/>
            </a:ln>
          </c:spPr>
          <c:marker>
            <c:symbol val="none"/>
          </c:marker>
          <c:xVal>
            <c:numRef>
              <c:f>Data!$A$2:$A$127</c:f>
              <c:numCache>
                <c:formatCode>General</c:formatCode>
                <c:ptCount val="1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numCache>
            </c:numRef>
          </c:xVal>
          <c:yVal>
            <c:numRef>
              <c:f>Data!$D$2:$D$127</c:f>
              <c:numCache>
                <c:formatCode>General</c:formatCode>
                <c:ptCount val="126"/>
                <c:pt idx="0">
                  <c:v>0</c:v>
                </c:pt>
                <c:pt idx="1">
                  <c:v>0</c:v>
                </c:pt>
                <c:pt idx="2">
                  <c:v>0</c:v>
                </c:pt>
                <c:pt idx="3">
                  <c:v>0</c:v>
                </c:pt>
                <c:pt idx="4">
                  <c:v>0</c:v>
                </c:pt>
                <c:pt idx="5">
                  <c:v>0</c:v>
                </c:pt>
                <c:pt idx="6">
                  <c:v>0</c:v>
                </c:pt>
                <c:pt idx="7">
                  <c:v>0</c:v>
                </c:pt>
                <c:pt idx="8">
                  <c:v>60</c:v>
                </c:pt>
                <c:pt idx="9">
                  <c:v>60</c:v>
                </c:pt>
                <c:pt idx="10">
                  <c:v>60</c:v>
                </c:pt>
                <c:pt idx="11">
                  <c:v>60</c:v>
                </c:pt>
                <c:pt idx="12">
                  <c:v>60</c:v>
                </c:pt>
                <c:pt idx="13">
                  <c:v>60</c:v>
                </c:pt>
                <c:pt idx="14">
                  <c:v>60</c:v>
                </c:pt>
                <c:pt idx="15">
                  <c:v>60</c:v>
                </c:pt>
                <c:pt idx="16">
                  <c:v>60</c:v>
                </c:pt>
                <c:pt idx="17">
                  <c:v>60</c:v>
                </c:pt>
                <c:pt idx="18">
                  <c:v>60</c:v>
                </c:pt>
                <c:pt idx="19">
                  <c:v>60</c:v>
                </c:pt>
                <c:pt idx="20">
                  <c:v>60</c:v>
                </c:pt>
                <c:pt idx="21">
                  <c:v>60</c:v>
                </c:pt>
                <c:pt idx="22">
                  <c:v>62</c:v>
                </c:pt>
                <c:pt idx="23">
                  <c:v>75</c:v>
                </c:pt>
                <c:pt idx="24">
                  <c:v>90</c:v>
                </c:pt>
                <c:pt idx="25">
                  <c:v>106</c:v>
                </c:pt>
                <c:pt idx="26">
                  <c:v>118</c:v>
                </c:pt>
                <c:pt idx="27">
                  <c:v>126</c:v>
                </c:pt>
                <c:pt idx="28">
                  <c:v>131</c:v>
                </c:pt>
                <c:pt idx="29">
                  <c:v>137</c:v>
                </c:pt>
                <c:pt idx="30">
                  <c:v>142</c:v>
                </c:pt>
                <c:pt idx="31">
                  <c:v>178</c:v>
                </c:pt>
                <c:pt idx="32">
                  <c:v>218</c:v>
                </c:pt>
                <c:pt idx="33">
                  <c:v>248</c:v>
                </c:pt>
                <c:pt idx="34">
                  <c:v>264</c:v>
                </c:pt>
                <c:pt idx="35">
                  <c:v>278</c:v>
                </c:pt>
                <c:pt idx="36">
                  <c:v>290</c:v>
                </c:pt>
                <c:pt idx="37">
                  <c:v>301</c:v>
                </c:pt>
                <c:pt idx="38">
                  <c:v>313</c:v>
                </c:pt>
                <c:pt idx="39">
                  <c:v>378</c:v>
                </c:pt>
                <c:pt idx="40">
                  <c:v>456</c:v>
                </c:pt>
                <c:pt idx="41">
                  <c:v>507</c:v>
                </c:pt>
                <c:pt idx="42">
                  <c:v>537</c:v>
                </c:pt>
                <c:pt idx="43">
                  <c:v>556</c:v>
                </c:pt>
                <c:pt idx="44">
                  <c:v>574</c:v>
                </c:pt>
                <c:pt idx="45">
                  <c:v>593</c:v>
                </c:pt>
                <c:pt idx="46">
                  <c:v>611</c:v>
                </c:pt>
                <c:pt idx="47">
                  <c:v>709</c:v>
                </c:pt>
                <c:pt idx="48">
                  <c:v>825</c:v>
                </c:pt>
                <c:pt idx="49">
                  <c:v>895</c:v>
                </c:pt>
                <c:pt idx="50">
                  <c:v>1003</c:v>
                </c:pt>
                <c:pt idx="51">
                  <c:v>1133</c:v>
                </c:pt>
                <c:pt idx="52">
                  <c:v>1263</c:v>
                </c:pt>
                <c:pt idx="53">
                  <c:v>1357</c:v>
                </c:pt>
                <c:pt idx="54">
                  <c:v>1412</c:v>
                </c:pt>
                <c:pt idx="55">
                  <c:v>1452</c:v>
                </c:pt>
                <c:pt idx="56">
                  <c:v>1574</c:v>
                </c:pt>
                <c:pt idx="57">
                  <c:v>1632</c:v>
                </c:pt>
                <c:pt idx="58">
                  <c:v>1670</c:v>
                </c:pt>
                <c:pt idx="59">
                  <c:v>1799</c:v>
                </c:pt>
                <c:pt idx="60">
                  <c:v>1942</c:v>
                </c:pt>
                <c:pt idx="61">
                  <c:v>2081</c:v>
                </c:pt>
                <c:pt idx="62">
                  <c:v>2224</c:v>
                </c:pt>
                <c:pt idx="63">
                  <c:v>2350</c:v>
                </c:pt>
                <c:pt idx="64">
                  <c:v>2473</c:v>
                </c:pt>
                <c:pt idx="65">
                  <c:v>2543</c:v>
                </c:pt>
                <c:pt idx="66">
                  <c:v>2603</c:v>
                </c:pt>
                <c:pt idx="67">
                  <c:v>2647</c:v>
                </c:pt>
                <c:pt idx="68">
                  <c:v>2683</c:v>
                </c:pt>
                <c:pt idx="69">
                  <c:v>2835</c:v>
                </c:pt>
                <c:pt idx="70">
                  <c:v>3004</c:v>
                </c:pt>
                <c:pt idx="71">
                  <c:v>3113</c:v>
                </c:pt>
                <c:pt idx="72">
                  <c:v>3175</c:v>
                </c:pt>
                <c:pt idx="73">
                  <c:v>3340</c:v>
                </c:pt>
                <c:pt idx="74">
                  <c:v>3515</c:v>
                </c:pt>
                <c:pt idx="75">
                  <c:v>3617</c:v>
                </c:pt>
                <c:pt idx="76">
                  <c:v>3762</c:v>
                </c:pt>
                <c:pt idx="77">
                  <c:v>3917</c:v>
                </c:pt>
                <c:pt idx="78">
                  <c:v>4026</c:v>
                </c:pt>
                <c:pt idx="79">
                  <c:v>4170</c:v>
                </c:pt>
                <c:pt idx="80">
                  <c:v>4308</c:v>
                </c:pt>
                <c:pt idx="81">
                  <c:v>4448</c:v>
                </c:pt>
                <c:pt idx="82">
                  <c:v>4516</c:v>
                </c:pt>
                <c:pt idx="83">
                  <c:v>4554</c:v>
                </c:pt>
                <c:pt idx="84">
                  <c:v>4578</c:v>
                </c:pt>
                <c:pt idx="85">
                  <c:v>4729</c:v>
                </c:pt>
                <c:pt idx="86">
                  <c:v>4882</c:v>
                </c:pt>
                <c:pt idx="87">
                  <c:v>4985</c:v>
                </c:pt>
                <c:pt idx="88">
                  <c:v>5029</c:v>
                </c:pt>
                <c:pt idx="89">
                  <c:v>5053</c:v>
                </c:pt>
                <c:pt idx="90">
                  <c:v>5189</c:v>
                </c:pt>
                <c:pt idx="91">
                  <c:v>5381</c:v>
                </c:pt>
                <c:pt idx="92">
                  <c:v>5542</c:v>
                </c:pt>
                <c:pt idx="93">
                  <c:v>5628</c:v>
                </c:pt>
                <c:pt idx="94">
                  <c:v>5688</c:v>
                </c:pt>
                <c:pt idx="95">
                  <c:v>5861</c:v>
                </c:pt>
                <c:pt idx="96">
                  <c:v>6025</c:v>
                </c:pt>
                <c:pt idx="97">
                  <c:v>6180</c:v>
                </c:pt>
                <c:pt idx="98">
                  <c:v>6264</c:v>
                </c:pt>
                <c:pt idx="99">
                  <c:v>6205</c:v>
                </c:pt>
                <c:pt idx="100">
                  <c:v>6386</c:v>
                </c:pt>
                <c:pt idx="101">
                  <c:v>6560</c:v>
                </c:pt>
                <c:pt idx="102">
                  <c:v>6680</c:v>
                </c:pt>
                <c:pt idx="103">
                  <c:v>6772</c:v>
                </c:pt>
                <c:pt idx="104">
                  <c:v>6834</c:v>
                </c:pt>
                <c:pt idx="105">
                  <c:v>7007</c:v>
                </c:pt>
                <c:pt idx="106">
                  <c:v>7163</c:v>
                </c:pt>
                <c:pt idx="107">
                  <c:v>7318</c:v>
                </c:pt>
                <c:pt idx="108">
                  <c:v>7392</c:v>
                </c:pt>
                <c:pt idx="109">
                  <c:v>7442</c:v>
                </c:pt>
                <c:pt idx="110">
                  <c:v>7606</c:v>
                </c:pt>
                <c:pt idx="111">
                  <c:v>7788</c:v>
                </c:pt>
                <c:pt idx="112">
                  <c:v>7885</c:v>
                </c:pt>
                <c:pt idx="113">
                  <c:v>7944</c:v>
                </c:pt>
                <c:pt idx="114">
                  <c:v>7988</c:v>
                </c:pt>
                <c:pt idx="115">
                  <c:v>8140</c:v>
                </c:pt>
                <c:pt idx="116">
                  <c:v>8296</c:v>
                </c:pt>
                <c:pt idx="117">
                  <c:v>8385</c:v>
                </c:pt>
                <c:pt idx="118">
                  <c:v>8442</c:v>
                </c:pt>
                <c:pt idx="119">
                  <c:v>8483</c:v>
                </c:pt>
                <c:pt idx="120">
                  <c:v>8635</c:v>
                </c:pt>
                <c:pt idx="121">
                  <c:v>8782</c:v>
                </c:pt>
                <c:pt idx="122">
                  <c:v>8930</c:v>
                </c:pt>
                <c:pt idx="123">
                  <c:v>8930</c:v>
                </c:pt>
                <c:pt idx="124">
                  <c:v>8930</c:v>
                </c:pt>
                <c:pt idx="125">
                  <c:v>8930</c:v>
                </c:pt>
              </c:numCache>
            </c:numRef>
          </c:yVal>
          <c:smooth val="0"/>
          <c:extLst>
            <c:ext xmlns:c16="http://schemas.microsoft.com/office/drawing/2014/chart" uri="{C3380CC4-5D6E-409C-BE32-E72D297353CC}">
              <c16:uniqueId val="{00000002-5F05-4D36-9F93-44DD4EC4901C}"/>
            </c:ext>
          </c:extLst>
        </c:ser>
        <c:ser>
          <c:idx val="3"/>
          <c:order val="3"/>
          <c:tx>
            <c:v>20 plantas m-2</c:v>
          </c:tx>
          <c:spPr>
            <a:ln w="12700">
              <a:solidFill>
                <a:srgbClr val="FF00FF"/>
              </a:solidFill>
              <a:prstDash val="solid"/>
            </a:ln>
          </c:spPr>
          <c:marker>
            <c:symbol val="none"/>
          </c:marker>
          <c:xVal>
            <c:numRef>
              <c:f>Data!$A$2:$A$127</c:f>
              <c:numCache>
                <c:formatCode>General</c:formatCode>
                <c:ptCount val="1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numCache>
            </c:numRef>
          </c:xVal>
          <c:yVal>
            <c:numRef>
              <c:f>Data!$E$2:$E$127</c:f>
              <c:numCache>
                <c:formatCode>General</c:formatCode>
                <c:ptCount val="126"/>
                <c:pt idx="0">
                  <c:v>0</c:v>
                </c:pt>
                <c:pt idx="1">
                  <c:v>0</c:v>
                </c:pt>
                <c:pt idx="2">
                  <c:v>0</c:v>
                </c:pt>
                <c:pt idx="3">
                  <c:v>0</c:v>
                </c:pt>
                <c:pt idx="4">
                  <c:v>0</c:v>
                </c:pt>
                <c:pt idx="5">
                  <c:v>0</c:v>
                </c:pt>
                <c:pt idx="6">
                  <c:v>0</c:v>
                </c:pt>
                <c:pt idx="7">
                  <c:v>0</c:v>
                </c:pt>
                <c:pt idx="8">
                  <c:v>80</c:v>
                </c:pt>
                <c:pt idx="9">
                  <c:v>80</c:v>
                </c:pt>
                <c:pt idx="10">
                  <c:v>80</c:v>
                </c:pt>
                <c:pt idx="11">
                  <c:v>80</c:v>
                </c:pt>
                <c:pt idx="12">
                  <c:v>80</c:v>
                </c:pt>
                <c:pt idx="13">
                  <c:v>80</c:v>
                </c:pt>
                <c:pt idx="14">
                  <c:v>80</c:v>
                </c:pt>
                <c:pt idx="15">
                  <c:v>80</c:v>
                </c:pt>
                <c:pt idx="16">
                  <c:v>80</c:v>
                </c:pt>
                <c:pt idx="17">
                  <c:v>80</c:v>
                </c:pt>
                <c:pt idx="18">
                  <c:v>80</c:v>
                </c:pt>
                <c:pt idx="19">
                  <c:v>80</c:v>
                </c:pt>
                <c:pt idx="20">
                  <c:v>80</c:v>
                </c:pt>
                <c:pt idx="21">
                  <c:v>80</c:v>
                </c:pt>
                <c:pt idx="22">
                  <c:v>82</c:v>
                </c:pt>
                <c:pt idx="23">
                  <c:v>100</c:v>
                </c:pt>
                <c:pt idx="24">
                  <c:v>119</c:v>
                </c:pt>
                <c:pt idx="25">
                  <c:v>141</c:v>
                </c:pt>
                <c:pt idx="26">
                  <c:v>156</c:v>
                </c:pt>
                <c:pt idx="27">
                  <c:v>165</c:v>
                </c:pt>
                <c:pt idx="28">
                  <c:v>172</c:v>
                </c:pt>
                <c:pt idx="29">
                  <c:v>179</c:v>
                </c:pt>
                <c:pt idx="30">
                  <c:v>218</c:v>
                </c:pt>
                <c:pt idx="31">
                  <c:v>267</c:v>
                </c:pt>
                <c:pt idx="32">
                  <c:v>305</c:v>
                </c:pt>
                <c:pt idx="33">
                  <c:v>321</c:v>
                </c:pt>
                <c:pt idx="34">
                  <c:v>336</c:v>
                </c:pt>
                <c:pt idx="35">
                  <c:v>351</c:v>
                </c:pt>
                <c:pt idx="36">
                  <c:v>364</c:v>
                </c:pt>
                <c:pt idx="37">
                  <c:v>377</c:v>
                </c:pt>
                <c:pt idx="38">
                  <c:v>447</c:v>
                </c:pt>
                <c:pt idx="39">
                  <c:v>532</c:v>
                </c:pt>
                <c:pt idx="40">
                  <c:v>597</c:v>
                </c:pt>
                <c:pt idx="41">
                  <c:v>631</c:v>
                </c:pt>
                <c:pt idx="42">
                  <c:v>660</c:v>
                </c:pt>
                <c:pt idx="43">
                  <c:v>678</c:v>
                </c:pt>
                <c:pt idx="44">
                  <c:v>697</c:v>
                </c:pt>
                <c:pt idx="45">
                  <c:v>809</c:v>
                </c:pt>
                <c:pt idx="46">
                  <c:v>931</c:v>
                </c:pt>
                <c:pt idx="47">
                  <c:v>1014</c:v>
                </c:pt>
                <c:pt idx="48">
                  <c:v>1059</c:v>
                </c:pt>
                <c:pt idx="49">
                  <c:v>1091</c:v>
                </c:pt>
                <c:pt idx="50">
                  <c:v>1214</c:v>
                </c:pt>
                <c:pt idx="51">
                  <c:v>1361</c:v>
                </c:pt>
                <c:pt idx="52">
                  <c:v>1508</c:v>
                </c:pt>
                <c:pt idx="53">
                  <c:v>1592</c:v>
                </c:pt>
                <c:pt idx="54">
                  <c:v>1643</c:v>
                </c:pt>
                <c:pt idx="55">
                  <c:v>1680</c:v>
                </c:pt>
                <c:pt idx="56">
                  <c:v>1814</c:v>
                </c:pt>
                <c:pt idx="57">
                  <c:v>1867</c:v>
                </c:pt>
                <c:pt idx="58">
                  <c:v>1903</c:v>
                </c:pt>
                <c:pt idx="59">
                  <c:v>2042</c:v>
                </c:pt>
                <c:pt idx="60">
                  <c:v>2197</c:v>
                </c:pt>
                <c:pt idx="61">
                  <c:v>2348</c:v>
                </c:pt>
                <c:pt idx="62">
                  <c:v>2502</c:v>
                </c:pt>
                <c:pt idx="63">
                  <c:v>2637</c:v>
                </c:pt>
                <c:pt idx="64">
                  <c:v>2775</c:v>
                </c:pt>
                <c:pt idx="65">
                  <c:v>2855</c:v>
                </c:pt>
                <c:pt idx="66">
                  <c:v>2907</c:v>
                </c:pt>
                <c:pt idx="67">
                  <c:v>2945</c:v>
                </c:pt>
                <c:pt idx="68">
                  <c:v>3112</c:v>
                </c:pt>
                <c:pt idx="69">
                  <c:v>3280</c:v>
                </c:pt>
                <c:pt idx="70">
                  <c:v>3400</c:v>
                </c:pt>
                <c:pt idx="71">
                  <c:v>3463</c:v>
                </c:pt>
                <c:pt idx="72">
                  <c:v>3508</c:v>
                </c:pt>
                <c:pt idx="73">
                  <c:v>3682</c:v>
                </c:pt>
                <c:pt idx="74">
                  <c:v>3867</c:v>
                </c:pt>
                <c:pt idx="75">
                  <c:v>3951</c:v>
                </c:pt>
                <c:pt idx="76">
                  <c:v>4100</c:v>
                </c:pt>
                <c:pt idx="77">
                  <c:v>4258</c:v>
                </c:pt>
                <c:pt idx="78">
                  <c:v>4368</c:v>
                </c:pt>
                <c:pt idx="79">
                  <c:v>4515</c:v>
                </c:pt>
                <c:pt idx="80">
                  <c:v>4656</c:v>
                </c:pt>
                <c:pt idx="81">
                  <c:v>4774</c:v>
                </c:pt>
                <c:pt idx="82">
                  <c:v>4826</c:v>
                </c:pt>
                <c:pt idx="83">
                  <c:v>4851</c:v>
                </c:pt>
                <c:pt idx="84">
                  <c:v>4864</c:v>
                </c:pt>
                <c:pt idx="85">
                  <c:v>5015</c:v>
                </c:pt>
                <c:pt idx="86">
                  <c:v>5168</c:v>
                </c:pt>
                <c:pt idx="87">
                  <c:v>5264</c:v>
                </c:pt>
                <c:pt idx="88">
                  <c:v>5298</c:v>
                </c:pt>
                <c:pt idx="89">
                  <c:v>5313</c:v>
                </c:pt>
                <c:pt idx="90">
                  <c:v>5447</c:v>
                </c:pt>
                <c:pt idx="91">
                  <c:v>5645</c:v>
                </c:pt>
                <c:pt idx="92">
                  <c:v>5804</c:v>
                </c:pt>
                <c:pt idx="93">
                  <c:v>5887</c:v>
                </c:pt>
                <c:pt idx="94">
                  <c:v>5944</c:v>
                </c:pt>
                <c:pt idx="95">
                  <c:v>6121</c:v>
                </c:pt>
                <c:pt idx="96">
                  <c:v>6291</c:v>
                </c:pt>
                <c:pt idx="97">
                  <c:v>6449</c:v>
                </c:pt>
                <c:pt idx="98">
                  <c:v>6483</c:v>
                </c:pt>
                <c:pt idx="99">
                  <c:v>6536</c:v>
                </c:pt>
                <c:pt idx="100">
                  <c:v>6722</c:v>
                </c:pt>
                <c:pt idx="101">
                  <c:v>6900</c:v>
                </c:pt>
                <c:pt idx="102">
                  <c:v>7020</c:v>
                </c:pt>
                <c:pt idx="103">
                  <c:v>7109</c:v>
                </c:pt>
                <c:pt idx="104">
                  <c:v>7169</c:v>
                </c:pt>
                <c:pt idx="105">
                  <c:v>7347</c:v>
                </c:pt>
                <c:pt idx="106">
                  <c:v>7506</c:v>
                </c:pt>
                <c:pt idx="107">
                  <c:v>7661</c:v>
                </c:pt>
                <c:pt idx="108">
                  <c:v>7733</c:v>
                </c:pt>
                <c:pt idx="109">
                  <c:v>7780</c:v>
                </c:pt>
                <c:pt idx="110">
                  <c:v>7948</c:v>
                </c:pt>
                <c:pt idx="111">
                  <c:v>8133</c:v>
                </c:pt>
                <c:pt idx="112">
                  <c:v>8230</c:v>
                </c:pt>
                <c:pt idx="113">
                  <c:v>8288</c:v>
                </c:pt>
                <c:pt idx="114">
                  <c:v>8331</c:v>
                </c:pt>
                <c:pt idx="115">
                  <c:v>8486</c:v>
                </c:pt>
                <c:pt idx="116">
                  <c:v>8645</c:v>
                </c:pt>
                <c:pt idx="117">
                  <c:v>8734</c:v>
                </c:pt>
                <c:pt idx="118">
                  <c:v>8790</c:v>
                </c:pt>
                <c:pt idx="119">
                  <c:v>8830</c:v>
                </c:pt>
                <c:pt idx="120">
                  <c:v>8985</c:v>
                </c:pt>
                <c:pt idx="121">
                  <c:v>9134</c:v>
                </c:pt>
                <c:pt idx="122">
                  <c:v>9285</c:v>
                </c:pt>
                <c:pt idx="123">
                  <c:v>9285</c:v>
                </c:pt>
                <c:pt idx="124">
                  <c:v>9285</c:v>
                </c:pt>
                <c:pt idx="125">
                  <c:v>9285</c:v>
                </c:pt>
              </c:numCache>
            </c:numRef>
          </c:yVal>
          <c:smooth val="0"/>
          <c:extLst>
            <c:ext xmlns:c16="http://schemas.microsoft.com/office/drawing/2014/chart" uri="{C3380CC4-5D6E-409C-BE32-E72D297353CC}">
              <c16:uniqueId val="{00000003-5F05-4D36-9F93-44DD4EC4901C}"/>
            </c:ext>
          </c:extLst>
        </c:ser>
        <c:ser>
          <c:idx val="4"/>
          <c:order val="4"/>
          <c:tx>
            <c:v>7 plantas m-2</c:v>
          </c:tx>
          <c:spPr>
            <a:ln w="12700">
              <a:solidFill>
                <a:srgbClr val="FFFF00"/>
              </a:solidFill>
              <a:prstDash val="solid"/>
            </a:ln>
          </c:spPr>
          <c:marker>
            <c:symbol val="none"/>
          </c:marker>
          <c:xVal>
            <c:numRef>
              <c:f>Data!$A$2:$A$127</c:f>
              <c:numCache>
                <c:formatCode>General</c:formatCode>
                <c:ptCount val="1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numCache>
            </c:numRef>
          </c:xVal>
          <c:yVal>
            <c:numRef>
              <c:f>Data!$F$2:$F$127</c:f>
              <c:numCache>
                <c:formatCode>General</c:formatCode>
                <c:ptCount val="126"/>
                <c:pt idx="0">
                  <c:v>0</c:v>
                </c:pt>
                <c:pt idx="1">
                  <c:v>0</c:v>
                </c:pt>
                <c:pt idx="2">
                  <c:v>0</c:v>
                </c:pt>
                <c:pt idx="3">
                  <c:v>0</c:v>
                </c:pt>
                <c:pt idx="4">
                  <c:v>0</c:v>
                </c:pt>
                <c:pt idx="5">
                  <c:v>0</c:v>
                </c:pt>
                <c:pt idx="6">
                  <c:v>0</c:v>
                </c:pt>
                <c:pt idx="7">
                  <c:v>0</c:v>
                </c:pt>
                <c:pt idx="8">
                  <c:v>28</c:v>
                </c:pt>
                <c:pt idx="9">
                  <c:v>28</c:v>
                </c:pt>
                <c:pt idx="10">
                  <c:v>28</c:v>
                </c:pt>
                <c:pt idx="11">
                  <c:v>28</c:v>
                </c:pt>
                <c:pt idx="12">
                  <c:v>28</c:v>
                </c:pt>
                <c:pt idx="13">
                  <c:v>28</c:v>
                </c:pt>
                <c:pt idx="14">
                  <c:v>28</c:v>
                </c:pt>
                <c:pt idx="15">
                  <c:v>28</c:v>
                </c:pt>
                <c:pt idx="16">
                  <c:v>28</c:v>
                </c:pt>
                <c:pt idx="17">
                  <c:v>28</c:v>
                </c:pt>
                <c:pt idx="18">
                  <c:v>28</c:v>
                </c:pt>
                <c:pt idx="19">
                  <c:v>28</c:v>
                </c:pt>
                <c:pt idx="20">
                  <c:v>28</c:v>
                </c:pt>
                <c:pt idx="21">
                  <c:v>28</c:v>
                </c:pt>
                <c:pt idx="22">
                  <c:v>29</c:v>
                </c:pt>
                <c:pt idx="23">
                  <c:v>35</c:v>
                </c:pt>
                <c:pt idx="24">
                  <c:v>42</c:v>
                </c:pt>
                <c:pt idx="25">
                  <c:v>49</c:v>
                </c:pt>
                <c:pt idx="26">
                  <c:v>55</c:v>
                </c:pt>
                <c:pt idx="27">
                  <c:v>59</c:v>
                </c:pt>
                <c:pt idx="28">
                  <c:v>62</c:v>
                </c:pt>
                <c:pt idx="29">
                  <c:v>65</c:v>
                </c:pt>
                <c:pt idx="30">
                  <c:v>68</c:v>
                </c:pt>
                <c:pt idx="31">
                  <c:v>85</c:v>
                </c:pt>
                <c:pt idx="32">
                  <c:v>104</c:v>
                </c:pt>
                <c:pt idx="33">
                  <c:v>120</c:v>
                </c:pt>
                <c:pt idx="34">
                  <c:v>129</c:v>
                </c:pt>
                <c:pt idx="35">
                  <c:v>137</c:v>
                </c:pt>
                <c:pt idx="36">
                  <c:v>144</c:v>
                </c:pt>
                <c:pt idx="37">
                  <c:v>151</c:v>
                </c:pt>
                <c:pt idx="38">
                  <c:v>158</c:v>
                </c:pt>
                <c:pt idx="39">
                  <c:v>198</c:v>
                </c:pt>
                <c:pt idx="40">
                  <c:v>246</c:v>
                </c:pt>
                <c:pt idx="41">
                  <c:v>274</c:v>
                </c:pt>
                <c:pt idx="42">
                  <c:v>290</c:v>
                </c:pt>
                <c:pt idx="43">
                  <c:v>300</c:v>
                </c:pt>
                <c:pt idx="44">
                  <c:v>310</c:v>
                </c:pt>
                <c:pt idx="45">
                  <c:v>321</c:v>
                </c:pt>
                <c:pt idx="46">
                  <c:v>332</c:v>
                </c:pt>
                <c:pt idx="47">
                  <c:v>398</c:v>
                </c:pt>
                <c:pt idx="48">
                  <c:v>478</c:v>
                </c:pt>
                <c:pt idx="49">
                  <c:v>539</c:v>
                </c:pt>
                <c:pt idx="50">
                  <c:v>618</c:v>
                </c:pt>
                <c:pt idx="51">
                  <c:v>713</c:v>
                </c:pt>
                <c:pt idx="52">
                  <c:v>810</c:v>
                </c:pt>
                <c:pt idx="53">
                  <c:v>890</c:v>
                </c:pt>
                <c:pt idx="54">
                  <c:v>938</c:v>
                </c:pt>
                <c:pt idx="55">
                  <c:v>975</c:v>
                </c:pt>
                <c:pt idx="56">
                  <c:v>1069</c:v>
                </c:pt>
                <c:pt idx="57">
                  <c:v>1120</c:v>
                </c:pt>
                <c:pt idx="58">
                  <c:v>1157</c:v>
                </c:pt>
                <c:pt idx="59">
                  <c:v>1259</c:v>
                </c:pt>
                <c:pt idx="60">
                  <c:v>1373</c:v>
                </c:pt>
                <c:pt idx="61">
                  <c:v>1485</c:v>
                </c:pt>
                <c:pt idx="62">
                  <c:v>1602</c:v>
                </c:pt>
                <c:pt idx="63">
                  <c:v>1704</c:v>
                </c:pt>
                <c:pt idx="64">
                  <c:v>1771</c:v>
                </c:pt>
                <c:pt idx="65">
                  <c:v>1815</c:v>
                </c:pt>
                <c:pt idx="66">
                  <c:v>1868</c:v>
                </c:pt>
                <c:pt idx="67">
                  <c:v>1922</c:v>
                </c:pt>
                <c:pt idx="68">
                  <c:v>1965</c:v>
                </c:pt>
                <c:pt idx="69">
                  <c:v>2092</c:v>
                </c:pt>
                <c:pt idx="70">
                  <c:v>2235</c:v>
                </c:pt>
                <c:pt idx="71">
                  <c:v>2339</c:v>
                </c:pt>
                <c:pt idx="72">
                  <c:v>2404</c:v>
                </c:pt>
                <c:pt idx="73">
                  <c:v>2488</c:v>
                </c:pt>
                <c:pt idx="74">
                  <c:v>2613</c:v>
                </c:pt>
                <c:pt idx="75">
                  <c:v>2714</c:v>
                </c:pt>
                <c:pt idx="76">
                  <c:v>2845</c:v>
                </c:pt>
                <c:pt idx="77">
                  <c:v>2984</c:v>
                </c:pt>
                <c:pt idx="78">
                  <c:v>3083</c:v>
                </c:pt>
                <c:pt idx="79">
                  <c:v>3213</c:v>
                </c:pt>
                <c:pt idx="80">
                  <c:v>3339</c:v>
                </c:pt>
                <c:pt idx="81">
                  <c:v>3474</c:v>
                </c:pt>
                <c:pt idx="82">
                  <c:v>3568</c:v>
                </c:pt>
                <c:pt idx="83">
                  <c:v>3622</c:v>
                </c:pt>
                <c:pt idx="84">
                  <c:v>3660</c:v>
                </c:pt>
                <c:pt idx="85">
                  <c:v>3799</c:v>
                </c:pt>
                <c:pt idx="86">
                  <c:v>3940</c:v>
                </c:pt>
                <c:pt idx="87">
                  <c:v>4076</c:v>
                </c:pt>
                <c:pt idx="88">
                  <c:v>4137</c:v>
                </c:pt>
                <c:pt idx="89">
                  <c:v>4175</c:v>
                </c:pt>
                <c:pt idx="90">
                  <c:v>4304</c:v>
                </c:pt>
                <c:pt idx="91">
                  <c:v>4476</c:v>
                </c:pt>
                <c:pt idx="92">
                  <c:v>4649</c:v>
                </c:pt>
                <c:pt idx="93">
                  <c:v>4748</c:v>
                </c:pt>
                <c:pt idx="94">
                  <c:v>4814</c:v>
                </c:pt>
                <c:pt idx="95">
                  <c:v>4970</c:v>
                </c:pt>
                <c:pt idx="96">
                  <c:v>5118</c:v>
                </c:pt>
                <c:pt idx="97">
                  <c:v>5270</c:v>
                </c:pt>
                <c:pt idx="98">
                  <c:v>5367</c:v>
                </c:pt>
                <c:pt idx="99">
                  <c:v>5433</c:v>
                </c:pt>
                <c:pt idx="100">
                  <c:v>5599</c:v>
                </c:pt>
                <c:pt idx="101">
                  <c:v>5758</c:v>
                </c:pt>
                <c:pt idx="102">
                  <c:v>5901</c:v>
                </c:pt>
                <c:pt idx="103">
                  <c:v>6008</c:v>
                </c:pt>
                <c:pt idx="104">
                  <c:v>6047</c:v>
                </c:pt>
                <c:pt idx="105">
                  <c:v>6208</c:v>
                </c:pt>
                <c:pt idx="106">
                  <c:v>6351</c:v>
                </c:pt>
                <c:pt idx="107">
                  <c:v>6510</c:v>
                </c:pt>
                <c:pt idx="108">
                  <c:v>6602</c:v>
                </c:pt>
                <c:pt idx="109">
                  <c:v>6663</c:v>
                </c:pt>
                <c:pt idx="110">
                  <c:v>6817</c:v>
                </c:pt>
                <c:pt idx="111">
                  <c:v>6988</c:v>
                </c:pt>
                <c:pt idx="112">
                  <c:v>7103</c:v>
                </c:pt>
                <c:pt idx="113">
                  <c:v>7170</c:v>
                </c:pt>
                <c:pt idx="114">
                  <c:v>7322</c:v>
                </c:pt>
                <c:pt idx="115">
                  <c:v>7470</c:v>
                </c:pt>
                <c:pt idx="116">
                  <c:v>7574</c:v>
                </c:pt>
                <c:pt idx="117">
                  <c:v>7637</c:v>
                </c:pt>
                <c:pt idx="118">
                  <c:v>7792</c:v>
                </c:pt>
                <c:pt idx="119">
                  <c:v>7937</c:v>
                </c:pt>
                <c:pt idx="120">
                  <c:v>8091</c:v>
                </c:pt>
                <c:pt idx="121">
                  <c:v>8237</c:v>
                </c:pt>
                <c:pt idx="122">
                  <c:v>8279</c:v>
                </c:pt>
                <c:pt idx="123">
                  <c:v>8279</c:v>
                </c:pt>
                <c:pt idx="124">
                  <c:v>8279</c:v>
                </c:pt>
                <c:pt idx="125">
                  <c:v>8279</c:v>
                </c:pt>
              </c:numCache>
            </c:numRef>
          </c:yVal>
          <c:smooth val="0"/>
          <c:extLst>
            <c:ext xmlns:c16="http://schemas.microsoft.com/office/drawing/2014/chart" uri="{C3380CC4-5D6E-409C-BE32-E72D297353CC}">
              <c16:uniqueId val="{00000004-5F05-4D36-9F93-44DD4EC4901C}"/>
            </c:ext>
          </c:extLst>
        </c:ser>
        <c:dLbls>
          <c:showLegendKey val="0"/>
          <c:showVal val="0"/>
          <c:showCatName val="0"/>
          <c:showSerName val="0"/>
          <c:showPercent val="0"/>
          <c:showBubbleSize val="0"/>
        </c:dLbls>
        <c:axId val="1397806223"/>
        <c:axId val="1"/>
      </c:scatterChart>
      <c:valAx>
        <c:axId val="1397806223"/>
        <c:scaling>
          <c:orientation val="minMax"/>
          <c:min val="0"/>
        </c:scaling>
        <c:delete val="0"/>
        <c:axPos val="b"/>
        <c:title>
          <c:tx>
            <c:rich>
              <a:bodyPr/>
              <a:lstStyle/>
              <a:p>
                <a:pPr>
                  <a:defRPr sz="1000" b="1" i="0" u="none" strike="noStrike" baseline="0">
                    <a:solidFill>
                      <a:srgbClr val="000000"/>
                    </a:solidFill>
                    <a:latin typeface="Arial"/>
                    <a:ea typeface="Arial"/>
                    <a:cs typeface="Arial"/>
                  </a:defRPr>
                </a:pPr>
                <a:r>
                  <a:rPr lang="es-ES"/>
                  <a:t>Días después</a:t>
                </a:r>
                <a:r>
                  <a:rPr lang="es-ES" baseline="0"/>
                  <a:t> de plantados</a:t>
                </a:r>
                <a:endParaRPr lang="es-ES"/>
              </a:p>
            </c:rich>
          </c:tx>
          <c:layout>
            <c:manualLayout>
              <c:xMode val="edge"/>
              <c:yMode val="edge"/>
              <c:x val="0.45398138572905894"/>
              <c:y val="0.86440677966101698"/>
            </c:manualLayout>
          </c:layout>
          <c:overlay val="0"/>
          <c:spPr>
            <a:noFill/>
            <a:ln w="25400">
              <a:noFill/>
            </a:ln>
          </c:spPr>
        </c:title>
        <c:numFmt formatCode="###"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
        <c:crosses val="autoZero"/>
        <c:crossBetween val="midCat"/>
      </c:valAx>
      <c:valAx>
        <c:axId val="1"/>
        <c:scaling>
          <c:orientation val="minMax"/>
        </c:scaling>
        <c:delete val="0"/>
        <c:axPos val="l"/>
        <c:title>
          <c:tx>
            <c:rich>
              <a:bodyPr/>
              <a:lstStyle/>
              <a:p>
                <a:pPr>
                  <a:defRPr/>
                </a:pPr>
                <a:r>
                  <a:rPr lang="es-ES" b="1"/>
                  <a:t>Rendimiento (kg ha </a:t>
                </a:r>
                <a:r>
                  <a:rPr lang="es-ES" b="1" baseline="30000"/>
                  <a:t>-1</a:t>
                </a:r>
                <a:r>
                  <a:rPr lang="es-ES" b="1"/>
                  <a:t>)</a:t>
                </a:r>
              </a:p>
            </c:rich>
          </c:tx>
          <c:overlay val="0"/>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397806223"/>
        <c:crosses val="autoZero"/>
        <c:crossBetween val="midCat"/>
      </c:valAx>
      <c:spPr>
        <a:solidFill>
          <a:srgbClr val="FFFFFF"/>
        </a:solidFill>
        <a:ln w="25400">
          <a:noFill/>
        </a:ln>
      </c:spPr>
    </c:plotArea>
    <c:legend>
      <c:legendPos val="b"/>
      <c:layout>
        <c:manualLayout>
          <c:xMode val="edge"/>
          <c:yMode val="edge"/>
          <c:x val="0.11271975180972078"/>
          <c:y val="0.92372881355932202"/>
          <c:w val="0.80972078593588415"/>
          <c:h val="7.2881355932203393E-2"/>
        </c:manualLayout>
      </c:layout>
      <c:overlay val="0"/>
      <c:spPr>
        <a:solidFill>
          <a:srgbClr val="FFFFFF"/>
        </a:solidFill>
        <a:ln w="25400">
          <a:noFill/>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v>Tops wt kg/ha (dens 10)</c:v>
          </c:tx>
          <c:spPr>
            <a:ln>
              <a:solidFill>
                <a:srgbClr val="FF6600"/>
              </a:solidFill>
              <a:prstDash val="solid"/>
            </a:ln>
          </c:spPr>
          <c:marker>
            <c:symbol val="circle"/>
            <c:size val="4"/>
            <c:spPr>
              <a:solidFill>
                <a:srgbClr val="FF6600"/>
              </a:solidFill>
              <a:ln>
                <a:solidFill>
                  <a:srgbClr val="FF6600"/>
                </a:solidFill>
                <a:prstDash val="solid"/>
              </a:ln>
            </c:spPr>
          </c:marker>
          <c:xVal>
            <c:numRef>
              <c:f>Data!$A$2:$A$89</c:f>
              <c:numCache>
                <c:formatCode>General</c:formatCode>
                <c:ptCount val="8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numCache>
            </c:numRef>
          </c:xVal>
          <c:yVal>
            <c:numRef>
              <c:f>Data!$B$2:$B$89</c:f>
              <c:numCache>
                <c:formatCode>General</c:formatCode>
                <c:ptCount val="88"/>
                <c:pt idx="0">
                  <c:v>0</c:v>
                </c:pt>
                <c:pt idx="1">
                  <c:v>0</c:v>
                </c:pt>
                <c:pt idx="2">
                  <c:v>0</c:v>
                </c:pt>
                <c:pt idx="3">
                  <c:v>0</c:v>
                </c:pt>
                <c:pt idx="4">
                  <c:v>0</c:v>
                </c:pt>
                <c:pt idx="5">
                  <c:v>40</c:v>
                </c:pt>
                <c:pt idx="6">
                  <c:v>40</c:v>
                </c:pt>
                <c:pt idx="7">
                  <c:v>40</c:v>
                </c:pt>
                <c:pt idx="8">
                  <c:v>40</c:v>
                </c:pt>
                <c:pt idx="9">
                  <c:v>40</c:v>
                </c:pt>
                <c:pt idx="10">
                  <c:v>40</c:v>
                </c:pt>
                <c:pt idx="11">
                  <c:v>40</c:v>
                </c:pt>
                <c:pt idx="12">
                  <c:v>41</c:v>
                </c:pt>
                <c:pt idx="13">
                  <c:v>54</c:v>
                </c:pt>
                <c:pt idx="14">
                  <c:v>64</c:v>
                </c:pt>
                <c:pt idx="15">
                  <c:v>80</c:v>
                </c:pt>
                <c:pt idx="16">
                  <c:v>94</c:v>
                </c:pt>
                <c:pt idx="17">
                  <c:v>115</c:v>
                </c:pt>
                <c:pt idx="18">
                  <c:v>147</c:v>
                </c:pt>
                <c:pt idx="19">
                  <c:v>165</c:v>
                </c:pt>
                <c:pt idx="20">
                  <c:v>177</c:v>
                </c:pt>
                <c:pt idx="21">
                  <c:v>190</c:v>
                </c:pt>
                <c:pt idx="22">
                  <c:v>201</c:v>
                </c:pt>
                <c:pt idx="23">
                  <c:v>213</c:v>
                </c:pt>
                <c:pt idx="24">
                  <c:v>273</c:v>
                </c:pt>
                <c:pt idx="25">
                  <c:v>346</c:v>
                </c:pt>
                <c:pt idx="26">
                  <c:v>427</c:v>
                </c:pt>
                <c:pt idx="27">
                  <c:v>522</c:v>
                </c:pt>
                <c:pt idx="28">
                  <c:v>632</c:v>
                </c:pt>
                <c:pt idx="29">
                  <c:v>744</c:v>
                </c:pt>
                <c:pt idx="30">
                  <c:v>877</c:v>
                </c:pt>
                <c:pt idx="31">
                  <c:v>1023</c:v>
                </c:pt>
                <c:pt idx="32">
                  <c:v>1120</c:v>
                </c:pt>
                <c:pt idx="33">
                  <c:v>1191</c:v>
                </c:pt>
                <c:pt idx="34">
                  <c:v>1254</c:v>
                </c:pt>
                <c:pt idx="35">
                  <c:v>1494</c:v>
                </c:pt>
                <c:pt idx="36">
                  <c:v>1749</c:v>
                </c:pt>
                <c:pt idx="37">
                  <c:v>2022</c:v>
                </c:pt>
                <c:pt idx="38">
                  <c:v>2312</c:v>
                </c:pt>
                <c:pt idx="39">
                  <c:v>2604</c:v>
                </c:pt>
                <c:pt idx="40">
                  <c:v>2949</c:v>
                </c:pt>
                <c:pt idx="41">
                  <c:v>3147</c:v>
                </c:pt>
                <c:pt idx="42">
                  <c:v>3345</c:v>
                </c:pt>
                <c:pt idx="43">
                  <c:v>3677</c:v>
                </c:pt>
                <c:pt idx="44">
                  <c:v>4015</c:v>
                </c:pt>
                <c:pt idx="45">
                  <c:v>4371</c:v>
                </c:pt>
                <c:pt idx="46">
                  <c:v>4693</c:v>
                </c:pt>
                <c:pt idx="47">
                  <c:v>5013</c:v>
                </c:pt>
                <c:pt idx="48">
                  <c:v>5318</c:v>
                </c:pt>
                <c:pt idx="49">
                  <c:v>5608</c:v>
                </c:pt>
                <c:pt idx="50">
                  <c:v>5884</c:v>
                </c:pt>
                <c:pt idx="51">
                  <c:v>6140</c:v>
                </c:pt>
                <c:pt idx="52">
                  <c:v>6411</c:v>
                </c:pt>
                <c:pt idx="53">
                  <c:v>6670</c:v>
                </c:pt>
                <c:pt idx="54">
                  <c:v>6913</c:v>
                </c:pt>
                <c:pt idx="55">
                  <c:v>7146</c:v>
                </c:pt>
                <c:pt idx="56">
                  <c:v>7400</c:v>
                </c:pt>
                <c:pt idx="57">
                  <c:v>7689</c:v>
                </c:pt>
                <c:pt idx="58">
                  <c:v>7975</c:v>
                </c:pt>
                <c:pt idx="59">
                  <c:v>8255</c:v>
                </c:pt>
                <c:pt idx="60">
                  <c:v>8532</c:v>
                </c:pt>
                <c:pt idx="61">
                  <c:v>8821</c:v>
                </c:pt>
                <c:pt idx="62">
                  <c:v>9120</c:v>
                </c:pt>
                <c:pt idx="63">
                  <c:v>9421</c:v>
                </c:pt>
                <c:pt idx="64">
                  <c:v>9684</c:v>
                </c:pt>
                <c:pt idx="65">
                  <c:v>10076</c:v>
                </c:pt>
                <c:pt idx="66">
                  <c:v>10450</c:v>
                </c:pt>
                <c:pt idx="67">
                  <c:v>10810</c:v>
                </c:pt>
                <c:pt idx="68">
                  <c:v>11171</c:v>
                </c:pt>
                <c:pt idx="69">
                  <c:v>11553</c:v>
                </c:pt>
                <c:pt idx="70">
                  <c:v>11946</c:v>
                </c:pt>
                <c:pt idx="71">
                  <c:v>12314</c:v>
                </c:pt>
                <c:pt idx="72">
                  <c:v>12656</c:v>
                </c:pt>
                <c:pt idx="73">
                  <c:v>12998</c:v>
                </c:pt>
                <c:pt idx="74">
                  <c:v>13326</c:v>
                </c:pt>
                <c:pt idx="75">
                  <c:v>13649</c:v>
                </c:pt>
                <c:pt idx="76">
                  <c:v>13959</c:v>
                </c:pt>
                <c:pt idx="77">
                  <c:v>14156</c:v>
                </c:pt>
                <c:pt idx="78">
                  <c:v>14429</c:v>
                </c:pt>
                <c:pt idx="79">
                  <c:v>14691</c:v>
                </c:pt>
                <c:pt idx="80">
                  <c:v>14944</c:v>
                </c:pt>
                <c:pt idx="81">
                  <c:v>15174</c:v>
                </c:pt>
                <c:pt idx="82">
                  <c:v>15400</c:v>
                </c:pt>
                <c:pt idx="83">
                  <c:v>15609</c:v>
                </c:pt>
                <c:pt idx="84">
                  <c:v>15795</c:v>
                </c:pt>
                <c:pt idx="85">
                  <c:v>15795</c:v>
                </c:pt>
                <c:pt idx="86">
                  <c:v>15795</c:v>
                </c:pt>
                <c:pt idx="87">
                  <c:v>15795</c:v>
                </c:pt>
              </c:numCache>
            </c:numRef>
          </c:yVal>
          <c:smooth val="0"/>
          <c:extLst>
            <c:ext xmlns:c16="http://schemas.microsoft.com/office/drawing/2014/chart" uri="{C3380CC4-5D6E-409C-BE32-E72D297353CC}">
              <c16:uniqueId val="{00000000-3F15-46EE-B341-7F9989E890DB}"/>
            </c:ext>
          </c:extLst>
        </c:ser>
        <c:ser>
          <c:idx val="1"/>
          <c:order val="1"/>
          <c:tx>
            <c:v>Tops wt kg/ha (dens 10 50% riego)</c:v>
          </c:tx>
          <c:spPr>
            <a:ln>
              <a:solidFill>
                <a:srgbClr val="333399"/>
              </a:solidFill>
              <a:prstDash val="solid"/>
            </a:ln>
          </c:spPr>
          <c:marker>
            <c:symbol val="circle"/>
            <c:size val="4"/>
            <c:spPr>
              <a:solidFill>
                <a:srgbClr val="333399"/>
              </a:solidFill>
              <a:ln>
                <a:solidFill>
                  <a:srgbClr val="333399"/>
                </a:solidFill>
                <a:prstDash val="solid"/>
              </a:ln>
            </c:spPr>
          </c:marker>
          <c:xVal>
            <c:numRef>
              <c:f>Data!$A$2:$A$89</c:f>
              <c:numCache>
                <c:formatCode>General</c:formatCode>
                <c:ptCount val="8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numCache>
            </c:numRef>
          </c:xVal>
          <c:yVal>
            <c:numRef>
              <c:f>Data!$C$2:$C$89</c:f>
              <c:numCache>
                <c:formatCode>General</c:formatCode>
                <c:ptCount val="88"/>
                <c:pt idx="0">
                  <c:v>0</c:v>
                </c:pt>
                <c:pt idx="1">
                  <c:v>0</c:v>
                </c:pt>
                <c:pt idx="2">
                  <c:v>0</c:v>
                </c:pt>
                <c:pt idx="3">
                  <c:v>0</c:v>
                </c:pt>
                <c:pt idx="4">
                  <c:v>0</c:v>
                </c:pt>
                <c:pt idx="5">
                  <c:v>40</c:v>
                </c:pt>
                <c:pt idx="6">
                  <c:v>40</c:v>
                </c:pt>
                <c:pt idx="7">
                  <c:v>40</c:v>
                </c:pt>
                <c:pt idx="8">
                  <c:v>40</c:v>
                </c:pt>
                <c:pt idx="9">
                  <c:v>40</c:v>
                </c:pt>
                <c:pt idx="10">
                  <c:v>40</c:v>
                </c:pt>
                <c:pt idx="11">
                  <c:v>40</c:v>
                </c:pt>
                <c:pt idx="12">
                  <c:v>41</c:v>
                </c:pt>
                <c:pt idx="13">
                  <c:v>49</c:v>
                </c:pt>
                <c:pt idx="14">
                  <c:v>53</c:v>
                </c:pt>
                <c:pt idx="15">
                  <c:v>69</c:v>
                </c:pt>
                <c:pt idx="16">
                  <c:v>78</c:v>
                </c:pt>
                <c:pt idx="17">
                  <c:v>99</c:v>
                </c:pt>
                <c:pt idx="18">
                  <c:v>129</c:v>
                </c:pt>
                <c:pt idx="19">
                  <c:v>141</c:v>
                </c:pt>
                <c:pt idx="20">
                  <c:v>148</c:v>
                </c:pt>
                <c:pt idx="21">
                  <c:v>156</c:v>
                </c:pt>
                <c:pt idx="22">
                  <c:v>164</c:v>
                </c:pt>
                <c:pt idx="23">
                  <c:v>171</c:v>
                </c:pt>
                <c:pt idx="24">
                  <c:v>228</c:v>
                </c:pt>
                <c:pt idx="25">
                  <c:v>285</c:v>
                </c:pt>
                <c:pt idx="26">
                  <c:v>364</c:v>
                </c:pt>
                <c:pt idx="27">
                  <c:v>456</c:v>
                </c:pt>
                <c:pt idx="28">
                  <c:v>562</c:v>
                </c:pt>
                <c:pt idx="29">
                  <c:v>613</c:v>
                </c:pt>
                <c:pt idx="30">
                  <c:v>741</c:v>
                </c:pt>
                <c:pt idx="31">
                  <c:v>838</c:v>
                </c:pt>
                <c:pt idx="32">
                  <c:v>891</c:v>
                </c:pt>
                <c:pt idx="33">
                  <c:v>931</c:v>
                </c:pt>
                <c:pt idx="34">
                  <c:v>966</c:v>
                </c:pt>
                <c:pt idx="35">
                  <c:v>1194</c:v>
                </c:pt>
                <c:pt idx="36">
                  <c:v>1438</c:v>
                </c:pt>
                <c:pt idx="37">
                  <c:v>1575</c:v>
                </c:pt>
                <c:pt idx="38">
                  <c:v>1668</c:v>
                </c:pt>
                <c:pt idx="39">
                  <c:v>1767</c:v>
                </c:pt>
                <c:pt idx="40">
                  <c:v>1911</c:v>
                </c:pt>
                <c:pt idx="41">
                  <c:v>1983</c:v>
                </c:pt>
                <c:pt idx="42">
                  <c:v>2056</c:v>
                </c:pt>
                <c:pt idx="43">
                  <c:v>2321</c:v>
                </c:pt>
                <c:pt idx="44">
                  <c:v>2599</c:v>
                </c:pt>
                <c:pt idx="45">
                  <c:v>2906</c:v>
                </c:pt>
                <c:pt idx="46">
                  <c:v>3196</c:v>
                </c:pt>
                <c:pt idx="47">
                  <c:v>3496</c:v>
                </c:pt>
                <c:pt idx="48">
                  <c:v>3679</c:v>
                </c:pt>
                <c:pt idx="49">
                  <c:v>3791</c:v>
                </c:pt>
                <c:pt idx="50">
                  <c:v>3877</c:v>
                </c:pt>
                <c:pt idx="51">
                  <c:v>4188</c:v>
                </c:pt>
                <c:pt idx="52">
                  <c:v>4515</c:v>
                </c:pt>
                <c:pt idx="53">
                  <c:v>4827</c:v>
                </c:pt>
                <c:pt idx="54">
                  <c:v>5079</c:v>
                </c:pt>
                <c:pt idx="55">
                  <c:v>5362</c:v>
                </c:pt>
                <c:pt idx="56">
                  <c:v>5625</c:v>
                </c:pt>
                <c:pt idx="57">
                  <c:v>5923</c:v>
                </c:pt>
                <c:pt idx="58">
                  <c:v>6219</c:v>
                </c:pt>
                <c:pt idx="59">
                  <c:v>6512</c:v>
                </c:pt>
                <c:pt idx="60">
                  <c:v>6806</c:v>
                </c:pt>
                <c:pt idx="61">
                  <c:v>7105</c:v>
                </c:pt>
                <c:pt idx="62">
                  <c:v>7400</c:v>
                </c:pt>
                <c:pt idx="63">
                  <c:v>7634</c:v>
                </c:pt>
                <c:pt idx="64">
                  <c:v>7883</c:v>
                </c:pt>
                <c:pt idx="65">
                  <c:v>8239</c:v>
                </c:pt>
                <c:pt idx="66">
                  <c:v>8578</c:v>
                </c:pt>
                <c:pt idx="67">
                  <c:v>8910</c:v>
                </c:pt>
                <c:pt idx="68">
                  <c:v>9248</c:v>
                </c:pt>
                <c:pt idx="69">
                  <c:v>9610</c:v>
                </c:pt>
                <c:pt idx="70">
                  <c:v>9993</c:v>
                </c:pt>
                <c:pt idx="71">
                  <c:v>10356</c:v>
                </c:pt>
                <c:pt idx="72">
                  <c:v>10705</c:v>
                </c:pt>
                <c:pt idx="73">
                  <c:v>11072</c:v>
                </c:pt>
                <c:pt idx="74">
                  <c:v>11426</c:v>
                </c:pt>
                <c:pt idx="75">
                  <c:v>11710</c:v>
                </c:pt>
                <c:pt idx="76">
                  <c:v>11941</c:v>
                </c:pt>
                <c:pt idx="77">
                  <c:v>12148</c:v>
                </c:pt>
                <c:pt idx="78">
                  <c:v>12289</c:v>
                </c:pt>
                <c:pt idx="79">
                  <c:v>12555</c:v>
                </c:pt>
                <c:pt idx="80">
                  <c:v>12810</c:v>
                </c:pt>
                <c:pt idx="81">
                  <c:v>12945</c:v>
                </c:pt>
                <c:pt idx="82">
                  <c:v>13044</c:v>
                </c:pt>
                <c:pt idx="83">
                  <c:v>13123</c:v>
                </c:pt>
                <c:pt idx="84">
                  <c:v>13313</c:v>
                </c:pt>
                <c:pt idx="85">
                  <c:v>13313</c:v>
                </c:pt>
                <c:pt idx="86">
                  <c:v>13313</c:v>
                </c:pt>
                <c:pt idx="87">
                  <c:v>13313</c:v>
                </c:pt>
              </c:numCache>
            </c:numRef>
          </c:yVal>
          <c:smooth val="0"/>
          <c:extLst>
            <c:ext xmlns:c16="http://schemas.microsoft.com/office/drawing/2014/chart" uri="{C3380CC4-5D6E-409C-BE32-E72D297353CC}">
              <c16:uniqueId val="{00000001-3F15-46EE-B341-7F9989E890DB}"/>
            </c:ext>
          </c:extLst>
        </c:ser>
        <c:ser>
          <c:idx val="2"/>
          <c:order val="2"/>
          <c:tx>
            <c:v>Tops wt kg/ha (dens 10 150% riego)</c:v>
          </c:tx>
          <c:spPr>
            <a:ln>
              <a:solidFill>
                <a:srgbClr val="008000"/>
              </a:solidFill>
              <a:prstDash val="solid"/>
            </a:ln>
          </c:spPr>
          <c:marker>
            <c:symbol val="circle"/>
            <c:size val="4"/>
            <c:spPr>
              <a:solidFill>
                <a:srgbClr val="008000"/>
              </a:solidFill>
              <a:ln>
                <a:solidFill>
                  <a:srgbClr val="008000"/>
                </a:solidFill>
                <a:prstDash val="solid"/>
              </a:ln>
            </c:spPr>
          </c:marker>
          <c:xVal>
            <c:numRef>
              <c:f>Data!$A$2:$A$89</c:f>
              <c:numCache>
                <c:formatCode>General</c:formatCode>
                <c:ptCount val="8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numCache>
            </c:numRef>
          </c:xVal>
          <c:yVal>
            <c:numRef>
              <c:f>Data!$D$2:$D$89</c:f>
              <c:numCache>
                <c:formatCode>General</c:formatCode>
                <c:ptCount val="88"/>
                <c:pt idx="0">
                  <c:v>0</c:v>
                </c:pt>
                <c:pt idx="1">
                  <c:v>0</c:v>
                </c:pt>
                <c:pt idx="2">
                  <c:v>0</c:v>
                </c:pt>
                <c:pt idx="3">
                  <c:v>0</c:v>
                </c:pt>
                <c:pt idx="4">
                  <c:v>0</c:v>
                </c:pt>
                <c:pt idx="5">
                  <c:v>40</c:v>
                </c:pt>
                <c:pt idx="6">
                  <c:v>40</c:v>
                </c:pt>
                <c:pt idx="7">
                  <c:v>40</c:v>
                </c:pt>
                <c:pt idx="8">
                  <c:v>40</c:v>
                </c:pt>
                <c:pt idx="9">
                  <c:v>40</c:v>
                </c:pt>
                <c:pt idx="10">
                  <c:v>40</c:v>
                </c:pt>
                <c:pt idx="11">
                  <c:v>40</c:v>
                </c:pt>
                <c:pt idx="12">
                  <c:v>41</c:v>
                </c:pt>
                <c:pt idx="13">
                  <c:v>54</c:v>
                </c:pt>
                <c:pt idx="14">
                  <c:v>68</c:v>
                </c:pt>
                <c:pt idx="15">
                  <c:v>84</c:v>
                </c:pt>
                <c:pt idx="16">
                  <c:v>101</c:v>
                </c:pt>
                <c:pt idx="17">
                  <c:v>122</c:v>
                </c:pt>
                <c:pt idx="18">
                  <c:v>154</c:v>
                </c:pt>
                <c:pt idx="19">
                  <c:v>174</c:v>
                </c:pt>
                <c:pt idx="20">
                  <c:v>188</c:v>
                </c:pt>
                <c:pt idx="21">
                  <c:v>202</c:v>
                </c:pt>
                <c:pt idx="22">
                  <c:v>215</c:v>
                </c:pt>
                <c:pt idx="23">
                  <c:v>228</c:v>
                </c:pt>
                <c:pt idx="24">
                  <c:v>288</c:v>
                </c:pt>
                <c:pt idx="25">
                  <c:v>354</c:v>
                </c:pt>
                <c:pt idx="26">
                  <c:v>436</c:v>
                </c:pt>
                <c:pt idx="27">
                  <c:v>531</c:v>
                </c:pt>
                <c:pt idx="28">
                  <c:v>640</c:v>
                </c:pt>
                <c:pt idx="29">
                  <c:v>761</c:v>
                </c:pt>
                <c:pt idx="30">
                  <c:v>894</c:v>
                </c:pt>
                <c:pt idx="31">
                  <c:v>1038</c:v>
                </c:pt>
                <c:pt idx="32">
                  <c:v>1169</c:v>
                </c:pt>
                <c:pt idx="33">
                  <c:v>1261</c:v>
                </c:pt>
                <c:pt idx="34">
                  <c:v>1344</c:v>
                </c:pt>
                <c:pt idx="35">
                  <c:v>1580</c:v>
                </c:pt>
                <c:pt idx="36">
                  <c:v>1829</c:v>
                </c:pt>
                <c:pt idx="37">
                  <c:v>2101</c:v>
                </c:pt>
                <c:pt idx="38">
                  <c:v>2388</c:v>
                </c:pt>
                <c:pt idx="39">
                  <c:v>2723</c:v>
                </c:pt>
                <c:pt idx="40">
                  <c:v>3077</c:v>
                </c:pt>
                <c:pt idx="41">
                  <c:v>3352</c:v>
                </c:pt>
                <c:pt idx="42">
                  <c:v>3637</c:v>
                </c:pt>
                <c:pt idx="43">
                  <c:v>3968</c:v>
                </c:pt>
                <c:pt idx="44">
                  <c:v>4299</c:v>
                </c:pt>
                <c:pt idx="45">
                  <c:v>4650</c:v>
                </c:pt>
                <c:pt idx="46">
                  <c:v>4967</c:v>
                </c:pt>
                <c:pt idx="47">
                  <c:v>5264</c:v>
                </c:pt>
                <c:pt idx="48">
                  <c:v>5537</c:v>
                </c:pt>
                <c:pt idx="49">
                  <c:v>5800</c:v>
                </c:pt>
                <c:pt idx="50">
                  <c:v>6051</c:v>
                </c:pt>
                <c:pt idx="51">
                  <c:v>6285</c:v>
                </c:pt>
                <c:pt idx="52">
                  <c:v>6535</c:v>
                </c:pt>
                <c:pt idx="53">
                  <c:v>6777</c:v>
                </c:pt>
                <c:pt idx="54">
                  <c:v>7006</c:v>
                </c:pt>
                <c:pt idx="55">
                  <c:v>7225</c:v>
                </c:pt>
                <c:pt idx="56">
                  <c:v>7476</c:v>
                </c:pt>
                <c:pt idx="57">
                  <c:v>7762</c:v>
                </c:pt>
                <c:pt idx="58">
                  <c:v>8043</c:v>
                </c:pt>
                <c:pt idx="59">
                  <c:v>8317</c:v>
                </c:pt>
                <c:pt idx="60">
                  <c:v>8589</c:v>
                </c:pt>
                <c:pt idx="61">
                  <c:v>8872</c:v>
                </c:pt>
                <c:pt idx="62">
                  <c:v>9164</c:v>
                </c:pt>
                <c:pt idx="63">
                  <c:v>9457</c:v>
                </c:pt>
                <c:pt idx="64">
                  <c:v>9714</c:v>
                </c:pt>
                <c:pt idx="65">
                  <c:v>10107</c:v>
                </c:pt>
                <c:pt idx="66">
                  <c:v>10473</c:v>
                </c:pt>
                <c:pt idx="67">
                  <c:v>10825</c:v>
                </c:pt>
                <c:pt idx="68">
                  <c:v>11179</c:v>
                </c:pt>
                <c:pt idx="69">
                  <c:v>11553</c:v>
                </c:pt>
                <c:pt idx="70">
                  <c:v>11939</c:v>
                </c:pt>
                <c:pt idx="71">
                  <c:v>12300</c:v>
                </c:pt>
                <c:pt idx="72">
                  <c:v>12637</c:v>
                </c:pt>
                <c:pt idx="73">
                  <c:v>12974</c:v>
                </c:pt>
                <c:pt idx="74">
                  <c:v>13297</c:v>
                </c:pt>
                <c:pt idx="75">
                  <c:v>13615</c:v>
                </c:pt>
                <c:pt idx="76">
                  <c:v>13922</c:v>
                </c:pt>
                <c:pt idx="77">
                  <c:v>14072</c:v>
                </c:pt>
                <c:pt idx="78">
                  <c:v>14342</c:v>
                </c:pt>
                <c:pt idx="79">
                  <c:v>14603</c:v>
                </c:pt>
                <c:pt idx="80">
                  <c:v>14855</c:v>
                </c:pt>
                <c:pt idx="81">
                  <c:v>15085</c:v>
                </c:pt>
                <c:pt idx="82">
                  <c:v>15311</c:v>
                </c:pt>
                <c:pt idx="83">
                  <c:v>15521</c:v>
                </c:pt>
                <c:pt idx="84">
                  <c:v>15712</c:v>
                </c:pt>
                <c:pt idx="85">
                  <c:v>15712</c:v>
                </c:pt>
                <c:pt idx="86">
                  <c:v>15712</c:v>
                </c:pt>
                <c:pt idx="87">
                  <c:v>15712</c:v>
                </c:pt>
              </c:numCache>
            </c:numRef>
          </c:yVal>
          <c:smooth val="0"/>
          <c:extLst>
            <c:ext xmlns:c16="http://schemas.microsoft.com/office/drawing/2014/chart" uri="{C3380CC4-5D6E-409C-BE32-E72D297353CC}">
              <c16:uniqueId val="{00000002-3F15-46EE-B341-7F9989E890DB}"/>
            </c:ext>
          </c:extLst>
        </c:ser>
        <c:dLbls>
          <c:showLegendKey val="0"/>
          <c:showVal val="0"/>
          <c:showCatName val="0"/>
          <c:showSerName val="0"/>
          <c:showPercent val="0"/>
          <c:showBubbleSize val="0"/>
        </c:dLbls>
        <c:axId val="2143133295"/>
        <c:axId val="2143127471"/>
      </c:scatterChart>
      <c:valAx>
        <c:axId val="2143133295"/>
        <c:scaling>
          <c:orientation val="minMax"/>
          <c:min val="0"/>
        </c:scaling>
        <c:delete val="0"/>
        <c:axPos val="b"/>
        <c:title>
          <c:tx>
            <c:rich>
              <a:bodyPr/>
              <a:lstStyle/>
              <a:p>
                <a:pPr>
                  <a:defRPr/>
                </a:pPr>
                <a:r>
                  <a:rPr lang="en-US"/>
                  <a:t>Days after Planting</a:t>
                </a:r>
              </a:p>
            </c:rich>
          </c:tx>
          <c:overlay val="0"/>
        </c:title>
        <c:numFmt formatCode="###" sourceLinked="0"/>
        <c:majorTickMark val="out"/>
        <c:minorTickMark val="none"/>
        <c:tickLblPos val="nextTo"/>
        <c:crossAx val="2143127471"/>
        <c:crosses val="autoZero"/>
        <c:crossBetween val="midCat"/>
      </c:valAx>
      <c:valAx>
        <c:axId val="2143127471"/>
        <c:scaling>
          <c:orientation val="minMax"/>
        </c:scaling>
        <c:delete val="0"/>
        <c:axPos val="l"/>
        <c:numFmt formatCode="General" sourceLinked="1"/>
        <c:majorTickMark val="out"/>
        <c:minorTickMark val="none"/>
        <c:tickLblPos val="nextTo"/>
        <c:crossAx val="2143133295"/>
        <c:crosses val="autoZero"/>
        <c:crossBetween val="midCat"/>
      </c:valAx>
      <c:spPr>
        <a:solidFill>
          <a:srgbClr val="FFFFFF"/>
        </a:solidFill>
        <a:ln w="25400">
          <a:noFill/>
        </a:ln>
      </c:spPr>
    </c:plotArea>
    <c:legend>
      <c:legendPos val="b"/>
      <c:overlay val="0"/>
      <c:spPr>
        <a:ln w="25400">
          <a:noFill/>
        </a:ln>
      </c:sp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3752678817245747"/>
          <c:y val="0"/>
        </c:manualLayout>
      </c:layout>
      <c:overlay val="0"/>
      <c:spPr>
        <a:noFill/>
        <a:ln w="25400">
          <a:noFill/>
        </a:ln>
      </c:spPr>
      <c:txPr>
        <a:bodyPr/>
        <a:lstStyle/>
        <a:p>
          <a:pPr>
            <a:defRPr sz="900">
              <a:latin typeface="Arial" pitchFamily="34" charset="0"/>
              <a:cs typeface="Arial" pitchFamily="34" charset="0"/>
            </a:defRPr>
          </a:pPr>
          <a:endParaRPr lang="en-US"/>
        </a:p>
      </c:txPr>
    </c:title>
    <c:autoTitleDeleted val="0"/>
    <c:plotArea>
      <c:layout>
        <c:manualLayout>
          <c:layoutTarget val="inner"/>
          <c:xMode val="edge"/>
          <c:yMode val="edge"/>
          <c:x val="0.12081970522915404"/>
          <c:y val="0.15040240572943459"/>
          <c:w val="0.82789824348879471"/>
          <c:h val="0.62505229559872855"/>
        </c:manualLayout>
      </c:layout>
      <c:lineChart>
        <c:grouping val="standard"/>
        <c:varyColors val="0"/>
        <c:ser>
          <c:idx val="0"/>
          <c:order val="0"/>
          <c:tx>
            <c:strRef>
              <c:f>[1]Clima!$G$2</c:f>
              <c:strCache>
                <c:ptCount val="1"/>
                <c:pt idx="0">
                  <c:v>2009(junio)</c:v>
                </c:pt>
              </c:strCache>
            </c:strRef>
          </c:tx>
          <c:spPr>
            <a:ln w="31750" cmpd="sng">
              <a:solidFill>
                <a:schemeClr val="tx1">
                  <a:alpha val="50000"/>
                </a:schemeClr>
              </a:solidFill>
              <a:prstDash val="sysDot"/>
            </a:ln>
          </c:spPr>
          <c:marker>
            <c:symbol val="diamond"/>
            <c:size val="7"/>
            <c:spPr>
              <a:solidFill>
                <a:schemeClr val="tx1"/>
              </a:solidFill>
              <a:ln>
                <a:solidFill>
                  <a:srgbClr val="FFFF00"/>
                </a:solidFill>
              </a:ln>
            </c:spPr>
          </c:marker>
          <c:cat>
            <c:strRef>
              <c:f>[1]Clima!$F$3:$F$6</c:f>
              <c:strCache>
                <c:ptCount val="4"/>
                <c:pt idx="0">
                  <c:v>junio</c:v>
                </c:pt>
                <c:pt idx="1">
                  <c:v>julio</c:v>
                </c:pt>
                <c:pt idx="2">
                  <c:v>agosto</c:v>
                </c:pt>
                <c:pt idx="3">
                  <c:v>septiembre</c:v>
                </c:pt>
              </c:strCache>
            </c:strRef>
          </c:cat>
          <c:val>
            <c:numRef>
              <c:f>[1]Clima!$G$3:$G$6</c:f>
              <c:numCache>
                <c:formatCode>General</c:formatCode>
                <c:ptCount val="4"/>
                <c:pt idx="0">
                  <c:v>26.05</c:v>
                </c:pt>
                <c:pt idx="1">
                  <c:v>27.65</c:v>
                </c:pt>
                <c:pt idx="2">
                  <c:v>27.55</c:v>
                </c:pt>
                <c:pt idx="3">
                  <c:v>26.3</c:v>
                </c:pt>
              </c:numCache>
            </c:numRef>
          </c:val>
          <c:smooth val="0"/>
          <c:extLst>
            <c:ext xmlns:c16="http://schemas.microsoft.com/office/drawing/2014/chart" uri="{C3380CC4-5D6E-409C-BE32-E72D297353CC}">
              <c16:uniqueId val="{00000000-DD71-4B91-AAF6-394629BA5887}"/>
            </c:ext>
          </c:extLst>
        </c:ser>
        <c:dLbls>
          <c:showLegendKey val="0"/>
          <c:showVal val="0"/>
          <c:showCatName val="0"/>
          <c:showSerName val="0"/>
          <c:showPercent val="0"/>
          <c:showBubbleSize val="0"/>
        </c:dLbls>
        <c:marker val="1"/>
        <c:smooth val="0"/>
        <c:axId val="1824928304"/>
        <c:axId val="1824925040"/>
      </c:lineChart>
      <c:catAx>
        <c:axId val="1824928304"/>
        <c:scaling>
          <c:orientation val="minMax"/>
        </c:scaling>
        <c:delete val="0"/>
        <c:axPos val="b"/>
        <c:numFmt formatCode="General" sourceLinked="1"/>
        <c:majorTickMark val="out"/>
        <c:minorTickMark val="none"/>
        <c:tickLblPos val="nextTo"/>
        <c:spPr>
          <a:ln w="28575">
            <a:solidFill>
              <a:schemeClr val="tx1"/>
            </a:solidFill>
          </a:ln>
        </c:spPr>
        <c:txPr>
          <a:bodyPr/>
          <a:lstStyle/>
          <a:p>
            <a:pPr>
              <a:defRPr sz="900">
                <a:latin typeface="Arial" pitchFamily="34" charset="0"/>
                <a:cs typeface="Arial" pitchFamily="34" charset="0"/>
              </a:defRPr>
            </a:pPr>
            <a:endParaRPr lang="en-US"/>
          </a:p>
        </c:txPr>
        <c:crossAx val="1824925040"/>
        <c:crosses val="autoZero"/>
        <c:auto val="1"/>
        <c:lblAlgn val="ctr"/>
        <c:lblOffset val="100"/>
        <c:noMultiLvlLbl val="0"/>
      </c:catAx>
      <c:valAx>
        <c:axId val="1824925040"/>
        <c:scaling>
          <c:orientation val="minMax"/>
          <c:max val="28"/>
          <c:min val="19"/>
        </c:scaling>
        <c:delete val="0"/>
        <c:axPos val="l"/>
        <c:numFmt formatCode="General" sourceLinked="1"/>
        <c:majorTickMark val="out"/>
        <c:minorTickMark val="none"/>
        <c:tickLblPos val="nextTo"/>
        <c:spPr>
          <a:ln w="28575">
            <a:solidFill>
              <a:schemeClr val="tx1"/>
            </a:solidFill>
          </a:ln>
        </c:spPr>
        <c:crossAx val="1824928304"/>
        <c:crosses val="autoZero"/>
        <c:crossBetween val="between"/>
        <c:majorUnit val="1"/>
        <c:minorUnit val="1"/>
      </c:valAx>
      <c:spPr>
        <a:noFill/>
        <a:ln w="25400">
          <a:noFill/>
        </a:ln>
      </c:spPr>
    </c:plotArea>
    <c:plotVisOnly val="1"/>
    <c:dispBlanksAs val="gap"/>
    <c:showDLblsOverMax val="0"/>
  </c:chart>
  <c:spPr>
    <a:noFill/>
    <a:ln w="9525">
      <a:noFill/>
    </a:ln>
  </c:sp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37831597022363"/>
          <c:y val="3.5593220338983052E-2"/>
          <c:w val="0.83287092347034497"/>
          <c:h val="0.81186440677966099"/>
        </c:manualLayout>
      </c:layout>
      <c:scatterChart>
        <c:scatterStyle val="lineMarker"/>
        <c:varyColors val="0"/>
        <c:ser>
          <c:idx val="0"/>
          <c:order val="0"/>
          <c:tx>
            <c:v>Localidad Tapaste</c:v>
          </c:tx>
          <c:spPr>
            <a:ln w="12700">
              <a:solidFill>
                <a:srgbClr val="FF6600"/>
              </a:solidFill>
              <a:prstDash val="solid"/>
            </a:ln>
          </c:spPr>
          <c:marker>
            <c:symbol val="none"/>
          </c:marker>
          <c:xVal>
            <c:numRef>
              <c:f>Data!$A$2:$A$89</c:f>
              <c:numCache>
                <c:formatCode>General</c:formatCode>
                <c:ptCount val="8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numCache>
            </c:numRef>
          </c:xVal>
          <c:yVal>
            <c:numRef>
              <c:f>Data!$B$2:$B$89</c:f>
              <c:numCache>
                <c:formatCode>General</c:formatCode>
                <c:ptCount val="88"/>
                <c:pt idx="0">
                  <c:v>0</c:v>
                </c:pt>
                <c:pt idx="1">
                  <c:v>0</c:v>
                </c:pt>
                <c:pt idx="2">
                  <c:v>0</c:v>
                </c:pt>
                <c:pt idx="3">
                  <c:v>0</c:v>
                </c:pt>
                <c:pt idx="4">
                  <c:v>0</c:v>
                </c:pt>
                <c:pt idx="5">
                  <c:v>20</c:v>
                </c:pt>
                <c:pt idx="6">
                  <c:v>20</c:v>
                </c:pt>
                <c:pt idx="7">
                  <c:v>20</c:v>
                </c:pt>
                <c:pt idx="8">
                  <c:v>20</c:v>
                </c:pt>
                <c:pt idx="9">
                  <c:v>20</c:v>
                </c:pt>
                <c:pt idx="10">
                  <c:v>20</c:v>
                </c:pt>
                <c:pt idx="11">
                  <c:v>20</c:v>
                </c:pt>
                <c:pt idx="12">
                  <c:v>20</c:v>
                </c:pt>
                <c:pt idx="13">
                  <c:v>27</c:v>
                </c:pt>
                <c:pt idx="14">
                  <c:v>32</c:v>
                </c:pt>
                <c:pt idx="15">
                  <c:v>40</c:v>
                </c:pt>
                <c:pt idx="16">
                  <c:v>47</c:v>
                </c:pt>
                <c:pt idx="17">
                  <c:v>58</c:v>
                </c:pt>
                <c:pt idx="18">
                  <c:v>73</c:v>
                </c:pt>
                <c:pt idx="19">
                  <c:v>84</c:v>
                </c:pt>
                <c:pt idx="20">
                  <c:v>91</c:v>
                </c:pt>
                <c:pt idx="21">
                  <c:v>99</c:v>
                </c:pt>
                <c:pt idx="22">
                  <c:v>106</c:v>
                </c:pt>
                <c:pt idx="23">
                  <c:v>114</c:v>
                </c:pt>
                <c:pt idx="24">
                  <c:v>145</c:v>
                </c:pt>
                <c:pt idx="25">
                  <c:v>182</c:v>
                </c:pt>
                <c:pt idx="26">
                  <c:v>223</c:v>
                </c:pt>
                <c:pt idx="27">
                  <c:v>271</c:v>
                </c:pt>
                <c:pt idx="28">
                  <c:v>326</c:v>
                </c:pt>
                <c:pt idx="29">
                  <c:v>388</c:v>
                </c:pt>
                <c:pt idx="30">
                  <c:v>455</c:v>
                </c:pt>
                <c:pt idx="31">
                  <c:v>528</c:v>
                </c:pt>
                <c:pt idx="32">
                  <c:v>593</c:v>
                </c:pt>
                <c:pt idx="33">
                  <c:v>643</c:v>
                </c:pt>
                <c:pt idx="34">
                  <c:v>688</c:v>
                </c:pt>
                <c:pt idx="35">
                  <c:v>810</c:v>
                </c:pt>
                <c:pt idx="36">
                  <c:v>939</c:v>
                </c:pt>
                <c:pt idx="37">
                  <c:v>1079</c:v>
                </c:pt>
                <c:pt idx="38">
                  <c:v>1226</c:v>
                </c:pt>
                <c:pt idx="39">
                  <c:v>1473</c:v>
                </c:pt>
                <c:pt idx="40">
                  <c:v>1747</c:v>
                </c:pt>
                <c:pt idx="41">
                  <c:v>1897</c:v>
                </c:pt>
                <c:pt idx="42">
                  <c:v>2016</c:v>
                </c:pt>
                <c:pt idx="43">
                  <c:v>2255</c:v>
                </c:pt>
                <c:pt idx="44">
                  <c:v>2493</c:v>
                </c:pt>
                <c:pt idx="45">
                  <c:v>2735</c:v>
                </c:pt>
                <c:pt idx="46">
                  <c:v>2961</c:v>
                </c:pt>
                <c:pt idx="47">
                  <c:v>3187</c:v>
                </c:pt>
                <c:pt idx="48">
                  <c:v>3405</c:v>
                </c:pt>
                <c:pt idx="49">
                  <c:v>3623</c:v>
                </c:pt>
                <c:pt idx="50">
                  <c:v>3836</c:v>
                </c:pt>
                <c:pt idx="51">
                  <c:v>4040</c:v>
                </c:pt>
                <c:pt idx="52">
                  <c:v>4261</c:v>
                </c:pt>
                <c:pt idx="53">
                  <c:v>4475</c:v>
                </c:pt>
                <c:pt idx="54">
                  <c:v>4678</c:v>
                </c:pt>
                <c:pt idx="55">
                  <c:v>4869</c:v>
                </c:pt>
                <c:pt idx="56">
                  <c:v>5175</c:v>
                </c:pt>
                <c:pt idx="57">
                  <c:v>5519</c:v>
                </c:pt>
                <c:pt idx="58">
                  <c:v>5862</c:v>
                </c:pt>
                <c:pt idx="59">
                  <c:v>6198</c:v>
                </c:pt>
                <c:pt idx="60">
                  <c:v>6533</c:v>
                </c:pt>
                <c:pt idx="61">
                  <c:v>6861</c:v>
                </c:pt>
                <c:pt idx="62">
                  <c:v>7184</c:v>
                </c:pt>
                <c:pt idx="63">
                  <c:v>7500</c:v>
                </c:pt>
                <c:pt idx="64">
                  <c:v>7776</c:v>
                </c:pt>
                <c:pt idx="65">
                  <c:v>8152</c:v>
                </c:pt>
                <c:pt idx="66">
                  <c:v>8506</c:v>
                </c:pt>
                <c:pt idx="67">
                  <c:v>8851</c:v>
                </c:pt>
                <c:pt idx="68">
                  <c:v>9202</c:v>
                </c:pt>
                <c:pt idx="69">
                  <c:v>9575</c:v>
                </c:pt>
                <c:pt idx="70">
                  <c:v>9967</c:v>
                </c:pt>
                <c:pt idx="71">
                  <c:v>10338</c:v>
                </c:pt>
                <c:pt idx="72">
                  <c:v>10691</c:v>
                </c:pt>
                <c:pt idx="73">
                  <c:v>11058</c:v>
                </c:pt>
                <c:pt idx="74">
                  <c:v>11376</c:v>
                </c:pt>
                <c:pt idx="75">
                  <c:v>11725</c:v>
                </c:pt>
                <c:pt idx="76">
                  <c:v>12048</c:v>
                </c:pt>
                <c:pt idx="77">
                  <c:v>12370</c:v>
                </c:pt>
                <c:pt idx="78">
                  <c:v>12672</c:v>
                </c:pt>
                <c:pt idx="79">
                  <c:v>12960</c:v>
                </c:pt>
                <c:pt idx="80">
                  <c:v>13247</c:v>
                </c:pt>
                <c:pt idx="81">
                  <c:v>13516</c:v>
                </c:pt>
                <c:pt idx="82">
                  <c:v>13783</c:v>
                </c:pt>
                <c:pt idx="83">
                  <c:v>13989</c:v>
                </c:pt>
                <c:pt idx="84">
                  <c:v>14215</c:v>
                </c:pt>
                <c:pt idx="85">
                  <c:v>14215</c:v>
                </c:pt>
                <c:pt idx="86">
                  <c:v>14215</c:v>
                </c:pt>
                <c:pt idx="87">
                  <c:v>14215</c:v>
                </c:pt>
              </c:numCache>
            </c:numRef>
          </c:yVal>
          <c:smooth val="0"/>
          <c:extLst>
            <c:ext xmlns:c16="http://schemas.microsoft.com/office/drawing/2014/chart" uri="{C3380CC4-5D6E-409C-BE32-E72D297353CC}">
              <c16:uniqueId val="{00000000-3728-4EE3-8A5A-84B1B1F06770}"/>
            </c:ext>
          </c:extLst>
        </c:ser>
        <c:ser>
          <c:idx val="1"/>
          <c:order val="1"/>
          <c:tx>
            <c:v>Localidad Los Palacios</c:v>
          </c:tx>
          <c:spPr>
            <a:ln w="12700">
              <a:solidFill>
                <a:srgbClr val="333399"/>
              </a:solidFill>
              <a:prstDash val="solid"/>
            </a:ln>
          </c:spPr>
          <c:marker>
            <c:symbol val="none"/>
          </c:marker>
          <c:xVal>
            <c:numRef>
              <c:f>Data!$A$2:$A$89</c:f>
              <c:numCache>
                <c:formatCode>General</c:formatCode>
                <c:ptCount val="8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numCache>
            </c:numRef>
          </c:xVal>
          <c:yVal>
            <c:numRef>
              <c:f>Data!$C$2:$C$89</c:f>
              <c:numCache>
                <c:formatCode>General</c:formatCode>
                <c:ptCount val="88"/>
                <c:pt idx="0">
                  <c:v>0</c:v>
                </c:pt>
                <c:pt idx="1">
                  <c:v>0</c:v>
                </c:pt>
                <c:pt idx="2">
                  <c:v>0</c:v>
                </c:pt>
                <c:pt idx="3">
                  <c:v>0</c:v>
                </c:pt>
                <c:pt idx="4">
                  <c:v>0</c:v>
                </c:pt>
                <c:pt idx="5">
                  <c:v>20</c:v>
                </c:pt>
                <c:pt idx="6">
                  <c:v>20</c:v>
                </c:pt>
                <c:pt idx="7">
                  <c:v>20</c:v>
                </c:pt>
                <c:pt idx="8">
                  <c:v>20</c:v>
                </c:pt>
                <c:pt idx="9">
                  <c:v>20</c:v>
                </c:pt>
                <c:pt idx="10">
                  <c:v>20</c:v>
                </c:pt>
                <c:pt idx="11">
                  <c:v>23</c:v>
                </c:pt>
                <c:pt idx="12">
                  <c:v>30</c:v>
                </c:pt>
                <c:pt idx="13">
                  <c:v>38</c:v>
                </c:pt>
                <c:pt idx="14">
                  <c:v>47</c:v>
                </c:pt>
                <c:pt idx="15">
                  <c:v>56</c:v>
                </c:pt>
                <c:pt idx="16">
                  <c:v>64</c:v>
                </c:pt>
                <c:pt idx="17">
                  <c:v>80</c:v>
                </c:pt>
                <c:pt idx="18">
                  <c:v>99</c:v>
                </c:pt>
                <c:pt idx="19">
                  <c:v>120</c:v>
                </c:pt>
                <c:pt idx="20">
                  <c:v>134</c:v>
                </c:pt>
                <c:pt idx="21">
                  <c:v>160</c:v>
                </c:pt>
                <c:pt idx="22">
                  <c:v>170</c:v>
                </c:pt>
                <c:pt idx="23">
                  <c:v>205</c:v>
                </c:pt>
                <c:pt idx="24">
                  <c:v>246</c:v>
                </c:pt>
                <c:pt idx="25">
                  <c:v>294</c:v>
                </c:pt>
                <c:pt idx="26">
                  <c:v>317</c:v>
                </c:pt>
                <c:pt idx="27">
                  <c:v>378</c:v>
                </c:pt>
                <c:pt idx="28">
                  <c:v>443</c:v>
                </c:pt>
                <c:pt idx="29">
                  <c:v>482</c:v>
                </c:pt>
                <c:pt idx="30">
                  <c:v>514</c:v>
                </c:pt>
                <c:pt idx="31">
                  <c:v>540</c:v>
                </c:pt>
                <c:pt idx="32">
                  <c:v>564</c:v>
                </c:pt>
                <c:pt idx="33">
                  <c:v>587</c:v>
                </c:pt>
                <c:pt idx="34">
                  <c:v>611</c:v>
                </c:pt>
                <c:pt idx="35">
                  <c:v>743</c:v>
                </c:pt>
                <c:pt idx="36">
                  <c:v>887</c:v>
                </c:pt>
                <c:pt idx="37">
                  <c:v>1043</c:v>
                </c:pt>
                <c:pt idx="38">
                  <c:v>1254</c:v>
                </c:pt>
                <c:pt idx="39">
                  <c:v>1488</c:v>
                </c:pt>
                <c:pt idx="40">
                  <c:v>1740</c:v>
                </c:pt>
                <c:pt idx="41">
                  <c:v>2003</c:v>
                </c:pt>
                <c:pt idx="42">
                  <c:v>2241</c:v>
                </c:pt>
                <c:pt idx="43">
                  <c:v>2484</c:v>
                </c:pt>
                <c:pt idx="44">
                  <c:v>2688</c:v>
                </c:pt>
                <c:pt idx="45">
                  <c:v>2935</c:v>
                </c:pt>
                <c:pt idx="46">
                  <c:v>3165</c:v>
                </c:pt>
                <c:pt idx="47">
                  <c:v>3395</c:v>
                </c:pt>
                <c:pt idx="48">
                  <c:v>3621</c:v>
                </c:pt>
                <c:pt idx="49">
                  <c:v>3842</c:v>
                </c:pt>
                <c:pt idx="50">
                  <c:v>3970</c:v>
                </c:pt>
                <c:pt idx="51">
                  <c:v>4052</c:v>
                </c:pt>
                <c:pt idx="52">
                  <c:v>4127</c:v>
                </c:pt>
                <c:pt idx="53">
                  <c:v>4192</c:v>
                </c:pt>
                <c:pt idx="54">
                  <c:v>4292</c:v>
                </c:pt>
                <c:pt idx="55">
                  <c:v>4376</c:v>
                </c:pt>
                <c:pt idx="56">
                  <c:v>4646</c:v>
                </c:pt>
                <c:pt idx="57">
                  <c:v>4920</c:v>
                </c:pt>
                <c:pt idx="58">
                  <c:v>5084</c:v>
                </c:pt>
                <c:pt idx="59">
                  <c:v>5163</c:v>
                </c:pt>
                <c:pt idx="60">
                  <c:v>5443</c:v>
                </c:pt>
                <c:pt idx="61">
                  <c:v>5708</c:v>
                </c:pt>
                <c:pt idx="62">
                  <c:v>5967</c:v>
                </c:pt>
                <c:pt idx="63">
                  <c:v>6216</c:v>
                </c:pt>
                <c:pt idx="64">
                  <c:v>6511</c:v>
                </c:pt>
                <c:pt idx="65">
                  <c:v>6814</c:v>
                </c:pt>
                <c:pt idx="66">
                  <c:v>7117</c:v>
                </c:pt>
                <c:pt idx="67">
                  <c:v>7405</c:v>
                </c:pt>
                <c:pt idx="68">
                  <c:v>7706</c:v>
                </c:pt>
                <c:pt idx="69">
                  <c:v>7922</c:v>
                </c:pt>
                <c:pt idx="70">
                  <c:v>8107</c:v>
                </c:pt>
                <c:pt idx="71">
                  <c:v>8251</c:v>
                </c:pt>
                <c:pt idx="72">
                  <c:v>8375</c:v>
                </c:pt>
                <c:pt idx="73">
                  <c:v>8667</c:v>
                </c:pt>
                <c:pt idx="74">
                  <c:v>8960</c:v>
                </c:pt>
                <c:pt idx="75">
                  <c:v>9243</c:v>
                </c:pt>
                <c:pt idx="76">
                  <c:v>9455</c:v>
                </c:pt>
                <c:pt idx="77">
                  <c:v>9731</c:v>
                </c:pt>
                <c:pt idx="78">
                  <c:v>9996</c:v>
                </c:pt>
                <c:pt idx="79">
                  <c:v>10244</c:v>
                </c:pt>
                <c:pt idx="80">
                  <c:v>10475</c:v>
                </c:pt>
                <c:pt idx="81">
                  <c:v>10701</c:v>
                </c:pt>
                <c:pt idx="82">
                  <c:v>10701</c:v>
                </c:pt>
                <c:pt idx="83">
                  <c:v>10701</c:v>
                </c:pt>
              </c:numCache>
            </c:numRef>
          </c:yVal>
          <c:smooth val="0"/>
          <c:extLst>
            <c:ext xmlns:c16="http://schemas.microsoft.com/office/drawing/2014/chart" uri="{C3380CC4-5D6E-409C-BE32-E72D297353CC}">
              <c16:uniqueId val="{00000001-3728-4EE3-8A5A-84B1B1F06770}"/>
            </c:ext>
          </c:extLst>
        </c:ser>
        <c:dLbls>
          <c:showLegendKey val="0"/>
          <c:showVal val="0"/>
          <c:showCatName val="0"/>
          <c:showSerName val="0"/>
          <c:showPercent val="0"/>
          <c:showBubbleSize val="0"/>
        </c:dLbls>
        <c:axId val="961906143"/>
        <c:axId val="1"/>
      </c:scatterChart>
      <c:valAx>
        <c:axId val="961906143"/>
        <c:scaling>
          <c:orientation val="minMax"/>
          <c:min val="0"/>
        </c:scaling>
        <c:delete val="0"/>
        <c:axPos val="b"/>
        <c:title>
          <c:tx>
            <c:rich>
              <a:bodyPr/>
              <a:lstStyle/>
              <a:p>
                <a:pPr>
                  <a:defRPr sz="1000" b="1" i="0" u="none" strike="noStrike" baseline="0">
                    <a:solidFill>
                      <a:srgbClr val="000000"/>
                    </a:solidFill>
                    <a:latin typeface="Arial"/>
                    <a:ea typeface="Arial"/>
                    <a:cs typeface="Arial"/>
                  </a:defRPr>
                </a:pPr>
                <a:r>
                  <a:rPr lang="es-ES"/>
                  <a:t>Días después de plantados</a:t>
                </a:r>
              </a:p>
            </c:rich>
          </c:tx>
          <c:layout>
            <c:manualLayout>
              <c:xMode val="edge"/>
              <c:yMode val="edge"/>
              <c:x val="0.45398142107297823"/>
              <c:y val="0.89999992887986124"/>
            </c:manualLayout>
          </c:layout>
          <c:overlay val="0"/>
          <c:spPr>
            <a:noFill/>
            <a:ln w="25400">
              <a:noFill/>
            </a:ln>
          </c:spPr>
        </c:title>
        <c:numFmt formatCode="###" sourceLinked="0"/>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
        <c:crosses val="autoZero"/>
        <c:crossBetween val="midCat"/>
      </c:valAx>
      <c:valAx>
        <c:axId val="1"/>
        <c:scaling>
          <c:orientation val="minMax"/>
        </c:scaling>
        <c:delete val="0"/>
        <c:axPos val="l"/>
        <c:title>
          <c:tx>
            <c:rich>
              <a:bodyPr/>
              <a:lstStyle/>
              <a:p>
                <a:pPr>
                  <a:defRPr/>
                </a:pPr>
                <a:r>
                  <a:rPr lang="es-ES" b="1"/>
                  <a:t>Rendimiento (kg ha</a:t>
                </a:r>
                <a:r>
                  <a:rPr lang="es-ES" b="1" baseline="30000"/>
                  <a:t>-1</a:t>
                </a:r>
                <a:r>
                  <a:rPr lang="es-ES" b="1"/>
                  <a:t>)</a:t>
                </a:r>
              </a:p>
            </c:rich>
          </c:tx>
          <c:layout>
            <c:manualLayout>
              <c:xMode val="edge"/>
              <c:yMode val="edge"/>
              <c:x val="0"/>
              <c:y val="0.28457852250045607"/>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61906143"/>
        <c:crosses val="autoZero"/>
        <c:crossBetween val="midCat"/>
      </c:valAx>
      <c:spPr>
        <a:solidFill>
          <a:srgbClr val="FFFFFF"/>
        </a:solidFill>
        <a:ln w="25400">
          <a:noFill/>
        </a:ln>
      </c:spPr>
    </c:plotArea>
    <c:legend>
      <c:legendPos val="b"/>
      <c:layout>
        <c:manualLayout>
          <c:xMode val="edge"/>
          <c:yMode val="edge"/>
          <c:x val="0.28128226864416278"/>
          <c:y val="0.95932194771034041"/>
          <c:w val="0.47259561066691719"/>
          <c:h val="3.7288110881985692E-2"/>
        </c:manualLayout>
      </c:layout>
      <c:overlay val="0"/>
      <c:spPr>
        <a:solidFill>
          <a:srgbClr val="FFFFFF"/>
        </a:solidFill>
        <a:ln w="25400">
          <a:noFill/>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v>Tops wt kg/ha (Fert 30 dens 10)</c:v>
          </c:tx>
          <c:spPr>
            <a:ln>
              <a:solidFill>
                <a:srgbClr val="FF6600"/>
              </a:solidFill>
              <a:prstDash val="solid"/>
            </a:ln>
          </c:spPr>
          <c:marker>
            <c:symbol val="circle"/>
            <c:size val="4"/>
            <c:spPr>
              <a:solidFill>
                <a:srgbClr val="FF6600"/>
              </a:solidFill>
              <a:ln>
                <a:solidFill>
                  <a:srgbClr val="FF6600"/>
                </a:solidFill>
                <a:prstDash val="solid"/>
              </a:ln>
            </c:spPr>
          </c:marker>
          <c:xVal>
            <c:numRef>
              <c:f>Data!$A$2:$A$119</c:f>
              <c:numCache>
                <c:formatCode>General</c:formatCode>
                <c:ptCount val="1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numCache>
            </c:numRef>
          </c:xVal>
          <c:yVal>
            <c:numRef>
              <c:f>Data!$B$2:$B$119</c:f>
              <c:numCache>
                <c:formatCode>General</c:formatCode>
                <c:ptCount val="118"/>
                <c:pt idx="0">
                  <c:v>0</c:v>
                </c:pt>
                <c:pt idx="1">
                  <c:v>0</c:v>
                </c:pt>
                <c:pt idx="2">
                  <c:v>0</c:v>
                </c:pt>
                <c:pt idx="3">
                  <c:v>0</c:v>
                </c:pt>
                <c:pt idx="4">
                  <c:v>0</c:v>
                </c:pt>
                <c:pt idx="5">
                  <c:v>0</c:v>
                </c:pt>
                <c:pt idx="6">
                  <c:v>2</c:v>
                </c:pt>
                <c:pt idx="7">
                  <c:v>2</c:v>
                </c:pt>
                <c:pt idx="8">
                  <c:v>2</c:v>
                </c:pt>
                <c:pt idx="9">
                  <c:v>3</c:v>
                </c:pt>
                <c:pt idx="10">
                  <c:v>4</c:v>
                </c:pt>
                <c:pt idx="11">
                  <c:v>5</c:v>
                </c:pt>
                <c:pt idx="12">
                  <c:v>7</c:v>
                </c:pt>
                <c:pt idx="13">
                  <c:v>10</c:v>
                </c:pt>
                <c:pt idx="14">
                  <c:v>13</c:v>
                </c:pt>
                <c:pt idx="15">
                  <c:v>17</c:v>
                </c:pt>
                <c:pt idx="16">
                  <c:v>22</c:v>
                </c:pt>
                <c:pt idx="17">
                  <c:v>28</c:v>
                </c:pt>
                <c:pt idx="18">
                  <c:v>36</c:v>
                </c:pt>
                <c:pt idx="19">
                  <c:v>46</c:v>
                </c:pt>
                <c:pt idx="20">
                  <c:v>53</c:v>
                </c:pt>
                <c:pt idx="21">
                  <c:v>59</c:v>
                </c:pt>
                <c:pt idx="22">
                  <c:v>64</c:v>
                </c:pt>
                <c:pt idx="23">
                  <c:v>69</c:v>
                </c:pt>
                <c:pt idx="24">
                  <c:v>89</c:v>
                </c:pt>
                <c:pt idx="25">
                  <c:v>103</c:v>
                </c:pt>
                <c:pt idx="26">
                  <c:v>128</c:v>
                </c:pt>
                <c:pt idx="27">
                  <c:v>142</c:v>
                </c:pt>
                <c:pt idx="28">
                  <c:v>159</c:v>
                </c:pt>
                <c:pt idx="29">
                  <c:v>216</c:v>
                </c:pt>
                <c:pt idx="30">
                  <c:v>287</c:v>
                </c:pt>
                <c:pt idx="31">
                  <c:v>376</c:v>
                </c:pt>
                <c:pt idx="32">
                  <c:v>481</c:v>
                </c:pt>
                <c:pt idx="33">
                  <c:v>611</c:v>
                </c:pt>
                <c:pt idx="34">
                  <c:v>713</c:v>
                </c:pt>
                <c:pt idx="35">
                  <c:v>790</c:v>
                </c:pt>
                <c:pt idx="36">
                  <c:v>859</c:v>
                </c:pt>
                <c:pt idx="37">
                  <c:v>923</c:v>
                </c:pt>
                <c:pt idx="38">
                  <c:v>982</c:v>
                </c:pt>
                <c:pt idx="39">
                  <c:v>1039</c:v>
                </c:pt>
                <c:pt idx="40">
                  <c:v>1094</c:v>
                </c:pt>
                <c:pt idx="41">
                  <c:v>1143</c:v>
                </c:pt>
                <c:pt idx="42">
                  <c:v>1191</c:v>
                </c:pt>
                <c:pt idx="43">
                  <c:v>1353</c:v>
                </c:pt>
                <c:pt idx="44">
                  <c:v>1529</c:v>
                </c:pt>
                <c:pt idx="45">
                  <c:v>1729</c:v>
                </c:pt>
                <c:pt idx="46">
                  <c:v>1924</c:v>
                </c:pt>
                <c:pt idx="47">
                  <c:v>2130</c:v>
                </c:pt>
                <c:pt idx="48">
                  <c:v>2362</c:v>
                </c:pt>
                <c:pt idx="49">
                  <c:v>2543</c:v>
                </c:pt>
                <c:pt idx="50">
                  <c:v>2692</c:v>
                </c:pt>
                <c:pt idx="51">
                  <c:v>2928</c:v>
                </c:pt>
                <c:pt idx="52">
                  <c:v>3177</c:v>
                </c:pt>
                <c:pt idx="53">
                  <c:v>3418</c:v>
                </c:pt>
                <c:pt idx="54">
                  <c:v>3645</c:v>
                </c:pt>
                <c:pt idx="55">
                  <c:v>3870</c:v>
                </c:pt>
                <c:pt idx="56">
                  <c:v>4096</c:v>
                </c:pt>
                <c:pt idx="57">
                  <c:v>4353</c:v>
                </c:pt>
                <c:pt idx="58">
                  <c:v>4613</c:v>
                </c:pt>
                <c:pt idx="59">
                  <c:v>4873</c:v>
                </c:pt>
                <c:pt idx="60">
                  <c:v>5136</c:v>
                </c:pt>
                <c:pt idx="61">
                  <c:v>5457</c:v>
                </c:pt>
                <c:pt idx="62">
                  <c:v>5776</c:v>
                </c:pt>
                <c:pt idx="63">
                  <c:v>6092</c:v>
                </c:pt>
                <c:pt idx="64">
                  <c:v>6374</c:v>
                </c:pt>
                <c:pt idx="65">
                  <c:v>6683</c:v>
                </c:pt>
                <c:pt idx="66">
                  <c:v>6979</c:v>
                </c:pt>
                <c:pt idx="67">
                  <c:v>7267</c:v>
                </c:pt>
                <c:pt idx="68">
                  <c:v>7562</c:v>
                </c:pt>
                <c:pt idx="69">
                  <c:v>7876</c:v>
                </c:pt>
                <c:pt idx="70">
                  <c:v>8207</c:v>
                </c:pt>
                <c:pt idx="71">
                  <c:v>8521</c:v>
                </c:pt>
                <c:pt idx="72">
                  <c:v>8822</c:v>
                </c:pt>
                <c:pt idx="73">
                  <c:v>9129</c:v>
                </c:pt>
                <c:pt idx="74">
                  <c:v>9430</c:v>
                </c:pt>
                <c:pt idx="75">
                  <c:v>9760</c:v>
                </c:pt>
                <c:pt idx="76">
                  <c:v>10067</c:v>
                </c:pt>
                <c:pt idx="77">
                  <c:v>10373</c:v>
                </c:pt>
                <c:pt idx="78">
                  <c:v>10661</c:v>
                </c:pt>
                <c:pt idx="79">
                  <c:v>10940</c:v>
                </c:pt>
                <c:pt idx="80">
                  <c:v>11219</c:v>
                </c:pt>
                <c:pt idx="81">
                  <c:v>11487</c:v>
                </c:pt>
                <c:pt idx="82">
                  <c:v>11760</c:v>
                </c:pt>
                <c:pt idx="83">
                  <c:v>12026</c:v>
                </c:pt>
                <c:pt idx="84">
                  <c:v>12281</c:v>
                </c:pt>
                <c:pt idx="85">
                  <c:v>12534</c:v>
                </c:pt>
                <c:pt idx="86">
                  <c:v>12802</c:v>
                </c:pt>
                <c:pt idx="87">
                  <c:v>13044</c:v>
                </c:pt>
                <c:pt idx="88">
                  <c:v>13272</c:v>
                </c:pt>
                <c:pt idx="89">
                  <c:v>13482</c:v>
                </c:pt>
                <c:pt idx="90">
                  <c:v>13661</c:v>
                </c:pt>
                <c:pt idx="91">
                  <c:v>13824</c:v>
                </c:pt>
                <c:pt idx="92">
                  <c:v>13983</c:v>
                </c:pt>
                <c:pt idx="93">
                  <c:v>14130</c:v>
                </c:pt>
                <c:pt idx="94">
                  <c:v>14273</c:v>
                </c:pt>
                <c:pt idx="95">
                  <c:v>14422</c:v>
                </c:pt>
                <c:pt idx="96">
                  <c:v>14565</c:v>
                </c:pt>
                <c:pt idx="97">
                  <c:v>14689</c:v>
                </c:pt>
                <c:pt idx="98">
                  <c:v>14778</c:v>
                </c:pt>
                <c:pt idx="99">
                  <c:v>14879</c:v>
                </c:pt>
                <c:pt idx="100">
                  <c:v>14968</c:v>
                </c:pt>
                <c:pt idx="101">
                  <c:v>15061</c:v>
                </c:pt>
                <c:pt idx="102">
                  <c:v>15151</c:v>
                </c:pt>
                <c:pt idx="103">
                  <c:v>15229</c:v>
                </c:pt>
                <c:pt idx="104">
                  <c:v>15309</c:v>
                </c:pt>
                <c:pt idx="105">
                  <c:v>15388</c:v>
                </c:pt>
                <c:pt idx="106">
                  <c:v>15464</c:v>
                </c:pt>
                <c:pt idx="107">
                  <c:v>15464</c:v>
                </c:pt>
                <c:pt idx="108">
                  <c:v>15464</c:v>
                </c:pt>
                <c:pt idx="109">
                  <c:v>15464</c:v>
                </c:pt>
                <c:pt idx="110">
                  <c:v>15464</c:v>
                </c:pt>
                <c:pt idx="111">
                  <c:v>15464</c:v>
                </c:pt>
                <c:pt idx="112">
                  <c:v>15464</c:v>
                </c:pt>
                <c:pt idx="113">
                  <c:v>15464</c:v>
                </c:pt>
                <c:pt idx="114">
                  <c:v>15464</c:v>
                </c:pt>
                <c:pt idx="115">
                  <c:v>15464</c:v>
                </c:pt>
                <c:pt idx="116">
                  <c:v>15464</c:v>
                </c:pt>
                <c:pt idx="117">
                  <c:v>15464</c:v>
                </c:pt>
              </c:numCache>
            </c:numRef>
          </c:yVal>
          <c:smooth val="0"/>
          <c:extLst>
            <c:ext xmlns:c16="http://schemas.microsoft.com/office/drawing/2014/chart" uri="{C3380CC4-5D6E-409C-BE32-E72D297353CC}">
              <c16:uniqueId val="{00000000-058C-4C1C-B9E9-760A826F87C0}"/>
            </c:ext>
          </c:extLst>
        </c:ser>
        <c:ser>
          <c:idx val="1"/>
          <c:order val="1"/>
          <c:tx>
            <c:v>Tops wt kg/ha (Fert 30 dens 20)</c:v>
          </c:tx>
          <c:spPr>
            <a:ln>
              <a:solidFill>
                <a:srgbClr val="333399"/>
              </a:solidFill>
              <a:prstDash val="solid"/>
            </a:ln>
          </c:spPr>
          <c:marker>
            <c:symbol val="circle"/>
            <c:size val="4"/>
            <c:spPr>
              <a:solidFill>
                <a:srgbClr val="333399"/>
              </a:solidFill>
              <a:ln>
                <a:solidFill>
                  <a:srgbClr val="333399"/>
                </a:solidFill>
                <a:prstDash val="solid"/>
              </a:ln>
            </c:spPr>
          </c:marker>
          <c:xVal>
            <c:numRef>
              <c:f>Data!$A$2:$A$119</c:f>
              <c:numCache>
                <c:formatCode>General</c:formatCode>
                <c:ptCount val="1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numCache>
            </c:numRef>
          </c:xVal>
          <c:yVal>
            <c:numRef>
              <c:f>Data!$C$2:$C$119</c:f>
              <c:numCache>
                <c:formatCode>General</c:formatCode>
                <c:ptCount val="118"/>
                <c:pt idx="0">
                  <c:v>0</c:v>
                </c:pt>
                <c:pt idx="1">
                  <c:v>0</c:v>
                </c:pt>
                <c:pt idx="2">
                  <c:v>0</c:v>
                </c:pt>
                <c:pt idx="3">
                  <c:v>0</c:v>
                </c:pt>
                <c:pt idx="4">
                  <c:v>0</c:v>
                </c:pt>
                <c:pt idx="5">
                  <c:v>0</c:v>
                </c:pt>
                <c:pt idx="6">
                  <c:v>3</c:v>
                </c:pt>
                <c:pt idx="7">
                  <c:v>4</c:v>
                </c:pt>
                <c:pt idx="8">
                  <c:v>5</c:v>
                </c:pt>
                <c:pt idx="9">
                  <c:v>6</c:v>
                </c:pt>
                <c:pt idx="10">
                  <c:v>8</c:v>
                </c:pt>
                <c:pt idx="11">
                  <c:v>11</c:v>
                </c:pt>
                <c:pt idx="12">
                  <c:v>15</c:v>
                </c:pt>
                <c:pt idx="13">
                  <c:v>19</c:v>
                </c:pt>
                <c:pt idx="14">
                  <c:v>25</c:v>
                </c:pt>
                <c:pt idx="15">
                  <c:v>33</c:v>
                </c:pt>
                <c:pt idx="16">
                  <c:v>42</c:v>
                </c:pt>
                <c:pt idx="17">
                  <c:v>55</c:v>
                </c:pt>
                <c:pt idx="18">
                  <c:v>72</c:v>
                </c:pt>
                <c:pt idx="19">
                  <c:v>91</c:v>
                </c:pt>
                <c:pt idx="20">
                  <c:v>104</c:v>
                </c:pt>
                <c:pt idx="21">
                  <c:v>114</c:v>
                </c:pt>
                <c:pt idx="22">
                  <c:v>122</c:v>
                </c:pt>
                <c:pt idx="23">
                  <c:v>131</c:v>
                </c:pt>
                <c:pt idx="24">
                  <c:v>171</c:v>
                </c:pt>
                <c:pt idx="25">
                  <c:v>196</c:v>
                </c:pt>
                <c:pt idx="26">
                  <c:v>247</c:v>
                </c:pt>
                <c:pt idx="27">
                  <c:v>272</c:v>
                </c:pt>
                <c:pt idx="28">
                  <c:v>305</c:v>
                </c:pt>
                <c:pt idx="29">
                  <c:v>393</c:v>
                </c:pt>
                <c:pt idx="30">
                  <c:v>500</c:v>
                </c:pt>
                <c:pt idx="31">
                  <c:v>628</c:v>
                </c:pt>
                <c:pt idx="32">
                  <c:v>770</c:v>
                </c:pt>
                <c:pt idx="33">
                  <c:v>939</c:v>
                </c:pt>
                <c:pt idx="34">
                  <c:v>1080</c:v>
                </c:pt>
                <c:pt idx="35">
                  <c:v>1185</c:v>
                </c:pt>
                <c:pt idx="36">
                  <c:v>1274</c:v>
                </c:pt>
                <c:pt idx="37">
                  <c:v>1353</c:v>
                </c:pt>
                <c:pt idx="38">
                  <c:v>1424</c:v>
                </c:pt>
                <c:pt idx="39">
                  <c:v>1490</c:v>
                </c:pt>
                <c:pt idx="40">
                  <c:v>1556</c:v>
                </c:pt>
                <c:pt idx="41">
                  <c:v>1613</c:v>
                </c:pt>
                <c:pt idx="42">
                  <c:v>1670</c:v>
                </c:pt>
                <c:pt idx="43">
                  <c:v>1857</c:v>
                </c:pt>
                <c:pt idx="44">
                  <c:v>2056</c:v>
                </c:pt>
                <c:pt idx="45">
                  <c:v>2278</c:v>
                </c:pt>
                <c:pt idx="46">
                  <c:v>2491</c:v>
                </c:pt>
                <c:pt idx="47">
                  <c:v>2712</c:v>
                </c:pt>
                <c:pt idx="48">
                  <c:v>2959</c:v>
                </c:pt>
                <c:pt idx="49">
                  <c:v>3194</c:v>
                </c:pt>
                <c:pt idx="50">
                  <c:v>3379</c:v>
                </c:pt>
                <c:pt idx="51">
                  <c:v>3629</c:v>
                </c:pt>
                <c:pt idx="52">
                  <c:v>3890</c:v>
                </c:pt>
                <c:pt idx="53">
                  <c:v>4141</c:v>
                </c:pt>
                <c:pt idx="54">
                  <c:v>4377</c:v>
                </c:pt>
                <c:pt idx="55">
                  <c:v>4609</c:v>
                </c:pt>
                <c:pt idx="56">
                  <c:v>4842</c:v>
                </c:pt>
                <c:pt idx="57">
                  <c:v>5106</c:v>
                </c:pt>
                <c:pt idx="58">
                  <c:v>5373</c:v>
                </c:pt>
                <c:pt idx="59">
                  <c:v>5638</c:v>
                </c:pt>
                <c:pt idx="60">
                  <c:v>5906</c:v>
                </c:pt>
                <c:pt idx="61">
                  <c:v>6231</c:v>
                </c:pt>
                <c:pt idx="62">
                  <c:v>6554</c:v>
                </c:pt>
                <c:pt idx="63">
                  <c:v>6874</c:v>
                </c:pt>
                <c:pt idx="64">
                  <c:v>7159</c:v>
                </c:pt>
                <c:pt idx="65">
                  <c:v>7471</c:v>
                </c:pt>
                <c:pt idx="66">
                  <c:v>7769</c:v>
                </c:pt>
                <c:pt idx="67">
                  <c:v>8059</c:v>
                </c:pt>
                <c:pt idx="68">
                  <c:v>8355</c:v>
                </c:pt>
                <c:pt idx="69">
                  <c:v>8671</c:v>
                </c:pt>
                <c:pt idx="70">
                  <c:v>9005</c:v>
                </c:pt>
                <c:pt idx="71">
                  <c:v>9321</c:v>
                </c:pt>
                <c:pt idx="72">
                  <c:v>9625</c:v>
                </c:pt>
                <c:pt idx="73">
                  <c:v>9936</c:v>
                </c:pt>
                <c:pt idx="74">
                  <c:v>10240</c:v>
                </c:pt>
                <c:pt idx="75">
                  <c:v>10574</c:v>
                </c:pt>
                <c:pt idx="76">
                  <c:v>10885</c:v>
                </c:pt>
                <c:pt idx="77">
                  <c:v>11197</c:v>
                </c:pt>
                <c:pt idx="78">
                  <c:v>11490</c:v>
                </c:pt>
                <c:pt idx="79">
                  <c:v>11774</c:v>
                </c:pt>
                <c:pt idx="80">
                  <c:v>12060</c:v>
                </c:pt>
                <c:pt idx="81">
                  <c:v>12334</c:v>
                </c:pt>
                <c:pt idx="82">
                  <c:v>12614</c:v>
                </c:pt>
                <c:pt idx="83">
                  <c:v>12982</c:v>
                </c:pt>
                <c:pt idx="84">
                  <c:v>13345</c:v>
                </c:pt>
                <c:pt idx="85">
                  <c:v>13606</c:v>
                </c:pt>
                <c:pt idx="86">
                  <c:v>13943</c:v>
                </c:pt>
                <c:pt idx="87">
                  <c:v>14268</c:v>
                </c:pt>
                <c:pt idx="88">
                  <c:v>14517</c:v>
                </c:pt>
                <c:pt idx="89">
                  <c:v>14743</c:v>
                </c:pt>
                <c:pt idx="90">
                  <c:v>14938</c:v>
                </c:pt>
                <c:pt idx="91">
                  <c:v>15115</c:v>
                </c:pt>
                <c:pt idx="92">
                  <c:v>15288</c:v>
                </c:pt>
                <c:pt idx="93">
                  <c:v>15447</c:v>
                </c:pt>
                <c:pt idx="94">
                  <c:v>15602</c:v>
                </c:pt>
                <c:pt idx="95">
                  <c:v>15764</c:v>
                </c:pt>
                <c:pt idx="96">
                  <c:v>15918</c:v>
                </c:pt>
                <c:pt idx="97">
                  <c:v>16058</c:v>
                </c:pt>
                <c:pt idx="98">
                  <c:v>16162</c:v>
                </c:pt>
                <c:pt idx="99">
                  <c:v>16272</c:v>
                </c:pt>
                <c:pt idx="100">
                  <c:v>16367</c:v>
                </c:pt>
                <c:pt idx="101">
                  <c:v>16466</c:v>
                </c:pt>
                <c:pt idx="102">
                  <c:v>16562</c:v>
                </c:pt>
                <c:pt idx="103">
                  <c:v>16645</c:v>
                </c:pt>
                <c:pt idx="104">
                  <c:v>16730</c:v>
                </c:pt>
                <c:pt idx="105">
                  <c:v>16812</c:v>
                </c:pt>
                <c:pt idx="106">
                  <c:v>16892</c:v>
                </c:pt>
                <c:pt idx="107">
                  <c:v>16892</c:v>
                </c:pt>
                <c:pt idx="108">
                  <c:v>16892</c:v>
                </c:pt>
                <c:pt idx="109">
                  <c:v>16892</c:v>
                </c:pt>
                <c:pt idx="110">
                  <c:v>16892</c:v>
                </c:pt>
                <c:pt idx="111">
                  <c:v>16892</c:v>
                </c:pt>
                <c:pt idx="112">
                  <c:v>16892</c:v>
                </c:pt>
                <c:pt idx="113">
                  <c:v>16892</c:v>
                </c:pt>
                <c:pt idx="114">
                  <c:v>16892</c:v>
                </c:pt>
                <c:pt idx="115">
                  <c:v>16892</c:v>
                </c:pt>
                <c:pt idx="116">
                  <c:v>16892</c:v>
                </c:pt>
                <c:pt idx="117">
                  <c:v>16892</c:v>
                </c:pt>
              </c:numCache>
            </c:numRef>
          </c:yVal>
          <c:smooth val="0"/>
          <c:extLst>
            <c:ext xmlns:c16="http://schemas.microsoft.com/office/drawing/2014/chart" uri="{C3380CC4-5D6E-409C-BE32-E72D297353CC}">
              <c16:uniqueId val="{00000001-058C-4C1C-B9E9-760A826F87C0}"/>
            </c:ext>
          </c:extLst>
        </c:ser>
        <c:ser>
          <c:idx val="2"/>
          <c:order val="2"/>
          <c:tx>
            <c:v>Tops wt kg/ha (Fert 30 dens 30)</c:v>
          </c:tx>
          <c:spPr>
            <a:ln>
              <a:solidFill>
                <a:srgbClr val="008000"/>
              </a:solidFill>
              <a:prstDash val="solid"/>
            </a:ln>
          </c:spPr>
          <c:marker>
            <c:symbol val="circle"/>
            <c:size val="4"/>
            <c:spPr>
              <a:solidFill>
                <a:srgbClr val="008000"/>
              </a:solidFill>
              <a:ln>
                <a:solidFill>
                  <a:srgbClr val="008000"/>
                </a:solidFill>
                <a:prstDash val="solid"/>
              </a:ln>
            </c:spPr>
          </c:marker>
          <c:xVal>
            <c:numRef>
              <c:f>Data!$A$2:$A$119</c:f>
              <c:numCache>
                <c:formatCode>General</c:formatCode>
                <c:ptCount val="1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numCache>
            </c:numRef>
          </c:xVal>
          <c:yVal>
            <c:numRef>
              <c:f>Data!$D$2:$D$119</c:f>
              <c:numCache>
                <c:formatCode>General</c:formatCode>
                <c:ptCount val="118"/>
                <c:pt idx="0">
                  <c:v>0</c:v>
                </c:pt>
                <c:pt idx="1">
                  <c:v>0</c:v>
                </c:pt>
                <c:pt idx="2">
                  <c:v>0</c:v>
                </c:pt>
                <c:pt idx="3">
                  <c:v>0</c:v>
                </c:pt>
                <c:pt idx="4">
                  <c:v>0</c:v>
                </c:pt>
                <c:pt idx="5">
                  <c:v>0</c:v>
                </c:pt>
                <c:pt idx="6">
                  <c:v>5</c:v>
                </c:pt>
                <c:pt idx="7">
                  <c:v>6</c:v>
                </c:pt>
                <c:pt idx="8">
                  <c:v>7</c:v>
                </c:pt>
                <c:pt idx="9">
                  <c:v>9</c:v>
                </c:pt>
                <c:pt idx="10">
                  <c:v>12</c:v>
                </c:pt>
                <c:pt idx="11">
                  <c:v>16</c:v>
                </c:pt>
                <c:pt idx="12">
                  <c:v>21</c:v>
                </c:pt>
                <c:pt idx="13">
                  <c:v>27</c:v>
                </c:pt>
                <c:pt idx="14">
                  <c:v>34</c:v>
                </c:pt>
                <c:pt idx="15">
                  <c:v>44</c:v>
                </c:pt>
                <c:pt idx="16">
                  <c:v>57</c:v>
                </c:pt>
                <c:pt idx="17">
                  <c:v>76</c:v>
                </c:pt>
                <c:pt idx="18">
                  <c:v>100</c:v>
                </c:pt>
                <c:pt idx="19">
                  <c:v>130</c:v>
                </c:pt>
                <c:pt idx="20">
                  <c:v>148</c:v>
                </c:pt>
                <c:pt idx="21">
                  <c:v>161</c:v>
                </c:pt>
                <c:pt idx="22">
                  <c:v>173</c:v>
                </c:pt>
                <c:pt idx="23">
                  <c:v>185</c:v>
                </c:pt>
                <c:pt idx="24">
                  <c:v>242</c:v>
                </c:pt>
                <c:pt idx="25">
                  <c:v>278</c:v>
                </c:pt>
                <c:pt idx="26">
                  <c:v>354</c:v>
                </c:pt>
                <c:pt idx="27">
                  <c:v>387</c:v>
                </c:pt>
                <c:pt idx="28">
                  <c:v>434</c:v>
                </c:pt>
                <c:pt idx="29">
                  <c:v>543</c:v>
                </c:pt>
                <c:pt idx="30">
                  <c:v>671</c:v>
                </c:pt>
                <c:pt idx="31">
                  <c:v>821</c:v>
                </c:pt>
                <c:pt idx="32">
                  <c:v>983</c:v>
                </c:pt>
                <c:pt idx="33">
                  <c:v>1172</c:v>
                </c:pt>
                <c:pt idx="34">
                  <c:v>1327</c:v>
                </c:pt>
                <c:pt idx="35">
                  <c:v>1444</c:v>
                </c:pt>
                <c:pt idx="36">
                  <c:v>1542</c:v>
                </c:pt>
                <c:pt idx="37">
                  <c:v>1628</c:v>
                </c:pt>
                <c:pt idx="38">
                  <c:v>1704</c:v>
                </c:pt>
                <c:pt idx="39">
                  <c:v>1775</c:v>
                </c:pt>
                <c:pt idx="40">
                  <c:v>1859</c:v>
                </c:pt>
                <c:pt idx="41">
                  <c:v>1926</c:v>
                </c:pt>
                <c:pt idx="42">
                  <c:v>2004</c:v>
                </c:pt>
                <c:pt idx="43">
                  <c:v>2203</c:v>
                </c:pt>
                <c:pt idx="44">
                  <c:v>2413</c:v>
                </c:pt>
                <c:pt idx="45">
                  <c:v>2645</c:v>
                </c:pt>
                <c:pt idx="46">
                  <c:v>2866</c:v>
                </c:pt>
                <c:pt idx="47">
                  <c:v>3094</c:v>
                </c:pt>
                <c:pt idx="48">
                  <c:v>3348</c:v>
                </c:pt>
                <c:pt idx="49">
                  <c:v>3592</c:v>
                </c:pt>
                <c:pt idx="50">
                  <c:v>3799</c:v>
                </c:pt>
                <c:pt idx="51">
                  <c:v>4054</c:v>
                </c:pt>
                <c:pt idx="52">
                  <c:v>4319</c:v>
                </c:pt>
                <c:pt idx="53">
                  <c:v>4574</c:v>
                </c:pt>
                <c:pt idx="54">
                  <c:v>4812</c:v>
                </c:pt>
                <c:pt idx="55">
                  <c:v>5047</c:v>
                </c:pt>
                <c:pt idx="56">
                  <c:v>5281</c:v>
                </c:pt>
                <c:pt idx="57">
                  <c:v>5546</c:v>
                </c:pt>
                <c:pt idx="58">
                  <c:v>5814</c:v>
                </c:pt>
                <c:pt idx="59">
                  <c:v>6080</c:v>
                </c:pt>
                <c:pt idx="60">
                  <c:v>6348</c:v>
                </c:pt>
                <c:pt idx="61">
                  <c:v>6701</c:v>
                </c:pt>
                <c:pt idx="62">
                  <c:v>7052</c:v>
                </c:pt>
                <c:pt idx="63">
                  <c:v>7396</c:v>
                </c:pt>
                <c:pt idx="64">
                  <c:v>7705</c:v>
                </c:pt>
                <c:pt idx="65">
                  <c:v>8043</c:v>
                </c:pt>
                <c:pt idx="66">
                  <c:v>8366</c:v>
                </c:pt>
                <c:pt idx="67">
                  <c:v>8681</c:v>
                </c:pt>
                <c:pt idx="68">
                  <c:v>9001</c:v>
                </c:pt>
                <c:pt idx="69">
                  <c:v>9343</c:v>
                </c:pt>
                <c:pt idx="70">
                  <c:v>9703</c:v>
                </c:pt>
                <c:pt idx="71">
                  <c:v>10045</c:v>
                </c:pt>
                <c:pt idx="72">
                  <c:v>10373</c:v>
                </c:pt>
                <c:pt idx="73">
                  <c:v>10708</c:v>
                </c:pt>
                <c:pt idx="74">
                  <c:v>11037</c:v>
                </c:pt>
                <c:pt idx="75">
                  <c:v>11368</c:v>
                </c:pt>
                <c:pt idx="76">
                  <c:v>11677</c:v>
                </c:pt>
                <c:pt idx="77">
                  <c:v>11985</c:v>
                </c:pt>
                <c:pt idx="78">
                  <c:v>12276</c:v>
                </c:pt>
                <c:pt idx="79">
                  <c:v>12557</c:v>
                </c:pt>
                <c:pt idx="80">
                  <c:v>12840</c:v>
                </c:pt>
                <c:pt idx="81">
                  <c:v>13112</c:v>
                </c:pt>
                <c:pt idx="82">
                  <c:v>13389</c:v>
                </c:pt>
                <c:pt idx="83">
                  <c:v>13659</c:v>
                </c:pt>
                <c:pt idx="84">
                  <c:v>13919</c:v>
                </c:pt>
                <c:pt idx="85">
                  <c:v>14177</c:v>
                </c:pt>
                <c:pt idx="86">
                  <c:v>14454</c:v>
                </c:pt>
                <c:pt idx="87">
                  <c:v>14710</c:v>
                </c:pt>
                <c:pt idx="88">
                  <c:v>14951</c:v>
                </c:pt>
                <c:pt idx="89">
                  <c:v>15173</c:v>
                </c:pt>
                <c:pt idx="90">
                  <c:v>15363</c:v>
                </c:pt>
                <c:pt idx="91">
                  <c:v>15536</c:v>
                </c:pt>
                <c:pt idx="92">
                  <c:v>15704</c:v>
                </c:pt>
                <c:pt idx="93">
                  <c:v>15864</c:v>
                </c:pt>
                <c:pt idx="94">
                  <c:v>16022</c:v>
                </c:pt>
                <c:pt idx="95">
                  <c:v>16183</c:v>
                </c:pt>
                <c:pt idx="96">
                  <c:v>16336</c:v>
                </c:pt>
                <c:pt idx="97">
                  <c:v>16457</c:v>
                </c:pt>
                <c:pt idx="98">
                  <c:v>16542</c:v>
                </c:pt>
                <c:pt idx="99">
                  <c:v>16648</c:v>
                </c:pt>
                <c:pt idx="100">
                  <c:v>16740</c:v>
                </c:pt>
                <c:pt idx="101">
                  <c:v>16835</c:v>
                </c:pt>
                <c:pt idx="102">
                  <c:v>16928</c:v>
                </c:pt>
                <c:pt idx="103">
                  <c:v>17005</c:v>
                </c:pt>
                <c:pt idx="104">
                  <c:v>17086</c:v>
                </c:pt>
                <c:pt idx="105">
                  <c:v>17165</c:v>
                </c:pt>
                <c:pt idx="106">
                  <c:v>17240</c:v>
                </c:pt>
                <c:pt idx="107">
                  <c:v>17240</c:v>
                </c:pt>
                <c:pt idx="108">
                  <c:v>17240</c:v>
                </c:pt>
                <c:pt idx="109">
                  <c:v>17240</c:v>
                </c:pt>
                <c:pt idx="110">
                  <c:v>17240</c:v>
                </c:pt>
                <c:pt idx="111">
                  <c:v>17240</c:v>
                </c:pt>
                <c:pt idx="112">
                  <c:v>17240</c:v>
                </c:pt>
                <c:pt idx="113">
                  <c:v>17240</c:v>
                </c:pt>
                <c:pt idx="114">
                  <c:v>17240</c:v>
                </c:pt>
                <c:pt idx="115">
                  <c:v>17240</c:v>
                </c:pt>
                <c:pt idx="116">
                  <c:v>17240</c:v>
                </c:pt>
                <c:pt idx="117">
                  <c:v>17240</c:v>
                </c:pt>
              </c:numCache>
            </c:numRef>
          </c:yVal>
          <c:smooth val="0"/>
          <c:extLst>
            <c:ext xmlns:c16="http://schemas.microsoft.com/office/drawing/2014/chart" uri="{C3380CC4-5D6E-409C-BE32-E72D297353CC}">
              <c16:uniqueId val="{00000002-058C-4C1C-B9E9-760A826F87C0}"/>
            </c:ext>
          </c:extLst>
        </c:ser>
        <c:ser>
          <c:idx val="3"/>
          <c:order val="3"/>
          <c:tx>
            <c:v>Tops wt kg/ha (Fert 30 dens 40)</c:v>
          </c:tx>
          <c:spPr>
            <a:ln>
              <a:solidFill>
                <a:srgbClr val="FF00FF"/>
              </a:solidFill>
              <a:prstDash val="solid"/>
            </a:ln>
          </c:spPr>
          <c:marker>
            <c:symbol val="circle"/>
            <c:size val="4"/>
            <c:spPr>
              <a:solidFill>
                <a:srgbClr val="FF00FF"/>
              </a:solidFill>
              <a:ln>
                <a:solidFill>
                  <a:srgbClr val="FF00FF"/>
                </a:solidFill>
                <a:prstDash val="solid"/>
              </a:ln>
            </c:spPr>
          </c:marker>
          <c:xVal>
            <c:numRef>
              <c:f>Data!$A$2:$A$119</c:f>
              <c:numCache>
                <c:formatCode>General</c:formatCode>
                <c:ptCount val="1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numCache>
            </c:numRef>
          </c:xVal>
          <c:yVal>
            <c:numRef>
              <c:f>Data!$E$2:$E$119</c:f>
              <c:numCache>
                <c:formatCode>General</c:formatCode>
                <c:ptCount val="118"/>
                <c:pt idx="0">
                  <c:v>0</c:v>
                </c:pt>
                <c:pt idx="1">
                  <c:v>0</c:v>
                </c:pt>
                <c:pt idx="2">
                  <c:v>0</c:v>
                </c:pt>
                <c:pt idx="3">
                  <c:v>0</c:v>
                </c:pt>
                <c:pt idx="4">
                  <c:v>0</c:v>
                </c:pt>
                <c:pt idx="5">
                  <c:v>0</c:v>
                </c:pt>
                <c:pt idx="6">
                  <c:v>7</c:v>
                </c:pt>
                <c:pt idx="7">
                  <c:v>8</c:v>
                </c:pt>
                <c:pt idx="8">
                  <c:v>9</c:v>
                </c:pt>
                <c:pt idx="9">
                  <c:v>12</c:v>
                </c:pt>
                <c:pt idx="10">
                  <c:v>16</c:v>
                </c:pt>
                <c:pt idx="11">
                  <c:v>22</c:v>
                </c:pt>
                <c:pt idx="12">
                  <c:v>27</c:v>
                </c:pt>
                <c:pt idx="13">
                  <c:v>34</c:v>
                </c:pt>
                <c:pt idx="14">
                  <c:v>44</c:v>
                </c:pt>
                <c:pt idx="15">
                  <c:v>55</c:v>
                </c:pt>
                <c:pt idx="16">
                  <c:v>71</c:v>
                </c:pt>
                <c:pt idx="17">
                  <c:v>92</c:v>
                </c:pt>
                <c:pt idx="18">
                  <c:v>121</c:v>
                </c:pt>
                <c:pt idx="19">
                  <c:v>157</c:v>
                </c:pt>
                <c:pt idx="20">
                  <c:v>183</c:v>
                </c:pt>
                <c:pt idx="21">
                  <c:v>202</c:v>
                </c:pt>
                <c:pt idx="22">
                  <c:v>217</c:v>
                </c:pt>
                <c:pt idx="23">
                  <c:v>231</c:v>
                </c:pt>
                <c:pt idx="24">
                  <c:v>298</c:v>
                </c:pt>
                <c:pt idx="25">
                  <c:v>348</c:v>
                </c:pt>
                <c:pt idx="26">
                  <c:v>442</c:v>
                </c:pt>
                <c:pt idx="27">
                  <c:v>485</c:v>
                </c:pt>
                <c:pt idx="28">
                  <c:v>548</c:v>
                </c:pt>
                <c:pt idx="29">
                  <c:v>672</c:v>
                </c:pt>
                <c:pt idx="30">
                  <c:v>815</c:v>
                </c:pt>
                <c:pt idx="31">
                  <c:v>980</c:v>
                </c:pt>
                <c:pt idx="32">
                  <c:v>1155</c:v>
                </c:pt>
                <c:pt idx="33">
                  <c:v>1356</c:v>
                </c:pt>
                <c:pt idx="34">
                  <c:v>1523</c:v>
                </c:pt>
                <c:pt idx="35">
                  <c:v>1649</c:v>
                </c:pt>
                <c:pt idx="36">
                  <c:v>1754</c:v>
                </c:pt>
                <c:pt idx="37">
                  <c:v>1845</c:v>
                </c:pt>
                <c:pt idx="38">
                  <c:v>1926</c:v>
                </c:pt>
                <c:pt idx="39">
                  <c:v>2001</c:v>
                </c:pt>
                <c:pt idx="40">
                  <c:v>2112</c:v>
                </c:pt>
                <c:pt idx="41">
                  <c:v>2190</c:v>
                </c:pt>
                <c:pt idx="42">
                  <c:v>2303</c:v>
                </c:pt>
                <c:pt idx="43">
                  <c:v>2511</c:v>
                </c:pt>
                <c:pt idx="44">
                  <c:v>2729</c:v>
                </c:pt>
                <c:pt idx="45">
                  <c:v>2969</c:v>
                </c:pt>
                <c:pt idx="46">
                  <c:v>3196</c:v>
                </c:pt>
                <c:pt idx="47">
                  <c:v>3430</c:v>
                </c:pt>
                <c:pt idx="48">
                  <c:v>3688</c:v>
                </c:pt>
                <c:pt idx="49">
                  <c:v>3936</c:v>
                </c:pt>
                <c:pt idx="50">
                  <c:v>4164</c:v>
                </c:pt>
                <c:pt idx="51">
                  <c:v>4422</c:v>
                </c:pt>
                <c:pt idx="52">
                  <c:v>4689</c:v>
                </c:pt>
                <c:pt idx="53">
                  <c:v>4946</c:v>
                </c:pt>
                <c:pt idx="54">
                  <c:v>5185</c:v>
                </c:pt>
                <c:pt idx="55">
                  <c:v>5421</c:v>
                </c:pt>
                <c:pt idx="56">
                  <c:v>5656</c:v>
                </c:pt>
                <c:pt idx="57">
                  <c:v>5922</c:v>
                </c:pt>
                <c:pt idx="58">
                  <c:v>6190</c:v>
                </c:pt>
                <c:pt idx="59">
                  <c:v>6456</c:v>
                </c:pt>
                <c:pt idx="60">
                  <c:v>6724</c:v>
                </c:pt>
                <c:pt idx="61">
                  <c:v>7077</c:v>
                </c:pt>
                <c:pt idx="62">
                  <c:v>7427</c:v>
                </c:pt>
                <c:pt idx="63">
                  <c:v>7774</c:v>
                </c:pt>
                <c:pt idx="64">
                  <c:v>8082</c:v>
                </c:pt>
                <c:pt idx="65">
                  <c:v>8419</c:v>
                </c:pt>
                <c:pt idx="66">
                  <c:v>8740</c:v>
                </c:pt>
                <c:pt idx="67">
                  <c:v>9054</c:v>
                </c:pt>
                <c:pt idx="68">
                  <c:v>9372</c:v>
                </c:pt>
                <c:pt idx="69">
                  <c:v>9712</c:v>
                </c:pt>
                <c:pt idx="70">
                  <c:v>10071</c:v>
                </c:pt>
                <c:pt idx="71">
                  <c:v>10411</c:v>
                </c:pt>
                <c:pt idx="72">
                  <c:v>10737</c:v>
                </c:pt>
                <c:pt idx="73">
                  <c:v>11069</c:v>
                </c:pt>
                <c:pt idx="74">
                  <c:v>11395</c:v>
                </c:pt>
                <c:pt idx="75">
                  <c:v>11724</c:v>
                </c:pt>
                <c:pt idx="76">
                  <c:v>12030</c:v>
                </c:pt>
                <c:pt idx="77">
                  <c:v>12336</c:v>
                </c:pt>
                <c:pt idx="78">
                  <c:v>12624</c:v>
                </c:pt>
                <c:pt idx="79">
                  <c:v>12903</c:v>
                </c:pt>
                <c:pt idx="80">
                  <c:v>13183</c:v>
                </c:pt>
                <c:pt idx="81">
                  <c:v>13452</c:v>
                </c:pt>
                <c:pt idx="82">
                  <c:v>13726</c:v>
                </c:pt>
                <c:pt idx="83">
                  <c:v>13994</c:v>
                </c:pt>
                <c:pt idx="84">
                  <c:v>14250</c:v>
                </c:pt>
                <c:pt idx="85">
                  <c:v>14506</c:v>
                </c:pt>
                <c:pt idx="86">
                  <c:v>14779</c:v>
                </c:pt>
                <c:pt idx="87">
                  <c:v>15034</c:v>
                </c:pt>
                <c:pt idx="88">
                  <c:v>15277</c:v>
                </c:pt>
                <c:pt idx="89">
                  <c:v>15500</c:v>
                </c:pt>
                <c:pt idx="90">
                  <c:v>15691</c:v>
                </c:pt>
                <c:pt idx="91">
                  <c:v>15865</c:v>
                </c:pt>
                <c:pt idx="92">
                  <c:v>16034</c:v>
                </c:pt>
                <c:pt idx="93">
                  <c:v>16194</c:v>
                </c:pt>
                <c:pt idx="94">
                  <c:v>16353</c:v>
                </c:pt>
                <c:pt idx="95">
                  <c:v>16514</c:v>
                </c:pt>
                <c:pt idx="96">
                  <c:v>16668</c:v>
                </c:pt>
                <c:pt idx="97">
                  <c:v>16798</c:v>
                </c:pt>
                <c:pt idx="98">
                  <c:v>16886</c:v>
                </c:pt>
                <c:pt idx="99">
                  <c:v>16992</c:v>
                </c:pt>
                <c:pt idx="100">
                  <c:v>17084</c:v>
                </c:pt>
                <c:pt idx="101">
                  <c:v>17175</c:v>
                </c:pt>
                <c:pt idx="102">
                  <c:v>17262</c:v>
                </c:pt>
                <c:pt idx="103">
                  <c:v>17333</c:v>
                </c:pt>
                <c:pt idx="104">
                  <c:v>17408</c:v>
                </c:pt>
                <c:pt idx="105">
                  <c:v>17483</c:v>
                </c:pt>
                <c:pt idx="106">
                  <c:v>17555</c:v>
                </c:pt>
                <c:pt idx="107">
                  <c:v>17555</c:v>
                </c:pt>
                <c:pt idx="108">
                  <c:v>17555</c:v>
                </c:pt>
                <c:pt idx="109">
                  <c:v>17555</c:v>
                </c:pt>
                <c:pt idx="110">
                  <c:v>17555</c:v>
                </c:pt>
                <c:pt idx="111">
                  <c:v>17555</c:v>
                </c:pt>
                <c:pt idx="112">
                  <c:v>17555</c:v>
                </c:pt>
                <c:pt idx="113">
                  <c:v>17555</c:v>
                </c:pt>
                <c:pt idx="114">
                  <c:v>17555</c:v>
                </c:pt>
                <c:pt idx="115">
                  <c:v>17555</c:v>
                </c:pt>
                <c:pt idx="116">
                  <c:v>17555</c:v>
                </c:pt>
                <c:pt idx="117">
                  <c:v>17555</c:v>
                </c:pt>
              </c:numCache>
            </c:numRef>
          </c:yVal>
          <c:smooth val="0"/>
          <c:extLst>
            <c:ext xmlns:c16="http://schemas.microsoft.com/office/drawing/2014/chart" uri="{C3380CC4-5D6E-409C-BE32-E72D297353CC}">
              <c16:uniqueId val="{00000003-058C-4C1C-B9E9-760A826F87C0}"/>
            </c:ext>
          </c:extLst>
        </c:ser>
        <c:ser>
          <c:idx val="4"/>
          <c:order val="4"/>
          <c:tx>
            <c:v>Tops wt kg/ha (Fert 30 dens 50)</c:v>
          </c:tx>
          <c:spPr>
            <a:ln>
              <a:solidFill>
                <a:srgbClr val="FFFF00"/>
              </a:solidFill>
              <a:prstDash val="solid"/>
            </a:ln>
          </c:spPr>
          <c:marker>
            <c:symbol val="circle"/>
            <c:size val="4"/>
            <c:spPr>
              <a:solidFill>
                <a:srgbClr val="FFFF00"/>
              </a:solidFill>
              <a:ln>
                <a:solidFill>
                  <a:srgbClr val="FFFF00"/>
                </a:solidFill>
                <a:prstDash val="solid"/>
              </a:ln>
            </c:spPr>
          </c:marker>
          <c:xVal>
            <c:numRef>
              <c:f>Data!$A$2:$A$119</c:f>
              <c:numCache>
                <c:formatCode>General</c:formatCode>
                <c:ptCount val="1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numCache>
            </c:numRef>
          </c:xVal>
          <c:yVal>
            <c:numRef>
              <c:f>Data!$F$2:$F$119</c:f>
              <c:numCache>
                <c:formatCode>General</c:formatCode>
                <c:ptCount val="118"/>
                <c:pt idx="0">
                  <c:v>0</c:v>
                </c:pt>
                <c:pt idx="1">
                  <c:v>0</c:v>
                </c:pt>
                <c:pt idx="2">
                  <c:v>0</c:v>
                </c:pt>
                <c:pt idx="3">
                  <c:v>0</c:v>
                </c:pt>
                <c:pt idx="4">
                  <c:v>0</c:v>
                </c:pt>
                <c:pt idx="5">
                  <c:v>0</c:v>
                </c:pt>
                <c:pt idx="6">
                  <c:v>8</c:v>
                </c:pt>
                <c:pt idx="7">
                  <c:v>10</c:v>
                </c:pt>
                <c:pt idx="8">
                  <c:v>12</c:v>
                </c:pt>
                <c:pt idx="9">
                  <c:v>15</c:v>
                </c:pt>
                <c:pt idx="10">
                  <c:v>20</c:v>
                </c:pt>
                <c:pt idx="11">
                  <c:v>27</c:v>
                </c:pt>
                <c:pt idx="12">
                  <c:v>34</c:v>
                </c:pt>
                <c:pt idx="13">
                  <c:v>42</c:v>
                </c:pt>
                <c:pt idx="14">
                  <c:v>53</c:v>
                </c:pt>
                <c:pt idx="15">
                  <c:v>66</c:v>
                </c:pt>
                <c:pt idx="16">
                  <c:v>84</c:v>
                </c:pt>
                <c:pt idx="17">
                  <c:v>107</c:v>
                </c:pt>
                <c:pt idx="18">
                  <c:v>138</c:v>
                </c:pt>
                <c:pt idx="19">
                  <c:v>177</c:v>
                </c:pt>
                <c:pt idx="20">
                  <c:v>214</c:v>
                </c:pt>
                <c:pt idx="21">
                  <c:v>238</c:v>
                </c:pt>
                <c:pt idx="22">
                  <c:v>256</c:v>
                </c:pt>
                <c:pt idx="23">
                  <c:v>274</c:v>
                </c:pt>
                <c:pt idx="24">
                  <c:v>347</c:v>
                </c:pt>
                <c:pt idx="25">
                  <c:v>414</c:v>
                </c:pt>
                <c:pt idx="26">
                  <c:v>518</c:v>
                </c:pt>
                <c:pt idx="27">
                  <c:v>572</c:v>
                </c:pt>
                <c:pt idx="28">
                  <c:v>653</c:v>
                </c:pt>
                <c:pt idx="29">
                  <c:v>788</c:v>
                </c:pt>
                <c:pt idx="30">
                  <c:v>943</c:v>
                </c:pt>
                <c:pt idx="31">
                  <c:v>1119</c:v>
                </c:pt>
                <c:pt idx="32">
                  <c:v>1304</c:v>
                </c:pt>
                <c:pt idx="33">
                  <c:v>1514</c:v>
                </c:pt>
                <c:pt idx="34">
                  <c:v>1689</c:v>
                </c:pt>
                <c:pt idx="35">
                  <c:v>1822</c:v>
                </c:pt>
                <c:pt idx="36">
                  <c:v>1933</c:v>
                </c:pt>
                <c:pt idx="37">
                  <c:v>2028</c:v>
                </c:pt>
                <c:pt idx="38">
                  <c:v>2112</c:v>
                </c:pt>
                <c:pt idx="39">
                  <c:v>2189</c:v>
                </c:pt>
                <c:pt idx="40">
                  <c:v>2343</c:v>
                </c:pt>
                <c:pt idx="41">
                  <c:v>2422</c:v>
                </c:pt>
                <c:pt idx="42">
                  <c:v>2526</c:v>
                </c:pt>
                <c:pt idx="43">
                  <c:v>2739</c:v>
                </c:pt>
                <c:pt idx="44">
                  <c:v>2962</c:v>
                </c:pt>
                <c:pt idx="45">
                  <c:v>3206</c:v>
                </c:pt>
                <c:pt idx="46">
                  <c:v>3436</c:v>
                </c:pt>
                <c:pt idx="47">
                  <c:v>3672</c:v>
                </c:pt>
                <c:pt idx="48">
                  <c:v>3932</c:v>
                </c:pt>
                <c:pt idx="49">
                  <c:v>4182</c:v>
                </c:pt>
                <c:pt idx="50">
                  <c:v>4418</c:v>
                </c:pt>
                <c:pt idx="51">
                  <c:v>4676</c:v>
                </c:pt>
                <c:pt idx="52">
                  <c:v>4944</c:v>
                </c:pt>
                <c:pt idx="53">
                  <c:v>5201</c:v>
                </c:pt>
                <c:pt idx="54">
                  <c:v>5440</c:v>
                </c:pt>
                <c:pt idx="55">
                  <c:v>5676</c:v>
                </c:pt>
                <c:pt idx="56">
                  <c:v>5911</c:v>
                </c:pt>
                <c:pt idx="57">
                  <c:v>6176</c:v>
                </c:pt>
                <c:pt idx="58">
                  <c:v>6443</c:v>
                </c:pt>
                <c:pt idx="59">
                  <c:v>6709</c:v>
                </c:pt>
                <c:pt idx="60">
                  <c:v>6975</c:v>
                </c:pt>
                <c:pt idx="61">
                  <c:v>7327</c:v>
                </c:pt>
                <c:pt idx="62">
                  <c:v>7675</c:v>
                </c:pt>
                <c:pt idx="63">
                  <c:v>8020</c:v>
                </c:pt>
                <c:pt idx="64">
                  <c:v>8327</c:v>
                </c:pt>
                <c:pt idx="65">
                  <c:v>8662</c:v>
                </c:pt>
                <c:pt idx="66">
                  <c:v>8981</c:v>
                </c:pt>
                <c:pt idx="67">
                  <c:v>9293</c:v>
                </c:pt>
                <c:pt idx="68">
                  <c:v>9609</c:v>
                </c:pt>
                <c:pt idx="69">
                  <c:v>9947</c:v>
                </c:pt>
                <c:pt idx="70">
                  <c:v>10302</c:v>
                </c:pt>
                <c:pt idx="71">
                  <c:v>10640</c:v>
                </c:pt>
                <c:pt idx="72">
                  <c:v>10963</c:v>
                </c:pt>
                <c:pt idx="73">
                  <c:v>11293</c:v>
                </c:pt>
                <c:pt idx="74">
                  <c:v>11616</c:v>
                </c:pt>
                <c:pt idx="75">
                  <c:v>11942</c:v>
                </c:pt>
                <c:pt idx="76">
                  <c:v>12245</c:v>
                </c:pt>
                <c:pt idx="77">
                  <c:v>12548</c:v>
                </c:pt>
                <c:pt idx="78">
                  <c:v>12833</c:v>
                </c:pt>
                <c:pt idx="79">
                  <c:v>13109</c:v>
                </c:pt>
                <c:pt idx="80">
                  <c:v>13386</c:v>
                </c:pt>
                <c:pt idx="81">
                  <c:v>13652</c:v>
                </c:pt>
                <c:pt idx="82">
                  <c:v>13923</c:v>
                </c:pt>
                <c:pt idx="83">
                  <c:v>14188</c:v>
                </c:pt>
                <c:pt idx="84">
                  <c:v>14442</c:v>
                </c:pt>
                <c:pt idx="85">
                  <c:v>14694</c:v>
                </c:pt>
                <c:pt idx="86">
                  <c:v>14965</c:v>
                </c:pt>
                <c:pt idx="87">
                  <c:v>15216</c:v>
                </c:pt>
                <c:pt idx="88">
                  <c:v>15460</c:v>
                </c:pt>
                <c:pt idx="89">
                  <c:v>15685</c:v>
                </c:pt>
                <c:pt idx="90">
                  <c:v>15876</c:v>
                </c:pt>
                <c:pt idx="91">
                  <c:v>16050</c:v>
                </c:pt>
                <c:pt idx="92">
                  <c:v>16220</c:v>
                </c:pt>
                <c:pt idx="93">
                  <c:v>16381</c:v>
                </c:pt>
                <c:pt idx="94">
                  <c:v>16539</c:v>
                </c:pt>
                <c:pt idx="95">
                  <c:v>16701</c:v>
                </c:pt>
                <c:pt idx="96">
                  <c:v>16855</c:v>
                </c:pt>
                <c:pt idx="97">
                  <c:v>16988</c:v>
                </c:pt>
                <c:pt idx="98">
                  <c:v>17079</c:v>
                </c:pt>
                <c:pt idx="99">
                  <c:v>17184</c:v>
                </c:pt>
                <c:pt idx="100">
                  <c:v>17272</c:v>
                </c:pt>
                <c:pt idx="101">
                  <c:v>17358</c:v>
                </c:pt>
                <c:pt idx="102">
                  <c:v>17440</c:v>
                </c:pt>
                <c:pt idx="103">
                  <c:v>17506</c:v>
                </c:pt>
                <c:pt idx="104">
                  <c:v>17576</c:v>
                </c:pt>
                <c:pt idx="105">
                  <c:v>17648</c:v>
                </c:pt>
                <c:pt idx="106">
                  <c:v>17718</c:v>
                </c:pt>
                <c:pt idx="107">
                  <c:v>17718</c:v>
                </c:pt>
                <c:pt idx="108">
                  <c:v>17718</c:v>
                </c:pt>
                <c:pt idx="109">
                  <c:v>17718</c:v>
                </c:pt>
                <c:pt idx="110">
                  <c:v>17718</c:v>
                </c:pt>
                <c:pt idx="111">
                  <c:v>17718</c:v>
                </c:pt>
                <c:pt idx="112">
                  <c:v>17718</c:v>
                </c:pt>
                <c:pt idx="113">
                  <c:v>17718</c:v>
                </c:pt>
                <c:pt idx="114">
                  <c:v>17718</c:v>
                </c:pt>
                <c:pt idx="115">
                  <c:v>17718</c:v>
                </c:pt>
                <c:pt idx="116">
                  <c:v>17718</c:v>
                </c:pt>
                <c:pt idx="117">
                  <c:v>17718</c:v>
                </c:pt>
              </c:numCache>
            </c:numRef>
          </c:yVal>
          <c:smooth val="0"/>
          <c:extLst>
            <c:ext xmlns:c16="http://schemas.microsoft.com/office/drawing/2014/chart" uri="{C3380CC4-5D6E-409C-BE32-E72D297353CC}">
              <c16:uniqueId val="{00000004-058C-4C1C-B9E9-760A826F87C0}"/>
            </c:ext>
          </c:extLst>
        </c:ser>
        <c:dLbls>
          <c:showLegendKey val="0"/>
          <c:showVal val="0"/>
          <c:showCatName val="0"/>
          <c:showSerName val="0"/>
          <c:showPercent val="0"/>
          <c:showBubbleSize val="0"/>
        </c:dLbls>
        <c:axId val="1681691408"/>
        <c:axId val="1681690160"/>
      </c:scatterChart>
      <c:valAx>
        <c:axId val="1681691408"/>
        <c:scaling>
          <c:orientation val="minMax"/>
          <c:min val="0"/>
        </c:scaling>
        <c:delete val="0"/>
        <c:axPos val="b"/>
        <c:title>
          <c:tx>
            <c:rich>
              <a:bodyPr/>
              <a:lstStyle/>
              <a:p>
                <a:pPr>
                  <a:defRPr/>
                </a:pPr>
                <a:r>
                  <a:rPr lang="en-US"/>
                  <a:t>Days after Planting</a:t>
                </a:r>
              </a:p>
            </c:rich>
          </c:tx>
          <c:overlay val="0"/>
        </c:title>
        <c:numFmt formatCode="###" sourceLinked="0"/>
        <c:majorTickMark val="out"/>
        <c:minorTickMark val="none"/>
        <c:tickLblPos val="nextTo"/>
        <c:crossAx val="1681690160"/>
        <c:crosses val="autoZero"/>
        <c:crossBetween val="midCat"/>
      </c:valAx>
      <c:valAx>
        <c:axId val="1681690160"/>
        <c:scaling>
          <c:orientation val="minMax"/>
        </c:scaling>
        <c:delete val="0"/>
        <c:axPos val="l"/>
        <c:numFmt formatCode="General" sourceLinked="1"/>
        <c:majorTickMark val="out"/>
        <c:minorTickMark val="none"/>
        <c:tickLblPos val="nextTo"/>
        <c:crossAx val="1681691408"/>
        <c:crosses val="autoZero"/>
        <c:crossBetween val="midCat"/>
      </c:valAx>
      <c:spPr>
        <a:solidFill>
          <a:srgbClr val="FFFFFF"/>
        </a:solidFill>
        <a:ln w="25400">
          <a:noFill/>
        </a:ln>
      </c:spPr>
    </c:plotArea>
    <c:legend>
      <c:legendPos val="b"/>
      <c:overlay val="0"/>
      <c:spPr>
        <a:ln w="25400">
          <a:noFill/>
        </a:ln>
      </c:spPr>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v>Tops wt kg/ha (Fert 30 dens 10)</c:v>
          </c:tx>
          <c:spPr>
            <a:ln>
              <a:solidFill>
                <a:srgbClr val="FF6600"/>
              </a:solidFill>
              <a:prstDash val="solid"/>
            </a:ln>
          </c:spPr>
          <c:marker>
            <c:symbol val="circle"/>
            <c:size val="4"/>
            <c:spPr>
              <a:solidFill>
                <a:srgbClr val="FF6600"/>
              </a:solidFill>
              <a:ln>
                <a:solidFill>
                  <a:srgbClr val="FF6600"/>
                </a:solidFill>
                <a:prstDash val="solid"/>
              </a:ln>
            </c:spPr>
          </c:marker>
          <c:xVal>
            <c:numRef>
              <c:f>[Libro1]Data!$A$2:$A$119</c:f>
              <c:numCache>
                <c:formatCode>General</c:formatCode>
                <c:ptCount val="1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numCache>
            </c:numRef>
          </c:xVal>
          <c:yVal>
            <c:numRef>
              <c:f>[Libro1]Data!$B$2:$B$119</c:f>
              <c:numCache>
                <c:formatCode>General</c:formatCode>
                <c:ptCount val="118"/>
                <c:pt idx="0">
                  <c:v>0</c:v>
                </c:pt>
                <c:pt idx="1">
                  <c:v>0</c:v>
                </c:pt>
                <c:pt idx="2">
                  <c:v>0</c:v>
                </c:pt>
                <c:pt idx="3">
                  <c:v>0</c:v>
                </c:pt>
                <c:pt idx="4">
                  <c:v>0</c:v>
                </c:pt>
                <c:pt idx="5">
                  <c:v>0</c:v>
                </c:pt>
                <c:pt idx="6">
                  <c:v>2</c:v>
                </c:pt>
                <c:pt idx="7">
                  <c:v>2</c:v>
                </c:pt>
                <c:pt idx="8">
                  <c:v>2</c:v>
                </c:pt>
                <c:pt idx="9">
                  <c:v>3</c:v>
                </c:pt>
                <c:pt idx="10">
                  <c:v>4</c:v>
                </c:pt>
                <c:pt idx="11">
                  <c:v>5</c:v>
                </c:pt>
                <c:pt idx="12">
                  <c:v>7</c:v>
                </c:pt>
                <c:pt idx="13">
                  <c:v>10</c:v>
                </c:pt>
                <c:pt idx="14">
                  <c:v>13</c:v>
                </c:pt>
                <c:pt idx="15">
                  <c:v>17</c:v>
                </c:pt>
                <c:pt idx="16">
                  <c:v>22</c:v>
                </c:pt>
                <c:pt idx="17">
                  <c:v>28</c:v>
                </c:pt>
                <c:pt idx="18">
                  <c:v>36</c:v>
                </c:pt>
                <c:pt idx="19">
                  <c:v>46</c:v>
                </c:pt>
                <c:pt idx="20">
                  <c:v>53</c:v>
                </c:pt>
                <c:pt idx="21">
                  <c:v>59</c:v>
                </c:pt>
                <c:pt idx="22">
                  <c:v>64</c:v>
                </c:pt>
                <c:pt idx="23">
                  <c:v>69</c:v>
                </c:pt>
                <c:pt idx="24">
                  <c:v>89</c:v>
                </c:pt>
                <c:pt idx="25">
                  <c:v>103</c:v>
                </c:pt>
                <c:pt idx="26">
                  <c:v>128</c:v>
                </c:pt>
                <c:pt idx="27">
                  <c:v>142</c:v>
                </c:pt>
                <c:pt idx="28">
                  <c:v>159</c:v>
                </c:pt>
                <c:pt idx="29">
                  <c:v>216</c:v>
                </c:pt>
                <c:pt idx="30">
                  <c:v>287</c:v>
                </c:pt>
                <c:pt idx="31">
                  <c:v>376</c:v>
                </c:pt>
                <c:pt idx="32">
                  <c:v>481</c:v>
                </c:pt>
                <c:pt idx="33">
                  <c:v>611</c:v>
                </c:pt>
                <c:pt idx="34">
                  <c:v>713</c:v>
                </c:pt>
                <c:pt idx="35">
                  <c:v>790</c:v>
                </c:pt>
                <c:pt idx="36">
                  <c:v>859</c:v>
                </c:pt>
                <c:pt idx="37">
                  <c:v>923</c:v>
                </c:pt>
                <c:pt idx="38">
                  <c:v>982</c:v>
                </c:pt>
                <c:pt idx="39">
                  <c:v>1039</c:v>
                </c:pt>
                <c:pt idx="40">
                  <c:v>1094</c:v>
                </c:pt>
                <c:pt idx="41">
                  <c:v>1143</c:v>
                </c:pt>
                <c:pt idx="42">
                  <c:v>1191</c:v>
                </c:pt>
                <c:pt idx="43">
                  <c:v>1353</c:v>
                </c:pt>
                <c:pt idx="44">
                  <c:v>1529</c:v>
                </c:pt>
                <c:pt idx="45">
                  <c:v>1729</c:v>
                </c:pt>
                <c:pt idx="46">
                  <c:v>1924</c:v>
                </c:pt>
                <c:pt idx="47">
                  <c:v>2130</c:v>
                </c:pt>
                <c:pt idx="48">
                  <c:v>2362</c:v>
                </c:pt>
                <c:pt idx="49">
                  <c:v>2543</c:v>
                </c:pt>
                <c:pt idx="50">
                  <c:v>2692</c:v>
                </c:pt>
                <c:pt idx="51">
                  <c:v>2928</c:v>
                </c:pt>
                <c:pt idx="52">
                  <c:v>3177</c:v>
                </c:pt>
                <c:pt idx="53">
                  <c:v>3418</c:v>
                </c:pt>
                <c:pt idx="54">
                  <c:v>3645</c:v>
                </c:pt>
                <c:pt idx="55">
                  <c:v>3870</c:v>
                </c:pt>
                <c:pt idx="56">
                  <c:v>4096</c:v>
                </c:pt>
                <c:pt idx="57">
                  <c:v>4353</c:v>
                </c:pt>
                <c:pt idx="58">
                  <c:v>4613</c:v>
                </c:pt>
                <c:pt idx="59">
                  <c:v>4873</c:v>
                </c:pt>
                <c:pt idx="60">
                  <c:v>5136</c:v>
                </c:pt>
                <c:pt idx="61">
                  <c:v>5457</c:v>
                </c:pt>
                <c:pt idx="62">
                  <c:v>5776</c:v>
                </c:pt>
                <c:pt idx="63">
                  <c:v>6092</c:v>
                </c:pt>
                <c:pt idx="64">
                  <c:v>6374</c:v>
                </c:pt>
                <c:pt idx="65">
                  <c:v>6683</c:v>
                </c:pt>
                <c:pt idx="66">
                  <c:v>6979</c:v>
                </c:pt>
                <c:pt idx="67">
                  <c:v>7267</c:v>
                </c:pt>
                <c:pt idx="68">
                  <c:v>7562</c:v>
                </c:pt>
                <c:pt idx="69">
                  <c:v>7876</c:v>
                </c:pt>
                <c:pt idx="70">
                  <c:v>8207</c:v>
                </c:pt>
                <c:pt idx="71">
                  <c:v>8521</c:v>
                </c:pt>
                <c:pt idx="72">
                  <c:v>8822</c:v>
                </c:pt>
                <c:pt idx="73">
                  <c:v>9129</c:v>
                </c:pt>
                <c:pt idx="74">
                  <c:v>9430</c:v>
                </c:pt>
                <c:pt idx="75">
                  <c:v>9760</c:v>
                </c:pt>
                <c:pt idx="76">
                  <c:v>10067</c:v>
                </c:pt>
                <c:pt idx="77">
                  <c:v>10373</c:v>
                </c:pt>
                <c:pt idx="78">
                  <c:v>10661</c:v>
                </c:pt>
                <c:pt idx="79">
                  <c:v>10940</c:v>
                </c:pt>
                <c:pt idx="80">
                  <c:v>11219</c:v>
                </c:pt>
                <c:pt idx="81">
                  <c:v>11487</c:v>
                </c:pt>
                <c:pt idx="82">
                  <c:v>11760</c:v>
                </c:pt>
                <c:pt idx="83">
                  <c:v>12026</c:v>
                </c:pt>
                <c:pt idx="84">
                  <c:v>12281</c:v>
                </c:pt>
                <c:pt idx="85">
                  <c:v>12534</c:v>
                </c:pt>
                <c:pt idx="86">
                  <c:v>12802</c:v>
                </c:pt>
                <c:pt idx="87">
                  <c:v>13044</c:v>
                </c:pt>
                <c:pt idx="88">
                  <c:v>13272</c:v>
                </c:pt>
                <c:pt idx="89">
                  <c:v>13482</c:v>
                </c:pt>
                <c:pt idx="90">
                  <c:v>13661</c:v>
                </c:pt>
                <c:pt idx="91">
                  <c:v>13824</c:v>
                </c:pt>
                <c:pt idx="92">
                  <c:v>13983</c:v>
                </c:pt>
                <c:pt idx="93">
                  <c:v>14130</c:v>
                </c:pt>
                <c:pt idx="94">
                  <c:v>14273</c:v>
                </c:pt>
                <c:pt idx="95">
                  <c:v>14422</c:v>
                </c:pt>
                <c:pt idx="96">
                  <c:v>14565</c:v>
                </c:pt>
                <c:pt idx="97">
                  <c:v>14689</c:v>
                </c:pt>
                <c:pt idx="98">
                  <c:v>14778</c:v>
                </c:pt>
                <c:pt idx="99">
                  <c:v>14879</c:v>
                </c:pt>
                <c:pt idx="100">
                  <c:v>14968</c:v>
                </c:pt>
                <c:pt idx="101">
                  <c:v>15061</c:v>
                </c:pt>
                <c:pt idx="102">
                  <c:v>15151</c:v>
                </c:pt>
                <c:pt idx="103">
                  <c:v>15229</c:v>
                </c:pt>
                <c:pt idx="104">
                  <c:v>15309</c:v>
                </c:pt>
                <c:pt idx="105">
                  <c:v>15388</c:v>
                </c:pt>
                <c:pt idx="106">
                  <c:v>15464</c:v>
                </c:pt>
                <c:pt idx="107">
                  <c:v>15464</c:v>
                </c:pt>
                <c:pt idx="108">
                  <c:v>15464</c:v>
                </c:pt>
                <c:pt idx="109">
                  <c:v>15464</c:v>
                </c:pt>
                <c:pt idx="110">
                  <c:v>15464</c:v>
                </c:pt>
                <c:pt idx="111">
                  <c:v>15464</c:v>
                </c:pt>
                <c:pt idx="112">
                  <c:v>15464</c:v>
                </c:pt>
                <c:pt idx="113">
                  <c:v>15464</c:v>
                </c:pt>
                <c:pt idx="114">
                  <c:v>15464</c:v>
                </c:pt>
                <c:pt idx="115">
                  <c:v>15464</c:v>
                </c:pt>
                <c:pt idx="116">
                  <c:v>15464</c:v>
                </c:pt>
                <c:pt idx="117">
                  <c:v>15464</c:v>
                </c:pt>
              </c:numCache>
            </c:numRef>
          </c:yVal>
          <c:smooth val="0"/>
          <c:extLst>
            <c:ext xmlns:c16="http://schemas.microsoft.com/office/drawing/2014/chart" uri="{C3380CC4-5D6E-409C-BE32-E72D297353CC}">
              <c16:uniqueId val="{00000000-56FF-4D4B-8E0D-647D9002ED05}"/>
            </c:ext>
          </c:extLst>
        </c:ser>
        <c:ser>
          <c:idx val="1"/>
          <c:order val="1"/>
          <c:tx>
            <c:v>Tops wt kg/ha (Fert 30 dens 20)</c:v>
          </c:tx>
          <c:spPr>
            <a:ln>
              <a:solidFill>
                <a:srgbClr val="333399"/>
              </a:solidFill>
              <a:prstDash val="solid"/>
            </a:ln>
          </c:spPr>
          <c:marker>
            <c:symbol val="circle"/>
            <c:size val="4"/>
            <c:spPr>
              <a:solidFill>
                <a:srgbClr val="333399"/>
              </a:solidFill>
              <a:ln>
                <a:solidFill>
                  <a:srgbClr val="333399"/>
                </a:solidFill>
                <a:prstDash val="solid"/>
              </a:ln>
            </c:spPr>
          </c:marker>
          <c:xVal>
            <c:numRef>
              <c:f>[Libro1]Data!$A$2:$A$119</c:f>
              <c:numCache>
                <c:formatCode>General</c:formatCode>
                <c:ptCount val="1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numCache>
            </c:numRef>
          </c:xVal>
          <c:yVal>
            <c:numRef>
              <c:f>[Libro1]Data!$C$2:$C$119</c:f>
              <c:numCache>
                <c:formatCode>General</c:formatCode>
                <c:ptCount val="118"/>
                <c:pt idx="0">
                  <c:v>0</c:v>
                </c:pt>
                <c:pt idx="1">
                  <c:v>0</c:v>
                </c:pt>
                <c:pt idx="2">
                  <c:v>0</c:v>
                </c:pt>
                <c:pt idx="3">
                  <c:v>0</c:v>
                </c:pt>
                <c:pt idx="4">
                  <c:v>0</c:v>
                </c:pt>
                <c:pt idx="5">
                  <c:v>0</c:v>
                </c:pt>
                <c:pt idx="6">
                  <c:v>3</c:v>
                </c:pt>
                <c:pt idx="7">
                  <c:v>4</c:v>
                </c:pt>
                <c:pt idx="8">
                  <c:v>5</c:v>
                </c:pt>
                <c:pt idx="9">
                  <c:v>6</c:v>
                </c:pt>
                <c:pt idx="10">
                  <c:v>8</c:v>
                </c:pt>
                <c:pt idx="11">
                  <c:v>11</c:v>
                </c:pt>
                <c:pt idx="12">
                  <c:v>15</c:v>
                </c:pt>
                <c:pt idx="13">
                  <c:v>19</c:v>
                </c:pt>
                <c:pt idx="14">
                  <c:v>25</c:v>
                </c:pt>
                <c:pt idx="15">
                  <c:v>33</c:v>
                </c:pt>
                <c:pt idx="16">
                  <c:v>42</c:v>
                </c:pt>
                <c:pt idx="17">
                  <c:v>55</c:v>
                </c:pt>
                <c:pt idx="18">
                  <c:v>72</c:v>
                </c:pt>
                <c:pt idx="19">
                  <c:v>91</c:v>
                </c:pt>
                <c:pt idx="20">
                  <c:v>104</c:v>
                </c:pt>
                <c:pt idx="21">
                  <c:v>114</c:v>
                </c:pt>
                <c:pt idx="22">
                  <c:v>122</c:v>
                </c:pt>
                <c:pt idx="23">
                  <c:v>131</c:v>
                </c:pt>
                <c:pt idx="24">
                  <c:v>171</c:v>
                </c:pt>
                <c:pt idx="25">
                  <c:v>196</c:v>
                </c:pt>
                <c:pt idx="26">
                  <c:v>247</c:v>
                </c:pt>
                <c:pt idx="27">
                  <c:v>272</c:v>
                </c:pt>
                <c:pt idx="28">
                  <c:v>305</c:v>
                </c:pt>
                <c:pt idx="29">
                  <c:v>393</c:v>
                </c:pt>
                <c:pt idx="30">
                  <c:v>500</c:v>
                </c:pt>
                <c:pt idx="31">
                  <c:v>628</c:v>
                </c:pt>
                <c:pt idx="32">
                  <c:v>770</c:v>
                </c:pt>
                <c:pt idx="33">
                  <c:v>939</c:v>
                </c:pt>
                <c:pt idx="34">
                  <c:v>1080</c:v>
                </c:pt>
                <c:pt idx="35">
                  <c:v>1185</c:v>
                </c:pt>
                <c:pt idx="36">
                  <c:v>1274</c:v>
                </c:pt>
                <c:pt idx="37">
                  <c:v>1353</c:v>
                </c:pt>
                <c:pt idx="38">
                  <c:v>1424</c:v>
                </c:pt>
                <c:pt idx="39">
                  <c:v>1490</c:v>
                </c:pt>
                <c:pt idx="40">
                  <c:v>1556</c:v>
                </c:pt>
                <c:pt idx="41">
                  <c:v>1613</c:v>
                </c:pt>
                <c:pt idx="42">
                  <c:v>1670</c:v>
                </c:pt>
                <c:pt idx="43">
                  <c:v>1857</c:v>
                </c:pt>
                <c:pt idx="44">
                  <c:v>2056</c:v>
                </c:pt>
                <c:pt idx="45">
                  <c:v>2278</c:v>
                </c:pt>
                <c:pt idx="46">
                  <c:v>2491</c:v>
                </c:pt>
                <c:pt idx="47">
                  <c:v>2712</c:v>
                </c:pt>
                <c:pt idx="48">
                  <c:v>2959</c:v>
                </c:pt>
                <c:pt idx="49">
                  <c:v>3194</c:v>
                </c:pt>
                <c:pt idx="50">
                  <c:v>3379</c:v>
                </c:pt>
                <c:pt idx="51">
                  <c:v>3629</c:v>
                </c:pt>
                <c:pt idx="52">
                  <c:v>3890</c:v>
                </c:pt>
                <c:pt idx="53">
                  <c:v>4141</c:v>
                </c:pt>
                <c:pt idx="54">
                  <c:v>4377</c:v>
                </c:pt>
                <c:pt idx="55">
                  <c:v>4609</c:v>
                </c:pt>
                <c:pt idx="56">
                  <c:v>4842</c:v>
                </c:pt>
                <c:pt idx="57">
                  <c:v>5106</c:v>
                </c:pt>
                <c:pt idx="58">
                  <c:v>5373</c:v>
                </c:pt>
                <c:pt idx="59">
                  <c:v>5638</c:v>
                </c:pt>
                <c:pt idx="60">
                  <c:v>5906</c:v>
                </c:pt>
                <c:pt idx="61">
                  <c:v>6231</c:v>
                </c:pt>
                <c:pt idx="62">
                  <c:v>6554</c:v>
                </c:pt>
                <c:pt idx="63">
                  <c:v>6874</c:v>
                </c:pt>
                <c:pt idx="64">
                  <c:v>7159</c:v>
                </c:pt>
                <c:pt idx="65">
                  <c:v>7471</c:v>
                </c:pt>
                <c:pt idx="66">
                  <c:v>7769</c:v>
                </c:pt>
                <c:pt idx="67">
                  <c:v>8059</c:v>
                </c:pt>
                <c:pt idx="68">
                  <c:v>8355</c:v>
                </c:pt>
                <c:pt idx="69">
                  <c:v>8671</c:v>
                </c:pt>
                <c:pt idx="70">
                  <c:v>9005</c:v>
                </c:pt>
                <c:pt idx="71">
                  <c:v>9321</c:v>
                </c:pt>
                <c:pt idx="72">
                  <c:v>9625</c:v>
                </c:pt>
                <c:pt idx="73">
                  <c:v>9936</c:v>
                </c:pt>
                <c:pt idx="74">
                  <c:v>10240</c:v>
                </c:pt>
                <c:pt idx="75">
                  <c:v>10574</c:v>
                </c:pt>
                <c:pt idx="76">
                  <c:v>10885</c:v>
                </c:pt>
                <c:pt idx="77">
                  <c:v>11197</c:v>
                </c:pt>
                <c:pt idx="78">
                  <c:v>11490</c:v>
                </c:pt>
                <c:pt idx="79">
                  <c:v>11774</c:v>
                </c:pt>
                <c:pt idx="80">
                  <c:v>12060</c:v>
                </c:pt>
                <c:pt idx="81">
                  <c:v>12334</c:v>
                </c:pt>
                <c:pt idx="82">
                  <c:v>12614</c:v>
                </c:pt>
                <c:pt idx="83">
                  <c:v>12982</c:v>
                </c:pt>
                <c:pt idx="84">
                  <c:v>13345</c:v>
                </c:pt>
                <c:pt idx="85">
                  <c:v>13606</c:v>
                </c:pt>
                <c:pt idx="86">
                  <c:v>13943</c:v>
                </c:pt>
                <c:pt idx="87">
                  <c:v>14268</c:v>
                </c:pt>
                <c:pt idx="88">
                  <c:v>14517</c:v>
                </c:pt>
                <c:pt idx="89">
                  <c:v>14743</c:v>
                </c:pt>
                <c:pt idx="90">
                  <c:v>14938</c:v>
                </c:pt>
                <c:pt idx="91">
                  <c:v>15115</c:v>
                </c:pt>
                <c:pt idx="92">
                  <c:v>15288</c:v>
                </c:pt>
                <c:pt idx="93">
                  <c:v>15447</c:v>
                </c:pt>
                <c:pt idx="94">
                  <c:v>15602</c:v>
                </c:pt>
                <c:pt idx="95">
                  <c:v>15764</c:v>
                </c:pt>
                <c:pt idx="96">
                  <c:v>15918</c:v>
                </c:pt>
                <c:pt idx="97">
                  <c:v>16058</c:v>
                </c:pt>
                <c:pt idx="98">
                  <c:v>16162</c:v>
                </c:pt>
                <c:pt idx="99">
                  <c:v>16272</c:v>
                </c:pt>
                <c:pt idx="100">
                  <c:v>16367</c:v>
                </c:pt>
                <c:pt idx="101">
                  <c:v>16466</c:v>
                </c:pt>
                <c:pt idx="102">
                  <c:v>16562</c:v>
                </c:pt>
                <c:pt idx="103">
                  <c:v>16645</c:v>
                </c:pt>
                <c:pt idx="104">
                  <c:v>16730</c:v>
                </c:pt>
                <c:pt idx="105">
                  <c:v>16812</c:v>
                </c:pt>
                <c:pt idx="106">
                  <c:v>16892</c:v>
                </c:pt>
                <c:pt idx="107">
                  <c:v>16892</c:v>
                </c:pt>
                <c:pt idx="108">
                  <c:v>16892</c:v>
                </c:pt>
                <c:pt idx="109">
                  <c:v>16892</c:v>
                </c:pt>
                <c:pt idx="110">
                  <c:v>16892</c:v>
                </c:pt>
                <c:pt idx="111">
                  <c:v>16892</c:v>
                </c:pt>
                <c:pt idx="112">
                  <c:v>16892</c:v>
                </c:pt>
                <c:pt idx="113">
                  <c:v>16892</c:v>
                </c:pt>
                <c:pt idx="114">
                  <c:v>16892</c:v>
                </c:pt>
                <c:pt idx="115">
                  <c:v>16892</c:v>
                </c:pt>
                <c:pt idx="116">
                  <c:v>16892</c:v>
                </c:pt>
                <c:pt idx="117">
                  <c:v>16892</c:v>
                </c:pt>
              </c:numCache>
            </c:numRef>
          </c:yVal>
          <c:smooth val="0"/>
          <c:extLst>
            <c:ext xmlns:c16="http://schemas.microsoft.com/office/drawing/2014/chart" uri="{C3380CC4-5D6E-409C-BE32-E72D297353CC}">
              <c16:uniqueId val="{00000001-56FF-4D4B-8E0D-647D9002ED05}"/>
            </c:ext>
          </c:extLst>
        </c:ser>
        <c:ser>
          <c:idx val="2"/>
          <c:order val="2"/>
          <c:tx>
            <c:v>Tops wt kg/ha (Fert 30 dens 30)</c:v>
          </c:tx>
          <c:spPr>
            <a:ln>
              <a:solidFill>
                <a:srgbClr val="008000"/>
              </a:solidFill>
              <a:prstDash val="solid"/>
            </a:ln>
          </c:spPr>
          <c:marker>
            <c:symbol val="circle"/>
            <c:size val="4"/>
            <c:spPr>
              <a:solidFill>
                <a:srgbClr val="008000"/>
              </a:solidFill>
              <a:ln>
                <a:solidFill>
                  <a:srgbClr val="008000"/>
                </a:solidFill>
                <a:prstDash val="solid"/>
              </a:ln>
            </c:spPr>
          </c:marker>
          <c:xVal>
            <c:numRef>
              <c:f>[Libro1]Data!$A$2:$A$119</c:f>
              <c:numCache>
                <c:formatCode>General</c:formatCode>
                <c:ptCount val="1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numCache>
            </c:numRef>
          </c:xVal>
          <c:yVal>
            <c:numRef>
              <c:f>[Libro1]Data!$D$2:$D$119</c:f>
              <c:numCache>
                <c:formatCode>General</c:formatCode>
                <c:ptCount val="118"/>
                <c:pt idx="0">
                  <c:v>0</c:v>
                </c:pt>
                <c:pt idx="1">
                  <c:v>0</c:v>
                </c:pt>
                <c:pt idx="2">
                  <c:v>0</c:v>
                </c:pt>
                <c:pt idx="3">
                  <c:v>0</c:v>
                </c:pt>
                <c:pt idx="4">
                  <c:v>0</c:v>
                </c:pt>
                <c:pt idx="5">
                  <c:v>0</c:v>
                </c:pt>
                <c:pt idx="6">
                  <c:v>5</c:v>
                </c:pt>
                <c:pt idx="7">
                  <c:v>6</c:v>
                </c:pt>
                <c:pt idx="8">
                  <c:v>7</c:v>
                </c:pt>
                <c:pt idx="9">
                  <c:v>9</c:v>
                </c:pt>
                <c:pt idx="10">
                  <c:v>12</c:v>
                </c:pt>
                <c:pt idx="11">
                  <c:v>16</c:v>
                </c:pt>
                <c:pt idx="12">
                  <c:v>21</c:v>
                </c:pt>
                <c:pt idx="13">
                  <c:v>27</c:v>
                </c:pt>
                <c:pt idx="14">
                  <c:v>34</c:v>
                </c:pt>
                <c:pt idx="15">
                  <c:v>44</c:v>
                </c:pt>
                <c:pt idx="16">
                  <c:v>57</c:v>
                </c:pt>
                <c:pt idx="17">
                  <c:v>76</c:v>
                </c:pt>
                <c:pt idx="18">
                  <c:v>100</c:v>
                </c:pt>
                <c:pt idx="19">
                  <c:v>130</c:v>
                </c:pt>
                <c:pt idx="20">
                  <c:v>148</c:v>
                </c:pt>
                <c:pt idx="21">
                  <c:v>161</c:v>
                </c:pt>
                <c:pt idx="22">
                  <c:v>173</c:v>
                </c:pt>
                <c:pt idx="23">
                  <c:v>185</c:v>
                </c:pt>
                <c:pt idx="24">
                  <c:v>242</c:v>
                </c:pt>
                <c:pt idx="25">
                  <c:v>278</c:v>
                </c:pt>
                <c:pt idx="26">
                  <c:v>354</c:v>
                </c:pt>
                <c:pt idx="27">
                  <c:v>387</c:v>
                </c:pt>
                <c:pt idx="28">
                  <c:v>434</c:v>
                </c:pt>
                <c:pt idx="29">
                  <c:v>543</c:v>
                </c:pt>
                <c:pt idx="30">
                  <c:v>671</c:v>
                </c:pt>
                <c:pt idx="31">
                  <c:v>821</c:v>
                </c:pt>
                <c:pt idx="32">
                  <c:v>983</c:v>
                </c:pt>
                <c:pt idx="33">
                  <c:v>1172</c:v>
                </c:pt>
                <c:pt idx="34">
                  <c:v>1327</c:v>
                </c:pt>
                <c:pt idx="35">
                  <c:v>1444</c:v>
                </c:pt>
                <c:pt idx="36">
                  <c:v>1542</c:v>
                </c:pt>
                <c:pt idx="37">
                  <c:v>1628</c:v>
                </c:pt>
                <c:pt idx="38">
                  <c:v>1704</c:v>
                </c:pt>
                <c:pt idx="39">
                  <c:v>1775</c:v>
                </c:pt>
                <c:pt idx="40">
                  <c:v>1859</c:v>
                </c:pt>
                <c:pt idx="41">
                  <c:v>1926</c:v>
                </c:pt>
                <c:pt idx="42">
                  <c:v>2004</c:v>
                </c:pt>
                <c:pt idx="43">
                  <c:v>2203</c:v>
                </c:pt>
                <c:pt idx="44">
                  <c:v>2413</c:v>
                </c:pt>
                <c:pt idx="45">
                  <c:v>2645</c:v>
                </c:pt>
                <c:pt idx="46">
                  <c:v>2866</c:v>
                </c:pt>
                <c:pt idx="47">
                  <c:v>3094</c:v>
                </c:pt>
                <c:pt idx="48">
                  <c:v>3348</c:v>
                </c:pt>
                <c:pt idx="49">
                  <c:v>3592</c:v>
                </c:pt>
                <c:pt idx="50">
                  <c:v>3799</c:v>
                </c:pt>
                <c:pt idx="51">
                  <c:v>4054</c:v>
                </c:pt>
                <c:pt idx="52">
                  <c:v>4319</c:v>
                </c:pt>
                <c:pt idx="53">
                  <c:v>4574</c:v>
                </c:pt>
                <c:pt idx="54">
                  <c:v>4812</c:v>
                </c:pt>
                <c:pt idx="55">
                  <c:v>5047</c:v>
                </c:pt>
                <c:pt idx="56">
                  <c:v>5281</c:v>
                </c:pt>
                <c:pt idx="57">
                  <c:v>5546</c:v>
                </c:pt>
                <c:pt idx="58">
                  <c:v>5814</c:v>
                </c:pt>
                <c:pt idx="59">
                  <c:v>6080</c:v>
                </c:pt>
                <c:pt idx="60">
                  <c:v>6348</c:v>
                </c:pt>
                <c:pt idx="61">
                  <c:v>6701</c:v>
                </c:pt>
                <c:pt idx="62">
                  <c:v>7052</c:v>
                </c:pt>
                <c:pt idx="63">
                  <c:v>7396</c:v>
                </c:pt>
                <c:pt idx="64">
                  <c:v>7705</c:v>
                </c:pt>
                <c:pt idx="65">
                  <c:v>8043</c:v>
                </c:pt>
                <c:pt idx="66">
                  <c:v>8366</c:v>
                </c:pt>
                <c:pt idx="67">
                  <c:v>8681</c:v>
                </c:pt>
                <c:pt idx="68">
                  <c:v>9001</c:v>
                </c:pt>
                <c:pt idx="69">
                  <c:v>9343</c:v>
                </c:pt>
                <c:pt idx="70">
                  <c:v>9703</c:v>
                </c:pt>
                <c:pt idx="71">
                  <c:v>10045</c:v>
                </c:pt>
                <c:pt idx="72">
                  <c:v>10373</c:v>
                </c:pt>
                <c:pt idx="73">
                  <c:v>10708</c:v>
                </c:pt>
                <c:pt idx="74">
                  <c:v>11037</c:v>
                </c:pt>
                <c:pt idx="75">
                  <c:v>11368</c:v>
                </c:pt>
                <c:pt idx="76">
                  <c:v>11677</c:v>
                </c:pt>
                <c:pt idx="77">
                  <c:v>11985</c:v>
                </c:pt>
                <c:pt idx="78">
                  <c:v>12276</c:v>
                </c:pt>
                <c:pt idx="79">
                  <c:v>12557</c:v>
                </c:pt>
                <c:pt idx="80">
                  <c:v>12840</c:v>
                </c:pt>
                <c:pt idx="81">
                  <c:v>13112</c:v>
                </c:pt>
                <c:pt idx="82">
                  <c:v>13389</c:v>
                </c:pt>
                <c:pt idx="83">
                  <c:v>13659</c:v>
                </c:pt>
                <c:pt idx="84">
                  <c:v>13919</c:v>
                </c:pt>
                <c:pt idx="85">
                  <c:v>14177</c:v>
                </c:pt>
                <c:pt idx="86">
                  <c:v>14454</c:v>
                </c:pt>
                <c:pt idx="87">
                  <c:v>14710</c:v>
                </c:pt>
                <c:pt idx="88">
                  <c:v>14951</c:v>
                </c:pt>
                <c:pt idx="89">
                  <c:v>15173</c:v>
                </c:pt>
                <c:pt idx="90">
                  <c:v>15363</c:v>
                </c:pt>
                <c:pt idx="91">
                  <c:v>15536</c:v>
                </c:pt>
                <c:pt idx="92">
                  <c:v>15704</c:v>
                </c:pt>
                <c:pt idx="93">
                  <c:v>15864</c:v>
                </c:pt>
                <c:pt idx="94">
                  <c:v>16022</c:v>
                </c:pt>
                <c:pt idx="95">
                  <c:v>16183</c:v>
                </c:pt>
                <c:pt idx="96">
                  <c:v>16336</c:v>
                </c:pt>
                <c:pt idx="97">
                  <c:v>16457</c:v>
                </c:pt>
                <c:pt idx="98">
                  <c:v>16542</c:v>
                </c:pt>
                <c:pt idx="99">
                  <c:v>16648</c:v>
                </c:pt>
                <c:pt idx="100">
                  <c:v>16740</c:v>
                </c:pt>
                <c:pt idx="101">
                  <c:v>16835</c:v>
                </c:pt>
                <c:pt idx="102">
                  <c:v>16928</c:v>
                </c:pt>
                <c:pt idx="103">
                  <c:v>17005</c:v>
                </c:pt>
                <c:pt idx="104">
                  <c:v>17086</c:v>
                </c:pt>
                <c:pt idx="105">
                  <c:v>17165</c:v>
                </c:pt>
                <c:pt idx="106">
                  <c:v>17240</c:v>
                </c:pt>
                <c:pt idx="107">
                  <c:v>17240</c:v>
                </c:pt>
                <c:pt idx="108">
                  <c:v>17240</c:v>
                </c:pt>
                <c:pt idx="109">
                  <c:v>17240</c:v>
                </c:pt>
                <c:pt idx="110">
                  <c:v>17240</c:v>
                </c:pt>
                <c:pt idx="111">
                  <c:v>17240</c:v>
                </c:pt>
                <c:pt idx="112">
                  <c:v>17240</c:v>
                </c:pt>
                <c:pt idx="113">
                  <c:v>17240</c:v>
                </c:pt>
                <c:pt idx="114">
                  <c:v>17240</c:v>
                </c:pt>
                <c:pt idx="115">
                  <c:v>17240</c:v>
                </c:pt>
                <c:pt idx="116">
                  <c:v>17240</c:v>
                </c:pt>
                <c:pt idx="117">
                  <c:v>17240</c:v>
                </c:pt>
              </c:numCache>
            </c:numRef>
          </c:yVal>
          <c:smooth val="0"/>
          <c:extLst>
            <c:ext xmlns:c16="http://schemas.microsoft.com/office/drawing/2014/chart" uri="{C3380CC4-5D6E-409C-BE32-E72D297353CC}">
              <c16:uniqueId val="{00000002-56FF-4D4B-8E0D-647D9002ED05}"/>
            </c:ext>
          </c:extLst>
        </c:ser>
        <c:ser>
          <c:idx val="3"/>
          <c:order val="3"/>
          <c:tx>
            <c:v>Tops wt kg/ha (Fert 30 dens 40)</c:v>
          </c:tx>
          <c:spPr>
            <a:ln>
              <a:solidFill>
                <a:srgbClr val="FF00FF"/>
              </a:solidFill>
              <a:prstDash val="solid"/>
            </a:ln>
          </c:spPr>
          <c:marker>
            <c:symbol val="circle"/>
            <c:size val="4"/>
            <c:spPr>
              <a:solidFill>
                <a:srgbClr val="FF00FF"/>
              </a:solidFill>
              <a:ln>
                <a:solidFill>
                  <a:srgbClr val="FF00FF"/>
                </a:solidFill>
                <a:prstDash val="solid"/>
              </a:ln>
            </c:spPr>
          </c:marker>
          <c:xVal>
            <c:numRef>
              <c:f>[Libro1]Data!$A$2:$A$119</c:f>
              <c:numCache>
                <c:formatCode>General</c:formatCode>
                <c:ptCount val="1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numCache>
            </c:numRef>
          </c:xVal>
          <c:yVal>
            <c:numRef>
              <c:f>[Libro1]Data!$E$2:$E$119</c:f>
              <c:numCache>
                <c:formatCode>General</c:formatCode>
                <c:ptCount val="118"/>
                <c:pt idx="0">
                  <c:v>0</c:v>
                </c:pt>
                <c:pt idx="1">
                  <c:v>0</c:v>
                </c:pt>
                <c:pt idx="2">
                  <c:v>0</c:v>
                </c:pt>
                <c:pt idx="3">
                  <c:v>0</c:v>
                </c:pt>
                <c:pt idx="4">
                  <c:v>0</c:v>
                </c:pt>
                <c:pt idx="5">
                  <c:v>0</c:v>
                </c:pt>
                <c:pt idx="6">
                  <c:v>7</c:v>
                </c:pt>
                <c:pt idx="7">
                  <c:v>8</c:v>
                </c:pt>
                <c:pt idx="8">
                  <c:v>9</c:v>
                </c:pt>
                <c:pt idx="9">
                  <c:v>12</c:v>
                </c:pt>
                <c:pt idx="10">
                  <c:v>16</c:v>
                </c:pt>
                <c:pt idx="11">
                  <c:v>22</c:v>
                </c:pt>
                <c:pt idx="12">
                  <c:v>27</c:v>
                </c:pt>
                <c:pt idx="13">
                  <c:v>34</c:v>
                </c:pt>
                <c:pt idx="14">
                  <c:v>44</c:v>
                </c:pt>
                <c:pt idx="15">
                  <c:v>55</c:v>
                </c:pt>
                <c:pt idx="16">
                  <c:v>71</c:v>
                </c:pt>
                <c:pt idx="17">
                  <c:v>92</c:v>
                </c:pt>
                <c:pt idx="18">
                  <c:v>121</c:v>
                </c:pt>
                <c:pt idx="19">
                  <c:v>157</c:v>
                </c:pt>
                <c:pt idx="20">
                  <c:v>183</c:v>
                </c:pt>
                <c:pt idx="21">
                  <c:v>202</c:v>
                </c:pt>
                <c:pt idx="22">
                  <c:v>217</c:v>
                </c:pt>
                <c:pt idx="23">
                  <c:v>231</c:v>
                </c:pt>
                <c:pt idx="24">
                  <c:v>298</c:v>
                </c:pt>
                <c:pt idx="25">
                  <c:v>348</c:v>
                </c:pt>
                <c:pt idx="26">
                  <c:v>442</c:v>
                </c:pt>
                <c:pt idx="27">
                  <c:v>485</c:v>
                </c:pt>
                <c:pt idx="28">
                  <c:v>548</c:v>
                </c:pt>
                <c:pt idx="29">
                  <c:v>672</c:v>
                </c:pt>
                <c:pt idx="30">
                  <c:v>815</c:v>
                </c:pt>
                <c:pt idx="31">
                  <c:v>980</c:v>
                </c:pt>
                <c:pt idx="32">
                  <c:v>1155</c:v>
                </c:pt>
                <c:pt idx="33">
                  <c:v>1356</c:v>
                </c:pt>
                <c:pt idx="34">
                  <c:v>1523</c:v>
                </c:pt>
                <c:pt idx="35">
                  <c:v>1649</c:v>
                </c:pt>
                <c:pt idx="36">
                  <c:v>1754</c:v>
                </c:pt>
                <c:pt idx="37">
                  <c:v>1845</c:v>
                </c:pt>
                <c:pt idx="38">
                  <c:v>1926</c:v>
                </c:pt>
                <c:pt idx="39">
                  <c:v>2001</c:v>
                </c:pt>
                <c:pt idx="40">
                  <c:v>2112</c:v>
                </c:pt>
                <c:pt idx="41">
                  <c:v>2190</c:v>
                </c:pt>
                <c:pt idx="42">
                  <c:v>2303</c:v>
                </c:pt>
                <c:pt idx="43">
                  <c:v>2511</c:v>
                </c:pt>
                <c:pt idx="44">
                  <c:v>2729</c:v>
                </c:pt>
                <c:pt idx="45">
                  <c:v>2969</c:v>
                </c:pt>
                <c:pt idx="46">
                  <c:v>3196</c:v>
                </c:pt>
                <c:pt idx="47">
                  <c:v>3430</c:v>
                </c:pt>
                <c:pt idx="48">
                  <c:v>3688</c:v>
                </c:pt>
                <c:pt idx="49">
                  <c:v>3936</c:v>
                </c:pt>
                <c:pt idx="50">
                  <c:v>4164</c:v>
                </c:pt>
                <c:pt idx="51">
                  <c:v>4422</c:v>
                </c:pt>
                <c:pt idx="52">
                  <c:v>4689</c:v>
                </c:pt>
                <c:pt idx="53">
                  <c:v>4946</c:v>
                </c:pt>
                <c:pt idx="54">
                  <c:v>5185</c:v>
                </c:pt>
                <c:pt idx="55">
                  <c:v>5421</c:v>
                </c:pt>
                <c:pt idx="56">
                  <c:v>5656</c:v>
                </c:pt>
                <c:pt idx="57">
                  <c:v>5922</c:v>
                </c:pt>
                <c:pt idx="58">
                  <c:v>6190</c:v>
                </c:pt>
                <c:pt idx="59">
                  <c:v>6456</c:v>
                </c:pt>
                <c:pt idx="60">
                  <c:v>6724</c:v>
                </c:pt>
                <c:pt idx="61">
                  <c:v>7077</c:v>
                </c:pt>
                <c:pt idx="62">
                  <c:v>7427</c:v>
                </c:pt>
                <c:pt idx="63">
                  <c:v>7774</c:v>
                </c:pt>
                <c:pt idx="64">
                  <c:v>8082</c:v>
                </c:pt>
                <c:pt idx="65">
                  <c:v>8419</c:v>
                </c:pt>
                <c:pt idx="66">
                  <c:v>8740</c:v>
                </c:pt>
                <c:pt idx="67">
                  <c:v>9054</c:v>
                </c:pt>
                <c:pt idx="68">
                  <c:v>9372</c:v>
                </c:pt>
                <c:pt idx="69">
                  <c:v>9712</c:v>
                </c:pt>
                <c:pt idx="70">
                  <c:v>10071</c:v>
                </c:pt>
                <c:pt idx="71">
                  <c:v>10411</c:v>
                </c:pt>
                <c:pt idx="72">
                  <c:v>10737</c:v>
                </c:pt>
                <c:pt idx="73">
                  <c:v>11069</c:v>
                </c:pt>
                <c:pt idx="74">
                  <c:v>11395</c:v>
                </c:pt>
                <c:pt idx="75">
                  <c:v>11724</c:v>
                </c:pt>
                <c:pt idx="76">
                  <c:v>12030</c:v>
                </c:pt>
                <c:pt idx="77">
                  <c:v>12336</c:v>
                </c:pt>
                <c:pt idx="78">
                  <c:v>12624</c:v>
                </c:pt>
                <c:pt idx="79">
                  <c:v>12903</c:v>
                </c:pt>
                <c:pt idx="80">
                  <c:v>13183</c:v>
                </c:pt>
                <c:pt idx="81">
                  <c:v>13452</c:v>
                </c:pt>
                <c:pt idx="82">
                  <c:v>13726</c:v>
                </c:pt>
                <c:pt idx="83">
                  <c:v>13994</c:v>
                </c:pt>
                <c:pt idx="84">
                  <c:v>14250</c:v>
                </c:pt>
                <c:pt idx="85">
                  <c:v>14506</c:v>
                </c:pt>
                <c:pt idx="86">
                  <c:v>14779</c:v>
                </c:pt>
                <c:pt idx="87">
                  <c:v>15034</c:v>
                </c:pt>
                <c:pt idx="88">
                  <c:v>15277</c:v>
                </c:pt>
                <c:pt idx="89">
                  <c:v>15500</c:v>
                </c:pt>
                <c:pt idx="90">
                  <c:v>15691</c:v>
                </c:pt>
                <c:pt idx="91">
                  <c:v>15865</c:v>
                </c:pt>
                <c:pt idx="92">
                  <c:v>16034</c:v>
                </c:pt>
                <c:pt idx="93">
                  <c:v>16194</c:v>
                </c:pt>
                <c:pt idx="94">
                  <c:v>16353</c:v>
                </c:pt>
                <c:pt idx="95">
                  <c:v>16514</c:v>
                </c:pt>
                <c:pt idx="96">
                  <c:v>16668</c:v>
                </c:pt>
                <c:pt idx="97">
                  <c:v>16798</c:v>
                </c:pt>
                <c:pt idx="98">
                  <c:v>16886</c:v>
                </c:pt>
                <c:pt idx="99">
                  <c:v>16992</c:v>
                </c:pt>
                <c:pt idx="100">
                  <c:v>17084</c:v>
                </c:pt>
                <c:pt idx="101">
                  <c:v>17175</c:v>
                </c:pt>
                <c:pt idx="102">
                  <c:v>17262</c:v>
                </c:pt>
                <c:pt idx="103">
                  <c:v>17333</c:v>
                </c:pt>
                <c:pt idx="104">
                  <c:v>17408</c:v>
                </c:pt>
                <c:pt idx="105">
                  <c:v>17483</c:v>
                </c:pt>
                <c:pt idx="106">
                  <c:v>17555</c:v>
                </c:pt>
                <c:pt idx="107">
                  <c:v>17555</c:v>
                </c:pt>
                <c:pt idx="108">
                  <c:v>17555</c:v>
                </c:pt>
                <c:pt idx="109">
                  <c:v>17555</c:v>
                </c:pt>
                <c:pt idx="110">
                  <c:v>17555</c:v>
                </c:pt>
                <c:pt idx="111">
                  <c:v>17555</c:v>
                </c:pt>
                <c:pt idx="112">
                  <c:v>17555</c:v>
                </c:pt>
                <c:pt idx="113">
                  <c:v>17555</c:v>
                </c:pt>
                <c:pt idx="114">
                  <c:v>17555</c:v>
                </c:pt>
                <c:pt idx="115">
                  <c:v>17555</c:v>
                </c:pt>
                <c:pt idx="116">
                  <c:v>17555</c:v>
                </c:pt>
                <c:pt idx="117">
                  <c:v>17555</c:v>
                </c:pt>
              </c:numCache>
            </c:numRef>
          </c:yVal>
          <c:smooth val="0"/>
          <c:extLst>
            <c:ext xmlns:c16="http://schemas.microsoft.com/office/drawing/2014/chart" uri="{C3380CC4-5D6E-409C-BE32-E72D297353CC}">
              <c16:uniqueId val="{00000003-56FF-4D4B-8E0D-647D9002ED05}"/>
            </c:ext>
          </c:extLst>
        </c:ser>
        <c:ser>
          <c:idx val="4"/>
          <c:order val="4"/>
          <c:tx>
            <c:v>Tops wt kg/ha (Fert 30 dens 50)</c:v>
          </c:tx>
          <c:spPr>
            <a:ln>
              <a:solidFill>
                <a:srgbClr val="FFFF00"/>
              </a:solidFill>
              <a:prstDash val="solid"/>
            </a:ln>
          </c:spPr>
          <c:marker>
            <c:symbol val="circle"/>
            <c:size val="4"/>
            <c:spPr>
              <a:solidFill>
                <a:srgbClr val="FFFF00"/>
              </a:solidFill>
              <a:ln>
                <a:solidFill>
                  <a:srgbClr val="FFFF00"/>
                </a:solidFill>
                <a:prstDash val="solid"/>
              </a:ln>
            </c:spPr>
          </c:marker>
          <c:xVal>
            <c:numRef>
              <c:f>[Libro1]Data!$A$2:$A$119</c:f>
              <c:numCache>
                <c:formatCode>General</c:formatCode>
                <c:ptCount val="1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numCache>
            </c:numRef>
          </c:xVal>
          <c:yVal>
            <c:numRef>
              <c:f>[Libro1]Data!$F$2:$F$119</c:f>
              <c:numCache>
                <c:formatCode>General</c:formatCode>
                <c:ptCount val="118"/>
                <c:pt idx="0">
                  <c:v>0</c:v>
                </c:pt>
                <c:pt idx="1">
                  <c:v>0</c:v>
                </c:pt>
                <c:pt idx="2">
                  <c:v>0</c:v>
                </c:pt>
                <c:pt idx="3">
                  <c:v>0</c:v>
                </c:pt>
                <c:pt idx="4">
                  <c:v>0</c:v>
                </c:pt>
                <c:pt idx="5">
                  <c:v>0</c:v>
                </c:pt>
                <c:pt idx="6">
                  <c:v>8</c:v>
                </c:pt>
                <c:pt idx="7">
                  <c:v>10</c:v>
                </c:pt>
                <c:pt idx="8">
                  <c:v>12</c:v>
                </c:pt>
                <c:pt idx="9">
                  <c:v>15</c:v>
                </c:pt>
                <c:pt idx="10">
                  <c:v>20</c:v>
                </c:pt>
                <c:pt idx="11">
                  <c:v>27</c:v>
                </c:pt>
                <c:pt idx="12">
                  <c:v>34</c:v>
                </c:pt>
                <c:pt idx="13">
                  <c:v>42</c:v>
                </c:pt>
                <c:pt idx="14">
                  <c:v>53</c:v>
                </c:pt>
                <c:pt idx="15">
                  <c:v>66</c:v>
                </c:pt>
                <c:pt idx="16">
                  <c:v>84</c:v>
                </c:pt>
                <c:pt idx="17">
                  <c:v>107</c:v>
                </c:pt>
                <c:pt idx="18">
                  <c:v>138</c:v>
                </c:pt>
                <c:pt idx="19">
                  <c:v>177</c:v>
                </c:pt>
                <c:pt idx="20">
                  <c:v>214</c:v>
                </c:pt>
                <c:pt idx="21">
                  <c:v>238</c:v>
                </c:pt>
                <c:pt idx="22">
                  <c:v>256</c:v>
                </c:pt>
                <c:pt idx="23">
                  <c:v>274</c:v>
                </c:pt>
                <c:pt idx="24">
                  <c:v>347</c:v>
                </c:pt>
                <c:pt idx="25">
                  <c:v>414</c:v>
                </c:pt>
                <c:pt idx="26">
                  <c:v>518</c:v>
                </c:pt>
                <c:pt idx="27">
                  <c:v>572</c:v>
                </c:pt>
                <c:pt idx="28">
                  <c:v>653</c:v>
                </c:pt>
                <c:pt idx="29">
                  <c:v>788</c:v>
                </c:pt>
                <c:pt idx="30">
                  <c:v>943</c:v>
                </c:pt>
                <c:pt idx="31">
                  <c:v>1119</c:v>
                </c:pt>
                <c:pt idx="32">
                  <c:v>1304</c:v>
                </c:pt>
                <c:pt idx="33">
                  <c:v>1514</c:v>
                </c:pt>
                <c:pt idx="34">
                  <c:v>1689</c:v>
                </c:pt>
                <c:pt idx="35">
                  <c:v>1822</c:v>
                </c:pt>
                <c:pt idx="36">
                  <c:v>1933</c:v>
                </c:pt>
                <c:pt idx="37">
                  <c:v>2028</c:v>
                </c:pt>
                <c:pt idx="38">
                  <c:v>2112</c:v>
                </c:pt>
                <c:pt idx="39">
                  <c:v>2189</c:v>
                </c:pt>
                <c:pt idx="40">
                  <c:v>2343</c:v>
                </c:pt>
                <c:pt idx="41">
                  <c:v>2422</c:v>
                </c:pt>
                <c:pt idx="42">
                  <c:v>2526</c:v>
                </c:pt>
                <c:pt idx="43">
                  <c:v>2739</c:v>
                </c:pt>
                <c:pt idx="44">
                  <c:v>2962</c:v>
                </c:pt>
                <c:pt idx="45">
                  <c:v>3206</c:v>
                </c:pt>
                <c:pt idx="46">
                  <c:v>3436</c:v>
                </c:pt>
                <c:pt idx="47">
                  <c:v>3672</c:v>
                </c:pt>
                <c:pt idx="48">
                  <c:v>3932</c:v>
                </c:pt>
                <c:pt idx="49">
                  <c:v>4182</c:v>
                </c:pt>
                <c:pt idx="50">
                  <c:v>4418</c:v>
                </c:pt>
                <c:pt idx="51">
                  <c:v>4676</c:v>
                </c:pt>
                <c:pt idx="52">
                  <c:v>4944</c:v>
                </c:pt>
                <c:pt idx="53">
                  <c:v>5201</c:v>
                </c:pt>
                <c:pt idx="54">
                  <c:v>5440</c:v>
                </c:pt>
                <c:pt idx="55">
                  <c:v>5676</c:v>
                </c:pt>
                <c:pt idx="56">
                  <c:v>5911</c:v>
                </c:pt>
                <c:pt idx="57">
                  <c:v>6176</c:v>
                </c:pt>
                <c:pt idx="58">
                  <c:v>6443</c:v>
                </c:pt>
                <c:pt idx="59">
                  <c:v>6709</c:v>
                </c:pt>
                <c:pt idx="60">
                  <c:v>6975</c:v>
                </c:pt>
                <c:pt idx="61">
                  <c:v>7327</c:v>
                </c:pt>
                <c:pt idx="62">
                  <c:v>7675</c:v>
                </c:pt>
                <c:pt idx="63">
                  <c:v>8020</c:v>
                </c:pt>
                <c:pt idx="64">
                  <c:v>8327</c:v>
                </c:pt>
                <c:pt idx="65">
                  <c:v>8662</c:v>
                </c:pt>
                <c:pt idx="66">
                  <c:v>8981</c:v>
                </c:pt>
                <c:pt idx="67">
                  <c:v>9293</c:v>
                </c:pt>
                <c:pt idx="68">
                  <c:v>9609</c:v>
                </c:pt>
                <c:pt idx="69">
                  <c:v>9947</c:v>
                </c:pt>
                <c:pt idx="70">
                  <c:v>10302</c:v>
                </c:pt>
                <c:pt idx="71">
                  <c:v>10640</c:v>
                </c:pt>
                <c:pt idx="72">
                  <c:v>10963</c:v>
                </c:pt>
                <c:pt idx="73">
                  <c:v>11293</c:v>
                </c:pt>
                <c:pt idx="74">
                  <c:v>11616</c:v>
                </c:pt>
                <c:pt idx="75">
                  <c:v>11942</c:v>
                </c:pt>
                <c:pt idx="76">
                  <c:v>12245</c:v>
                </c:pt>
                <c:pt idx="77">
                  <c:v>12548</c:v>
                </c:pt>
                <c:pt idx="78">
                  <c:v>12833</c:v>
                </c:pt>
                <c:pt idx="79">
                  <c:v>13109</c:v>
                </c:pt>
                <c:pt idx="80">
                  <c:v>13386</c:v>
                </c:pt>
                <c:pt idx="81">
                  <c:v>13652</c:v>
                </c:pt>
                <c:pt idx="82">
                  <c:v>13923</c:v>
                </c:pt>
                <c:pt idx="83">
                  <c:v>14188</c:v>
                </c:pt>
                <c:pt idx="84">
                  <c:v>14442</c:v>
                </c:pt>
                <c:pt idx="85">
                  <c:v>14694</c:v>
                </c:pt>
                <c:pt idx="86">
                  <c:v>14965</c:v>
                </c:pt>
                <c:pt idx="87">
                  <c:v>15216</c:v>
                </c:pt>
                <c:pt idx="88">
                  <c:v>15460</c:v>
                </c:pt>
                <c:pt idx="89">
                  <c:v>15685</c:v>
                </c:pt>
                <c:pt idx="90">
                  <c:v>15876</c:v>
                </c:pt>
                <c:pt idx="91">
                  <c:v>16050</c:v>
                </c:pt>
                <c:pt idx="92">
                  <c:v>16220</c:v>
                </c:pt>
                <c:pt idx="93">
                  <c:v>16381</c:v>
                </c:pt>
                <c:pt idx="94">
                  <c:v>16539</c:v>
                </c:pt>
                <c:pt idx="95">
                  <c:v>16701</c:v>
                </c:pt>
                <c:pt idx="96">
                  <c:v>16855</c:v>
                </c:pt>
                <c:pt idx="97">
                  <c:v>16988</c:v>
                </c:pt>
                <c:pt idx="98">
                  <c:v>17079</c:v>
                </c:pt>
                <c:pt idx="99">
                  <c:v>17184</c:v>
                </c:pt>
                <c:pt idx="100">
                  <c:v>17272</c:v>
                </c:pt>
                <c:pt idx="101">
                  <c:v>17358</c:v>
                </c:pt>
                <c:pt idx="102">
                  <c:v>17440</c:v>
                </c:pt>
                <c:pt idx="103">
                  <c:v>17506</c:v>
                </c:pt>
                <c:pt idx="104">
                  <c:v>17576</c:v>
                </c:pt>
                <c:pt idx="105">
                  <c:v>17648</c:v>
                </c:pt>
                <c:pt idx="106">
                  <c:v>17718</c:v>
                </c:pt>
                <c:pt idx="107">
                  <c:v>17718</c:v>
                </c:pt>
                <c:pt idx="108">
                  <c:v>17718</c:v>
                </c:pt>
                <c:pt idx="109">
                  <c:v>17718</c:v>
                </c:pt>
                <c:pt idx="110">
                  <c:v>17718</c:v>
                </c:pt>
                <c:pt idx="111">
                  <c:v>17718</c:v>
                </c:pt>
                <c:pt idx="112">
                  <c:v>17718</c:v>
                </c:pt>
                <c:pt idx="113">
                  <c:v>17718</c:v>
                </c:pt>
                <c:pt idx="114">
                  <c:v>17718</c:v>
                </c:pt>
                <c:pt idx="115">
                  <c:v>17718</c:v>
                </c:pt>
                <c:pt idx="116">
                  <c:v>17718</c:v>
                </c:pt>
                <c:pt idx="117">
                  <c:v>17718</c:v>
                </c:pt>
              </c:numCache>
            </c:numRef>
          </c:yVal>
          <c:smooth val="0"/>
          <c:extLst>
            <c:ext xmlns:c16="http://schemas.microsoft.com/office/drawing/2014/chart" uri="{C3380CC4-5D6E-409C-BE32-E72D297353CC}">
              <c16:uniqueId val="{00000004-56FF-4D4B-8E0D-647D9002ED05}"/>
            </c:ext>
          </c:extLst>
        </c:ser>
        <c:dLbls>
          <c:showLegendKey val="0"/>
          <c:showVal val="0"/>
          <c:showCatName val="0"/>
          <c:showSerName val="0"/>
          <c:showPercent val="0"/>
          <c:showBubbleSize val="0"/>
        </c:dLbls>
        <c:axId val="2020058048"/>
        <c:axId val="2020063456"/>
      </c:scatterChart>
      <c:valAx>
        <c:axId val="2020058048"/>
        <c:scaling>
          <c:orientation val="minMax"/>
          <c:min val="0"/>
        </c:scaling>
        <c:delete val="0"/>
        <c:axPos val="b"/>
        <c:title>
          <c:tx>
            <c:rich>
              <a:bodyPr/>
              <a:lstStyle/>
              <a:p>
                <a:pPr>
                  <a:defRPr/>
                </a:pPr>
                <a:r>
                  <a:rPr lang="en-US"/>
                  <a:t>Days after Planting</a:t>
                </a:r>
              </a:p>
            </c:rich>
          </c:tx>
          <c:overlay val="0"/>
        </c:title>
        <c:numFmt formatCode="###" sourceLinked="0"/>
        <c:majorTickMark val="out"/>
        <c:minorTickMark val="none"/>
        <c:tickLblPos val="nextTo"/>
        <c:crossAx val="2020063456"/>
        <c:crosses val="autoZero"/>
        <c:crossBetween val="midCat"/>
      </c:valAx>
      <c:valAx>
        <c:axId val="2020063456"/>
        <c:scaling>
          <c:orientation val="minMax"/>
        </c:scaling>
        <c:delete val="0"/>
        <c:axPos val="l"/>
        <c:numFmt formatCode="General" sourceLinked="1"/>
        <c:majorTickMark val="out"/>
        <c:minorTickMark val="none"/>
        <c:tickLblPos val="nextTo"/>
        <c:crossAx val="2020058048"/>
        <c:crosses val="autoZero"/>
        <c:crossBetween val="midCat"/>
      </c:valAx>
      <c:spPr>
        <a:solidFill>
          <a:srgbClr val="FFFFFF"/>
        </a:solidFill>
        <a:ln w="25400">
          <a:noFill/>
        </a:ln>
      </c:spPr>
    </c:plotArea>
    <c:legend>
      <c:legendPos val="b"/>
      <c:overlay val="0"/>
      <c:spPr>
        <a:ln w="25400">
          <a:noFill/>
        </a:ln>
      </c:spPr>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v>Tops wt kg/ha (Fert 30 dens 20 Riego 450)</c:v>
          </c:tx>
          <c:spPr>
            <a:ln>
              <a:solidFill>
                <a:srgbClr val="FF6600"/>
              </a:solidFill>
              <a:prstDash val="solid"/>
            </a:ln>
          </c:spPr>
          <c:marker>
            <c:symbol val="circle"/>
            <c:size val="4"/>
            <c:spPr>
              <a:solidFill>
                <a:srgbClr val="FF6600"/>
              </a:solidFill>
              <a:ln>
                <a:solidFill>
                  <a:srgbClr val="FF6600"/>
                </a:solidFill>
                <a:prstDash val="solid"/>
              </a:ln>
            </c:spPr>
          </c:marker>
          <c:xVal>
            <c:numRef>
              <c:f>Data!$A$2:$A$119</c:f>
              <c:numCache>
                <c:formatCode>General</c:formatCode>
                <c:ptCount val="1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numCache>
            </c:numRef>
          </c:xVal>
          <c:yVal>
            <c:numRef>
              <c:f>Data!$B$2:$B$119</c:f>
              <c:numCache>
                <c:formatCode>General</c:formatCode>
                <c:ptCount val="118"/>
                <c:pt idx="0">
                  <c:v>0</c:v>
                </c:pt>
                <c:pt idx="1">
                  <c:v>0</c:v>
                </c:pt>
                <c:pt idx="2">
                  <c:v>0</c:v>
                </c:pt>
                <c:pt idx="3">
                  <c:v>0</c:v>
                </c:pt>
                <c:pt idx="4">
                  <c:v>0</c:v>
                </c:pt>
                <c:pt idx="5">
                  <c:v>0</c:v>
                </c:pt>
                <c:pt idx="6">
                  <c:v>3</c:v>
                </c:pt>
                <c:pt idx="7">
                  <c:v>4</c:v>
                </c:pt>
                <c:pt idx="8">
                  <c:v>5</c:v>
                </c:pt>
                <c:pt idx="9">
                  <c:v>6</c:v>
                </c:pt>
                <c:pt idx="10">
                  <c:v>8</c:v>
                </c:pt>
                <c:pt idx="11">
                  <c:v>11</c:v>
                </c:pt>
                <c:pt idx="12">
                  <c:v>15</c:v>
                </c:pt>
                <c:pt idx="13">
                  <c:v>19</c:v>
                </c:pt>
                <c:pt idx="14">
                  <c:v>25</c:v>
                </c:pt>
                <c:pt idx="15">
                  <c:v>33</c:v>
                </c:pt>
                <c:pt idx="16">
                  <c:v>42</c:v>
                </c:pt>
                <c:pt idx="17">
                  <c:v>55</c:v>
                </c:pt>
                <c:pt idx="18">
                  <c:v>72</c:v>
                </c:pt>
                <c:pt idx="19">
                  <c:v>91</c:v>
                </c:pt>
                <c:pt idx="20">
                  <c:v>104</c:v>
                </c:pt>
                <c:pt idx="21">
                  <c:v>114</c:v>
                </c:pt>
                <c:pt idx="22">
                  <c:v>122</c:v>
                </c:pt>
                <c:pt idx="23">
                  <c:v>131</c:v>
                </c:pt>
                <c:pt idx="24">
                  <c:v>171</c:v>
                </c:pt>
                <c:pt idx="25">
                  <c:v>196</c:v>
                </c:pt>
                <c:pt idx="26">
                  <c:v>247</c:v>
                </c:pt>
                <c:pt idx="27">
                  <c:v>272</c:v>
                </c:pt>
                <c:pt idx="28">
                  <c:v>305</c:v>
                </c:pt>
                <c:pt idx="29">
                  <c:v>393</c:v>
                </c:pt>
                <c:pt idx="30">
                  <c:v>500</c:v>
                </c:pt>
                <c:pt idx="31">
                  <c:v>628</c:v>
                </c:pt>
                <c:pt idx="32">
                  <c:v>770</c:v>
                </c:pt>
                <c:pt idx="33">
                  <c:v>939</c:v>
                </c:pt>
                <c:pt idx="34">
                  <c:v>1080</c:v>
                </c:pt>
                <c:pt idx="35">
                  <c:v>1185</c:v>
                </c:pt>
                <c:pt idx="36">
                  <c:v>1274</c:v>
                </c:pt>
                <c:pt idx="37">
                  <c:v>1353</c:v>
                </c:pt>
                <c:pt idx="38">
                  <c:v>1424</c:v>
                </c:pt>
                <c:pt idx="39">
                  <c:v>1490</c:v>
                </c:pt>
                <c:pt idx="40">
                  <c:v>1556</c:v>
                </c:pt>
                <c:pt idx="41">
                  <c:v>1613</c:v>
                </c:pt>
                <c:pt idx="42">
                  <c:v>1670</c:v>
                </c:pt>
                <c:pt idx="43">
                  <c:v>1857</c:v>
                </c:pt>
                <c:pt idx="44">
                  <c:v>2056</c:v>
                </c:pt>
                <c:pt idx="45">
                  <c:v>2278</c:v>
                </c:pt>
                <c:pt idx="46">
                  <c:v>2491</c:v>
                </c:pt>
                <c:pt idx="47">
                  <c:v>2712</c:v>
                </c:pt>
                <c:pt idx="48">
                  <c:v>2959</c:v>
                </c:pt>
                <c:pt idx="49">
                  <c:v>3194</c:v>
                </c:pt>
                <c:pt idx="50">
                  <c:v>3379</c:v>
                </c:pt>
                <c:pt idx="51">
                  <c:v>3629</c:v>
                </c:pt>
                <c:pt idx="52">
                  <c:v>3890</c:v>
                </c:pt>
                <c:pt idx="53">
                  <c:v>4141</c:v>
                </c:pt>
                <c:pt idx="54">
                  <c:v>4377</c:v>
                </c:pt>
                <c:pt idx="55">
                  <c:v>4609</c:v>
                </c:pt>
                <c:pt idx="56">
                  <c:v>4842</c:v>
                </c:pt>
                <c:pt idx="57">
                  <c:v>5106</c:v>
                </c:pt>
                <c:pt idx="58">
                  <c:v>5373</c:v>
                </c:pt>
                <c:pt idx="59">
                  <c:v>5638</c:v>
                </c:pt>
                <c:pt idx="60">
                  <c:v>5906</c:v>
                </c:pt>
                <c:pt idx="61">
                  <c:v>6231</c:v>
                </c:pt>
                <c:pt idx="62">
                  <c:v>6554</c:v>
                </c:pt>
                <c:pt idx="63">
                  <c:v>6874</c:v>
                </c:pt>
                <c:pt idx="64">
                  <c:v>7159</c:v>
                </c:pt>
                <c:pt idx="65">
                  <c:v>7471</c:v>
                </c:pt>
                <c:pt idx="66">
                  <c:v>7769</c:v>
                </c:pt>
                <c:pt idx="67">
                  <c:v>8059</c:v>
                </c:pt>
                <c:pt idx="68">
                  <c:v>8355</c:v>
                </c:pt>
                <c:pt idx="69">
                  <c:v>8671</c:v>
                </c:pt>
                <c:pt idx="70">
                  <c:v>9005</c:v>
                </c:pt>
                <c:pt idx="71">
                  <c:v>9321</c:v>
                </c:pt>
                <c:pt idx="72">
                  <c:v>9625</c:v>
                </c:pt>
                <c:pt idx="73">
                  <c:v>9936</c:v>
                </c:pt>
                <c:pt idx="74">
                  <c:v>10240</c:v>
                </c:pt>
                <c:pt idx="75">
                  <c:v>10574</c:v>
                </c:pt>
                <c:pt idx="76">
                  <c:v>10885</c:v>
                </c:pt>
                <c:pt idx="77">
                  <c:v>11197</c:v>
                </c:pt>
                <c:pt idx="78">
                  <c:v>11490</c:v>
                </c:pt>
                <c:pt idx="79">
                  <c:v>11774</c:v>
                </c:pt>
                <c:pt idx="80">
                  <c:v>12060</c:v>
                </c:pt>
                <c:pt idx="81">
                  <c:v>12334</c:v>
                </c:pt>
                <c:pt idx="82">
                  <c:v>12614</c:v>
                </c:pt>
                <c:pt idx="83">
                  <c:v>12982</c:v>
                </c:pt>
                <c:pt idx="84">
                  <c:v>13345</c:v>
                </c:pt>
                <c:pt idx="85">
                  <c:v>13606</c:v>
                </c:pt>
                <c:pt idx="86">
                  <c:v>13943</c:v>
                </c:pt>
                <c:pt idx="87">
                  <c:v>14268</c:v>
                </c:pt>
                <c:pt idx="88">
                  <c:v>14517</c:v>
                </c:pt>
                <c:pt idx="89">
                  <c:v>14743</c:v>
                </c:pt>
                <c:pt idx="90">
                  <c:v>14938</c:v>
                </c:pt>
                <c:pt idx="91">
                  <c:v>15115</c:v>
                </c:pt>
                <c:pt idx="92">
                  <c:v>15288</c:v>
                </c:pt>
                <c:pt idx="93">
                  <c:v>15447</c:v>
                </c:pt>
                <c:pt idx="94">
                  <c:v>15602</c:v>
                </c:pt>
                <c:pt idx="95">
                  <c:v>15764</c:v>
                </c:pt>
                <c:pt idx="96">
                  <c:v>15918</c:v>
                </c:pt>
                <c:pt idx="97">
                  <c:v>16058</c:v>
                </c:pt>
                <c:pt idx="98">
                  <c:v>16162</c:v>
                </c:pt>
                <c:pt idx="99">
                  <c:v>16272</c:v>
                </c:pt>
                <c:pt idx="100">
                  <c:v>16367</c:v>
                </c:pt>
                <c:pt idx="101">
                  <c:v>16466</c:v>
                </c:pt>
                <c:pt idx="102">
                  <c:v>16562</c:v>
                </c:pt>
                <c:pt idx="103">
                  <c:v>16645</c:v>
                </c:pt>
                <c:pt idx="104">
                  <c:v>16730</c:v>
                </c:pt>
                <c:pt idx="105">
                  <c:v>16812</c:v>
                </c:pt>
                <c:pt idx="106">
                  <c:v>16892</c:v>
                </c:pt>
                <c:pt idx="107">
                  <c:v>16892</c:v>
                </c:pt>
                <c:pt idx="108">
                  <c:v>16892</c:v>
                </c:pt>
                <c:pt idx="109">
                  <c:v>16892</c:v>
                </c:pt>
                <c:pt idx="110">
                  <c:v>16892</c:v>
                </c:pt>
                <c:pt idx="111">
                  <c:v>16892</c:v>
                </c:pt>
                <c:pt idx="112">
                  <c:v>16892</c:v>
                </c:pt>
                <c:pt idx="113">
                  <c:v>16892</c:v>
                </c:pt>
                <c:pt idx="114">
                  <c:v>16892</c:v>
                </c:pt>
                <c:pt idx="115">
                  <c:v>16892</c:v>
                </c:pt>
                <c:pt idx="116">
                  <c:v>16892</c:v>
                </c:pt>
                <c:pt idx="117">
                  <c:v>16892</c:v>
                </c:pt>
              </c:numCache>
            </c:numRef>
          </c:yVal>
          <c:smooth val="0"/>
          <c:extLst>
            <c:ext xmlns:c16="http://schemas.microsoft.com/office/drawing/2014/chart" uri="{C3380CC4-5D6E-409C-BE32-E72D297353CC}">
              <c16:uniqueId val="{00000000-EFE1-43A7-9142-08110A8D95EF}"/>
            </c:ext>
          </c:extLst>
        </c:ser>
        <c:ser>
          <c:idx val="1"/>
          <c:order val="1"/>
          <c:tx>
            <c:v>Tops wt kg/ha (Fert 30 dens 20 Riego 225)</c:v>
          </c:tx>
          <c:spPr>
            <a:ln>
              <a:solidFill>
                <a:srgbClr val="333399"/>
              </a:solidFill>
              <a:prstDash val="solid"/>
            </a:ln>
          </c:spPr>
          <c:marker>
            <c:symbol val="circle"/>
            <c:size val="4"/>
            <c:spPr>
              <a:solidFill>
                <a:srgbClr val="333399"/>
              </a:solidFill>
              <a:ln>
                <a:solidFill>
                  <a:srgbClr val="333399"/>
                </a:solidFill>
                <a:prstDash val="solid"/>
              </a:ln>
            </c:spPr>
          </c:marker>
          <c:xVal>
            <c:numRef>
              <c:f>Data!$A$2:$A$119</c:f>
              <c:numCache>
                <c:formatCode>General</c:formatCode>
                <c:ptCount val="1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numCache>
            </c:numRef>
          </c:xVal>
          <c:yVal>
            <c:numRef>
              <c:f>Data!$C$2:$C$119</c:f>
              <c:numCache>
                <c:formatCode>General</c:formatCode>
                <c:ptCount val="118"/>
                <c:pt idx="0">
                  <c:v>0</c:v>
                </c:pt>
                <c:pt idx="1">
                  <c:v>0</c:v>
                </c:pt>
                <c:pt idx="2">
                  <c:v>0</c:v>
                </c:pt>
                <c:pt idx="3">
                  <c:v>0</c:v>
                </c:pt>
                <c:pt idx="4">
                  <c:v>0</c:v>
                </c:pt>
                <c:pt idx="5">
                  <c:v>0</c:v>
                </c:pt>
                <c:pt idx="6">
                  <c:v>3</c:v>
                </c:pt>
                <c:pt idx="7">
                  <c:v>4</c:v>
                </c:pt>
                <c:pt idx="8">
                  <c:v>5</c:v>
                </c:pt>
                <c:pt idx="9">
                  <c:v>6</c:v>
                </c:pt>
                <c:pt idx="10">
                  <c:v>8</c:v>
                </c:pt>
                <c:pt idx="11">
                  <c:v>11</c:v>
                </c:pt>
                <c:pt idx="12">
                  <c:v>15</c:v>
                </c:pt>
                <c:pt idx="13">
                  <c:v>19</c:v>
                </c:pt>
                <c:pt idx="14">
                  <c:v>24</c:v>
                </c:pt>
                <c:pt idx="15">
                  <c:v>31</c:v>
                </c:pt>
                <c:pt idx="16">
                  <c:v>41</c:v>
                </c:pt>
                <c:pt idx="17">
                  <c:v>54</c:v>
                </c:pt>
                <c:pt idx="18">
                  <c:v>70</c:v>
                </c:pt>
                <c:pt idx="19">
                  <c:v>88</c:v>
                </c:pt>
                <c:pt idx="20">
                  <c:v>98</c:v>
                </c:pt>
                <c:pt idx="21">
                  <c:v>109</c:v>
                </c:pt>
                <c:pt idx="22">
                  <c:v>119</c:v>
                </c:pt>
                <c:pt idx="23">
                  <c:v>131</c:v>
                </c:pt>
                <c:pt idx="24">
                  <c:v>171</c:v>
                </c:pt>
                <c:pt idx="25">
                  <c:v>207</c:v>
                </c:pt>
                <c:pt idx="26">
                  <c:v>258</c:v>
                </c:pt>
                <c:pt idx="27">
                  <c:v>291</c:v>
                </c:pt>
                <c:pt idx="28">
                  <c:v>329</c:v>
                </c:pt>
                <c:pt idx="29">
                  <c:v>425</c:v>
                </c:pt>
                <c:pt idx="30">
                  <c:v>540</c:v>
                </c:pt>
                <c:pt idx="31">
                  <c:v>677</c:v>
                </c:pt>
                <c:pt idx="32">
                  <c:v>828</c:v>
                </c:pt>
                <c:pt idx="33">
                  <c:v>972</c:v>
                </c:pt>
                <c:pt idx="34">
                  <c:v>1062</c:v>
                </c:pt>
                <c:pt idx="35">
                  <c:v>1129</c:v>
                </c:pt>
                <c:pt idx="36">
                  <c:v>1183</c:v>
                </c:pt>
                <c:pt idx="37">
                  <c:v>1229</c:v>
                </c:pt>
                <c:pt idx="38">
                  <c:v>1269</c:v>
                </c:pt>
                <c:pt idx="39">
                  <c:v>1306</c:v>
                </c:pt>
                <c:pt idx="40">
                  <c:v>1341</c:v>
                </c:pt>
                <c:pt idx="41">
                  <c:v>1369</c:v>
                </c:pt>
                <c:pt idx="42">
                  <c:v>1398</c:v>
                </c:pt>
                <c:pt idx="43">
                  <c:v>1565</c:v>
                </c:pt>
                <c:pt idx="44">
                  <c:v>1744</c:v>
                </c:pt>
                <c:pt idx="45">
                  <c:v>1946</c:v>
                </c:pt>
                <c:pt idx="46">
                  <c:v>2142</c:v>
                </c:pt>
                <c:pt idx="47">
                  <c:v>2313</c:v>
                </c:pt>
                <c:pt idx="48">
                  <c:v>2441</c:v>
                </c:pt>
                <c:pt idx="49">
                  <c:v>2531</c:v>
                </c:pt>
                <c:pt idx="50">
                  <c:v>2603</c:v>
                </c:pt>
                <c:pt idx="51">
                  <c:v>2825</c:v>
                </c:pt>
                <c:pt idx="52">
                  <c:v>3058</c:v>
                </c:pt>
                <c:pt idx="53">
                  <c:v>3285</c:v>
                </c:pt>
                <c:pt idx="54">
                  <c:v>3499</c:v>
                </c:pt>
                <c:pt idx="55">
                  <c:v>3712</c:v>
                </c:pt>
                <c:pt idx="56">
                  <c:v>3926</c:v>
                </c:pt>
                <c:pt idx="57">
                  <c:v>4170</c:v>
                </c:pt>
                <c:pt idx="58">
                  <c:v>4418</c:v>
                </c:pt>
                <c:pt idx="59">
                  <c:v>4666</c:v>
                </c:pt>
                <c:pt idx="60">
                  <c:v>4917</c:v>
                </c:pt>
                <c:pt idx="61">
                  <c:v>5224</c:v>
                </c:pt>
                <c:pt idx="62">
                  <c:v>5458</c:v>
                </c:pt>
                <c:pt idx="63">
                  <c:v>5623</c:v>
                </c:pt>
                <c:pt idx="64">
                  <c:v>5891</c:v>
                </c:pt>
                <c:pt idx="65">
                  <c:v>6184</c:v>
                </c:pt>
                <c:pt idx="66">
                  <c:v>6464</c:v>
                </c:pt>
                <c:pt idx="67">
                  <c:v>6738</c:v>
                </c:pt>
                <c:pt idx="68">
                  <c:v>7019</c:v>
                </c:pt>
                <c:pt idx="69">
                  <c:v>7318</c:v>
                </c:pt>
                <c:pt idx="70">
                  <c:v>7633</c:v>
                </c:pt>
                <c:pt idx="71">
                  <c:v>7933</c:v>
                </c:pt>
                <c:pt idx="72">
                  <c:v>8221</c:v>
                </c:pt>
                <c:pt idx="73">
                  <c:v>8516</c:v>
                </c:pt>
                <c:pt idx="74">
                  <c:v>8805</c:v>
                </c:pt>
                <c:pt idx="75">
                  <c:v>9123</c:v>
                </c:pt>
                <c:pt idx="76">
                  <c:v>9419</c:v>
                </c:pt>
                <c:pt idx="77">
                  <c:v>9716</c:v>
                </c:pt>
                <c:pt idx="78">
                  <c:v>9996</c:v>
                </c:pt>
                <c:pt idx="79">
                  <c:v>10267</c:v>
                </c:pt>
                <c:pt idx="80">
                  <c:v>10540</c:v>
                </c:pt>
                <c:pt idx="81">
                  <c:v>10803</c:v>
                </c:pt>
                <c:pt idx="82">
                  <c:v>11028</c:v>
                </c:pt>
                <c:pt idx="83">
                  <c:v>11182</c:v>
                </c:pt>
                <c:pt idx="84">
                  <c:v>11431</c:v>
                </c:pt>
                <c:pt idx="85">
                  <c:v>11680</c:v>
                </c:pt>
                <c:pt idx="86">
                  <c:v>11946</c:v>
                </c:pt>
                <c:pt idx="87">
                  <c:v>12208</c:v>
                </c:pt>
                <c:pt idx="88">
                  <c:v>12451</c:v>
                </c:pt>
                <c:pt idx="89">
                  <c:v>12678</c:v>
                </c:pt>
                <c:pt idx="90">
                  <c:v>12871</c:v>
                </c:pt>
                <c:pt idx="91">
                  <c:v>13059</c:v>
                </c:pt>
                <c:pt idx="92">
                  <c:v>13233</c:v>
                </c:pt>
                <c:pt idx="93">
                  <c:v>13389</c:v>
                </c:pt>
                <c:pt idx="94">
                  <c:v>13481</c:v>
                </c:pt>
                <c:pt idx="95">
                  <c:v>13617</c:v>
                </c:pt>
                <c:pt idx="96">
                  <c:v>13669</c:v>
                </c:pt>
                <c:pt idx="97">
                  <c:v>13710</c:v>
                </c:pt>
                <c:pt idx="98">
                  <c:v>13738</c:v>
                </c:pt>
                <c:pt idx="99">
                  <c:v>13838</c:v>
                </c:pt>
                <c:pt idx="100">
                  <c:v>13928</c:v>
                </c:pt>
                <c:pt idx="101">
                  <c:v>14023</c:v>
                </c:pt>
                <c:pt idx="102">
                  <c:v>14116</c:v>
                </c:pt>
                <c:pt idx="103">
                  <c:v>14197</c:v>
                </c:pt>
                <c:pt idx="104">
                  <c:v>14281</c:v>
                </c:pt>
                <c:pt idx="105">
                  <c:v>14362</c:v>
                </c:pt>
                <c:pt idx="106">
                  <c:v>14441</c:v>
                </c:pt>
                <c:pt idx="107">
                  <c:v>14441</c:v>
                </c:pt>
                <c:pt idx="108">
                  <c:v>14441</c:v>
                </c:pt>
                <c:pt idx="109">
                  <c:v>14441</c:v>
                </c:pt>
                <c:pt idx="110">
                  <c:v>14441</c:v>
                </c:pt>
                <c:pt idx="111">
                  <c:v>14441</c:v>
                </c:pt>
                <c:pt idx="112">
                  <c:v>14441</c:v>
                </c:pt>
                <c:pt idx="113">
                  <c:v>14441</c:v>
                </c:pt>
                <c:pt idx="114">
                  <c:v>14441</c:v>
                </c:pt>
                <c:pt idx="115">
                  <c:v>14441</c:v>
                </c:pt>
                <c:pt idx="116">
                  <c:v>14441</c:v>
                </c:pt>
              </c:numCache>
            </c:numRef>
          </c:yVal>
          <c:smooth val="0"/>
          <c:extLst>
            <c:ext xmlns:c16="http://schemas.microsoft.com/office/drawing/2014/chart" uri="{C3380CC4-5D6E-409C-BE32-E72D297353CC}">
              <c16:uniqueId val="{00000001-EFE1-43A7-9142-08110A8D95EF}"/>
            </c:ext>
          </c:extLst>
        </c:ser>
        <c:ser>
          <c:idx val="2"/>
          <c:order val="2"/>
          <c:tx>
            <c:v>Tops wt kg/ha (Fert 30 dens 20 Riego 675)</c:v>
          </c:tx>
          <c:spPr>
            <a:ln>
              <a:solidFill>
                <a:srgbClr val="008000"/>
              </a:solidFill>
              <a:prstDash val="solid"/>
            </a:ln>
          </c:spPr>
          <c:marker>
            <c:symbol val="circle"/>
            <c:size val="4"/>
            <c:spPr>
              <a:solidFill>
                <a:srgbClr val="008000"/>
              </a:solidFill>
              <a:ln>
                <a:solidFill>
                  <a:srgbClr val="008000"/>
                </a:solidFill>
                <a:prstDash val="solid"/>
              </a:ln>
            </c:spPr>
          </c:marker>
          <c:xVal>
            <c:numRef>
              <c:f>Data!$A$2:$A$119</c:f>
              <c:numCache>
                <c:formatCode>General</c:formatCode>
                <c:ptCount val="1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numCache>
            </c:numRef>
          </c:xVal>
          <c:yVal>
            <c:numRef>
              <c:f>Data!$D$2:$D$119</c:f>
              <c:numCache>
                <c:formatCode>General</c:formatCode>
                <c:ptCount val="118"/>
                <c:pt idx="0">
                  <c:v>0</c:v>
                </c:pt>
                <c:pt idx="1">
                  <c:v>0</c:v>
                </c:pt>
                <c:pt idx="2">
                  <c:v>0</c:v>
                </c:pt>
                <c:pt idx="3">
                  <c:v>0</c:v>
                </c:pt>
                <c:pt idx="4">
                  <c:v>0</c:v>
                </c:pt>
                <c:pt idx="5">
                  <c:v>0</c:v>
                </c:pt>
                <c:pt idx="6">
                  <c:v>3</c:v>
                </c:pt>
                <c:pt idx="7">
                  <c:v>4</c:v>
                </c:pt>
                <c:pt idx="8">
                  <c:v>5</c:v>
                </c:pt>
                <c:pt idx="9">
                  <c:v>6</c:v>
                </c:pt>
                <c:pt idx="10">
                  <c:v>8</c:v>
                </c:pt>
                <c:pt idx="11">
                  <c:v>11</c:v>
                </c:pt>
                <c:pt idx="12">
                  <c:v>15</c:v>
                </c:pt>
                <c:pt idx="13">
                  <c:v>19</c:v>
                </c:pt>
                <c:pt idx="14">
                  <c:v>25</c:v>
                </c:pt>
                <c:pt idx="15">
                  <c:v>33</c:v>
                </c:pt>
                <c:pt idx="16">
                  <c:v>42</c:v>
                </c:pt>
                <c:pt idx="17">
                  <c:v>55</c:v>
                </c:pt>
                <c:pt idx="18">
                  <c:v>71</c:v>
                </c:pt>
                <c:pt idx="19">
                  <c:v>91</c:v>
                </c:pt>
                <c:pt idx="20">
                  <c:v>104</c:v>
                </c:pt>
                <c:pt idx="21">
                  <c:v>114</c:v>
                </c:pt>
                <c:pt idx="22">
                  <c:v>123</c:v>
                </c:pt>
                <c:pt idx="23">
                  <c:v>133</c:v>
                </c:pt>
                <c:pt idx="24">
                  <c:v>172</c:v>
                </c:pt>
                <c:pt idx="25">
                  <c:v>199</c:v>
                </c:pt>
                <c:pt idx="26">
                  <c:v>250</c:v>
                </c:pt>
                <c:pt idx="27">
                  <c:v>276</c:v>
                </c:pt>
                <c:pt idx="28">
                  <c:v>311</c:v>
                </c:pt>
                <c:pt idx="29">
                  <c:v>401</c:v>
                </c:pt>
                <c:pt idx="30">
                  <c:v>510</c:v>
                </c:pt>
                <c:pt idx="31">
                  <c:v>640</c:v>
                </c:pt>
                <c:pt idx="32">
                  <c:v>785</c:v>
                </c:pt>
                <c:pt idx="33">
                  <c:v>957</c:v>
                </c:pt>
                <c:pt idx="34">
                  <c:v>1081</c:v>
                </c:pt>
                <c:pt idx="35">
                  <c:v>1181</c:v>
                </c:pt>
                <c:pt idx="36">
                  <c:v>1268</c:v>
                </c:pt>
                <c:pt idx="37">
                  <c:v>1345</c:v>
                </c:pt>
                <c:pt idx="38">
                  <c:v>1414</c:v>
                </c:pt>
                <c:pt idx="39">
                  <c:v>1481</c:v>
                </c:pt>
                <c:pt idx="40">
                  <c:v>1575</c:v>
                </c:pt>
                <c:pt idx="41">
                  <c:v>1646</c:v>
                </c:pt>
                <c:pt idx="42">
                  <c:v>1742</c:v>
                </c:pt>
                <c:pt idx="43">
                  <c:v>1933</c:v>
                </c:pt>
                <c:pt idx="44">
                  <c:v>2137</c:v>
                </c:pt>
                <c:pt idx="45">
                  <c:v>2364</c:v>
                </c:pt>
                <c:pt idx="46">
                  <c:v>2580</c:v>
                </c:pt>
                <c:pt idx="47">
                  <c:v>2805</c:v>
                </c:pt>
                <c:pt idx="48">
                  <c:v>3055</c:v>
                </c:pt>
                <c:pt idx="49">
                  <c:v>3290</c:v>
                </c:pt>
                <c:pt idx="50">
                  <c:v>3489</c:v>
                </c:pt>
                <c:pt idx="51">
                  <c:v>3742</c:v>
                </c:pt>
                <c:pt idx="52">
                  <c:v>4005</c:v>
                </c:pt>
                <c:pt idx="53">
                  <c:v>4259</c:v>
                </c:pt>
                <c:pt idx="54">
                  <c:v>4497</c:v>
                </c:pt>
                <c:pt idx="55">
                  <c:v>4731</c:v>
                </c:pt>
                <c:pt idx="56">
                  <c:v>4966</c:v>
                </c:pt>
                <c:pt idx="57">
                  <c:v>5232</c:v>
                </c:pt>
                <c:pt idx="58">
                  <c:v>5500</c:v>
                </c:pt>
                <c:pt idx="59">
                  <c:v>5767</c:v>
                </c:pt>
                <c:pt idx="60">
                  <c:v>6036</c:v>
                </c:pt>
                <c:pt idx="61">
                  <c:v>6362</c:v>
                </c:pt>
                <c:pt idx="62">
                  <c:v>6687</c:v>
                </c:pt>
                <c:pt idx="63">
                  <c:v>7008</c:v>
                </c:pt>
                <c:pt idx="64">
                  <c:v>7294</c:v>
                </c:pt>
                <c:pt idx="65">
                  <c:v>7608</c:v>
                </c:pt>
                <c:pt idx="66">
                  <c:v>7907</c:v>
                </c:pt>
                <c:pt idx="67">
                  <c:v>8198</c:v>
                </c:pt>
                <c:pt idx="68">
                  <c:v>8495</c:v>
                </c:pt>
                <c:pt idx="69">
                  <c:v>8813</c:v>
                </c:pt>
                <c:pt idx="70">
                  <c:v>9147</c:v>
                </c:pt>
                <c:pt idx="71">
                  <c:v>9465</c:v>
                </c:pt>
                <c:pt idx="72">
                  <c:v>9770</c:v>
                </c:pt>
                <c:pt idx="73">
                  <c:v>10081</c:v>
                </c:pt>
                <c:pt idx="74">
                  <c:v>10387</c:v>
                </c:pt>
                <c:pt idx="75">
                  <c:v>10722</c:v>
                </c:pt>
                <c:pt idx="76">
                  <c:v>11034</c:v>
                </c:pt>
                <c:pt idx="77">
                  <c:v>11346</c:v>
                </c:pt>
                <c:pt idx="78">
                  <c:v>11640</c:v>
                </c:pt>
                <c:pt idx="79">
                  <c:v>11925</c:v>
                </c:pt>
                <c:pt idx="80">
                  <c:v>12212</c:v>
                </c:pt>
                <c:pt idx="81">
                  <c:v>12487</c:v>
                </c:pt>
                <c:pt idx="82">
                  <c:v>12768</c:v>
                </c:pt>
                <c:pt idx="83">
                  <c:v>13042</c:v>
                </c:pt>
                <c:pt idx="84">
                  <c:v>13305</c:v>
                </c:pt>
                <c:pt idx="85">
                  <c:v>13568</c:v>
                </c:pt>
                <c:pt idx="86">
                  <c:v>13848</c:v>
                </c:pt>
                <c:pt idx="87">
                  <c:v>14108</c:v>
                </c:pt>
                <c:pt idx="88">
                  <c:v>14355</c:v>
                </c:pt>
                <c:pt idx="89">
                  <c:v>14583</c:v>
                </c:pt>
                <c:pt idx="90">
                  <c:v>14777</c:v>
                </c:pt>
                <c:pt idx="91">
                  <c:v>14953</c:v>
                </c:pt>
                <c:pt idx="92">
                  <c:v>15125</c:v>
                </c:pt>
                <c:pt idx="93">
                  <c:v>15282</c:v>
                </c:pt>
                <c:pt idx="94">
                  <c:v>15441</c:v>
                </c:pt>
                <c:pt idx="95">
                  <c:v>15599</c:v>
                </c:pt>
                <c:pt idx="96">
                  <c:v>15735</c:v>
                </c:pt>
                <c:pt idx="97">
                  <c:v>15826</c:v>
                </c:pt>
                <c:pt idx="98">
                  <c:v>15893</c:v>
                </c:pt>
                <c:pt idx="99">
                  <c:v>15978</c:v>
                </c:pt>
                <c:pt idx="100">
                  <c:v>16050</c:v>
                </c:pt>
                <c:pt idx="101">
                  <c:v>16120</c:v>
                </c:pt>
                <c:pt idx="102">
                  <c:v>16193</c:v>
                </c:pt>
                <c:pt idx="103">
                  <c:v>16249</c:v>
                </c:pt>
                <c:pt idx="104">
                  <c:v>16311</c:v>
                </c:pt>
                <c:pt idx="105">
                  <c:v>16379</c:v>
                </c:pt>
                <c:pt idx="106">
                  <c:v>16446</c:v>
                </c:pt>
                <c:pt idx="107">
                  <c:v>16446</c:v>
                </c:pt>
                <c:pt idx="108">
                  <c:v>16446</c:v>
                </c:pt>
                <c:pt idx="109">
                  <c:v>16446</c:v>
                </c:pt>
                <c:pt idx="110">
                  <c:v>16446</c:v>
                </c:pt>
                <c:pt idx="111">
                  <c:v>16446</c:v>
                </c:pt>
                <c:pt idx="112">
                  <c:v>16446</c:v>
                </c:pt>
                <c:pt idx="113">
                  <c:v>16446</c:v>
                </c:pt>
                <c:pt idx="114">
                  <c:v>16446</c:v>
                </c:pt>
                <c:pt idx="115">
                  <c:v>16446</c:v>
                </c:pt>
                <c:pt idx="116">
                  <c:v>16446</c:v>
                </c:pt>
                <c:pt idx="117">
                  <c:v>16446</c:v>
                </c:pt>
              </c:numCache>
            </c:numRef>
          </c:yVal>
          <c:smooth val="0"/>
          <c:extLst>
            <c:ext xmlns:c16="http://schemas.microsoft.com/office/drawing/2014/chart" uri="{C3380CC4-5D6E-409C-BE32-E72D297353CC}">
              <c16:uniqueId val="{00000002-EFE1-43A7-9142-08110A8D95EF}"/>
            </c:ext>
          </c:extLst>
        </c:ser>
        <c:dLbls>
          <c:showLegendKey val="0"/>
          <c:showVal val="0"/>
          <c:showCatName val="0"/>
          <c:showSerName val="0"/>
          <c:showPercent val="0"/>
          <c:showBubbleSize val="0"/>
        </c:dLbls>
        <c:axId val="896749872"/>
        <c:axId val="896751536"/>
      </c:scatterChart>
      <c:valAx>
        <c:axId val="896749872"/>
        <c:scaling>
          <c:orientation val="minMax"/>
          <c:min val="0"/>
        </c:scaling>
        <c:delete val="0"/>
        <c:axPos val="b"/>
        <c:title>
          <c:tx>
            <c:rich>
              <a:bodyPr/>
              <a:lstStyle/>
              <a:p>
                <a:pPr>
                  <a:defRPr/>
                </a:pPr>
                <a:r>
                  <a:rPr lang="en-US"/>
                  <a:t>Days after Planting</a:t>
                </a:r>
              </a:p>
            </c:rich>
          </c:tx>
          <c:overlay val="0"/>
        </c:title>
        <c:numFmt formatCode="###" sourceLinked="0"/>
        <c:majorTickMark val="out"/>
        <c:minorTickMark val="none"/>
        <c:tickLblPos val="nextTo"/>
        <c:crossAx val="896751536"/>
        <c:crosses val="autoZero"/>
        <c:crossBetween val="midCat"/>
      </c:valAx>
      <c:valAx>
        <c:axId val="896751536"/>
        <c:scaling>
          <c:orientation val="minMax"/>
        </c:scaling>
        <c:delete val="0"/>
        <c:axPos val="l"/>
        <c:numFmt formatCode="General" sourceLinked="1"/>
        <c:majorTickMark val="out"/>
        <c:minorTickMark val="none"/>
        <c:tickLblPos val="nextTo"/>
        <c:crossAx val="896749872"/>
        <c:crosses val="autoZero"/>
        <c:crossBetween val="midCat"/>
      </c:valAx>
      <c:spPr>
        <a:solidFill>
          <a:srgbClr val="FFFFFF"/>
        </a:solidFill>
        <a:ln w="25400">
          <a:noFill/>
        </a:ln>
      </c:spPr>
    </c:plotArea>
    <c:legend>
      <c:legendPos val="b"/>
      <c:overlay val="0"/>
      <c:spPr>
        <a:ln w="25400">
          <a:noFill/>
        </a:ln>
      </c:spPr>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v>Rendimiento kg/ha (150 kgN/ha)</c:v>
          </c:tx>
          <c:spPr>
            <a:ln w="9525" cap="flat" cmpd="sng" algn="ctr">
              <a:solidFill>
                <a:schemeClr val="accent1">
                  <a:alpha val="70000"/>
                </a:schemeClr>
              </a:solidFill>
              <a:prstDash val="sysDot"/>
              <a:round/>
            </a:ln>
            <a:effectLst/>
          </c:spPr>
          <c:marker>
            <c:symbol val="circle"/>
            <c:size val="3"/>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xVal>
            <c:numRef>
              <c:f>Data!$A$2:$A$169</c:f>
              <c:numCache>
                <c:formatCode>General</c:formatCode>
                <c:ptCount val="16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numCache>
            </c:numRef>
          </c:xVal>
          <c:yVal>
            <c:numRef>
              <c:f>Data!$B$2:$B$169</c:f>
              <c:numCache>
                <c:formatCode>General</c:formatCode>
                <c:ptCount val="16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1806</c:v>
                </c:pt>
                <c:pt idx="148">
                  <c:v>1870</c:v>
                </c:pt>
                <c:pt idx="149">
                  <c:v>1934</c:v>
                </c:pt>
                <c:pt idx="150">
                  <c:v>1994</c:v>
                </c:pt>
                <c:pt idx="151">
                  <c:v>2299</c:v>
                </c:pt>
                <c:pt idx="152">
                  <c:v>2594</c:v>
                </c:pt>
                <c:pt idx="153">
                  <c:v>2880</c:v>
                </c:pt>
                <c:pt idx="154">
                  <c:v>3156</c:v>
                </c:pt>
                <c:pt idx="155">
                  <c:v>3417</c:v>
                </c:pt>
                <c:pt idx="156">
                  <c:v>3663</c:v>
                </c:pt>
                <c:pt idx="157">
                  <c:v>3907</c:v>
                </c:pt>
                <c:pt idx="158">
                  <c:v>4155</c:v>
                </c:pt>
                <c:pt idx="159">
                  <c:v>4389</c:v>
                </c:pt>
                <c:pt idx="160">
                  <c:v>4454</c:v>
                </c:pt>
                <c:pt idx="161">
                  <c:v>4516</c:v>
                </c:pt>
                <c:pt idx="162">
                  <c:v>4572</c:v>
                </c:pt>
                <c:pt idx="163">
                  <c:v>4629</c:v>
                </c:pt>
                <c:pt idx="164">
                  <c:v>4682</c:v>
                </c:pt>
                <c:pt idx="165">
                  <c:v>4736</c:v>
                </c:pt>
                <c:pt idx="166">
                  <c:v>4736</c:v>
                </c:pt>
                <c:pt idx="167">
                  <c:v>4736</c:v>
                </c:pt>
              </c:numCache>
            </c:numRef>
          </c:yVal>
          <c:smooth val="0"/>
          <c:extLst>
            <c:ext xmlns:c16="http://schemas.microsoft.com/office/drawing/2014/chart" uri="{C3380CC4-5D6E-409C-BE32-E72D297353CC}">
              <c16:uniqueId val="{00000000-A3D5-467B-96D7-2F78A5E8F942}"/>
            </c:ext>
          </c:extLst>
        </c:ser>
        <c:ser>
          <c:idx val="1"/>
          <c:order val="1"/>
          <c:tx>
            <c:v>Rendimiento kg/ha (160 kgN/ha)</c:v>
          </c:tx>
          <c:spPr>
            <a:ln w="9525" cap="flat" cmpd="sng" algn="ctr">
              <a:solidFill>
                <a:schemeClr val="accent2">
                  <a:alpha val="70000"/>
                </a:schemeClr>
              </a:solidFill>
              <a:prstDash val="sysDot"/>
              <a:round/>
            </a:ln>
            <a:effectLst/>
          </c:spPr>
          <c:marker>
            <c:symbol val="circle"/>
            <c:size val="3"/>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marker>
          <c:xVal>
            <c:numRef>
              <c:f>Data!$A$2:$A$169</c:f>
              <c:numCache>
                <c:formatCode>General</c:formatCode>
                <c:ptCount val="16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numCache>
            </c:numRef>
          </c:xVal>
          <c:yVal>
            <c:numRef>
              <c:f>Data!$C$2:$C$169</c:f>
              <c:numCache>
                <c:formatCode>General</c:formatCode>
                <c:ptCount val="16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1883</c:v>
                </c:pt>
                <c:pt idx="148">
                  <c:v>1948</c:v>
                </c:pt>
                <c:pt idx="149">
                  <c:v>2010</c:v>
                </c:pt>
                <c:pt idx="150">
                  <c:v>2070</c:v>
                </c:pt>
                <c:pt idx="151">
                  <c:v>2387</c:v>
                </c:pt>
                <c:pt idx="152">
                  <c:v>2693</c:v>
                </c:pt>
                <c:pt idx="153">
                  <c:v>2990</c:v>
                </c:pt>
                <c:pt idx="154">
                  <c:v>3276</c:v>
                </c:pt>
                <c:pt idx="155">
                  <c:v>3547</c:v>
                </c:pt>
                <c:pt idx="156">
                  <c:v>3803</c:v>
                </c:pt>
                <c:pt idx="157">
                  <c:v>4056</c:v>
                </c:pt>
                <c:pt idx="158">
                  <c:v>4314</c:v>
                </c:pt>
                <c:pt idx="159">
                  <c:v>4556</c:v>
                </c:pt>
                <c:pt idx="160">
                  <c:v>4674</c:v>
                </c:pt>
                <c:pt idx="161">
                  <c:v>4739</c:v>
                </c:pt>
                <c:pt idx="162">
                  <c:v>4799</c:v>
                </c:pt>
                <c:pt idx="163">
                  <c:v>4860</c:v>
                </c:pt>
                <c:pt idx="164">
                  <c:v>4917</c:v>
                </c:pt>
                <c:pt idx="165">
                  <c:v>4974</c:v>
                </c:pt>
                <c:pt idx="166">
                  <c:v>4974</c:v>
                </c:pt>
                <c:pt idx="167">
                  <c:v>4974</c:v>
                </c:pt>
              </c:numCache>
            </c:numRef>
          </c:yVal>
          <c:smooth val="0"/>
          <c:extLst>
            <c:ext xmlns:c16="http://schemas.microsoft.com/office/drawing/2014/chart" uri="{C3380CC4-5D6E-409C-BE32-E72D297353CC}">
              <c16:uniqueId val="{00000001-A3D5-467B-96D7-2F78A5E8F942}"/>
            </c:ext>
          </c:extLst>
        </c:ser>
        <c:ser>
          <c:idx val="2"/>
          <c:order val="2"/>
          <c:tx>
            <c:v>Rendimiento kg/ha (170 kgN/ha)</c:v>
          </c:tx>
          <c:spPr>
            <a:ln w="9525" cap="flat" cmpd="sng" algn="ctr">
              <a:solidFill>
                <a:schemeClr val="accent3">
                  <a:alpha val="70000"/>
                </a:schemeClr>
              </a:solidFill>
              <a:prstDash val="sysDot"/>
              <a:round/>
            </a:ln>
            <a:effectLst/>
          </c:spPr>
          <c:marker>
            <c:symbol val="circle"/>
            <c:size val="3"/>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marker>
          <c:xVal>
            <c:numRef>
              <c:f>Data!$A$2:$A$169</c:f>
              <c:numCache>
                <c:formatCode>General</c:formatCode>
                <c:ptCount val="16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numCache>
            </c:numRef>
          </c:xVal>
          <c:yVal>
            <c:numRef>
              <c:f>Data!$D$2:$D$169</c:f>
              <c:numCache>
                <c:formatCode>General</c:formatCode>
                <c:ptCount val="16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1958</c:v>
                </c:pt>
                <c:pt idx="148">
                  <c:v>2018</c:v>
                </c:pt>
                <c:pt idx="149">
                  <c:v>2078</c:v>
                </c:pt>
                <c:pt idx="150">
                  <c:v>2135</c:v>
                </c:pt>
                <c:pt idx="151">
                  <c:v>2465</c:v>
                </c:pt>
                <c:pt idx="152">
                  <c:v>2785</c:v>
                </c:pt>
                <c:pt idx="153">
                  <c:v>3096</c:v>
                </c:pt>
                <c:pt idx="154">
                  <c:v>3395</c:v>
                </c:pt>
                <c:pt idx="155">
                  <c:v>3677</c:v>
                </c:pt>
                <c:pt idx="156">
                  <c:v>3944</c:v>
                </c:pt>
                <c:pt idx="157">
                  <c:v>4210</c:v>
                </c:pt>
                <c:pt idx="158">
                  <c:v>4478</c:v>
                </c:pt>
                <c:pt idx="159">
                  <c:v>4732</c:v>
                </c:pt>
                <c:pt idx="160">
                  <c:v>4934</c:v>
                </c:pt>
                <c:pt idx="161">
                  <c:v>5006</c:v>
                </c:pt>
                <c:pt idx="162">
                  <c:v>5073</c:v>
                </c:pt>
                <c:pt idx="163">
                  <c:v>5140</c:v>
                </c:pt>
                <c:pt idx="164">
                  <c:v>5203</c:v>
                </c:pt>
                <c:pt idx="165">
                  <c:v>5267</c:v>
                </c:pt>
                <c:pt idx="166">
                  <c:v>5267</c:v>
                </c:pt>
                <c:pt idx="167">
                  <c:v>5267</c:v>
                </c:pt>
              </c:numCache>
            </c:numRef>
          </c:yVal>
          <c:smooth val="0"/>
          <c:extLst>
            <c:ext xmlns:c16="http://schemas.microsoft.com/office/drawing/2014/chart" uri="{C3380CC4-5D6E-409C-BE32-E72D297353CC}">
              <c16:uniqueId val="{00000002-A3D5-467B-96D7-2F78A5E8F942}"/>
            </c:ext>
          </c:extLst>
        </c:ser>
        <c:ser>
          <c:idx val="3"/>
          <c:order val="3"/>
          <c:tx>
            <c:v>Rendimiento kg/ha (180 kgN/ha)</c:v>
          </c:tx>
          <c:spPr>
            <a:ln w="9525" cap="flat" cmpd="sng" algn="ctr">
              <a:solidFill>
                <a:schemeClr val="accent4">
                  <a:alpha val="70000"/>
                </a:schemeClr>
              </a:solidFill>
              <a:prstDash val="sysDot"/>
              <a:round/>
            </a:ln>
            <a:effectLst/>
          </c:spPr>
          <c:marker>
            <c:symbol val="circle"/>
            <c:size val="3"/>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marker>
          <c:xVal>
            <c:numRef>
              <c:f>Data!$A$2:$A$169</c:f>
              <c:numCache>
                <c:formatCode>General</c:formatCode>
                <c:ptCount val="16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numCache>
            </c:numRef>
          </c:xVal>
          <c:yVal>
            <c:numRef>
              <c:f>Data!$E$2:$E$169</c:f>
              <c:numCache>
                <c:formatCode>General</c:formatCode>
                <c:ptCount val="16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2044</c:v>
                </c:pt>
                <c:pt idx="148">
                  <c:v>2104</c:v>
                </c:pt>
                <c:pt idx="149">
                  <c:v>2162</c:v>
                </c:pt>
                <c:pt idx="150">
                  <c:v>2218</c:v>
                </c:pt>
                <c:pt idx="151">
                  <c:v>2565</c:v>
                </c:pt>
                <c:pt idx="152">
                  <c:v>2900</c:v>
                </c:pt>
                <c:pt idx="153">
                  <c:v>3226</c:v>
                </c:pt>
                <c:pt idx="154">
                  <c:v>3540</c:v>
                </c:pt>
                <c:pt idx="155">
                  <c:v>3836</c:v>
                </c:pt>
                <c:pt idx="156">
                  <c:v>4117</c:v>
                </c:pt>
                <c:pt idx="157">
                  <c:v>4395</c:v>
                </c:pt>
                <c:pt idx="158">
                  <c:v>4677</c:v>
                </c:pt>
                <c:pt idx="159">
                  <c:v>4943</c:v>
                </c:pt>
                <c:pt idx="160">
                  <c:v>5198</c:v>
                </c:pt>
                <c:pt idx="161">
                  <c:v>5283</c:v>
                </c:pt>
                <c:pt idx="162">
                  <c:v>5355</c:v>
                </c:pt>
                <c:pt idx="163">
                  <c:v>5429</c:v>
                </c:pt>
                <c:pt idx="164">
                  <c:v>5498</c:v>
                </c:pt>
                <c:pt idx="165">
                  <c:v>5567</c:v>
                </c:pt>
                <c:pt idx="166">
                  <c:v>5567</c:v>
                </c:pt>
                <c:pt idx="167">
                  <c:v>5567</c:v>
                </c:pt>
              </c:numCache>
            </c:numRef>
          </c:yVal>
          <c:smooth val="0"/>
          <c:extLst>
            <c:ext xmlns:c16="http://schemas.microsoft.com/office/drawing/2014/chart" uri="{C3380CC4-5D6E-409C-BE32-E72D297353CC}">
              <c16:uniqueId val="{00000003-A3D5-467B-96D7-2F78A5E8F942}"/>
            </c:ext>
          </c:extLst>
        </c:ser>
        <c:ser>
          <c:idx val="4"/>
          <c:order val="4"/>
          <c:tx>
            <c:v>Rendimiento kg/ha (200 kgN/ha)</c:v>
          </c:tx>
          <c:spPr>
            <a:ln w="9525" cap="flat" cmpd="sng" algn="ctr">
              <a:solidFill>
                <a:schemeClr val="accent5">
                  <a:alpha val="70000"/>
                </a:schemeClr>
              </a:solidFill>
              <a:prstDash val="sysDot"/>
              <a:round/>
            </a:ln>
            <a:effectLst/>
          </c:spPr>
          <c:marker>
            <c:symbol val="circle"/>
            <c:size val="3"/>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marker>
          <c:xVal>
            <c:numRef>
              <c:f>Data!$A$2:$A$169</c:f>
              <c:numCache>
                <c:formatCode>General</c:formatCode>
                <c:ptCount val="16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numCache>
            </c:numRef>
          </c:xVal>
          <c:yVal>
            <c:numRef>
              <c:f>Data!$F$2:$F$169</c:f>
              <c:numCache>
                <c:formatCode>General</c:formatCode>
                <c:ptCount val="16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2245</c:v>
                </c:pt>
                <c:pt idx="148">
                  <c:v>2296</c:v>
                </c:pt>
                <c:pt idx="149">
                  <c:v>2346</c:v>
                </c:pt>
                <c:pt idx="150">
                  <c:v>2394</c:v>
                </c:pt>
                <c:pt idx="151">
                  <c:v>2751</c:v>
                </c:pt>
                <c:pt idx="152">
                  <c:v>3096</c:v>
                </c:pt>
                <c:pt idx="153">
                  <c:v>3432</c:v>
                </c:pt>
                <c:pt idx="154">
                  <c:v>3755</c:v>
                </c:pt>
                <c:pt idx="155">
                  <c:v>4060</c:v>
                </c:pt>
                <c:pt idx="156">
                  <c:v>4348</c:v>
                </c:pt>
                <c:pt idx="157">
                  <c:v>4635</c:v>
                </c:pt>
                <c:pt idx="158">
                  <c:v>4925</c:v>
                </c:pt>
                <c:pt idx="159">
                  <c:v>5199</c:v>
                </c:pt>
                <c:pt idx="160">
                  <c:v>5462</c:v>
                </c:pt>
                <c:pt idx="161">
                  <c:v>5725</c:v>
                </c:pt>
                <c:pt idx="162">
                  <c:v>5978</c:v>
                </c:pt>
                <c:pt idx="163">
                  <c:v>6189</c:v>
                </c:pt>
                <c:pt idx="164">
                  <c:v>6276</c:v>
                </c:pt>
                <c:pt idx="165">
                  <c:v>6363</c:v>
                </c:pt>
                <c:pt idx="166">
                  <c:v>6363</c:v>
                </c:pt>
                <c:pt idx="167">
                  <c:v>6363</c:v>
                </c:pt>
              </c:numCache>
            </c:numRef>
          </c:yVal>
          <c:smooth val="0"/>
          <c:extLst>
            <c:ext xmlns:c16="http://schemas.microsoft.com/office/drawing/2014/chart" uri="{C3380CC4-5D6E-409C-BE32-E72D297353CC}">
              <c16:uniqueId val="{00000004-A3D5-467B-96D7-2F78A5E8F942}"/>
            </c:ext>
          </c:extLst>
        </c:ser>
        <c:ser>
          <c:idx val="5"/>
          <c:order val="5"/>
          <c:tx>
            <c:v>Rendimiento kg/ha (190 kgN/ha)</c:v>
          </c:tx>
          <c:spPr>
            <a:ln w="9525" cap="flat" cmpd="sng" algn="ctr">
              <a:solidFill>
                <a:schemeClr val="accent6">
                  <a:alpha val="70000"/>
                </a:schemeClr>
              </a:solidFill>
              <a:prstDash val="sysDot"/>
              <a:round/>
            </a:ln>
            <a:effectLst/>
          </c:spPr>
          <c:marker>
            <c:symbol val="circle"/>
            <c:size val="3"/>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marker>
          <c:xVal>
            <c:numRef>
              <c:f>Data!$A$2:$A$169</c:f>
              <c:numCache>
                <c:formatCode>General</c:formatCode>
                <c:ptCount val="16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numCache>
            </c:numRef>
          </c:xVal>
          <c:yVal>
            <c:numRef>
              <c:f>Data!$G$2:$G$169</c:f>
              <c:numCache>
                <c:formatCode>General</c:formatCode>
                <c:ptCount val="16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2173</c:v>
                </c:pt>
                <c:pt idx="148">
                  <c:v>2221</c:v>
                </c:pt>
                <c:pt idx="149">
                  <c:v>2268</c:v>
                </c:pt>
                <c:pt idx="150">
                  <c:v>2314</c:v>
                </c:pt>
                <c:pt idx="151">
                  <c:v>2639</c:v>
                </c:pt>
                <c:pt idx="152">
                  <c:v>2953</c:v>
                </c:pt>
                <c:pt idx="153">
                  <c:v>3259</c:v>
                </c:pt>
                <c:pt idx="154">
                  <c:v>3554</c:v>
                </c:pt>
                <c:pt idx="155">
                  <c:v>3832</c:v>
                </c:pt>
                <c:pt idx="156">
                  <c:v>4095</c:v>
                </c:pt>
                <c:pt idx="157">
                  <c:v>4356</c:v>
                </c:pt>
                <c:pt idx="158">
                  <c:v>4621</c:v>
                </c:pt>
                <c:pt idx="159">
                  <c:v>4870</c:v>
                </c:pt>
                <c:pt idx="160">
                  <c:v>5110</c:v>
                </c:pt>
                <c:pt idx="161">
                  <c:v>5350</c:v>
                </c:pt>
                <c:pt idx="162">
                  <c:v>5581</c:v>
                </c:pt>
                <c:pt idx="163">
                  <c:v>5817</c:v>
                </c:pt>
                <c:pt idx="164">
                  <c:v>6010</c:v>
                </c:pt>
                <c:pt idx="165">
                  <c:v>6091</c:v>
                </c:pt>
                <c:pt idx="166">
                  <c:v>6091</c:v>
                </c:pt>
                <c:pt idx="167">
                  <c:v>6091</c:v>
                </c:pt>
              </c:numCache>
            </c:numRef>
          </c:yVal>
          <c:smooth val="0"/>
          <c:extLst>
            <c:ext xmlns:c16="http://schemas.microsoft.com/office/drawing/2014/chart" uri="{C3380CC4-5D6E-409C-BE32-E72D297353CC}">
              <c16:uniqueId val="{00000005-A3D5-467B-96D7-2F78A5E8F942}"/>
            </c:ext>
          </c:extLst>
        </c:ser>
        <c:dLbls>
          <c:showLegendKey val="0"/>
          <c:showVal val="0"/>
          <c:showCatName val="0"/>
          <c:showSerName val="0"/>
          <c:showPercent val="0"/>
          <c:showBubbleSize val="0"/>
        </c:dLbls>
        <c:axId val="126724736"/>
        <c:axId val="126739584"/>
      </c:scatterChart>
      <c:valAx>
        <c:axId val="126724736"/>
        <c:scaling>
          <c:orientation val="minMax"/>
          <c:min val="0"/>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s-ES"/>
                  <a:t>días despues de plantados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itle>
        <c:numFmt formatCode="###" sourceLinked="0"/>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126739584"/>
        <c:crosses val="autoZero"/>
        <c:crossBetween val="midCat"/>
      </c:valAx>
      <c:valAx>
        <c:axId val="12673958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en-US"/>
                  <a:t>Rendimiento (kg</a:t>
                </a:r>
                <a:r>
                  <a:rPr lang="en-US" baseline="0"/>
                  <a:t> </a:t>
                </a:r>
                <a:r>
                  <a:rPr lang="en-US"/>
                  <a:t>ha</a:t>
                </a:r>
                <a:r>
                  <a:rPr lang="en-US" baseline="30000"/>
                  <a:t>-1</a:t>
                </a:r>
                <a:r>
                  <a:rPr lang="en-US"/>
                  <a:t>)</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crossAx val="126724736"/>
        <c:crosses val="autoZero"/>
        <c:crossBetween val="midCat"/>
        <c:majorUnit val="500"/>
      </c:valAx>
      <c:spPr>
        <a:gradFill>
          <a:gsLst>
            <a:gs pos="100000">
              <a:schemeClr val="lt1">
                <a:lumMod val="95000"/>
              </a:schemeClr>
            </a:gs>
            <a:gs pos="0">
              <a:schemeClr val="lt1">
                <a:alpha val="0"/>
              </a:schemeClr>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5400">
          <a:noFill/>
        </a:ln>
      </c:spPr>
      <c:txPr>
        <a:bodyPr/>
        <a:lstStyle/>
        <a:p>
          <a:pPr>
            <a:defRPr sz="900">
              <a:latin typeface="Arial" pitchFamily="34" charset="0"/>
              <a:cs typeface="Arial" pitchFamily="34" charset="0"/>
            </a:defRPr>
          </a:pPr>
          <a:endParaRPr lang="en-US"/>
        </a:p>
      </c:txPr>
    </c:title>
    <c:autoTitleDeleted val="0"/>
    <c:plotArea>
      <c:layout>
        <c:manualLayout>
          <c:layoutTarget val="inner"/>
          <c:xMode val="edge"/>
          <c:yMode val="edge"/>
          <c:x val="9.1856358864232879E-2"/>
          <c:y val="0.18818629066715498"/>
          <c:w val="0.86647697446910044"/>
          <c:h val="0.4894571201855582"/>
        </c:manualLayout>
      </c:layout>
      <c:lineChart>
        <c:grouping val="standard"/>
        <c:varyColors val="0"/>
        <c:ser>
          <c:idx val="0"/>
          <c:order val="0"/>
          <c:tx>
            <c:strRef>
              <c:f>[1]Clima!$J$2</c:f>
              <c:strCache>
                <c:ptCount val="1"/>
                <c:pt idx="0">
                  <c:v>2009(julio)</c:v>
                </c:pt>
              </c:strCache>
            </c:strRef>
          </c:tx>
          <c:spPr>
            <a:ln cmpd="sng">
              <a:solidFill>
                <a:schemeClr val="tx1">
                  <a:alpha val="50000"/>
                </a:schemeClr>
              </a:solidFill>
              <a:prstDash val="sysDot"/>
            </a:ln>
          </c:spPr>
          <c:marker>
            <c:symbol val="diamond"/>
            <c:size val="7"/>
            <c:spPr>
              <a:solidFill>
                <a:schemeClr val="tx1"/>
              </a:solidFill>
              <a:ln>
                <a:solidFill>
                  <a:srgbClr val="FFFF00"/>
                </a:solidFill>
              </a:ln>
            </c:spPr>
          </c:marker>
          <c:cat>
            <c:strRef>
              <c:f>[1]Clima!$I$3:$I$7</c:f>
              <c:strCache>
                <c:ptCount val="5"/>
                <c:pt idx="0">
                  <c:v>julio</c:v>
                </c:pt>
                <c:pt idx="1">
                  <c:v>agosto</c:v>
                </c:pt>
                <c:pt idx="2">
                  <c:v>septiembre</c:v>
                </c:pt>
                <c:pt idx="3">
                  <c:v>octubre</c:v>
                </c:pt>
                <c:pt idx="4">
                  <c:v>noviembre</c:v>
                </c:pt>
              </c:strCache>
            </c:strRef>
          </c:cat>
          <c:val>
            <c:numRef>
              <c:f>[1]Clima!$J$3:$J$7</c:f>
              <c:numCache>
                <c:formatCode>General</c:formatCode>
                <c:ptCount val="5"/>
                <c:pt idx="0">
                  <c:v>27.65</c:v>
                </c:pt>
                <c:pt idx="1">
                  <c:v>27.55</c:v>
                </c:pt>
                <c:pt idx="2">
                  <c:v>26.3</c:v>
                </c:pt>
                <c:pt idx="3">
                  <c:v>24</c:v>
                </c:pt>
                <c:pt idx="4">
                  <c:v>22.8</c:v>
                </c:pt>
              </c:numCache>
            </c:numRef>
          </c:val>
          <c:smooth val="0"/>
          <c:extLst>
            <c:ext xmlns:c16="http://schemas.microsoft.com/office/drawing/2014/chart" uri="{C3380CC4-5D6E-409C-BE32-E72D297353CC}">
              <c16:uniqueId val="{00000000-3FAC-41DB-998D-7E4DC0F5B5BD}"/>
            </c:ext>
          </c:extLst>
        </c:ser>
        <c:dLbls>
          <c:showLegendKey val="0"/>
          <c:showVal val="0"/>
          <c:showCatName val="0"/>
          <c:showSerName val="0"/>
          <c:showPercent val="0"/>
          <c:showBubbleSize val="0"/>
        </c:dLbls>
        <c:marker val="1"/>
        <c:smooth val="0"/>
        <c:axId val="1824927216"/>
        <c:axId val="1824927760"/>
      </c:lineChart>
      <c:catAx>
        <c:axId val="1824927216"/>
        <c:scaling>
          <c:orientation val="minMax"/>
        </c:scaling>
        <c:delete val="0"/>
        <c:axPos val="b"/>
        <c:numFmt formatCode="General" sourceLinked="1"/>
        <c:majorTickMark val="out"/>
        <c:minorTickMark val="none"/>
        <c:tickLblPos val="nextTo"/>
        <c:spPr>
          <a:ln w="28575">
            <a:solidFill>
              <a:schemeClr val="tx1"/>
            </a:solidFill>
          </a:ln>
        </c:spPr>
        <c:txPr>
          <a:bodyPr/>
          <a:lstStyle/>
          <a:p>
            <a:pPr>
              <a:defRPr sz="900">
                <a:latin typeface="Arial" pitchFamily="34" charset="0"/>
                <a:cs typeface="Arial" pitchFamily="34" charset="0"/>
              </a:defRPr>
            </a:pPr>
            <a:endParaRPr lang="en-US"/>
          </a:p>
        </c:txPr>
        <c:crossAx val="1824927760"/>
        <c:crosses val="autoZero"/>
        <c:auto val="1"/>
        <c:lblAlgn val="ctr"/>
        <c:lblOffset val="100"/>
        <c:noMultiLvlLbl val="0"/>
      </c:catAx>
      <c:valAx>
        <c:axId val="1824927760"/>
        <c:scaling>
          <c:orientation val="minMax"/>
          <c:max val="28"/>
          <c:min val="19"/>
        </c:scaling>
        <c:delete val="0"/>
        <c:axPos val="l"/>
        <c:numFmt formatCode="General" sourceLinked="1"/>
        <c:majorTickMark val="out"/>
        <c:minorTickMark val="none"/>
        <c:tickLblPos val="nextTo"/>
        <c:spPr>
          <a:noFill/>
          <a:ln w="28575">
            <a:solidFill>
              <a:schemeClr val="tx1"/>
            </a:solidFill>
          </a:ln>
        </c:spPr>
        <c:txPr>
          <a:bodyPr/>
          <a:lstStyle/>
          <a:p>
            <a:pPr>
              <a:defRPr sz="900">
                <a:latin typeface="Arial" pitchFamily="34" charset="0"/>
                <a:cs typeface="Arial" pitchFamily="34" charset="0"/>
              </a:defRPr>
            </a:pPr>
            <a:endParaRPr lang="en-US"/>
          </a:p>
        </c:txPr>
        <c:crossAx val="1824927216"/>
        <c:crosses val="autoZero"/>
        <c:crossBetween val="between"/>
        <c:majorUnit val="1"/>
        <c:minorUnit val="1"/>
      </c:valAx>
      <c:spPr>
        <a:noFill/>
        <a:ln w="25400">
          <a:noFill/>
        </a:ln>
      </c:spPr>
    </c:plotArea>
    <c:plotVisOnly val="1"/>
    <c:dispBlanksAs val="gap"/>
    <c:showDLblsOverMax val="0"/>
  </c:chart>
  <c:spPr>
    <a:noFill/>
    <a:ln w="9525">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058573928258969"/>
          <c:y val="0.12547462817147856"/>
          <c:w val="0.69940048118985132"/>
          <c:h val="0.70700021872265961"/>
        </c:manualLayout>
      </c:layout>
      <c:scatterChart>
        <c:scatterStyle val="smoothMarker"/>
        <c:varyColors val="0"/>
        <c:ser>
          <c:idx val="0"/>
          <c:order val="0"/>
          <c:tx>
            <c:strRef>
              <c:f>Hoja7!$D$63</c:f>
              <c:strCache>
                <c:ptCount val="1"/>
                <c:pt idx="0">
                  <c:v>nov-08</c:v>
                </c:pt>
              </c:strCache>
            </c:strRef>
          </c:tx>
          <c:spPr>
            <a:ln w="38100">
              <a:solidFill>
                <a:schemeClr val="tx1">
                  <a:lumMod val="50000"/>
                  <a:lumOff val="50000"/>
                </a:schemeClr>
              </a:solidFill>
            </a:ln>
          </c:spPr>
          <c:marker>
            <c:symbol val="diamond"/>
            <c:size val="7"/>
            <c:spPr>
              <a:solidFill>
                <a:schemeClr val="tx1">
                  <a:lumMod val="50000"/>
                  <a:lumOff val="50000"/>
                </a:schemeClr>
              </a:solidFill>
              <a:ln>
                <a:solidFill>
                  <a:schemeClr val="tx1"/>
                </a:solidFill>
              </a:ln>
            </c:spPr>
          </c:marker>
          <c:xVal>
            <c:numRef>
              <c:f>Hoja7!$C$64:$C$71</c:f>
              <c:numCache>
                <c:formatCode>General</c:formatCode>
                <c:ptCount val="8"/>
                <c:pt idx="0">
                  <c:v>15</c:v>
                </c:pt>
                <c:pt idx="1">
                  <c:v>30</c:v>
                </c:pt>
                <c:pt idx="2">
                  <c:v>45</c:v>
                </c:pt>
                <c:pt idx="3">
                  <c:v>60</c:v>
                </c:pt>
                <c:pt idx="4">
                  <c:v>75</c:v>
                </c:pt>
                <c:pt idx="5">
                  <c:v>90</c:v>
                </c:pt>
                <c:pt idx="6">
                  <c:v>105</c:v>
                </c:pt>
                <c:pt idx="7">
                  <c:v>120</c:v>
                </c:pt>
              </c:numCache>
            </c:numRef>
          </c:xVal>
          <c:yVal>
            <c:numRef>
              <c:f>Hoja7!$D$64:$D$71</c:f>
              <c:numCache>
                <c:formatCode>0.00</c:formatCode>
                <c:ptCount val="8"/>
                <c:pt idx="0">
                  <c:v>13.782802221810613</c:v>
                </c:pt>
                <c:pt idx="1">
                  <c:v>15.124875876240365</c:v>
                </c:pt>
                <c:pt idx="2">
                  <c:v>13.958324270873501</c:v>
                </c:pt>
                <c:pt idx="3">
                  <c:v>11.107431910276601</c:v>
                </c:pt>
                <c:pt idx="4">
                  <c:v>5.5715962179459879</c:v>
                </c:pt>
                <c:pt idx="5">
                  <c:v>-5.092426375518424</c:v>
                </c:pt>
                <c:pt idx="6">
                  <c:v>-17.1151144715115</c:v>
                </c:pt>
                <c:pt idx="7">
                  <c:v>-33.115114471511475</c:v>
                </c:pt>
              </c:numCache>
            </c:numRef>
          </c:yVal>
          <c:smooth val="1"/>
          <c:extLst>
            <c:ext xmlns:c16="http://schemas.microsoft.com/office/drawing/2014/chart" uri="{C3380CC4-5D6E-409C-BE32-E72D297353CC}">
              <c16:uniqueId val="{00000000-FC4A-429F-B5CF-188BA0C43505}"/>
            </c:ext>
          </c:extLst>
        </c:ser>
        <c:ser>
          <c:idx val="1"/>
          <c:order val="1"/>
          <c:tx>
            <c:strRef>
              <c:f>Hoja7!$E$63</c:f>
              <c:strCache>
                <c:ptCount val="1"/>
                <c:pt idx="0">
                  <c:v>jun-09</c:v>
                </c:pt>
              </c:strCache>
            </c:strRef>
          </c:tx>
          <c:spPr>
            <a:ln w="38100"/>
          </c:spPr>
          <c:marker>
            <c:symbol val="star"/>
            <c:size val="7"/>
            <c:spPr>
              <a:noFill/>
              <a:ln>
                <a:solidFill>
                  <a:schemeClr val="tx1"/>
                </a:solidFill>
                <a:prstDash val="sysDot"/>
              </a:ln>
            </c:spPr>
          </c:marker>
          <c:xVal>
            <c:numRef>
              <c:f>Hoja7!$C$64:$C$71</c:f>
              <c:numCache>
                <c:formatCode>General</c:formatCode>
                <c:ptCount val="8"/>
                <c:pt idx="0">
                  <c:v>15</c:v>
                </c:pt>
                <c:pt idx="1">
                  <c:v>30</c:v>
                </c:pt>
                <c:pt idx="2">
                  <c:v>45</c:v>
                </c:pt>
                <c:pt idx="3">
                  <c:v>60</c:v>
                </c:pt>
                <c:pt idx="4">
                  <c:v>75</c:v>
                </c:pt>
                <c:pt idx="5">
                  <c:v>90</c:v>
                </c:pt>
                <c:pt idx="6">
                  <c:v>105</c:v>
                </c:pt>
                <c:pt idx="7">
                  <c:v>120</c:v>
                </c:pt>
              </c:numCache>
            </c:numRef>
          </c:xVal>
          <c:yVal>
            <c:numRef>
              <c:f>Hoja7!$E$64:$E$71</c:f>
              <c:numCache>
                <c:formatCode>General</c:formatCode>
                <c:ptCount val="8"/>
                <c:pt idx="0">
                  <c:v>15.103008339577485</c:v>
                </c:pt>
                <c:pt idx="1">
                  <c:v>18.060184749464078</c:v>
                </c:pt>
                <c:pt idx="2">
                  <c:v>18.801895798321372</c:v>
                </c:pt>
                <c:pt idx="3">
                  <c:v>16.141102243448099</c:v>
                </c:pt>
                <c:pt idx="4">
                  <c:v>9.5915354154525563</c:v>
                </c:pt>
                <c:pt idx="5">
                  <c:v>-0.22086629516711498</c:v>
                </c:pt>
                <c:pt idx="6">
                  <c:v>-11.555096301641823</c:v>
                </c:pt>
                <c:pt idx="7">
                  <c:v>-22.047289821525144</c:v>
                </c:pt>
              </c:numCache>
            </c:numRef>
          </c:yVal>
          <c:smooth val="1"/>
          <c:extLst>
            <c:ext xmlns:c16="http://schemas.microsoft.com/office/drawing/2014/chart" uri="{C3380CC4-5D6E-409C-BE32-E72D297353CC}">
              <c16:uniqueId val="{00000001-FC4A-429F-B5CF-188BA0C43505}"/>
            </c:ext>
          </c:extLst>
        </c:ser>
        <c:ser>
          <c:idx val="2"/>
          <c:order val="2"/>
          <c:tx>
            <c:strRef>
              <c:f>Hoja7!$F$63</c:f>
              <c:strCache>
                <c:ptCount val="1"/>
                <c:pt idx="0">
                  <c:v>jul-09</c:v>
                </c:pt>
              </c:strCache>
            </c:strRef>
          </c:tx>
          <c:spPr>
            <a:ln w="38100">
              <a:solidFill>
                <a:schemeClr val="tx1"/>
              </a:solidFill>
            </a:ln>
          </c:spPr>
          <c:marker>
            <c:symbol val="triangle"/>
            <c:size val="7"/>
            <c:spPr>
              <a:solidFill>
                <a:schemeClr val="tx1"/>
              </a:solidFill>
              <a:ln>
                <a:solidFill>
                  <a:schemeClr val="tx1">
                    <a:lumMod val="50000"/>
                    <a:lumOff val="50000"/>
                  </a:schemeClr>
                </a:solidFill>
              </a:ln>
            </c:spPr>
          </c:marker>
          <c:xVal>
            <c:numRef>
              <c:f>Hoja7!$C$64:$C$71</c:f>
              <c:numCache>
                <c:formatCode>General</c:formatCode>
                <c:ptCount val="8"/>
                <c:pt idx="0">
                  <c:v>15</c:v>
                </c:pt>
                <c:pt idx="1">
                  <c:v>30</c:v>
                </c:pt>
                <c:pt idx="2">
                  <c:v>45</c:v>
                </c:pt>
                <c:pt idx="3">
                  <c:v>60</c:v>
                </c:pt>
                <c:pt idx="4">
                  <c:v>75</c:v>
                </c:pt>
                <c:pt idx="5">
                  <c:v>90</c:v>
                </c:pt>
                <c:pt idx="6">
                  <c:v>105</c:v>
                </c:pt>
                <c:pt idx="7">
                  <c:v>120</c:v>
                </c:pt>
              </c:numCache>
            </c:numRef>
          </c:xVal>
          <c:yVal>
            <c:numRef>
              <c:f>Hoja7!$F$64:$F$71</c:f>
              <c:numCache>
                <c:formatCode>General</c:formatCode>
                <c:ptCount val="8"/>
                <c:pt idx="0">
                  <c:v>11.584729132970445</c:v>
                </c:pt>
                <c:pt idx="1">
                  <c:v>14.109405487225763</c:v>
                </c:pt>
                <c:pt idx="2">
                  <c:v>15.310761237262493</c:v>
                </c:pt>
                <c:pt idx="3">
                  <c:v>14.382445477659298</c:v>
                </c:pt>
                <c:pt idx="4">
                  <c:v>10.91185705133296</c:v>
                </c:pt>
                <c:pt idx="5">
                  <c:v>5.1468011565339697</c:v>
                </c:pt>
                <c:pt idx="6">
                  <c:v>-1.9627376860735979</c:v>
                </c:pt>
                <c:pt idx="7">
                  <c:v>-9.0120161390711768</c:v>
                </c:pt>
              </c:numCache>
            </c:numRef>
          </c:yVal>
          <c:smooth val="1"/>
          <c:extLst>
            <c:ext xmlns:c16="http://schemas.microsoft.com/office/drawing/2014/chart" uri="{C3380CC4-5D6E-409C-BE32-E72D297353CC}">
              <c16:uniqueId val="{00000002-FC4A-429F-B5CF-188BA0C43505}"/>
            </c:ext>
          </c:extLst>
        </c:ser>
        <c:dLbls>
          <c:showLegendKey val="0"/>
          <c:showVal val="0"/>
          <c:showCatName val="0"/>
          <c:showSerName val="0"/>
          <c:showPercent val="0"/>
          <c:showBubbleSize val="0"/>
        </c:dLbls>
        <c:axId val="181815072"/>
        <c:axId val="181811264"/>
      </c:scatterChart>
      <c:valAx>
        <c:axId val="181815072"/>
        <c:scaling>
          <c:orientation val="minMax"/>
          <c:max val="135"/>
          <c:min val="0"/>
        </c:scaling>
        <c:delete val="0"/>
        <c:axPos val="b"/>
        <c:numFmt formatCode="General" sourceLinked="1"/>
        <c:majorTickMark val="out"/>
        <c:minorTickMark val="none"/>
        <c:tickLblPos val="nextTo"/>
        <c:txPr>
          <a:bodyPr rot="0" vert="horz"/>
          <a:lstStyle/>
          <a:p>
            <a:pPr>
              <a:defRPr/>
            </a:pPr>
            <a:endParaRPr lang="en-US"/>
          </a:p>
        </c:txPr>
        <c:crossAx val="181811264"/>
        <c:crosses val="autoZero"/>
        <c:crossBetween val="midCat"/>
        <c:majorUnit val="15"/>
        <c:minorUnit val="10"/>
      </c:valAx>
      <c:valAx>
        <c:axId val="181811264"/>
        <c:scaling>
          <c:orientation val="minMax"/>
        </c:scaling>
        <c:delete val="0"/>
        <c:axPos val="l"/>
        <c:numFmt formatCode="0.00" sourceLinked="1"/>
        <c:majorTickMark val="out"/>
        <c:minorTickMark val="none"/>
        <c:tickLblPos val="nextTo"/>
        <c:crossAx val="181815072"/>
        <c:crosses val="autoZero"/>
        <c:crossBetween val="midCat"/>
      </c:valAx>
      <c:spPr>
        <a:noFill/>
      </c:spPr>
    </c:plotArea>
    <c:legend>
      <c:legendPos val="b"/>
      <c:overlay val="0"/>
    </c:legend>
    <c:plotVisOnly val="1"/>
    <c:dispBlanksAs val="gap"/>
    <c:showDLblsOverMax val="0"/>
  </c:chart>
  <c:spPr>
    <a:noFill/>
    <a:ln>
      <a:noFill/>
    </a:ln>
  </c:sp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89888546540378"/>
          <c:y val="0.13720807312878991"/>
          <c:w val="0.718779072615923"/>
          <c:h val="0.6354566024074576"/>
        </c:manualLayout>
      </c:layout>
      <c:scatterChart>
        <c:scatterStyle val="lineMarker"/>
        <c:varyColors val="0"/>
        <c:ser>
          <c:idx val="0"/>
          <c:order val="0"/>
          <c:tx>
            <c:strRef>
              <c:f>RAF!$T$2</c:f>
              <c:strCache>
                <c:ptCount val="1"/>
                <c:pt idx="0">
                  <c:v>nov-08</c:v>
                </c:pt>
              </c:strCache>
            </c:strRef>
          </c:tx>
          <c:spPr>
            <a:ln w="38100">
              <a:solidFill>
                <a:schemeClr val="tx1">
                  <a:lumMod val="50000"/>
                  <a:lumOff val="50000"/>
                </a:schemeClr>
              </a:solidFill>
            </a:ln>
          </c:spPr>
          <c:marker>
            <c:symbol val="diamond"/>
            <c:size val="7"/>
            <c:spPr>
              <a:ln>
                <a:solidFill>
                  <a:schemeClr val="tx1"/>
                </a:solidFill>
              </a:ln>
            </c:spPr>
          </c:marker>
          <c:xVal>
            <c:numRef>
              <c:f>RAF!$S$3:$S$10</c:f>
              <c:numCache>
                <c:formatCode>General</c:formatCode>
                <c:ptCount val="8"/>
                <c:pt idx="0">
                  <c:v>15</c:v>
                </c:pt>
                <c:pt idx="1">
                  <c:v>30</c:v>
                </c:pt>
                <c:pt idx="2">
                  <c:v>45</c:v>
                </c:pt>
                <c:pt idx="3">
                  <c:v>60</c:v>
                </c:pt>
                <c:pt idx="4">
                  <c:v>75</c:v>
                </c:pt>
                <c:pt idx="5">
                  <c:v>90</c:v>
                </c:pt>
                <c:pt idx="6">
                  <c:v>105</c:v>
                </c:pt>
                <c:pt idx="7">
                  <c:v>120</c:v>
                </c:pt>
              </c:numCache>
            </c:numRef>
          </c:xVal>
          <c:yVal>
            <c:numRef>
              <c:f>RAF!$T$3:$T$10</c:f>
              <c:numCache>
                <c:formatCode>General</c:formatCode>
                <c:ptCount val="8"/>
                <c:pt idx="0">
                  <c:v>1.0711900063861244E-2</c:v>
                </c:pt>
                <c:pt idx="1">
                  <c:v>1.0246695660058789E-2</c:v>
                </c:pt>
                <c:pt idx="2">
                  <c:v>8.8459106517466413E-3</c:v>
                </c:pt>
                <c:pt idx="3">
                  <c:v>6.8919583746266987E-3</c:v>
                </c:pt>
                <c:pt idx="4">
                  <c:v>4.8460080278311616E-3</c:v>
                </c:pt>
                <c:pt idx="5">
                  <c:v>3.0751549154023408E-3</c:v>
                </c:pt>
                <c:pt idx="6">
                  <c:v>1.7611293492635204E-3</c:v>
                </c:pt>
                <c:pt idx="7">
                  <c:v>9.1024205437934902E-4</c:v>
                </c:pt>
              </c:numCache>
            </c:numRef>
          </c:yVal>
          <c:smooth val="1"/>
          <c:extLst>
            <c:ext xmlns:c16="http://schemas.microsoft.com/office/drawing/2014/chart" uri="{C3380CC4-5D6E-409C-BE32-E72D297353CC}">
              <c16:uniqueId val="{00000000-7999-477D-A28F-40B3FD24E62E}"/>
            </c:ext>
          </c:extLst>
        </c:ser>
        <c:ser>
          <c:idx val="1"/>
          <c:order val="1"/>
          <c:tx>
            <c:strRef>
              <c:f>RAF!$U$2</c:f>
              <c:strCache>
                <c:ptCount val="1"/>
                <c:pt idx="0">
                  <c:v>jun-09</c:v>
                </c:pt>
              </c:strCache>
            </c:strRef>
          </c:tx>
          <c:spPr>
            <a:ln w="38100">
              <a:solidFill>
                <a:schemeClr val="bg1">
                  <a:lumMod val="75000"/>
                </a:schemeClr>
              </a:solidFill>
            </a:ln>
          </c:spPr>
          <c:marker>
            <c:symbol val="star"/>
            <c:size val="7"/>
            <c:spPr>
              <a:ln>
                <a:solidFill>
                  <a:schemeClr val="tx1"/>
                </a:solidFill>
                <a:prstDash val="sysDot"/>
              </a:ln>
            </c:spPr>
          </c:marker>
          <c:xVal>
            <c:numRef>
              <c:f>RAF!$S$3:$S$10</c:f>
              <c:numCache>
                <c:formatCode>General</c:formatCode>
                <c:ptCount val="8"/>
                <c:pt idx="0">
                  <c:v>15</c:v>
                </c:pt>
                <c:pt idx="1">
                  <c:v>30</c:v>
                </c:pt>
                <c:pt idx="2">
                  <c:v>45</c:v>
                </c:pt>
                <c:pt idx="3">
                  <c:v>60</c:v>
                </c:pt>
                <c:pt idx="4">
                  <c:v>75</c:v>
                </c:pt>
                <c:pt idx="5">
                  <c:v>90</c:v>
                </c:pt>
                <c:pt idx="6">
                  <c:v>105</c:v>
                </c:pt>
                <c:pt idx="7">
                  <c:v>120</c:v>
                </c:pt>
              </c:numCache>
            </c:numRef>
          </c:xVal>
          <c:yVal>
            <c:numRef>
              <c:f>RAF!$U$3:$U$10</c:f>
              <c:numCache>
                <c:formatCode>General</c:formatCode>
                <c:ptCount val="8"/>
                <c:pt idx="0">
                  <c:v>1.1088519335657406E-2</c:v>
                </c:pt>
                <c:pt idx="1">
                  <c:v>7.4107769027097915E-3</c:v>
                </c:pt>
                <c:pt idx="2">
                  <c:v>5.3297816919582507E-3</c:v>
                </c:pt>
                <c:pt idx="3">
                  <c:v>4.1248731961304411E-3</c:v>
                </c:pt>
                <c:pt idx="4">
                  <c:v>3.4353206835806001E-3</c:v>
                </c:pt>
                <c:pt idx="5">
                  <c:v>3.0787857399677157E-3</c:v>
                </c:pt>
                <c:pt idx="6">
                  <c:v>2.969252622769143E-3</c:v>
                </c:pt>
                <c:pt idx="7">
                  <c:v>3.0815578944160755E-3</c:v>
                </c:pt>
              </c:numCache>
            </c:numRef>
          </c:yVal>
          <c:smooth val="1"/>
          <c:extLst>
            <c:ext xmlns:c16="http://schemas.microsoft.com/office/drawing/2014/chart" uri="{C3380CC4-5D6E-409C-BE32-E72D297353CC}">
              <c16:uniqueId val="{00000001-7999-477D-A28F-40B3FD24E62E}"/>
            </c:ext>
          </c:extLst>
        </c:ser>
        <c:ser>
          <c:idx val="2"/>
          <c:order val="2"/>
          <c:tx>
            <c:strRef>
              <c:f>RAF!$V$2</c:f>
              <c:strCache>
                <c:ptCount val="1"/>
                <c:pt idx="0">
                  <c:v>jul-09</c:v>
                </c:pt>
              </c:strCache>
            </c:strRef>
          </c:tx>
          <c:spPr>
            <a:ln w="38100">
              <a:solidFill>
                <a:schemeClr val="tx1"/>
              </a:solidFill>
            </a:ln>
          </c:spPr>
          <c:marker>
            <c:symbol val="triangle"/>
            <c:size val="7"/>
            <c:spPr>
              <a:solidFill>
                <a:schemeClr val="tx1"/>
              </a:solidFill>
              <a:ln>
                <a:solidFill>
                  <a:schemeClr val="tx1">
                    <a:lumMod val="50000"/>
                    <a:lumOff val="50000"/>
                  </a:schemeClr>
                </a:solidFill>
              </a:ln>
            </c:spPr>
          </c:marker>
          <c:xVal>
            <c:numRef>
              <c:f>RAF!$S$3:$S$10</c:f>
              <c:numCache>
                <c:formatCode>General</c:formatCode>
                <c:ptCount val="8"/>
                <c:pt idx="0">
                  <c:v>15</c:v>
                </c:pt>
                <c:pt idx="1">
                  <c:v>30</c:v>
                </c:pt>
                <c:pt idx="2">
                  <c:v>45</c:v>
                </c:pt>
                <c:pt idx="3">
                  <c:v>60</c:v>
                </c:pt>
                <c:pt idx="4">
                  <c:v>75</c:v>
                </c:pt>
                <c:pt idx="5">
                  <c:v>90</c:v>
                </c:pt>
                <c:pt idx="6">
                  <c:v>105</c:v>
                </c:pt>
                <c:pt idx="7">
                  <c:v>120</c:v>
                </c:pt>
              </c:numCache>
            </c:numRef>
          </c:xVal>
          <c:yVal>
            <c:numRef>
              <c:f>RAF!$V$3:$V$10</c:f>
              <c:numCache>
                <c:formatCode>General</c:formatCode>
                <c:ptCount val="8"/>
                <c:pt idx="0">
                  <c:v>1.2898877331082198E-2</c:v>
                </c:pt>
                <c:pt idx="1">
                  <c:v>8.7431040316820214E-3</c:v>
                </c:pt>
                <c:pt idx="2">
                  <c:v>6.3543542017506548E-3</c:v>
                </c:pt>
                <c:pt idx="3">
                  <c:v>4.9518699800133606E-3</c:v>
                </c:pt>
                <c:pt idx="4">
                  <c:v>4.1377008320031645E-3</c:v>
                </c:pt>
                <c:pt idx="5">
                  <c:v>3.7071570126189029E-3</c:v>
                </c:pt>
                <c:pt idx="6">
                  <c:v>3.5613521101657232E-3</c:v>
                </c:pt>
                <c:pt idx="7">
                  <c:v>3.6684355076407279E-3</c:v>
                </c:pt>
              </c:numCache>
            </c:numRef>
          </c:yVal>
          <c:smooth val="1"/>
          <c:extLst>
            <c:ext xmlns:c16="http://schemas.microsoft.com/office/drawing/2014/chart" uri="{C3380CC4-5D6E-409C-BE32-E72D297353CC}">
              <c16:uniqueId val="{00000002-7999-477D-A28F-40B3FD24E62E}"/>
            </c:ext>
          </c:extLst>
        </c:ser>
        <c:dLbls>
          <c:showLegendKey val="0"/>
          <c:showVal val="0"/>
          <c:showCatName val="0"/>
          <c:showSerName val="0"/>
          <c:showPercent val="0"/>
          <c:showBubbleSize val="0"/>
        </c:dLbls>
        <c:axId val="181808544"/>
        <c:axId val="181809088"/>
      </c:scatterChart>
      <c:valAx>
        <c:axId val="181808544"/>
        <c:scaling>
          <c:orientation val="minMax"/>
          <c:max val="140"/>
          <c:min val="0"/>
        </c:scaling>
        <c:delete val="0"/>
        <c:axPos val="b"/>
        <c:numFmt formatCode="General" sourceLinked="1"/>
        <c:majorTickMark val="out"/>
        <c:minorTickMark val="none"/>
        <c:tickLblPos val="nextTo"/>
        <c:txPr>
          <a:bodyPr rot="0" vert="horz"/>
          <a:lstStyle/>
          <a:p>
            <a:pPr>
              <a:defRPr/>
            </a:pPr>
            <a:endParaRPr lang="en-US"/>
          </a:p>
        </c:txPr>
        <c:crossAx val="181809088"/>
        <c:crossesAt val="0"/>
        <c:crossBetween val="midCat"/>
        <c:majorUnit val="15"/>
        <c:minorUnit val="5"/>
      </c:valAx>
      <c:valAx>
        <c:axId val="181809088"/>
        <c:scaling>
          <c:orientation val="minMax"/>
          <c:max val="1.5000000000000003E-2"/>
          <c:min val="0"/>
        </c:scaling>
        <c:delete val="0"/>
        <c:axPos val="l"/>
        <c:numFmt formatCode="General" sourceLinked="1"/>
        <c:majorTickMark val="out"/>
        <c:minorTickMark val="none"/>
        <c:tickLblPos val="nextTo"/>
        <c:txPr>
          <a:bodyPr rot="0" vert="horz"/>
          <a:lstStyle/>
          <a:p>
            <a:pPr>
              <a:defRPr/>
            </a:pPr>
            <a:endParaRPr lang="en-US"/>
          </a:p>
        </c:txPr>
        <c:crossAx val="181808544"/>
        <c:crossesAt val="0"/>
        <c:crossBetween val="midCat"/>
        <c:majorUnit val="2.0000000000000005E-3"/>
        <c:minorUnit val="1.0000000000000002E-3"/>
      </c:valAx>
      <c:spPr>
        <a:noFill/>
      </c:spPr>
    </c:plotArea>
    <c:legend>
      <c:legendPos val="b"/>
      <c:layout>
        <c:manualLayout>
          <c:xMode val="edge"/>
          <c:yMode val="edge"/>
          <c:x val="0.15334413633078475"/>
          <c:y val="0.89783664753770187"/>
          <c:w val="0.63784678915135606"/>
          <c:h val="8.3139831658973665E-2"/>
        </c:manualLayout>
      </c:layout>
      <c:overlay val="0"/>
    </c:legend>
    <c:plotVisOnly val="1"/>
    <c:dispBlanksAs val="gap"/>
    <c:showDLblsOverMax val="0"/>
  </c:chart>
  <c:spPr>
    <a:noFill/>
    <a:ln>
      <a:noFill/>
    </a:ln>
  </c:sp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68383291941807"/>
          <c:y val="0.13936351706036745"/>
          <c:w val="0.84469797021093651"/>
          <c:h val="0.66571741032370957"/>
        </c:manualLayout>
      </c:layout>
      <c:barChart>
        <c:barDir val="col"/>
        <c:grouping val="clustered"/>
        <c:varyColors val="0"/>
        <c:ser>
          <c:idx val="0"/>
          <c:order val="0"/>
          <c:tx>
            <c:strRef>
              <c:f>Hoja8!$B$2</c:f>
              <c:strCache>
                <c:ptCount val="1"/>
                <c:pt idx="0">
                  <c:v>Potencia de la fuente</c:v>
                </c:pt>
              </c:strCache>
            </c:strRef>
          </c:tx>
          <c:invertIfNegative val="0"/>
          <c:cat>
            <c:numRef>
              <c:f>Hoja8!$A$3:$A$10</c:f>
              <c:numCache>
                <c:formatCode>General</c:formatCode>
                <c:ptCount val="8"/>
                <c:pt idx="0">
                  <c:v>15</c:v>
                </c:pt>
                <c:pt idx="1">
                  <c:v>30</c:v>
                </c:pt>
                <c:pt idx="2">
                  <c:v>45</c:v>
                </c:pt>
                <c:pt idx="3">
                  <c:v>60</c:v>
                </c:pt>
                <c:pt idx="4">
                  <c:v>75</c:v>
                </c:pt>
                <c:pt idx="5">
                  <c:v>90</c:v>
                </c:pt>
                <c:pt idx="6">
                  <c:v>105</c:v>
                </c:pt>
                <c:pt idx="7">
                  <c:v>120</c:v>
                </c:pt>
              </c:numCache>
            </c:numRef>
          </c:cat>
          <c:val>
            <c:numRef>
              <c:f>Hoja8!$B$3:$B$10</c:f>
              <c:numCache>
                <c:formatCode>General</c:formatCode>
                <c:ptCount val="8"/>
                <c:pt idx="0">
                  <c:v>0.23717474591422891</c:v>
                </c:pt>
                <c:pt idx="1">
                  <c:v>2.6183407021563649</c:v>
                </c:pt>
                <c:pt idx="2">
                  <c:v>14.088328114770299</c:v>
                </c:pt>
                <c:pt idx="3">
                  <c:v>34.208391721919192</c:v>
                </c:pt>
                <c:pt idx="4">
                  <c:v>27.375038294517985</c:v>
                </c:pt>
                <c:pt idx="5">
                  <c:v>-17.286993735881623</c:v>
                </c:pt>
                <c:pt idx="6">
                  <c:v>-36.963827847685444</c:v>
                </c:pt>
                <c:pt idx="7">
                  <c:v>-19.378558026336858</c:v>
                </c:pt>
              </c:numCache>
            </c:numRef>
          </c:val>
          <c:extLst>
            <c:ext xmlns:c16="http://schemas.microsoft.com/office/drawing/2014/chart" uri="{C3380CC4-5D6E-409C-BE32-E72D297353CC}">
              <c16:uniqueId val="{00000000-BB5D-49F3-AC00-27F1DEE585A0}"/>
            </c:ext>
          </c:extLst>
        </c:ser>
        <c:ser>
          <c:idx val="1"/>
          <c:order val="1"/>
          <c:tx>
            <c:strRef>
              <c:f>Hoja8!$C$2</c:f>
              <c:strCache>
                <c:ptCount val="1"/>
                <c:pt idx="0">
                  <c:v>Potencia de la Demanda</c:v>
                </c:pt>
              </c:strCache>
            </c:strRef>
          </c:tx>
          <c:invertIfNegative val="0"/>
          <c:cat>
            <c:numRef>
              <c:f>Hoja8!$A$3:$A$10</c:f>
              <c:numCache>
                <c:formatCode>General</c:formatCode>
                <c:ptCount val="8"/>
                <c:pt idx="0">
                  <c:v>15</c:v>
                </c:pt>
                <c:pt idx="1">
                  <c:v>30</c:v>
                </c:pt>
                <c:pt idx="2">
                  <c:v>45</c:v>
                </c:pt>
                <c:pt idx="3">
                  <c:v>60</c:v>
                </c:pt>
                <c:pt idx="4">
                  <c:v>75</c:v>
                </c:pt>
                <c:pt idx="5">
                  <c:v>90</c:v>
                </c:pt>
                <c:pt idx="6">
                  <c:v>105</c:v>
                </c:pt>
                <c:pt idx="7">
                  <c:v>120</c:v>
                </c:pt>
              </c:numCache>
            </c:numRef>
          </c:cat>
          <c:val>
            <c:numRef>
              <c:f>Hoja8!$C$3:$C$10</c:f>
              <c:numCache>
                <c:formatCode>General</c:formatCode>
                <c:ptCount val="8"/>
                <c:pt idx="3">
                  <c:v>6.8215873002130953</c:v>
                </c:pt>
                <c:pt idx="4">
                  <c:v>12.766161785159134</c:v>
                </c:pt>
                <c:pt idx="5">
                  <c:v>15.46666397651315</c:v>
                </c:pt>
                <c:pt idx="6">
                  <c:v>9.3278297830724792</c:v>
                </c:pt>
                <c:pt idx="7">
                  <c:v>-3.6953165455508765</c:v>
                </c:pt>
              </c:numCache>
            </c:numRef>
          </c:val>
          <c:extLst>
            <c:ext xmlns:c16="http://schemas.microsoft.com/office/drawing/2014/chart" uri="{C3380CC4-5D6E-409C-BE32-E72D297353CC}">
              <c16:uniqueId val="{00000001-BB5D-49F3-AC00-27F1DEE585A0}"/>
            </c:ext>
          </c:extLst>
        </c:ser>
        <c:dLbls>
          <c:showLegendKey val="0"/>
          <c:showVal val="0"/>
          <c:showCatName val="0"/>
          <c:showSerName val="0"/>
          <c:showPercent val="0"/>
          <c:showBubbleSize val="0"/>
        </c:dLbls>
        <c:gapWidth val="150"/>
        <c:axId val="180125392"/>
        <c:axId val="180120496"/>
      </c:barChart>
      <c:catAx>
        <c:axId val="180125392"/>
        <c:scaling>
          <c:orientation val="minMax"/>
        </c:scaling>
        <c:delete val="0"/>
        <c:axPos val="b"/>
        <c:numFmt formatCode="General" sourceLinked="1"/>
        <c:majorTickMark val="out"/>
        <c:minorTickMark val="none"/>
        <c:tickLblPos val="nextTo"/>
        <c:crossAx val="180120496"/>
        <c:crosses val="autoZero"/>
        <c:auto val="1"/>
        <c:lblAlgn val="ctr"/>
        <c:lblOffset val="100"/>
        <c:noMultiLvlLbl val="0"/>
      </c:catAx>
      <c:valAx>
        <c:axId val="180120496"/>
        <c:scaling>
          <c:orientation val="minMax"/>
        </c:scaling>
        <c:delete val="0"/>
        <c:axPos val="l"/>
        <c:numFmt formatCode="General" sourceLinked="0"/>
        <c:majorTickMark val="out"/>
        <c:minorTickMark val="none"/>
        <c:tickLblPos val="nextTo"/>
        <c:crossAx val="180125392"/>
        <c:crosses val="autoZero"/>
        <c:crossBetween val="between"/>
      </c:valAx>
    </c:plotArea>
    <c:legend>
      <c:legendPos val="r"/>
      <c:layout>
        <c:manualLayout>
          <c:xMode val="edge"/>
          <c:yMode val="edge"/>
          <c:x val="8.1495998819218499E-2"/>
          <c:y val="0.85609762321376492"/>
          <c:w val="0.87116647093929878"/>
          <c:h val="7.021216097987748E-2"/>
        </c:manualLayout>
      </c:layout>
      <c:overlay val="0"/>
    </c:legend>
    <c:plotVisOnly val="1"/>
    <c:dispBlanksAs val="gap"/>
    <c:showDLblsOverMax val="0"/>
  </c:chart>
  <c:spPr>
    <a:ln>
      <a:noFill/>
    </a:ln>
  </c:sp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9919422572178479E-2"/>
          <c:y val="0.11158573928258968"/>
          <c:w val="0.82890083230949285"/>
          <c:h val="0.73516185476815399"/>
        </c:manualLayout>
      </c:layout>
      <c:barChart>
        <c:barDir val="col"/>
        <c:grouping val="clustered"/>
        <c:varyColors val="0"/>
        <c:ser>
          <c:idx val="0"/>
          <c:order val="0"/>
          <c:tx>
            <c:strRef>
              <c:f>Hoja8!$B$14</c:f>
              <c:strCache>
                <c:ptCount val="1"/>
                <c:pt idx="0">
                  <c:v>Potencia de la fuente</c:v>
                </c:pt>
              </c:strCache>
            </c:strRef>
          </c:tx>
          <c:invertIfNegative val="0"/>
          <c:cat>
            <c:numRef>
              <c:f>Hoja8!$A$15:$A$22</c:f>
              <c:numCache>
                <c:formatCode>General</c:formatCode>
                <c:ptCount val="8"/>
                <c:pt idx="0">
                  <c:v>15</c:v>
                </c:pt>
                <c:pt idx="1">
                  <c:v>30</c:v>
                </c:pt>
                <c:pt idx="2">
                  <c:v>45</c:v>
                </c:pt>
                <c:pt idx="3">
                  <c:v>60</c:v>
                </c:pt>
                <c:pt idx="4">
                  <c:v>75</c:v>
                </c:pt>
                <c:pt idx="5">
                  <c:v>90</c:v>
                </c:pt>
                <c:pt idx="6">
                  <c:v>105</c:v>
                </c:pt>
                <c:pt idx="7">
                  <c:v>120</c:v>
                </c:pt>
              </c:numCache>
            </c:numRef>
          </c:cat>
          <c:val>
            <c:numRef>
              <c:f>Hoja8!$B$15:$B$22</c:f>
              <c:numCache>
                <c:formatCode>General</c:formatCode>
                <c:ptCount val="8"/>
                <c:pt idx="0">
                  <c:v>0.46558711904183675</c:v>
                </c:pt>
                <c:pt idx="1">
                  <c:v>3.5651630091812372</c:v>
                </c:pt>
                <c:pt idx="2">
                  <c:v>15.443801185820012</c:v>
                </c:pt>
                <c:pt idx="3">
                  <c:v>35.847325192160326</c:v>
                </c:pt>
                <c:pt idx="4">
                  <c:v>37.424702534583233</c:v>
                </c:pt>
                <c:pt idx="5">
                  <c:v>-0.98383433012957333</c:v>
                </c:pt>
                <c:pt idx="6">
                  <c:v>-38.182472601231545</c:v>
                </c:pt>
                <c:pt idx="7">
                  <c:v>-35.117152409666502</c:v>
                </c:pt>
              </c:numCache>
            </c:numRef>
          </c:val>
          <c:extLst>
            <c:ext xmlns:c16="http://schemas.microsoft.com/office/drawing/2014/chart" uri="{C3380CC4-5D6E-409C-BE32-E72D297353CC}">
              <c16:uniqueId val="{00000000-1057-49F5-9249-92437C8AB884}"/>
            </c:ext>
          </c:extLst>
        </c:ser>
        <c:ser>
          <c:idx val="1"/>
          <c:order val="1"/>
          <c:tx>
            <c:strRef>
              <c:f>Hoja8!$C$14</c:f>
              <c:strCache>
                <c:ptCount val="1"/>
                <c:pt idx="0">
                  <c:v>Potencia de la Demanda</c:v>
                </c:pt>
              </c:strCache>
            </c:strRef>
          </c:tx>
          <c:invertIfNegative val="0"/>
          <c:cat>
            <c:numRef>
              <c:f>Hoja8!$A$15:$A$22</c:f>
              <c:numCache>
                <c:formatCode>General</c:formatCode>
                <c:ptCount val="8"/>
                <c:pt idx="0">
                  <c:v>15</c:v>
                </c:pt>
                <c:pt idx="1">
                  <c:v>30</c:v>
                </c:pt>
                <c:pt idx="2">
                  <c:v>45</c:v>
                </c:pt>
                <c:pt idx="3">
                  <c:v>60</c:v>
                </c:pt>
                <c:pt idx="4">
                  <c:v>75</c:v>
                </c:pt>
                <c:pt idx="5">
                  <c:v>90</c:v>
                </c:pt>
                <c:pt idx="6">
                  <c:v>105</c:v>
                </c:pt>
                <c:pt idx="7">
                  <c:v>120</c:v>
                </c:pt>
              </c:numCache>
            </c:numRef>
          </c:cat>
          <c:val>
            <c:numRef>
              <c:f>Hoja8!$C$15:$C$22</c:f>
              <c:numCache>
                <c:formatCode>General</c:formatCode>
                <c:ptCount val="8"/>
                <c:pt idx="3">
                  <c:v>8.5862261013549599</c:v>
                </c:pt>
                <c:pt idx="4">
                  <c:v>32.908043141547445</c:v>
                </c:pt>
                <c:pt idx="5">
                  <c:v>11.628584519780025</c:v>
                </c:pt>
                <c:pt idx="6">
                  <c:v>-34.756314848497098</c:v>
                </c:pt>
                <c:pt idx="7">
                  <c:v>-17.051290863726809</c:v>
                </c:pt>
              </c:numCache>
            </c:numRef>
          </c:val>
          <c:extLst>
            <c:ext xmlns:c16="http://schemas.microsoft.com/office/drawing/2014/chart" uri="{C3380CC4-5D6E-409C-BE32-E72D297353CC}">
              <c16:uniqueId val="{00000001-1057-49F5-9249-92437C8AB884}"/>
            </c:ext>
          </c:extLst>
        </c:ser>
        <c:dLbls>
          <c:showLegendKey val="0"/>
          <c:showVal val="0"/>
          <c:showCatName val="0"/>
          <c:showSerName val="0"/>
          <c:showPercent val="0"/>
          <c:showBubbleSize val="0"/>
        </c:dLbls>
        <c:gapWidth val="150"/>
        <c:axId val="180125936"/>
        <c:axId val="180126480"/>
      </c:barChart>
      <c:catAx>
        <c:axId val="180125936"/>
        <c:scaling>
          <c:orientation val="minMax"/>
        </c:scaling>
        <c:delete val="0"/>
        <c:axPos val="b"/>
        <c:numFmt formatCode="General" sourceLinked="1"/>
        <c:majorTickMark val="out"/>
        <c:minorTickMark val="none"/>
        <c:tickLblPos val="nextTo"/>
        <c:crossAx val="180126480"/>
        <c:crosses val="autoZero"/>
        <c:auto val="1"/>
        <c:lblAlgn val="ctr"/>
        <c:lblOffset val="100"/>
        <c:noMultiLvlLbl val="0"/>
      </c:catAx>
      <c:valAx>
        <c:axId val="180126480"/>
        <c:scaling>
          <c:orientation val="minMax"/>
        </c:scaling>
        <c:delete val="0"/>
        <c:axPos val="l"/>
        <c:numFmt formatCode="General" sourceLinked="1"/>
        <c:majorTickMark val="out"/>
        <c:minorTickMark val="none"/>
        <c:tickLblPos val="nextTo"/>
        <c:crossAx val="180125936"/>
        <c:crosses val="autoZero"/>
        <c:crossBetween val="between"/>
      </c:valAx>
    </c:plotArea>
    <c:legend>
      <c:legendPos val="r"/>
      <c:layout>
        <c:manualLayout>
          <c:xMode val="edge"/>
          <c:yMode val="edge"/>
          <c:x val="7.5469569073948861E-2"/>
          <c:y val="0.8342721222347208"/>
          <c:w val="0.90616634267350005"/>
          <c:h val="7.4841790609507131E-2"/>
        </c:manualLayout>
      </c:layout>
      <c:overlay val="0"/>
    </c:legend>
    <c:plotVisOnly val="1"/>
    <c:dispBlanksAs val="gap"/>
    <c:showDLblsOverMax val="0"/>
  </c:chart>
  <c:spPr>
    <a:ln>
      <a:noFill/>
    </a:ln>
  </c:sp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57595017846418"/>
          <c:y val="0.11351971826306521"/>
          <c:w val="0.83829457050516487"/>
          <c:h val="0.68886555847185771"/>
        </c:manualLayout>
      </c:layout>
      <c:barChart>
        <c:barDir val="col"/>
        <c:grouping val="clustered"/>
        <c:varyColors val="0"/>
        <c:ser>
          <c:idx val="0"/>
          <c:order val="0"/>
          <c:tx>
            <c:strRef>
              <c:f>Hoja8!$B$26:$B$27</c:f>
              <c:strCache>
                <c:ptCount val="1"/>
                <c:pt idx="0">
                  <c:v>Potencia de la fuente</c:v>
                </c:pt>
              </c:strCache>
            </c:strRef>
          </c:tx>
          <c:invertIfNegative val="0"/>
          <c:cat>
            <c:numRef>
              <c:f>Hoja8!$A$28:$A$35</c:f>
              <c:numCache>
                <c:formatCode>General</c:formatCode>
                <c:ptCount val="8"/>
                <c:pt idx="0">
                  <c:v>15</c:v>
                </c:pt>
                <c:pt idx="1">
                  <c:v>30</c:v>
                </c:pt>
                <c:pt idx="2">
                  <c:v>45</c:v>
                </c:pt>
                <c:pt idx="3">
                  <c:v>60</c:v>
                </c:pt>
                <c:pt idx="4">
                  <c:v>75</c:v>
                </c:pt>
                <c:pt idx="5">
                  <c:v>90</c:v>
                </c:pt>
                <c:pt idx="6">
                  <c:v>105</c:v>
                </c:pt>
                <c:pt idx="7">
                  <c:v>120</c:v>
                </c:pt>
              </c:numCache>
            </c:numRef>
          </c:cat>
          <c:val>
            <c:numRef>
              <c:f>Hoja8!$B$28:$B$35</c:f>
              <c:numCache>
                <c:formatCode>General</c:formatCode>
                <c:ptCount val="8"/>
                <c:pt idx="0">
                  <c:v>0.38148176665421785</c:v>
                </c:pt>
                <c:pt idx="1">
                  <c:v>2.4363758574731098</c:v>
                </c:pt>
                <c:pt idx="2">
                  <c:v>10.054053937188533</c:v>
                </c:pt>
                <c:pt idx="3">
                  <c:v>26.046369681887853</c:v>
                </c:pt>
                <c:pt idx="4">
                  <c:v>39.522494897355131</c:v>
                </c:pt>
                <c:pt idx="5">
                  <c:v>27.038056863563661</c:v>
                </c:pt>
                <c:pt idx="6">
                  <c:v>-10.84560877930566</c:v>
                </c:pt>
                <c:pt idx="7">
                  <c:v>-37.986423265947778</c:v>
                </c:pt>
              </c:numCache>
            </c:numRef>
          </c:val>
          <c:extLst>
            <c:ext xmlns:c16="http://schemas.microsoft.com/office/drawing/2014/chart" uri="{C3380CC4-5D6E-409C-BE32-E72D297353CC}">
              <c16:uniqueId val="{00000000-AFB7-4EAF-8504-3F9CBE53C1DF}"/>
            </c:ext>
          </c:extLst>
        </c:ser>
        <c:ser>
          <c:idx val="1"/>
          <c:order val="1"/>
          <c:tx>
            <c:strRef>
              <c:f>Hoja8!$C$26:$C$27</c:f>
              <c:strCache>
                <c:ptCount val="1"/>
                <c:pt idx="0">
                  <c:v>Potencia de la Demanda</c:v>
                </c:pt>
              </c:strCache>
            </c:strRef>
          </c:tx>
          <c:invertIfNegative val="0"/>
          <c:cat>
            <c:numRef>
              <c:f>Hoja8!$A$28:$A$35</c:f>
              <c:numCache>
                <c:formatCode>General</c:formatCode>
                <c:ptCount val="8"/>
                <c:pt idx="0">
                  <c:v>15</c:v>
                </c:pt>
                <c:pt idx="1">
                  <c:v>30</c:v>
                </c:pt>
                <c:pt idx="2">
                  <c:v>45</c:v>
                </c:pt>
                <c:pt idx="3">
                  <c:v>60</c:v>
                </c:pt>
                <c:pt idx="4">
                  <c:v>75</c:v>
                </c:pt>
                <c:pt idx="5">
                  <c:v>90</c:v>
                </c:pt>
                <c:pt idx="6">
                  <c:v>105</c:v>
                </c:pt>
                <c:pt idx="7">
                  <c:v>120</c:v>
                </c:pt>
              </c:numCache>
            </c:numRef>
          </c:cat>
          <c:val>
            <c:numRef>
              <c:f>Hoja8!$C$28:$C$35</c:f>
              <c:numCache>
                <c:formatCode>General</c:formatCode>
                <c:ptCount val="8"/>
                <c:pt idx="3">
                  <c:v>12.786090376030101</c:v>
                </c:pt>
                <c:pt idx="4">
                  <c:v>44.9919551126331</c:v>
                </c:pt>
                <c:pt idx="5">
                  <c:v>-26.051933960764874</c:v>
                </c:pt>
                <c:pt idx="6">
                  <c:v>-29.811073997495999</c:v>
                </c:pt>
                <c:pt idx="7">
                  <c:v>-2.3241831292912667</c:v>
                </c:pt>
              </c:numCache>
            </c:numRef>
          </c:val>
          <c:extLst>
            <c:ext xmlns:c16="http://schemas.microsoft.com/office/drawing/2014/chart" uri="{C3380CC4-5D6E-409C-BE32-E72D297353CC}">
              <c16:uniqueId val="{00000001-AFB7-4EAF-8504-3F9CBE53C1DF}"/>
            </c:ext>
          </c:extLst>
        </c:ser>
        <c:dLbls>
          <c:showLegendKey val="0"/>
          <c:showVal val="0"/>
          <c:showCatName val="0"/>
          <c:showSerName val="0"/>
          <c:showPercent val="0"/>
          <c:showBubbleSize val="0"/>
        </c:dLbls>
        <c:gapWidth val="150"/>
        <c:axId val="180121040"/>
        <c:axId val="180123216"/>
      </c:barChart>
      <c:catAx>
        <c:axId val="180121040"/>
        <c:scaling>
          <c:orientation val="minMax"/>
        </c:scaling>
        <c:delete val="0"/>
        <c:axPos val="b"/>
        <c:numFmt formatCode="General" sourceLinked="1"/>
        <c:majorTickMark val="out"/>
        <c:minorTickMark val="none"/>
        <c:tickLblPos val="nextTo"/>
        <c:crossAx val="180123216"/>
        <c:crosses val="autoZero"/>
        <c:auto val="1"/>
        <c:lblAlgn val="ctr"/>
        <c:lblOffset val="100"/>
        <c:noMultiLvlLbl val="0"/>
      </c:catAx>
      <c:valAx>
        <c:axId val="180123216"/>
        <c:scaling>
          <c:orientation val="minMax"/>
        </c:scaling>
        <c:delete val="0"/>
        <c:axPos val="l"/>
        <c:numFmt formatCode="General" sourceLinked="1"/>
        <c:majorTickMark val="out"/>
        <c:minorTickMark val="none"/>
        <c:tickLblPos val="nextTo"/>
        <c:crossAx val="180121040"/>
        <c:crosses val="autoZero"/>
        <c:crossBetween val="between"/>
      </c:valAx>
    </c:plotArea>
    <c:legend>
      <c:legendPos val="r"/>
      <c:layout>
        <c:manualLayout>
          <c:xMode val="edge"/>
          <c:yMode val="edge"/>
          <c:x val="0.10799166364367056"/>
          <c:y val="0.77812045618191539"/>
          <c:w val="0.88823674675626985"/>
          <c:h val="8.8971062161533609E-2"/>
        </c:manualLayout>
      </c:layout>
      <c:overlay val="0"/>
    </c:legend>
    <c:plotVisOnly val="1"/>
    <c:dispBlanksAs val="gap"/>
    <c:showDLblsOverMax val="0"/>
  </c:chart>
  <c:spPr>
    <a:ln>
      <a:noFill/>
    </a:ln>
  </c:sp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099238315671631E-2"/>
          <c:y val="0.18253035889850161"/>
          <c:w val="0.87763371077174435"/>
          <c:h val="0.67502950378131921"/>
        </c:manualLayout>
      </c:layout>
      <c:barChart>
        <c:barDir val="col"/>
        <c:grouping val="clustered"/>
        <c:varyColors val="0"/>
        <c:ser>
          <c:idx val="0"/>
          <c:order val="0"/>
          <c:spPr>
            <a:solidFill>
              <a:schemeClr val="bg1">
                <a:lumMod val="65000"/>
              </a:schemeClr>
            </a:solidFill>
            <a:ln w="22225">
              <a:solidFill>
                <a:schemeClr val="tx1"/>
              </a:solidFill>
            </a:ln>
            <a:effectLst>
              <a:glow rad="63500">
                <a:schemeClr val="tx1">
                  <a:lumMod val="65000"/>
                  <a:lumOff val="35000"/>
                  <a:alpha val="40000"/>
                </a:schemeClr>
              </a:glow>
              <a:innerShdw blurRad="63500" dist="50800" dir="13500000">
                <a:prstClr val="black">
                  <a:alpha val="50000"/>
                </a:prstClr>
              </a:innerShdw>
            </a:effectLst>
            <a:scene3d>
              <a:camera prst="orthographicFront"/>
              <a:lightRig rig="threePt" dir="t"/>
            </a:scene3d>
            <a:sp3d>
              <a:bevel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red!$B$4:$B$6</c:f>
              <c:strCache>
                <c:ptCount val="3"/>
                <c:pt idx="0">
                  <c:v>2008 (nov)</c:v>
                </c:pt>
                <c:pt idx="1">
                  <c:v>2009 (jun)</c:v>
                </c:pt>
                <c:pt idx="2">
                  <c:v>2009 (jul)</c:v>
                </c:pt>
              </c:strCache>
            </c:strRef>
          </c:cat>
          <c:val>
            <c:numRef>
              <c:f>red!$C$4:$C$6</c:f>
              <c:numCache>
                <c:formatCode>General</c:formatCode>
                <c:ptCount val="3"/>
                <c:pt idx="0">
                  <c:v>4.2</c:v>
                </c:pt>
                <c:pt idx="1">
                  <c:v>4.9000000000000004</c:v>
                </c:pt>
                <c:pt idx="2">
                  <c:v>5.0999999999999996</c:v>
                </c:pt>
              </c:numCache>
            </c:numRef>
          </c:val>
          <c:extLst>
            <c:ext xmlns:c16="http://schemas.microsoft.com/office/drawing/2014/chart" uri="{C3380CC4-5D6E-409C-BE32-E72D297353CC}">
              <c16:uniqueId val="{00000000-B0FD-45B6-970F-5C5C5A382B43}"/>
            </c:ext>
          </c:extLst>
        </c:ser>
        <c:dLbls>
          <c:showLegendKey val="0"/>
          <c:showVal val="0"/>
          <c:showCatName val="0"/>
          <c:showSerName val="0"/>
          <c:showPercent val="0"/>
          <c:showBubbleSize val="0"/>
        </c:dLbls>
        <c:gapWidth val="150"/>
        <c:axId val="180119408"/>
        <c:axId val="185264848"/>
      </c:barChart>
      <c:catAx>
        <c:axId val="180119408"/>
        <c:scaling>
          <c:orientation val="minMax"/>
        </c:scaling>
        <c:delete val="0"/>
        <c:axPos val="b"/>
        <c:numFmt formatCode="General" sourceLinked="0"/>
        <c:majorTickMark val="out"/>
        <c:minorTickMark val="none"/>
        <c:tickLblPos val="nextTo"/>
        <c:crossAx val="185264848"/>
        <c:crosses val="autoZero"/>
        <c:auto val="1"/>
        <c:lblAlgn val="ctr"/>
        <c:lblOffset val="100"/>
        <c:noMultiLvlLbl val="0"/>
      </c:catAx>
      <c:valAx>
        <c:axId val="185264848"/>
        <c:scaling>
          <c:orientation val="minMax"/>
        </c:scaling>
        <c:delete val="0"/>
        <c:axPos val="l"/>
        <c:numFmt formatCode="General" sourceLinked="1"/>
        <c:majorTickMark val="out"/>
        <c:minorTickMark val="none"/>
        <c:tickLblPos val="nextTo"/>
        <c:crossAx val="180119408"/>
        <c:crosses val="autoZero"/>
        <c:crossBetween val="between"/>
      </c:valAx>
      <c:spPr>
        <a:noFill/>
        <a:ln>
          <a:noFill/>
        </a:ln>
      </c:spPr>
    </c:plotArea>
    <c:plotVisOnly val="1"/>
    <c:dispBlanksAs val="gap"/>
    <c:showDLblsOverMax val="0"/>
  </c:chart>
  <c:spPr>
    <a:noFill/>
    <a:ln>
      <a:noFill/>
    </a:ln>
  </c:sp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6">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effectRef idx="1"/>
    <cs:fontRef idx="minor">
      <a:schemeClr val="dk1"/>
    </cs:fontRef>
    <cs:spPr>
      <a:ln w="9525" cap="flat" cmpd="sng" algn="ctr">
        <a:solidFill>
          <a:schemeClr val="phClr">
            <a:alpha val="70000"/>
          </a:schemeClr>
        </a:solidFill>
        <a:prstDash val="sysDot"/>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rnd">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rnd">
        <a:solidFill>
          <a:schemeClr val="dk1">
            <a:lumMod val="65000"/>
            <a:lumOff val="35000"/>
          </a:schemeClr>
        </a:solidFill>
        <a:round/>
      </a:ln>
    </cs:spPr>
  </cs:downBar>
  <cs:dropLine>
    <cs:lnRef idx="0"/>
    <cs:fillRef idx="0"/>
    <cs:effectRef idx="0"/>
    <cs:fontRef idx="minor">
      <a:schemeClr val="dk1"/>
    </cs:fontRef>
    <cs:spPr>
      <a:ln w="9525" cap="rnd">
        <a:solidFill>
          <a:schemeClr val="dk1">
            <a:lumMod val="35000"/>
            <a:lumOff val="65000"/>
          </a:schemeClr>
        </a:solidFill>
        <a:round/>
      </a:ln>
    </cs:spPr>
  </cs:dropLine>
  <cs:errorBar>
    <cs:lnRef idx="0"/>
    <cs:fillRef idx="0"/>
    <cs:effectRef idx="0"/>
    <cs:fontRef idx="minor">
      <a:schemeClr val="dk1"/>
    </cs:fontRef>
    <cs:spPr>
      <a:ln w="9525" cap="rnd">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rnd">
        <a:solidFill>
          <a:schemeClr val="dk1">
            <a:lumMod val="35000"/>
            <a:lumOff val="65000"/>
          </a:schemeClr>
        </a:solidFill>
        <a:round/>
      </a:ln>
    </cs:spPr>
  </cs:hiLoLine>
  <cs:leaderLine>
    <cs:lnRef idx="0"/>
    <cs:fillRef idx="0"/>
    <cs:effectRef idx="0"/>
    <cs:fontRef idx="minor">
      <a:schemeClr val="dk1"/>
    </cs:fontRef>
    <cs:spPr>
      <a:ln w="9525" cap="rnd">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spc="0" baseline="0"/>
  </cs:legend>
  <cs:plotArea>
    <cs:lnRef idx="0"/>
    <cs:fillRef idx="0"/>
    <cs:effectRef idx="0"/>
    <cs:fontRef idx="minor">
      <a:schemeClr val="dk1"/>
    </cs:fontRef>
    <cs:spPr>
      <a:gradFill>
        <a:gsLst>
          <a:gs pos="100000">
            <a:schemeClr val="lt1">
              <a:lumMod val="95000"/>
            </a:schemeClr>
          </a:gs>
          <a:gs pos="0">
            <a:schemeClr val="lt1">
              <a:alpha val="0"/>
            </a:schemeClr>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seriesAxis>
  <cs:seriesLine>
    <cs:lnRef idx="0"/>
    <cs:fillRef idx="0"/>
    <cs:effectRef idx="0"/>
    <cs:fontRef idx="minor">
      <a:schemeClr val="dk1"/>
    </cs:fontRef>
    <cs:spPr>
      <a:ln w="9525" cap="rnd">
        <a:solidFill>
          <a:schemeClr val="dk1">
            <a:lumMod val="35000"/>
            <a:lumOff val="65000"/>
          </a:schemeClr>
        </a:solidFill>
        <a:round/>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65000"/>
        <a:lumOff val="35000"/>
      </a:schemeClr>
    </cs:fontRef>
    <cs:spPr>
      <a:ln w="9525" cap="rnd">
        <a:solidFill>
          <a:schemeClr val="dk1">
            <a:lumMod val="25000"/>
            <a:lumOff val="75000"/>
          </a:schemeClr>
        </a:solidFill>
        <a:round/>
      </a:ln>
    </cs:spPr>
    <cs:defRPr sz="900" kern="1200" spc="0" baseline="0"/>
  </cs:valueAxis>
  <cs:wall>
    <cs:lnRef idx="0"/>
    <cs:fillRef idx="0"/>
    <cs:effectRef idx="0"/>
    <cs:fontRef idx="minor">
      <a:schemeClr val="dk1"/>
    </cs:fontRef>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7.png"/></Relationships>
</file>

<file path=word/drawings/_rels/drawing10.xml.rels><?xml version="1.0" encoding="UTF-8" standalone="yes"?>
<Relationships xmlns="http://schemas.openxmlformats.org/package/2006/relationships"><Relationship Id="rId1" Type="http://schemas.openxmlformats.org/officeDocument/2006/relationships/image" Target="../media/image19.png"/></Relationships>
</file>

<file path=word/drawings/_rels/drawing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drawings/_rels/drawing5.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9.png"/></Relationships>
</file>

<file path=word/drawings/_rels/drawing7.xml.rels><?xml version="1.0" encoding="UTF-8" standalone="yes"?>
<Relationships xmlns="http://schemas.openxmlformats.org/package/2006/relationships"><Relationship Id="rId1" Type="http://schemas.openxmlformats.org/officeDocument/2006/relationships/image" Target="../media/image16.png"/></Relationships>
</file>

<file path=word/drawings/_rels/drawing8.xml.rels><?xml version="1.0" encoding="UTF-8" standalone="yes"?>
<Relationships xmlns="http://schemas.openxmlformats.org/package/2006/relationships"><Relationship Id="rId1" Type="http://schemas.openxmlformats.org/officeDocument/2006/relationships/image" Target="../media/image17.png"/></Relationships>
</file>

<file path=word/drawings/_rels/drawing9.xml.rels><?xml version="1.0" encoding="UTF-8" standalone="yes"?>
<Relationships xmlns="http://schemas.openxmlformats.org/package/2006/relationships"><Relationship Id="rId1" Type="http://schemas.openxmlformats.org/officeDocument/2006/relationships/image" Target="../media/image18.png"/></Relationships>
</file>

<file path=word/drawings/drawing1.xml><?xml version="1.0" encoding="utf-8"?>
<c:userShapes xmlns:c="http://schemas.openxmlformats.org/drawingml/2006/chart">
  <cdr:relSizeAnchor xmlns:cdr="http://schemas.openxmlformats.org/drawingml/2006/chartDrawing">
    <cdr:from>
      <cdr:x>0</cdr:x>
      <cdr:y>0</cdr:y>
    </cdr:from>
    <cdr:to>
      <cdr:x>0.13868</cdr:x>
      <cdr:y>0.09779</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34039" cy="268247"/>
        </a:xfrm>
        <a:prstGeom xmlns:a="http://schemas.openxmlformats.org/drawingml/2006/main" prst="rect">
          <a:avLst/>
        </a:prstGeom>
      </cdr:spPr>
    </cdr:pic>
  </cdr:relSizeAnchor>
  <cdr:relSizeAnchor xmlns:cdr="http://schemas.openxmlformats.org/drawingml/2006/chartDrawing">
    <cdr:from>
      <cdr:x>0.36458</cdr:x>
      <cdr:y>0</cdr:y>
    </cdr:from>
    <cdr:to>
      <cdr:x>0.54167</cdr:x>
      <cdr:y>0.11111</cdr:y>
    </cdr:to>
    <cdr:sp macro="" textlink="">
      <cdr:nvSpPr>
        <cdr:cNvPr id="4" name="3 CuadroTexto"/>
        <cdr:cNvSpPr txBox="1"/>
      </cdr:nvSpPr>
      <cdr:spPr>
        <a:xfrm xmlns:a="http://schemas.openxmlformats.org/drawingml/2006/main">
          <a:off x="1666875" y="0"/>
          <a:ext cx="809625"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100"/>
            <a:t>TAN</a:t>
          </a:r>
        </a:p>
      </cdr:txBody>
    </cdr:sp>
  </cdr:relSizeAnchor>
</c:userShapes>
</file>

<file path=word/drawings/drawing10.xml><?xml version="1.0" encoding="utf-8"?>
<c:userShapes xmlns:c="http://schemas.openxmlformats.org/drawingml/2006/chart">
  <cdr:relSizeAnchor xmlns:cdr="http://schemas.openxmlformats.org/drawingml/2006/chartDrawing">
    <cdr:from>
      <cdr:x>0.19769</cdr:x>
      <cdr:y>0.15233</cdr:y>
    </cdr:from>
    <cdr:to>
      <cdr:x>0.92669</cdr:x>
      <cdr:y>0.72689</cdr:y>
    </cdr:to>
    <cdr:cxnSp macro="">
      <cdr:nvCxnSpPr>
        <cdr:cNvPr id="3" name="2 Conector recto"/>
        <cdr:cNvCxnSpPr/>
      </cdr:nvCxnSpPr>
      <cdr:spPr>
        <a:xfrm xmlns:a="http://schemas.openxmlformats.org/drawingml/2006/main" flipV="1">
          <a:off x="619125" y="477070"/>
          <a:ext cx="2283101" cy="1799405"/>
        </a:xfrm>
        <a:prstGeom xmlns:a="http://schemas.openxmlformats.org/drawingml/2006/main" prst="line">
          <a:avLst/>
        </a:prstGeom>
      </cdr:spPr>
      <cdr:style>
        <a:lnRef xmlns:a="http://schemas.openxmlformats.org/drawingml/2006/main" idx="3">
          <a:schemeClr val="dk1"/>
        </a:lnRef>
        <a:fillRef xmlns:a="http://schemas.openxmlformats.org/drawingml/2006/main" idx="0">
          <a:schemeClr val="dk1"/>
        </a:fillRef>
        <a:effectRef xmlns:a="http://schemas.openxmlformats.org/drawingml/2006/main" idx="2">
          <a:schemeClr val="dk1"/>
        </a:effectRef>
        <a:fontRef xmlns:a="http://schemas.openxmlformats.org/drawingml/2006/main" idx="minor">
          <a:schemeClr val="tx1"/>
        </a:fontRef>
      </cdr:style>
    </cdr:cxnSp>
  </cdr:relSizeAnchor>
  <cdr:relSizeAnchor xmlns:cdr="http://schemas.openxmlformats.org/drawingml/2006/chartDrawing">
    <cdr:from>
      <cdr:x>0.91802</cdr:x>
      <cdr:y>0.16283</cdr:y>
    </cdr:from>
    <cdr:to>
      <cdr:x>0.96856</cdr:x>
      <cdr:y>0.27793</cdr:y>
    </cdr:to>
    <cdr:sp macro="" textlink="">
      <cdr:nvSpPr>
        <cdr:cNvPr id="2" name="1 Rectángulo"/>
        <cdr:cNvSpPr/>
      </cdr:nvSpPr>
      <cdr:spPr>
        <a:xfrm xmlns:a="http://schemas.openxmlformats.org/drawingml/2006/main">
          <a:off x="2875084" y="509954"/>
          <a:ext cx="158262" cy="36048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s-ES" sz="1100">
              <a:latin typeface="Arial" pitchFamily="34" charset="0"/>
              <a:cs typeface="Arial" pitchFamily="34" charset="0"/>
            </a:rPr>
            <a:t>c</a:t>
          </a:r>
        </a:p>
      </cdr:txBody>
    </cdr:sp>
  </cdr:relSizeAnchor>
  <cdr:relSizeAnchor xmlns:cdr="http://schemas.openxmlformats.org/drawingml/2006/chartDrawing">
    <cdr:from>
      <cdr:x>0.20073</cdr:x>
      <cdr:y>0.23723</cdr:y>
    </cdr:from>
    <cdr:to>
      <cdr:x>0.44017</cdr:x>
      <cdr:y>0.31315</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28650" y="742950"/>
          <a:ext cx="749873" cy="237765"/>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0.36232</cdr:x>
      <cdr:y>0</cdr:y>
    </cdr:from>
    <cdr:to>
      <cdr:x>0.62319</cdr:x>
      <cdr:y>0.10593</cdr:y>
    </cdr:to>
    <cdr:sp macro="" textlink="">
      <cdr:nvSpPr>
        <cdr:cNvPr id="2" name="1 CuadroTexto"/>
        <cdr:cNvSpPr txBox="1"/>
      </cdr:nvSpPr>
      <cdr:spPr>
        <a:xfrm xmlns:a="http://schemas.openxmlformats.org/drawingml/2006/main">
          <a:off x="1190625" y="0"/>
          <a:ext cx="85725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100"/>
            <a:t>RAF</a:t>
          </a:r>
        </a:p>
      </cdr:txBody>
    </cdr:sp>
  </cdr:relSizeAnchor>
  <cdr:relSizeAnchor xmlns:cdr="http://schemas.openxmlformats.org/drawingml/2006/chartDrawing">
    <cdr:from>
      <cdr:x>0.84638</cdr:x>
      <cdr:y>0.79661</cdr:y>
    </cdr:from>
    <cdr:to>
      <cdr:x>1</cdr:x>
      <cdr:y>0.91949</cdr:y>
    </cdr:to>
    <cdr:sp macro="" textlink="">
      <cdr:nvSpPr>
        <cdr:cNvPr id="3" name="2 CuadroTexto"/>
        <cdr:cNvSpPr txBox="1"/>
      </cdr:nvSpPr>
      <cdr:spPr>
        <a:xfrm xmlns:a="http://schemas.openxmlformats.org/drawingml/2006/main">
          <a:off x="2781300" y="1790700"/>
          <a:ext cx="504825"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es-ES" sz="1100"/>
            <a:t>DDE</a:t>
          </a:r>
        </a:p>
      </cdr:txBody>
    </cdr:sp>
  </cdr:relSizeAnchor>
</c:userShapes>
</file>

<file path=word/drawings/drawing3.xml><?xml version="1.0" encoding="utf-8"?>
<c:userShapes xmlns:c="http://schemas.openxmlformats.org/drawingml/2006/chart">
  <cdr:relSizeAnchor xmlns:cdr="http://schemas.openxmlformats.org/drawingml/2006/chartDrawing">
    <cdr:from>
      <cdr:x>0.2445</cdr:x>
      <cdr:y>0.02257</cdr:y>
    </cdr:from>
    <cdr:to>
      <cdr:x>0.87258</cdr:x>
      <cdr:y>0.12442</cdr:y>
    </cdr:to>
    <cdr:sp macro="" textlink="">
      <cdr:nvSpPr>
        <cdr:cNvPr id="2" name="1 CuadroTexto"/>
        <cdr:cNvSpPr txBox="1"/>
      </cdr:nvSpPr>
      <cdr:spPr>
        <a:xfrm xmlns:a="http://schemas.openxmlformats.org/drawingml/2006/main">
          <a:off x="840719" y="46650"/>
          <a:ext cx="2159656" cy="2105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a:t>Siembra de Noviembre</a:t>
          </a:r>
          <a:r>
            <a:rPr lang="es-ES" sz="1100" baseline="0"/>
            <a:t> de  2008</a:t>
          </a:r>
          <a:endParaRPr lang="es-ES" sz="1100"/>
        </a:p>
      </cdr:txBody>
    </cdr:sp>
  </cdr:relSizeAnchor>
  <cdr:relSizeAnchor xmlns:cdr="http://schemas.openxmlformats.org/drawingml/2006/chartDrawing">
    <cdr:from>
      <cdr:x>2.56692E-7</cdr:x>
      <cdr:y>0.02951</cdr:y>
    </cdr:from>
    <cdr:to>
      <cdr:x>0.13692</cdr:x>
      <cdr:y>0.11632</cdr:y>
    </cdr:to>
    <cdr:sp macro="" textlink="">
      <cdr:nvSpPr>
        <cdr:cNvPr id="3" name="2 CuadroTexto"/>
        <cdr:cNvSpPr txBox="1"/>
      </cdr:nvSpPr>
      <cdr:spPr>
        <a:xfrm xmlns:a="http://schemas.openxmlformats.org/drawingml/2006/main">
          <a:off x="1" y="80963"/>
          <a:ext cx="53340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a:t>g.día</a:t>
          </a:r>
          <a:r>
            <a:rPr lang="es-ES" sz="1100" baseline="30000"/>
            <a:t>-1</a:t>
          </a:r>
        </a:p>
      </cdr:txBody>
    </cdr:sp>
  </cdr:relSizeAnchor>
  <cdr:relSizeAnchor xmlns:cdr="http://schemas.openxmlformats.org/drawingml/2006/chartDrawing">
    <cdr:from>
      <cdr:x>0.467</cdr:x>
      <cdr:y>0.88267</cdr:y>
    </cdr:from>
    <cdr:to>
      <cdr:x>0.60881</cdr:x>
      <cdr:y>1</cdr:y>
    </cdr:to>
    <cdr:sp macro="" textlink="">
      <cdr:nvSpPr>
        <cdr:cNvPr id="4" name="3 CuadroTexto"/>
        <cdr:cNvSpPr txBox="1"/>
      </cdr:nvSpPr>
      <cdr:spPr>
        <a:xfrm xmlns:a="http://schemas.openxmlformats.org/drawingml/2006/main">
          <a:off x="1454561" y="1824417"/>
          <a:ext cx="441692" cy="2425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a:t>DDE</a:t>
          </a:r>
        </a:p>
      </cdr:txBody>
    </cdr:sp>
  </cdr:relSizeAnchor>
</c:userShapes>
</file>

<file path=word/drawings/drawing4.xml><?xml version="1.0" encoding="utf-8"?>
<c:userShapes xmlns:c="http://schemas.openxmlformats.org/drawingml/2006/chart">
  <cdr:relSizeAnchor xmlns:cdr="http://schemas.openxmlformats.org/drawingml/2006/chartDrawing">
    <cdr:from>
      <cdr:x>0.23833</cdr:x>
      <cdr:y>0.00463</cdr:y>
    </cdr:from>
    <cdr:to>
      <cdr:x>0.79833</cdr:x>
      <cdr:y>0.09838</cdr:y>
    </cdr:to>
    <cdr:sp macro="" textlink="">
      <cdr:nvSpPr>
        <cdr:cNvPr id="2" name="1 CuadroTexto"/>
        <cdr:cNvSpPr txBox="1"/>
      </cdr:nvSpPr>
      <cdr:spPr>
        <a:xfrm xmlns:a="http://schemas.openxmlformats.org/drawingml/2006/main">
          <a:off x="908050" y="12700"/>
          <a:ext cx="2133600" cy="2571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ES" sz="1100"/>
            <a:t>Siembra de Junio </a:t>
          </a:r>
          <a:r>
            <a:rPr lang="es-ES" sz="1100" baseline="0"/>
            <a:t>de 2009</a:t>
          </a:r>
          <a:endParaRPr lang="es-ES" sz="1100"/>
        </a:p>
      </cdr:txBody>
    </cdr:sp>
  </cdr:relSizeAnchor>
  <cdr:relSizeAnchor xmlns:cdr="http://schemas.openxmlformats.org/drawingml/2006/chartDrawing">
    <cdr:from>
      <cdr:x>0.445</cdr:x>
      <cdr:y>0.87946</cdr:y>
    </cdr:from>
    <cdr:to>
      <cdr:x>0.58</cdr:x>
      <cdr:y>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530144" y="1876425"/>
          <a:ext cx="464201" cy="257175"/>
        </a:xfrm>
        <a:prstGeom xmlns:a="http://schemas.openxmlformats.org/drawingml/2006/main" prst="rect">
          <a:avLst/>
        </a:prstGeom>
      </cdr:spPr>
    </cdr:pic>
  </cdr:relSizeAnchor>
  <cdr:relSizeAnchor xmlns:cdr="http://schemas.openxmlformats.org/drawingml/2006/chartDrawing">
    <cdr:from>
      <cdr:x>0</cdr:x>
      <cdr:y>0</cdr:y>
    </cdr:from>
    <cdr:to>
      <cdr:x>0.13601</cdr:x>
      <cdr:y>0.11488</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0" y="0"/>
          <a:ext cx="518205" cy="341406"/>
        </a:xfrm>
        <a:prstGeom xmlns:a="http://schemas.openxmlformats.org/drawingml/2006/main" prst="rect">
          <a:avLst/>
        </a:prstGeom>
      </cdr:spPr>
    </cdr:pic>
  </cdr:relSizeAnchor>
</c:userShapes>
</file>

<file path=word/drawings/drawing5.xml><?xml version="1.0" encoding="utf-8"?>
<c:userShapes xmlns:c="http://schemas.openxmlformats.org/drawingml/2006/chart">
  <cdr:relSizeAnchor xmlns:cdr="http://schemas.openxmlformats.org/drawingml/2006/chartDrawing">
    <cdr:from>
      <cdr:x>0</cdr:x>
      <cdr:y>0</cdr:y>
    </cdr:from>
    <cdr:to>
      <cdr:x>0.13986</cdr:x>
      <cdr:y>0.12446</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518205" cy="341406"/>
        </a:xfrm>
        <a:prstGeom xmlns:a="http://schemas.openxmlformats.org/drawingml/2006/main" prst="rect">
          <a:avLst/>
        </a:prstGeom>
      </cdr:spPr>
    </cdr:pic>
  </cdr:relSizeAnchor>
  <cdr:relSizeAnchor xmlns:cdr="http://schemas.openxmlformats.org/drawingml/2006/chartDrawing">
    <cdr:from>
      <cdr:x>0.46101</cdr:x>
      <cdr:y>0.87611</cdr:y>
    </cdr:from>
    <cdr:to>
      <cdr:x>0.59983</cdr:x>
      <cdr:y>1</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1620323" y="1885950"/>
          <a:ext cx="487914" cy="266700"/>
        </a:xfrm>
        <a:prstGeom xmlns:a="http://schemas.openxmlformats.org/drawingml/2006/main" prst="rect">
          <a:avLst/>
        </a:prstGeom>
      </cdr:spPr>
    </cdr:pic>
  </cdr:relSizeAnchor>
  <cdr:relSizeAnchor xmlns:cdr="http://schemas.openxmlformats.org/drawingml/2006/chartDrawing">
    <cdr:from>
      <cdr:x>0.30591</cdr:x>
      <cdr:y>0</cdr:y>
    </cdr:from>
    <cdr:to>
      <cdr:x>0.85347</cdr:x>
      <cdr:y>0.08861</cdr:y>
    </cdr:to>
    <cdr:sp macro="" textlink="">
      <cdr:nvSpPr>
        <cdr:cNvPr id="6" name="5 CuadroTexto"/>
        <cdr:cNvSpPr txBox="1"/>
      </cdr:nvSpPr>
      <cdr:spPr>
        <a:xfrm xmlns:a="http://schemas.openxmlformats.org/drawingml/2006/main">
          <a:off x="1133475" y="0"/>
          <a:ext cx="202882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a:t>Siembra</a:t>
          </a:r>
          <a:r>
            <a:rPr lang="es-ES" sz="1100" baseline="0"/>
            <a:t> de Julio de 2009</a:t>
          </a:r>
          <a:endParaRPr lang="es-ES" sz="1100"/>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0.01279</cdr:y>
    </cdr:from>
    <cdr:to>
      <cdr:x>0.21326</cdr:x>
      <cdr:y>0.11087</cdr:y>
    </cdr:to>
    <cdr:sp macro="" textlink="">
      <cdr:nvSpPr>
        <cdr:cNvPr id="2" name="1 CuadroTexto"/>
        <cdr:cNvSpPr txBox="1"/>
      </cdr:nvSpPr>
      <cdr:spPr>
        <a:xfrm xmlns:a="http://schemas.openxmlformats.org/drawingml/2006/main">
          <a:off x="0" y="28574"/>
          <a:ext cx="704850"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ES" sz="1100"/>
            <a:t>t.ha</a:t>
          </a:r>
          <a:r>
            <a:rPr lang="es-ES" sz="1100" baseline="30000"/>
            <a:t>-1</a:t>
          </a:r>
        </a:p>
      </cdr:txBody>
    </cdr:sp>
  </cdr:relSizeAnchor>
</c:userShapes>
</file>

<file path=word/drawings/drawing7.xml><?xml version="1.0" encoding="utf-8"?>
<c:userShapes xmlns:c="http://schemas.openxmlformats.org/drawingml/2006/chart">
  <cdr:relSizeAnchor xmlns:cdr="http://schemas.openxmlformats.org/drawingml/2006/chartDrawing">
    <cdr:from>
      <cdr:x>0.5267</cdr:x>
      <cdr:y>0.92024</cdr:y>
    </cdr:from>
    <cdr:to>
      <cdr:x>0.56393</cdr:x>
      <cdr:y>0.97486</cdr:y>
    </cdr:to>
    <cdr:pic>
      <cdr:nvPicPr>
        <cdr:cNvPr id="2" name="Imagen 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2955925" y="3369945"/>
          <a:ext cx="208915" cy="200025"/>
        </a:xfrm>
        <a:prstGeom xmlns:a="http://schemas.openxmlformats.org/drawingml/2006/main" prst="rect">
          <a:avLst/>
        </a:prstGeom>
        <a:noFill xmlns:a="http://schemas.openxmlformats.org/drawingml/2006/main"/>
        <a:ln xmlns:a="http://schemas.openxmlformats.org/drawingml/2006/main">
          <a:noFill/>
        </a:ln>
      </cdr:spPr>
    </cdr:pic>
  </cdr:relSizeAnchor>
</c:userShapes>
</file>

<file path=word/drawings/drawing8.xml><?xml version="1.0" encoding="utf-8"?>
<c:userShapes xmlns:c="http://schemas.openxmlformats.org/drawingml/2006/chart">
  <cdr:relSizeAnchor xmlns:cdr="http://schemas.openxmlformats.org/drawingml/2006/chartDrawing">
    <cdr:from>
      <cdr:x>0.23529</cdr:x>
      <cdr:y>0.18872</cdr:y>
    </cdr:from>
    <cdr:to>
      <cdr:x>0.91422</cdr:x>
      <cdr:y>0.71258</cdr:y>
    </cdr:to>
    <cdr:cxnSp macro="">
      <cdr:nvCxnSpPr>
        <cdr:cNvPr id="3" name="2 Conector recto"/>
        <cdr:cNvCxnSpPr/>
      </cdr:nvCxnSpPr>
      <cdr:spPr>
        <a:xfrm xmlns:a="http://schemas.openxmlformats.org/drawingml/2006/main" flipV="1">
          <a:off x="609600" y="552450"/>
          <a:ext cx="1758961" cy="1533525"/>
        </a:xfrm>
        <a:prstGeom xmlns:a="http://schemas.openxmlformats.org/drawingml/2006/main" prst="line">
          <a:avLst/>
        </a:prstGeom>
      </cdr:spPr>
      <cdr:style>
        <a:lnRef xmlns:a="http://schemas.openxmlformats.org/drawingml/2006/main" idx="3">
          <a:schemeClr val="dk1"/>
        </a:lnRef>
        <a:fillRef xmlns:a="http://schemas.openxmlformats.org/drawingml/2006/main" idx="0">
          <a:schemeClr val="dk1"/>
        </a:fillRef>
        <a:effectRef xmlns:a="http://schemas.openxmlformats.org/drawingml/2006/main" idx="2">
          <a:schemeClr val="dk1"/>
        </a:effectRef>
        <a:fontRef xmlns:a="http://schemas.openxmlformats.org/drawingml/2006/main" idx="minor">
          <a:schemeClr val="tx1"/>
        </a:fontRef>
      </cdr:style>
    </cdr:cxnSp>
  </cdr:relSizeAnchor>
  <cdr:relSizeAnchor xmlns:cdr="http://schemas.openxmlformats.org/drawingml/2006/chartDrawing">
    <cdr:from>
      <cdr:x>0.92986</cdr:x>
      <cdr:y>0.18922</cdr:y>
    </cdr:from>
    <cdr:to>
      <cdr:x>1</cdr:x>
      <cdr:y>0.30936</cdr:y>
    </cdr:to>
    <cdr:sp macro="" textlink="">
      <cdr:nvSpPr>
        <cdr:cNvPr id="2" name="1 Rectángulo"/>
        <cdr:cNvSpPr/>
      </cdr:nvSpPr>
      <cdr:spPr>
        <a:xfrm xmlns:a="http://schemas.openxmlformats.org/drawingml/2006/main">
          <a:off x="2409092" y="553914"/>
          <a:ext cx="181708" cy="351693"/>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s-ES" sz="1100">
              <a:latin typeface="Arial" pitchFamily="34" charset="0"/>
              <a:cs typeface="Arial" pitchFamily="34" charset="0"/>
            </a:rPr>
            <a:t>b</a:t>
          </a:r>
        </a:p>
      </cdr:txBody>
    </cdr:sp>
  </cdr:relSizeAnchor>
  <cdr:relSizeAnchor xmlns:cdr="http://schemas.openxmlformats.org/drawingml/2006/chartDrawing">
    <cdr:from>
      <cdr:x>0.22059</cdr:x>
      <cdr:y>0.19848</cdr:y>
    </cdr:from>
    <cdr:to>
      <cdr:x>0.51325</cdr:x>
      <cdr:y>0.27983</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71500" y="581025"/>
          <a:ext cx="758240" cy="238125"/>
        </a:xfrm>
        <a:prstGeom xmlns:a="http://schemas.openxmlformats.org/drawingml/2006/main" prst="rect">
          <a:avLst/>
        </a:prstGeom>
      </cdr:spPr>
    </cdr:pic>
  </cdr:relSizeAnchor>
</c:userShapes>
</file>

<file path=word/drawings/drawing9.xml><?xml version="1.0" encoding="utf-8"?>
<c:userShapes xmlns:c="http://schemas.openxmlformats.org/drawingml/2006/chart">
  <cdr:relSizeAnchor xmlns:cdr="http://schemas.openxmlformats.org/drawingml/2006/chartDrawing">
    <cdr:from>
      <cdr:x>0.24513</cdr:x>
      <cdr:y>0.16611</cdr:y>
    </cdr:from>
    <cdr:to>
      <cdr:x>0.88202</cdr:x>
      <cdr:y>0.66442</cdr:y>
    </cdr:to>
    <cdr:cxnSp macro="">
      <cdr:nvCxnSpPr>
        <cdr:cNvPr id="2" name="1 Conector recto"/>
        <cdr:cNvCxnSpPr/>
      </cdr:nvCxnSpPr>
      <cdr:spPr>
        <a:xfrm xmlns:a="http://schemas.openxmlformats.org/drawingml/2006/main" flipV="1">
          <a:off x="679450" y="469900"/>
          <a:ext cx="1765300" cy="1409700"/>
        </a:xfrm>
        <a:prstGeom xmlns:a="http://schemas.openxmlformats.org/drawingml/2006/main" prst="line">
          <a:avLst/>
        </a:prstGeom>
      </cdr:spPr>
      <cdr:style>
        <a:lnRef xmlns:a="http://schemas.openxmlformats.org/drawingml/2006/main" idx="3">
          <a:schemeClr val="dk1"/>
        </a:lnRef>
        <a:fillRef xmlns:a="http://schemas.openxmlformats.org/drawingml/2006/main" idx="0">
          <a:schemeClr val="dk1"/>
        </a:fillRef>
        <a:effectRef xmlns:a="http://schemas.openxmlformats.org/drawingml/2006/main" idx="2">
          <a:schemeClr val="dk1"/>
        </a:effectRef>
        <a:fontRef xmlns:a="http://schemas.openxmlformats.org/drawingml/2006/main" idx="minor">
          <a:schemeClr val="tx1"/>
        </a:fontRef>
      </cdr:style>
    </cdr:cxnSp>
  </cdr:relSizeAnchor>
  <cdr:relSizeAnchor xmlns:cdr="http://schemas.openxmlformats.org/drawingml/2006/chartDrawing">
    <cdr:from>
      <cdr:x>0.8977</cdr:x>
      <cdr:y>0.18648</cdr:y>
    </cdr:from>
    <cdr:to>
      <cdr:x>0.99921</cdr:x>
      <cdr:y>0.29837</cdr:y>
    </cdr:to>
    <cdr:sp macro="" textlink="">
      <cdr:nvSpPr>
        <cdr:cNvPr id="3" name="2 Rectángulo"/>
        <cdr:cNvSpPr/>
      </cdr:nvSpPr>
      <cdr:spPr>
        <a:xfrm xmlns:a="http://schemas.openxmlformats.org/drawingml/2006/main">
          <a:off x="2488223" y="527538"/>
          <a:ext cx="281354" cy="316523"/>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s-ES" sz="1100">
              <a:latin typeface="Arial" pitchFamily="34" charset="0"/>
              <a:cs typeface="Arial" pitchFamily="34" charset="0"/>
            </a:rPr>
            <a:t>a</a:t>
          </a:r>
        </a:p>
      </cdr:txBody>
    </cdr:sp>
  </cdr:relSizeAnchor>
  <cdr:relSizeAnchor xmlns:cdr="http://schemas.openxmlformats.org/drawingml/2006/chartDrawing">
    <cdr:from>
      <cdr:x>0.23368</cdr:x>
      <cdr:y>0.19192</cdr:y>
    </cdr:from>
    <cdr:to>
      <cdr:x>0.48002</cdr:x>
      <cdr:y>0.27597</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47700" y="542925"/>
          <a:ext cx="682811" cy="237765"/>
        </a:xfrm>
        <a:prstGeom xmlns:a="http://schemas.openxmlformats.org/drawingml/2006/main" prst="rect">
          <a:avLst/>
        </a:prstGeom>
      </cdr:spPr>
    </cdr:pic>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26</TotalTime>
  <Pages>109</Pages>
  <Words>37370</Words>
  <Characters>213012</Characters>
  <Application>Microsoft Office Word</Application>
  <DocSecurity>0</DocSecurity>
  <Lines>1775</Lines>
  <Paragraphs>499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Florido</dc:creator>
  <cp:keywords/>
  <dc:description/>
  <cp:lastModifiedBy>Florido</cp:lastModifiedBy>
  <cp:revision>10</cp:revision>
  <dcterms:created xsi:type="dcterms:W3CDTF">2024-03-27T13:29:00Z</dcterms:created>
  <dcterms:modified xsi:type="dcterms:W3CDTF">2024-03-27T14:05:00Z</dcterms:modified>
</cp:coreProperties>
</file>