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28" w:rsidRDefault="00A90D28">
      <w:pPr>
        <w:pStyle w:val="normal0"/>
        <w:rPr>
          <w:rFonts w:ascii="Arial" w:eastAsia="Arial" w:hAnsi="Arial" w:cs="Arial"/>
          <w:sz w:val="20"/>
          <w:szCs w:val="20"/>
        </w:rPr>
      </w:pPr>
    </w:p>
    <w:p w:rsidR="00A90D28" w:rsidRDefault="003D203C">
      <w:pPr>
        <w:pStyle w:val="normal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</w:t>
      </w:r>
      <w:r w:rsidR="005E5936">
        <w:rPr>
          <w:rFonts w:ascii="Arial" w:eastAsia="Arial" w:hAnsi="Arial" w:cs="Arial"/>
          <w:sz w:val="20"/>
          <w:szCs w:val="20"/>
        </w:rPr>
        <w:t xml:space="preserve">       San José de las Lajas, 2</w:t>
      </w:r>
      <w:r>
        <w:rPr>
          <w:rFonts w:ascii="Arial" w:eastAsia="Arial" w:hAnsi="Arial" w:cs="Arial"/>
          <w:sz w:val="20"/>
          <w:szCs w:val="20"/>
        </w:rPr>
        <w:t xml:space="preserve"> de agosto del 2022.</w:t>
      </w:r>
    </w:p>
    <w:p w:rsidR="00A90D28" w:rsidRDefault="00A90D28">
      <w:pPr>
        <w:pStyle w:val="normal0"/>
        <w:jc w:val="right"/>
        <w:rPr>
          <w:rFonts w:ascii="Arial" w:eastAsia="Arial" w:hAnsi="Arial" w:cs="Arial"/>
          <w:sz w:val="20"/>
          <w:szCs w:val="20"/>
        </w:rPr>
      </w:pPr>
    </w:p>
    <w:p w:rsidR="00A90D28" w:rsidRDefault="003D203C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Dra. Yanelis Camejo Serrano</w:t>
      </w:r>
    </w:p>
    <w:p w:rsidR="00A90D28" w:rsidRDefault="003D203C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Dirección de Ciencia</w:t>
      </w:r>
      <w:r w:rsidR="005C6197">
        <w:rPr>
          <w:rFonts w:ascii="Arial" w:eastAsia="Arial" w:hAnsi="Arial" w:cs="Arial"/>
          <w:sz w:val="20"/>
          <w:szCs w:val="20"/>
        </w:rPr>
        <w:t>, Tecnología e Innovación</w:t>
      </w:r>
      <w:r>
        <w:rPr>
          <w:rFonts w:ascii="Arial" w:eastAsia="Arial" w:hAnsi="Arial" w:cs="Arial"/>
          <w:sz w:val="20"/>
          <w:szCs w:val="20"/>
        </w:rPr>
        <w:t>, INCA</w:t>
      </w:r>
    </w:p>
    <w:p w:rsidR="00A90D28" w:rsidRDefault="00A90D28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A90D28" w:rsidRDefault="003D203C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Asunto: Solicitud de permiso para aplicar a estancia de investigación en España financiada por la Fundación SENECA de Murcia.</w:t>
      </w:r>
    </w:p>
    <w:p w:rsidR="00A90D28" w:rsidRDefault="003D203C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Tiempo: Seis meses a partir del 3 de abril de 2023.</w:t>
      </w:r>
    </w:p>
    <w:p w:rsidR="00A90D28" w:rsidRDefault="00A90D28">
      <w:pPr>
        <w:pStyle w:val="normal0"/>
        <w:tabs>
          <w:tab w:val="left" w:pos="0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A90D28" w:rsidRDefault="003D203C">
      <w:pPr>
        <w:pStyle w:val="normal0"/>
        <w:tabs>
          <w:tab w:val="left" w:pos="0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Estimada compañera:</w:t>
      </w:r>
    </w:p>
    <w:p w:rsidR="00A90D28" w:rsidRDefault="003D203C">
      <w:pPr>
        <w:pStyle w:val="normal0"/>
        <w:ind w:left="21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Por medio de la presente, solicitamos permiso para aplicar a las ayudas que oferta la Fundación SENECA de Murcia, España para investigadores extranjeros en esa Región. El Dr. C Donaldo Morales Guevara, en interés común con la parte española se ha propuesto solicitar esta Ayuda con el objetivo de realizar una Estancia de Investigación en el Grupo de I+D+I ʺ Sistemas de Precisión para la Sostenibilidad Agroalimentaria, Medioambiental y Social ʺ  de la Universidad Politécnica de Cartagena.</w:t>
      </w:r>
    </w:p>
    <w:p w:rsidR="00A90D28" w:rsidRDefault="003D203C">
      <w:pPr>
        <w:pStyle w:val="normal0"/>
        <w:ind w:left="21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Durante la estancia se evaluarán los siguientes aspectos:</w:t>
      </w:r>
    </w:p>
    <w:p w:rsidR="00A90D28" w:rsidRDefault="003D203C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  incidencia  de  la  programación  del  riego  deficitario  a  partir  de  indicadores del estado hídrico en el suelo y planta sobre la distribución del sistema  radicular y en su capacidad de absorción de agua y nutrientes. </w:t>
      </w:r>
    </w:p>
    <w:p w:rsidR="00A90D28" w:rsidRDefault="003D203C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 incidencia de la implantación de cubiertas vegetales en la mejora de la fertilidad del </w:t>
      </w:r>
    </w:p>
    <w:p w:rsidR="00A90D28" w:rsidRDefault="003D203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6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suelo y en la eficiencia en el uso del agua y nutrientes y</w:t>
      </w:r>
    </w:p>
    <w:p w:rsidR="00A90D28" w:rsidRDefault="003D203C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el balance de carbono en explotaciones comerciales sometidas a riego deficitario, </w:t>
      </w:r>
    </w:p>
    <w:p w:rsidR="00A90D28" w:rsidRDefault="003D203C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6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haciendo  especial  hincapié  en  la  reducción  de  gases  de  efecto  invernadero desde el suelo agrícola</w:t>
      </w:r>
    </w:p>
    <w:p w:rsidR="00A90D28" w:rsidRDefault="003D203C">
      <w:pPr>
        <w:pStyle w:val="normal0"/>
        <w:spacing w:before="120" w:line="360" w:lineRule="auto"/>
        <w:ind w:lef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También </w:t>
      </w:r>
      <w:r>
        <w:rPr>
          <w:rFonts w:ascii="Arial" w:eastAsia="Arial" w:hAnsi="Arial" w:cs="Arial"/>
          <w:sz w:val="20"/>
          <w:szCs w:val="20"/>
        </w:rPr>
        <w:t>se pretende realizar el adiestramiento necesario en el instrumental que se utiliza para el manejo de este método de riego valorando de conjunto los resultados obtenidos y su utilización en la Programación del Riego.</w:t>
      </w:r>
    </w:p>
    <w:p w:rsidR="00A90D28" w:rsidRDefault="003D203C">
      <w:pPr>
        <w:pStyle w:val="normal0"/>
        <w:spacing w:before="120" w:line="360" w:lineRule="auto"/>
        <w:ind w:lef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Como resultado de la estancia se espera obtener al menos una publicación en una revista de impacto.</w:t>
      </w:r>
    </w:p>
    <w:p w:rsidR="00A90D28" w:rsidRDefault="003D203C">
      <w:pPr>
        <w:pStyle w:val="normal0"/>
        <w:spacing w:before="120" w:line="360" w:lineRule="auto"/>
        <w:ind w:lef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Aprovechando la estancia es de interés, llevar una pequeña cantidad de los productos del Departamento con el objetivo de realizar algunas pruebas en el cultivo objeto de estudio o en otro que resulte interesante para ambas partes.</w:t>
      </w:r>
    </w:p>
    <w:p w:rsidR="00A90D28" w:rsidRDefault="00A90D28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A90D28" w:rsidRDefault="003D203C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partir del trabajo realizado en las estancias en diferentes centros de investigaciones (CEBAS e IRNAS) se han logrado 27 publicaciones de ellas 13 en revistas de impacto, una en una revista extranjera (italiana) y 13 en la revista Cultivos Tropicales. </w:t>
      </w:r>
    </w:p>
    <w:p w:rsidR="00A90D28" w:rsidRDefault="003D203C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Como resultado de la estancia anterior a través de la Fundación Seneca se lograron 5 publicaciones en revistas de alto impacto. A continuación, se relacionan sus títulos y la revista en que fueron publicados:</w:t>
      </w:r>
    </w:p>
    <w:p w:rsidR="00A90D28" w:rsidRDefault="003D203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Inﬂuence of deﬁcit irrigation and crop load on the yield and fruit quality in Wonderful and Mollar de Elche pomegranates. J Sci Food Agric, 98:3098-3108, 2018.</w:t>
      </w:r>
    </w:p>
    <w:p w:rsidR="00A90D28" w:rsidRDefault="003D203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Eﬀect of preharvest fruit bagging on fruit quality characteristics and incidence of fruit physiopathies in fully irrigated and water stressed pomegranate trees. J Sci Food Agric, 99:1425-1433, 2019. </w:t>
      </w:r>
    </w:p>
    <w:p w:rsidR="00A90D28" w:rsidRDefault="003D203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Volatile composition and sensory and quality attributes of quince (</w:t>
      </w:r>
      <w:r>
        <w:rPr>
          <w:rFonts w:ascii="Arial" w:eastAsia="Arial" w:hAnsi="Arial" w:cs="Arial"/>
          <w:i/>
          <w:color w:val="000000"/>
          <w:sz w:val="20"/>
          <w:szCs w:val="20"/>
        </w:rPr>
        <w:t>Cydonia oblonga</w:t>
      </w:r>
      <w:r w:rsidR="005C6197">
        <w:rPr>
          <w:rFonts w:ascii="Arial" w:eastAsia="Arial" w:hAnsi="Arial" w:cs="Arial"/>
          <w:color w:val="000000"/>
          <w:sz w:val="20"/>
          <w:szCs w:val="20"/>
        </w:rPr>
        <w:t xml:space="preserve"> Mill.) fruits as aff</w:t>
      </w:r>
      <w:r>
        <w:rPr>
          <w:rFonts w:ascii="Arial" w:eastAsia="Arial" w:hAnsi="Arial" w:cs="Arial"/>
          <w:color w:val="000000"/>
          <w:sz w:val="20"/>
          <w:szCs w:val="20"/>
        </w:rPr>
        <w:t>ected by water stress. Scientia Horticulturae, 244: 68-74, 2019</w:t>
      </w:r>
    </w:p>
    <w:p w:rsidR="00A90D28" w:rsidRDefault="003D203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14" w:hanging="357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Reducing incidence of peel physiopathies and increasing antioxidant activit</w:t>
      </w:r>
      <w:r w:rsidR="005C6197">
        <w:rPr>
          <w:rFonts w:ascii="Arial" w:eastAsia="Arial" w:hAnsi="Arial" w:cs="Arial"/>
          <w:color w:val="000000"/>
          <w:sz w:val="20"/>
          <w:szCs w:val="20"/>
        </w:rPr>
        <w:t>y in pomegranate fruit under diff</w:t>
      </w:r>
      <w:r>
        <w:rPr>
          <w:rFonts w:ascii="Arial" w:eastAsia="Arial" w:hAnsi="Arial" w:cs="Arial"/>
          <w:color w:val="000000"/>
          <w:sz w:val="20"/>
          <w:szCs w:val="20"/>
        </w:rPr>
        <w:t>erent irrigation conditions by preharvest application of chitosan. Scientia Horticulturae, 247:247-253, 2019.</w:t>
      </w:r>
    </w:p>
    <w:p w:rsidR="00A90D28" w:rsidRDefault="003D203C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Leaf mechanisms involved in the response of </w:t>
      </w:r>
      <w:r>
        <w:rPr>
          <w:rFonts w:ascii="Arial" w:eastAsia="Arial" w:hAnsi="Arial" w:cs="Arial"/>
          <w:i/>
          <w:color w:val="000000"/>
          <w:sz w:val="20"/>
          <w:szCs w:val="20"/>
        </w:rPr>
        <w:t>Cydonia oblonga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trees to water stress and recovery. Agricultural Water Management 221:66–72, 2019</w:t>
      </w:r>
    </w:p>
    <w:p w:rsidR="00A90D28" w:rsidRDefault="00A90D28">
      <w:pPr>
        <w:pStyle w:val="normal0"/>
        <w:rPr>
          <w:rFonts w:ascii="Arial" w:eastAsia="Arial" w:hAnsi="Arial" w:cs="Arial"/>
          <w:sz w:val="20"/>
          <w:szCs w:val="20"/>
        </w:rPr>
      </w:pPr>
    </w:p>
    <w:p w:rsidR="00A90D28" w:rsidRDefault="003D203C">
      <w:pPr>
        <w:pStyle w:val="normal0"/>
        <w:ind w:left="426" w:hanging="42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 plantea una estancia de seis meses para poder participar una vez concluida la toma de información, en el procesamiento de los datos, análisis y toma de decisiones.</w:t>
      </w:r>
    </w:p>
    <w:p w:rsidR="00A90D28" w:rsidRDefault="00A90D28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A90D28" w:rsidRDefault="003D203C">
      <w:pPr>
        <w:pStyle w:val="normal0"/>
        <w:spacing w:before="120" w:line="360" w:lineRule="auto"/>
        <w:ind w:left="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Los gastos de la estancia, así como pasaje y seguro médico son asumidos por la Fundación.</w:t>
      </w:r>
    </w:p>
    <w:p w:rsidR="00A90D28" w:rsidRDefault="00A90D28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A90D28" w:rsidRDefault="003D203C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Sin más,</w:t>
      </w:r>
    </w:p>
    <w:p w:rsidR="00A90D28" w:rsidRDefault="003D203C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Atentamente,</w:t>
      </w:r>
    </w:p>
    <w:p w:rsidR="005C6197" w:rsidRDefault="005C6197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5C6197" w:rsidRDefault="005C6197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5C6197" w:rsidRDefault="005C6197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9240" w:type="dxa"/>
        <w:tblInd w:w="0" w:type="dxa"/>
        <w:tblLayout w:type="fixed"/>
        <w:tblLook w:val="0000"/>
      </w:tblPr>
      <w:tblGrid>
        <w:gridCol w:w="4365"/>
        <w:gridCol w:w="4875"/>
      </w:tblGrid>
      <w:tr w:rsidR="00A90D28">
        <w:trPr>
          <w:cantSplit/>
          <w:trHeight w:val="1124"/>
          <w:tblHeader/>
        </w:trPr>
        <w:tc>
          <w:tcPr>
            <w:tcW w:w="4365" w:type="dxa"/>
          </w:tcPr>
          <w:p w:rsidR="00A90D28" w:rsidRDefault="003D203C">
            <w:pPr>
              <w:pStyle w:val="normal0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Dra. C. Yanelis Reyes Guerrero</w:t>
            </w:r>
          </w:p>
          <w:p w:rsidR="00A90D28" w:rsidRDefault="003D203C">
            <w:pPr>
              <w:pStyle w:val="normal0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J’ del Departamento de Fisiología y Bioquímica Vegetal. INCA.</w:t>
            </w:r>
          </w:p>
          <w:p w:rsidR="00A90D28" w:rsidRDefault="00A90D28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75" w:type="dxa"/>
          </w:tcPr>
          <w:p w:rsidR="00A90D28" w:rsidRDefault="00A90D28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A90D28" w:rsidRDefault="00A90D28">
      <w:pPr>
        <w:pStyle w:val="normal0"/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:rsidR="00A90D28" w:rsidRDefault="00A90D28">
      <w:pPr>
        <w:pStyle w:val="normal0"/>
        <w:rPr>
          <w:sz w:val="20"/>
          <w:szCs w:val="20"/>
        </w:rPr>
      </w:pPr>
    </w:p>
    <w:p w:rsidR="00A90D28" w:rsidRDefault="00A90D28">
      <w:pPr>
        <w:pStyle w:val="normal0"/>
        <w:rPr>
          <w:sz w:val="20"/>
          <w:szCs w:val="20"/>
        </w:rPr>
      </w:pPr>
    </w:p>
    <w:sectPr w:rsidR="00A90D28" w:rsidSect="00A90D28">
      <w:headerReference w:type="default" r:id="rId7"/>
      <w:footerReference w:type="default" r:id="rId8"/>
      <w:pgSz w:w="12242" w:h="15842"/>
      <w:pgMar w:top="1417" w:right="1701" w:bottom="1417" w:left="1701" w:header="0" w:footer="28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5B9" w:rsidRDefault="004735B9" w:rsidP="00A90D28">
      <w:r>
        <w:separator/>
      </w:r>
    </w:p>
  </w:endnote>
  <w:endnote w:type="continuationSeparator" w:id="1">
    <w:p w:rsidR="004735B9" w:rsidRDefault="004735B9" w:rsidP="00A90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28" w:rsidRDefault="003D203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CARRETERA TAPASTE KM 3 ½</w:t>
    </w:r>
  </w:p>
  <w:p w:rsidR="00A90D28" w:rsidRDefault="003D203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SAN JOSÉ DE LAS LAJAS, MAYABEQUE, CUBA</w:t>
    </w:r>
  </w:p>
  <w:p w:rsidR="00A90D28" w:rsidRDefault="003D203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TEL/FAX: 47 86 3867</w:t>
    </w:r>
  </w:p>
  <w:p w:rsidR="00A90D28" w:rsidRDefault="003D203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E. MAIL: alex@inca.edu.cu</w:t>
    </w:r>
  </w:p>
  <w:p w:rsidR="00A90D28" w:rsidRDefault="003D203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5B9" w:rsidRDefault="004735B9" w:rsidP="00A90D28">
      <w:r>
        <w:separator/>
      </w:r>
    </w:p>
  </w:footnote>
  <w:footnote w:type="continuationSeparator" w:id="1">
    <w:p w:rsidR="004735B9" w:rsidRDefault="004735B9" w:rsidP="00A90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D28" w:rsidRDefault="00A90D2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</w:p>
  <w:p w:rsidR="00A90D28" w:rsidRDefault="003D203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Montserrat" w:eastAsia="Montserrat" w:hAnsi="Montserrat" w:cs="Montserrat"/>
        <w:color w:val="000000"/>
        <w:sz w:val="20"/>
        <w:szCs w:val="20"/>
      </w:rPr>
    </w:pPr>
    <w:r>
      <w:rPr>
        <w:rFonts w:ascii="Montserrat" w:eastAsia="Montserrat" w:hAnsi="Montserrat" w:cs="Montserrat"/>
        <w:noProof/>
        <w:color w:val="000000"/>
        <w:sz w:val="20"/>
        <w:szCs w:val="20"/>
        <w:lang w:val="es-ES"/>
      </w:rPr>
      <w:drawing>
        <wp:inline distT="0" distB="0" distL="0" distR="0">
          <wp:extent cx="1509096" cy="942734"/>
          <wp:effectExtent l="0" t="0" r="0" b="0"/>
          <wp:docPr id="1" name="image1.png" descr="Identidad INCA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dentidad INCA-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95BF6"/>
    <w:multiLevelType w:val="multilevel"/>
    <w:tmpl w:val="40F6AFEC"/>
    <w:lvl w:ilvl="0">
      <w:start w:val="1"/>
      <w:numFmt w:val="bullet"/>
      <w:lvlText w:val="⮚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76A7759"/>
    <w:multiLevelType w:val="multilevel"/>
    <w:tmpl w:val="BB44CCB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D28"/>
    <w:rsid w:val="001D7C93"/>
    <w:rsid w:val="003D203C"/>
    <w:rsid w:val="004735B9"/>
    <w:rsid w:val="005C6197"/>
    <w:rsid w:val="005E5936"/>
    <w:rsid w:val="00A90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MX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93"/>
  </w:style>
  <w:style w:type="paragraph" w:styleId="Ttulo1">
    <w:name w:val="heading 1"/>
    <w:basedOn w:val="normal0"/>
    <w:next w:val="normal0"/>
    <w:rsid w:val="00A90D2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A90D2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A90D2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A90D2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A90D2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A90D2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A90D28"/>
  </w:style>
  <w:style w:type="table" w:customStyle="1" w:styleId="TableNormal">
    <w:name w:val="Table Normal"/>
    <w:rsid w:val="00A90D2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90D28"/>
    <w:pPr>
      <w:jc w:val="center"/>
    </w:pPr>
    <w:rPr>
      <w:b/>
      <w:sz w:val="28"/>
      <w:szCs w:val="28"/>
    </w:rPr>
  </w:style>
  <w:style w:type="paragraph" w:styleId="Subttulo">
    <w:name w:val="Subtitle"/>
    <w:basedOn w:val="normal0"/>
    <w:next w:val="normal0"/>
    <w:rsid w:val="00A90D28"/>
    <w:pPr>
      <w:jc w:val="center"/>
    </w:pPr>
    <w:rPr>
      <w:b/>
      <w:sz w:val="20"/>
      <w:szCs w:val="20"/>
    </w:rPr>
  </w:style>
  <w:style w:type="table" w:customStyle="1" w:styleId="a">
    <w:basedOn w:val="TableNormal"/>
    <w:rsid w:val="00A90D2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61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583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4</cp:revision>
  <cp:lastPrinted>2022-08-03T05:53:00Z</cp:lastPrinted>
  <dcterms:created xsi:type="dcterms:W3CDTF">2022-08-03T04:41:00Z</dcterms:created>
  <dcterms:modified xsi:type="dcterms:W3CDTF">2022-08-03T05:54:00Z</dcterms:modified>
</cp:coreProperties>
</file>