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69A" w:rsidRDefault="001E740A">
      <w:pPr>
        <w:pStyle w:val="normal0"/>
        <w:spacing w:after="200" w:line="360" w:lineRule="auto"/>
        <w:jc w:val="both"/>
        <w:rPr>
          <w:rFonts w:ascii="Arial" w:eastAsia="Arial" w:hAnsi="Arial" w:cs="Arial"/>
          <w:b/>
        </w:rPr>
      </w:pPr>
      <w:r>
        <w:rPr>
          <w:rFonts w:ascii="Arial" w:eastAsia="Arial" w:hAnsi="Arial" w:cs="Arial"/>
          <w:b/>
        </w:rPr>
        <w:t>Crecimiento, desarrollo y relaciones hídricas de plantas de frijol común sometidas a diferentes niveles de déficit hídrico.</w:t>
      </w:r>
    </w:p>
    <w:p w:rsidR="0018469A" w:rsidRDefault="001E740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proofErr w:type="spellStart"/>
      <w:r>
        <w:rPr>
          <w:rFonts w:ascii="Arial" w:eastAsia="Arial" w:hAnsi="Arial" w:cs="Arial"/>
          <w:b/>
          <w:color w:val="000000"/>
        </w:rPr>
        <w:t>Lilisbet</w:t>
      </w:r>
      <w:proofErr w:type="spellEnd"/>
      <w:r>
        <w:rPr>
          <w:rFonts w:ascii="Arial" w:eastAsia="Arial" w:hAnsi="Arial" w:cs="Arial"/>
          <w:b/>
          <w:color w:val="000000"/>
        </w:rPr>
        <w:t xml:space="preserve"> Guerrero Domínguez</w:t>
      </w:r>
      <w:r>
        <w:rPr>
          <w:rFonts w:ascii="Arial" w:eastAsia="Arial" w:hAnsi="Arial" w:cs="Arial"/>
          <w:b/>
          <w:color w:val="000000"/>
          <w:vertAlign w:val="superscript"/>
        </w:rPr>
        <w:t xml:space="preserve">1 </w:t>
      </w:r>
      <w:r>
        <w:rPr>
          <w:rFonts w:ascii="Arial" w:eastAsia="Arial" w:hAnsi="Arial" w:cs="Arial"/>
          <w:color w:val="0563C1"/>
          <w:u w:val="single"/>
        </w:rPr>
        <w:t>https://orcid.org/0000-0003-4620-6197</w:t>
      </w:r>
    </w:p>
    <w:p w:rsidR="0018469A" w:rsidRDefault="001E740A">
      <w:pPr>
        <w:pStyle w:val="normal0"/>
        <w:spacing w:after="0" w:line="360" w:lineRule="auto"/>
        <w:jc w:val="both"/>
        <w:rPr>
          <w:rFonts w:ascii="Arial" w:eastAsia="Arial" w:hAnsi="Arial" w:cs="Arial"/>
          <w:b/>
        </w:rPr>
      </w:pPr>
      <w:r>
        <w:rPr>
          <w:rFonts w:ascii="Arial" w:eastAsia="Arial" w:hAnsi="Arial" w:cs="Arial"/>
          <w:b/>
        </w:rPr>
        <w:t>María J. Gómez-Bellot</w:t>
      </w:r>
      <w:r>
        <w:rPr>
          <w:rFonts w:ascii="Arial" w:eastAsia="Arial" w:hAnsi="Arial" w:cs="Arial"/>
          <w:b/>
          <w:vertAlign w:val="superscript"/>
        </w:rPr>
        <w:t xml:space="preserve">2 </w:t>
      </w:r>
      <w:r>
        <w:rPr>
          <w:rFonts w:ascii="Arial" w:eastAsia="Arial" w:hAnsi="Arial" w:cs="Arial"/>
          <w:color w:val="0563C1"/>
          <w:u w:val="single"/>
        </w:rPr>
        <w:t>https://orcid.org/0000-0001-7753-5626</w:t>
      </w:r>
    </w:p>
    <w:p w:rsidR="0018469A" w:rsidRDefault="001E740A">
      <w:pPr>
        <w:pStyle w:val="normal0"/>
        <w:spacing w:after="0" w:line="360" w:lineRule="auto"/>
        <w:jc w:val="both"/>
        <w:rPr>
          <w:rFonts w:ascii="Arial" w:eastAsia="Arial" w:hAnsi="Arial" w:cs="Arial"/>
          <w:b/>
        </w:rPr>
      </w:pPr>
      <w:r>
        <w:rPr>
          <w:rFonts w:ascii="Arial" w:eastAsia="Arial" w:hAnsi="Arial" w:cs="Arial"/>
          <w:b/>
        </w:rPr>
        <w:t xml:space="preserve">José Dell </w:t>
      </w:r>
      <w:proofErr w:type="spellStart"/>
      <w:r>
        <w:rPr>
          <w:rFonts w:ascii="Arial" w:eastAsia="Arial" w:hAnsi="Arial" w:cs="Arial"/>
          <w:b/>
        </w:rPr>
        <w:t>Amico</w:t>
      </w:r>
      <w:proofErr w:type="spellEnd"/>
      <w:r>
        <w:rPr>
          <w:rFonts w:ascii="Arial" w:eastAsia="Arial" w:hAnsi="Arial" w:cs="Arial"/>
          <w:b/>
        </w:rPr>
        <w:t xml:space="preserve"> Rodríguez</w:t>
      </w:r>
      <w:r>
        <w:rPr>
          <w:rFonts w:ascii="Arial" w:eastAsia="Arial" w:hAnsi="Arial" w:cs="Arial"/>
          <w:b/>
          <w:vertAlign w:val="superscript"/>
        </w:rPr>
        <w:t xml:space="preserve">1 </w:t>
      </w:r>
      <w:r>
        <w:rPr>
          <w:rFonts w:ascii="Arial" w:eastAsia="Arial" w:hAnsi="Arial" w:cs="Arial"/>
          <w:color w:val="0563C1"/>
          <w:u w:val="single"/>
        </w:rPr>
        <w:t>https://orcid.org/0000-0002-8196-3839</w:t>
      </w:r>
    </w:p>
    <w:p w:rsidR="0018469A" w:rsidRDefault="001E740A">
      <w:pPr>
        <w:pStyle w:val="normal0"/>
        <w:spacing w:after="0" w:line="360" w:lineRule="auto"/>
        <w:jc w:val="both"/>
        <w:rPr>
          <w:rFonts w:ascii="Arial" w:eastAsia="Arial" w:hAnsi="Arial" w:cs="Arial"/>
          <w:b/>
          <w:color w:val="FF0000"/>
        </w:rPr>
      </w:pPr>
      <w:r>
        <w:rPr>
          <w:rFonts w:ascii="Arial" w:eastAsia="Arial" w:hAnsi="Arial" w:cs="Arial"/>
          <w:b/>
        </w:rPr>
        <w:t>Juan José Alarcón</w:t>
      </w:r>
      <w:r>
        <w:rPr>
          <w:rFonts w:ascii="Arial" w:eastAsia="Arial" w:hAnsi="Arial" w:cs="Arial"/>
          <w:b/>
          <w:vertAlign w:val="superscript"/>
        </w:rPr>
        <w:t>2</w:t>
      </w:r>
      <w:r>
        <w:rPr>
          <w:rFonts w:ascii="Arial" w:eastAsia="Arial" w:hAnsi="Arial" w:cs="Arial"/>
          <w:b/>
        </w:rPr>
        <w:t xml:space="preserve"> </w:t>
      </w:r>
      <w:r>
        <w:rPr>
          <w:rFonts w:ascii="Arial" w:eastAsia="Arial" w:hAnsi="Arial" w:cs="Arial"/>
          <w:color w:val="0563C1"/>
          <w:u w:val="single"/>
        </w:rPr>
        <w:t>https://orcid.org/0000-0001-8494-513X</w:t>
      </w:r>
    </w:p>
    <w:p w:rsidR="0018469A" w:rsidRDefault="001E740A">
      <w:pPr>
        <w:pStyle w:val="normal0"/>
        <w:spacing w:after="0" w:line="360" w:lineRule="auto"/>
        <w:jc w:val="both"/>
        <w:rPr>
          <w:rFonts w:ascii="Arial" w:eastAsia="Arial" w:hAnsi="Arial" w:cs="Arial"/>
          <w:b/>
        </w:rPr>
      </w:pPr>
      <w:r>
        <w:rPr>
          <w:rFonts w:ascii="Arial" w:eastAsia="Arial" w:hAnsi="Arial" w:cs="Arial"/>
          <w:b/>
        </w:rPr>
        <w:t>María F. Ortuño</w:t>
      </w:r>
      <w:r>
        <w:rPr>
          <w:rFonts w:ascii="Arial" w:eastAsia="Arial" w:hAnsi="Arial" w:cs="Arial"/>
          <w:b/>
          <w:vertAlign w:val="superscript"/>
        </w:rPr>
        <w:t xml:space="preserve">2 </w:t>
      </w:r>
      <w:r>
        <w:rPr>
          <w:rFonts w:ascii="Arial" w:eastAsia="Arial" w:hAnsi="Arial" w:cs="Arial"/>
          <w:color w:val="0563C1"/>
          <w:u w:val="single"/>
        </w:rPr>
        <w:t>https://orcid.org/</w:t>
      </w:r>
      <w:hyperlink r:id="rId5">
        <w:r>
          <w:rPr>
            <w:rFonts w:ascii="Arial" w:eastAsia="Arial" w:hAnsi="Arial" w:cs="Arial"/>
            <w:color w:val="0563C1"/>
            <w:u w:val="single"/>
          </w:rPr>
          <w:t>0000-0002-7282-9470</w:t>
        </w:r>
      </w:hyperlink>
      <w:r>
        <w:rPr>
          <w:rFonts w:ascii="Arial" w:eastAsia="Arial" w:hAnsi="Arial" w:cs="Arial"/>
          <w:b/>
        </w:rPr>
        <w:t xml:space="preserve"> </w:t>
      </w:r>
    </w:p>
    <w:p w:rsidR="0018469A" w:rsidRDefault="001E740A">
      <w:pPr>
        <w:pStyle w:val="normal0"/>
        <w:spacing w:after="0" w:line="360" w:lineRule="auto"/>
        <w:jc w:val="both"/>
        <w:rPr>
          <w:rFonts w:ascii="Arial" w:eastAsia="Arial" w:hAnsi="Arial" w:cs="Arial"/>
          <w:b/>
          <w:color w:val="FF0000"/>
        </w:rPr>
      </w:pPr>
      <w:r>
        <w:rPr>
          <w:rFonts w:ascii="Arial" w:eastAsia="Arial" w:hAnsi="Arial" w:cs="Arial"/>
          <w:b/>
        </w:rPr>
        <w:t>Pedro Nortes Tortosa</w:t>
      </w:r>
      <w:r>
        <w:rPr>
          <w:rFonts w:ascii="Arial" w:eastAsia="Arial" w:hAnsi="Arial" w:cs="Arial"/>
          <w:b/>
          <w:vertAlign w:val="superscript"/>
        </w:rPr>
        <w:t>2</w:t>
      </w:r>
      <w:r>
        <w:rPr>
          <w:sz w:val="20"/>
          <w:szCs w:val="20"/>
        </w:rPr>
        <w:t xml:space="preserve"> </w:t>
      </w:r>
      <w:r>
        <w:rPr>
          <w:rFonts w:ascii="Arial" w:eastAsia="Arial" w:hAnsi="Arial" w:cs="Arial"/>
          <w:color w:val="0563C1"/>
          <w:u w:val="single"/>
        </w:rPr>
        <w:t>https://orcid.org/0000-0002-6115-0032</w:t>
      </w:r>
    </w:p>
    <w:p w:rsidR="0018469A" w:rsidRDefault="001E740A">
      <w:pPr>
        <w:pStyle w:val="normal0"/>
        <w:spacing w:after="0" w:line="360" w:lineRule="auto"/>
        <w:jc w:val="both"/>
      </w:pPr>
      <w:r>
        <w:rPr>
          <w:rFonts w:ascii="Arial" w:eastAsia="Arial" w:hAnsi="Arial" w:cs="Arial"/>
          <w:b/>
        </w:rPr>
        <w:t>María J. Sánchez-Blanco</w:t>
      </w:r>
      <w:r>
        <w:rPr>
          <w:rFonts w:ascii="Arial" w:eastAsia="Arial" w:hAnsi="Arial" w:cs="Arial"/>
          <w:b/>
          <w:vertAlign w:val="superscript"/>
        </w:rPr>
        <w:t>2</w:t>
      </w:r>
      <w:r>
        <w:rPr>
          <w:rFonts w:ascii="Arial" w:eastAsia="Arial" w:hAnsi="Arial" w:cs="Arial"/>
          <w:b/>
        </w:rPr>
        <w:t xml:space="preserve"> </w:t>
      </w:r>
      <w:r>
        <w:rPr>
          <w:rFonts w:ascii="Arial" w:eastAsia="Arial" w:hAnsi="Arial" w:cs="Arial"/>
          <w:color w:val="0563C1"/>
          <w:u w:val="single"/>
        </w:rPr>
        <w:t>https://orcid.org/</w:t>
      </w:r>
      <w:r>
        <w:t xml:space="preserve"> </w:t>
      </w:r>
      <w:hyperlink r:id="rId6">
        <w:r>
          <w:rPr>
            <w:rFonts w:ascii="Arial" w:eastAsia="Arial" w:hAnsi="Arial" w:cs="Arial"/>
            <w:color w:val="0563C1"/>
            <w:u w:val="single"/>
          </w:rPr>
          <w:t>0000-0002-9625-8051</w:t>
        </w:r>
      </w:hyperlink>
    </w:p>
    <w:p w:rsidR="0018469A" w:rsidRDefault="0018469A">
      <w:pPr>
        <w:pStyle w:val="normal0"/>
        <w:spacing w:line="360" w:lineRule="auto"/>
        <w:jc w:val="both"/>
        <w:rPr>
          <w:rFonts w:ascii="Arial" w:eastAsia="Arial" w:hAnsi="Arial" w:cs="Arial"/>
          <w:b/>
          <w:vertAlign w:val="superscript"/>
        </w:rPr>
      </w:pPr>
    </w:p>
    <w:p w:rsidR="0018469A" w:rsidRDefault="001E740A">
      <w:pPr>
        <w:pStyle w:val="normal0"/>
        <w:spacing w:after="0" w:line="360" w:lineRule="auto"/>
        <w:jc w:val="both"/>
        <w:rPr>
          <w:rFonts w:ascii="Arial" w:eastAsia="Arial" w:hAnsi="Arial" w:cs="Arial"/>
          <w:b/>
          <w:i/>
          <w:sz w:val="20"/>
          <w:szCs w:val="20"/>
        </w:rPr>
      </w:pPr>
      <w:r>
        <w:rPr>
          <w:rFonts w:ascii="Arial" w:eastAsia="Arial" w:hAnsi="Arial" w:cs="Arial"/>
          <w:b/>
          <w:i/>
          <w:sz w:val="20"/>
          <w:szCs w:val="20"/>
          <w:vertAlign w:val="superscript"/>
        </w:rPr>
        <w:t>1</w:t>
      </w:r>
      <w:r>
        <w:rPr>
          <w:rFonts w:ascii="Arial" w:eastAsia="Arial" w:hAnsi="Arial" w:cs="Arial"/>
          <w:b/>
          <w:i/>
          <w:sz w:val="20"/>
          <w:szCs w:val="20"/>
        </w:rPr>
        <w:t>Departamento de Fisiología y Bioquímica Vegetal, Instituto Nacional de Ciencias Agrícolas (INCA),</w:t>
      </w:r>
      <w:r>
        <w:rPr>
          <w:rFonts w:ascii="Arial" w:eastAsia="Arial" w:hAnsi="Arial" w:cs="Arial"/>
          <w:b/>
          <w:i/>
          <w:sz w:val="20"/>
          <w:szCs w:val="20"/>
        </w:rPr>
        <w:t xml:space="preserve"> San José de las Lajas, Cuba.</w:t>
      </w:r>
    </w:p>
    <w:p w:rsidR="0018469A" w:rsidRDefault="001E740A">
      <w:pPr>
        <w:pStyle w:val="normal0"/>
        <w:spacing w:after="0" w:line="240" w:lineRule="auto"/>
        <w:jc w:val="both"/>
        <w:rPr>
          <w:rFonts w:ascii="Arial" w:eastAsia="Arial" w:hAnsi="Arial" w:cs="Arial"/>
          <w:b/>
          <w:sz w:val="20"/>
          <w:szCs w:val="20"/>
        </w:rPr>
      </w:pPr>
      <w:r>
        <w:rPr>
          <w:rFonts w:ascii="Arial" w:eastAsia="Arial" w:hAnsi="Arial" w:cs="Arial"/>
          <w:b/>
          <w:i/>
          <w:sz w:val="20"/>
          <w:szCs w:val="20"/>
          <w:vertAlign w:val="superscript"/>
        </w:rPr>
        <w:t>2</w:t>
      </w:r>
      <w:r>
        <w:rPr>
          <w:rFonts w:ascii="Arial" w:eastAsia="Arial" w:hAnsi="Arial" w:cs="Arial"/>
          <w:b/>
          <w:i/>
          <w:sz w:val="20"/>
          <w:szCs w:val="20"/>
        </w:rPr>
        <w:t xml:space="preserve">Departamento de Riego, Centro de Edafología y Biología aplicada </w:t>
      </w:r>
      <w:proofErr w:type="gramStart"/>
      <w:r>
        <w:rPr>
          <w:rFonts w:ascii="Arial" w:eastAsia="Arial" w:hAnsi="Arial" w:cs="Arial"/>
          <w:b/>
          <w:i/>
          <w:sz w:val="20"/>
          <w:szCs w:val="20"/>
        </w:rPr>
        <w:t>del</w:t>
      </w:r>
      <w:proofErr w:type="gramEnd"/>
      <w:r>
        <w:rPr>
          <w:rFonts w:ascii="Arial" w:eastAsia="Arial" w:hAnsi="Arial" w:cs="Arial"/>
          <w:b/>
          <w:i/>
          <w:sz w:val="20"/>
          <w:szCs w:val="20"/>
        </w:rPr>
        <w:t xml:space="preserve"> Segura (CEBAS-CSIC), </w:t>
      </w:r>
      <w:proofErr w:type="spellStart"/>
      <w:r>
        <w:rPr>
          <w:rFonts w:ascii="Arial" w:eastAsia="Arial" w:hAnsi="Arial" w:cs="Arial"/>
          <w:b/>
          <w:i/>
          <w:sz w:val="20"/>
          <w:szCs w:val="20"/>
        </w:rPr>
        <w:t>Espinardo</w:t>
      </w:r>
      <w:proofErr w:type="spellEnd"/>
      <w:r>
        <w:rPr>
          <w:rFonts w:ascii="Arial" w:eastAsia="Arial" w:hAnsi="Arial" w:cs="Arial"/>
          <w:b/>
          <w:i/>
          <w:sz w:val="20"/>
          <w:szCs w:val="20"/>
        </w:rPr>
        <w:t>, España.</w:t>
      </w:r>
    </w:p>
    <w:p w:rsidR="0018469A" w:rsidRDefault="0018469A">
      <w:pPr>
        <w:pStyle w:val="normal0"/>
        <w:spacing w:after="0" w:line="360" w:lineRule="auto"/>
        <w:jc w:val="both"/>
        <w:rPr>
          <w:rFonts w:ascii="Arial" w:eastAsia="Arial" w:hAnsi="Arial" w:cs="Arial"/>
          <w:b/>
        </w:rPr>
      </w:pPr>
    </w:p>
    <w:p w:rsidR="0018469A" w:rsidRDefault="001E740A">
      <w:pPr>
        <w:pStyle w:val="normal0"/>
        <w:spacing w:after="0" w:line="360" w:lineRule="auto"/>
        <w:jc w:val="both"/>
        <w:rPr>
          <w:rFonts w:ascii="Arial" w:eastAsia="Arial" w:hAnsi="Arial" w:cs="Arial"/>
          <w:b/>
        </w:rPr>
      </w:pPr>
      <w:bookmarkStart w:id="0" w:name="_30j0zll" w:colFirst="0" w:colLast="0"/>
      <w:bookmarkEnd w:id="0"/>
      <w:r>
        <w:rPr>
          <w:rFonts w:ascii="Arial" w:eastAsia="Arial" w:hAnsi="Arial" w:cs="Arial"/>
          <w:b/>
        </w:rPr>
        <w:t>Resumen</w:t>
      </w:r>
    </w:p>
    <w:p w:rsidR="0018469A" w:rsidRDefault="001E740A">
      <w:pPr>
        <w:pStyle w:val="normal0"/>
        <w:spacing w:after="0" w:line="360" w:lineRule="auto"/>
        <w:jc w:val="both"/>
        <w:rPr>
          <w:rFonts w:ascii="Arial" w:eastAsia="Arial" w:hAnsi="Arial" w:cs="Arial"/>
        </w:rPr>
      </w:pPr>
      <w:bookmarkStart w:id="1" w:name="_1fob9te" w:colFirst="0" w:colLast="0"/>
      <w:bookmarkEnd w:id="1"/>
      <w:r>
        <w:rPr>
          <w:rFonts w:ascii="Arial" w:eastAsia="Arial" w:hAnsi="Arial" w:cs="Arial"/>
        </w:rPr>
        <w:t xml:space="preserve">Con el objetivo de evaluar el crecimiento, desarrollo y las relaciones hídricas de </w:t>
      </w:r>
      <w:proofErr w:type="spellStart"/>
      <w:r>
        <w:rPr>
          <w:rFonts w:ascii="Arial" w:eastAsia="Arial" w:hAnsi="Arial" w:cs="Arial"/>
          <w:i/>
        </w:rPr>
        <w:t>Phaseolus</w:t>
      </w:r>
      <w:proofErr w:type="spellEnd"/>
      <w:r>
        <w:rPr>
          <w:rFonts w:ascii="Arial" w:eastAsia="Arial" w:hAnsi="Arial" w:cs="Arial"/>
          <w:i/>
        </w:rPr>
        <w:t xml:space="preserve"> </w:t>
      </w:r>
      <w:proofErr w:type="spellStart"/>
      <w:r>
        <w:rPr>
          <w:rFonts w:ascii="Arial" w:eastAsia="Arial" w:hAnsi="Arial" w:cs="Arial"/>
          <w:i/>
        </w:rPr>
        <w:t>vulgaris</w:t>
      </w:r>
      <w:proofErr w:type="spellEnd"/>
      <w:r>
        <w:rPr>
          <w:rFonts w:ascii="Arial" w:eastAsia="Arial" w:hAnsi="Arial" w:cs="Arial"/>
        </w:rPr>
        <w:t xml:space="preserve"> L. bajo diferentes niveles de déficit hídrico se realizó el presente trabajo en el que se establecieron tres tratamientos de riego: T0- (regado al 100% de la capacidad de retención de agua) tratamiento Control. T1- (regado al 50% de la capacidad de retenc</w:t>
      </w:r>
      <w:r>
        <w:rPr>
          <w:rFonts w:ascii="Arial" w:eastAsia="Arial" w:hAnsi="Arial" w:cs="Arial"/>
        </w:rPr>
        <w:t>ión de agua) Riego Deficitario Moderado y T2- (regado al 25% de la capacidad de retención de agua) Riego Deficitario Severo. Para ello, se utilizaron 36 macetas (12 por tratamiento) de 1 L de capacidad. A los 28, 35, 41 y 48 días de la siembra, se realizar</w:t>
      </w:r>
      <w:r>
        <w:rPr>
          <w:rFonts w:ascii="Arial" w:eastAsia="Arial" w:hAnsi="Arial" w:cs="Arial"/>
        </w:rPr>
        <w:t xml:space="preserve">on evaluaciones de potencial hídrico foliar </w:t>
      </w:r>
      <w:r>
        <w:rPr>
          <w:rFonts w:ascii="Arial" w:eastAsia="Arial" w:hAnsi="Arial" w:cs="Arial"/>
          <w:color w:val="000000"/>
        </w:rPr>
        <w:t>(</w:t>
      </w:r>
      <w:r>
        <w:rPr>
          <w:rFonts w:ascii="Arial" w:eastAsia="Arial" w:hAnsi="Arial" w:cs="Arial"/>
          <w:b/>
        </w:rPr>
        <w:t>Ψ h</w:t>
      </w:r>
      <w:r>
        <w:rPr>
          <w:rFonts w:ascii="Arial" w:eastAsia="Arial" w:hAnsi="Arial" w:cs="Arial"/>
          <w:color w:val="000000"/>
        </w:rPr>
        <w:t>),</w:t>
      </w:r>
      <w:r>
        <w:rPr>
          <w:rFonts w:ascii="Arial" w:eastAsia="Arial" w:hAnsi="Arial" w:cs="Arial"/>
          <w:b/>
          <w:color w:val="000000"/>
          <w:sz w:val="20"/>
          <w:szCs w:val="20"/>
        </w:rPr>
        <w:t xml:space="preserve"> </w:t>
      </w:r>
      <w:r>
        <w:rPr>
          <w:rFonts w:ascii="Arial" w:eastAsia="Arial" w:hAnsi="Arial" w:cs="Arial"/>
        </w:rPr>
        <w:t xml:space="preserve">potencial osmótico actual </w:t>
      </w:r>
      <w:r>
        <w:rPr>
          <w:rFonts w:ascii="Arial" w:eastAsia="Arial" w:hAnsi="Arial" w:cs="Arial"/>
          <w:color w:val="000000"/>
        </w:rPr>
        <w:t>(</w:t>
      </w:r>
      <w:r>
        <w:rPr>
          <w:rFonts w:ascii="Arial" w:eastAsia="Arial" w:hAnsi="Arial" w:cs="Arial"/>
          <w:b/>
          <w:color w:val="000000"/>
        </w:rPr>
        <w:t>Ψ o</w:t>
      </w:r>
      <w:r>
        <w:rPr>
          <w:rFonts w:ascii="Arial" w:eastAsia="Arial" w:hAnsi="Arial" w:cs="Arial"/>
          <w:color w:val="000000"/>
        </w:rPr>
        <w:t>)</w:t>
      </w:r>
      <w:r>
        <w:rPr>
          <w:rFonts w:ascii="Arial" w:eastAsia="Arial" w:hAnsi="Arial" w:cs="Arial"/>
          <w:color w:val="000000"/>
          <w:sz w:val="12"/>
          <w:szCs w:val="12"/>
        </w:rPr>
        <w:t xml:space="preserve"> </w:t>
      </w:r>
      <w:r>
        <w:rPr>
          <w:rFonts w:ascii="Arial" w:eastAsia="Arial" w:hAnsi="Arial" w:cs="Arial"/>
        </w:rPr>
        <w:t>y potencial osmótico a máxima saturación (</w:t>
      </w:r>
      <w:r>
        <w:rPr>
          <w:rFonts w:ascii="Arial" w:eastAsia="Arial" w:hAnsi="Arial" w:cs="Arial"/>
          <w:b/>
          <w:color w:val="000000"/>
        </w:rPr>
        <w:t>Ψ 100 s</w:t>
      </w:r>
      <w:r>
        <w:rPr>
          <w:rFonts w:ascii="Arial" w:eastAsia="Arial" w:hAnsi="Arial" w:cs="Arial"/>
        </w:rPr>
        <w:t>). La conductancia estomática (</w:t>
      </w:r>
      <w:proofErr w:type="spellStart"/>
      <w:r>
        <w:rPr>
          <w:rFonts w:ascii="Arial" w:eastAsia="Arial" w:hAnsi="Arial" w:cs="Arial"/>
        </w:rPr>
        <w:t>gs</w:t>
      </w:r>
      <w:proofErr w:type="spellEnd"/>
      <w:r>
        <w:rPr>
          <w:rFonts w:ascii="Arial" w:eastAsia="Arial" w:hAnsi="Arial" w:cs="Arial"/>
        </w:rPr>
        <w:t>), así como la tasa fotosintética (</w:t>
      </w:r>
      <w:proofErr w:type="spellStart"/>
      <w:r>
        <w:rPr>
          <w:rFonts w:ascii="Arial" w:eastAsia="Arial" w:hAnsi="Arial" w:cs="Arial"/>
        </w:rPr>
        <w:t>Pn</w:t>
      </w:r>
      <w:proofErr w:type="spellEnd"/>
      <w:r>
        <w:rPr>
          <w:rFonts w:ascii="Arial" w:eastAsia="Arial" w:hAnsi="Arial" w:cs="Arial"/>
        </w:rPr>
        <w:t>) se midieron semanalmente en las hojas desarrolladas.</w:t>
      </w:r>
      <w:r>
        <w:rPr>
          <w:rFonts w:ascii="Arial" w:eastAsia="Arial" w:hAnsi="Arial" w:cs="Arial"/>
        </w:rPr>
        <w:t xml:space="preserve"> Al final del experimento se obtuvo la masa seca (MS) de la raíz y la parte aérea y se midió el área foliar total. Los resultados indicaron que las plantas de los tratamientos con riego deficitario (T1 y T2) respondieron con el cierre estomático y los indi</w:t>
      </w:r>
      <w:r>
        <w:rPr>
          <w:rFonts w:ascii="Arial" w:eastAsia="Arial" w:hAnsi="Arial" w:cs="Arial"/>
        </w:rPr>
        <w:t>cadores que mejor señalaron las condiciones de déficit hídrico fueron la conductancia estomática y la tasa fotosintética. De acuerdo al comportamiento de las variables de masa seca radical y área foliar, las plantas de frijol sometidas a riego moderado (T1</w:t>
      </w:r>
      <w:r>
        <w:rPr>
          <w:rFonts w:ascii="Arial" w:eastAsia="Arial" w:hAnsi="Arial" w:cs="Arial"/>
        </w:rPr>
        <w:t xml:space="preserve">) no se vieron afectadas en cuanto a su crecimiento y desarrollo, lo que indica que es posible cultivarlas con un menor gasto de agua. </w:t>
      </w:r>
    </w:p>
    <w:p w:rsidR="0018469A" w:rsidRDefault="001E740A">
      <w:pPr>
        <w:pStyle w:val="normal0"/>
        <w:spacing w:after="0" w:line="360" w:lineRule="auto"/>
        <w:jc w:val="both"/>
        <w:rPr>
          <w:rFonts w:ascii="Arial" w:eastAsia="Arial" w:hAnsi="Arial" w:cs="Arial"/>
          <w:color w:val="202124"/>
        </w:rPr>
      </w:pPr>
      <w:r>
        <w:rPr>
          <w:rFonts w:ascii="Arial" w:eastAsia="Arial" w:hAnsi="Arial" w:cs="Arial"/>
          <w:b/>
          <w:color w:val="202124"/>
          <w:u w:val="single"/>
        </w:rPr>
        <w:t>Palabras claves</w:t>
      </w:r>
      <w:r>
        <w:rPr>
          <w:rFonts w:ascii="Arial" w:eastAsia="Arial" w:hAnsi="Arial" w:cs="Arial"/>
          <w:b/>
          <w:color w:val="202124"/>
        </w:rPr>
        <w:t>:</w:t>
      </w:r>
      <w:r>
        <w:rPr>
          <w:rFonts w:ascii="Arial" w:eastAsia="Arial" w:hAnsi="Arial" w:cs="Arial"/>
          <w:color w:val="202124"/>
        </w:rPr>
        <w:t xml:space="preserve"> crecimiento, temperatura, estrés hídrico, intercambio gaseoso, estado hídrico.</w:t>
      </w:r>
    </w:p>
    <w:p w:rsidR="0018469A" w:rsidRDefault="0018469A">
      <w:pPr>
        <w:pStyle w:val="normal0"/>
        <w:spacing w:after="0" w:line="360" w:lineRule="auto"/>
        <w:jc w:val="both"/>
        <w:rPr>
          <w:rFonts w:ascii="Arial" w:eastAsia="Arial" w:hAnsi="Arial" w:cs="Arial"/>
          <w:color w:val="202124"/>
        </w:rPr>
      </w:pPr>
    </w:p>
    <w:p w:rsidR="0018469A" w:rsidRDefault="001E740A">
      <w:pPr>
        <w:pStyle w:val="normal0"/>
        <w:spacing w:after="200" w:line="360" w:lineRule="auto"/>
        <w:jc w:val="both"/>
        <w:rPr>
          <w:rFonts w:ascii="Arial" w:eastAsia="Arial" w:hAnsi="Arial" w:cs="Arial"/>
          <w:b/>
        </w:rPr>
      </w:pPr>
      <w:proofErr w:type="spellStart"/>
      <w:r>
        <w:rPr>
          <w:rFonts w:ascii="Arial" w:eastAsia="Arial" w:hAnsi="Arial" w:cs="Arial"/>
          <w:b/>
        </w:rPr>
        <w:t>Growth</w:t>
      </w:r>
      <w:proofErr w:type="spellEnd"/>
      <w:r>
        <w:rPr>
          <w:rFonts w:ascii="Arial" w:eastAsia="Arial" w:hAnsi="Arial" w:cs="Arial"/>
          <w:b/>
        </w:rPr>
        <w:t xml:space="preserve">, </w:t>
      </w:r>
      <w:proofErr w:type="spellStart"/>
      <w:r>
        <w:rPr>
          <w:rFonts w:ascii="Arial" w:eastAsia="Arial" w:hAnsi="Arial" w:cs="Arial"/>
          <w:b/>
        </w:rPr>
        <w:t>development</w:t>
      </w:r>
      <w:proofErr w:type="spellEnd"/>
      <w:r>
        <w:rPr>
          <w:rFonts w:ascii="Arial" w:eastAsia="Arial" w:hAnsi="Arial" w:cs="Arial"/>
          <w:b/>
        </w:rPr>
        <w:t xml:space="preserve"> and </w:t>
      </w:r>
      <w:proofErr w:type="spellStart"/>
      <w:r>
        <w:rPr>
          <w:rFonts w:ascii="Arial" w:eastAsia="Arial" w:hAnsi="Arial" w:cs="Arial"/>
          <w:b/>
        </w:rPr>
        <w:t>water</w:t>
      </w:r>
      <w:proofErr w:type="spellEnd"/>
      <w:r>
        <w:rPr>
          <w:rFonts w:ascii="Arial" w:eastAsia="Arial" w:hAnsi="Arial" w:cs="Arial"/>
          <w:b/>
        </w:rPr>
        <w:t xml:space="preserve"> </w:t>
      </w:r>
      <w:proofErr w:type="spellStart"/>
      <w:r>
        <w:rPr>
          <w:rFonts w:ascii="Arial" w:eastAsia="Arial" w:hAnsi="Arial" w:cs="Arial"/>
          <w:b/>
        </w:rPr>
        <w:t>relations</w:t>
      </w:r>
      <w:proofErr w:type="spellEnd"/>
      <w:r>
        <w:rPr>
          <w:rFonts w:ascii="Arial" w:eastAsia="Arial" w:hAnsi="Arial" w:cs="Arial"/>
          <w:b/>
        </w:rPr>
        <w:t xml:space="preserve"> of </w:t>
      </w:r>
      <w:proofErr w:type="spellStart"/>
      <w:r>
        <w:rPr>
          <w:rFonts w:ascii="Arial" w:eastAsia="Arial" w:hAnsi="Arial" w:cs="Arial"/>
          <w:b/>
        </w:rPr>
        <w:t>common</w:t>
      </w:r>
      <w:proofErr w:type="spellEnd"/>
      <w:r>
        <w:rPr>
          <w:rFonts w:ascii="Arial" w:eastAsia="Arial" w:hAnsi="Arial" w:cs="Arial"/>
          <w:b/>
        </w:rPr>
        <w:t xml:space="preserve"> </w:t>
      </w:r>
      <w:proofErr w:type="spellStart"/>
      <w:r>
        <w:rPr>
          <w:rFonts w:ascii="Arial" w:eastAsia="Arial" w:hAnsi="Arial" w:cs="Arial"/>
          <w:b/>
        </w:rPr>
        <w:t>bean</w:t>
      </w:r>
      <w:proofErr w:type="spellEnd"/>
      <w:r>
        <w:rPr>
          <w:rFonts w:ascii="Arial" w:eastAsia="Arial" w:hAnsi="Arial" w:cs="Arial"/>
          <w:b/>
        </w:rPr>
        <w:t xml:space="preserve"> </w:t>
      </w:r>
      <w:proofErr w:type="spellStart"/>
      <w:r>
        <w:rPr>
          <w:rFonts w:ascii="Arial" w:eastAsia="Arial" w:hAnsi="Arial" w:cs="Arial"/>
          <w:b/>
        </w:rPr>
        <w:t>plants</w:t>
      </w:r>
      <w:proofErr w:type="spellEnd"/>
      <w:r>
        <w:rPr>
          <w:rFonts w:ascii="Arial" w:eastAsia="Arial" w:hAnsi="Arial" w:cs="Arial"/>
          <w:b/>
        </w:rPr>
        <w:t xml:space="preserve"> </w:t>
      </w:r>
      <w:proofErr w:type="spellStart"/>
      <w:r>
        <w:rPr>
          <w:rFonts w:ascii="Arial" w:eastAsia="Arial" w:hAnsi="Arial" w:cs="Arial"/>
          <w:b/>
        </w:rPr>
        <w:t>subjected</w:t>
      </w:r>
      <w:proofErr w:type="spellEnd"/>
      <w:r>
        <w:rPr>
          <w:rFonts w:ascii="Arial" w:eastAsia="Arial" w:hAnsi="Arial" w:cs="Arial"/>
          <w:b/>
        </w:rPr>
        <w:t xml:space="preserve"> </w:t>
      </w:r>
      <w:proofErr w:type="spellStart"/>
      <w:r>
        <w:rPr>
          <w:rFonts w:ascii="Arial" w:eastAsia="Arial" w:hAnsi="Arial" w:cs="Arial"/>
          <w:b/>
        </w:rPr>
        <w:t>to</w:t>
      </w:r>
      <w:proofErr w:type="spellEnd"/>
      <w:r>
        <w:rPr>
          <w:rFonts w:ascii="Arial" w:eastAsia="Arial" w:hAnsi="Arial" w:cs="Arial"/>
          <w:b/>
        </w:rPr>
        <w:t xml:space="preserve"> </w:t>
      </w:r>
      <w:proofErr w:type="spellStart"/>
      <w:r>
        <w:rPr>
          <w:rFonts w:ascii="Arial" w:eastAsia="Arial" w:hAnsi="Arial" w:cs="Arial"/>
          <w:b/>
        </w:rPr>
        <w:t>different</w:t>
      </w:r>
      <w:proofErr w:type="spellEnd"/>
      <w:r>
        <w:rPr>
          <w:rFonts w:ascii="Arial" w:eastAsia="Arial" w:hAnsi="Arial" w:cs="Arial"/>
          <w:b/>
        </w:rPr>
        <w:t xml:space="preserve"> </w:t>
      </w:r>
      <w:proofErr w:type="spellStart"/>
      <w:r>
        <w:rPr>
          <w:rFonts w:ascii="Arial" w:eastAsia="Arial" w:hAnsi="Arial" w:cs="Arial"/>
          <w:b/>
        </w:rPr>
        <w:t>water</w:t>
      </w:r>
      <w:proofErr w:type="spellEnd"/>
      <w:r>
        <w:rPr>
          <w:rFonts w:ascii="Arial" w:eastAsia="Arial" w:hAnsi="Arial" w:cs="Arial"/>
          <w:b/>
        </w:rPr>
        <w:t xml:space="preserve"> </w:t>
      </w:r>
      <w:proofErr w:type="spellStart"/>
      <w:r>
        <w:rPr>
          <w:rFonts w:ascii="Arial" w:eastAsia="Arial" w:hAnsi="Arial" w:cs="Arial"/>
          <w:b/>
        </w:rPr>
        <w:t>deficit</w:t>
      </w:r>
      <w:proofErr w:type="spellEnd"/>
      <w:r>
        <w:rPr>
          <w:rFonts w:ascii="Arial" w:eastAsia="Arial" w:hAnsi="Arial" w:cs="Arial"/>
          <w:b/>
        </w:rPr>
        <w:t xml:space="preserve"> </w:t>
      </w:r>
      <w:proofErr w:type="spellStart"/>
      <w:r>
        <w:rPr>
          <w:rFonts w:ascii="Arial" w:eastAsia="Arial" w:hAnsi="Arial" w:cs="Arial"/>
          <w:b/>
        </w:rPr>
        <w:t>levels</w:t>
      </w:r>
      <w:proofErr w:type="spellEnd"/>
      <w:r>
        <w:rPr>
          <w:rFonts w:ascii="Arial" w:eastAsia="Arial" w:hAnsi="Arial" w:cs="Arial"/>
          <w:b/>
        </w:rPr>
        <w:t>.</w:t>
      </w:r>
    </w:p>
    <w:p w:rsidR="0018469A" w:rsidRDefault="001E740A">
      <w:pPr>
        <w:pStyle w:val="normal0"/>
        <w:spacing w:after="0" w:line="360" w:lineRule="auto"/>
        <w:jc w:val="both"/>
        <w:rPr>
          <w:rFonts w:ascii="Arial" w:eastAsia="Arial" w:hAnsi="Arial" w:cs="Arial"/>
          <w:b/>
        </w:rPr>
      </w:pPr>
      <w:proofErr w:type="spellStart"/>
      <w:r>
        <w:rPr>
          <w:rFonts w:ascii="Arial" w:eastAsia="Arial" w:hAnsi="Arial" w:cs="Arial"/>
          <w:b/>
        </w:rPr>
        <w:t>Abstract</w:t>
      </w:r>
      <w:proofErr w:type="spellEnd"/>
    </w:p>
    <w:p w:rsidR="0018469A" w:rsidRDefault="001E740A">
      <w:pPr>
        <w:pStyle w:val="normal0"/>
        <w:spacing w:after="0" w:line="360" w:lineRule="auto"/>
        <w:jc w:val="both"/>
        <w:rPr>
          <w:rFonts w:ascii="Arial" w:eastAsia="Arial" w:hAnsi="Arial" w:cs="Arial"/>
        </w:rPr>
      </w:pPr>
      <w:r>
        <w:rPr>
          <w:rFonts w:ascii="Arial" w:eastAsia="Arial" w:hAnsi="Arial" w:cs="Arial"/>
        </w:rPr>
        <w:t xml:space="preserve">In </w:t>
      </w:r>
      <w:proofErr w:type="spellStart"/>
      <w:r>
        <w:rPr>
          <w:rFonts w:ascii="Arial" w:eastAsia="Arial" w:hAnsi="Arial" w:cs="Arial"/>
        </w:rPr>
        <w:t>order</w:t>
      </w:r>
      <w:proofErr w:type="spellEnd"/>
      <w:r>
        <w:rPr>
          <w:rFonts w:ascii="Arial" w:eastAsia="Arial" w:hAnsi="Arial" w:cs="Arial"/>
        </w:rPr>
        <w:t xml:space="preserve"> </w:t>
      </w:r>
      <w:proofErr w:type="spellStart"/>
      <w:r>
        <w:rPr>
          <w:rFonts w:ascii="Arial" w:eastAsia="Arial" w:hAnsi="Arial" w:cs="Arial"/>
        </w:rPr>
        <w:t>to</w:t>
      </w:r>
      <w:proofErr w:type="spellEnd"/>
      <w:r>
        <w:rPr>
          <w:rFonts w:ascii="Arial" w:eastAsia="Arial" w:hAnsi="Arial" w:cs="Arial"/>
        </w:rPr>
        <w:t xml:space="preserve"> </w:t>
      </w:r>
      <w:proofErr w:type="spellStart"/>
      <w:r>
        <w:rPr>
          <w:rFonts w:ascii="Arial" w:eastAsia="Arial" w:hAnsi="Arial" w:cs="Arial"/>
        </w:rPr>
        <w:t>evaluate</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growth</w:t>
      </w:r>
      <w:proofErr w:type="spellEnd"/>
      <w:r>
        <w:rPr>
          <w:rFonts w:ascii="Arial" w:eastAsia="Arial" w:hAnsi="Arial" w:cs="Arial"/>
        </w:rPr>
        <w:t xml:space="preserve">, </w:t>
      </w:r>
      <w:proofErr w:type="spellStart"/>
      <w:r>
        <w:rPr>
          <w:rFonts w:ascii="Arial" w:eastAsia="Arial" w:hAnsi="Arial" w:cs="Arial"/>
        </w:rPr>
        <w:t>development</w:t>
      </w:r>
      <w:proofErr w:type="spellEnd"/>
      <w:r>
        <w:rPr>
          <w:rFonts w:ascii="Arial" w:eastAsia="Arial" w:hAnsi="Arial" w:cs="Arial"/>
        </w:rPr>
        <w:t xml:space="preserve"> and </w:t>
      </w:r>
      <w:proofErr w:type="spellStart"/>
      <w:r>
        <w:rPr>
          <w:rFonts w:ascii="Arial" w:eastAsia="Arial" w:hAnsi="Arial" w:cs="Arial"/>
        </w:rPr>
        <w:t>water</w:t>
      </w:r>
      <w:proofErr w:type="spellEnd"/>
      <w:r>
        <w:rPr>
          <w:rFonts w:ascii="Arial" w:eastAsia="Arial" w:hAnsi="Arial" w:cs="Arial"/>
        </w:rPr>
        <w:t xml:space="preserve"> </w:t>
      </w:r>
      <w:proofErr w:type="spellStart"/>
      <w:r>
        <w:rPr>
          <w:rFonts w:ascii="Arial" w:eastAsia="Arial" w:hAnsi="Arial" w:cs="Arial"/>
        </w:rPr>
        <w:t>relations</w:t>
      </w:r>
      <w:proofErr w:type="spellEnd"/>
      <w:r>
        <w:rPr>
          <w:rFonts w:ascii="Arial" w:eastAsia="Arial" w:hAnsi="Arial" w:cs="Arial"/>
        </w:rPr>
        <w:t xml:space="preserve"> of </w:t>
      </w:r>
      <w:proofErr w:type="spellStart"/>
      <w:r>
        <w:rPr>
          <w:rFonts w:ascii="Arial" w:eastAsia="Arial" w:hAnsi="Arial" w:cs="Arial"/>
        </w:rPr>
        <w:t>Phaseolus</w:t>
      </w:r>
      <w:proofErr w:type="spellEnd"/>
      <w:r>
        <w:rPr>
          <w:rFonts w:ascii="Arial" w:eastAsia="Arial" w:hAnsi="Arial" w:cs="Arial"/>
        </w:rPr>
        <w:t xml:space="preserve"> </w:t>
      </w:r>
      <w:proofErr w:type="spellStart"/>
      <w:r>
        <w:rPr>
          <w:rFonts w:ascii="Arial" w:eastAsia="Arial" w:hAnsi="Arial" w:cs="Arial"/>
        </w:rPr>
        <w:t>vulgaris</w:t>
      </w:r>
      <w:proofErr w:type="spellEnd"/>
      <w:r>
        <w:rPr>
          <w:rFonts w:ascii="Arial" w:eastAsia="Arial" w:hAnsi="Arial" w:cs="Arial"/>
        </w:rPr>
        <w:t xml:space="preserve"> L. </w:t>
      </w:r>
      <w:proofErr w:type="spellStart"/>
      <w:r>
        <w:rPr>
          <w:rFonts w:ascii="Arial" w:eastAsia="Arial" w:hAnsi="Arial" w:cs="Arial"/>
        </w:rPr>
        <w:t>under</w:t>
      </w:r>
      <w:proofErr w:type="spellEnd"/>
      <w:r>
        <w:rPr>
          <w:rFonts w:ascii="Arial" w:eastAsia="Arial" w:hAnsi="Arial" w:cs="Arial"/>
        </w:rPr>
        <w:t xml:space="preserve"> </w:t>
      </w:r>
      <w:proofErr w:type="spellStart"/>
      <w:r>
        <w:rPr>
          <w:rFonts w:ascii="Arial" w:eastAsia="Arial" w:hAnsi="Arial" w:cs="Arial"/>
        </w:rPr>
        <w:t>different</w:t>
      </w:r>
      <w:proofErr w:type="spellEnd"/>
      <w:r>
        <w:rPr>
          <w:rFonts w:ascii="Arial" w:eastAsia="Arial" w:hAnsi="Arial" w:cs="Arial"/>
        </w:rPr>
        <w:t xml:space="preserve"> </w:t>
      </w:r>
      <w:proofErr w:type="spellStart"/>
      <w:r>
        <w:rPr>
          <w:rFonts w:ascii="Arial" w:eastAsia="Arial" w:hAnsi="Arial" w:cs="Arial"/>
        </w:rPr>
        <w:t>levels</w:t>
      </w:r>
      <w:proofErr w:type="spellEnd"/>
      <w:r>
        <w:rPr>
          <w:rFonts w:ascii="Arial" w:eastAsia="Arial" w:hAnsi="Arial" w:cs="Arial"/>
        </w:rPr>
        <w:t xml:space="preserve"> of </w:t>
      </w:r>
      <w:proofErr w:type="spellStart"/>
      <w:r>
        <w:rPr>
          <w:rFonts w:ascii="Arial" w:eastAsia="Arial" w:hAnsi="Arial" w:cs="Arial"/>
        </w:rPr>
        <w:t>water</w:t>
      </w:r>
      <w:proofErr w:type="spellEnd"/>
      <w:r>
        <w:rPr>
          <w:rFonts w:ascii="Arial" w:eastAsia="Arial" w:hAnsi="Arial" w:cs="Arial"/>
        </w:rPr>
        <w:t xml:space="preserve"> </w:t>
      </w:r>
      <w:proofErr w:type="spellStart"/>
      <w:r>
        <w:rPr>
          <w:rFonts w:ascii="Arial" w:eastAsia="Arial" w:hAnsi="Arial" w:cs="Arial"/>
        </w:rPr>
        <w:t>deficit</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present</w:t>
      </w:r>
      <w:proofErr w:type="spellEnd"/>
      <w:r>
        <w:rPr>
          <w:rFonts w:ascii="Arial" w:eastAsia="Arial" w:hAnsi="Arial" w:cs="Arial"/>
        </w:rPr>
        <w:t xml:space="preserve"> </w:t>
      </w:r>
      <w:proofErr w:type="spellStart"/>
      <w:r>
        <w:rPr>
          <w:rFonts w:ascii="Arial" w:eastAsia="Arial" w:hAnsi="Arial" w:cs="Arial"/>
        </w:rPr>
        <w:t>work</w:t>
      </w:r>
      <w:proofErr w:type="spellEnd"/>
      <w:r>
        <w:rPr>
          <w:rFonts w:ascii="Arial" w:eastAsia="Arial" w:hAnsi="Arial" w:cs="Arial"/>
        </w:rPr>
        <w:t xml:space="preserve"> </w:t>
      </w:r>
      <w:proofErr w:type="spellStart"/>
      <w:r>
        <w:rPr>
          <w:rFonts w:ascii="Arial" w:eastAsia="Arial" w:hAnsi="Arial" w:cs="Arial"/>
        </w:rPr>
        <w:t>was</w:t>
      </w:r>
      <w:proofErr w:type="spellEnd"/>
      <w:r>
        <w:rPr>
          <w:rFonts w:ascii="Arial" w:eastAsia="Arial" w:hAnsi="Arial" w:cs="Arial"/>
        </w:rPr>
        <w:t xml:space="preserve"> </w:t>
      </w:r>
      <w:proofErr w:type="spellStart"/>
      <w:r>
        <w:rPr>
          <w:rFonts w:ascii="Arial" w:eastAsia="Arial" w:hAnsi="Arial" w:cs="Arial"/>
        </w:rPr>
        <w:t>carried</w:t>
      </w:r>
      <w:proofErr w:type="spellEnd"/>
      <w:r>
        <w:rPr>
          <w:rFonts w:ascii="Arial" w:eastAsia="Arial" w:hAnsi="Arial" w:cs="Arial"/>
        </w:rPr>
        <w:t xml:space="preserve"> </w:t>
      </w:r>
      <w:proofErr w:type="spellStart"/>
      <w:r>
        <w:rPr>
          <w:rFonts w:ascii="Arial" w:eastAsia="Arial" w:hAnsi="Arial" w:cs="Arial"/>
        </w:rPr>
        <w:t>out</w:t>
      </w:r>
      <w:proofErr w:type="spellEnd"/>
      <w:r>
        <w:rPr>
          <w:rFonts w:ascii="Arial" w:eastAsia="Arial" w:hAnsi="Arial" w:cs="Arial"/>
        </w:rPr>
        <w:t xml:space="preserve"> in </w:t>
      </w:r>
      <w:proofErr w:type="spellStart"/>
      <w:r>
        <w:rPr>
          <w:rFonts w:ascii="Arial" w:eastAsia="Arial" w:hAnsi="Arial" w:cs="Arial"/>
        </w:rPr>
        <w:t>which</w:t>
      </w:r>
      <w:proofErr w:type="spellEnd"/>
      <w:r>
        <w:rPr>
          <w:rFonts w:ascii="Arial" w:eastAsia="Arial" w:hAnsi="Arial" w:cs="Arial"/>
        </w:rPr>
        <w:t xml:space="preserve"> </w:t>
      </w:r>
      <w:proofErr w:type="spellStart"/>
      <w:r>
        <w:rPr>
          <w:rFonts w:ascii="Arial" w:eastAsia="Arial" w:hAnsi="Arial" w:cs="Arial"/>
        </w:rPr>
        <w:t>three</w:t>
      </w:r>
      <w:proofErr w:type="spellEnd"/>
      <w:r>
        <w:rPr>
          <w:rFonts w:ascii="Arial" w:eastAsia="Arial" w:hAnsi="Arial" w:cs="Arial"/>
        </w:rPr>
        <w:t xml:space="preserve"> </w:t>
      </w:r>
      <w:proofErr w:type="spellStart"/>
      <w:r>
        <w:rPr>
          <w:rFonts w:ascii="Arial" w:eastAsia="Arial" w:hAnsi="Arial" w:cs="Arial"/>
        </w:rPr>
        <w:t>irrigation</w:t>
      </w:r>
      <w:proofErr w:type="spellEnd"/>
      <w:r>
        <w:rPr>
          <w:rFonts w:ascii="Arial" w:eastAsia="Arial" w:hAnsi="Arial" w:cs="Arial"/>
        </w:rPr>
        <w:t xml:space="preserve"> </w:t>
      </w:r>
      <w:proofErr w:type="spellStart"/>
      <w:r>
        <w:rPr>
          <w:rFonts w:ascii="Arial" w:eastAsia="Arial" w:hAnsi="Arial" w:cs="Arial"/>
        </w:rPr>
        <w:t>treatments</w:t>
      </w:r>
      <w:proofErr w:type="spellEnd"/>
      <w:r>
        <w:rPr>
          <w:rFonts w:ascii="Arial" w:eastAsia="Arial" w:hAnsi="Arial" w:cs="Arial"/>
        </w:rPr>
        <w:t xml:space="preserve"> </w:t>
      </w:r>
      <w:proofErr w:type="spellStart"/>
      <w:r>
        <w:rPr>
          <w:rFonts w:ascii="Arial" w:eastAsia="Arial" w:hAnsi="Arial" w:cs="Arial"/>
        </w:rPr>
        <w:t>were</w:t>
      </w:r>
      <w:proofErr w:type="spellEnd"/>
      <w:r>
        <w:rPr>
          <w:rFonts w:ascii="Arial" w:eastAsia="Arial" w:hAnsi="Arial" w:cs="Arial"/>
        </w:rPr>
        <w:t xml:space="preserve"> </w:t>
      </w:r>
      <w:proofErr w:type="spellStart"/>
      <w:r>
        <w:rPr>
          <w:rFonts w:ascii="Arial" w:eastAsia="Arial" w:hAnsi="Arial" w:cs="Arial"/>
        </w:rPr>
        <w:t>established</w:t>
      </w:r>
      <w:proofErr w:type="spellEnd"/>
      <w:r>
        <w:rPr>
          <w:rFonts w:ascii="Arial" w:eastAsia="Arial" w:hAnsi="Arial" w:cs="Arial"/>
        </w:rPr>
        <w:t>: T0- (</w:t>
      </w:r>
      <w:proofErr w:type="spellStart"/>
      <w:r>
        <w:rPr>
          <w:rFonts w:ascii="Arial" w:eastAsia="Arial" w:hAnsi="Arial" w:cs="Arial"/>
        </w:rPr>
        <w:t>irrigated</w:t>
      </w:r>
      <w:proofErr w:type="spellEnd"/>
      <w:r>
        <w:rPr>
          <w:rFonts w:ascii="Arial" w:eastAsia="Arial" w:hAnsi="Arial" w:cs="Arial"/>
        </w:rPr>
        <w:t xml:space="preserve"> at 100% of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water</w:t>
      </w:r>
      <w:proofErr w:type="spellEnd"/>
      <w:r>
        <w:rPr>
          <w:rFonts w:ascii="Arial" w:eastAsia="Arial" w:hAnsi="Arial" w:cs="Arial"/>
        </w:rPr>
        <w:t xml:space="preserve"> </w:t>
      </w:r>
      <w:proofErr w:type="spellStart"/>
      <w:r>
        <w:rPr>
          <w:rFonts w:ascii="Arial" w:eastAsia="Arial" w:hAnsi="Arial" w:cs="Arial"/>
        </w:rPr>
        <w:t>r</w:t>
      </w:r>
      <w:r>
        <w:rPr>
          <w:rFonts w:ascii="Arial" w:eastAsia="Arial" w:hAnsi="Arial" w:cs="Arial"/>
        </w:rPr>
        <w:t>etention</w:t>
      </w:r>
      <w:proofErr w:type="spellEnd"/>
      <w:r>
        <w:rPr>
          <w:rFonts w:ascii="Arial" w:eastAsia="Arial" w:hAnsi="Arial" w:cs="Arial"/>
        </w:rPr>
        <w:t xml:space="preserve">) Control </w:t>
      </w:r>
      <w:proofErr w:type="spellStart"/>
      <w:r>
        <w:rPr>
          <w:rFonts w:ascii="Arial" w:eastAsia="Arial" w:hAnsi="Arial" w:cs="Arial"/>
        </w:rPr>
        <w:t>treatment</w:t>
      </w:r>
      <w:proofErr w:type="spellEnd"/>
      <w:r>
        <w:rPr>
          <w:rFonts w:ascii="Arial" w:eastAsia="Arial" w:hAnsi="Arial" w:cs="Arial"/>
        </w:rPr>
        <w:t>. T1- (</w:t>
      </w:r>
      <w:proofErr w:type="spellStart"/>
      <w:r>
        <w:rPr>
          <w:rFonts w:ascii="Arial" w:eastAsia="Arial" w:hAnsi="Arial" w:cs="Arial"/>
        </w:rPr>
        <w:t>irrigated</w:t>
      </w:r>
      <w:proofErr w:type="spellEnd"/>
      <w:r>
        <w:rPr>
          <w:rFonts w:ascii="Arial" w:eastAsia="Arial" w:hAnsi="Arial" w:cs="Arial"/>
        </w:rPr>
        <w:t xml:space="preserve"> at 50% of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water</w:t>
      </w:r>
      <w:proofErr w:type="spellEnd"/>
      <w:r>
        <w:rPr>
          <w:rFonts w:ascii="Arial" w:eastAsia="Arial" w:hAnsi="Arial" w:cs="Arial"/>
        </w:rPr>
        <w:t xml:space="preserve"> </w:t>
      </w:r>
      <w:proofErr w:type="spellStart"/>
      <w:r>
        <w:rPr>
          <w:rFonts w:ascii="Arial" w:eastAsia="Arial" w:hAnsi="Arial" w:cs="Arial"/>
        </w:rPr>
        <w:t>retention</w:t>
      </w:r>
      <w:proofErr w:type="spellEnd"/>
      <w:r>
        <w:rPr>
          <w:rFonts w:ascii="Arial" w:eastAsia="Arial" w:hAnsi="Arial" w:cs="Arial"/>
        </w:rPr>
        <w:t xml:space="preserve"> </w:t>
      </w:r>
      <w:proofErr w:type="spellStart"/>
      <w:r>
        <w:rPr>
          <w:rFonts w:ascii="Arial" w:eastAsia="Arial" w:hAnsi="Arial" w:cs="Arial"/>
        </w:rPr>
        <w:t>capacity</w:t>
      </w:r>
      <w:proofErr w:type="spellEnd"/>
      <w:r>
        <w:rPr>
          <w:rFonts w:ascii="Arial" w:eastAsia="Arial" w:hAnsi="Arial" w:cs="Arial"/>
        </w:rPr>
        <w:t xml:space="preserve">) </w:t>
      </w:r>
      <w:proofErr w:type="spellStart"/>
      <w:r>
        <w:rPr>
          <w:rFonts w:ascii="Arial" w:eastAsia="Arial" w:hAnsi="Arial" w:cs="Arial"/>
        </w:rPr>
        <w:t>Moderate</w:t>
      </w:r>
      <w:proofErr w:type="spellEnd"/>
      <w:r>
        <w:rPr>
          <w:rFonts w:ascii="Arial" w:eastAsia="Arial" w:hAnsi="Arial" w:cs="Arial"/>
        </w:rPr>
        <w:t xml:space="preserve"> </w:t>
      </w:r>
      <w:proofErr w:type="spellStart"/>
      <w:r>
        <w:rPr>
          <w:rFonts w:ascii="Arial" w:eastAsia="Arial" w:hAnsi="Arial" w:cs="Arial"/>
        </w:rPr>
        <w:t>Deficit</w:t>
      </w:r>
      <w:proofErr w:type="spellEnd"/>
      <w:r>
        <w:rPr>
          <w:rFonts w:ascii="Arial" w:eastAsia="Arial" w:hAnsi="Arial" w:cs="Arial"/>
        </w:rPr>
        <w:t xml:space="preserve"> </w:t>
      </w:r>
      <w:proofErr w:type="spellStart"/>
      <w:r>
        <w:rPr>
          <w:rFonts w:ascii="Arial" w:eastAsia="Arial" w:hAnsi="Arial" w:cs="Arial"/>
        </w:rPr>
        <w:t>Irrigation</w:t>
      </w:r>
      <w:proofErr w:type="spellEnd"/>
      <w:r>
        <w:rPr>
          <w:rFonts w:ascii="Arial" w:eastAsia="Arial" w:hAnsi="Arial" w:cs="Arial"/>
        </w:rPr>
        <w:t xml:space="preserve"> and T2- (</w:t>
      </w:r>
      <w:proofErr w:type="spellStart"/>
      <w:r>
        <w:rPr>
          <w:rFonts w:ascii="Arial" w:eastAsia="Arial" w:hAnsi="Arial" w:cs="Arial"/>
        </w:rPr>
        <w:t>irrigated</w:t>
      </w:r>
      <w:proofErr w:type="spellEnd"/>
      <w:r>
        <w:rPr>
          <w:rFonts w:ascii="Arial" w:eastAsia="Arial" w:hAnsi="Arial" w:cs="Arial"/>
        </w:rPr>
        <w:t xml:space="preserve"> at 25% of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water</w:t>
      </w:r>
      <w:proofErr w:type="spellEnd"/>
      <w:r>
        <w:rPr>
          <w:rFonts w:ascii="Arial" w:eastAsia="Arial" w:hAnsi="Arial" w:cs="Arial"/>
        </w:rPr>
        <w:t xml:space="preserve"> </w:t>
      </w:r>
      <w:proofErr w:type="spellStart"/>
      <w:r>
        <w:rPr>
          <w:rFonts w:ascii="Arial" w:eastAsia="Arial" w:hAnsi="Arial" w:cs="Arial"/>
        </w:rPr>
        <w:t>retention</w:t>
      </w:r>
      <w:proofErr w:type="spellEnd"/>
      <w:r>
        <w:rPr>
          <w:rFonts w:ascii="Arial" w:eastAsia="Arial" w:hAnsi="Arial" w:cs="Arial"/>
        </w:rPr>
        <w:t xml:space="preserve"> </w:t>
      </w:r>
      <w:proofErr w:type="spellStart"/>
      <w:r>
        <w:rPr>
          <w:rFonts w:ascii="Arial" w:eastAsia="Arial" w:hAnsi="Arial" w:cs="Arial"/>
        </w:rPr>
        <w:t>capacity</w:t>
      </w:r>
      <w:proofErr w:type="spellEnd"/>
      <w:r>
        <w:rPr>
          <w:rFonts w:ascii="Arial" w:eastAsia="Arial" w:hAnsi="Arial" w:cs="Arial"/>
        </w:rPr>
        <w:t xml:space="preserve">) </w:t>
      </w:r>
      <w:proofErr w:type="spellStart"/>
      <w:r>
        <w:rPr>
          <w:rFonts w:ascii="Arial" w:eastAsia="Arial" w:hAnsi="Arial" w:cs="Arial"/>
        </w:rPr>
        <w:t>Severe</w:t>
      </w:r>
      <w:proofErr w:type="spellEnd"/>
      <w:r>
        <w:rPr>
          <w:rFonts w:ascii="Arial" w:eastAsia="Arial" w:hAnsi="Arial" w:cs="Arial"/>
        </w:rPr>
        <w:t xml:space="preserve"> </w:t>
      </w:r>
      <w:proofErr w:type="spellStart"/>
      <w:r>
        <w:rPr>
          <w:rFonts w:ascii="Arial" w:eastAsia="Arial" w:hAnsi="Arial" w:cs="Arial"/>
        </w:rPr>
        <w:t>Deficit</w:t>
      </w:r>
      <w:proofErr w:type="spellEnd"/>
      <w:r>
        <w:rPr>
          <w:rFonts w:ascii="Arial" w:eastAsia="Arial" w:hAnsi="Arial" w:cs="Arial"/>
        </w:rPr>
        <w:t xml:space="preserve"> </w:t>
      </w:r>
      <w:proofErr w:type="spellStart"/>
      <w:r>
        <w:rPr>
          <w:rFonts w:ascii="Arial" w:eastAsia="Arial" w:hAnsi="Arial" w:cs="Arial"/>
        </w:rPr>
        <w:t>Irrigation</w:t>
      </w:r>
      <w:proofErr w:type="spellEnd"/>
      <w:r>
        <w:rPr>
          <w:rFonts w:ascii="Arial" w:eastAsia="Arial" w:hAnsi="Arial" w:cs="Arial"/>
        </w:rPr>
        <w:t xml:space="preserve">. </w:t>
      </w:r>
      <w:proofErr w:type="spellStart"/>
      <w:r>
        <w:rPr>
          <w:rFonts w:ascii="Arial" w:eastAsia="Arial" w:hAnsi="Arial" w:cs="Arial"/>
        </w:rPr>
        <w:t>For</w:t>
      </w:r>
      <w:proofErr w:type="spellEnd"/>
      <w:r>
        <w:rPr>
          <w:rFonts w:ascii="Arial" w:eastAsia="Arial" w:hAnsi="Arial" w:cs="Arial"/>
        </w:rPr>
        <w:t xml:space="preserve"> </w:t>
      </w:r>
      <w:proofErr w:type="spellStart"/>
      <w:r>
        <w:rPr>
          <w:rFonts w:ascii="Arial" w:eastAsia="Arial" w:hAnsi="Arial" w:cs="Arial"/>
        </w:rPr>
        <w:t>this</w:t>
      </w:r>
      <w:proofErr w:type="spellEnd"/>
      <w:r>
        <w:rPr>
          <w:rFonts w:ascii="Arial" w:eastAsia="Arial" w:hAnsi="Arial" w:cs="Arial"/>
        </w:rPr>
        <w:t xml:space="preserve">, 36 </w:t>
      </w:r>
      <w:proofErr w:type="spellStart"/>
      <w:r>
        <w:rPr>
          <w:rFonts w:ascii="Arial" w:eastAsia="Arial" w:hAnsi="Arial" w:cs="Arial"/>
        </w:rPr>
        <w:t>pots</w:t>
      </w:r>
      <w:proofErr w:type="spellEnd"/>
      <w:r>
        <w:rPr>
          <w:rFonts w:ascii="Arial" w:eastAsia="Arial" w:hAnsi="Arial" w:cs="Arial"/>
        </w:rPr>
        <w:t xml:space="preserve"> (12 per </w:t>
      </w:r>
      <w:proofErr w:type="spellStart"/>
      <w:r>
        <w:rPr>
          <w:rFonts w:ascii="Arial" w:eastAsia="Arial" w:hAnsi="Arial" w:cs="Arial"/>
        </w:rPr>
        <w:t>treatment</w:t>
      </w:r>
      <w:proofErr w:type="spellEnd"/>
      <w:r>
        <w:rPr>
          <w:rFonts w:ascii="Arial" w:eastAsia="Arial" w:hAnsi="Arial" w:cs="Arial"/>
        </w:rPr>
        <w:t xml:space="preserve">) of 1 L </w:t>
      </w:r>
      <w:proofErr w:type="spellStart"/>
      <w:r>
        <w:rPr>
          <w:rFonts w:ascii="Arial" w:eastAsia="Arial" w:hAnsi="Arial" w:cs="Arial"/>
        </w:rPr>
        <w:t>capacity</w:t>
      </w:r>
      <w:proofErr w:type="spellEnd"/>
      <w:r>
        <w:rPr>
          <w:rFonts w:ascii="Arial" w:eastAsia="Arial" w:hAnsi="Arial" w:cs="Arial"/>
        </w:rPr>
        <w:t xml:space="preserve"> </w:t>
      </w:r>
      <w:proofErr w:type="spellStart"/>
      <w:r>
        <w:rPr>
          <w:rFonts w:ascii="Arial" w:eastAsia="Arial" w:hAnsi="Arial" w:cs="Arial"/>
        </w:rPr>
        <w:t>were</w:t>
      </w:r>
      <w:proofErr w:type="spellEnd"/>
      <w:r>
        <w:rPr>
          <w:rFonts w:ascii="Arial" w:eastAsia="Arial" w:hAnsi="Arial" w:cs="Arial"/>
        </w:rPr>
        <w:t xml:space="preserve"> </w:t>
      </w:r>
      <w:proofErr w:type="spellStart"/>
      <w:r>
        <w:rPr>
          <w:rFonts w:ascii="Arial" w:eastAsia="Arial" w:hAnsi="Arial" w:cs="Arial"/>
        </w:rPr>
        <w:t>used</w:t>
      </w:r>
      <w:proofErr w:type="spellEnd"/>
      <w:r>
        <w:rPr>
          <w:rFonts w:ascii="Arial" w:eastAsia="Arial" w:hAnsi="Arial" w:cs="Arial"/>
        </w:rPr>
        <w:t xml:space="preserve">. At 28, 35, 41 and 48 </w:t>
      </w:r>
      <w:proofErr w:type="spellStart"/>
      <w:r>
        <w:rPr>
          <w:rFonts w:ascii="Arial" w:eastAsia="Arial" w:hAnsi="Arial" w:cs="Arial"/>
        </w:rPr>
        <w:t>days</w:t>
      </w:r>
      <w:proofErr w:type="spellEnd"/>
      <w:r>
        <w:rPr>
          <w:rFonts w:ascii="Arial" w:eastAsia="Arial" w:hAnsi="Arial" w:cs="Arial"/>
        </w:rPr>
        <w:t xml:space="preserve"> </w:t>
      </w:r>
      <w:proofErr w:type="spellStart"/>
      <w:r>
        <w:rPr>
          <w:rFonts w:ascii="Arial" w:eastAsia="Arial" w:hAnsi="Arial" w:cs="Arial"/>
        </w:rPr>
        <w:t>after</w:t>
      </w:r>
      <w:proofErr w:type="spellEnd"/>
      <w:r>
        <w:rPr>
          <w:rFonts w:ascii="Arial" w:eastAsia="Arial" w:hAnsi="Arial" w:cs="Arial"/>
        </w:rPr>
        <w:t xml:space="preserve"> </w:t>
      </w:r>
      <w:proofErr w:type="spellStart"/>
      <w:r>
        <w:rPr>
          <w:rFonts w:ascii="Arial" w:eastAsia="Arial" w:hAnsi="Arial" w:cs="Arial"/>
        </w:rPr>
        <w:t>planting</w:t>
      </w:r>
      <w:proofErr w:type="spellEnd"/>
      <w:r>
        <w:rPr>
          <w:rFonts w:ascii="Arial" w:eastAsia="Arial" w:hAnsi="Arial" w:cs="Arial"/>
        </w:rPr>
        <w:t xml:space="preserve">, </w:t>
      </w:r>
      <w:proofErr w:type="spellStart"/>
      <w:r>
        <w:rPr>
          <w:rFonts w:ascii="Arial" w:eastAsia="Arial" w:hAnsi="Arial" w:cs="Arial"/>
        </w:rPr>
        <w:t>evaluations</w:t>
      </w:r>
      <w:proofErr w:type="spellEnd"/>
      <w:r>
        <w:rPr>
          <w:rFonts w:ascii="Arial" w:eastAsia="Arial" w:hAnsi="Arial" w:cs="Arial"/>
        </w:rPr>
        <w:t xml:space="preserve"> of </w:t>
      </w:r>
      <w:proofErr w:type="spellStart"/>
      <w:r>
        <w:rPr>
          <w:rFonts w:ascii="Arial" w:eastAsia="Arial" w:hAnsi="Arial" w:cs="Arial"/>
        </w:rPr>
        <w:t>leaf</w:t>
      </w:r>
      <w:proofErr w:type="spellEnd"/>
      <w:r>
        <w:rPr>
          <w:rFonts w:ascii="Arial" w:eastAsia="Arial" w:hAnsi="Arial" w:cs="Arial"/>
        </w:rPr>
        <w:t xml:space="preserve"> </w:t>
      </w:r>
      <w:proofErr w:type="spellStart"/>
      <w:r>
        <w:rPr>
          <w:rFonts w:ascii="Arial" w:eastAsia="Arial" w:hAnsi="Arial" w:cs="Arial"/>
        </w:rPr>
        <w:t>water</w:t>
      </w:r>
      <w:proofErr w:type="spellEnd"/>
      <w:r>
        <w:rPr>
          <w:rFonts w:ascii="Arial" w:eastAsia="Arial" w:hAnsi="Arial" w:cs="Arial"/>
        </w:rPr>
        <w:t xml:space="preserve"> </w:t>
      </w:r>
      <w:proofErr w:type="spellStart"/>
      <w:r>
        <w:rPr>
          <w:rFonts w:ascii="Arial" w:eastAsia="Arial" w:hAnsi="Arial" w:cs="Arial"/>
        </w:rPr>
        <w:t>potential</w:t>
      </w:r>
      <w:proofErr w:type="spellEnd"/>
      <w:r>
        <w:rPr>
          <w:rFonts w:ascii="Arial" w:eastAsia="Arial" w:hAnsi="Arial" w:cs="Arial"/>
        </w:rPr>
        <w:t xml:space="preserve"> (</w:t>
      </w:r>
      <w:r>
        <w:rPr>
          <w:rFonts w:ascii="Arial" w:eastAsia="Arial" w:hAnsi="Arial" w:cs="Arial"/>
          <w:b/>
        </w:rPr>
        <w:t>Ψ h</w:t>
      </w:r>
      <w:r>
        <w:rPr>
          <w:rFonts w:ascii="Arial" w:eastAsia="Arial" w:hAnsi="Arial" w:cs="Arial"/>
        </w:rPr>
        <w:t xml:space="preserve">), </w:t>
      </w:r>
      <w:proofErr w:type="spellStart"/>
      <w:r>
        <w:rPr>
          <w:rFonts w:ascii="Arial" w:eastAsia="Arial" w:hAnsi="Arial" w:cs="Arial"/>
        </w:rPr>
        <w:t>current</w:t>
      </w:r>
      <w:proofErr w:type="spellEnd"/>
      <w:r>
        <w:rPr>
          <w:rFonts w:ascii="Arial" w:eastAsia="Arial" w:hAnsi="Arial" w:cs="Arial"/>
        </w:rPr>
        <w:t xml:space="preserve"> </w:t>
      </w:r>
      <w:proofErr w:type="spellStart"/>
      <w:r>
        <w:rPr>
          <w:rFonts w:ascii="Arial" w:eastAsia="Arial" w:hAnsi="Arial" w:cs="Arial"/>
        </w:rPr>
        <w:t>osmotic</w:t>
      </w:r>
      <w:proofErr w:type="spellEnd"/>
      <w:r>
        <w:rPr>
          <w:rFonts w:ascii="Arial" w:eastAsia="Arial" w:hAnsi="Arial" w:cs="Arial"/>
        </w:rPr>
        <w:t xml:space="preserve"> </w:t>
      </w:r>
      <w:proofErr w:type="spellStart"/>
      <w:r>
        <w:rPr>
          <w:rFonts w:ascii="Arial" w:eastAsia="Arial" w:hAnsi="Arial" w:cs="Arial"/>
        </w:rPr>
        <w:t>potential</w:t>
      </w:r>
      <w:proofErr w:type="spellEnd"/>
      <w:r>
        <w:rPr>
          <w:rFonts w:ascii="Arial" w:eastAsia="Arial" w:hAnsi="Arial" w:cs="Arial"/>
        </w:rPr>
        <w:t xml:space="preserve"> (</w:t>
      </w:r>
      <w:r>
        <w:rPr>
          <w:rFonts w:ascii="Arial" w:eastAsia="Arial" w:hAnsi="Arial" w:cs="Arial"/>
          <w:b/>
        </w:rPr>
        <w:t>Ψ o</w:t>
      </w:r>
      <w:r>
        <w:rPr>
          <w:rFonts w:ascii="Arial" w:eastAsia="Arial" w:hAnsi="Arial" w:cs="Arial"/>
        </w:rPr>
        <w:t xml:space="preserve">) and </w:t>
      </w:r>
      <w:proofErr w:type="spellStart"/>
      <w:r>
        <w:rPr>
          <w:rFonts w:ascii="Arial" w:eastAsia="Arial" w:hAnsi="Arial" w:cs="Arial"/>
        </w:rPr>
        <w:t>osmotic</w:t>
      </w:r>
      <w:proofErr w:type="spellEnd"/>
      <w:r>
        <w:rPr>
          <w:rFonts w:ascii="Arial" w:eastAsia="Arial" w:hAnsi="Arial" w:cs="Arial"/>
        </w:rPr>
        <w:t xml:space="preserve"> </w:t>
      </w:r>
      <w:proofErr w:type="spellStart"/>
      <w:r>
        <w:rPr>
          <w:rFonts w:ascii="Arial" w:eastAsia="Arial" w:hAnsi="Arial" w:cs="Arial"/>
        </w:rPr>
        <w:t>potential</w:t>
      </w:r>
      <w:proofErr w:type="spellEnd"/>
      <w:r>
        <w:rPr>
          <w:rFonts w:ascii="Arial" w:eastAsia="Arial" w:hAnsi="Arial" w:cs="Arial"/>
        </w:rPr>
        <w:t xml:space="preserve"> at </w:t>
      </w:r>
      <w:proofErr w:type="spellStart"/>
      <w:r>
        <w:rPr>
          <w:rFonts w:ascii="Arial" w:eastAsia="Arial" w:hAnsi="Arial" w:cs="Arial"/>
        </w:rPr>
        <w:t>maximum</w:t>
      </w:r>
      <w:proofErr w:type="spellEnd"/>
      <w:r>
        <w:rPr>
          <w:rFonts w:ascii="Arial" w:eastAsia="Arial" w:hAnsi="Arial" w:cs="Arial"/>
        </w:rPr>
        <w:t xml:space="preserve"> </w:t>
      </w:r>
      <w:proofErr w:type="spellStart"/>
      <w:r>
        <w:rPr>
          <w:rFonts w:ascii="Arial" w:eastAsia="Arial" w:hAnsi="Arial" w:cs="Arial"/>
        </w:rPr>
        <w:t>saturation</w:t>
      </w:r>
      <w:proofErr w:type="spellEnd"/>
      <w:r>
        <w:rPr>
          <w:rFonts w:ascii="Arial" w:eastAsia="Arial" w:hAnsi="Arial" w:cs="Arial"/>
        </w:rPr>
        <w:t xml:space="preserve"> (</w:t>
      </w:r>
      <w:r>
        <w:rPr>
          <w:rFonts w:ascii="Arial" w:eastAsia="Arial" w:hAnsi="Arial" w:cs="Arial"/>
          <w:b/>
        </w:rPr>
        <w:t>Ψ 100 s</w:t>
      </w:r>
      <w:r>
        <w:rPr>
          <w:rFonts w:ascii="Arial" w:eastAsia="Arial" w:hAnsi="Arial" w:cs="Arial"/>
        </w:rPr>
        <w:t xml:space="preserve">) </w:t>
      </w:r>
      <w:proofErr w:type="spellStart"/>
      <w:r>
        <w:rPr>
          <w:rFonts w:ascii="Arial" w:eastAsia="Arial" w:hAnsi="Arial" w:cs="Arial"/>
        </w:rPr>
        <w:t>were</w:t>
      </w:r>
      <w:proofErr w:type="spellEnd"/>
      <w:r>
        <w:rPr>
          <w:rFonts w:ascii="Arial" w:eastAsia="Arial" w:hAnsi="Arial" w:cs="Arial"/>
        </w:rPr>
        <w:t xml:space="preserve"> </w:t>
      </w:r>
      <w:proofErr w:type="spellStart"/>
      <w:r>
        <w:rPr>
          <w:rFonts w:ascii="Arial" w:eastAsia="Arial" w:hAnsi="Arial" w:cs="Arial"/>
        </w:rPr>
        <w:t>made</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stomatal </w:t>
      </w:r>
      <w:proofErr w:type="spellStart"/>
      <w:r>
        <w:rPr>
          <w:rFonts w:ascii="Arial" w:eastAsia="Arial" w:hAnsi="Arial" w:cs="Arial"/>
        </w:rPr>
        <w:t>conductance</w:t>
      </w:r>
      <w:proofErr w:type="spellEnd"/>
      <w:r>
        <w:rPr>
          <w:rFonts w:ascii="Arial" w:eastAsia="Arial" w:hAnsi="Arial" w:cs="Arial"/>
        </w:rPr>
        <w:t xml:space="preserve"> (</w:t>
      </w:r>
      <w:proofErr w:type="spellStart"/>
      <w:r>
        <w:rPr>
          <w:rFonts w:ascii="Arial" w:eastAsia="Arial" w:hAnsi="Arial" w:cs="Arial"/>
        </w:rPr>
        <w:t>gs</w:t>
      </w:r>
      <w:proofErr w:type="spellEnd"/>
      <w:r>
        <w:rPr>
          <w:rFonts w:ascii="Arial" w:eastAsia="Arial" w:hAnsi="Arial" w:cs="Arial"/>
        </w:rPr>
        <w:t xml:space="preserve">), as </w:t>
      </w:r>
      <w:proofErr w:type="spellStart"/>
      <w:r>
        <w:rPr>
          <w:rFonts w:ascii="Arial" w:eastAsia="Arial" w:hAnsi="Arial" w:cs="Arial"/>
        </w:rPr>
        <w:t>well</w:t>
      </w:r>
      <w:proofErr w:type="spellEnd"/>
      <w:r>
        <w:rPr>
          <w:rFonts w:ascii="Arial" w:eastAsia="Arial" w:hAnsi="Arial" w:cs="Arial"/>
        </w:rPr>
        <w:t xml:space="preserve"> as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photosynthetic</w:t>
      </w:r>
      <w:proofErr w:type="spellEnd"/>
      <w:r>
        <w:rPr>
          <w:rFonts w:ascii="Arial" w:eastAsia="Arial" w:hAnsi="Arial" w:cs="Arial"/>
        </w:rPr>
        <w:t xml:space="preserve"> </w:t>
      </w:r>
      <w:proofErr w:type="spellStart"/>
      <w:r>
        <w:rPr>
          <w:rFonts w:ascii="Arial" w:eastAsia="Arial" w:hAnsi="Arial" w:cs="Arial"/>
        </w:rPr>
        <w:t>rate</w:t>
      </w:r>
      <w:proofErr w:type="spellEnd"/>
      <w:r>
        <w:rPr>
          <w:rFonts w:ascii="Arial" w:eastAsia="Arial" w:hAnsi="Arial" w:cs="Arial"/>
        </w:rPr>
        <w:t xml:space="preserve"> (</w:t>
      </w:r>
      <w:proofErr w:type="spellStart"/>
      <w:r>
        <w:rPr>
          <w:rFonts w:ascii="Arial" w:eastAsia="Arial" w:hAnsi="Arial" w:cs="Arial"/>
        </w:rPr>
        <w:t>P</w:t>
      </w:r>
      <w:r>
        <w:rPr>
          <w:rFonts w:ascii="Arial" w:eastAsia="Arial" w:hAnsi="Arial" w:cs="Arial"/>
        </w:rPr>
        <w:t>n</w:t>
      </w:r>
      <w:proofErr w:type="spellEnd"/>
      <w:r>
        <w:rPr>
          <w:rFonts w:ascii="Arial" w:eastAsia="Arial" w:hAnsi="Arial" w:cs="Arial"/>
        </w:rPr>
        <w:t xml:space="preserve">) </w:t>
      </w:r>
      <w:proofErr w:type="spellStart"/>
      <w:r>
        <w:rPr>
          <w:rFonts w:ascii="Arial" w:eastAsia="Arial" w:hAnsi="Arial" w:cs="Arial"/>
        </w:rPr>
        <w:t>were</w:t>
      </w:r>
      <w:proofErr w:type="spellEnd"/>
      <w:r>
        <w:rPr>
          <w:rFonts w:ascii="Arial" w:eastAsia="Arial" w:hAnsi="Arial" w:cs="Arial"/>
        </w:rPr>
        <w:t xml:space="preserve"> </w:t>
      </w:r>
      <w:proofErr w:type="spellStart"/>
      <w:r>
        <w:rPr>
          <w:rFonts w:ascii="Arial" w:eastAsia="Arial" w:hAnsi="Arial" w:cs="Arial"/>
        </w:rPr>
        <w:t>measured</w:t>
      </w:r>
      <w:proofErr w:type="spellEnd"/>
      <w:r>
        <w:rPr>
          <w:rFonts w:ascii="Arial" w:eastAsia="Arial" w:hAnsi="Arial" w:cs="Arial"/>
        </w:rPr>
        <w:t xml:space="preserve"> </w:t>
      </w:r>
      <w:proofErr w:type="spellStart"/>
      <w:r>
        <w:rPr>
          <w:rFonts w:ascii="Arial" w:eastAsia="Arial" w:hAnsi="Arial" w:cs="Arial"/>
        </w:rPr>
        <w:t>weekly</w:t>
      </w:r>
      <w:proofErr w:type="spellEnd"/>
      <w:r>
        <w:rPr>
          <w:rFonts w:ascii="Arial" w:eastAsia="Arial" w:hAnsi="Arial" w:cs="Arial"/>
        </w:rPr>
        <w:t xml:space="preserve"> in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developed</w:t>
      </w:r>
      <w:proofErr w:type="spellEnd"/>
      <w:r>
        <w:rPr>
          <w:rFonts w:ascii="Arial" w:eastAsia="Arial" w:hAnsi="Arial" w:cs="Arial"/>
        </w:rPr>
        <w:t xml:space="preserve"> </w:t>
      </w:r>
      <w:proofErr w:type="spellStart"/>
      <w:r>
        <w:rPr>
          <w:rFonts w:ascii="Arial" w:eastAsia="Arial" w:hAnsi="Arial" w:cs="Arial"/>
        </w:rPr>
        <w:t>leaves</w:t>
      </w:r>
      <w:proofErr w:type="spellEnd"/>
      <w:r>
        <w:rPr>
          <w:rFonts w:ascii="Arial" w:eastAsia="Arial" w:hAnsi="Arial" w:cs="Arial"/>
        </w:rPr>
        <w:t xml:space="preserve">. At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end</w:t>
      </w:r>
      <w:proofErr w:type="spellEnd"/>
      <w:r>
        <w:rPr>
          <w:rFonts w:ascii="Arial" w:eastAsia="Arial" w:hAnsi="Arial" w:cs="Arial"/>
        </w:rPr>
        <w:t xml:space="preserve"> of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experiment</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dry</w:t>
      </w:r>
      <w:proofErr w:type="spellEnd"/>
      <w:r>
        <w:rPr>
          <w:rFonts w:ascii="Arial" w:eastAsia="Arial" w:hAnsi="Arial" w:cs="Arial"/>
        </w:rPr>
        <w:t xml:space="preserve"> </w:t>
      </w:r>
      <w:proofErr w:type="spellStart"/>
      <w:r>
        <w:rPr>
          <w:rFonts w:ascii="Arial" w:eastAsia="Arial" w:hAnsi="Arial" w:cs="Arial"/>
        </w:rPr>
        <w:t>mass</w:t>
      </w:r>
      <w:proofErr w:type="spellEnd"/>
      <w:r>
        <w:rPr>
          <w:rFonts w:ascii="Arial" w:eastAsia="Arial" w:hAnsi="Arial" w:cs="Arial"/>
        </w:rPr>
        <w:t xml:space="preserve"> (DM) of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root</w:t>
      </w:r>
      <w:proofErr w:type="spellEnd"/>
      <w:r>
        <w:rPr>
          <w:rFonts w:ascii="Arial" w:eastAsia="Arial" w:hAnsi="Arial" w:cs="Arial"/>
        </w:rPr>
        <w:t xml:space="preserve"> and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aerial</w:t>
      </w:r>
      <w:proofErr w:type="spellEnd"/>
      <w:r>
        <w:rPr>
          <w:rFonts w:ascii="Arial" w:eastAsia="Arial" w:hAnsi="Arial" w:cs="Arial"/>
        </w:rPr>
        <w:t xml:space="preserve"> </w:t>
      </w:r>
      <w:proofErr w:type="spellStart"/>
      <w:r>
        <w:rPr>
          <w:rFonts w:ascii="Arial" w:eastAsia="Arial" w:hAnsi="Arial" w:cs="Arial"/>
        </w:rPr>
        <w:t>part</w:t>
      </w:r>
      <w:proofErr w:type="spellEnd"/>
      <w:r>
        <w:rPr>
          <w:rFonts w:ascii="Arial" w:eastAsia="Arial" w:hAnsi="Arial" w:cs="Arial"/>
        </w:rPr>
        <w:t xml:space="preserve"> </w:t>
      </w:r>
      <w:proofErr w:type="spellStart"/>
      <w:r>
        <w:rPr>
          <w:rFonts w:ascii="Arial" w:eastAsia="Arial" w:hAnsi="Arial" w:cs="Arial"/>
        </w:rPr>
        <w:t>was</w:t>
      </w:r>
      <w:proofErr w:type="spellEnd"/>
      <w:r>
        <w:rPr>
          <w:rFonts w:ascii="Arial" w:eastAsia="Arial" w:hAnsi="Arial" w:cs="Arial"/>
        </w:rPr>
        <w:t xml:space="preserve"> </w:t>
      </w:r>
      <w:proofErr w:type="spellStart"/>
      <w:r>
        <w:rPr>
          <w:rFonts w:ascii="Arial" w:eastAsia="Arial" w:hAnsi="Arial" w:cs="Arial"/>
        </w:rPr>
        <w:t>obtained</w:t>
      </w:r>
      <w:proofErr w:type="spellEnd"/>
      <w:r>
        <w:rPr>
          <w:rFonts w:ascii="Arial" w:eastAsia="Arial" w:hAnsi="Arial" w:cs="Arial"/>
        </w:rPr>
        <w:t xml:space="preserve"> and </w:t>
      </w:r>
      <w:proofErr w:type="spellStart"/>
      <w:r>
        <w:rPr>
          <w:rFonts w:ascii="Arial" w:eastAsia="Arial" w:hAnsi="Arial" w:cs="Arial"/>
        </w:rPr>
        <w:t>the</w:t>
      </w:r>
      <w:proofErr w:type="spellEnd"/>
      <w:r>
        <w:rPr>
          <w:rFonts w:ascii="Arial" w:eastAsia="Arial" w:hAnsi="Arial" w:cs="Arial"/>
        </w:rPr>
        <w:t xml:space="preserve"> total </w:t>
      </w:r>
      <w:proofErr w:type="spellStart"/>
      <w:r>
        <w:rPr>
          <w:rFonts w:ascii="Arial" w:eastAsia="Arial" w:hAnsi="Arial" w:cs="Arial"/>
        </w:rPr>
        <w:t>leaf</w:t>
      </w:r>
      <w:proofErr w:type="spellEnd"/>
      <w:r>
        <w:rPr>
          <w:rFonts w:ascii="Arial" w:eastAsia="Arial" w:hAnsi="Arial" w:cs="Arial"/>
        </w:rPr>
        <w:t xml:space="preserve"> </w:t>
      </w:r>
      <w:proofErr w:type="spellStart"/>
      <w:r>
        <w:rPr>
          <w:rFonts w:ascii="Arial" w:eastAsia="Arial" w:hAnsi="Arial" w:cs="Arial"/>
        </w:rPr>
        <w:t>area</w:t>
      </w:r>
      <w:proofErr w:type="spellEnd"/>
      <w:r>
        <w:rPr>
          <w:rFonts w:ascii="Arial" w:eastAsia="Arial" w:hAnsi="Arial" w:cs="Arial"/>
        </w:rPr>
        <w:t xml:space="preserve"> </w:t>
      </w:r>
      <w:proofErr w:type="spellStart"/>
      <w:r>
        <w:rPr>
          <w:rFonts w:ascii="Arial" w:eastAsia="Arial" w:hAnsi="Arial" w:cs="Arial"/>
        </w:rPr>
        <w:t>was</w:t>
      </w:r>
      <w:proofErr w:type="spellEnd"/>
      <w:r>
        <w:rPr>
          <w:rFonts w:ascii="Arial" w:eastAsia="Arial" w:hAnsi="Arial" w:cs="Arial"/>
        </w:rPr>
        <w:t xml:space="preserve"> </w:t>
      </w:r>
      <w:proofErr w:type="spellStart"/>
      <w:r>
        <w:rPr>
          <w:rFonts w:ascii="Arial" w:eastAsia="Arial" w:hAnsi="Arial" w:cs="Arial"/>
        </w:rPr>
        <w:t>measured</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results</w:t>
      </w:r>
      <w:proofErr w:type="spellEnd"/>
      <w:r>
        <w:rPr>
          <w:rFonts w:ascii="Arial" w:eastAsia="Arial" w:hAnsi="Arial" w:cs="Arial"/>
        </w:rPr>
        <w:t xml:space="preserve"> </w:t>
      </w:r>
      <w:proofErr w:type="spellStart"/>
      <w:r>
        <w:rPr>
          <w:rFonts w:ascii="Arial" w:eastAsia="Arial" w:hAnsi="Arial" w:cs="Arial"/>
        </w:rPr>
        <w:t>indicated</w:t>
      </w:r>
      <w:proofErr w:type="spellEnd"/>
      <w:r>
        <w:rPr>
          <w:rFonts w:ascii="Arial" w:eastAsia="Arial" w:hAnsi="Arial" w:cs="Arial"/>
        </w:rPr>
        <w:t xml:space="preserve"> </w:t>
      </w:r>
      <w:proofErr w:type="spellStart"/>
      <w:r>
        <w:rPr>
          <w:rFonts w:ascii="Arial" w:eastAsia="Arial" w:hAnsi="Arial" w:cs="Arial"/>
        </w:rPr>
        <w:t>that</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plants</w:t>
      </w:r>
      <w:proofErr w:type="spellEnd"/>
      <w:r>
        <w:rPr>
          <w:rFonts w:ascii="Arial" w:eastAsia="Arial" w:hAnsi="Arial" w:cs="Arial"/>
        </w:rPr>
        <w:t xml:space="preserve"> of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treatments</w:t>
      </w:r>
      <w:proofErr w:type="spellEnd"/>
      <w:r>
        <w:rPr>
          <w:rFonts w:ascii="Arial" w:eastAsia="Arial" w:hAnsi="Arial" w:cs="Arial"/>
        </w:rPr>
        <w:t xml:space="preserve"> </w:t>
      </w:r>
      <w:proofErr w:type="spellStart"/>
      <w:r>
        <w:rPr>
          <w:rFonts w:ascii="Arial" w:eastAsia="Arial" w:hAnsi="Arial" w:cs="Arial"/>
        </w:rPr>
        <w:t>with</w:t>
      </w:r>
      <w:proofErr w:type="spellEnd"/>
      <w:r>
        <w:rPr>
          <w:rFonts w:ascii="Arial" w:eastAsia="Arial" w:hAnsi="Arial" w:cs="Arial"/>
        </w:rPr>
        <w:t xml:space="preserve"> </w:t>
      </w:r>
      <w:proofErr w:type="spellStart"/>
      <w:r>
        <w:rPr>
          <w:rFonts w:ascii="Arial" w:eastAsia="Arial" w:hAnsi="Arial" w:cs="Arial"/>
        </w:rPr>
        <w:t>deficit</w:t>
      </w:r>
      <w:proofErr w:type="spellEnd"/>
      <w:r>
        <w:rPr>
          <w:rFonts w:ascii="Arial" w:eastAsia="Arial" w:hAnsi="Arial" w:cs="Arial"/>
        </w:rPr>
        <w:t xml:space="preserve"> </w:t>
      </w:r>
      <w:proofErr w:type="spellStart"/>
      <w:r>
        <w:rPr>
          <w:rFonts w:ascii="Arial" w:eastAsia="Arial" w:hAnsi="Arial" w:cs="Arial"/>
        </w:rPr>
        <w:t>irrigat</w:t>
      </w:r>
      <w:r>
        <w:rPr>
          <w:rFonts w:ascii="Arial" w:eastAsia="Arial" w:hAnsi="Arial" w:cs="Arial"/>
        </w:rPr>
        <w:t>ion</w:t>
      </w:r>
      <w:proofErr w:type="spellEnd"/>
      <w:r>
        <w:rPr>
          <w:rFonts w:ascii="Arial" w:eastAsia="Arial" w:hAnsi="Arial" w:cs="Arial"/>
        </w:rPr>
        <w:t xml:space="preserve"> (T1 and T2) responded </w:t>
      </w:r>
      <w:proofErr w:type="spellStart"/>
      <w:r>
        <w:rPr>
          <w:rFonts w:ascii="Arial" w:eastAsia="Arial" w:hAnsi="Arial" w:cs="Arial"/>
        </w:rPr>
        <w:t>with</w:t>
      </w:r>
      <w:proofErr w:type="spellEnd"/>
      <w:r>
        <w:rPr>
          <w:rFonts w:ascii="Arial" w:eastAsia="Arial" w:hAnsi="Arial" w:cs="Arial"/>
        </w:rPr>
        <w:t xml:space="preserve"> stomatal </w:t>
      </w:r>
      <w:proofErr w:type="spellStart"/>
      <w:r>
        <w:rPr>
          <w:rFonts w:ascii="Arial" w:eastAsia="Arial" w:hAnsi="Arial" w:cs="Arial"/>
        </w:rPr>
        <w:t>closure</w:t>
      </w:r>
      <w:proofErr w:type="spellEnd"/>
      <w:r>
        <w:rPr>
          <w:rFonts w:ascii="Arial" w:eastAsia="Arial" w:hAnsi="Arial" w:cs="Arial"/>
        </w:rPr>
        <w:t xml:space="preserve"> and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indicators</w:t>
      </w:r>
      <w:proofErr w:type="spellEnd"/>
      <w:r>
        <w:rPr>
          <w:rFonts w:ascii="Arial" w:eastAsia="Arial" w:hAnsi="Arial" w:cs="Arial"/>
        </w:rPr>
        <w:t xml:space="preserve"> </w:t>
      </w:r>
      <w:proofErr w:type="spellStart"/>
      <w:r>
        <w:rPr>
          <w:rFonts w:ascii="Arial" w:eastAsia="Arial" w:hAnsi="Arial" w:cs="Arial"/>
        </w:rPr>
        <w:t>that</w:t>
      </w:r>
      <w:proofErr w:type="spellEnd"/>
      <w:r>
        <w:rPr>
          <w:rFonts w:ascii="Arial" w:eastAsia="Arial" w:hAnsi="Arial" w:cs="Arial"/>
        </w:rPr>
        <w:t xml:space="preserve"> </w:t>
      </w:r>
      <w:proofErr w:type="spellStart"/>
      <w:r>
        <w:rPr>
          <w:rFonts w:ascii="Arial" w:eastAsia="Arial" w:hAnsi="Arial" w:cs="Arial"/>
        </w:rPr>
        <w:t>best</w:t>
      </w:r>
      <w:proofErr w:type="spellEnd"/>
      <w:r>
        <w:rPr>
          <w:rFonts w:ascii="Arial" w:eastAsia="Arial" w:hAnsi="Arial" w:cs="Arial"/>
        </w:rPr>
        <w:t xml:space="preserve"> </w:t>
      </w:r>
      <w:proofErr w:type="spellStart"/>
      <w:r>
        <w:rPr>
          <w:rFonts w:ascii="Arial" w:eastAsia="Arial" w:hAnsi="Arial" w:cs="Arial"/>
        </w:rPr>
        <w:t>indicated</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water</w:t>
      </w:r>
      <w:proofErr w:type="spellEnd"/>
      <w:r>
        <w:rPr>
          <w:rFonts w:ascii="Arial" w:eastAsia="Arial" w:hAnsi="Arial" w:cs="Arial"/>
        </w:rPr>
        <w:t xml:space="preserve"> </w:t>
      </w:r>
      <w:proofErr w:type="spellStart"/>
      <w:r>
        <w:rPr>
          <w:rFonts w:ascii="Arial" w:eastAsia="Arial" w:hAnsi="Arial" w:cs="Arial"/>
        </w:rPr>
        <w:t>deficit</w:t>
      </w:r>
      <w:proofErr w:type="spellEnd"/>
      <w:r>
        <w:rPr>
          <w:rFonts w:ascii="Arial" w:eastAsia="Arial" w:hAnsi="Arial" w:cs="Arial"/>
        </w:rPr>
        <w:t xml:space="preserve"> </w:t>
      </w:r>
      <w:proofErr w:type="spellStart"/>
      <w:r>
        <w:rPr>
          <w:rFonts w:ascii="Arial" w:eastAsia="Arial" w:hAnsi="Arial" w:cs="Arial"/>
        </w:rPr>
        <w:t>conditions</w:t>
      </w:r>
      <w:proofErr w:type="spellEnd"/>
      <w:r>
        <w:rPr>
          <w:rFonts w:ascii="Arial" w:eastAsia="Arial" w:hAnsi="Arial" w:cs="Arial"/>
        </w:rPr>
        <w:t xml:space="preserve"> </w:t>
      </w:r>
      <w:proofErr w:type="spellStart"/>
      <w:r>
        <w:rPr>
          <w:rFonts w:ascii="Arial" w:eastAsia="Arial" w:hAnsi="Arial" w:cs="Arial"/>
        </w:rPr>
        <w:t>were</w:t>
      </w:r>
      <w:proofErr w:type="spellEnd"/>
      <w:r>
        <w:rPr>
          <w:rFonts w:ascii="Arial" w:eastAsia="Arial" w:hAnsi="Arial" w:cs="Arial"/>
        </w:rPr>
        <w:t xml:space="preserve"> stomatal </w:t>
      </w:r>
      <w:proofErr w:type="spellStart"/>
      <w:r>
        <w:rPr>
          <w:rFonts w:ascii="Arial" w:eastAsia="Arial" w:hAnsi="Arial" w:cs="Arial"/>
        </w:rPr>
        <w:t>conductance</w:t>
      </w:r>
      <w:proofErr w:type="spellEnd"/>
      <w:r>
        <w:rPr>
          <w:rFonts w:ascii="Arial" w:eastAsia="Arial" w:hAnsi="Arial" w:cs="Arial"/>
        </w:rPr>
        <w:t xml:space="preserve"> and </w:t>
      </w:r>
      <w:proofErr w:type="spellStart"/>
      <w:r>
        <w:rPr>
          <w:rFonts w:ascii="Arial" w:eastAsia="Arial" w:hAnsi="Arial" w:cs="Arial"/>
        </w:rPr>
        <w:t>photosynthetic</w:t>
      </w:r>
      <w:proofErr w:type="spellEnd"/>
      <w:r>
        <w:rPr>
          <w:rFonts w:ascii="Arial" w:eastAsia="Arial" w:hAnsi="Arial" w:cs="Arial"/>
        </w:rPr>
        <w:t xml:space="preserve"> </w:t>
      </w:r>
      <w:proofErr w:type="spellStart"/>
      <w:r>
        <w:rPr>
          <w:rFonts w:ascii="Arial" w:eastAsia="Arial" w:hAnsi="Arial" w:cs="Arial"/>
        </w:rPr>
        <w:t>rate</w:t>
      </w:r>
      <w:proofErr w:type="spellEnd"/>
      <w:r>
        <w:rPr>
          <w:rFonts w:ascii="Arial" w:eastAsia="Arial" w:hAnsi="Arial" w:cs="Arial"/>
        </w:rPr>
        <w:t xml:space="preserve">. </w:t>
      </w:r>
      <w:proofErr w:type="spellStart"/>
      <w:r>
        <w:rPr>
          <w:rFonts w:ascii="Arial" w:eastAsia="Arial" w:hAnsi="Arial" w:cs="Arial"/>
        </w:rPr>
        <w:t>According</w:t>
      </w:r>
      <w:proofErr w:type="spellEnd"/>
      <w:r>
        <w:rPr>
          <w:rFonts w:ascii="Arial" w:eastAsia="Arial" w:hAnsi="Arial" w:cs="Arial"/>
        </w:rPr>
        <w:t xml:space="preserve"> </w:t>
      </w:r>
      <w:proofErr w:type="spellStart"/>
      <w:r>
        <w:rPr>
          <w:rFonts w:ascii="Arial" w:eastAsia="Arial" w:hAnsi="Arial" w:cs="Arial"/>
        </w:rPr>
        <w:t>to</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behavior</w:t>
      </w:r>
      <w:proofErr w:type="spellEnd"/>
      <w:r>
        <w:rPr>
          <w:rFonts w:ascii="Arial" w:eastAsia="Arial" w:hAnsi="Arial" w:cs="Arial"/>
        </w:rPr>
        <w:t xml:space="preserve"> of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root</w:t>
      </w:r>
      <w:proofErr w:type="spellEnd"/>
      <w:r>
        <w:rPr>
          <w:rFonts w:ascii="Arial" w:eastAsia="Arial" w:hAnsi="Arial" w:cs="Arial"/>
        </w:rPr>
        <w:t xml:space="preserve"> </w:t>
      </w:r>
      <w:proofErr w:type="spellStart"/>
      <w:r>
        <w:rPr>
          <w:rFonts w:ascii="Arial" w:eastAsia="Arial" w:hAnsi="Arial" w:cs="Arial"/>
        </w:rPr>
        <w:t>dry</w:t>
      </w:r>
      <w:proofErr w:type="spellEnd"/>
      <w:r>
        <w:rPr>
          <w:rFonts w:ascii="Arial" w:eastAsia="Arial" w:hAnsi="Arial" w:cs="Arial"/>
        </w:rPr>
        <w:t xml:space="preserve"> </w:t>
      </w:r>
      <w:proofErr w:type="spellStart"/>
      <w:r>
        <w:rPr>
          <w:rFonts w:ascii="Arial" w:eastAsia="Arial" w:hAnsi="Arial" w:cs="Arial"/>
        </w:rPr>
        <w:t>mass</w:t>
      </w:r>
      <w:proofErr w:type="spellEnd"/>
      <w:r>
        <w:rPr>
          <w:rFonts w:ascii="Arial" w:eastAsia="Arial" w:hAnsi="Arial" w:cs="Arial"/>
        </w:rPr>
        <w:t xml:space="preserve"> and </w:t>
      </w:r>
      <w:proofErr w:type="spellStart"/>
      <w:r>
        <w:rPr>
          <w:rFonts w:ascii="Arial" w:eastAsia="Arial" w:hAnsi="Arial" w:cs="Arial"/>
        </w:rPr>
        <w:t>leaf</w:t>
      </w:r>
      <w:proofErr w:type="spellEnd"/>
      <w:r>
        <w:rPr>
          <w:rFonts w:ascii="Arial" w:eastAsia="Arial" w:hAnsi="Arial" w:cs="Arial"/>
        </w:rPr>
        <w:t xml:space="preserve"> </w:t>
      </w:r>
      <w:proofErr w:type="spellStart"/>
      <w:r>
        <w:rPr>
          <w:rFonts w:ascii="Arial" w:eastAsia="Arial" w:hAnsi="Arial" w:cs="Arial"/>
        </w:rPr>
        <w:t>area</w:t>
      </w:r>
      <w:proofErr w:type="spellEnd"/>
      <w:r>
        <w:rPr>
          <w:rFonts w:ascii="Arial" w:eastAsia="Arial" w:hAnsi="Arial" w:cs="Arial"/>
        </w:rPr>
        <w:t xml:space="preserve"> variables,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bean</w:t>
      </w:r>
      <w:proofErr w:type="spellEnd"/>
      <w:r>
        <w:rPr>
          <w:rFonts w:ascii="Arial" w:eastAsia="Arial" w:hAnsi="Arial" w:cs="Arial"/>
        </w:rPr>
        <w:t xml:space="preserve"> </w:t>
      </w:r>
      <w:proofErr w:type="spellStart"/>
      <w:r>
        <w:rPr>
          <w:rFonts w:ascii="Arial" w:eastAsia="Arial" w:hAnsi="Arial" w:cs="Arial"/>
        </w:rPr>
        <w:t>plants</w:t>
      </w:r>
      <w:proofErr w:type="spellEnd"/>
      <w:r>
        <w:rPr>
          <w:rFonts w:ascii="Arial" w:eastAsia="Arial" w:hAnsi="Arial" w:cs="Arial"/>
        </w:rPr>
        <w:t xml:space="preserve"> </w:t>
      </w:r>
      <w:proofErr w:type="spellStart"/>
      <w:r>
        <w:rPr>
          <w:rFonts w:ascii="Arial" w:eastAsia="Arial" w:hAnsi="Arial" w:cs="Arial"/>
        </w:rPr>
        <w:t>s</w:t>
      </w:r>
      <w:r>
        <w:rPr>
          <w:rFonts w:ascii="Arial" w:eastAsia="Arial" w:hAnsi="Arial" w:cs="Arial"/>
        </w:rPr>
        <w:t>ubjected</w:t>
      </w:r>
      <w:proofErr w:type="spellEnd"/>
      <w:r>
        <w:rPr>
          <w:rFonts w:ascii="Arial" w:eastAsia="Arial" w:hAnsi="Arial" w:cs="Arial"/>
        </w:rPr>
        <w:t xml:space="preserve"> </w:t>
      </w:r>
      <w:proofErr w:type="spellStart"/>
      <w:r>
        <w:rPr>
          <w:rFonts w:ascii="Arial" w:eastAsia="Arial" w:hAnsi="Arial" w:cs="Arial"/>
        </w:rPr>
        <w:t>to</w:t>
      </w:r>
      <w:proofErr w:type="spellEnd"/>
      <w:r>
        <w:rPr>
          <w:rFonts w:ascii="Arial" w:eastAsia="Arial" w:hAnsi="Arial" w:cs="Arial"/>
        </w:rPr>
        <w:t xml:space="preserve"> </w:t>
      </w:r>
      <w:proofErr w:type="spellStart"/>
      <w:r>
        <w:rPr>
          <w:rFonts w:ascii="Arial" w:eastAsia="Arial" w:hAnsi="Arial" w:cs="Arial"/>
        </w:rPr>
        <w:t>moderate</w:t>
      </w:r>
      <w:proofErr w:type="spellEnd"/>
      <w:r>
        <w:rPr>
          <w:rFonts w:ascii="Arial" w:eastAsia="Arial" w:hAnsi="Arial" w:cs="Arial"/>
        </w:rPr>
        <w:t xml:space="preserve"> </w:t>
      </w:r>
      <w:proofErr w:type="spellStart"/>
      <w:r>
        <w:rPr>
          <w:rFonts w:ascii="Arial" w:eastAsia="Arial" w:hAnsi="Arial" w:cs="Arial"/>
        </w:rPr>
        <w:t>irrigation</w:t>
      </w:r>
      <w:proofErr w:type="spellEnd"/>
      <w:r>
        <w:rPr>
          <w:rFonts w:ascii="Arial" w:eastAsia="Arial" w:hAnsi="Arial" w:cs="Arial"/>
        </w:rPr>
        <w:t xml:space="preserve"> (T1) </w:t>
      </w:r>
      <w:proofErr w:type="spellStart"/>
      <w:r>
        <w:rPr>
          <w:rFonts w:ascii="Arial" w:eastAsia="Arial" w:hAnsi="Arial" w:cs="Arial"/>
        </w:rPr>
        <w:t>were</w:t>
      </w:r>
      <w:proofErr w:type="spellEnd"/>
      <w:r>
        <w:rPr>
          <w:rFonts w:ascii="Arial" w:eastAsia="Arial" w:hAnsi="Arial" w:cs="Arial"/>
        </w:rPr>
        <w:t xml:space="preserve"> </w:t>
      </w:r>
      <w:proofErr w:type="spellStart"/>
      <w:r>
        <w:rPr>
          <w:rFonts w:ascii="Arial" w:eastAsia="Arial" w:hAnsi="Arial" w:cs="Arial"/>
        </w:rPr>
        <w:t>not</w:t>
      </w:r>
      <w:proofErr w:type="spellEnd"/>
      <w:r>
        <w:rPr>
          <w:rFonts w:ascii="Arial" w:eastAsia="Arial" w:hAnsi="Arial" w:cs="Arial"/>
        </w:rPr>
        <w:t xml:space="preserve"> </w:t>
      </w:r>
      <w:proofErr w:type="spellStart"/>
      <w:r>
        <w:rPr>
          <w:rFonts w:ascii="Arial" w:eastAsia="Arial" w:hAnsi="Arial" w:cs="Arial"/>
        </w:rPr>
        <w:t>affected</w:t>
      </w:r>
      <w:proofErr w:type="spellEnd"/>
      <w:r>
        <w:rPr>
          <w:rFonts w:ascii="Arial" w:eastAsia="Arial" w:hAnsi="Arial" w:cs="Arial"/>
        </w:rPr>
        <w:t xml:space="preserve"> in </w:t>
      </w:r>
      <w:proofErr w:type="spellStart"/>
      <w:r>
        <w:rPr>
          <w:rFonts w:ascii="Arial" w:eastAsia="Arial" w:hAnsi="Arial" w:cs="Arial"/>
        </w:rPr>
        <w:t>terms</w:t>
      </w:r>
      <w:proofErr w:type="spellEnd"/>
      <w:r>
        <w:rPr>
          <w:rFonts w:ascii="Arial" w:eastAsia="Arial" w:hAnsi="Arial" w:cs="Arial"/>
        </w:rPr>
        <w:t xml:space="preserve"> of </w:t>
      </w:r>
      <w:proofErr w:type="spellStart"/>
      <w:r>
        <w:rPr>
          <w:rFonts w:ascii="Arial" w:eastAsia="Arial" w:hAnsi="Arial" w:cs="Arial"/>
        </w:rPr>
        <w:t>their</w:t>
      </w:r>
      <w:proofErr w:type="spellEnd"/>
      <w:r>
        <w:rPr>
          <w:rFonts w:ascii="Arial" w:eastAsia="Arial" w:hAnsi="Arial" w:cs="Arial"/>
        </w:rPr>
        <w:t xml:space="preserve"> </w:t>
      </w:r>
      <w:proofErr w:type="spellStart"/>
      <w:r>
        <w:rPr>
          <w:rFonts w:ascii="Arial" w:eastAsia="Arial" w:hAnsi="Arial" w:cs="Arial"/>
        </w:rPr>
        <w:t>growth</w:t>
      </w:r>
      <w:proofErr w:type="spellEnd"/>
      <w:r>
        <w:rPr>
          <w:rFonts w:ascii="Arial" w:eastAsia="Arial" w:hAnsi="Arial" w:cs="Arial"/>
        </w:rPr>
        <w:t xml:space="preserve"> and </w:t>
      </w:r>
      <w:proofErr w:type="spellStart"/>
      <w:r>
        <w:rPr>
          <w:rFonts w:ascii="Arial" w:eastAsia="Arial" w:hAnsi="Arial" w:cs="Arial"/>
        </w:rPr>
        <w:t>development</w:t>
      </w:r>
      <w:proofErr w:type="spellEnd"/>
      <w:r>
        <w:rPr>
          <w:rFonts w:ascii="Arial" w:eastAsia="Arial" w:hAnsi="Arial" w:cs="Arial"/>
        </w:rPr>
        <w:t xml:space="preserve">, </w:t>
      </w:r>
      <w:proofErr w:type="spellStart"/>
      <w:r>
        <w:rPr>
          <w:rFonts w:ascii="Arial" w:eastAsia="Arial" w:hAnsi="Arial" w:cs="Arial"/>
        </w:rPr>
        <w:t>which</w:t>
      </w:r>
      <w:proofErr w:type="spellEnd"/>
      <w:r>
        <w:rPr>
          <w:rFonts w:ascii="Arial" w:eastAsia="Arial" w:hAnsi="Arial" w:cs="Arial"/>
        </w:rPr>
        <w:t xml:space="preserve"> </w:t>
      </w:r>
      <w:proofErr w:type="spellStart"/>
      <w:r>
        <w:rPr>
          <w:rFonts w:ascii="Arial" w:eastAsia="Arial" w:hAnsi="Arial" w:cs="Arial"/>
        </w:rPr>
        <w:t>indicates</w:t>
      </w:r>
      <w:proofErr w:type="spellEnd"/>
      <w:r>
        <w:rPr>
          <w:rFonts w:ascii="Arial" w:eastAsia="Arial" w:hAnsi="Arial" w:cs="Arial"/>
        </w:rPr>
        <w:t xml:space="preserve"> </w:t>
      </w:r>
      <w:proofErr w:type="spellStart"/>
      <w:r>
        <w:rPr>
          <w:rFonts w:ascii="Arial" w:eastAsia="Arial" w:hAnsi="Arial" w:cs="Arial"/>
        </w:rPr>
        <w:t>that</w:t>
      </w:r>
      <w:proofErr w:type="spellEnd"/>
      <w:r>
        <w:rPr>
          <w:rFonts w:ascii="Arial" w:eastAsia="Arial" w:hAnsi="Arial" w:cs="Arial"/>
        </w:rPr>
        <w:t xml:space="preserve"> </w:t>
      </w:r>
      <w:proofErr w:type="spellStart"/>
      <w:r>
        <w:rPr>
          <w:rFonts w:ascii="Arial" w:eastAsia="Arial" w:hAnsi="Arial" w:cs="Arial"/>
        </w:rPr>
        <w:t>it</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possible</w:t>
      </w:r>
      <w:proofErr w:type="spellEnd"/>
      <w:r>
        <w:rPr>
          <w:rFonts w:ascii="Arial" w:eastAsia="Arial" w:hAnsi="Arial" w:cs="Arial"/>
        </w:rPr>
        <w:t xml:space="preserve"> </w:t>
      </w:r>
      <w:proofErr w:type="spellStart"/>
      <w:r>
        <w:rPr>
          <w:rFonts w:ascii="Arial" w:eastAsia="Arial" w:hAnsi="Arial" w:cs="Arial"/>
        </w:rPr>
        <w:t>to</w:t>
      </w:r>
      <w:proofErr w:type="spellEnd"/>
      <w:r>
        <w:rPr>
          <w:rFonts w:ascii="Arial" w:eastAsia="Arial" w:hAnsi="Arial" w:cs="Arial"/>
        </w:rPr>
        <w:t xml:space="preserve"> </w:t>
      </w:r>
      <w:proofErr w:type="spellStart"/>
      <w:r>
        <w:rPr>
          <w:rFonts w:ascii="Arial" w:eastAsia="Arial" w:hAnsi="Arial" w:cs="Arial"/>
        </w:rPr>
        <w:t>cultivate</w:t>
      </w:r>
      <w:proofErr w:type="spellEnd"/>
      <w:r>
        <w:rPr>
          <w:rFonts w:ascii="Arial" w:eastAsia="Arial" w:hAnsi="Arial" w:cs="Arial"/>
        </w:rPr>
        <w:t xml:space="preserve"> </w:t>
      </w:r>
      <w:proofErr w:type="spellStart"/>
      <w:r>
        <w:rPr>
          <w:rFonts w:ascii="Arial" w:eastAsia="Arial" w:hAnsi="Arial" w:cs="Arial"/>
        </w:rPr>
        <w:t>them</w:t>
      </w:r>
      <w:proofErr w:type="spellEnd"/>
      <w:r>
        <w:rPr>
          <w:rFonts w:ascii="Arial" w:eastAsia="Arial" w:hAnsi="Arial" w:cs="Arial"/>
        </w:rPr>
        <w:t xml:space="preserve"> </w:t>
      </w:r>
      <w:proofErr w:type="spellStart"/>
      <w:r>
        <w:rPr>
          <w:rFonts w:ascii="Arial" w:eastAsia="Arial" w:hAnsi="Arial" w:cs="Arial"/>
        </w:rPr>
        <w:t>with</w:t>
      </w:r>
      <w:proofErr w:type="spellEnd"/>
      <w:r>
        <w:rPr>
          <w:rFonts w:ascii="Arial" w:eastAsia="Arial" w:hAnsi="Arial" w:cs="Arial"/>
        </w:rPr>
        <w:t xml:space="preserve"> a </w:t>
      </w:r>
      <w:proofErr w:type="spellStart"/>
      <w:r>
        <w:rPr>
          <w:rFonts w:ascii="Arial" w:eastAsia="Arial" w:hAnsi="Arial" w:cs="Arial"/>
        </w:rPr>
        <w:t>lower</w:t>
      </w:r>
      <w:proofErr w:type="spellEnd"/>
      <w:r>
        <w:rPr>
          <w:rFonts w:ascii="Arial" w:eastAsia="Arial" w:hAnsi="Arial" w:cs="Arial"/>
        </w:rPr>
        <w:t xml:space="preserve"> </w:t>
      </w:r>
      <w:proofErr w:type="spellStart"/>
      <w:r>
        <w:rPr>
          <w:rFonts w:ascii="Arial" w:eastAsia="Arial" w:hAnsi="Arial" w:cs="Arial"/>
        </w:rPr>
        <w:t>expenditure</w:t>
      </w:r>
      <w:proofErr w:type="spellEnd"/>
      <w:r>
        <w:rPr>
          <w:rFonts w:ascii="Arial" w:eastAsia="Arial" w:hAnsi="Arial" w:cs="Arial"/>
        </w:rPr>
        <w:t xml:space="preserve"> of </w:t>
      </w:r>
      <w:proofErr w:type="spellStart"/>
      <w:r>
        <w:rPr>
          <w:rFonts w:ascii="Arial" w:eastAsia="Arial" w:hAnsi="Arial" w:cs="Arial"/>
        </w:rPr>
        <w:t>Water</w:t>
      </w:r>
      <w:proofErr w:type="spellEnd"/>
      <w:r>
        <w:rPr>
          <w:rFonts w:ascii="Arial" w:eastAsia="Arial" w:hAnsi="Arial" w:cs="Arial"/>
        </w:rPr>
        <w:t>.</w:t>
      </w:r>
    </w:p>
    <w:p w:rsidR="0018469A" w:rsidRDefault="001E740A">
      <w:pPr>
        <w:pStyle w:val="normal0"/>
        <w:spacing w:after="0" w:line="360" w:lineRule="auto"/>
        <w:jc w:val="both"/>
        <w:rPr>
          <w:rFonts w:ascii="Arial" w:eastAsia="Arial" w:hAnsi="Arial" w:cs="Arial"/>
        </w:rPr>
      </w:pPr>
      <w:r>
        <w:rPr>
          <w:rFonts w:ascii="Arial" w:eastAsia="Arial" w:hAnsi="Arial" w:cs="Arial"/>
          <w:b/>
        </w:rPr>
        <w:t xml:space="preserve">Key </w:t>
      </w:r>
      <w:proofErr w:type="spellStart"/>
      <w:r>
        <w:rPr>
          <w:rFonts w:ascii="Arial" w:eastAsia="Arial" w:hAnsi="Arial" w:cs="Arial"/>
          <w:b/>
        </w:rPr>
        <w:t>words</w:t>
      </w:r>
      <w:proofErr w:type="spellEnd"/>
      <w:r>
        <w:rPr>
          <w:rFonts w:ascii="Arial" w:eastAsia="Arial" w:hAnsi="Arial" w:cs="Arial"/>
          <w:b/>
        </w:rPr>
        <w:t>:</w:t>
      </w:r>
      <w:r>
        <w:rPr>
          <w:rFonts w:ascii="Arial" w:eastAsia="Arial" w:hAnsi="Arial" w:cs="Arial"/>
        </w:rPr>
        <w:t xml:space="preserve"> </w:t>
      </w:r>
      <w:proofErr w:type="spellStart"/>
      <w:r>
        <w:rPr>
          <w:rFonts w:ascii="Arial" w:eastAsia="Arial" w:hAnsi="Arial" w:cs="Arial"/>
        </w:rPr>
        <w:t>growth</w:t>
      </w:r>
      <w:proofErr w:type="spellEnd"/>
      <w:r>
        <w:rPr>
          <w:rFonts w:ascii="Arial" w:eastAsia="Arial" w:hAnsi="Arial" w:cs="Arial"/>
        </w:rPr>
        <w:t xml:space="preserve">, </w:t>
      </w:r>
      <w:proofErr w:type="spellStart"/>
      <w:r>
        <w:rPr>
          <w:rFonts w:ascii="Arial" w:eastAsia="Arial" w:hAnsi="Arial" w:cs="Arial"/>
        </w:rPr>
        <w:t>temperature</w:t>
      </w:r>
      <w:proofErr w:type="spellEnd"/>
      <w:r>
        <w:rPr>
          <w:rFonts w:ascii="Arial" w:eastAsia="Arial" w:hAnsi="Arial" w:cs="Arial"/>
        </w:rPr>
        <w:t xml:space="preserve">, </w:t>
      </w:r>
      <w:proofErr w:type="spellStart"/>
      <w:r>
        <w:rPr>
          <w:rFonts w:ascii="Arial" w:eastAsia="Arial" w:hAnsi="Arial" w:cs="Arial"/>
        </w:rPr>
        <w:t>water</w:t>
      </w:r>
      <w:proofErr w:type="spellEnd"/>
      <w:r>
        <w:rPr>
          <w:rFonts w:ascii="Arial" w:eastAsia="Arial" w:hAnsi="Arial" w:cs="Arial"/>
        </w:rPr>
        <w:t xml:space="preserve"> stress, gas </w:t>
      </w:r>
      <w:proofErr w:type="spellStart"/>
      <w:r>
        <w:rPr>
          <w:rFonts w:ascii="Arial" w:eastAsia="Arial" w:hAnsi="Arial" w:cs="Arial"/>
        </w:rPr>
        <w:t>exchange</w:t>
      </w:r>
      <w:proofErr w:type="spellEnd"/>
      <w:r>
        <w:rPr>
          <w:rFonts w:ascii="Arial" w:eastAsia="Arial" w:hAnsi="Arial" w:cs="Arial"/>
        </w:rPr>
        <w:t xml:space="preserve">, </w:t>
      </w:r>
      <w:proofErr w:type="spellStart"/>
      <w:r>
        <w:rPr>
          <w:rFonts w:ascii="Arial" w:eastAsia="Arial" w:hAnsi="Arial" w:cs="Arial"/>
        </w:rPr>
        <w:t>water</w:t>
      </w:r>
      <w:proofErr w:type="spellEnd"/>
      <w:r>
        <w:rPr>
          <w:rFonts w:ascii="Arial" w:eastAsia="Arial" w:hAnsi="Arial" w:cs="Arial"/>
        </w:rPr>
        <w:t xml:space="preserve"> stat</w:t>
      </w:r>
      <w:r>
        <w:rPr>
          <w:rFonts w:ascii="Arial" w:eastAsia="Arial" w:hAnsi="Arial" w:cs="Arial"/>
        </w:rPr>
        <w:t>us.</w:t>
      </w:r>
    </w:p>
    <w:p w:rsidR="0018469A" w:rsidRDefault="0018469A">
      <w:pPr>
        <w:pStyle w:val="normal0"/>
        <w:spacing w:after="0" w:line="360" w:lineRule="auto"/>
        <w:jc w:val="both"/>
        <w:rPr>
          <w:rFonts w:ascii="Arial" w:eastAsia="Arial" w:hAnsi="Arial" w:cs="Arial"/>
          <w:color w:val="FF0000"/>
        </w:rPr>
      </w:pPr>
    </w:p>
    <w:p w:rsidR="0018469A" w:rsidRDefault="0018469A">
      <w:pPr>
        <w:pStyle w:val="normal0"/>
        <w:spacing w:after="0"/>
        <w:jc w:val="both"/>
        <w:rPr>
          <w:rFonts w:ascii="Times New Roman" w:eastAsia="Times New Roman" w:hAnsi="Times New Roman" w:cs="Times New Roman"/>
          <w:sz w:val="24"/>
          <w:szCs w:val="24"/>
        </w:rPr>
      </w:pPr>
    </w:p>
    <w:p w:rsidR="0018469A" w:rsidRDefault="001E740A">
      <w:pPr>
        <w:pStyle w:val="normal0"/>
        <w:spacing w:after="0" w:line="360" w:lineRule="auto"/>
        <w:jc w:val="both"/>
        <w:rPr>
          <w:rFonts w:ascii="Arial" w:eastAsia="Arial" w:hAnsi="Arial" w:cs="Arial"/>
          <w:b/>
        </w:rPr>
      </w:pPr>
      <w:r>
        <w:rPr>
          <w:rFonts w:ascii="Arial" w:eastAsia="Arial" w:hAnsi="Arial" w:cs="Arial"/>
          <w:b/>
        </w:rPr>
        <w:t>Introducción</w:t>
      </w:r>
    </w:p>
    <w:p w:rsidR="0018469A" w:rsidRDefault="001E740A">
      <w:pPr>
        <w:pStyle w:val="normal0"/>
        <w:spacing w:after="0" w:line="360" w:lineRule="auto"/>
        <w:jc w:val="both"/>
        <w:rPr>
          <w:rFonts w:ascii="Arial" w:eastAsia="Arial" w:hAnsi="Arial" w:cs="Arial"/>
        </w:rPr>
      </w:pPr>
      <w:r>
        <w:rPr>
          <w:rFonts w:ascii="Arial" w:eastAsia="Arial" w:hAnsi="Arial" w:cs="Arial"/>
        </w:rPr>
        <w:t>El frijol común (</w:t>
      </w:r>
      <w:proofErr w:type="spellStart"/>
      <w:r>
        <w:rPr>
          <w:rFonts w:ascii="Arial" w:eastAsia="Arial" w:hAnsi="Arial" w:cs="Arial"/>
          <w:i/>
        </w:rPr>
        <w:t>Phaseolus</w:t>
      </w:r>
      <w:proofErr w:type="spellEnd"/>
      <w:r>
        <w:rPr>
          <w:rFonts w:ascii="Arial" w:eastAsia="Arial" w:hAnsi="Arial" w:cs="Arial"/>
          <w:i/>
        </w:rPr>
        <w:t xml:space="preserve"> </w:t>
      </w:r>
      <w:proofErr w:type="spellStart"/>
      <w:r>
        <w:rPr>
          <w:rFonts w:ascii="Arial" w:eastAsia="Arial" w:hAnsi="Arial" w:cs="Arial"/>
          <w:i/>
        </w:rPr>
        <w:t>vulgaris</w:t>
      </w:r>
      <w:proofErr w:type="spellEnd"/>
      <w:r>
        <w:rPr>
          <w:rFonts w:ascii="Arial" w:eastAsia="Arial" w:hAnsi="Arial" w:cs="Arial"/>
        </w:rPr>
        <w:t xml:space="preserve"> L.) es la leguminosa alimenticia más importante en el trópico de América Latina y África oriental y meridional; es cultivado por pequeños agricultores en América Latina y África oriental y occidental, </w:t>
      </w:r>
      <w:r>
        <w:rPr>
          <w:rFonts w:ascii="Arial" w:eastAsia="Arial" w:hAnsi="Arial" w:cs="Arial"/>
        </w:rPr>
        <w:t xml:space="preserve">donde es a menudo expuesto a condiciones no favorables y mínimo uso de insumos (1). </w:t>
      </w:r>
    </w:p>
    <w:p w:rsidR="0018469A" w:rsidRDefault="001E740A">
      <w:pPr>
        <w:pStyle w:val="normal0"/>
        <w:spacing w:after="0" w:line="360" w:lineRule="auto"/>
        <w:jc w:val="both"/>
        <w:rPr>
          <w:rFonts w:ascii="Arial" w:eastAsia="Arial" w:hAnsi="Arial" w:cs="Arial"/>
        </w:rPr>
      </w:pPr>
      <w:r>
        <w:rPr>
          <w:rFonts w:ascii="Arial" w:eastAsia="Arial" w:hAnsi="Arial" w:cs="Arial"/>
        </w:rPr>
        <w:t>América Latina (principalmente México, Bolivia y Perú) es considerada como la zona de mayor producción de este cultivo y mayor consumo, debido a que aporta el 45% de la pr</w:t>
      </w:r>
      <w:r>
        <w:rPr>
          <w:rFonts w:ascii="Arial" w:eastAsia="Arial" w:hAnsi="Arial" w:cs="Arial"/>
        </w:rPr>
        <w:t>oducción mundial (2)</w:t>
      </w:r>
    </w:p>
    <w:p w:rsidR="0018469A" w:rsidRDefault="001E740A">
      <w:pPr>
        <w:pStyle w:val="normal0"/>
        <w:spacing w:after="0" w:line="360" w:lineRule="auto"/>
        <w:jc w:val="both"/>
        <w:rPr>
          <w:rFonts w:ascii="Arial" w:eastAsia="Arial" w:hAnsi="Arial" w:cs="Arial"/>
        </w:rPr>
      </w:pPr>
      <w:r>
        <w:rPr>
          <w:rFonts w:ascii="Arial" w:eastAsia="Arial" w:hAnsi="Arial" w:cs="Arial"/>
        </w:rPr>
        <w:t xml:space="preserve">El frijol, como el maíz, constituye un adecuado complemento alimentario y es una fuente significativa de proteínas, vitaminas y minerales para la dieta humana (3,4). Se plantea que, para más de 300 millones de personas en el mundo, el </w:t>
      </w:r>
      <w:r>
        <w:rPr>
          <w:rFonts w:ascii="Arial" w:eastAsia="Arial" w:hAnsi="Arial" w:cs="Arial"/>
        </w:rPr>
        <w:t>frijol es componente esencial de su dieta diaria (5).</w:t>
      </w:r>
      <w:r>
        <w:rPr>
          <w:rFonts w:ascii="Arial" w:eastAsia="Arial" w:hAnsi="Arial" w:cs="Arial"/>
          <w:color w:val="FF0000"/>
        </w:rPr>
        <w:t xml:space="preserve"> </w:t>
      </w:r>
      <w:r>
        <w:rPr>
          <w:rFonts w:ascii="Arial" w:eastAsia="Arial" w:hAnsi="Arial" w:cs="Arial"/>
        </w:rPr>
        <w:t xml:space="preserve">Sin embargo, pese a la importancia de esta legumbre, cerca del 60% de la producción mundial se realiza en condiciones de </w:t>
      </w:r>
      <w:r>
        <w:rPr>
          <w:rFonts w:ascii="Arial" w:eastAsia="Arial" w:hAnsi="Arial" w:cs="Arial"/>
        </w:rPr>
        <w:lastRenderedPageBreak/>
        <w:t>secano y estrés hídrico, siendo un factor que condiciona el crecimiento, desarrol</w:t>
      </w:r>
      <w:r>
        <w:rPr>
          <w:rFonts w:ascii="Arial" w:eastAsia="Arial" w:hAnsi="Arial" w:cs="Arial"/>
        </w:rPr>
        <w:t>lo y rendimiento del cultivo (6)</w:t>
      </w:r>
    </w:p>
    <w:p w:rsidR="0018469A" w:rsidRDefault="001E740A">
      <w:pPr>
        <w:pStyle w:val="normal0"/>
        <w:spacing w:after="0" w:line="360" w:lineRule="auto"/>
        <w:jc w:val="both"/>
        <w:rPr>
          <w:rFonts w:ascii="Arial" w:eastAsia="Arial" w:hAnsi="Arial" w:cs="Arial"/>
        </w:rPr>
      </w:pPr>
      <w:r>
        <w:rPr>
          <w:rFonts w:ascii="Arial" w:eastAsia="Arial" w:hAnsi="Arial" w:cs="Arial"/>
        </w:rPr>
        <w:t>Los rendimientos del frijol se ven afectados por varias causas, entre las cuales, la sequía genera pérdidas entre 10 y 100%. El 70% de la producción mundial se obtiene en condiciones limitantes de agua, lo que afecta negati</w:t>
      </w:r>
      <w:r>
        <w:rPr>
          <w:rFonts w:ascii="Arial" w:eastAsia="Arial" w:hAnsi="Arial" w:cs="Arial"/>
        </w:rPr>
        <w:t>vamente a los procesos fisiológicos de las plantas, y en consecuencia a la reducción en el rendimiento y al aumento de las enfermedades (7).</w:t>
      </w:r>
    </w:p>
    <w:p w:rsidR="0018469A" w:rsidRDefault="001E740A">
      <w:pPr>
        <w:pStyle w:val="normal0"/>
        <w:spacing w:after="0" w:line="360" w:lineRule="auto"/>
        <w:jc w:val="both"/>
        <w:rPr>
          <w:rFonts w:ascii="Arial" w:eastAsia="Arial" w:hAnsi="Arial" w:cs="Arial"/>
        </w:rPr>
      </w:pPr>
      <w:r>
        <w:rPr>
          <w:rFonts w:ascii="Arial" w:eastAsia="Arial" w:hAnsi="Arial" w:cs="Arial"/>
        </w:rPr>
        <w:t>En cuanto a los factores ambientales más amenazantes para los cultivos se encuentran las sequías e inundaciones sev</w:t>
      </w:r>
      <w:r>
        <w:rPr>
          <w:rFonts w:ascii="Arial" w:eastAsia="Arial" w:hAnsi="Arial" w:cs="Arial"/>
        </w:rPr>
        <w:t>eras y frecuentes, lo que favorecen la aparición de nuevas plagas y enfermedades y, así mismo el aumento de las ya existentes. Todo ello como consecuencia del cambio climático, que cada vez es más latente y afecta de manera severa a la producción de alimen</w:t>
      </w:r>
      <w:r>
        <w:rPr>
          <w:rFonts w:ascii="Arial" w:eastAsia="Arial" w:hAnsi="Arial" w:cs="Arial"/>
        </w:rPr>
        <w:t>tos, especialmente en las regiones menos desarrolladas (8).</w:t>
      </w:r>
    </w:p>
    <w:p w:rsidR="0018469A" w:rsidRDefault="001E740A">
      <w:pPr>
        <w:pStyle w:val="normal0"/>
        <w:spacing w:after="0" w:line="360" w:lineRule="auto"/>
        <w:jc w:val="both"/>
        <w:rPr>
          <w:rFonts w:ascii="Arial" w:eastAsia="Arial" w:hAnsi="Arial" w:cs="Arial"/>
        </w:rPr>
      </w:pPr>
      <w:r>
        <w:rPr>
          <w:rFonts w:ascii="Arial" w:eastAsia="Arial" w:hAnsi="Arial" w:cs="Arial"/>
        </w:rPr>
        <w:t>Entre los impactos mencionados, la sequía es uno de los estreses más importantes, inhibe el crecimiento de las plantas y el rendimiento de los cultivos, por lo que afecta la sostenibilidad de la a</w:t>
      </w:r>
      <w:r>
        <w:rPr>
          <w:rFonts w:ascii="Arial" w:eastAsia="Arial" w:hAnsi="Arial" w:cs="Arial"/>
        </w:rPr>
        <w:t>gricultura (9).</w:t>
      </w:r>
    </w:p>
    <w:p w:rsidR="0018469A" w:rsidRDefault="001E740A">
      <w:pPr>
        <w:pStyle w:val="normal0"/>
        <w:spacing w:after="0" w:line="360" w:lineRule="auto"/>
        <w:jc w:val="both"/>
        <w:rPr>
          <w:rFonts w:ascii="Arial" w:eastAsia="Arial" w:hAnsi="Arial" w:cs="Arial"/>
        </w:rPr>
      </w:pPr>
      <w:r>
        <w:rPr>
          <w:rFonts w:ascii="Arial" w:eastAsia="Arial" w:hAnsi="Arial" w:cs="Arial"/>
        </w:rPr>
        <w:t>Como ya hemos comentado, en los últimos años, las sequías causadas por el cambio climático global son cada vez más frecuentes por lo que las investigaciones relacionadas con la respuesta de las plantas al déficit hídrico resultan imprescind</w:t>
      </w:r>
      <w:r>
        <w:rPr>
          <w:rFonts w:ascii="Arial" w:eastAsia="Arial" w:hAnsi="Arial" w:cs="Arial"/>
        </w:rPr>
        <w:t>ibles (10), siendo este un aspecto fundamental para el comportamiento fisiológico, la cual se propone conocer cómo las plantas funcionan en sus ambientes naturales y cuáles son los patrones que determinan su distribución, supervivencia y crecimiento (11).</w:t>
      </w:r>
    </w:p>
    <w:p w:rsidR="0018469A" w:rsidRDefault="001E740A">
      <w:pPr>
        <w:pStyle w:val="normal0"/>
        <w:spacing w:after="0" w:line="360" w:lineRule="auto"/>
        <w:jc w:val="both"/>
        <w:rPr>
          <w:rFonts w:ascii="Arial" w:eastAsia="Arial" w:hAnsi="Arial" w:cs="Arial"/>
        </w:rPr>
      </w:pPr>
      <w:r>
        <w:rPr>
          <w:rFonts w:ascii="Arial" w:eastAsia="Arial" w:hAnsi="Arial" w:cs="Arial"/>
        </w:rPr>
        <w:t xml:space="preserve">Una mejor comprensión de los rasgos fisiológicos asociados con el crecimiento, las relaciones hídricas de las plantas y la eficiencia del uso del agua en condiciones de déficit hídrico puede contribuir a seleccionar criterios para mejorar la respuesta del </w:t>
      </w:r>
      <w:r>
        <w:rPr>
          <w:rFonts w:ascii="Arial" w:eastAsia="Arial" w:hAnsi="Arial" w:cs="Arial"/>
        </w:rPr>
        <w:t>frijol común a la sequía (12).</w:t>
      </w:r>
    </w:p>
    <w:p w:rsidR="0018469A" w:rsidRDefault="001E740A">
      <w:pPr>
        <w:pStyle w:val="normal0"/>
        <w:spacing w:line="360" w:lineRule="auto"/>
        <w:jc w:val="both"/>
        <w:rPr>
          <w:rFonts w:ascii="Arial" w:eastAsia="Arial" w:hAnsi="Arial" w:cs="Arial"/>
        </w:rPr>
      </w:pPr>
      <w:r>
        <w:rPr>
          <w:rFonts w:ascii="Arial" w:eastAsia="Arial" w:hAnsi="Arial" w:cs="Arial"/>
        </w:rPr>
        <w:t>Por lo antes expuesto, el objetivo de este trabajo consistió en evaluar el crecimiento, desarrollo y las relaciones hídricas de plantas de frijol común sometidas a diferentes niveles de déficit hídrico.</w:t>
      </w:r>
    </w:p>
    <w:p w:rsidR="0018469A" w:rsidRDefault="001E740A">
      <w:pPr>
        <w:pStyle w:val="normal0"/>
        <w:spacing w:after="0" w:line="360" w:lineRule="auto"/>
        <w:jc w:val="both"/>
        <w:rPr>
          <w:rFonts w:ascii="Arial" w:eastAsia="Arial" w:hAnsi="Arial" w:cs="Arial"/>
          <w:b/>
          <w:u w:val="single"/>
        </w:rPr>
      </w:pPr>
      <w:r>
        <w:rPr>
          <w:rFonts w:ascii="Arial" w:eastAsia="Arial" w:hAnsi="Arial" w:cs="Arial"/>
          <w:b/>
          <w:u w:val="single"/>
        </w:rPr>
        <w:t>Materiales y Métodos</w:t>
      </w:r>
    </w:p>
    <w:p w:rsidR="0018469A" w:rsidRDefault="001E740A">
      <w:pPr>
        <w:pStyle w:val="normal0"/>
        <w:spacing w:after="0" w:line="360" w:lineRule="auto"/>
        <w:jc w:val="both"/>
        <w:rPr>
          <w:rFonts w:ascii="Arial" w:eastAsia="Arial" w:hAnsi="Arial" w:cs="Arial"/>
        </w:rPr>
      </w:pPr>
      <w:r>
        <w:rPr>
          <w:rFonts w:ascii="Arial" w:eastAsia="Arial" w:hAnsi="Arial" w:cs="Arial"/>
        </w:rPr>
        <w:t>E</w:t>
      </w:r>
      <w:r>
        <w:rPr>
          <w:rFonts w:ascii="Arial" w:eastAsia="Arial" w:hAnsi="Arial" w:cs="Arial"/>
        </w:rPr>
        <w:t>l trabajo se realizó durante los meses de diciembre 2018 a febrero 2019 en el Centro de Edafología y Biología Aplicada del Segura (CEBAS-CSIC) perteneciente al Consejo Superior de investigaciones científicas de España; en una cámara de crecimiento con cond</w:t>
      </w:r>
      <w:r>
        <w:rPr>
          <w:rFonts w:ascii="Arial" w:eastAsia="Arial" w:hAnsi="Arial" w:cs="Arial"/>
        </w:rPr>
        <w:t>iciones controladas, la temperatura fue de 24ºC/18ºC (día/noche), una luz activa para la fotosíntesis de 350 µmol m</w:t>
      </w:r>
      <w:r>
        <w:rPr>
          <w:rFonts w:ascii="Arial" w:eastAsia="Arial" w:hAnsi="Arial" w:cs="Arial"/>
          <w:vertAlign w:val="superscript"/>
        </w:rPr>
        <w:t>-2</w:t>
      </w:r>
      <w:r>
        <w:rPr>
          <w:rFonts w:ascii="Arial" w:eastAsia="Arial" w:hAnsi="Arial" w:cs="Arial"/>
        </w:rPr>
        <w:t xml:space="preserve"> s</w:t>
      </w:r>
      <w:r>
        <w:rPr>
          <w:rFonts w:ascii="Arial" w:eastAsia="Arial" w:hAnsi="Arial" w:cs="Arial"/>
          <w:vertAlign w:val="superscript"/>
        </w:rPr>
        <w:t>-1</w:t>
      </w:r>
      <w:r>
        <w:rPr>
          <w:rFonts w:ascii="Arial" w:eastAsia="Arial" w:hAnsi="Arial" w:cs="Arial"/>
        </w:rPr>
        <w:t xml:space="preserve"> de intensidad luminosa, con un fotoperiodo de 16h/8h (luz/oscuridad) y una humedad relativa (HR) del 60%. La especie empleada fue una colecta de </w:t>
      </w:r>
      <w:proofErr w:type="spellStart"/>
      <w:r>
        <w:rPr>
          <w:rFonts w:ascii="Arial" w:eastAsia="Arial" w:hAnsi="Arial" w:cs="Arial"/>
          <w:i/>
        </w:rPr>
        <w:t>Phaseolus</w:t>
      </w:r>
      <w:proofErr w:type="spellEnd"/>
      <w:r>
        <w:rPr>
          <w:rFonts w:ascii="Arial" w:eastAsia="Arial" w:hAnsi="Arial" w:cs="Arial"/>
          <w:i/>
        </w:rPr>
        <w:t xml:space="preserve"> </w:t>
      </w:r>
      <w:proofErr w:type="spellStart"/>
      <w:r>
        <w:rPr>
          <w:rFonts w:ascii="Arial" w:eastAsia="Arial" w:hAnsi="Arial" w:cs="Arial"/>
          <w:i/>
        </w:rPr>
        <w:t>vulgaris</w:t>
      </w:r>
      <w:proofErr w:type="spellEnd"/>
      <w:r>
        <w:rPr>
          <w:rFonts w:ascii="Arial" w:eastAsia="Arial" w:hAnsi="Arial" w:cs="Arial"/>
        </w:rPr>
        <w:t xml:space="preserve"> de color negro y se sembraron 36 macetas (12 por </w:t>
      </w:r>
      <w:r>
        <w:rPr>
          <w:rFonts w:ascii="Arial" w:eastAsia="Arial" w:hAnsi="Arial" w:cs="Arial"/>
        </w:rPr>
        <w:lastRenderedPageBreak/>
        <w:t>tratamiento) de 1 L de capacidad, con un s</w:t>
      </w:r>
      <w:r>
        <w:rPr>
          <w:rFonts w:ascii="Arial" w:eastAsia="Arial" w:hAnsi="Arial" w:cs="Arial"/>
        </w:rPr>
        <w:t>ustrato constituido por fibra de coco, turba y perlita (8:1:1).</w:t>
      </w:r>
    </w:p>
    <w:p w:rsidR="0018469A" w:rsidRDefault="001E740A">
      <w:pPr>
        <w:pStyle w:val="normal0"/>
        <w:spacing w:after="0" w:line="360" w:lineRule="auto"/>
        <w:jc w:val="both"/>
        <w:rPr>
          <w:rFonts w:ascii="Arial" w:eastAsia="Arial" w:hAnsi="Arial" w:cs="Arial"/>
          <w:b/>
          <w:color w:val="FF0000"/>
        </w:rPr>
      </w:pPr>
      <w:r>
        <w:rPr>
          <w:rFonts w:ascii="Arial" w:eastAsia="Arial" w:hAnsi="Arial" w:cs="Arial"/>
        </w:rPr>
        <w:t>La siembra se realizó el 19 de diciembre de 2018 y de ese momento y hasta la aparición de la primera hoja trifoliada el riego fue igual para todas las macetas (100 mL), lo que se realizó de fo</w:t>
      </w:r>
      <w:r>
        <w:rPr>
          <w:rFonts w:ascii="Arial" w:eastAsia="Arial" w:hAnsi="Arial" w:cs="Arial"/>
        </w:rPr>
        <w:t>rma manual y tres veces por semana (lunes, miércoles y viernes)</w:t>
      </w:r>
      <w:r>
        <w:rPr>
          <w:rFonts w:ascii="Arial" w:eastAsia="Arial" w:hAnsi="Arial" w:cs="Arial"/>
          <w:b/>
        </w:rPr>
        <w:t>.</w:t>
      </w:r>
    </w:p>
    <w:p w:rsidR="0018469A" w:rsidRDefault="001E740A">
      <w:pPr>
        <w:pStyle w:val="normal0"/>
        <w:spacing w:after="0" w:line="360" w:lineRule="auto"/>
        <w:jc w:val="both"/>
        <w:rPr>
          <w:rFonts w:ascii="Arial" w:eastAsia="Arial" w:hAnsi="Arial" w:cs="Arial"/>
        </w:rPr>
      </w:pPr>
      <w:r>
        <w:rPr>
          <w:rFonts w:ascii="Arial" w:eastAsia="Arial" w:hAnsi="Arial" w:cs="Arial"/>
        </w:rPr>
        <w:t>Se establecieron 3 tratamientos de riego a partir del día 2 de enero de 2019. Los tratamientos de riego ensayados fueron:</w:t>
      </w:r>
    </w:p>
    <w:p w:rsidR="0018469A" w:rsidRDefault="001E740A">
      <w:pPr>
        <w:pStyle w:val="normal0"/>
        <w:spacing w:after="0" w:line="360" w:lineRule="auto"/>
        <w:jc w:val="both"/>
        <w:rPr>
          <w:rFonts w:ascii="Arial" w:eastAsia="Arial" w:hAnsi="Arial" w:cs="Arial"/>
        </w:rPr>
      </w:pPr>
      <w:r>
        <w:rPr>
          <w:rFonts w:ascii="Arial" w:eastAsia="Arial" w:hAnsi="Arial" w:cs="Arial"/>
          <w:b/>
        </w:rPr>
        <w:t>T0=</w:t>
      </w:r>
      <w:r>
        <w:rPr>
          <w:rFonts w:ascii="Arial" w:eastAsia="Arial" w:hAnsi="Arial" w:cs="Arial"/>
        </w:rPr>
        <w:t xml:space="preserve"> Regado al 100% de la capacidad de retención de agua (Control)</w:t>
      </w:r>
    </w:p>
    <w:p w:rsidR="0018469A" w:rsidRDefault="001E740A">
      <w:pPr>
        <w:pStyle w:val="normal0"/>
        <w:spacing w:after="0" w:line="360" w:lineRule="auto"/>
        <w:jc w:val="both"/>
        <w:rPr>
          <w:rFonts w:ascii="Arial" w:eastAsia="Arial" w:hAnsi="Arial" w:cs="Arial"/>
        </w:rPr>
      </w:pPr>
      <w:r>
        <w:rPr>
          <w:rFonts w:ascii="Arial" w:eastAsia="Arial" w:hAnsi="Arial" w:cs="Arial"/>
          <w:b/>
        </w:rPr>
        <w:t>T1=</w:t>
      </w:r>
      <w:r>
        <w:rPr>
          <w:rFonts w:ascii="Arial" w:eastAsia="Arial" w:hAnsi="Arial" w:cs="Arial"/>
        </w:rPr>
        <w:t xml:space="preserve"> Regado al 50% de la capacidad de retención de agua (Riego Deficitario Moderado)</w:t>
      </w:r>
    </w:p>
    <w:p w:rsidR="0018469A" w:rsidRDefault="001E740A">
      <w:pPr>
        <w:pStyle w:val="normal0"/>
        <w:spacing w:after="0" w:line="360" w:lineRule="auto"/>
        <w:jc w:val="both"/>
        <w:rPr>
          <w:rFonts w:ascii="Arial" w:eastAsia="Arial" w:hAnsi="Arial" w:cs="Arial"/>
        </w:rPr>
      </w:pPr>
      <w:r>
        <w:rPr>
          <w:rFonts w:ascii="Arial" w:eastAsia="Arial" w:hAnsi="Arial" w:cs="Arial"/>
          <w:b/>
        </w:rPr>
        <w:t>T2=</w:t>
      </w:r>
      <w:r>
        <w:rPr>
          <w:rFonts w:ascii="Arial" w:eastAsia="Arial" w:hAnsi="Arial" w:cs="Arial"/>
        </w:rPr>
        <w:t xml:space="preserve"> Regado al 25% de la capacidad de retención de agua (Riego Deficitario Severo)</w:t>
      </w:r>
    </w:p>
    <w:p w:rsidR="0018469A" w:rsidRDefault="001E740A">
      <w:pPr>
        <w:pStyle w:val="normal0"/>
        <w:spacing w:after="0" w:line="360" w:lineRule="auto"/>
        <w:jc w:val="both"/>
        <w:rPr>
          <w:rFonts w:ascii="Arial" w:eastAsia="Arial" w:hAnsi="Arial" w:cs="Arial"/>
        </w:rPr>
      </w:pPr>
      <w:r>
        <w:rPr>
          <w:rFonts w:ascii="Arial" w:eastAsia="Arial" w:hAnsi="Arial" w:cs="Arial"/>
        </w:rPr>
        <w:t>El tratamiento T0 se regó tres veces por semana (</w:t>
      </w:r>
      <w:proofErr w:type="gramStart"/>
      <w:r>
        <w:rPr>
          <w:rFonts w:ascii="Arial" w:eastAsia="Arial" w:hAnsi="Arial" w:cs="Arial"/>
        </w:rPr>
        <w:t>Lunes</w:t>
      </w:r>
      <w:proofErr w:type="gramEnd"/>
      <w:r>
        <w:rPr>
          <w:rFonts w:ascii="Arial" w:eastAsia="Arial" w:hAnsi="Arial" w:cs="Arial"/>
        </w:rPr>
        <w:t xml:space="preserve">, Miércoles y Viernes), El tratamiento </w:t>
      </w:r>
      <w:r>
        <w:rPr>
          <w:rFonts w:ascii="Arial" w:eastAsia="Arial" w:hAnsi="Arial" w:cs="Arial"/>
        </w:rPr>
        <w:t>T1 se regó dos veces por semana (Lunes y Viernes) y el tratamiento T2 una vez a la semana, los Viernes.</w:t>
      </w:r>
    </w:p>
    <w:p w:rsidR="0018469A" w:rsidRDefault="001E740A">
      <w:pPr>
        <w:pStyle w:val="normal0"/>
        <w:spacing w:after="0" w:line="360" w:lineRule="auto"/>
        <w:jc w:val="both"/>
        <w:rPr>
          <w:rFonts w:ascii="Arial" w:eastAsia="Arial" w:hAnsi="Arial" w:cs="Arial"/>
          <w:b/>
        </w:rPr>
      </w:pPr>
      <w:r>
        <w:rPr>
          <w:rFonts w:ascii="Arial" w:eastAsia="Arial" w:hAnsi="Arial" w:cs="Arial"/>
          <w:b/>
        </w:rPr>
        <w:t>Medidas de las relaciones hídricas</w:t>
      </w:r>
    </w:p>
    <w:p w:rsidR="0018469A" w:rsidRDefault="001E740A">
      <w:pPr>
        <w:pStyle w:val="normal0"/>
        <w:spacing w:after="0" w:line="360" w:lineRule="auto"/>
        <w:jc w:val="both"/>
        <w:rPr>
          <w:rFonts w:ascii="Arial" w:eastAsia="Arial" w:hAnsi="Arial" w:cs="Arial"/>
        </w:rPr>
      </w:pPr>
      <w:r>
        <w:rPr>
          <w:rFonts w:ascii="Arial" w:eastAsia="Arial" w:hAnsi="Arial" w:cs="Arial"/>
        </w:rPr>
        <w:t xml:space="preserve">A los 28, 35, 41 y 48 días de la siembra (DDS) se realizaron evaluaciones de potencial hídrico foliar </w:t>
      </w:r>
      <w:r>
        <w:rPr>
          <w:rFonts w:ascii="Arial" w:eastAsia="Arial" w:hAnsi="Arial" w:cs="Arial"/>
          <w:color w:val="000000"/>
        </w:rPr>
        <w:t>(</w:t>
      </w:r>
      <w:r>
        <w:rPr>
          <w:rFonts w:ascii="Arial" w:eastAsia="Arial" w:hAnsi="Arial" w:cs="Arial"/>
          <w:b/>
          <w:color w:val="000000"/>
        </w:rPr>
        <w:t>Ψ h</w:t>
      </w:r>
      <w:r>
        <w:rPr>
          <w:rFonts w:ascii="Arial" w:eastAsia="Arial" w:hAnsi="Arial" w:cs="Arial"/>
          <w:color w:val="000000"/>
        </w:rPr>
        <w:t>)</w:t>
      </w:r>
      <w:r>
        <w:rPr>
          <w:rFonts w:ascii="Arial" w:eastAsia="Arial" w:hAnsi="Arial" w:cs="Arial"/>
          <w:b/>
          <w:color w:val="000000"/>
        </w:rPr>
        <w:t xml:space="preserve">, </w:t>
      </w:r>
      <w:r>
        <w:rPr>
          <w:rFonts w:ascii="Arial" w:eastAsia="Arial" w:hAnsi="Arial" w:cs="Arial"/>
        </w:rPr>
        <w:t xml:space="preserve">potencial osmótico actual </w:t>
      </w:r>
      <w:r>
        <w:rPr>
          <w:rFonts w:ascii="Arial" w:eastAsia="Arial" w:hAnsi="Arial" w:cs="Arial"/>
          <w:b/>
          <w:color w:val="000000"/>
        </w:rPr>
        <w:t>(Ψ o</w:t>
      </w:r>
      <w:r>
        <w:rPr>
          <w:rFonts w:ascii="Arial" w:eastAsia="Arial" w:hAnsi="Arial" w:cs="Arial"/>
          <w:color w:val="000000"/>
        </w:rPr>
        <w:t xml:space="preserve">) </w:t>
      </w:r>
      <w:r>
        <w:rPr>
          <w:rFonts w:ascii="Arial" w:eastAsia="Arial" w:hAnsi="Arial" w:cs="Arial"/>
        </w:rPr>
        <w:t>y potencial osmótico a máxima saturación (</w:t>
      </w:r>
      <w:r>
        <w:rPr>
          <w:rFonts w:ascii="Arial" w:eastAsia="Arial" w:hAnsi="Arial" w:cs="Arial"/>
          <w:b/>
          <w:color w:val="000000"/>
        </w:rPr>
        <w:t>Ψ 100 s)</w:t>
      </w:r>
      <w:r>
        <w:rPr>
          <w:rFonts w:ascii="Arial" w:eastAsia="Arial" w:hAnsi="Arial" w:cs="Arial"/>
        </w:rPr>
        <w:t xml:space="preserve"> Todas las evaluaciones se realizaron en cinco plantas por tratamiento.</w:t>
      </w:r>
    </w:p>
    <w:p w:rsidR="0018469A" w:rsidRDefault="001E740A">
      <w:pPr>
        <w:pStyle w:val="normal0"/>
        <w:spacing w:after="0" w:line="360" w:lineRule="auto"/>
        <w:jc w:val="both"/>
        <w:rPr>
          <w:rFonts w:ascii="Arial" w:eastAsia="Arial" w:hAnsi="Arial" w:cs="Arial"/>
        </w:rPr>
      </w:pPr>
      <w:r>
        <w:rPr>
          <w:rFonts w:ascii="Arial" w:eastAsia="Arial" w:hAnsi="Arial" w:cs="Arial"/>
        </w:rPr>
        <w:t xml:space="preserve">El </w:t>
      </w:r>
      <w:r>
        <w:rPr>
          <w:rFonts w:ascii="Arial" w:eastAsia="Arial" w:hAnsi="Arial" w:cs="Arial"/>
          <w:b/>
          <w:color w:val="000000"/>
        </w:rPr>
        <w:t>Ψ h</w:t>
      </w:r>
      <w:r>
        <w:rPr>
          <w:rFonts w:ascii="Arial" w:eastAsia="Arial" w:hAnsi="Arial" w:cs="Arial"/>
        </w:rPr>
        <w:t xml:space="preserve"> se midió con una cámara de presión del tipo </w:t>
      </w:r>
      <w:proofErr w:type="spellStart"/>
      <w:r>
        <w:rPr>
          <w:rFonts w:ascii="Arial" w:eastAsia="Arial" w:hAnsi="Arial" w:cs="Arial"/>
        </w:rPr>
        <w:t>Scholander</w:t>
      </w:r>
      <w:proofErr w:type="spellEnd"/>
      <w:r>
        <w:rPr>
          <w:rFonts w:ascii="Arial" w:eastAsia="Arial" w:hAnsi="Arial" w:cs="Arial"/>
        </w:rPr>
        <w:t xml:space="preserve">, </w:t>
      </w:r>
      <w:proofErr w:type="spellStart"/>
      <w:r>
        <w:rPr>
          <w:rFonts w:ascii="Arial" w:eastAsia="Arial" w:hAnsi="Arial" w:cs="Arial"/>
        </w:rPr>
        <w:t>Soil</w:t>
      </w:r>
      <w:proofErr w:type="spellEnd"/>
      <w:r>
        <w:rPr>
          <w:rFonts w:ascii="Arial" w:eastAsia="Arial" w:hAnsi="Arial" w:cs="Arial"/>
        </w:rPr>
        <w:t xml:space="preserve"> </w:t>
      </w:r>
      <w:proofErr w:type="spellStart"/>
      <w:r>
        <w:rPr>
          <w:rFonts w:ascii="Arial" w:eastAsia="Arial" w:hAnsi="Arial" w:cs="Arial"/>
        </w:rPr>
        <w:t>Moisture</w:t>
      </w:r>
      <w:proofErr w:type="spellEnd"/>
      <w:r>
        <w:rPr>
          <w:rFonts w:ascii="Arial" w:eastAsia="Arial" w:hAnsi="Arial" w:cs="Arial"/>
        </w:rPr>
        <w:t xml:space="preserve"> </w:t>
      </w:r>
      <w:proofErr w:type="spellStart"/>
      <w:r>
        <w:rPr>
          <w:rFonts w:ascii="Arial" w:eastAsia="Arial" w:hAnsi="Arial" w:cs="Arial"/>
        </w:rPr>
        <w:t>Equipment</w:t>
      </w:r>
      <w:proofErr w:type="spellEnd"/>
      <w:r>
        <w:rPr>
          <w:rFonts w:ascii="Arial" w:eastAsia="Arial" w:hAnsi="Arial" w:cs="Arial"/>
        </w:rPr>
        <w:t xml:space="preserve"> </w:t>
      </w:r>
      <w:proofErr w:type="spellStart"/>
      <w:r>
        <w:rPr>
          <w:rFonts w:ascii="Arial" w:eastAsia="Arial" w:hAnsi="Arial" w:cs="Arial"/>
        </w:rPr>
        <w:t>Co.</w:t>
      </w:r>
      <w:proofErr w:type="spellEnd"/>
      <w:r>
        <w:rPr>
          <w:rFonts w:ascii="Arial" w:eastAsia="Arial" w:hAnsi="Arial" w:cs="Arial"/>
        </w:rPr>
        <w:t>, Santa Bárb</w:t>
      </w:r>
      <w:r>
        <w:rPr>
          <w:rFonts w:ascii="Arial" w:eastAsia="Arial" w:hAnsi="Arial" w:cs="Arial"/>
        </w:rPr>
        <w:t>ara, CA, USA, Modelo 3000 (13). Las hojas seleccionadas al azar se tomaron del tercio superior de las plantas, bien expuestas a la luz y completamente desarrolladas.</w:t>
      </w:r>
    </w:p>
    <w:p w:rsidR="0018469A" w:rsidRDefault="001E740A">
      <w:pPr>
        <w:pStyle w:val="normal0"/>
        <w:spacing w:after="0" w:line="360" w:lineRule="auto"/>
        <w:jc w:val="both"/>
        <w:rPr>
          <w:rFonts w:ascii="Arial" w:eastAsia="Arial" w:hAnsi="Arial" w:cs="Arial"/>
        </w:rPr>
      </w:pPr>
      <w:r>
        <w:rPr>
          <w:rFonts w:ascii="Arial" w:eastAsia="Arial" w:hAnsi="Arial" w:cs="Arial"/>
        </w:rPr>
        <w:t xml:space="preserve">Inmediatamente después de evaluar el </w:t>
      </w:r>
      <w:r>
        <w:rPr>
          <w:rFonts w:ascii="Arial" w:eastAsia="Arial" w:hAnsi="Arial" w:cs="Arial"/>
          <w:b/>
        </w:rPr>
        <w:t>Ψ h</w:t>
      </w:r>
      <w:r>
        <w:rPr>
          <w:rFonts w:ascii="Arial" w:eastAsia="Arial" w:hAnsi="Arial" w:cs="Arial"/>
        </w:rPr>
        <w:t xml:space="preserve"> las hojas fueron envueltas con papel aluminio y c</w:t>
      </w:r>
      <w:r>
        <w:rPr>
          <w:rFonts w:ascii="Arial" w:eastAsia="Arial" w:hAnsi="Arial" w:cs="Arial"/>
        </w:rPr>
        <w:t xml:space="preserve">ongeladas en nitrógeno líquido, luego se almacenaron en congelador a -80 </w:t>
      </w:r>
      <w:r>
        <w:rPr>
          <w:rFonts w:ascii="Arial" w:eastAsia="Arial" w:hAnsi="Arial" w:cs="Arial"/>
          <w:color w:val="000000"/>
        </w:rPr>
        <w:t>ºC para determinar el</w:t>
      </w:r>
      <w:r>
        <w:rPr>
          <w:rFonts w:ascii="Arial" w:eastAsia="Arial" w:hAnsi="Arial" w:cs="Arial"/>
          <w:b/>
          <w:color w:val="000000"/>
        </w:rPr>
        <w:t xml:space="preserve"> Ψ o</w:t>
      </w:r>
      <w:r>
        <w:rPr>
          <w:rFonts w:ascii="Arial" w:eastAsia="Arial" w:hAnsi="Arial" w:cs="Arial"/>
          <w:color w:val="000000"/>
        </w:rPr>
        <w:t xml:space="preserve">. </w:t>
      </w:r>
      <w:r>
        <w:rPr>
          <w:rFonts w:ascii="Arial" w:eastAsia="Arial" w:hAnsi="Arial" w:cs="Arial"/>
        </w:rPr>
        <w:t xml:space="preserve">Este se midió utilizando un osmómetro de presión de vapor </w:t>
      </w:r>
      <w:proofErr w:type="spellStart"/>
      <w:r>
        <w:rPr>
          <w:rFonts w:ascii="Arial" w:eastAsia="Arial" w:hAnsi="Arial" w:cs="Arial"/>
        </w:rPr>
        <w:t>Wescor</w:t>
      </w:r>
      <w:proofErr w:type="spellEnd"/>
      <w:r>
        <w:rPr>
          <w:rFonts w:ascii="Arial" w:eastAsia="Arial" w:hAnsi="Arial" w:cs="Arial"/>
        </w:rPr>
        <w:t xml:space="preserve"> 5520 (</w:t>
      </w:r>
      <w:proofErr w:type="spellStart"/>
      <w:r>
        <w:rPr>
          <w:rFonts w:ascii="Arial" w:eastAsia="Arial" w:hAnsi="Arial" w:cs="Arial"/>
        </w:rPr>
        <w:t>Wescor</w:t>
      </w:r>
      <w:proofErr w:type="spellEnd"/>
      <w:r>
        <w:rPr>
          <w:rFonts w:ascii="Arial" w:eastAsia="Arial" w:hAnsi="Arial" w:cs="Arial"/>
        </w:rPr>
        <w:t xml:space="preserve"> Inc., Logan, UT, USA) previamente calibrado con soluciones control de </w:t>
      </w:r>
      <w:proofErr w:type="spellStart"/>
      <w:r>
        <w:rPr>
          <w:rFonts w:ascii="Arial" w:eastAsia="Arial" w:hAnsi="Arial" w:cs="Arial"/>
        </w:rPr>
        <w:t>osmolari</w:t>
      </w:r>
      <w:r>
        <w:rPr>
          <w:rFonts w:ascii="Arial" w:eastAsia="Arial" w:hAnsi="Arial" w:cs="Arial"/>
        </w:rPr>
        <w:t>dad</w:t>
      </w:r>
      <w:proofErr w:type="spellEnd"/>
      <w:r>
        <w:rPr>
          <w:rFonts w:ascii="Arial" w:eastAsia="Arial" w:hAnsi="Arial" w:cs="Arial"/>
        </w:rPr>
        <w:t xml:space="preserve"> conocida. Para realizar las medidas, las hojas se descongelaron a temperatura ambiente (14) fueron exprimidas en una jeringa utilizando la gota extraída para el cálculo.</w:t>
      </w:r>
    </w:p>
    <w:p w:rsidR="0018469A" w:rsidRDefault="001E740A">
      <w:pPr>
        <w:pStyle w:val="normal0"/>
        <w:spacing w:after="0" w:line="360" w:lineRule="auto"/>
        <w:jc w:val="both"/>
        <w:rPr>
          <w:rFonts w:ascii="Arial" w:eastAsia="Arial" w:hAnsi="Arial" w:cs="Arial"/>
        </w:rPr>
      </w:pPr>
      <w:r>
        <w:rPr>
          <w:rFonts w:ascii="Arial" w:eastAsia="Arial" w:hAnsi="Arial" w:cs="Arial"/>
        </w:rPr>
        <w:t>Para determinar el</w:t>
      </w:r>
      <w:r>
        <w:rPr>
          <w:rFonts w:ascii="Arial" w:eastAsia="Arial" w:hAnsi="Arial" w:cs="Arial"/>
          <w:b/>
          <w:color w:val="000000"/>
        </w:rPr>
        <w:t xml:space="preserve"> Ψ 100 s</w:t>
      </w:r>
      <w:r>
        <w:rPr>
          <w:rFonts w:ascii="Arial" w:eastAsia="Arial" w:hAnsi="Arial" w:cs="Arial"/>
        </w:rPr>
        <w:t xml:space="preserve">, se tomaron hojas aledañas a las seleccionadas para la </w:t>
      </w:r>
      <w:r>
        <w:rPr>
          <w:rFonts w:ascii="Arial" w:eastAsia="Arial" w:hAnsi="Arial" w:cs="Arial"/>
        </w:rPr>
        <w:t>medida de</w:t>
      </w:r>
      <w:r>
        <w:rPr>
          <w:rFonts w:ascii="Arial" w:eastAsia="Arial" w:hAnsi="Arial" w:cs="Arial"/>
          <w:b/>
          <w:color w:val="000000"/>
        </w:rPr>
        <w:t xml:space="preserve"> </w:t>
      </w:r>
      <w:r>
        <w:rPr>
          <w:rFonts w:ascii="Arial" w:eastAsia="Arial" w:hAnsi="Arial" w:cs="Arial"/>
          <w:b/>
        </w:rPr>
        <w:t>Ψ h</w:t>
      </w:r>
      <w:r>
        <w:rPr>
          <w:rFonts w:ascii="Arial" w:eastAsia="Arial" w:hAnsi="Arial" w:cs="Arial"/>
          <w:color w:val="000000"/>
        </w:rPr>
        <w:t>;</w:t>
      </w:r>
      <w:r>
        <w:rPr>
          <w:rFonts w:ascii="Arial" w:eastAsia="Arial" w:hAnsi="Arial" w:cs="Arial"/>
        </w:rPr>
        <w:t xml:space="preserve"> la base del peciolo de las hojas se introdujo en agua destilada durante 24 horas a 4ºC. Tras secarlas para eliminar el agua sobrante, se congelaron en nitrógeno líquido utilizando el mismo método mencionado anteriormente. </w:t>
      </w:r>
    </w:p>
    <w:p w:rsidR="0018469A" w:rsidRDefault="001E740A">
      <w:pPr>
        <w:pStyle w:val="normal0"/>
        <w:spacing w:after="0" w:line="360" w:lineRule="auto"/>
        <w:jc w:val="both"/>
        <w:rPr>
          <w:rFonts w:ascii="Arial" w:eastAsia="Arial" w:hAnsi="Arial" w:cs="Arial"/>
        </w:rPr>
      </w:pPr>
      <w:r>
        <w:rPr>
          <w:rFonts w:ascii="Arial" w:eastAsia="Arial" w:hAnsi="Arial" w:cs="Arial"/>
        </w:rPr>
        <w:t>El potencial de turgencia (</w:t>
      </w:r>
      <w:r>
        <w:rPr>
          <w:rFonts w:ascii="Arial" w:eastAsia="Arial" w:hAnsi="Arial" w:cs="Arial"/>
          <w:b/>
        </w:rPr>
        <w:t>Ψ T</w:t>
      </w:r>
      <w:r>
        <w:rPr>
          <w:rFonts w:ascii="Arial" w:eastAsia="Arial" w:hAnsi="Arial" w:cs="Arial"/>
        </w:rPr>
        <w:t>) se calculó mediante la siguiente ecuación:</w:t>
      </w:r>
    </w:p>
    <w:p w:rsidR="0018469A" w:rsidRDefault="001E740A">
      <w:pPr>
        <w:pStyle w:val="normal0"/>
        <w:spacing w:after="0" w:line="360" w:lineRule="auto"/>
        <w:jc w:val="both"/>
        <w:rPr>
          <w:rFonts w:ascii="Arial" w:eastAsia="Arial" w:hAnsi="Arial" w:cs="Arial"/>
          <w:b/>
        </w:rPr>
      </w:pPr>
      <w:r>
        <w:rPr>
          <w:rFonts w:ascii="Arial" w:eastAsia="Arial" w:hAnsi="Arial" w:cs="Arial"/>
          <w:b/>
          <w:color w:val="000000"/>
        </w:rPr>
        <w:t xml:space="preserve">ΨT ˭ Ψ h - Ψ o           </w:t>
      </w:r>
    </w:p>
    <w:p w:rsidR="0018469A" w:rsidRDefault="001E740A">
      <w:pPr>
        <w:pStyle w:val="normal0"/>
        <w:spacing w:after="0" w:line="360" w:lineRule="auto"/>
        <w:jc w:val="both"/>
        <w:rPr>
          <w:rFonts w:ascii="Arial" w:eastAsia="Arial" w:hAnsi="Arial" w:cs="Arial"/>
        </w:rPr>
      </w:pPr>
      <w:r>
        <w:rPr>
          <w:rFonts w:ascii="Arial" w:eastAsia="Arial" w:hAnsi="Arial" w:cs="Arial"/>
        </w:rPr>
        <w:lastRenderedPageBreak/>
        <w:t>La conductancia estomática, así como la tasa fotosintética fueron medidas en hojas desarrolladas y bien expuestas a la luz con un medidor de intercambio de</w:t>
      </w:r>
      <w:r>
        <w:rPr>
          <w:rFonts w:ascii="Arial" w:eastAsia="Arial" w:hAnsi="Arial" w:cs="Arial"/>
        </w:rPr>
        <w:t xml:space="preserve"> gases LI6400; LICOR Inc., </w:t>
      </w:r>
      <w:proofErr w:type="spellStart"/>
      <w:r>
        <w:rPr>
          <w:rFonts w:ascii="Arial" w:eastAsia="Arial" w:hAnsi="Arial" w:cs="Arial"/>
        </w:rPr>
        <w:t>Lincon</w:t>
      </w:r>
      <w:proofErr w:type="spellEnd"/>
      <w:r>
        <w:rPr>
          <w:rFonts w:ascii="Arial" w:eastAsia="Arial" w:hAnsi="Arial" w:cs="Arial"/>
        </w:rPr>
        <w:t>, NE, USA. Se fijaron unas concentraciones de CO</w:t>
      </w:r>
      <w:r>
        <w:rPr>
          <w:rFonts w:ascii="Arial" w:eastAsia="Arial" w:hAnsi="Arial" w:cs="Arial"/>
          <w:vertAlign w:val="subscript"/>
        </w:rPr>
        <w:t>2</w:t>
      </w:r>
      <w:r>
        <w:rPr>
          <w:rFonts w:ascii="Arial" w:eastAsia="Arial" w:hAnsi="Arial" w:cs="Arial"/>
        </w:rPr>
        <w:t xml:space="preserve"> de 400 ppm, un flujo de aire de 300 µmol s</w:t>
      </w:r>
      <w:r>
        <w:rPr>
          <w:rFonts w:ascii="Arial" w:eastAsia="Arial" w:hAnsi="Arial" w:cs="Arial"/>
          <w:vertAlign w:val="superscript"/>
        </w:rPr>
        <w:t>-1</w:t>
      </w:r>
      <w:r>
        <w:rPr>
          <w:rFonts w:ascii="Arial" w:eastAsia="Arial" w:hAnsi="Arial" w:cs="Arial"/>
        </w:rPr>
        <w:t xml:space="preserve"> y una radiación fotosintéticamente activa (PAR) de 900 µmol m</w:t>
      </w:r>
      <w:r>
        <w:rPr>
          <w:rFonts w:ascii="Arial" w:eastAsia="Arial" w:hAnsi="Arial" w:cs="Arial"/>
          <w:vertAlign w:val="superscript"/>
        </w:rPr>
        <w:t>-2</w:t>
      </w:r>
      <w:r>
        <w:rPr>
          <w:rFonts w:ascii="Arial" w:eastAsia="Arial" w:hAnsi="Arial" w:cs="Arial"/>
        </w:rPr>
        <w:t xml:space="preserve"> s</w:t>
      </w:r>
      <w:r>
        <w:rPr>
          <w:rFonts w:ascii="Arial" w:eastAsia="Arial" w:hAnsi="Arial" w:cs="Arial"/>
          <w:vertAlign w:val="superscript"/>
        </w:rPr>
        <w:t>-1</w:t>
      </w:r>
      <w:r>
        <w:rPr>
          <w:rFonts w:ascii="Arial" w:eastAsia="Arial" w:hAnsi="Arial" w:cs="Arial"/>
        </w:rPr>
        <w:t xml:space="preserve">. </w:t>
      </w:r>
    </w:p>
    <w:p w:rsidR="0018469A" w:rsidRDefault="001E740A">
      <w:pPr>
        <w:pStyle w:val="normal0"/>
        <w:spacing w:after="0" w:line="360" w:lineRule="auto"/>
        <w:jc w:val="both"/>
        <w:rPr>
          <w:rFonts w:ascii="Arial" w:eastAsia="Arial" w:hAnsi="Arial" w:cs="Arial"/>
          <w:b/>
        </w:rPr>
      </w:pPr>
      <w:r>
        <w:rPr>
          <w:rFonts w:ascii="Arial" w:eastAsia="Arial" w:hAnsi="Arial" w:cs="Arial"/>
          <w:b/>
        </w:rPr>
        <w:t>Determinación del crecimiento</w:t>
      </w:r>
    </w:p>
    <w:p w:rsidR="0018469A" w:rsidRDefault="001E740A">
      <w:pPr>
        <w:pStyle w:val="normal0"/>
        <w:spacing w:after="0" w:line="360" w:lineRule="auto"/>
        <w:jc w:val="both"/>
        <w:rPr>
          <w:rFonts w:ascii="Arial" w:eastAsia="Arial" w:hAnsi="Arial" w:cs="Arial"/>
        </w:rPr>
      </w:pPr>
      <w:r>
        <w:rPr>
          <w:rFonts w:ascii="Arial" w:eastAsia="Arial" w:hAnsi="Arial" w:cs="Arial"/>
        </w:rPr>
        <w:t>Al final del experimento, se</w:t>
      </w:r>
      <w:r>
        <w:rPr>
          <w:rFonts w:ascii="Arial" w:eastAsia="Arial" w:hAnsi="Arial" w:cs="Arial"/>
        </w:rPr>
        <w:t xml:space="preserve"> obtuvo la masa seca (MS) de la raíz y la parte aérea de cinco plantas por tratamiento. Para la MS las muestras se introdujeron en una estufa a 60ºc hasta masa constante y el área foliar se midió mediante un escáner (</w:t>
      </w:r>
      <w:proofErr w:type="spellStart"/>
      <w:r>
        <w:rPr>
          <w:rFonts w:ascii="Arial" w:eastAsia="Arial" w:hAnsi="Arial" w:cs="Arial"/>
        </w:rPr>
        <w:t>Area</w:t>
      </w:r>
      <w:proofErr w:type="spellEnd"/>
      <w:r>
        <w:rPr>
          <w:rFonts w:ascii="Arial" w:eastAsia="Arial" w:hAnsi="Arial" w:cs="Arial"/>
        </w:rPr>
        <w:t xml:space="preserve"> Meter AM 200, ADC </w:t>
      </w:r>
      <w:proofErr w:type="spellStart"/>
      <w:r>
        <w:rPr>
          <w:rFonts w:ascii="Arial" w:eastAsia="Arial" w:hAnsi="Arial" w:cs="Arial"/>
        </w:rPr>
        <w:t>BioScientific</w:t>
      </w:r>
      <w:proofErr w:type="spellEnd"/>
      <w:r>
        <w:rPr>
          <w:rFonts w:ascii="Arial" w:eastAsia="Arial" w:hAnsi="Arial" w:cs="Arial"/>
        </w:rPr>
        <w:t xml:space="preserve"> </w:t>
      </w:r>
      <w:proofErr w:type="spellStart"/>
      <w:r>
        <w:rPr>
          <w:rFonts w:ascii="Arial" w:eastAsia="Arial" w:hAnsi="Arial" w:cs="Arial"/>
        </w:rPr>
        <w:t>Lt</w:t>
      </w:r>
      <w:r>
        <w:rPr>
          <w:rFonts w:ascii="Arial" w:eastAsia="Arial" w:hAnsi="Arial" w:cs="Arial"/>
        </w:rPr>
        <w:t>d</w:t>
      </w:r>
      <w:proofErr w:type="spellEnd"/>
      <w:r>
        <w:rPr>
          <w:rFonts w:ascii="Arial" w:eastAsia="Arial" w:hAnsi="Arial" w:cs="Arial"/>
        </w:rPr>
        <w:t xml:space="preserve">, </w:t>
      </w:r>
      <w:proofErr w:type="spellStart"/>
      <w:r>
        <w:rPr>
          <w:rFonts w:ascii="Arial" w:eastAsia="Arial" w:hAnsi="Arial" w:cs="Arial"/>
        </w:rPr>
        <w:t>Herts</w:t>
      </w:r>
      <w:proofErr w:type="spellEnd"/>
      <w:r>
        <w:rPr>
          <w:rFonts w:ascii="Arial" w:eastAsia="Arial" w:hAnsi="Arial" w:cs="Arial"/>
        </w:rPr>
        <w:t xml:space="preserve">, </w:t>
      </w:r>
      <w:proofErr w:type="spellStart"/>
      <w:r>
        <w:rPr>
          <w:rFonts w:ascii="Arial" w:eastAsia="Arial" w:hAnsi="Arial" w:cs="Arial"/>
        </w:rPr>
        <w:t>England</w:t>
      </w:r>
      <w:proofErr w:type="spellEnd"/>
      <w:r>
        <w:rPr>
          <w:rFonts w:ascii="Arial" w:eastAsia="Arial" w:hAnsi="Arial" w:cs="Arial"/>
        </w:rPr>
        <w:t>).</w:t>
      </w:r>
    </w:p>
    <w:p w:rsidR="0018469A" w:rsidRDefault="001E740A">
      <w:pPr>
        <w:pStyle w:val="normal0"/>
        <w:spacing w:line="360" w:lineRule="auto"/>
        <w:jc w:val="both"/>
        <w:rPr>
          <w:rFonts w:ascii="Arial" w:eastAsia="Arial" w:hAnsi="Arial" w:cs="Arial"/>
        </w:rPr>
      </w:pPr>
      <w:r>
        <w:rPr>
          <w:rFonts w:ascii="Arial" w:eastAsia="Arial" w:hAnsi="Arial" w:cs="Arial"/>
        </w:rPr>
        <w:t xml:space="preserve">Se empleó un diseño experimental completamente </w:t>
      </w:r>
      <w:proofErr w:type="spellStart"/>
      <w:r>
        <w:rPr>
          <w:rFonts w:ascii="Arial" w:eastAsia="Arial" w:hAnsi="Arial" w:cs="Arial"/>
        </w:rPr>
        <w:t>aleatorizado</w:t>
      </w:r>
      <w:proofErr w:type="spellEnd"/>
      <w:r>
        <w:rPr>
          <w:rFonts w:ascii="Arial" w:eastAsia="Arial" w:hAnsi="Arial" w:cs="Arial"/>
        </w:rPr>
        <w:t xml:space="preserve"> y para el procesamiento de los datos, la comparación de medias y el cálculo del intervalo de confianza se </w:t>
      </w:r>
      <w:proofErr w:type="gramStart"/>
      <w:r>
        <w:rPr>
          <w:rFonts w:ascii="Arial" w:eastAsia="Arial" w:hAnsi="Arial" w:cs="Arial"/>
        </w:rPr>
        <w:t>utilizó</w:t>
      </w:r>
      <w:proofErr w:type="gramEnd"/>
      <w:r>
        <w:rPr>
          <w:rFonts w:ascii="Arial" w:eastAsia="Arial" w:hAnsi="Arial" w:cs="Arial"/>
        </w:rPr>
        <w:t xml:space="preserve"> el Programa estadístico SPSS 19.0 para Windows. La </w:t>
      </w:r>
      <w:proofErr w:type="spellStart"/>
      <w:r>
        <w:rPr>
          <w:rFonts w:ascii="Arial" w:eastAsia="Arial" w:hAnsi="Arial" w:cs="Arial"/>
        </w:rPr>
        <w:t>graficación</w:t>
      </w:r>
      <w:proofErr w:type="spellEnd"/>
      <w:r>
        <w:rPr>
          <w:rFonts w:ascii="Arial" w:eastAsia="Arial" w:hAnsi="Arial" w:cs="Arial"/>
        </w:rPr>
        <w:t xml:space="preserve"> de los resultados se realizó mediante el programa SIGMA PLOT 11.0.</w:t>
      </w:r>
    </w:p>
    <w:p w:rsidR="0018469A" w:rsidRDefault="001E740A">
      <w:pPr>
        <w:pStyle w:val="normal0"/>
        <w:spacing w:after="0" w:line="360" w:lineRule="auto"/>
        <w:rPr>
          <w:rFonts w:ascii="Arial" w:eastAsia="Arial" w:hAnsi="Arial" w:cs="Arial"/>
          <w:b/>
          <w:u w:val="single"/>
        </w:rPr>
      </w:pPr>
      <w:r>
        <w:rPr>
          <w:rFonts w:ascii="Arial" w:eastAsia="Arial" w:hAnsi="Arial" w:cs="Arial"/>
          <w:b/>
          <w:u w:val="single"/>
        </w:rPr>
        <w:t>Resultados y discusión</w:t>
      </w:r>
    </w:p>
    <w:p w:rsidR="0018469A" w:rsidRDefault="001E740A">
      <w:pPr>
        <w:pStyle w:val="normal0"/>
        <w:spacing w:after="0" w:line="360" w:lineRule="auto"/>
        <w:jc w:val="both"/>
        <w:rPr>
          <w:rFonts w:ascii="Arial" w:eastAsia="Arial" w:hAnsi="Arial" w:cs="Arial"/>
        </w:rPr>
      </w:pPr>
      <w:r>
        <w:rPr>
          <w:rFonts w:ascii="Arial" w:eastAsia="Arial" w:hAnsi="Arial" w:cs="Arial"/>
        </w:rPr>
        <w:t>Como puede apreciarse en la (Figura 1 A), desde el inicio del experimento, el Ψ h de las plantas de los tratamientos deficitarios disminuyó con respecto a las del co</w:t>
      </w:r>
      <w:r>
        <w:rPr>
          <w:rFonts w:ascii="Arial" w:eastAsia="Arial" w:hAnsi="Arial" w:cs="Arial"/>
        </w:rPr>
        <w:t>ntrol (T0); destacando que no se observaron diferencias entre las plantas de T1 y T2 a los 28, 35 y 41 DDS. Sin embargo, a los 48 DDS se encontraron diferencias entre los valores de Ψ h en las plantas de los tres tratamientos.</w:t>
      </w:r>
    </w:p>
    <w:p w:rsidR="0018469A" w:rsidRDefault="001E740A">
      <w:pPr>
        <w:pStyle w:val="normal0"/>
        <w:spacing w:after="0" w:line="360" w:lineRule="auto"/>
        <w:jc w:val="both"/>
        <w:rPr>
          <w:rFonts w:ascii="Arial" w:eastAsia="Arial" w:hAnsi="Arial" w:cs="Arial"/>
        </w:rPr>
      </w:pPr>
      <w:r>
        <w:rPr>
          <w:rFonts w:ascii="Arial" w:eastAsia="Arial" w:hAnsi="Arial" w:cs="Arial"/>
        </w:rPr>
        <w:t xml:space="preserve">En general, el </w:t>
      </w:r>
      <w:r>
        <w:rPr>
          <w:rFonts w:ascii="Arial" w:eastAsia="Arial" w:hAnsi="Arial" w:cs="Arial"/>
          <w:color w:val="000000"/>
        </w:rPr>
        <w:t>Ψ o</w:t>
      </w:r>
      <w:r>
        <w:rPr>
          <w:rFonts w:ascii="Arial" w:eastAsia="Arial" w:hAnsi="Arial" w:cs="Arial"/>
        </w:rPr>
        <w:t xml:space="preserve"> de las pla</w:t>
      </w:r>
      <w:r>
        <w:rPr>
          <w:rFonts w:ascii="Arial" w:eastAsia="Arial" w:hAnsi="Arial" w:cs="Arial"/>
        </w:rPr>
        <w:t>ntas en los tratamientos con riego deficitario también disminuyó con respecto a T0 (Figura 1 B), principalmente debido de una mayor concentración pasiva de solutos (15); como consecuencia de una mayor deshidratación de sus tejidos según se pudo apreciar en</w:t>
      </w:r>
      <w:r>
        <w:rPr>
          <w:rFonts w:ascii="Arial" w:eastAsia="Arial" w:hAnsi="Arial" w:cs="Arial"/>
        </w:rPr>
        <w:t xml:space="preserve"> el comportamiento del potencial hídrico foliar. Es de señalar que a los 35 DDS los valores más bajos se apreciaron en las plantas de los tratamientos T1 y T0, sin diferencias entre ellas. Mientras que el valor más negativo correspondió a las plantas del t</w:t>
      </w:r>
      <w:r>
        <w:rPr>
          <w:rFonts w:ascii="Arial" w:eastAsia="Arial" w:hAnsi="Arial" w:cs="Arial"/>
        </w:rPr>
        <w:t>ratamiento T2 a los 41 DDS sin diferencias con las de T1.</w:t>
      </w:r>
    </w:p>
    <w:p w:rsidR="0018469A" w:rsidRDefault="001E740A">
      <w:pPr>
        <w:pStyle w:val="normal0"/>
        <w:spacing w:after="0" w:line="360" w:lineRule="auto"/>
        <w:jc w:val="both"/>
        <w:rPr>
          <w:rFonts w:ascii="Arial" w:eastAsia="Arial" w:hAnsi="Arial" w:cs="Arial"/>
        </w:rPr>
      </w:pPr>
      <w:r>
        <w:rPr>
          <w:rFonts w:ascii="Arial" w:eastAsia="Arial" w:hAnsi="Arial" w:cs="Arial"/>
        </w:rPr>
        <w:t>En cuanto a los valores de Ψ 100 s (Figura 1 C) se puede apreciar que en las plantas de los tratamientos menos abastecidos de agua también disminuyeron en relación con las de T0. Cabe destacar que t</w:t>
      </w:r>
      <w:r>
        <w:rPr>
          <w:rFonts w:ascii="Arial" w:eastAsia="Arial" w:hAnsi="Arial" w:cs="Arial"/>
        </w:rPr>
        <w:t>anto a los 28, como a los 35 DDS no se encontraron diferencias entre las plantas de los tratamientos T1 y T2, mientras que al final del experimento se mostraron diferencias en las plantas de todos los tratamientos. Parece ser que, independientemente de los</w:t>
      </w:r>
      <w:r>
        <w:rPr>
          <w:rFonts w:ascii="Arial" w:eastAsia="Arial" w:hAnsi="Arial" w:cs="Arial"/>
        </w:rPr>
        <w:t xml:space="preserve"> niveles de estrés hídrico, se produce un ajuste osmótico bastante limitado en los tratamientos de déficit de riego, en esta especie y bajo estas condiciones. Ello viene corroborado si atendemos a los valores de</w:t>
      </w:r>
      <w:r>
        <w:rPr>
          <w:rFonts w:ascii="Arial" w:eastAsia="Arial" w:hAnsi="Arial" w:cs="Arial"/>
          <w:sz w:val="24"/>
          <w:szCs w:val="24"/>
        </w:rPr>
        <w:t xml:space="preserve"> </w:t>
      </w:r>
      <w:r>
        <w:rPr>
          <w:rFonts w:ascii="Arial" w:eastAsia="Arial" w:hAnsi="Arial" w:cs="Arial"/>
          <w:color w:val="000000"/>
        </w:rPr>
        <w:t>ΨT</w:t>
      </w:r>
      <w:r>
        <w:rPr>
          <w:rFonts w:ascii="Arial" w:eastAsia="Arial" w:hAnsi="Arial" w:cs="Arial"/>
        </w:rPr>
        <w:t xml:space="preserve"> (Figura 1 D), donde no se apreciaron dife</w:t>
      </w:r>
      <w:r>
        <w:rPr>
          <w:rFonts w:ascii="Arial" w:eastAsia="Arial" w:hAnsi="Arial" w:cs="Arial"/>
        </w:rPr>
        <w:t xml:space="preserve">rencias a los 28 DDS entre las plantas de los </w:t>
      </w:r>
      <w:r>
        <w:rPr>
          <w:rFonts w:ascii="Arial" w:eastAsia="Arial" w:hAnsi="Arial" w:cs="Arial"/>
        </w:rPr>
        <w:lastRenderedPageBreak/>
        <w:t>tratamientos T1 y T2, resaltando que los valores más altos correspondieron a las plantas de T0. A los 35 DDS, los menores valores se apreciaron en las plantas de los tratamientos T1 y T2 con diferencias entre l</w:t>
      </w:r>
      <w:r>
        <w:rPr>
          <w:rFonts w:ascii="Arial" w:eastAsia="Arial" w:hAnsi="Arial" w:cs="Arial"/>
        </w:rPr>
        <w:t>as plantas de los tres tratamientos. Mientras que a los 41 DDS no se encontraron diferencias, sin embargo a los 48 DDS si hubo diferencias entre las plantas de los tratamientos T2 y T0.</w:t>
      </w:r>
    </w:p>
    <w:p w:rsidR="0018469A" w:rsidRDefault="001E740A">
      <w:pPr>
        <w:pStyle w:val="normal0"/>
        <w:spacing w:line="360" w:lineRule="auto"/>
        <w:jc w:val="both"/>
        <w:rPr>
          <w:rFonts w:ascii="Arial" w:eastAsia="Arial" w:hAnsi="Arial" w:cs="Arial"/>
        </w:r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column">
                <wp:posOffset>-109854</wp:posOffset>
              </wp:positionH>
              <wp:positionV relativeFrom="paragraph">
                <wp:posOffset>4004945</wp:posOffset>
              </wp:positionV>
              <wp:extent cx="5629910" cy="811530"/>
              <wp:effectExtent b="26670" l="0" r="27940" t="0"/>
              <wp:wrapNone/>
              <wp:docPr id="1" name=""/>
              <a:graphic>
                <a:graphicData uri="http://schemas.microsoft.com/office/word/2010/wordprocessingShape">
                  <wps:wsp>
                    <wps:cNvSpPr txBox="1">
                      <a:spLocks noChangeArrowheads="1"/>
                    </wps:cNvSpPr>
                    <wps:spPr bwMode="auto">
                      <a:xfrm>
                        <a:off x="0" y="0"/>
                        <a:ext cx="5629910" cy="811530"/>
                      </a:xfrm>
                      <a:prstGeom prst="rect">
                        <a:avLst/>
                      </a:prstGeom>
                      <a:noFill/>
                      <a:ln w="25400">
                        <a:solidFill>
                          <a:srgbClr val="0070C0"/>
                        </a:solidFill>
                        <a:miter lim="800000"/>
                        <a:headEnd/>
                        <a:tailEnd/>
                      </a:ln>
                      <a:extLst>
                        <a:ext uri="{909E8E84-426E-40DD-AFC4-6F175D3DCCD1}"/>
                      </a:extLst>
                    </wps:spPr>
                    <wps:txbx>
                      <w:txbxContent>
                        <w:p w:rsidR="009108BD" w:rsidDel="00000000" w:rsidP="00F058BA" w:rsidRDefault="009108BD" w:rsidRPr="00315648" w14:paraId="4EBBA3F1" w14:textId="77777777">
                          <w:pPr>
                            <w:jc w:val="both"/>
                            <w:rPr>
                              <w:rFonts w:ascii="Arial" w:cs="Arial" w:hAnsi="Arial"/>
                            </w:rPr>
                          </w:pPr>
                          <w:r w:rsidDel="00000000" w:rsidR="00000000" w:rsidRPr="00315648">
                            <w:rPr>
                              <w:rFonts w:ascii="Arial" w:cs="Arial" w:hAnsi="Arial"/>
                              <w:b w:val="1"/>
                            </w:rPr>
                            <w:t xml:space="preserve">Figura </w:t>
                          </w:r>
                          <w:r w:rsidDel="00000000" w:rsidR="00000000" w:rsidRPr="00000000">
                            <w:rPr>
                              <w:rFonts w:ascii="Arial" w:cs="Arial" w:hAnsi="Arial"/>
                              <w:b w:val="1"/>
                            </w:rPr>
                            <w:t>1.</w:t>
                          </w:r>
                          <w:r w:rsidDel="00000000" w:rsidR="00000000" w:rsidRPr="00315648">
                            <w:rPr>
                              <w:rFonts w:ascii="Arial" w:cs="Arial" w:hAnsi="Arial"/>
                            </w:rPr>
                            <w:t xml:space="preserve">  Variaciones en el Potencial hídrico foliar (A) el potencial osmótico actual (B) el potencial osmótico saturado (C) y el potencial de turgencia (D) en planta</w:t>
                          </w:r>
                          <w:r w:rsidDel="00000000" w:rsidR="00000000" w:rsidRPr="00000000">
                            <w:rPr>
                              <w:rFonts w:ascii="Arial" w:cs="Arial" w:hAnsi="Arial"/>
                            </w:rPr>
                            <w:t>s</w:t>
                          </w:r>
                          <w:r w:rsidDel="00000000" w:rsidR="00000000" w:rsidRPr="00315648">
                            <w:rPr>
                              <w:rFonts w:ascii="Arial" w:cs="Arial" w:hAnsi="Arial"/>
                            </w:rPr>
                            <w:t xml:space="preserve"> de frijol afectadas por riego reducido. </w:t>
                          </w:r>
                          <w:r w:rsidDel="00000000" w:rsidR="00000000" w:rsidRPr="000553CD">
                            <w:rPr>
                              <w:rFonts w:ascii="Arial" w:cs="Arial" w:hAnsi="Arial"/>
                              <w:b w:val="1"/>
                              <w:sz w:val="20"/>
                              <w:szCs w:val="20"/>
                            </w:rPr>
                            <w:t>Las barras sobre los valores medios significan el Intervalo de Confianza de las medias α=0,05</w:t>
                          </w:r>
                          <w:r w:rsidDel="00000000" w:rsidR="00000000" w:rsidRPr="00315648">
                            <w:rPr>
                              <w:rFonts w:ascii="Arial" w:cs="Arial" w:hAnsi="Arial"/>
                            </w:rPr>
                            <w:t>.</w:t>
                          </w:r>
                        </w:p>
                      </w:txbxContent>
                    </wps:txbx>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58240" behindDoc="0" locked="0" layoutInCell="1" allowOverlap="1">
                <wp:simplePos x="0" y="0"/>
                <wp:positionH relativeFrom="column">
                  <wp:posOffset>-109854</wp:posOffset>
                </wp:positionH>
                <wp:positionV relativeFrom="paragraph">
                  <wp:posOffset>4004945</wp:posOffset>
                </wp:positionV>
                <wp:extent cx="5657850" cy="8382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657850" cy="838200"/>
                        </a:xfrm>
                        <a:prstGeom prst="rect">
                          <a:avLst/>
                        </a:prstGeom>
                        <a:ln/>
                      </pic:spPr>
                    </pic:pic>
                  </a:graphicData>
                </a:graphic>
              </wp:anchor>
            </w:drawing>
          </w:r>
        </ve:Fallback>
      </ve:AlternateContent>
      <w:r>
        <w:rPr>
          <w:noProof/>
        </w:rPr>
        <w:drawing>
          <wp:anchor distT="0" distB="0" distL="114300" distR="114300" simplePos="0" relativeHeight="251659264" behindDoc="0" locked="0" layoutInCell="1" allowOverlap="1">
            <wp:simplePos x="0" y="0"/>
            <wp:positionH relativeFrom="column">
              <wp:posOffset>-3809</wp:posOffset>
            </wp:positionH>
            <wp:positionV relativeFrom="paragraph">
              <wp:posOffset>0</wp:posOffset>
            </wp:positionV>
            <wp:extent cx="5400040" cy="3954145"/>
            <wp:effectExtent l="0" t="0" r="0" b="0"/>
            <wp:wrapSquare wrapText="bothSides" distT="0" distB="0" distL="114300" distR="11430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5400040" cy="3954145"/>
                    </a:xfrm>
                    <a:prstGeom prst="rect">
                      <a:avLst/>
                    </a:prstGeom>
                    <a:ln/>
                  </pic:spPr>
                </pic:pic>
              </a:graphicData>
            </a:graphic>
          </wp:anchor>
        </w:drawing>
      </w:r>
    </w:p>
    <w:p w:rsidR="0018469A" w:rsidRDefault="0018469A">
      <w:pPr>
        <w:pStyle w:val="normal0"/>
        <w:spacing w:line="360" w:lineRule="auto"/>
        <w:jc w:val="both"/>
        <w:rPr>
          <w:rFonts w:ascii="Arial" w:eastAsia="Arial" w:hAnsi="Arial" w:cs="Arial"/>
        </w:rPr>
      </w:pPr>
    </w:p>
    <w:p w:rsidR="0018469A" w:rsidRDefault="0018469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p>
    <w:p w:rsidR="0018469A" w:rsidRDefault="001E740A">
      <w:pPr>
        <w:pStyle w:val="normal0"/>
        <w:spacing w:after="0" w:line="360" w:lineRule="auto"/>
        <w:jc w:val="both"/>
        <w:rPr>
          <w:rFonts w:ascii="Arial" w:eastAsia="Arial" w:hAnsi="Arial" w:cs="Arial"/>
        </w:rPr>
      </w:pPr>
      <w:r>
        <w:rPr>
          <w:rFonts w:ascii="Arial" w:eastAsia="Arial" w:hAnsi="Arial" w:cs="Arial"/>
        </w:rPr>
        <w:t>Estos resultados indican que en las plantas menos abastecidas la escasa acumulación de solutos dentro de sus tejidos impidió mantener la turgencia de las plantas a lo largo del ensayo (16).</w:t>
      </w:r>
    </w:p>
    <w:p w:rsidR="0018469A" w:rsidRDefault="001E740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r>
        <w:rPr>
          <w:rFonts w:ascii="Arial" w:eastAsia="Arial" w:hAnsi="Arial" w:cs="Arial"/>
          <w:color w:val="000000"/>
        </w:rPr>
        <w:t>En la Figura 2 A se representan las evaluaciones de la conductanci</w:t>
      </w:r>
      <w:r>
        <w:rPr>
          <w:rFonts w:ascii="Arial" w:eastAsia="Arial" w:hAnsi="Arial" w:cs="Arial"/>
          <w:color w:val="000000"/>
        </w:rPr>
        <w:t>a estomática (</w:t>
      </w:r>
      <w:proofErr w:type="spellStart"/>
      <w:r>
        <w:rPr>
          <w:rFonts w:ascii="Arial" w:eastAsia="Arial" w:hAnsi="Arial" w:cs="Arial"/>
          <w:color w:val="000000"/>
        </w:rPr>
        <w:t>gs</w:t>
      </w:r>
      <w:proofErr w:type="spellEnd"/>
      <w:r>
        <w:rPr>
          <w:rFonts w:ascii="Arial" w:eastAsia="Arial" w:hAnsi="Arial" w:cs="Arial"/>
          <w:color w:val="000000"/>
        </w:rPr>
        <w:t>), donde se evidencia que no hubo diferencias entre las plantas de los tratamientos T1 y T2 a los 28 y 35 DDS. Sin embargo, a los 41 y 48 DDS no se observaron diferencias entre las plantas de los tres tratamientos. Cabe resaltar que los val</w:t>
      </w:r>
      <w:r>
        <w:rPr>
          <w:rFonts w:ascii="Arial" w:eastAsia="Arial" w:hAnsi="Arial" w:cs="Arial"/>
          <w:color w:val="000000"/>
        </w:rPr>
        <w:t>ores más bajos correspondieron a las plantas del tratamiento T2 a los 41 DDS, con diferencias de aproximadamente 70.98 %</w:t>
      </w:r>
      <w:r>
        <w:rPr>
          <w:rFonts w:ascii="Arial" w:eastAsia="Arial" w:hAnsi="Arial" w:cs="Arial"/>
          <w:color w:val="000000"/>
          <w:sz w:val="36"/>
          <w:szCs w:val="36"/>
          <w:vertAlign w:val="superscript"/>
        </w:rPr>
        <w:t xml:space="preserve"> </w:t>
      </w:r>
      <w:r>
        <w:rPr>
          <w:rFonts w:ascii="Arial" w:eastAsia="Arial" w:hAnsi="Arial" w:cs="Arial"/>
          <w:color w:val="000000"/>
          <w:sz w:val="24"/>
          <w:szCs w:val="24"/>
        </w:rPr>
        <w:t>con respecto a las plantas de T1, y de 92.71 %</w:t>
      </w:r>
      <w:r>
        <w:rPr>
          <w:rFonts w:ascii="Arial" w:eastAsia="Arial" w:hAnsi="Arial" w:cs="Arial"/>
          <w:color w:val="000000"/>
          <w:sz w:val="36"/>
          <w:szCs w:val="36"/>
          <w:vertAlign w:val="superscript"/>
        </w:rPr>
        <w:t xml:space="preserve"> </w:t>
      </w:r>
      <w:r>
        <w:rPr>
          <w:rFonts w:ascii="Arial" w:eastAsia="Arial" w:hAnsi="Arial" w:cs="Arial"/>
          <w:color w:val="000000"/>
        </w:rPr>
        <w:t xml:space="preserve">con las de T0. </w:t>
      </w:r>
    </w:p>
    <w:p w:rsidR="0018469A" w:rsidRDefault="001E740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r>
        <w:rPr>
          <w:rFonts w:ascii="Arial" w:eastAsia="Arial" w:hAnsi="Arial" w:cs="Arial"/>
          <w:color w:val="000000"/>
        </w:rPr>
        <w:lastRenderedPageBreak/>
        <w:t>En la tasa fotosintética (Figura 2 B) se observó un comportamiento semej</w:t>
      </w:r>
      <w:r>
        <w:rPr>
          <w:rFonts w:ascii="Arial" w:eastAsia="Arial" w:hAnsi="Arial" w:cs="Arial"/>
          <w:color w:val="000000"/>
        </w:rPr>
        <w:t xml:space="preserve">ante al de la </w:t>
      </w:r>
      <w:proofErr w:type="spellStart"/>
      <w:r>
        <w:rPr>
          <w:rFonts w:ascii="Arial" w:eastAsia="Arial" w:hAnsi="Arial" w:cs="Arial"/>
          <w:color w:val="000000"/>
        </w:rPr>
        <w:t>gs</w:t>
      </w:r>
      <w:proofErr w:type="spellEnd"/>
      <w:r>
        <w:rPr>
          <w:rFonts w:ascii="Arial" w:eastAsia="Arial" w:hAnsi="Arial" w:cs="Arial"/>
          <w:color w:val="000000"/>
        </w:rPr>
        <w:t>, encontrándose los menores valores en las plantas del tratamiento T2 a los 41 DDS con diferencias entre las plantas de todos los tratamientos.</w:t>
      </w:r>
    </w:p>
    <w:p w:rsidR="0018469A" w:rsidRDefault="0018469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p>
    <w:p w:rsidR="0018469A" w:rsidRDefault="001E740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r>
        <w:rPr>
          <w:noProof/>
          <w:color w:val="000000"/>
        </w:rPr>
        <w:drawing>
          <wp:inline distT="0" distB="0" distL="0" distR="0">
            <wp:extent cx="5400040" cy="210312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400040" cy="2103120"/>
                    </a:xfrm>
                    <a:prstGeom prst="rect">
                      <a:avLst/>
                    </a:prstGeom>
                    <a:ln/>
                  </pic:spPr>
                </pic:pic>
              </a:graphicData>
            </a:graphic>
          </wp:inline>
        </w:drawing>
      </w: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2209842</wp:posOffset>
              </wp:positionV>
              <wp:extent cx="5629910" cy="630555"/>
              <wp:effectExtent b="17145" l="0" r="27940" t="0"/>
              <wp:wrapNone/>
              <wp:docPr id="4" name=""/>
              <a:graphic>
                <a:graphicData uri="http://schemas.microsoft.com/office/word/2010/wordprocessingShape">
                  <wps:wsp>
                    <wps:cNvSpPr txBox="1">
                      <a:spLocks noChangeArrowheads="1"/>
                    </wps:cNvSpPr>
                    <wps:spPr bwMode="auto">
                      <a:xfrm>
                        <a:off x="0" y="0"/>
                        <a:ext cx="5629910" cy="630555"/>
                      </a:xfrm>
                      <a:prstGeom prst="rect">
                        <a:avLst/>
                      </a:prstGeom>
                      <a:noFill/>
                      <a:ln w="25400">
                        <a:solidFill>
                          <a:srgbClr val="0070C0"/>
                        </a:solidFill>
                        <a:miter lim="800000"/>
                        <a:headEnd/>
                        <a:tailEnd/>
                      </a:ln>
                      <a:extLst>
                        <a:ext uri="{909E8E84-426E-40DD-AFC4-6F175D3DCCD1}"/>
                      </a:extLst>
                    </wps:spPr>
                    <wps:txbx>
                      <w:txbxContent>
                        <w:p w:rsidR="009108BD" w:rsidDel="00000000" w:rsidP="00F058BA" w:rsidRDefault="009108BD" w:rsidRPr="00315648" w14:paraId="38F9C451" w14:textId="77777777">
                          <w:pPr>
                            <w:jc w:val="both"/>
                            <w:rPr>
                              <w:rFonts w:ascii="Arial" w:cs="Arial" w:hAnsi="Arial"/>
                            </w:rPr>
                          </w:pPr>
                          <w:r w:rsidDel="00000000" w:rsidR="00000000" w:rsidRPr="00315648">
                            <w:rPr>
                              <w:rFonts w:ascii="Arial" w:cs="Arial" w:hAnsi="Arial"/>
                              <w:b w:val="1"/>
                            </w:rPr>
                            <w:t xml:space="preserve">Figura </w:t>
                          </w:r>
                          <w:r w:rsidDel="00000000" w:rsidR="00000000" w:rsidRPr="00000000">
                            <w:rPr>
                              <w:rFonts w:ascii="Arial" w:cs="Arial" w:hAnsi="Arial"/>
                              <w:b w:val="1"/>
                            </w:rPr>
                            <w:t xml:space="preserve">2. </w:t>
                          </w:r>
                          <w:r w:rsidDel="00000000" w:rsidR="00000000" w:rsidRPr="00000000">
                            <w:rPr>
                              <w:rFonts w:ascii="Arial" w:cs="Arial" w:hAnsi="Arial"/>
                            </w:rPr>
                            <w:t xml:space="preserve">Cambios </w:t>
                          </w:r>
                          <w:r w:rsidDel="00000000" w:rsidR="00000000" w:rsidRPr="00315648">
                            <w:rPr>
                              <w:rFonts w:ascii="Arial" w:cs="Arial" w:hAnsi="Arial"/>
                            </w:rPr>
                            <w:t xml:space="preserve">en </w:t>
                          </w:r>
                          <w:r w:rsidDel="00000000" w:rsidR="00000000" w:rsidRPr="00000000">
                            <w:rPr>
                              <w:rFonts w:ascii="Arial" w:cs="Arial" w:hAnsi="Arial"/>
                            </w:rPr>
                            <w:t>la conductancia estomática</w:t>
                          </w:r>
                          <w:r w:rsidDel="00000000" w:rsidR="00000000" w:rsidRPr="00315648">
                            <w:rPr>
                              <w:rFonts w:ascii="Arial" w:cs="Arial" w:hAnsi="Arial"/>
                            </w:rPr>
                            <w:t xml:space="preserve"> (A) </w:t>
                          </w:r>
                          <w:r w:rsidDel="00000000" w:rsidR="00000000" w:rsidRPr="00000000">
                            <w:rPr>
                              <w:rFonts w:ascii="Arial" w:cs="Arial" w:hAnsi="Arial"/>
                            </w:rPr>
                            <w:t>y la tasa fotosintética</w:t>
                          </w:r>
                          <w:r w:rsidDel="00000000" w:rsidR="00000000" w:rsidRPr="00315648">
                            <w:rPr>
                              <w:rFonts w:ascii="Arial" w:cs="Arial" w:hAnsi="Arial"/>
                            </w:rPr>
                            <w:t xml:space="preserve"> (B) en planta</w:t>
                          </w:r>
                          <w:r w:rsidDel="00000000" w:rsidR="00000000" w:rsidRPr="00000000">
                            <w:rPr>
                              <w:rFonts w:ascii="Arial" w:cs="Arial" w:hAnsi="Arial"/>
                            </w:rPr>
                            <w:t>s</w:t>
                          </w:r>
                          <w:r w:rsidDel="00000000" w:rsidR="00000000" w:rsidRPr="00315648">
                            <w:rPr>
                              <w:rFonts w:ascii="Arial" w:cs="Arial" w:hAnsi="Arial"/>
                            </w:rPr>
                            <w:t xml:space="preserve"> de frijol afectadas por riego reducido. </w:t>
                          </w:r>
                          <w:r w:rsidDel="00000000" w:rsidR="00000000" w:rsidRPr="000553CD">
                            <w:rPr>
                              <w:rFonts w:ascii="Arial" w:cs="Arial" w:hAnsi="Arial"/>
                              <w:b w:val="1"/>
                              <w:sz w:val="20"/>
                              <w:szCs w:val="20"/>
                            </w:rPr>
                            <w:t>Las barras sobre los valores medios significan el Intervalo de Confianza de las medias α=0,05.</w:t>
                          </w:r>
                        </w:p>
                      </w:txbxContent>
                    </wps:txbx>
                    <wps:bodyPr anchorCtr="0" anchor="t" bIns="45720" lIns="91440" rIns="91440" rot="0" upright="1" vert="horz" wrap="square" tIns="45720">
                      <a:noAutofit/>
                    </wps:bodyPr>
                  </wps:wsp>
                </a:graphicData>
              </a:graphic>
            </wp:anchor>
          </w:drawing>
        </mc:Choice>
        <ve:Fallback>
          <w:r>
            <w:rPr>
              <w:noProof/>
            </w:rPr>
            <w:drawing>
              <wp:anchor distT="0" distB="0" distL="114300" distR="114300" simplePos="0" relativeHeight="251660288" behindDoc="0" locked="0" layoutInCell="1" allowOverlap="1">
                <wp:simplePos x="0" y="0"/>
                <wp:positionH relativeFrom="column">
                  <wp:posOffset>1</wp:posOffset>
                </wp:positionH>
                <wp:positionV relativeFrom="paragraph">
                  <wp:posOffset>2209842</wp:posOffset>
                </wp:positionV>
                <wp:extent cx="5657850" cy="647700"/>
                <wp:effectExtent l="0" t="0" r="0" b="0"/>
                <wp:wrapNone/>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5657850" cy="647700"/>
                        </a:xfrm>
                        <a:prstGeom prst="rect">
                          <a:avLst/>
                        </a:prstGeom>
                        <a:ln/>
                      </pic:spPr>
                    </pic:pic>
                  </a:graphicData>
                </a:graphic>
              </wp:anchor>
            </w:drawing>
          </w:r>
        </ve:Fallback>
      </ve:AlternateContent>
    </w:p>
    <w:p w:rsidR="0018469A" w:rsidRDefault="0018469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p>
    <w:p w:rsidR="0018469A" w:rsidRDefault="0018469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p>
    <w:p w:rsidR="0018469A" w:rsidRDefault="0018469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p>
    <w:p w:rsidR="0018469A" w:rsidRDefault="001E740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r>
        <w:rPr>
          <w:rFonts w:ascii="Arial" w:eastAsia="Arial" w:hAnsi="Arial" w:cs="Arial"/>
          <w:color w:val="000000"/>
        </w:rPr>
        <w:t xml:space="preserve">En general, debido a la reducción del potencial hídrico foliar en las plantas estresadas </w:t>
      </w:r>
      <w:r>
        <w:rPr>
          <w:rFonts w:ascii="Arial" w:eastAsia="Arial" w:hAnsi="Arial" w:cs="Arial"/>
          <w:color w:val="000000"/>
        </w:rPr>
        <w:t>(T1 y T2), la conductancia estomática y la tasa fotosintética disminuyeron notablemente a los 35, 41 y 48 DDS en las plantas de todos los tratamientos con respecto a los 28 DDS. Cabe destacar que de las variables de relaciones hídricas evaluadas, estas res</w:t>
      </w:r>
      <w:r>
        <w:rPr>
          <w:rFonts w:ascii="Arial" w:eastAsia="Arial" w:hAnsi="Arial" w:cs="Arial"/>
          <w:color w:val="000000"/>
        </w:rPr>
        <w:t>ultaron ser las más sensibles a las limitaciones hídricas del cultivo.</w:t>
      </w:r>
    </w:p>
    <w:p w:rsidR="0018469A" w:rsidRDefault="001E740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r>
        <w:rPr>
          <w:rFonts w:ascii="Arial" w:eastAsia="Arial" w:hAnsi="Arial" w:cs="Arial"/>
          <w:color w:val="000000"/>
        </w:rPr>
        <w:t xml:space="preserve">Estas respuestas son complejas debido a la alta sensibilidad de </w:t>
      </w:r>
      <w:proofErr w:type="gramStart"/>
      <w:r>
        <w:rPr>
          <w:rFonts w:ascii="Arial" w:eastAsia="Arial" w:hAnsi="Arial" w:cs="Arial"/>
          <w:color w:val="000000"/>
        </w:rPr>
        <w:t>los</w:t>
      </w:r>
      <w:proofErr w:type="gramEnd"/>
      <w:r>
        <w:rPr>
          <w:rFonts w:ascii="Arial" w:eastAsia="Arial" w:hAnsi="Arial" w:cs="Arial"/>
          <w:color w:val="000000"/>
        </w:rPr>
        <w:t xml:space="preserve"> estomas a las condiciones externas (temperatura, viento, luminosidad), lo que genera un comportamiento oscilatorio co</w:t>
      </w:r>
      <w:r>
        <w:rPr>
          <w:rFonts w:ascii="Arial" w:eastAsia="Arial" w:hAnsi="Arial" w:cs="Arial"/>
          <w:color w:val="000000"/>
        </w:rPr>
        <w:t>n un amplio rango de reacciones, puntualizando que las leguminosas son muy sensibles al estrés hídrico, y por consecuente se reduce la tasa fotosintética y la transpiración como consecuencia a un cierre estomático (17).</w:t>
      </w:r>
    </w:p>
    <w:p w:rsidR="0018469A" w:rsidRDefault="001E740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r>
        <w:rPr>
          <w:rFonts w:ascii="Arial" w:eastAsia="Arial" w:hAnsi="Arial" w:cs="Arial"/>
          <w:color w:val="000000"/>
        </w:rPr>
        <w:t>Es evidente que las plantas de los t</w:t>
      </w:r>
      <w:r>
        <w:rPr>
          <w:rFonts w:ascii="Arial" w:eastAsia="Arial" w:hAnsi="Arial" w:cs="Arial"/>
          <w:color w:val="000000"/>
        </w:rPr>
        <w:t xml:space="preserve">ratamientos con un suministro de agua limitado respondieron cerrando sus estomas, lo que al parecer les permite crecer adecuadamente. </w:t>
      </w:r>
    </w:p>
    <w:p w:rsidR="0018469A" w:rsidRDefault="001E740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r>
        <w:rPr>
          <w:rFonts w:ascii="Arial" w:eastAsia="Arial" w:hAnsi="Arial" w:cs="Arial"/>
          <w:color w:val="000000"/>
        </w:rPr>
        <w:t>Otros autores han señalado que el estrés hídrico es uno de los principales factores adversos para las plantas de ciclo co</w:t>
      </w:r>
      <w:r>
        <w:rPr>
          <w:rFonts w:ascii="Arial" w:eastAsia="Arial" w:hAnsi="Arial" w:cs="Arial"/>
          <w:color w:val="000000"/>
        </w:rPr>
        <w:t>rto, como es el caso del frijol; plantean que los cultivares tolerantes a sequía sobreviven por el cierre de sus estomas (18).</w:t>
      </w:r>
    </w:p>
    <w:p w:rsidR="0018469A" w:rsidRDefault="001E740A">
      <w:pPr>
        <w:pStyle w:val="normal0"/>
        <w:spacing w:after="0" w:line="360" w:lineRule="auto"/>
        <w:jc w:val="both"/>
        <w:rPr>
          <w:rFonts w:ascii="Arial" w:eastAsia="Arial" w:hAnsi="Arial" w:cs="Arial"/>
        </w:rPr>
      </w:pPr>
      <w:r>
        <w:rPr>
          <w:rFonts w:ascii="Arial" w:eastAsia="Arial" w:hAnsi="Arial" w:cs="Arial"/>
        </w:rPr>
        <w:t>Al valorar el comportamiento de la masa seca de la parte aérea y de la raíz</w:t>
      </w:r>
      <w:r>
        <w:rPr>
          <w:rFonts w:ascii="Arial" w:eastAsia="Arial" w:hAnsi="Arial" w:cs="Arial"/>
          <w:color w:val="FF0000"/>
        </w:rPr>
        <w:t xml:space="preserve"> </w:t>
      </w:r>
      <w:r>
        <w:rPr>
          <w:rFonts w:ascii="Arial" w:eastAsia="Arial" w:hAnsi="Arial" w:cs="Arial"/>
        </w:rPr>
        <w:t>(Figura 3 A y B), se encontró que el mismo fue influe</w:t>
      </w:r>
      <w:r>
        <w:rPr>
          <w:rFonts w:ascii="Arial" w:eastAsia="Arial" w:hAnsi="Arial" w:cs="Arial"/>
        </w:rPr>
        <w:t xml:space="preserve">nciado negativamente por la deficiencia de riego. Las plantas que recibieron menor aporte de agua por riego presentaron los </w:t>
      </w:r>
      <w:r>
        <w:rPr>
          <w:rFonts w:ascii="Arial" w:eastAsia="Arial" w:hAnsi="Arial" w:cs="Arial"/>
        </w:rPr>
        <w:lastRenderedPageBreak/>
        <w:t>valores más bajos. En la masa seca aérea (Figura 3 A) los menores valores se presentaron en las plantas de T2, mostrando diferencias</w:t>
      </w:r>
      <w:r>
        <w:rPr>
          <w:rFonts w:ascii="Arial" w:eastAsia="Arial" w:hAnsi="Arial" w:cs="Arial"/>
        </w:rPr>
        <w:t xml:space="preserve"> entre todos los tratamientos. </w:t>
      </w:r>
    </w:p>
    <w:p w:rsidR="0018469A" w:rsidRDefault="0018469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p>
    <w:p w:rsidR="0018469A" w:rsidRDefault="0018469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p>
    <w:p w:rsidR="0018469A" w:rsidRDefault="0018469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p>
    <w:p w:rsidR="0018469A" w:rsidRDefault="0018469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w:p>
    <w:p w:rsidR="0018469A" w:rsidRDefault="001E740A">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color w:val="000000"/>
        </w:r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column">
                <wp:posOffset>-198119</wp:posOffset>
              </wp:positionH>
              <wp:positionV relativeFrom="paragraph">
                <wp:posOffset>4187175</wp:posOffset>
              </wp:positionV>
              <wp:extent cx="5629910" cy="666750"/>
              <wp:effectExtent b="19050" l="0" r="27940" t="0"/>
              <wp:wrapTopAndBottom distB="0" distT="0"/>
              <wp:docPr id="3" name=""/>
              <a:graphic>
                <a:graphicData uri="http://schemas.microsoft.com/office/word/2010/wordprocessingShape">
                  <wps:wsp>
                    <wps:cNvSpPr txBox="1">
                      <a:spLocks noChangeArrowheads="1"/>
                    </wps:cNvSpPr>
                    <wps:spPr bwMode="auto">
                      <a:xfrm>
                        <a:off x="0" y="0"/>
                        <a:ext cx="5629910" cy="666750"/>
                      </a:xfrm>
                      <a:prstGeom prst="rect">
                        <a:avLst/>
                      </a:prstGeom>
                      <a:noFill/>
                      <a:ln w="25400">
                        <a:solidFill>
                          <a:srgbClr val="0070C0"/>
                        </a:solidFill>
                        <a:miter lim="800000"/>
                        <a:headEnd/>
                        <a:tailEnd/>
                      </a:ln>
                      <a:extLst>
                        <a:ext uri="{909E8E84-426E-40DD-AFC4-6F175D3DCCD1}"/>
                      </a:extLst>
                    </wps:spPr>
                    <wps:txbx>
                      <w:txbxContent>
                        <w:p w:rsidR="009108BD" w:rsidDel="00000000" w:rsidP="004526E1" w:rsidRDefault="009108BD" w:rsidRPr="00952AF1" w14:paraId="04A2053C" w14:textId="77777777">
                          <w:pPr>
                            <w:spacing w:after="0" w:line="276" w:lineRule="auto"/>
                            <w:jc w:val="both"/>
                            <w:rPr>
                              <w:rFonts w:ascii="Arial" w:cs="Arial" w:eastAsia="Calibri" w:hAnsi="Arial"/>
                              <w:b w:val="1"/>
                              <w:color w:val="000000"/>
                              <w:sz w:val="20"/>
                              <w:szCs w:val="20"/>
                              <w:lang w:eastAsia="es-ES"/>
                            </w:rPr>
                          </w:pPr>
                          <w:r w:rsidDel="00000000" w:rsidR="00000000" w:rsidRPr="00952AF1">
                            <w:rPr>
                              <w:rFonts w:ascii="Arial" w:cs="Arial" w:hAnsi="Arial"/>
                              <w:b w:val="1"/>
                              <w:sz w:val="20"/>
                              <w:szCs w:val="20"/>
                            </w:rPr>
                            <w:t xml:space="preserve">Figura 3. </w:t>
                          </w:r>
                          <w:r w:rsidDel="00000000" w:rsidR="00000000" w:rsidRPr="00952AF1">
                            <w:rPr>
                              <w:rFonts w:ascii="Arial" w:cs="Arial" w:hAnsi="Arial"/>
                              <w:sz w:val="20"/>
                              <w:szCs w:val="20"/>
                            </w:rPr>
                            <w:t xml:space="preserve">Valores de las variables de crecimiento Masa seca de la parte aérea (A) y de la raíz (B) y Área foliar total (C) en plantas de frijol afectadas por riego reducido. </w:t>
                          </w:r>
                          <w:r w:rsidDel="00000000" w:rsidR="00000000" w:rsidRPr="00952AF1">
                            <w:rPr>
                              <w:rFonts w:ascii="Arial" w:cs="Arial" w:eastAsia="Calibri" w:hAnsi="Arial"/>
                              <w:b w:val="1"/>
                              <w:color w:val="000000"/>
                              <w:sz w:val="20"/>
                              <w:szCs w:val="20"/>
                              <w:lang w:eastAsia="es-ES"/>
                            </w:rPr>
                            <w:t>(Las barritas sobre los valores medios indican el Intervalo de Confianza de las medias α= 0,05)</w:t>
                          </w:r>
                        </w:p>
                      </w:txbxContent>
                    </wps:txbx>
                    <wps:bodyPr anchorCtr="0" anchor="t" bIns="45720" lIns="91440" rIns="91440" rot="0" upright="1" vert="horz" wrap="square" tIns="45720">
                      <a:noAutofit/>
                    </wps:bodyPr>
                  </wps:wsp>
                </a:graphicData>
              </a:graphic>
            </wp:anchor>
          </w:drawing>
        </mc:Choice>
        <ve:Fallback>
          <w:r>
            <w:rPr>
              <w:noProof/>
            </w:rPr>
            <w:lastRenderedPageBreak/>
            <w:drawing>
              <wp:anchor distT="0" distB="0" distL="114300" distR="114300" simplePos="0" relativeHeight="251661312" behindDoc="0" locked="0" layoutInCell="1" allowOverlap="1">
                <wp:simplePos x="0" y="0"/>
                <wp:positionH relativeFrom="column">
                  <wp:posOffset>-198119</wp:posOffset>
                </wp:positionH>
                <wp:positionV relativeFrom="paragraph">
                  <wp:posOffset>4187175</wp:posOffset>
                </wp:positionV>
                <wp:extent cx="5657850" cy="685800"/>
                <wp:effectExtent l="0" t="0" r="0" b="0"/>
                <wp:wrapTopAndBottom distT="0" dist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657850" cy="685800"/>
                        </a:xfrm>
                        <a:prstGeom prst="rect">
                          <a:avLst/>
                        </a:prstGeom>
                        <a:ln/>
                      </pic:spPr>
                    </pic:pic>
                  </a:graphicData>
                </a:graphic>
              </wp:anchor>
            </w:drawing>
          </w:r>
        </ve:Fallback>
      </ve:AlternateContent>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column">
                <wp:posOffset>-202446</wp:posOffset>
              </wp:positionH>
              <wp:positionV relativeFrom="paragraph">
                <wp:posOffset>266</wp:posOffset>
              </wp:positionV>
              <wp:extent cx="5751756" cy="4135800"/>
              <wp:effectExtent b="0" l="0" r="1905" t="0"/>
              <wp:wrapTopAndBottom distB="0" distT="0"/>
              <wp:docPr id="2" name=""/>
              <a:graphic>
                <a:graphicData uri="http://schemas.microsoft.com/office/word/2010/wordprocessingGroup">
                  <wpg:wgp>
                    <wpg:cNvGrpSpPr/>
                    <wpg:grpSpPr>
                      <a:xfrm>
                        <a:off x="0" y="0"/>
                        <a:ext cx="5751756" cy="4135800"/>
                        <a:chOff x="0" y="0"/>
                        <a:chExt cx="9547047" cy="6997147"/>
                      </a:xfrm>
                    </wpg:grpSpPr>
                    <pic:pic>
                      <pic:nvPicPr>
                        <pic:cNvPr id="2" name="Picture 2"/>
                        <pic:cNvPicPr/>
                      </pic:nvPicPr>
                      <pic:blipFill>
                        <a:blip r:embed="rId12"/>
                        <a:stretch>
                          <a:fillRect/>
                        </a:stretch>
                      </pic:blipFill>
                      <pic:spPr>
                        <a:xfrm>
                          <a:off x="0" y="0"/>
                          <a:ext cx="4682985" cy="3387287"/>
                        </a:xfrm>
                        <a:prstGeom prst="rect">
                          <a:avLst/>
                        </a:prstGeom>
                      </pic:spPr>
                    </pic:pic>
                    <pic:pic>
                      <pic:nvPicPr>
                        <pic:cNvPr id="3" name="Picture 3"/>
                        <pic:cNvPicPr/>
                      </pic:nvPicPr>
                      <pic:blipFill>
                        <a:blip r:embed="rId13"/>
                        <a:stretch>
                          <a:fillRect/>
                        </a:stretch>
                      </pic:blipFill>
                      <pic:spPr>
                        <a:xfrm>
                          <a:off x="4510807" y="0"/>
                          <a:ext cx="5036240" cy="3352800"/>
                        </a:xfrm>
                        <a:prstGeom prst="rect">
                          <a:avLst/>
                        </a:prstGeom>
                      </pic:spPr>
                    </pic:pic>
                    <pic:pic>
                      <pic:nvPicPr>
                        <pic:cNvPr id="4" name="Picture 4"/>
                        <pic:cNvPicPr/>
                      </pic:nvPicPr>
                      <pic:blipFill>
                        <a:blip r:embed="rId14"/>
                        <a:stretch>
                          <a:fillRect/>
                        </a:stretch>
                      </pic:blipFill>
                      <pic:spPr>
                        <a:xfrm>
                          <a:off x="1883788" y="3245593"/>
                          <a:ext cx="5254038" cy="3751554"/>
                        </a:xfrm>
                        <a:prstGeom prst="rect">
                          <a:avLst/>
                        </a:prstGeom>
                      </pic:spPr>
                    </pic:pic>
                  </wpg:wgp>
                </a:graphicData>
              </a:graphic>
            </wp:anchor>
          </w:drawing>
        </mc:Choice>
        <ve:Fallback>
          <w:r>
            <w:rPr>
              <w:noProof/>
            </w:rPr>
            <w:drawing>
              <wp:anchor distT="0" distB="0" distL="114300" distR="114300" simplePos="0" relativeHeight="251662336" behindDoc="0" locked="0" layoutInCell="1" allowOverlap="1">
                <wp:simplePos x="0" y="0"/>
                <wp:positionH relativeFrom="column">
                  <wp:posOffset>-202446</wp:posOffset>
                </wp:positionH>
                <wp:positionV relativeFrom="paragraph">
                  <wp:posOffset>266</wp:posOffset>
                </wp:positionV>
                <wp:extent cx="5753661" cy="4135800"/>
                <wp:effectExtent l="0" t="0" r="0" b="0"/>
                <wp:wrapTopAndBottom distT="0" dist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753661" cy="4135800"/>
                        </a:xfrm>
                        <a:prstGeom prst="rect">
                          <a:avLst/>
                        </a:prstGeom>
                        <a:ln/>
                      </pic:spPr>
                    </pic:pic>
                  </a:graphicData>
                </a:graphic>
              </wp:anchor>
            </w:drawing>
          </w:r>
        </ve:Fallback>
      </ve:AlternateContent>
    </w:p>
    <w:p w:rsidR="0018469A" w:rsidRDefault="001E740A">
      <w:pPr>
        <w:pStyle w:val="normal0"/>
        <w:spacing w:after="120" w:line="360" w:lineRule="auto"/>
        <w:jc w:val="both"/>
        <w:rPr>
          <w:rFonts w:ascii="Arial" w:eastAsia="Arial" w:hAnsi="Arial" w:cs="Arial"/>
        </w:rPr>
      </w:pPr>
      <w:r>
        <w:rPr>
          <w:rFonts w:ascii="Arial" w:eastAsia="Arial" w:hAnsi="Arial" w:cs="Arial"/>
        </w:rPr>
        <w:t>Es necesario destacar que en cuanto a la masa seca radical (Figura 3 B), los valores más altos se apreciaron en las plantas de T0 y T1 sin diferencias entre ellas. Sin embargo, se observaron diferencias con respecto a las plantas del tratamiento T2; lo cua</w:t>
      </w:r>
      <w:r>
        <w:rPr>
          <w:rFonts w:ascii="Arial" w:eastAsia="Arial" w:hAnsi="Arial" w:cs="Arial"/>
        </w:rPr>
        <w:t>l indica que el estrés moderado no afectó el crecimiento y desarrollo de este órgano tan importante como la raíz. Cabe resaltar que, afectaciones en el aumento de la masa seca como consecuencia de un suministro de agua limitado fue aportado para el cultivo</w:t>
      </w:r>
      <w:r>
        <w:rPr>
          <w:rFonts w:ascii="Arial" w:eastAsia="Arial" w:hAnsi="Arial" w:cs="Arial"/>
        </w:rPr>
        <w:t xml:space="preserve"> de </w:t>
      </w:r>
      <w:proofErr w:type="spellStart"/>
      <w:r>
        <w:rPr>
          <w:rFonts w:ascii="Arial" w:eastAsia="Arial" w:hAnsi="Arial" w:cs="Arial"/>
        </w:rPr>
        <w:t>Sesbania</w:t>
      </w:r>
      <w:proofErr w:type="spellEnd"/>
      <w:r>
        <w:rPr>
          <w:rFonts w:ascii="Arial" w:eastAsia="Arial" w:hAnsi="Arial" w:cs="Arial"/>
        </w:rPr>
        <w:t xml:space="preserve"> [</w:t>
      </w:r>
      <w:proofErr w:type="spellStart"/>
      <w:r>
        <w:rPr>
          <w:rFonts w:ascii="Arial" w:eastAsia="Arial" w:hAnsi="Arial" w:cs="Arial"/>
          <w:i/>
        </w:rPr>
        <w:t>Sesbania</w:t>
      </w:r>
      <w:proofErr w:type="spellEnd"/>
      <w:r>
        <w:rPr>
          <w:rFonts w:ascii="Arial" w:eastAsia="Arial" w:hAnsi="Arial" w:cs="Arial"/>
          <w:i/>
        </w:rPr>
        <w:t xml:space="preserve"> </w:t>
      </w:r>
      <w:proofErr w:type="spellStart"/>
      <w:r>
        <w:rPr>
          <w:rFonts w:ascii="Arial" w:eastAsia="Arial" w:hAnsi="Arial" w:cs="Arial"/>
          <w:i/>
        </w:rPr>
        <w:t>Sesban</w:t>
      </w:r>
      <w:proofErr w:type="spellEnd"/>
      <w:r>
        <w:rPr>
          <w:rFonts w:ascii="Arial" w:eastAsia="Arial" w:hAnsi="Arial" w:cs="Arial"/>
        </w:rPr>
        <w:t xml:space="preserve"> (L.) </w:t>
      </w:r>
      <w:proofErr w:type="spellStart"/>
      <w:r>
        <w:rPr>
          <w:rFonts w:ascii="Arial" w:eastAsia="Arial" w:hAnsi="Arial" w:cs="Arial"/>
        </w:rPr>
        <w:t>Merril</w:t>
      </w:r>
      <w:proofErr w:type="spellEnd"/>
      <w:r>
        <w:rPr>
          <w:rFonts w:ascii="Arial" w:eastAsia="Arial" w:hAnsi="Arial" w:cs="Arial"/>
        </w:rPr>
        <w:t>.] (19)</w:t>
      </w:r>
    </w:p>
    <w:p w:rsidR="0018469A" w:rsidRDefault="001E740A">
      <w:pPr>
        <w:pStyle w:val="normal0"/>
        <w:spacing w:after="0" w:line="360" w:lineRule="auto"/>
        <w:jc w:val="both"/>
        <w:rPr>
          <w:rFonts w:ascii="Arial" w:eastAsia="Arial" w:hAnsi="Arial" w:cs="Arial"/>
        </w:rPr>
      </w:pPr>
      <w:r>
        <w:rPr>
          <w:rFonts w:ascii="Arial" w:eastAsia="Arial" w:hAnsi="Arial" w:cs="Arial"/>
        </w:rPr>
        <w:t>En lo referente al área foliar total (Figura 3 C) se observó un comportamiento semejante al de la masa seca de la raíz. Este indicador sólo fue afectado por las plantas del tratamiento T2, con diferencias ap</w:t>
      </w:r>
      <w:r>
        <w:rPr>
          <w:rFonts w:ascii="Arial" w:eastAsia="Arial" w:hAnsi="Arial" w:cs="Arial"/>
        </w:rPr>
        <w:t xml:space="preserve">roximadamente de 420 cm </w:t>
      </w:r>
      <w:r>
        <w:rPr>
          <w:rFonts w:ascii="Arial" w:eastAsia="Arial" w:hAnsi="Arial" w:cs="Arial"/>
          <w:vertAlign w:val="superscript"/>
        </w:rPr>
        <w:t>2</w:t>
      </w:r>
      <w:r>
        <w:rPr>
          <w:rFonts w:ascii="Arial" w:eastAsia="Arial" w:hAnsi="Arial" w:cs="Arial"/>
        </w:rPr>
        <w:t xml:space="preserve"> con respecto a T1 y de 450 cm </w:t>
      </w:r>
      <w:r>
        <w:rPr>
          <w:rFonts w:ascii="Arial" w:eastAsia="Arial" w:hAnsi="Arial" w:cs="Arial"/>
          <w:vertAlign w:val="superscript"/>
        </w:rPr>
        <w:t xml:space="preserve">2 </w:t>
      </w:r>
      <w:r>
        <w:rPr>
          <w:rFonts w:ascii="Arial" w:eastAsia="Arial" w:hAnsi="Arial" w:cs="Arial"/>
        </w:rPr>
        <w:t xml:space="preserve">con T0, señalando que no hubo diferencias entre las plantas de T0 y T1. </w:t>
      </w:r>
    </w:p>
    <w:p w:rsidR="0018469A" w:rsidRDefault="001E740A">
      <w:pPr>
        <w:pStyle w:val="normal0"/>
        <w:spacing w:after="120" w:line="360" w:lineRule="auto"/>
        <w:jc w:val="both"/>
        <w:rPr>
          <w:rFonts w:ascii="Arial" w:eastAsia="Arial" w:hAnsi="Arial" w:cs="Arial"/>
        </w:rPr>
      </w:pPr>
      <w:r>
        <w:rPr>
          <w:rFonts w:ascii="Arial" w:eastAsia="Arial" w:hAnsi="Arial" w:cs="Arial"/>
        </w:rPr>
        <w:t xml:space="preserve">La respuesta encontrada en estas variables evidencia que es posible cultivar las plantas de frijol con un suministro de agua </w:t>
      </w:r>
      <w:r>
        <w:rPr>
          <w:rFonts w:ascii="Arial" w:eastAsia="Arial" w:hAnsi="Arial" w:cs="Arial"/>
        </w:rPr>
        <w:t>moderado, sin afectar el crecimiento y desarrollo de las mismas.</w:t>
      </w:r>
    </w:p>
    <w:p w:rsidR="0018469A" w:rsidRDefault="0018469A">
      <w:pPr>
        <w:pStyle w:val="normal0"/>
        <w:spacing w:after="120" w:line="360" w:lineRule="auto"/>
        <w:jc w:val="both"/>
        <w:rPr>
          <w:rFonts w:ascii="Arial" w:eastAsia="Arial" w:hAnsi="Arial" w:cs="Arial"/>
        </w:rPr>
      </w:pPr>
    </w:p>
    <w:p w:rsidR="0018469A" w:rsidRDefault="001E740A">
      <w:pPr>
        <w:pStyle w:val="normal0"/>
        <w:spacing w:after="0" w:line="360" w:lineRule="auto"/>
        <w:jc w:val="both"/>
        <w:rPr>
          <w:rFonts w:ascii="Arial" w:eastAsia="Arial" w:hAnsi="Arial" w:cs="Arial"/>
          <w:b/>
        </w:rPr>
      </w:pPr>
      <w:bookmarkStart w:id="2" w:name="_3znysh7" w:colFirst="0" w:colLast="0"/>
      <w:bookmarkEnd w:id="2"/>
      <w:r>
        <w:rPr>
          <w:rFonts w:ascii="Arial" w:eastAsia="Arial" w:hAnsi="Arial" w:cs="Arial"/>
          <w:b/>
        </w:rPr>
        <w:t>Conclusiones</w:t>
      </w:r>
    </w:p>
    <w:p w:rsidR="0018469A" w:rsidRDefault="001E740A">
      <w:pPr>
        <w:pStyle w:val="normal0"/>
        <w:spacing w:after="0" w:line="360" w:lineRule="auto"/>
        <w:jc w:val="both"/>
        <w:rPr>
          <w:rFonts w:ascii="Arial" w:eastAsia="Arial" w:hAnsi="Arial" w:cs="Arial"/>
        </w:rPr>
      </w:pPr>
      <w:r>
        <w:rPr>
          <w:rFonts w:ascii="Arial" w:eastAsia="Arial" w:hAnsi="Arial" w:cs="Arial"/>
        </w:rPr>
        <w:t>Al analizar el crecimiento, desarrollo y relaciones hídricas del frijol común expuesto a condiciones de estrés hídrico, se comprobó que se afectó ligeramente los indicadores fis</w:t>
      </w:r>
      <w:r>
        <w:rPr>
          <w:rFonts w:ascii="Arial" w:eastAsia="Arial" w:hAnsi="Arial" w:cs="Arial"/>
        </w:rPr>
        <w:t>iológicos evaluados. Las plantas en condiciones de déficit desarrollaron un ajuste osmótico activo bastante limitado, que no fue suficiente para mantener la turgencia foliar. Sin embargo, se demostró que las plantas de los tratamientos con un suministro de</w:t>
      </w:r>
      <w:r>
        <w:rPr>
          <w:rFonts w:ascii="Arial" w:eastAsia="Arial" w:hAnsi="Arial" w:cs="Arial"/>
        </w:rPr>
        <w:t xml:space="preserve"> agua limitado responden con una disminución muy marcada de la conductancia estomática, afectando menos a la tasa fotosintética, lo cual les permite tener un crecimiento y desarrollo adecuado. Las variables de masa seca y el área foliar reflejaron que se p</w:t>
      </w:r>
      <w:r>
        <w:rPr>
          <w:rFonts w:ascii="Arial" w:eastAsia="Arial" w:hAnsi="Arial" w:cs="Arial"/>
        </w:rPr>
        <w:t>uede cultivar las plantas de frijol con el empleo de riego moderado.</w:t>
      </w:r>
    </w:p>
    <w:p w:rsidR="0018469A" w:rsidRDefault="0018469A">
      <w:pPr>
        <w:pStyle w:val="normal0"/>
        <w:spacing w:after="0" w:line="360" w:lineRule="auto"/>
        <w:jc w:val="both"/>
        <w:rPr>
          <w:rFonts w:ascii="Arial" w:eastAsia="Arial" w:hAnsi="Arial" w:cs="Arial"/>
        </w:rPr>
      </w:pPr>
    </w:p>
    <w:p w:rsidR="0018469A" w:rsidRDefault="001E740A">
      <w:pPr>
        <w:pStyle w:val="normal0"/>
        <w:pBdr>
          <w:top w:val="nil"/>
          <w:left w:val="nil"/>
          <w:bottom w:val="nil"/>
          <w:right w:val="nil"/>
          <w:between w:val="nil"/>
        </w:pBdr>
        <w:spacing w:after="0" w:line="360" w:lineRule="auto"/>
        <w:jc w:val="both"/>
        <w:rPr>
          <w:rFonts w:ascii="Arial" w:eastAsia="Arial" w:hAnsi="Arial" w:cs="Arial"/>
          <w:b/>
          <w:color w:val="000000"/>
          <w:u w:val="single"/>
        </w:rPr>
      </w:pPr>
      <w:r>
        <w:rPr>
          <w:rFonts w:ascii="Arial" w:eastAsia="Arial" w:hAnsi="Arial" w:cs="Arial"/>
          <w:b/>
          <w:color w:val="000000"/>
          <w:u w:val="single"/>
        </w:rPr>
        <w:t>Referencias bibliográficas</w:t>
      </w:r>
    </w:p>
    <w:p w:rsidR="0018469A" w:rsidRDefault="001E740A">
      <w:pPr>
        <w:pStyle w:val="normal0"/>
        <w:numPr>
          <w:ilvl w:val="0"/>
          <w:numId w:val="1"/>
        </w:numPr>
        <w:pBdr>
          <w:top w:val="nil"/>
          <w:left w:val="nil"/>
          <w:bottom w:val="nil"/>
          <w:right w:val="nil"/>
          <w:between w:val="nil"/>
        </w:pBdr>
        <w:spacing w:after="0" w:line="360" w:lineRule="auto"/>
        <w:jc w:val="both"/>
        <w:rPr>
          <w:rFonts w:ascii="Arial" w:eastAsia="Arial" w:hAnsi="Arial" w:cs="Arial"/>
        </w:rPr>
      </w:pPr>
      <w:proofErr w:type="spellStart"/>
      <w:r>
        <w:rPr>
          <w:rFonts w:ascii="Arial" w:eastAsia="Arial" w:hAnsi="Arial" w:cs="Arial"/>
          <w:color w:val="000000"/>
        </w:rPr>
        <w:t>Mideksa</w:t>
      </w:r>
      <w:proofErr w:type="spellEnd"/>
      <w:r>
        <w:rPr>
          <w:rFonts w:ascii="Arial" w:eastAsia="Arial" w:hAnsi="Arial" w:cs="Arial"/>
          <w:color w:val="000000"/>
        </w:rPr>
        <w:t xml:space="preserve"> </w:t>
      </w:r>
      <w:proofErr w:type="spellStart"/>
      <w:r>
        <w:rPr>
          <w:rFonts w:ascii="Arial" w:eastAsia="Arial" w:hAnsi="Arial" w:cs="Arial"/>
          <w:color w:val="000000"/>
        </w:rPr>
        <w:t>Egu</w:t>
      </w:r>
      <w:proofErr w:type="spellEnd"/>
      <w:r>
        <w:rPr>
          <w:rFonts w:ascii="Arial" w:eastAsia="Arial" w:hAnsi="Arial" w:cs="Arial"/>
          <w:color w:val="000000"/>
        </w:rPr>
        <w:t xml:space="preserve"> A, </w:t>
      </w:r>
      <w:proofErr w:type="spellStart"/>
      <w:r>
        <w:rPr>
          <w:rFonts w:ascii="Arial" w:eastAsia="Arial" w:hAnsi="Arial" w:cs="Arial"/>
          <w:color w:val="000000"/>
        </w:rPr>
        <w:t>Tesfaye</w:t>
      </w:r>
      <w:proofErr w:type="spellEnd"/>
      <w:r>
        <w:rPr>
          <w:rFonts w:ascii="Arial" w:eastAsia="Arial" w:hAnsi="Arial" w:cs="Arial"/>
          <w:color w:val="000000"/>
        </w:rPr>
        <w:t xml:space="preserve">, K. </w:t>
      </w:r>
      <w:proofErr w:type="spellStart"/>
      <w:r>
        <w:rPr>
          <w:rFonts w:ascii="Arial" w:eastAsia="Arial" w:hAnsi="Arial" w:cs="Arial"/>
          <w:color w:val="000000"/>
        </w:rPr>
        <w:t>Morpho-Physiological</w:t>
      </w:r>
      <w:proofErr w:type="spellEnd"/>
      <w:r>
        <w:rPr>
          <w:rFonts w:ascii="Arial" w:eastAsia="Arial" w:hAnsi="Arial" w:cs="Arial"/>
          <w:color w:val="000000"/>
        </w:rPr>
        <w:t xml:space="preserve"> </w:t>
      </w:r>
      <w:proofErr w:type="spellStart"/>
      <w:r>
        <w:rPr>
          <w:rFonts w:ascii="Arial" w:eastAsia="Arial" w:hAnsi="Arial" w:cs="Arial"/>
          <w:color w:val="000000"/>
        </w:rPr>
        <w:t>Characterization</w:t>
      </w:r>
      <w:proofErr w:type="spellEnd"/>
      <w:r>
        <w:rPr>
          <w:rFonts w:ascii="Arial" w:eastAsia="Arial" w:hAnsi="Arial" w:cs="Arial"/>
          <w:color w:val="000000"/>
        </w:rPr>
        <w:t xml:space="preserve"> </w:t>
      </w:r>
      <w:proofErr w:type="spellStart"/>
      <w:r>
        <w:rPr>
          <w:rFonts w:ascii="Arial" w:eastAsia="Arial" w:hAnsi="Arial" w:cs="Arial"/>
          <w:color w:val="000000"/>
        </w:rPr>
        <w:t>Related</w:t>
      </w:r>
      <w:proofErr w:type="spellEnd"/>
      <w:r>
        <w:rPr>
          <w:rFonts w:ascii="Arial" w:eastAsia="Arial" w:hAnsi="Arial" w:cs="Arial"/>
          <w:color w:val="000000"/>
        </w:rPr>
        <w:t xml:space="preserve"> </w:t>
      </w:r>
      <w:proofErr w:type="spellStart"/>
      <w:r>
        <w:rPr>
          <w:rFonts w:ascii="Arial" w:eastAsia="Arial" w:hAnsi="Arial" w:cs="Arial"/>
          <w:color w:val="000000"/>
        </w:rPr>
        <w:t>to</w:t>
      </w:r>
      <w:proofErr w:type="spellEnd"/>
      <w:r>
        <w:rPr>
          <w:rFonts w:ascii="Arial" w:eastAsia="Arial" w:hAnsi="Arial" w:cs="Arial"/>
          <w:color w:val="000000"/>
        </w:rPr>
        <w:t xml:space="preserve"> </w:t>
      </w:r>
      <w:proofErr w:type="spellStart"/>
      <w:r>
        <w:rPr>
          <w:rFonts w:ascii="Arial" w:eastAsia="Arial" w:hAnsi="Arial" w:cs="Arial"/>
          <w:color w:val="000000"/>
        </w:rPr>
        <w:t>Drought</w:t>
      </w:r>
      <w:proofErr w:type="spellEnd"/>
      <w:r>
        <w:rPr>
          <w:rFonts w:ascii="Arial" w:eastAsia="Arial" w:hAnsi="Arial" w:cs="Arial"/>
          <w:color w:val="000000"/>
        </w:rPr>
        <w:t xml:space="preserve"> </w:t>
      </w:r>
      <w:proofErr w:type="spellStart"/>
      <w:r>
        <w:rPr>
          <w:rFonts w:ascii="Arial" w:eastAsia="Arial" w:hAnsi="Arial" w:cs="Arial"/>
          <w:color w:val="000000"/>
        </w:rPr>
        <w:t>Tolerance</w:t>
      </w:r>
      <w:proofErr w:type="spellEnd"/>
      <w:r>
        <w:rPr>
          <w:rFonts w:ascii="Arial" w:eastAsia="Arial" w:hAnsi="Arial" w:cs="Arial"/>
          <w:color w:val="000000"/>
        </w:rPr>
        <w:t xml:space="preserve"> of </w:t>
      </w:r>
      <w:proofErr w:type="spellStart"/>
      <w:r>
        <w:rPr>
          <w:rFonts w:ascii="Arial" w:eastAsia="Arial" w:hAnsi="Arial" w:cs="Arial"/>
          <w:color w:val="000000"/>
        </w:rPr>
        <w:t>Common</w:t>
      </w:r>
      <w:proofErr w:type="spellEnd"/>
      <w:r>
        <w:rPr>
          <w:rFonts w:ascii="Arial" w:eastAsia="Arial" w:hAnsi="Arial" w:cs="Arial"/>
          <w:color w:val="000000"/>
        </w:rPr>
        <w:t xml:space="preserve"> </w:t>
      </w:r>
      <w:proofErr w:type="spellStart"/>
      <w:r>
        <w:rPr>
          <w:rFonts w:ascii="Arial" w:eastAsia="Arial" w:hAnsi="Arial" w:cs="Arial"/>
          <w:color w:val="000000"/>
        </w:rPr>
        <w:t>Bean</w:t>
      </w:r>
      <w:proofErr w:type="spellEnd"/>
      <w:r>
        <w:rPr>
          <w:rFonts w:ascii="Arial" w:eastAsia="Arial" w:hAnsi="Arial" w:cs="Arial"/>
          <w:color w:val="000000"/>
        </w:rPr>
        <w:t xml:space="preserve"> (</w:t>
      </w:r>
      <w:proofErr w:type="spellStart"/>
      <w:r>
        <w:rPr>
          <w:rFonts w:ascii="Arial" w:eastAsia="Arial" w:hAnsi="Arial" w:cs="Arial"/>
          <w:i/>
          <w:color w:val="000000"/>
        </w:rPr>
        <w:t>Phaseolus</w:t>
      </w:r>
      <w:proofErr w:type="spellEnd"/>
      <w:r>
        <w:rPr>
          <w:rFonts w:ascii="Arial" w:eastAsia="Arial" w:hAnsi="Arial" w:cs="Arial"/>
          <w:i/>
          <w:color w:val="000000"/>
        </w:rPr>
        <w:t xml:space="preserve"> </w:t>
      </w:r>
      <w:proofErr w:type="spellStart"/>
      <w:r>
        <w:rPr>
          <w:rFonts w:ascii="Arial" w:eastAsia="Arial" w:hAnsi="Arial" w:cs="Arial"/>
          <w:i/>
          <w:color w:val="000000"/>
        </w:rPr>
        <w:t>vulgaris</w:t>
      </w:r>
      <w:proofErr w:type="spellEnd"/>
      <w:r>
        <w:rPr>
          <w:rFonts w:ascii="Arial" w:eastAsia="Arial" w:hAnsi="Arial" w:cs="Arial"/>
          <w:i/>
          <w:color w:val="000000"/>
        </w:rPr>
        <w:t xml:space="preserve"> </w:t>
      </w:r>
      <w:r>
        <w:rPr>
          <w:rFonts w:ascii="Arial" w:eastAsia="Arial" w:hAnsi="Arial" w:cs="Arial"/>
          <w:color w:val="000000"/>
        </w:rPr>
        <w:t xml:space="preserve">L.) </w:t>
      </w:r>
      <w:proofErr w:type="spellStart"/>
      <w:r>
        <w:rPr>
          <w:rFonts w:ascii="Arial" w:eastAsia="Arial" w:hAnsi="Arial" w:cs="Arial"/>
          <w:color w:val="000000"/>
        </w:rPr>
        <w:t>Genotypes</w:t>
      </w:r>
      <w:proofErr w:type="spellEnd"/>
      <w:r>
        <w:rPr>
          <w:rFonts w:ascii="Arial" w:eastAsia="Arial" w:hAnsi="Arial" w:cs="Arial"/>
          <w:color w:val="000000"/>
        </w:rPr>
        <w:t xml:space="preserve">. International </w:t>
      </w:r>
      <w:proofErr w:type="spellStart"/>
      <w:r>
        <w:rPr>
          <w:rFonts w:ascii="Arial" w:eastAsia="Arial" w:hAnsi="Arial" w:cs="Arial"/>
          <w:color w:val="000000"/>
        </w:rPr>
        <w:t>J</w:t>
      </w:r>
      <w:r>
        <w:rPr>
          <w:rFonts w:ascii="Arial" w:eastAsia="Arial" w:hAnsi="Arial" w:cs="Arial"/>
          <w:color w:val="000000"/>
        </w:rPr>
        <w:t>ournal</w:t>
      </w:r>
      <w:proofErr w:type="spellEnd"/>
      <w:r>
        <w:rPr>
          <w:rFonts w:ascii="Arial" w:eastAsia="Arial" w:hAnsi="Arial" w:cs="Arial"/>
          <w:color w:val="000000"/>
        </w:rPr>
        <w:t xml:space="preserve"> of </w:t>
      </w:r>
      <w:proofErr w:type="spellStart"/>
      <w:r>
        <w:rPr>
          <w:rFonts w:ascii="Arial" w:eastAsia="Arial" w:hAnsi="Arial" w:cs="Arial"/>
          <w:color w:val="000000"/>
        </w:rPr>
        <w:t>Advanced</w:t>
      </w:r>
      <w:proofErr w:type="spellEnd"/>
      <w:r>
        <w:rPr>
          <w:rFonts w:ascii="Arial" w:eastAsia="Arial" w:hAnsi="Arial" w:cs="Arial"/>
          <w:color w:val="000000"/>
        </w:rPr>
        <w:t xml:space="preserve"> </w:t>
      </w:r>
      <w:proofErr w:type="spellStart"/>
      <w:r>
        <w:rPr>
          <w:rFonts w:ascii="Arial" w:eastAsia="Arial" w:hAnsi="Arial" w:cs="Arial"/>
          <w:color w:val="000000"/>
        </w:rPr>
        <w:t>Biological</w:t>
      </w:r>
      <w:proofErr w:type="spellEnd"/>
      <w:r>
        <w:rPr>
          <w:rFonts w:ascii="Arial" w:eastAsia="Arial" w:hAnsi="Arial" w:cs="Arial"/>
          <w:color w:val="000000"/>
        </w:rPr>
        <w:t xml:space="preserve"> and </w:t>
      </w:r>
      <w:proofErr w:type="spellStart"/>
      <w:r>
        <w:rPr>
          <w:rFonts w:ascii="Arial" w:eastAsia="Arial" w:hAnsi="Arial" w:cs="Arial"/>
          <w:color w:val="000000"/>
        </w:rPr>
        <w:t>Biomedical</w:t>
      </w:r>
      <w:proofErr w:type="spellEnd"/>
      <w:r>
        <w:rPr>
          <w:rFonts w:ascii="Arial" w:eastAsia="Arial" w:hAnsi="Arial" w:cs="Arial"/>
          <w:color w:val="000000"/>
        </w:rPr>
        <w:t xml:space="preserve"> </w:t>
      </w:r>
      <w:proofErr w:type="spellStart"/>
      <w:r>
        <w:rPr>
          <w:rFonts w:ascii="Arial" w:eastAsia="Arial" w:hAnsi="Arial" w:cs="Arial"/>
          <w:color w:val="000000"/>
        </w:rPr>
        <w:t>Research</w:t>
      </w:r>
      <w:proofErr w:type="spellEnd"/>
      <w:r>
        <w:rPr>
          <w:rFonts w:ascii="Arial" w:eastAsia="Arial" w:hAnsi="Arial" w:cs="Arial"/>
          <w:color w:val="000000"/>
        </w:rPr>
        <w:t xml:space="preserve">. 2018; 6(1):39-46. </w:t>
      </w:r>
      <w:hyperlink r:id="rId16">
        <w:r>
          <w:rPr>
            <w:rFonts w:ascii="Arial" w:eastAsia="Arial" w:hAnsi="Arial" w:cs="Arial"/>
            <w:color w:val="0563C1"/>
            <w:u w:val="single"/>
          </w:rPr>
          <w:t>http://doi.org/</w:t>
        </w:r>
      </w:hyperlink>
      <w:r>
        <w:rPr>
          <w:rFonts w:ascii="Arial" w:eastAsia="Arial" w:hAnsi="Arial" w:cs="Arial"/>
          <w:color w:val="0563C1"/>
          <w:u w:val="single"/>
        </w:rPr>
        <w:t>10.18869/IJABBR</w:t>
      </w:r>
      <w:r>
        <w:rPr>
          <w:rFonts w:ascii="Arial" w:eastAsia="Arial" w:hAnsi="Arial" w:cs="Arial"/>
          <w:color w:val="000000"/>
        </w:rPr>
        <w:t>. ISSN:2322-4827</w:t>
      </w:r>
    </w:p>
    <w:p w:rsidR="0018469A" w:rsidRDefault="001E740A">
      <w:pPr>
        <w:pStyle w:val="normal0"/>
        <w:numPr>
          <w:ilvl w:val="0"/>
          <w:numId w:val="1"/>
        </w:numPr>
        <w:pBdr>
          <w:top w:val="nil"/>
          <w:left w:val="nil"/>
          <w:bottom w:val="nil"/>
          <w:right w:val="nil"/>
          <w:between w:val="nil"/>
        </w:pBdr>
        <w:spacing w:after="0" w:line="360" w:lineRule="auto"/>
        <w:ind w:left="714" w:hanging="357"/>
        <w:jc w:val="both"/>
        <w:rPr>
          <w:rFonts w:ascii="Arial" w:eastAsia="Arial" w:hAnsi="Arial" w:cs="Arial"/>
        </w:rPr>
      </w:pPr>
      <w:r>
        <w:rPr>
          <w:rFonts w:ascii="Arial" w:eastAsia="Arial" w:hAnsi="Arial" w:cs="Arial"/>
          <w:color w:val="000000"/>
        </w:rPr>
        <w:t xml:space="preserve">Chaves-Barrantes NF, </w:t>
      </w:r>
      <w:proofErr w:type="spellStart"/>
      <w:r>
        <w:rPr>
          <w:rFonts w:ascii="Arial" w:eastAsia="Arial" w:hAnsi="Arial" w:cs="Arial"/>
          <w:color w:val="000000"/>
        </w:rPr>
        <w:t>Polanía</w:t>
      </w:r>
      <w:proofErr w:type="spellEnd"/>
      <w:r>
        <w:rPr>
          <w:rFonts w:ascii="Arial" w:eastAsia="Arial" w:hAnsi="Arial" w:cs="Arial"/>
          <w:color w:val="000000"/>
        </w:rPr>
        <w:t xml:space="preserve"> JA, Muñoz-</w:t>
      </w:r>
      <w:proofErr w:type="spellStart"/>
      <w:r>
        <w:rPr>
          <w:rFonts w:ascii="Arial" w:eastAsia="Arial" w:hAnsi="Arial" w:cs="Arial"/>
          <w:color w:val="000000"/>
        </w:rPr>
        <w:t>Perea</w:t>
      </w:r>
      <w:proofErr w:type="spellEnd"/>
      <w:r>
        <w:rPr>
          <w:rFonts w:ascii="Arial" w:eastAsia="Arial" w:hAnsi="Arial" w:cs="Arial"/>
          <w:color w:val="000000"/>
        </w:rPr>
        <w:t xml:space="preserve"> CG, </w:t>
      </w:r>
      <w:proofErr w:type="spellStart"/>
      <w:r>
        <w:rPr>
          <w:rFonts w:ascii="Arial" w:eastAsia="Arial" w:hAnsi="Arial" w:cs="Arial"/>
          <w:color w:val="000000"/>
        </w:rPr>
        <w:t>Rao</w:t>
      </w:r>
      <w:proofErr w:type="spellEnd"/>
      <w:r>
        <w:rPr>
          <w:rFonts w:ascii="Arial" w:eastAsia="Arial" w:hAnsi="Arial" w:cs="Arial"/>
          <w:color w:val="000000"/>
        </w:rPr>
        <w:t xml:space="preserve"> IM y </w:t>
      </w:r>
      <w:proofErr w:type="spellStart"/>
      <w:r>
        <w:rPr>
          <w:rFonts w:ascii="Arial" w:eastAsia="Arial" w:hAnsi="Arial" w:cs="Arial"/>
          <w:color w:val="000000"/>
        </w:rPr>
        <w:t>Beebe</w:t>
      </w:r>
      <w:proofErr w:type="spellEnd"/>
      <w:r>
        <w:rPr>
          <w:rFonts w:ascii="Arial" w:eastAsia="Arial" w:hAnsi="Arial" w:cs="Arial"/>
          <w:color w:val="000000"/>
        </w:rPr>
        <w:t xml:space="preserve"> SE. Caracterización fenotípica por resistencia a sequía terminal de germoplasma de frijol común. Agronomía Mesoamericana. 2018; 29(1):1-18. </w:t>
      </w:r>
      <w:hyperlink r:id="rId17">
        <w:r>
          <w:rPr>
            <w:rFonts w:ascii="Arial" w:eastAsia="Arial" w:hAnsi="Arial" w:cs="Arial"/>
            <w:color w:val="0563C1"/>
            <w:u w:val="single"/>
          </w:rPr>
          <w:t>https://doi.org/10.15517/ma.v29i1.27618</w:t>
        </w:r>
      </w:hyperlink>
    </w:p>
    <w:p w:rsidR="0018469A" w:rsidRDefault="001E740A">
      <w:pPr>
        <w:pStyle w:val="normal0"/>
        <w:numPr>
          <w:ilvl w:val="0"/>
          <w:numId w:val="1"/>
        </w:numPr>
        <w:pBdr>
          <w:top w:val="nil"/>
          <w:left w:val="nil"/>
          <w:bottom w:val="nil"/>
          <w:right w:val="nil"/>
          <w:between w:val="nil"/>
        </w:pBdr>
        <w:spacing w:after="0" w:line="360" w:lineRule="auto"/>
        <w:jc w:val="both"/>
        <w:rPr>
          <w:rFonts w:ascii="Arial" w:eastAsia="Arial" w:hAnsi="Arial" w:cs="Arial"/>
        </w:rPr>
      </w:pPr>
      <w:proofErr w:type="spellStart"/>
      <w:r>
        <w:rPr>
          <w:rFonts w:ascii="Arial" w:eastAsia="Arial" w:hAnsi="Arial" w:cs="Arial"/>
          <w:color w:val="000000"/>
        </w:rPr>
        <w:t>Maqueira</w:t>
      </w:r>
      <w:proofErr w:type="spellEnd"/>
      <w:r>
        <w:rPr>
          <w:rFonts w:ascii="Arial" w:eastAsia="Arial" w:hAnsi="Arial" w:cs="Arial"/>
          <w:color w:val="000000"/>
        </w:rPr>
        <w:t xml:space="preserve">-López LA, </w:t>
      </w:r>
      <w:proofErr w:type="spellStart"/>
      <w:r>
        <w:rPr>
          <w:rFonts w:ascii="Arial" w:eastAsia="Arial" w:hAnsi="Arial" w:cs="Arial"/>
          <w:color w:val="000000"/>
        </w:rPr>
        <w:t>Rojan</w:t>
      </w:r>
      <w:proofErr w:type="spellEnd"/>
      <w:r>
        <w:rPr>
          <w:rFonts w:ascii="Arial" w:eastAsia="Arial" w:hAnsi="Arial" w:cs="Arial"/>
          <w:color w:val="000000"/>
        </w:rPr>
        <w:t>-Herrera O, Pérez-Mesa SA, Torres W. Crecimiento y rendimiento de cultivares de frijol negro (</w:t>
      </w:r>
      <w:proofErr w:type="spellStart"/>
      <w:r>
        <w:rPr>
          <w:rFonts w:ascii="Arial" w:eastAsia="Arial" w:hAnsi="Arial" w:cs="Arial"/>
          <w:i/>
          <w:color w:val="000000"/>
        </w:rPr>
        <w:t>Phaseolus</w:t>
      </w:r>
      <w:proofErr w:type="spellEnd"/>
      <w:r>
        <w:rPr>
          <w:rFonts w:ascii="Arial" w:eastAsia="Arial" w:hAnsi="Arial" w:cs="Arial"/>
          <w:i/>
          <w:color w:val="000000"/>
        </w:rPr>
        <w:t xml:space="preserve"> </w:t>
      </w:r>
      <w:proofErr w:type="spellStart"/>
      <w:r>
        <w:rPr>
          <w:rFonts w:ascii="Arial" w:eastAsia="Arial" w:hAnsi="Arial" w:cs="Arial"/>
          <w:i/>
          <w:color w:val="000000"/>
        </w:rPr>
        <w:t>vulgaris</w:t>
      </w:r>
      <w:proofErr w:type="spellEnd"/>
      <w:r>
        <w:rPr>
          <w:rFonts w:ascii="Arial" w:eastAsia="Arial" w:hAnsi="Arial" w:cs="Arial"/>
          <w:color w:val="000000"/>
        </w:rPr>
        <w:t xml:space="preserve"> L.) en la localidad de Los Palacios. Cultivos Tropicales. 2017; 38(3):58-6</w:t>
      </w:r>
      <w:r>
        <w:rPr>
          <w:rFonts w:ascii="Arial" w:eastAsia="Arial" w:hAnsi="Arial" w:cs="Arial"/>
          <w:color w:val="000000"/>
        </w:rPr>
        <w:t>3. https://scielo.sld.cu.</w:t>
      </w:r>
    </w:p>
    <w:p w:rsidR="0018469A" w:rsidRDefault="001E740A">
      <w:pPr>
        <w:pStyle w:val="normal0"/>
        <w:numPr>
          <w:ilvl w:val="0"/>
          <w:numId w:val="1"/>
        </w:numPr>
        <w:pBdr>
          <w:top w:val="nil"/>
          <w:left w:val="nil"/>
          <w:bottom w:val="nil"/>
          <w:right w:val="nil"/>
          <w:between w:val="nil"/>
        </w:pBdr>
        <w:spacing w:after="0" w:line="360" w:lineRule="auto"/>
        <w:jc w:val="both"/>
        <w:rPr>
          <w:rFonts w:ascii="Arial" w:eastAsia="Arial" w:hAnsi="Arial" w:cs="Arial"/>
        </w:rPr>
      </w:pPr>
      <w:r>
        <w:rPr>
          <w:rFonts w:ascii="Arial" w:eastAsia="Arial" w:hAnsi="Arial" w:cs="Arial"/>
          <w:color w:val="000000"/>
        </w:rPr>
        <w:t>Calero-Hurtado A, Quintero-Rodríguez E, Olivera-</w:t>
      </w:r>
      <w:proofErr w:type="spellStart"/>
      <w:r>
        <w:rPr>
          <w:rFonts w:ascii="Arial" w:eastAsia="Arial" w:hAnsi="Arial" w:cs="Arial"/>
          <w:color w:val="000000"/>
        </w:rPr>
        <w:t>Viciedo</w:t>
      </w:r>
      <w:proofErr w:type="spellEnd"/>
      <w:r>
        <w:rPr>
          <w:rFonts w:ascii="Arial" w:eastAsia="Arial" w:hAnsi="Arial" w:cs="Arial"/>
          <w:color w:val="000000"/>
        </w:rPr>
        <w:t xml:space="preserve"> D, Pérez-Díaz Y, Castro-</w:t>
      </w:r>
      <w:proofErr w:type="spellStart"/>
      <w:r>
        <w:rPr>
          <w:rFonts w:ascii="Arial" w:eastAsia="Arial" w:hAnsi="Arial" w:cs="Arial"/>
          <w:color w:val="000000"/>
        </w:rPr>
        <w:t>Lizazo</w:t>
      </w:r>
      <w:proofErr w:type="spellEnd"/>
      <w:r>
        <w:rPr>
          <w:rFonts w:ascii="Arial" w:eastAsia="Arial" w:hAnsi="Arial" w:cs="Arial"/>
          <w:color w:val="000000"/>
        </w:rPr>
        <w:t xml:space="preserve"> I, Jiménez J, López-Dávila, E. Respuesta de dos cultivares de frijol común a la aplicación foliar de microorganismos eficientes. Cultivos Tropi</w:t>
      </w:r>
      <w:r>
        <w:rPr>
          <w:rFonts w:ascii="Arial" w:eastAsia="Arial" w:hAnsi="Arial" w:cs="Arial"/>
          <w:color w:val="000000"/>
        </w:rPr>
        <w:t>cales. 2018; 39(3):5-10. https://scielo.sld.cu.</w:t>
      </w:r>
    </w:p>
    <w:p w:rsidR="0018469A" w:rsidRDefault="001E740A">
      <w:pPr>
        <w:pStyle w:val="normal0"/>
        <w:numPr>
          <w:ilvl w:val="0"/>
          <w:numId w:val="1"/>
        </w:numPr>
        <w:pBdr>
          <w:top w:val="nil"/>
          <w:left w:val="nil"/>
          <w:bottom w:val="nil"/>
          <w:right w:val="nil"/>
          <w:between w:val="nil"/>
        </w:pBdr>
        <w:spacing w:after="0" w:line="360" w:lineRule="auto"/>
        <w:jc w:val="both"/>
        <w:rPr>
          <w:rFonts w:ascii="Arial" w:eastAsia="Arial" w:hAnsi="Arial" w:cs="Arial"/>
        </w:rPr>
      </w:pPr>
      <w:r>
        <w:rPr>
          <w:rFonts w:ascii="Arial" w:eastAsia="Arial" w:hAnsi="Arial" w:cs="Arial"/>
          <w:color w:val="000000"/>
        </w:rPr>
        <w:t xml:space="preserve">Estrada Prado W, Chávez Suárez L, Jerez </w:t>
      </w:r>
      <w:proofErr w:type="spellStart"/>
      <w:r>
        <w:rPr>
          <w:rFonts w:ascii="Arial" w:eastAsia="Arial" w:hAnsi="Arial" w:cs="Arial"/>
          <w:color w:val="000000"/>
        </w:rPr>
        <w:t>Mompie</w:t>
      </w:r>
      <w:proofErr w:type="spellEnd"/>
      <w:r>
        <w:rPr>
          <w:rFonts w:ascii="Arial" w:eastAsia="Arial" w:hAnsi="Arial" w:cs="Arial"/>
          <w:color w:val="000000"/>
        </w:rPr>
        <w:t xml:space="preserve"> E, Nápoles García MC, Sosa Rodríguez A, </w:t>
      </w:r>
      <w:proofErr w:type="spellStart"/>
      <w:r>
        <w:rPr>
          <w:rFonts w:ascii="Arial" w:eastAsia="Arial" w:hAnsi="Arial" w:cs="Arial"/>
          <w:color w:val="000000"/>
        </w:rPr>
        <w:t>Cordoví</w:t>
      </w:r>
      <w:proofErr w:type="spellEnd"/>
      <w:r>
        <w:rPr>
          <w:rFonts w:ascii="Arial" w:eastAsia="Arial" w:hAnsi="Arial" w:cs="Arial"/>
          <w:color w:val="000000"/>
        </w:rPr>
        <w:t xml:space="preserve"> </w:t>
      </w:r>
      <w:proofErr w:type="spellStart"/>
      <w:r>
        <w:rPr>
          <w:rFonts w:ascii="Arial" w:eastAsia="Arial" w:hAnsi="Arial" w:cs="Arial"/>
          <w:color w:val="000000"/>
        </w:rPr>
        <w:t>Dominguez</w:t>
      </w:r>
      <w:proofErr w:type="spellEnd"/>
      <w:r>
        <w:rPr>
          <w:rFonts w:ascii="Arial" w:eastAsia="Arial" w:hAnsi="Arial" w:cs="Arial"/>
          <w:color w:val="000000"/>
        </w:rPr>
        <w:t xml:space="preserve"> C, </w:t>
      </w:r>
      <w:proofErr w:type="spellStart"/>
      <w:r>
        <w:rPr>
          <w:rFonts w:ascii="Arial" w:eastAsia="Arial" w:hAnsi="Arial" w:cs="Arial"/>
          <w:color w:val="000000"/>
        </w:rPr>
        <w:t>Celeiro</w:t>
      </w:r>
      <w:proofErr w:type="spellEnd"/>
      <w:r>
        <w:rPr>
          <w:rFonts w:ascii="Arial" w:eastAsia="Arial" w:hAnsi="Arial" w:cs="Arial"/>
          <w:color w:val="000000"/>
        </w:rPr>
        <w:t xml:space="preserve"> Rodríguez F. Efecto del Azofert® en el rendimiento de variedades de frijol común (</w:t>
      </w:r>
      <w:proofErr w:type="spellStart"/>
      <w:r>
        <w:rPr>
          <w:rFonts w:ascii="Arial" w:eastAsia="Arial" w:hAnsi="Arial" w:cs="Arial"/>
          <w:i/>
          <w:color w:val="000000"/>
        </w:rPr>
        <w:t>Phaseolus</w:t>
      </w:r>
      <w:proofErr w:type="spellEnd"/>
      <w:r>
        <w:rPr>
          <w:rFonts w:ascii="Arial" w:eastAsia="Arial" w:hAnsi="Arial" w:cs="Arial"/>
          <w:i/>
          <w:color w:val="000000"/>
        </w:rPr>
        <w:t xml:space="preserve"> </w:t>
      </w:r>
      <w:proofErr w:type="spellStart"/>
      <w:r>
        <w:rPr>
          <w:rFonts w:ascii="Arial" w:eastAsia="Arial" w:hAnsi="Arial" w:cs="Arial"/>
          <w:i/>
          <w:color w:val="000000"/>
        </w:rPr>
        <w:t>vulgaris</w:t>
      </w:r>
      <w:proofErr w:type="spellEnd"/>
      <w:r>
        <w:rPr>
          <w:rFonts w:ascii="Arial" w:eastAsia="Arial" w:hAnsi="Arial" w:cs="Arial"/>
          <w:color w:val="000000"/>
        </w:rPr>
        <w:t xml:space="preserve"> L.) en condiciones de déficit hídrico. Centro Agrícola, 2017; 44(3):36-42. https://scielo.sld.cu. </w:t>
      </w:r>
    </w:p>
    <w:p w:rsidR="0018469A" w:rsidRDefault="001E740A">
      <w:pPr>
        <w:pStyle w:val="normal0"/>
        <w:numPr>
          <w:ilvl w:val="0"/>
          <w:numId w:val="1"/>
        </w:numPr>
        <w:pBdr>
          <w:top w:val="nil"/>
          <w:left w:val="nil"/>
          <w:bottom w:val="nil"/>
          <w:right w:val="nil"/>
          <w:between w:val="nil"/>
        </w:pBdr>
        <w:spacing w:after="0" w:line="360" w:lineRule="auto"/>
        <w:jc w:val="both"/>
        <w:rPr>
          <w:rFonts w:ascii="Arial" w:eastAsia="Arial" w:hAnsi="Arial" w:cs="Arial"/>
        </w:rPr>
      </w:pPr>
      <w:proofErr w:type="spellStart"/>
      <w:r>
        <w:rPr>
          <w:rFonts w:ascii="Arial" w:eastAsia="Arial" w:hAnsi="Arial" w:cs="Arial"/>
          <w:color w:val="000000"/>
        </w:rPr>
        <w:t>Culqui</w:t>
      </w:r>
      <w:proofErr w:type="spellEnd"/>
      <w:r>
        <w:rPr>
          <w:rFonts w:ascii="Arial" w:eastAsia="Arial" w:hAnsi="Arial" w:cs="Arial"/>
          <w:color w:val="000000"/>
        </w:rPr>
        <w:t xml:space="preserve"> YL, </w:t>
      </w:r>
      <w:proofErr w:type="spellStart"/>
      <w:r>
        <w:rPr>
          <w:rFonts w:ascii="Arial" w:eastAsia="Arial" w:hAnsi="Arial" w:cs="Arial"/>
          <w:color w:val="000000"/>
        </w:rPr>
        <w:t>Neri</w:t>
      </w:r>
      <w:proofErr w:type="spellEnd"/>
      <w:r>
        <w:rPr>
          <w:rFonts w:ascii="Arial" w:eastAsia="Arial" w:hAnsi="Arial" w:cs="Arial"/>
          <w:color w:val="000000"/>
        </w:rPr>
        <w:t xml:space="preserve"> J, </w:t>
      </w:r>
      <w:proofErr w:type="spellStart"/>
      <w:r>
        <w:rPr>
          <w:rFonts w:ascii="Arial" w:eastAsia="Arial" w:hAnsi="Arial" w:cs="Arial"/>
          <w:color w:val="000000"/>
        </w:rPr>
        <w:t>Valqui</w:t>
      </w:r>
      <w:proofErr w:type="spellEnd"/>
      <w:r>
        <w:rPr>
          <w:rFonts w:ascii="Arial" w:eastAsia="Arial" w:hAnsi="Arial" w:cs="Arial"/>
          <w:color w:val="000000"/>
        </w:rPr>
        <w:t xml:space="preserve"> NC V, </w:t>
      </w:r>
      <w:proofErr w:type="spellStart"/>
      <w:r>
        <w:rPr>
          <w:rFonts w:ascii="Arial" w:eastAsia="Arial" w:hAnsi="Arial" w:cs="Arial"/>
          <w:color w:val="000000"/>
        </w:rPr>
        <w:t>Mori</w:t>
      </w:r>
      <w:proofErr w:type="spellEnd"/>
      <w:r>
        <w:rPr>
          <w:rFonts w:ascii="Arial" w:eastAsia="Arial" w:hAnsi="Arial" w:cs="Arial"/>
          <w:color w:val="000000"/>
        </w:rPr>
        <w:t xml:space="preserve"> JBM, </w:t>
      </w:r>
      <w:proofErr w:type="spellStart"/>
      <w:r>
        <w:rPr>
          <w:rFonts w:ascii="Arial" w:eastAsia="Arial" w:hAnsi="Arial" w:cs="Arial"/>
          <w:color w:val="000000"/>
        </w:rPr>
        <w:t>Huaman</w:t>
      </w:r>
      <w:proofErr w:type="spellEnd"/>
      <w:r>
        <w:rPr>
          <w:rFonts w:ascii="Arial" w:eastAsia="Arial" w:hAnsi="Arial" w:cs="Arial"/>
          <w:color w:val="000000"/>
        </w:rPr>
        <w:t xml:space="preserve"> EH, Oliva M. Efecto del estrés hídrico sobre el comportamiento morfo-fisiológico de cinco genotipos</w:t>
      </w:r>
      <w:r>
        <w:rPr>
          <w:rFonts w:ascii="Arial" w:eastAsia="Arial" w:hAnsi="Arial" w:cs="Arial"/>
          <w:color w:val="000000"/>
        </w:rPr>
        <w:t xml:space="preserve"> de frijol común (</w:t>
      </w:r>
      <w:proofErr w:type="spellStart"/>
      <w:r>
        <w:rPr>
          <w:rFonts w:ascii="Arial" w:eastAsia="Arial" w:hAnsi="Arial" w:cs="Arial"/>
          <w:i/>
          <w:color w:val="000000"/>
        </w:rPr>
        <w:t>Phaseolus</w:t>
      </w:r>
      <w:proofErr w:type="spellEnd"/>
      <w:r>
        <w:rPr>
          <w:rFonts w:ascii="Arial" w:eastAsia="Arial" w:hAnsi="Arial" w:cs="Arial"/>
          <w:i/>
          <w:color w:val="000000"/>
        </w:rPr>
        <w:t xml:space="preserve"> </w:t>
      </w:r>
      <w:proofErr w:type="spellStart"/>
      <w:r>
        <w:rPr>
          <w:rFonts w:ascii="Arial" w:eastAsia="Arial" w:hAnsi="Arial" w:cs="Arial"/>
          <w:i/>
          <w:color w:val="000000"/>
        </w:rPr>
        <w:t>vulgaris</w:t>
      </w:r>
      <w:proofErr w:type="spellEnd"/>
      <w:r>
        <w:rPr>
          <w:rFonts w:ascii="Arial" w:eastAsia="Arial" w:hAnsi="Arial" w:cs="Arial"/>
          <w:color w:val="000000"/>
        </w:rPr>
        <w:t xml:space="preserve"> L.). Revista Científica </w:t>
      </w:r>
      <w:proofErr w:type="spellStart"/>
      <w:r>
        <w:rPr>
          <w:rFonts w:ascii="Arial" w:eastAsia="Arial" w:hAnsi="Arial" w:cs="Arial"/>
          <w:color w:val="000000"/>
        </w:rPr>
        <w:t>Pakamuros</w:t>
      </w:r>
      <w:proofErr w:type="spellEnd"/>
      <w:r>
        <w:rPr>
          <w:rFonts w:ascii="Arial" w:eastAsia="Arial" w:hAnsi="Arial" w:cs="Arial"/>
          <w:color w:val="000000"/>
        </w:rPr>
        <w:t xml:space="preserve">. 2021; 9(2):73-86. </w:t>
      </w:r>
      <w:hyperlink r:id="rId18">
        <w:r>
          <w:rPr>
            <w:rFonts w:ascii="Arial" w:eastAsia="Arial" w:hAnsi="Arial" w:cs="Arial"/>
            <w:color w:val="0563C1"/>
            <w:u w:val="single"/>
          </w:rPr>
          <w:t>https://doi.org/10.37787/pakamuros-unj.v9i2.183</w:t>
        </w:r>
      </w:hyperlink>
      <w:hyperlink r:id="rId19">
        <w:r>
          <w:rPr>
            <w:color w:val="0563C1"/>
            <w:u w:val="single"/>
          </w:rPr>
          <w:t xml:space="preserve"> </w:t>
        </w:r>
      </w:hyperlink>
    </w:p>
    <w:p w:rsidR="0018469A" w:rsidRDefault="001E740A">
      <w:pPr>
        <w:pStyle w:val="normal0"/>
        <w:numPr>
          <w:ilvl w:val="0"/>
          <w:numId w:val="1"/>
        </w:numPr>
        <w:pBdr>
          <w:top w:val="nil"/>
          <w:left w:val="nil"/>
          <w:bottom w:val="nil"/>
          <w:right w:val="nil"/>
          <w:between w:val="nil"/>
        </w:pBdr>
        <w:spacing w:after="0" w:line="360" w:lineRule="auto"/>
        <w:jc w:val="both"/>
        <w:rPr>
          <w:u w:val="single"/>
        </w:rPr>
      </w:pPr>
      <w:proofErr w:type="spellStart"/>
      <w:r>
        <w:rPr>
          <w:rFonts w:ascii="Arial" w:eastAsia="Arial" w:hAnsi="Arial" w:cs="Arial"/>
          <w:color w:val="000000"/>
        </w:rPr>
        <w:lastRenderedPageBreak/>
        <w:t>Lanna</w:t>
      </w:r>
      <w:proofErr w:type="spellEnd"/>
      <w:r>
        <w:rPr>
          <w:rFonts w:ascii="Arial" w:eastAsia="Arial" w:hAnsi="Arial" w:cs="Arial"/>
          <w:color w:val="000000"/>
        </w:rPr>
        <w:t xml:space="preserve">, A.C., </w:t>
      </w:r>
      <w:proofErr w:type="spellStart"/>
      <w:r>
        <w:rPr>
          <w:rFonts w:ascii="Arial" w:eastAsia="Arial" w:hAnsi="Arial" w:cs="Arial"/>
          <w:color w:val="000000"/>
        </w:rPr>
        <w:t>Mitsuzono</w:t>
      </w:r>
      <w:proofErr w:type="spellEnd"/>
      <w:r>
        <w:rPr>
          <w:rFonts w:ascii="Arial" w:eastAsia="Arial" w:hAnsi="Arial" w:cs="Arial"/>
          <w:color w:val="000000"/>
        </w:rPr>
        <w:t xml:space="preserve">, S.T., Terra, T.G.R., </w:t>
      </w:r>
      <w:proofErr w:type="spellStart"/>
      <w:r>
        <w:rPr>
          <w:rFonts w:ascii="Arial" w:eastAsia="Arial" w:hAnsi="Arial" w:cs="Arial"/>
          <w:color w:val="000000"/>
        </w:rPr>
        <w:t>Vianello</w:t>
      </w:r>
      <w:proofErr w:type="spellEnd"/>
      <w:r>
        <w:rPr>
          <w:rFonts w:ascii="Arial" w:eastAsia="Arial" w:hAnsi="Arial" w:cs="Arial"/>
          <w:color w:val="000000"/>
        </w:rPr>
        <w:t xml:space="preserve">, R.P., Carvalho, M.A.F. </w:t>
      </w:r>
      <w:proofErr w:type="spellStart"/>
      <w:r>
        <w:rPr>
          <w:rFonts w:ascii="Arial" w:eastAsia="Arial" w:hAnsi="Arial" w:cs="Arial"/>
          <w:color w:val="000000"/>
        </w:rPr>
        <w:t>Physiological</w:t>
      </w:r>
      <w:proofErr w:type="spellEnd"/>
      <w:r>
        <w:rPr>
          <w:rFonts w:ascii="Arial" w:eastAsia="Arial" w:hAnsi="Arial" w:cs="Arial"/>
          <w:color w:val="000000"/>
        </w:rPr>
        <w:t xml:space="preserve"> </w:t>
      </w:r>
      <w:proofErr w:type="spellStart"/>
      <w:r>
        <w:rPr>
          <w:rFonts w:ascii="Arial" w:eastAsia="Arial" w:hAnsi="Arial" w:cs="Arial"/>
          <w:color w:val="000000"/>
        </w:rPr>
        <w:t>characterization</w:t>
      </w:r>
      <w:proofErr w:type="spellEnd"/>
      <w:r>
        <w:rPr>
          <w:rFonts w:ascii="Arial" w:eastAsia="Arial" w:hAnsi="Arial" w:cs="Arial"/>
          <w:color w:val="000000"/>
        </w:rPr>
        <w:t xml:space="preserve"> of </w:t>
      </w:r>
      <w:proofErr w:type="spellStart"/>
      <w:r>
        <w:rPr>
          <w:rFonts w:ascii="Arial" w:eastAsia="Arial" w:hAnsi="Arial" w:cs="Arial"/>
          <w:color w:val="000000"/>
        </w:rPr>
        <w:t>common</w:t>
      </w:r>
      <w:proofErr w:type="spellEnd"/>
      <w:r>
        <w:rPr>
          <w:rFonts w:ascii="Arial" w:eastAsia="Arial" w:hAnsi="Arial" w:cs="Arial"/>
          <w:color w:val="000000"/>
        </w:rPr>
        <w:t xml:space="preserve"> </w:t>
      </w:r>
      <w:proofErr w:type="spellStart"/>
      <w:r>
        <w:rPr>
          <w:rFonts w:ascii="Arial" w:eastAsia="Arial" w:hAnsi="Arial" w:cs="Arial"/>
          <w:color w:val="000000"/>
        </w:rPr>
        <w:t>bean</w:t>
      </w:r>
      <w:proofErr w:type="spellEnd"/>
      <w:r>
        <w:rPr>
          <w:rFonts w:ascii="Arial" w:eastAsia="Arial" w:hAnsi="Arial" w:cs="Arial"/>
          <w:color w:val="000000"/>
        </w:rPr>
        <w:t xml:space="preserve"> (</w:t>
      </w:r>
      <w:proofErr w:type="spellStart"/>
      <w:r>
        <w:rPr>
          <w:rFonts w:ascii="Arial" w:eastAsia="Arial" w:hAnsi="Arial" w:cs="Arial"/>
          <w:i/>
          <w:color w:val="000000"/>
        </w:rPr>
        <w:t>Phaseolus</w:t>
      </w:r>
      <w:proofErr w:type="spellEnd"/>
      <w:r>
        <w:rPr>
          <w:rFonts w:ascii="Arial" w:eastAsia="Arial" w:hAnsi="Arial" w:cs="Arial"/>
          <w:i/>
          <w:color w:val="000000"/>
        </w:rPr>
        <w:t xml:space="preserve"> </w:t>
      </w:r>
      <w:proofErr w:type="spellStart"/>
      <w:r>
        <w:rPr>
          <w:rFonts w:ascii="Arial" w:eastAsia="Arial" w:hAnsi="Arial" w:cs="Arial"/>
          <w:i/>
          <w:color w:val="000000"/>
        </w:rPr>
        <w:t>vulgaris</w:t>
      </w:r>
      <w:proofErr w:type="spellEnd"/>
      <w:r>
        <w:rPr>
          <w:rFonts w:ascii="Arial" w:eastAsia="Arial" w:hAnsi="Arial" w:cs="Arial"/>
          <w:i/>
          <w:color w:val="000000"/>
        </w:rPr>
        <w:t xml:space="preserve"> </w:t>
      </w:r>
      <w:r>
        <w:rPr>
          <w:rFonts w:ascii="Arial" w:eastAsia="Arial" w:hAnsi="Arial" w:cs="Arial"/>
          <w:color w:val="000000"/>
        </w:rPr>
        <w:t xml:space="preserve">L.) </w:t>
      </w:r>
      <w:proofErr w:type="spellStart"/>
      <w:r>
        <w:rPr>
          <w:rFonts w:ascii="Arial" w:eastAsia="Arial" w:hAnsi="Arial" w:cs="Arial"/>
          <w:color w:val="000000"/>
        </w:rPr>
        <w:t>genotypes</w:t>
      </w:r>
      <w:proofErr w:type="spellEnd"/>
      <w:r>
        <w:rPr>
          <w:rFonts w:ascii="Arial" w:eastAsia="Arial" w:hAnsi="Arial" w:cs="Arial"/>
          <w:color w:val="000000"/>
        </w:rPr>
        <w:t xml:space="preserve">, </w:t>
      </w:r>
      <w:proofErr w:type="spellStart"/>
      <w:r>
        <w:rPr>
          <w:rFonts w:ascii="Arial" w:eastAsia="Arial" w:hAnsi="Arial" w:cs="Arial"/>
          <w:color w:val="000000"/>
        </w:rPr>
        <w:t>water</w:t>
      </w:r>
      <w:proofErr w:type="spellEnd"/>
      <w:r>
        <w:rPr>
          <w:rFonts w:ascii="Arial" w:eastAsia="Arial" w:hAnsi="Arial" w:cs="Arial"/>
          <w:color w:val="000000"/>
        </w:rPr>
        <w:t xml:space="preserve">-stress </w:t>
      </w:r>
      <w:proofErr w:type="spellStart"/>
      <w:r>
        <w:rPr>
          <w:rFonts w:ascii="Arial" w:eastAsia="Arial" w:hAnsi="Arial" w:cs="Arial"/>
          <w:color w:val="000000"/>
        </w:rPr>
        <w:t>induced</w:t>
      </w:r>
      <w:proofErr w:type="spellEnd"/>
      <w:r>
        <w:rPr>
          <w:rFonts w:ascii="Arial" w:eastAsia="Arial" w:hAnsi="Arial" w:cs="Arial"/>
          <w:color w:val="000000"/>
        </w:rPr>
        <w:t xml:space="preserve"> </w:t>
      </w:r>
      <w:proofErr w:type="spellStart"/>
      <w:r>
        <w:rPr>
          <w:rFonts w:ascii="Arial" w:eastAsia="Arial" w:hAnsi="Arial" w:cs="Arial"/>
          <w:color w:val="000000"/>
        </w:rPr>
        <w:t>with</w:t>
      </w:r>
      <w:proofErr w:type="spellEnd"/>
      <w:r>
        <w:rPr>
          <w:rFonts w:ascii="Arial" w:eastAsia="Arial" w:hAnsi="Arial" w:cs="Arial"/>
          <w:color w:val="000000"/>
        </w:rPr>
        <w:t xml:space="preserve"> </w:t>
      </w:r>
      <w:proofErr w:type="spellStart"/>
      <w:r>
        <w:rPr>
          <w:rFonts w:ascii="Arial" w:eastAsia="Arial" w:hAnsi="Arial" w:cs="Arial"/>
          <w:color w:val="000000"/>
        </w:rPr>
        <w:t>contrasting</w:t>
      </w:r>
      <w:proofErr w:type="spellEnd"/>
      <w:r>
        <w:rPr>
          <w:rFonts w:ascii="Arial" w:eastAsia="Arial" w:hAnsi="Arial" w:cs="Arial"/>
          <w:color w:val="000000"/>
        </w:rPr>
        <w:t xml:space="preserve"> response </w:t>
      </w:r>
      <w:proofErr w:type="spellStart"/>
      <w:r>
        <w:rPr>
          <w:rFonts w:ascii="Arial" w:eastAsia="Arial" w:hAnsi="Arial" w:cs="Arial"/>
          <w:color w:val="000000"/>
        </w:rPr>
        <w:t>towards</w:t>
      </w:r>
      <w:proofErr w:type="spellEnd"/>
      <w:r>
        <w:rPr>
          <w:rFonts w:ascii="Arial" w:eastAsia="Arial" w:hAnsi="Arial" w:cs="Arial"/>
          <w:color w:val="000000"/>
        </w:rPr>
        <w:t xml:space="preserve"> </w:t>
      </w:r>
      <w:proofErr w:type="spellStart"/>
      <w:r>
        <w:rPr>
          <w:rFonts w:ascii="Arial" w:eastAsia="Arial" w:hAnsi="Arial" w:cs="Arial"/>
          <w:color w:val="000000"/>
        </w:rPr>
        <w:t>drought</w:t>
      </w:r>
      <w:proofErr w:type="spellEnd"/>
      <w:r>
        <w:rPr>
          <w:rFonts w:ascii="Arial" w:eastAsia="Arial" w:hAnsi="Arial" w:cs="Arial"/>
          <w:color w:val="000000"/>
        </w:rPr>
        <w:t xml:space="preserve">. </w:t>
      </w:r>
      <w:proofErr w:type="spellStart"/>
      <w:r>
        <w:rPr>
          <w:rFonts w:ascii="Arial" w:eastAsia="Arial" w:hAnsi="Arial" w:cs="Arial"/>
          <w:color w:val="000000"/>
        </w:rPr>
        <w:t>Australian</w:t>
      </w:r>
      <w:proofErr w:type="spellEnd"/>
      <w:r>
        <w:rPr>
          <w:rFonts w:ascii="Arial" w:eastAsia="Arial" w:hAnsi="Arial" w:cs="Arial"/>
          <w:color w:val="000000"/>
        </w:rPr>
        <w:t xml:space="preserve"> </w:t>
      </w:r>
      <w:proofErr w:type="spellStart"/>
      <w:r>
        <w:rPr>
          <w:rFonts w:ascii="Arial" w:eastAsia="Arial" w:hAnsi="Arial" w:cs="Arial"/>
          <w:color w:val="000000"/>
        </w:rPr>
        <w:t>Journal</w:t>
      </w:r>
      <w:proofErr w:type="spellEnd"/>
      <w:r>
        <w:rPr>
          <w:rFonts w:ascii="Arial" w:eastAsia="Arial" w:hAnsi="Arial" w:cs="Arial"/>
          <w:color w:val="000000"/>
        </w:rPr>
        <w:t xml:space="preserve"> of </w:t>
      </w:r>
      <w:proofErr w:type="spellStart"/>
      <w:r>
        <w:rPr>
          <w:rFonts w:ascii="Arial" w:eastAsia="Arial" w:hAnsi="Arial" w:cs="Arial"/>
          <w:color w:val="000000"/>
        </w:rPr>
        <w:t>Crop</w:t>
      </w:r>
      <w:proofErr w:type="spellEnd"/>
      <w:r>
        <w:rPr>
          <w:rFonts w:ascii="Arial" w:eastAsia="Arial" w:hAnsi="Arial" w:cs="Arial"/>
          <w:color w:val="000000"/>
        </w:rPr>
        <w:t xml:space="preserve"> </w:t>
      </w:r>
      <w:proofErr w:type="spellStart"/>
      <w:r>
        <w:rPr>
          <w:rFonts w:ascii="Arial" w:eastAsia="Arial" w:hAnsi="Arial" w:cs="Arial"/>
          <w:color w:val="000000"/>
        </w:rPr>
        <w:t>Science</w:t>
      </w:r>
      <w:proofErr w:type="spellEnd"/>
      <w:r>
        <w:rPr>
          <w:rFonts w:ascii="Arial" w:eastAsia="Arial" w:hAnsi="Arial" w:cs="Arial"/>
          <w:color w:val="000000"/>
        </w:rPr>
        <w:t xml:space="preserve">. 2016; 10(1):1-6. </w:t>
      </w:r>
      <w:r>
        <w:rPr>
          <w:rFonts w:ascii="Arial" w:eastAsia="Arial" w:hAnsi="Arial" w:cs="Arial"/>
          <w:color w:val="0563C1"/>
          <w:u w:val="single"/>
        </w:rPr>
        <w:t>https://doi.org/10.3316/informit.936348201617136</w:t>
      </w:r>
    </w:p>
    <w:p w:rsidR="0018469A" w:rsidRDefault="001E740A">
      <w:pPr>
        <w:pStyle w:val="normal0"/>
        <w:numPr>
          <w:ilvl w:val="0"/>
          <w:numId w:val="1"/>
        </w:numPr>
        <w:pBdr>
          <w:top w:val="nil"/>
          <w:left w:val="nil"/>
          <w:bottom w:val="nil"/>
          <w:right w:val="nil"/>
          <w:between w:val="nil"/>
        </w:pBdr>
        <w:spacing w:after="0" w:line="360" w:lineRule="auto"/>
        <w:jc w:val="both"/>
        <w:rPr>
          <w:rFonts w:ascii="Arial" w:eastAsia="Arial" w:hAnsi="Arial" w:cs="Arial"/>
        </w:rPr>
      </w:pPr>
      <w:proofErr w:type="spellStart"/>
      <w:r>
        <w:rPr>
          <w:rFonts w:ascii="Arial" w:eastAsia="Arial" w:hAnsi="Arial" w:cs="Arial"/>
          <w:color w:val="000000"/>
        </w:rPr>
        <w:t>Maqueira</w:t>
      </w:r>
      <w:proofErr w:type="spellEnd"/>
      <w:r>
        <w:rPr>
          <w:rFonts w:ascii="Arial" w:eastAsia="Arial" w:hAnsi="Arial" w:cs="Arial"/>
          <w:color w:val="000000"/>
        </w:rPr>
        <w:t>-López LA, Roján-Herrera O, Solano-Flores J, Santana-Ges IM, Fernán</w:t>
      </w:r>
      <w:r>
        <w:rPr>
          <w:rFonts w:ascii="Arial" w:eastAsia="Arial" w:hAnsi="Arial" w:cs="Arial"/>
          <w:color w:val="000000"/>
        </w:rPr>
        <w:t>dez-Márquez D. Productividad del frijol (</w:t>
      </w:r>
      <w:proofErr w:type="spellStart"/>
      <w:r>
        <w:rPr>
          <w:rFonts w:ascii="Arial" w:eastAsia="Arial" w:hAnsi="Arial" w:cs="Arial"/>
          <w:i/>
          <w:color w:val="000000"/>
        </w:rPr>
        <w:t>Phaseolus</w:t>
      </w:r>
      <w:proofErr w:type="spellEnd"/>
      <w:r>
        <w:rPr>
          <w:rFonts w:ascii="Arial" w:eastAsia="Arial" w:hAnsi="Arial" w:cs="Arial"/>
          <w:i/>
          <w:color w:val="000000"/>
        </w:rPr>
        <w:t xml:space="preserve"> </w:t>
      </w:r>
      <w:proofErr w:type="spellStart"/>
      <w:r>
        <w:rPr>
          <w:rFonts w:ascii="Arial" w:eastAsia="Arial" w:hAnsi="Arial" w:cs="Arial"/>
          <w:i/>
          <w:color w:val="000000"/>
        </w:rPr>
        <w:t>vulgaris</w:t>
      </w:r>
      <w:proofErr w:type="spellEnd"/>
      <w:r>
        <w:rPr>
          <w:rFonts w:ascii="Arial" w:eastAsia="Arial" w:hAnsi="Arial" w:cs="Arial"/>
          <w:color w:val="000000"/>
        </w:rPr>
        <w:t xml:space="preserve"> L.). Parte I. Rendimiento en función de variables meteorológicas. Cultivos Tropicales. 2021; 42(3). https://scielo.sld.cu.</w:t>
      </w:r>
    </w:p>
    <w:p w:rsidR="0018469A" w:rsidRDefault="001E740A">
      <w:pPr>
        <w:pStyle w:val="normal0"/>
        <w:numPr>
          <w:ilvl w:val="0"/>
          <w:numId w:val="1"/>
        </w:numPr>
        <w:pBdr>
          <w:top w:val="nil"/>
          <w:left w:val="nil"/>
          <w:bottom w:val="nil"/>
          <w:right w:val="nil"/>
          <w:between w:val="nil"/>
        </w:pBdr>
        <w:spacing w:after="0" w:line="360" w:lineRule="auto"/>
        <w:jc w:val="both"/>
        <w:rPr>
          <w:rFonts w:ascii="Arial" w:eastAsia="Arial" w:hAnsi="Arial" w:cs="Arial"/>
        </w:rPr>
      </w:pPr>
      <w:r>
        <w:rPr>
          <w:rFonts w:ascii="Arial" w:eastAsia="Arial" w:hAnsi="Arial" w:cs="Arial"/>
          <w:color w:val="000000"/>
        </w:rPr>
        <w:t xml:space="preserve">Romero-Félix CS, López-Castañeda C, </w:t>
      </w:r>
      <w:proofErr w:type="spellStart"/>
      <w:r>
        <w:rPr>
          <w:rFonts w:ascii="Arial" w:eastAsia="Arial" w:hAnsi="Arial" w:cs="Arial"/>
          <w:color w:val="000000"/>
        </w:rPr>
        <w:t>Kohashi-Shibata</w:t>
      </w:r>
      <w:proofErr w:type="spellEnd"/>
      <w:r>
        <w:rPr>
          <w:rFonts w:ascii="Arial" w:eastAsia="Arial" w:hAnsi="Arial" w:cs="Arial"/>
          <w:color w:val="000000"/>
        </w:rPr>
        <w:t xml:space="preserve"> J, Martínez-Rueda CG,</w:t>
      </w:r>
      <w:r>
        <w:rPr>
          <w:rFonts w:ascii="Arial" w:eastAsia="Arial" w:hAnsi="Arial" w:cs="Arial"/>
          <w:color w:val="000000"/>
        </w:rPr>
        <w:t xml:space="preserve"> Miranda-Colín S, Aguilar-Rincón VH. Variabilidad en características morfo-fisiológicas del frijol común bajo sequía terminal. </w:t>
      </w:r>
      <w:proofErr w:type="spellStart"/>
      <w:r>
        <w:rPr>
          <w:rFonts w:ascii="Arial" w:eastAsia="Arial" w:hAnsi="Arial" w:cs="Arial"/>
          <w:color w:val="000000"/>
        </w:rPr>
        <w:t>Agrociencia</w:t>
      </w:r>
      <w:proofErr w:type="spellEnd"/>
      <w:r>
        <w:rPr>
          <w:rFonts w:ascii="Arial" w:eastAsia="Arial" w:hAnsi="Arial" w:cs="Arial"/>
          <w:color w:val="000000"/>
        </w:rPr>
        <w:t xml:space="preserve">. 2021; 55: 471-485. </w:t>
      </w:r>
      <w:r>
        <w:rPr>
          <w:rFonts w:ascii="Arial" w:eastAsia="Arial" w:hAnsi="Arial" w:cs="Arial"/>
          <w:color w:val="0563C1"/>
          <w:u w:val="single"/>
        </w:rPr>
        <w:t>https://doi.org/10.47163/agrociencia.v55i6.2554</w:t>
      </w:r>
    </w:p>
    <w:p w:rsidR="0018469A" w:rsidRDefault="001E740A">
      <w:pPr>
        <w:pStyle w:val="normal0"/>
        <w:numPr>
          <w:ilvl w:val="0"/>
          <w:numId w:val="1"/>
        </w:numPr>
        <w:spacing w:after="0" w:line="360" w:lineRule="auto"/>
        <w:jc w:val="both"/>
        <w:rPr>
          <w:u w:val="single"/>
        </w:rPr>
      </w:pPr>
      <w:r>
        <w:rPr>
          <w:rFonts w:ascii="Arial" w:eastAsia="Arial" w:hAnsi="Arial" w:cs="Arial"/>
        </w:rPr>
        <w:t xml:space="preserve">Chaves-Barrantes NF, </w:t>
      </w:r>
      <w:proofErr w:type="spellStart"/>
      <w:r>
        <w:rPr>
          <w:rFonts w:ascii="Arial" w:eastAsia="Arial" w:hAnsi="Arial" w:cs="Arial"/>
        </w:rPr>
        <w:t>Polanía</w:t>
      </w:r>
      <w:proofErr w:type="spellEnd"/>
      <w:r>
        <w:rPr>
          <w:rFonts w:ascii="Arial" w:eastAsia="Arial" w:hAnsi="Arial" w:cs="Arial"/>
        </w:rPr>
        <w:t xml:space="preserve"> JA, Muñoz-</w:t>
      </w:r>
      <w:proofErr w:type="spellStart"/>
      <w:r>
        <w:rPr>
          <w:rFonts w:ascii="Arial" w:eastAsia="Arial" w:hAnsi="Arial" w:cs="Arial"/>
        </w:rPr>
        <w:t>Perea</w:t>
      </w:r>
      <w:proofErr w:type="spellEnd"/>
      <w:r>
        <w:rPr>
          <w:rFonts w:ascii="Arial" w:eastAsia="Arial" w:hAnsi="Arial" w:cs="Arial"/>
        </w:rPr>
        <w:t xml:space="preserve"> CG, </w:t>
      </w:r>
      <w:proofErr w:type="spellStart"/>
      <w:r>
        <w:rPr>
          <w:rFonts w:ascii="Arial" w:eastAsia="Arial" w:hAnsi="Arial" w:cs="Arial"/>
        </w:rPr>
        <w:t>Rao</w:t>
      </w:r>
      <w:proofErr w:type="spellEnd"/>
      <w:r>
        <w:rPr>
          <w:rFonts w:ascii="Arial" w:eastAsia="Arial" w:hAnsi="Arial" w:cs="Arial"/>
        </w:rPr>
        <w:t xml:space="preserve"> IM, </w:t>
      </w:r>
      <w:proofErr w:type="spellStart"/>
      <w:r>
        <w:rPr>
          <w:rFonts w:ascii="Arial" w:eastAsia="Arial" w:hAnsi="Arial" w:cs="Arial"/>
        </w:rPr>
        <w:t>Beebe</w:t>
      </w:r>
      <w:proofErr w:type="spellEnd"/>
      <w:r>
        <w:rPr>
          <w:rFonts w:ascii="Arial" w:eastAsia="Arial" w:hAnsi="Arial" w:cs="Arial"/>
        </w:rPr>
        <w:t xml:space="preserve">, SE. Caracterización fenotípica por resistencia a sequía terminal de germoplasma de frijol común. Agronomía Mesoamericana. 2018; 29(1):1-18. </w:t>
      </w:r>
      <w:hyperlink r:id="rId20">
        <w:r>
          <w:rPr>
            <w:rFonts w:ascii="Arial" w:eastAsia="Arial" w:hAnsi="Arial" w:cs="Arial"/>
            <w:color w:val="0563C1"/>
            <w:u w:val="single"/>
          </w:rPr>
          <w:t>https://dx.doi.org/10.15517/ma.v29i1.2761</w:t>
        </w:r>
        <w:r>
          <w:rPr>
            <w:rFonts w:ascii="Arial" w:eastAsia="Arial" w:hAnsi="Arial" w:cs="Arial"/>
            <w:color w:val="0563C1"/>
            <w:u w:val="single"/>
          </w:rPr>
          <w:t>8</w:t>
        </w:r>
      </w:hyperlink>
    </w:p>
    <w:p w:rsidR="0018469A" w:rsidRDefault="001E740A">
      <w:pPr>
        <w:pStyle w:val="normal0"/>
        <w:numPr>
          <w:ilvl w:val="0"/>
          <w:numId w:val="1"/>
        </w:numPr>
        <w:spacing w:after="0" w:line="360" w:lineRule="auto"/>
        <w:jc w:val="both"/>
        <w:rPr>
          <w:rFonts w:ascii="Arial" w:eastAsia="Arial" w:hAnsi="Arial" w:cs="Arial"/>
        </w:rPr>
      </w:pPr>
      <w:r>
        <w:rPr>
          <w:rFonts w:ascii="Arial" w:eastAsia="Arial" w:hAnsi="Arial" w:cs="Arial"/>
        </w:rPr>
        <w:t xml:space="preserve">Rodríguez IY, </w:t>
      </w:r>
      <w:proofErr w:type="spellStart"/>
      <w:r>
        <w:rPr>
          <w:rFonts w:ascii="Arial" w:eastAsia="Arial" w:hAnsi="Arial" w:cs="Arial"/>
        </w:rPr>
        <w:t>Porch</w:t>
      </w:r>
      <w:proofErr w:type="spellEnd"/>
      <w:r>
        <w:rPr>
          <w:rFonts w:ascii="Arial" w:eastAsia="Arial" w:hAnsi="Arial" w:cs="Arial"/>
        </w:rPr>
        <w:t xml:space="preserve"> TG, Beaver JS, Rosas-Sotomayor JC. Evaluación fenotípica de frijol </w:t>
      </w:r>
      <w:proofErr w:type="spellStart"/>
      <w:r>
        <w:rPr>
          <w:rFonts w:ascii="Arial" w:eastAsia="Arial" w:hAnsi="Arial" w:cs="Arial"/>
        </w:rPr>
        <w:t>tépari</w:t>
      </w:r>
      <w:proofErr w:type="spellEnd"/>
      <w:r>
        <w:rPr>
          <w:rFonts w:ascii="Arial" w:eastAsia="Arial" w:hAnsi="Arial" w:cs="Arial"/>
        </w:rPr>
        <w:t xml:space="preserve"> (</w:t>
      </w:r>
      <w:proofErr w:type="spellStart"/>
      <w:r>
        <w:rPr>
          <w:rFonts w:ascii="Arial" w:eastAsia="Arial" w:hAnsi="Arial" w:cs="Arial"/>
          <w:i/>
        </w:rPr>
        <w:t>Phaseolus</w:t>
      </w:r>
      <w:proofErr w:type="spellEnd"/>
      <w:r>
        <w:rPr>
          <w:rFonts w:ascii="Arial" w:eastAsia="Arial" w:hAnsi="Arial" w:cs="Arial"/>
          <w:i/>
        </w:rPr>
        <w:t xml:space="preserve"> </w:t>
      </w:r>
      <w:proofErr w:type="spellStart"/>
      <w:r>
        <w:rPr>
          <w:rFonts w:ascii="Arial" w:eastAsia="Arial" w:hAnsi="Arial" w:cs="Arial"/>
          <w:i/>
        </w:rPr>
        <w:t>acutifolius</w:t>
      </w:r>
      <w:proofErr w:type="spellEnd"/>
      <w:r>
        <w:rPr>
          <w:rFonts w:ascii="Arial" w:eastAsia="Arial" w:hAnsi="Arial" w:cs="Arial"/>
        </w:rPr>
        <w:t xml:space="preserve"> A. Gray) bajo condiciones de estrés de sequía y altas temperaturas. CEIBA. Edición Zamorano Investiga. 2021; 52–64.</w:t>
      </w:r>
      <w:r>
        <w:rPr>
          <w:rFonts w:ascii="Arial" w:eastAsia="Arial" w:hAnsi="Arial" w:cs="Arial"/>
          <w:color w:val="FF0000"/>
        </w:rPr>
        <w:t xml:space="preserve"> </w:t>
      </w:r>
      <w:r>
        <w:rPr>
          <w:rFonts w:ascii="Arial" w:eastAsia="Arial" w:hAnsi="Arial" w:cs="Arial"/>
          <w:color w:val="0563C1"/>
          <w:u w:val="single"/>
        </w:rPr>
        <w:t>https://revistas.zamo</w:t>
      </w:r>
      <w:r>
        <w:rPr>
          <w:rFonts w:ascii="Arial" w:eastAsia="Arial" w:hAnsi="Arial" w:cs="Arial"/>
          <w:color w:val="0563C1"/>
          <w:u w:val="single"/>
        </w:rPr>
        <w:t>rano.edu/index.php/CEIBA/article/view/1268/1204</w:t>
      </w:r>
    </w:p>
    <w:p w:rsidR="0018469A" w:rsidRDefault="001E740A">
      <w:pPr>
        <w:pStyle w:val="normal0"/>
        <w:numPr>
          <w:ilvl w:val="0"/>
          <w:numId w:val="1"/>
        </w:numPr>
        <w:spacing w:after="0" w:line="360" w:lineRule="auto"/>
        <w:jc w:val="both"/>
        <w:rPr>
          <w:rFonts w:ascii="Arial" w:eastAsia="Arial" w:hAnsi="Arial" w:cs="Arial"/>
        </w:rPr>
      </w:pPr>
      <w:r>
        <w:rPr>
          <w:rFonts w:ascii="Arial" w:eastAsia="Arial" w:hAnsi="Arial" w:cs="Arial"/>
        </w:rPr>
        <w:t>Ramírez-Cabral N, Gutiérrez Sánchez RA, Cid-Ríos JÁ, Cruz-Bravo R. Variedades de frijol pinto, una alternativa para mitigar los efectos del cambio climático en el noroeste de Zacatecas. Revista Científica Sem</w:t>
      </w:r>
      <w:r>
        <w:rPr>
          <w:rFonts w:ascii="Arial" w:eastAsia="Arial" w:hAnsi="Arial" w:cs="Arial"/>
        </w:rPr>
        <w:t>estral Investigación, Desarrollo e Innovación. 2021; 4(2): 91-100. ISSN-2594-150X</w:t>
      </w:r>
    </w:p>
    <w:p w:rsidR="0018469A" w:rsidRDefault="001E740A">
      <w:pPr>
        <w:pStyle w:val="normal0"/>
        <w:numPr>
          <w:ilvl w:val="0"/>
          <w:numId w:val="1"/>
        </w:numPr>
        <w:spacing w:after="0" w:line="360" w:lineRule="auto"/>
        <w:jc w:val="both"/>
        <w:rPr>
          <w:rFonts w:ascii="Arial" w:eastAsia="Arial" w:hAnsi="Arial" w:cs="Arial"/>
        </w:rPr>
      </w:pPr>
      <w:r>
        <w:rPr>
          <w:rFonts w:ascii="Arial" w:eastAsia="Arial" w:hAnsi="Arial" w:cs="Arial"/>
        </w:rPr>
        <w:t xml:space="preserve">Morales-Guevara D, Dell </w:t>
      </w:r>
      <w:proofErr w:type="spellStart"/>
      <w:r>
        <w:rPr>
          <w:rFonts w:ascii="Arial" w:eastAsia="Arial" w:hAnsi="Arial" w:cs="Arial"/>
        </w:rPr>
        <w:t>Amico</w:t>
      </w:r>
      <w:proofErr w:type="spellEnd"/>
      <w:r>
        <w:rPr>
          <w:rFonts w:ascii="Arial" w:eastAsia="Arial" w:hAnsi="Arial" w:cs="Arial"/>
        </w:rPr>
        <w:t>-Rodríguez J, Jerez-</w:t>
      </w:r>
      <w:proofErr w:type="spellStart"/>
      <w:r>
        <w:rPr>
          <w:rFonts w:ascii="Arial" w:eastAsia="Arial" w:hAnsi="Arial" w:cs="Arial"/>
        </w:rPr>
        <w:t>Mompie</w:t>
      </w:r>
      <w:proofErr w:type="spellEnd"/>
      <w:r>
        <w:rPr>
          <w:rFonts w:ascii="Arial" w:eastAsia="Arial" w:hAnsi="Arial" w:cs="Arial"/>
        </w:rPr>
        <w:t xml:space="preserve"> E, Rodríguez-Hernández P, Álvarez-Bello I, Díaz-Hernández Y, Martín-Martín R. Efecto del Quitomax® en plantas de (</w:t>
      </w:r>
      <w:proofErr w:type="spellStart"/>
      <w:r>
        <w:rPr>
          <w:rFonts w:ascii="Arial" w:eastAsia="Arial" w:hAnsi="Arial" w:cs="Arial"/>
          <w:i/>
        </w:rPr>
        <w:t>Phas</w:t>
      </w:r>
      <w:r>
        <w:rPr>
          <w:rFonts w:ascii="Arial" w:eastAsia="Arial" w:hAnsi="Arial" w:cs="Arial"/>
          <w:i/>
        </w:rPr>
        <w:t>eolus</w:t>
      </w:r>
      <w:proofErr w:type="spellEnd"/>
      <w:r>
        <w:rPr>
          <w:rFonts w:ascii="Arial" w:eastAsia="Arial" w:hAnsi="Arial" w:cs="Arial"/>
          <w:i/>
        </w:rPr>
        <w:t xml:space="preserve"> </w:t>
      </w:r>
      <w:proofErr w:type="spellStart"/>
      <w:r>
        <w:rPr>
          <w:rFonts w:ascii="Arial" w:eastAsia="Arial" w:hAnsi="Arial" w:cs="Arial"/>
          <w:i/>
        </w:rPr>
        <w:t>vulgaris</w:t>
      </w:r>
      <w:proofErr w:type="spellEnd"/>
      <w:r>
        <w:rPr>
          <w:rFonts w:ascii="Arial" w:eastAsia="Arial" w:hAnsi="Arial" w:cs="Arial"/>
        </w:rPr>
        <w:t xml:space="preserve"> L.) sometidas a dos regímenes de riego. II. Variables Fisiológicas. Cultivos Tropicales. 2017; 38(4):92-101. </w:t>
      </w:r>
      <w:r>
        <w:rPr>
          <w:rFonts w:ascii="Arial" w:eastAsia="Arial" w:hAnsi="Arial" w:cs="Arial"/>
          <w:color w:val="000000"/>
        </w:rPr>
        <w:t>https://scielo.sld.cu.</w:t>
      </w:r>
      <w:r>
        <w:rPr>
          <w:rFonts w:ascii="Arial" w:eastAsia="Arial" w:hAnsi="Arial" w:cs="Arial"/>
        </w:rPr>
        <w:t xml:space="preserve"> </w:t>
      </w:r>
    </w:p>
    <w:p w:rsidR="0018469A" w:rsidRDefault="001E740A">
      <w:pPr>
        <w:pStyle w:val="normal0"/>
        <w:numPr>
          <w:ilvl w:val="0"/>
          <w:numId w:val="1"/>
        </w:numPr>
        <w:spacing w:after="0" w:line="360" w:lineRule="auto"/>
        <w:jc w:val="both"/>
        <w:rPr>
          <w:rFonts w:ascii="Arial" w:eastAsia="Arial" w:hAnsi="Arial" w:cs="Arial"/>
        </w:rPr>
      </w:pPr>
      <w:r>
        <w:rPr>
          <w:rFonts w:ascii="Arial" w:eastAsia="Arial" w:hAnsi="Arial" w:cs="Arial"/>
        </w:rPr>
        <w:t xml:space="preserve">Gucci R, </w:t>
      </w:r>
      <w:proofErr w:type="spellStart"/>
      <w:r>
        <w:rPr>
          <w:rFonts w:ascii="Arial" w:eastAsia="Arial" w:hAnsi="Arial" w:cs="Arial"/>
        </w:rPr>
        <w:t>Xiloyannis</w:t>
      </w:r>
      <w:proofErr w:type="spellEnd"/>
      <w:r>
        <w:rPr>
          <w:rFonts w:ascii="Arial" w:eastAsia="Arial" w:hAnsi="Arial" w:cs="Arial"/>
        </w:rPr>
        <w:t xml:space="preserve"> C, y Flore JA. Gas </w:t>
      </w:r>
      <w:proofErr w:type="spellStart"/>
      <w:r>
        <w:rPr>
          <w:rFonts w:ascii="Arial" w:eastAsia="Arial" w:hAnsi="Arial" w:cs="Arial"/>
        </w:rPr>
        <w:t>exchange</w:t>
      </w:r>
      <w:proofErr w:type="spellEnd"/>
      <w:r>
        <w:rPr>
          <w:rFonts w:ascii="Arial" w:eastAsia="Arial" w:hAnsi="Arial" w:cs="Arial"/>
        </w:rPr>
        <w:t xml:space="preserve"> </w:t>
      </w:r>
      <w:proofErr w:type="spellStart"/>
      <w:r>
        <w:rPr>
          <w:rFonts w:ascii="Arial" w:eastAsia="Arial" w:hAnsi="Arial" w:cs="Arial"/>
        </w:rPr>
        <w:t>parameters</w:t>
      </w:r>
      <w:proofErr w:type="spellEnd"/>
      <w:r>
        <w:rPr>
          <w:rFonts w:ascii="Arial" w:eastAsia="Arial" w:hAnsi="Arial" w:cs="Arial"/>
        </w:rPr>
        <w:t xml:space="preserve"> </w:t>
      </w:r>
      <w:proofErr w:type="spellStart"/>
      <w:r>
        <w:rPr>
          <w:rFonts w:ascii="Arial" w:eastAsia="Arial" w:hAnsi="Arial" w:cs="Arial"/>
        </w:rPr>
        <w:t>water</w:t>
      </w:r>
      <w:proofErr w:type="spellEnd"/>
      <w:r>
        <w:rPr>
          <w:rFonts w:ascii="Arial" w:eastAsia="Arial" w:hAnsi="Arial" w:cs="Arial"/>
        </w:rPr>
        <w:t xml:space="preserve"> </w:t>
      </w:r>
      <w:proofErr w:type="spellStart"/>
      <w:r>
        <w:rPr>
          <w:rFonts w:ascii="Arial" w:eastAsia="Arial" w:hAnsi="Arial" w:cs="Arial"/>
        </w:rPr>
        <w:t>relations</w:t>
      </w:r>
      <w:proofErr w:type="spellEnd"/>
      <w:r>
        <w:rPr>
          <w:rFonts w:ascii="Arial" w:eastAsia="Arial" w:hAnsi="Arial" w:cs="Arial"/>
        </w:rPr>
        <w:t xml:space="preserve"> and </w:t>
      </w:r>
      <w:proofErr w:type="spellStart"/>
      <w:r>
        <w:rPr>
          <w:rFonts w:ascii="Arial" w:eastAsia="Arial" w:hAnsi="Arial" w:cs="Arial"/>
        </w:rPr>
        <w:t>carbohydrate</w:t>
      </w:r>
      <w:proofErr w:type="spellEnd"/>
      <w:r>
        <w:rPr>
          <w:rFonts w:ascii="Arial" w:eastAsia="Arial" w:hAnsi="Arial" w:cs="Arial"/>
        </w:rPr>
        <w:t xml:space="preserve"> </w:t>
      </w:r>
      <w:proofErr w:type="spellStart"/>
      <w:r>
        <w:rPr>
          <w:rFonts w:ascii="Arial" w:eastAsia="Arial" w:hAnsi="Arial" w:cs="Arial"/>
        </w:rPr>
        <w:t>partitioning</w:t>
      </w:r>
      <w:proofErr w:type="spellEnd"/>
      <w:r>
        <w:rPr>
          <w:rFonts w:ascii="Arial" w:eastAsia="Arial" w:hAnsi="Arial" w:cs="Arial"/>
        </w:rPr>
        <w:t xml:space="preserve"> in </w:t>
      </w:r>
      <w:proofErr w:type="spellStart"/>
      <w:r>
        <w:rPr>
          <w:rFonts w:ascii="Arial" w:eastAsia="Arial" w:hAnsi="Arial" w:cs="Arial"/>
        </w:rPr>
        <w:t>leaves</w:t>
      </w:r>
      <w:proofErr w:type="spellEnd"/>
      <w:r>
        <w:rPr>
          <w:rFonts w:ascii="Arial" w:eastAsia="Arial" w:hAnsi="Arial" w:cs="Arial"/>
        </w:rPr>
        <w:t xml:space="preserve"> of </w:t>
      </w:r>
      <w:proofErr w:type="spellStart"/>
      <w:r>
        <w:rPr>
          <w:rFonts w:ascii="Arial" w:eastAsia="Arial" w:hAnsi="Arial" w:cs="Arial"/>
        </w:rPr>
        <w:t>ﬁeld-grown</w:t>
      </w:r>
      <w:proofErr w:type="spellEnd"/>
      <w:r>
        <w:rPr>
          <w:rFonts w:ascii="Arial" w:eastAsia="Arial" w:hAnsi="Arial" w:cs="Arial"/>
        </w:rPr>
        <w:t xml:space="preserve"> </w:t>
      </w:r>
      <w:proofErr w:type="spellStart"/>
      <w:r>
        <w:rPr>
          <w:rFonts w:ascii="Arial" w:eastAsia="Arial" w:hAnsi="Arial" w:cs="Arial"/>
        </w:rPr>
        <w:t>Prunus</w:t>
      </w:r>
      <w:proofErr w:type="spellEnd"/>
      <w:r>
        <w:rPr>
          <w:rFonts w:ascii="Arial" w:eastAsia="Arial" w:hAnsi="Arial" w:cs="Arial"/>
        </w:rPr>
        <w:t xml:space="preserve"> domestica </w:t>
      </w:r>
      <w:proofErr w:type="spellStart"/>
      <w:r>
        <w:rPr>
          <w:rFonts w:ascii="Arial" w:eastAsia="Arial" w:hAnsi="Arial" w:cs="Arial"/>
        </w:rPr>
        <w:t>following</w:t>
      </w:r>
      <w:proofErr w:type="spellEnd"/>
      <w:r>
        <w:rPr>
          <w:rFonts w:ascii="Arial" w:eastAsia="Arial" w:hAnsi="Arial" w:cs="Arial"/>
        </w:rPr>
        <w:t xml:space="preserve"> </w:t>
      </w:r>
      <w:proofErr w:type="spellStart"/>
      <w:r>
        <w:rPr>
          <w:rFonts w:ascii="Arial" w:eastAsia="Arial" w:hAnsi="Arial" w:cs="Arial"/>
        </w:rPr>
        <w:t>fruit</w:t>
      </w:r>
      <w:proofErr w:type="spellEnd"/>
      <w:r>
        <w:rPr>
          <w:rFonts w:ascii="Arial" w:eastAsia="Arial" w:hAnsi="Arial" w:cs="Arial"/>
        </w:rPr>
        <w:t xml:space="preserve"> </w:t>
      </w:r>
      <w:proofErr w:type="spellStart"/>
      <w:r>
        <w:rPr>
          <w:rFonts w:ascii="Arial" w:eastAsia="Arial" w:hAnsi="Arial" w:cs="Arial"/>
        </w:rPr>
        <w:t>removal</w:t>
      </w:r>
      <w:proofErr w:type="spellEnd"/>
      <w:r>
        <w:rPr>
          <w:rFonts w:ascii="Arial" w:eastAsia="Arial" w:hAnsi="Arial" w:cs="Arial"/>
        </w:rPr>
        <w:t xml:space="preserve">. </w:t>
      </w:r>
      <w:proofErr w:type="spellStart"/>
      <w:r>
        <w:rPr>
          <w:rFonts w:ascii="Arial" w:eastAsia="Arial" w:hAnsi="Arial" w:cs="Arial"/>
        </w:rPr>
        <w:t>Physiol</w:t>
      </w:r>
      <w:proofErr w:type="spellEnd"/>
      <w:r>
        <w:rPr>
          <w:rFonts w:ascii="Arial" w:eastAsia="Arial" w:hAnsi="Arial" w:cs="Arial"/>
        </w:rPr>
        <w:t xml:space="preserve">. </w:t>
      </w:r>
      <w:proofErr w:type="spellStart"/>
      <w:r>
        <w:rPr>
          <w:rFonts w:ascii="Arial" w:eastAsia="Arial" w:hAnsi="Arial" w:cs="Arial"/>
        </w:rPr>
        <w:t>Plant</w:t>
      </w:r>
      <w:proofErr w:type="spellEnd"/>
      <w:r>
        <w:rPr>
          <w:rFonts w:ascii="Arial" w:eastAsia="Arial" w:hAnsi="Arial" w:cs="Arial"/>
        </w:rPr>
        <w:t xml:space="preserve">. 1991; 83(3): 497–505. </w:t>
      </w:r>
      <w:hyperlink r:id="rId21">
        <w:r>
          <w:rPr>
            <w:rFonts w:ascii="Arial" w:eastAsia="Arial" w:hAnsi="Arial" w:cs="Arial"/>
            <w:color w:val="0563C1"/>
            <w:u w:val="single"/>
          </w:rPr>
          <w:t>https://doi.org/10.1111/j.1399-3054.1991.tb00126.x</w:t>
        </w:r>
      </w:hyperlink>
    </w:p>
    <w:p w:rsidR="0018469A" w:rsidRDefault="001E740A">
      <w:pPr>
        <w:pStyle w:val="normal0"/>
        <w:numPr>
          <w:ilvl w:val="0"/>
          <w:numId w:val="1"/>
        </w:numPr>
        <w:spacing w:after="0" w:line="360" w:lineRule="auto"/>
        <w:jc w:val="both"/>
        <w:rPr>
          <w:rFonts w:ascii="Arial" w:eastAsia="Arial" w:hAnsi="Arial" w:cs="Arial"/>
        </w:rPr>
      </w:pPr>
      <w:r>
        <w:rPr>
          <w:rFonts w:ascii="Arial" w:eastAsia="Arial" w:hAnsi="Arial" w:cs="Arial"/>
        </w:rPr>
        <w:t>Álvarez S, Gómez-</w:t>
      </w:r>
      <w:proofErr w:type="spellStart"/>
      <w:r>
        <w:rPr>
          <w:rFonts w:ascii="Arial" w:eastAsia="Arial" w:hAnsi="Arial" w:cs="Arial"/>
        </w:rPr>
        <w:t>Bellot</w:t>
      </w:r>
      <w:proofErr w:type="spellEnd"/>
      <w:r>
        <w:rPr>
          <w:rFonts w:ascii="Arial" w:eastAsia="Arial" w:hAnsi="Arial" w:cs="Arial"/>
        </w:rPr>
        <w:t xml:space="preserve"> MJ, Acosta-Motos JR, Sánchez-Blanco MJ. </w:t>
      </w:r>
      <w:proofErr w:type="spellStart"/>
      <w:r>
        <w:rPr>
          <w:rFonts w:ascii="Arial" w:eastAsia="Arial" w:hAnsi="Arial" w:cs="Arial"/>
        </w:rPr>
        <w:t>Application</w:t>
      </w:r>
      <w:proofErr w:type="spellEnd"/>
      <w:r>
        <w:rPr>
          <w:rFonts w:ascii="Arial" w:eastAsia="Arial" w:hAnsi="Arial" w:cs="Arial"/>
        </w:rPr>
        <w:t xml:space="preserve"> of </w:t>
      </w:r>
      <w:proofErr w:type="spellStart"/>
      <w:r>
        <w:rPr>
          <w:rFonts w:ascii="Arial" w:eastAsia="Arial" w:hAnsi="Arial" w:cs="Arial"/>
        </w:rPr>
        <w:t>deficit</w:t>
      </w:r>
      <w:proofErr w:type="spellEnd"/>
      <w:r>
        <w:rPr>
          <w:rFonts w:ascii="Arial" w:eastAsia="Arial" w:hAnsi="Arial" w:cs="Arial"/>
        </w:rPr>
        <w:t xml:space="preserve"> </w:t>
      </w:r>
      <w:proofErr w:type="spellStart"/>
      <w:r>
        <w:rPr>
          <w:rFonts w:ascii="Arial" w:eastAsia="Arial" w:hAnsi="Arial" w:cs="Arial"/>
        </w:rPr>
        <w:t>irrigation</w:t>
      </w:r>
      <w:proofErr w:type="spellEnd"/>
      <w:r>
        <w:rPr>
          <w:rFonts w:ascii="Arial" w:eastAsia="Arial" w:hAnsi="Arial" w:cs="Arial"/>
        </w:rPr>
        <w:t xml:space="preserve"> in </w:t>
      </w:r>
      <w:proofErr w:type="spellStart"/>
      <w:r>
        <w:rPr>
          <w:rFonts w:ascii="Arial" w:eastAsia="Arial" w:hAnsi="Arial" w:cs="Arial"/>
        </w:rPr>
        <w:t>Phillyrea</w:t>
      </w:r>
      <w:proofErr w:type="spellEnd"/>
      <w:r>
        <w:rPr>
          <w:rFonts w:ascii="Arial" w:eastAsia="Arial" w:hAnsi="Arial" w:cs="Arial"/>
        </w:rPr>
        <w:t xml:space="preserve"> angustifolia </w:t>
      </w:r>
      <w:proofErr w:type="spellStart"/>
      <w:r>
        <w:rPr>
          <w:rFonts w:ascii="Arial" w:eastAsia="Arial" w:hAnsi="Arial" w:cs="Arial"/>
        </w:rPr>
        <w:t>for</w:t>
      </w:r>
      <w:proofErr w:type="spellEnd"/>
      <w:r>
        <w:rPr>
          <w:rFonts w:ascii="Arial" w:eastAsia="Arial" w:hAnsi="Arial" w:cs="Arial"/>
        </w:rPr>
        <w:t xml:space="preserve"> </w:t>
      </w:r>
      <w:proofErr w:type="spellStart"/>
      <w:r>
        <w:rPr>
          <w:rFonts w:ascii="Arial" w:eastAsia="Arial" w:hAnsi="Arial" w:cs="Arial"/>
        </w:rPr>
        <w:t>landscaping</w:t>
      </w:r>
      <w:proofErr w:type="spellEnd"/>
      <w:r>
        <w:rPr>
          <w:rFonts w:ascii="Arial" w:eastAsia="Arial" w:hAnsi="Arial" w:cs="Arial"/>
        </w:rPr>
        <w:t xml:space="preserve"> </w:t>
      </w:r>
      <w:proofErr w:type="spellStart"/>
      <w:r>
        <w:rPr>
          <w:rFonts w:ascii="Arial" w:eastAsia="Arial" w:hAnsi="Arial" w:cs="Arial"/>
        </w:rPr>
        <w:t>purposes</w:t>
      </w:r>
      <w:proofErr w:type="spellEnd"/>
      <w:r>
        <w:rPr>
          <w:rFonts w:ascii="Arial" w:eastAsia="Arial" w:hAnsi="Arial" w:cs="Arial"/>
        </w:rPr>
        <w:t xml:space="preserve">. </w:t>
      </w:r>
      <w:proofErr w:type="spellStart"/>
      <w:r>
        <w:rPr>
          <w:rFonts w:ascii="Arial" w:eastAsia="Arial" w:hAnsi="Arial" w:cs="Arial"/>
        </w:rPr>
        <w:lastRenderedPageBreak/>
        <w:t>Agricultural</w:t>
      </w:r>
      <w:proofErr w:type="spellEnd"/>
      <w:r>
        <w:rPr>
          <w:rFonts w:ascii="Arial" w:eastAsia="Arial" w:hAnsi="Arial" w:cs="Arial"/>
        </w:rPr>
        <w:t xml:space="preserve"> </w:t>
      </w:r>
      <w:proofErr w:type="spellStart"/>
      <w:r>
        <w:rPr>
          <w:rFonts w:ascii="Arial" w:eastAsia="Arial" w:hAnsi="Arial" w:cs="Arial"/>
        </w:rPr>
        <w:t>Water</w:t>
      </w:r>
      <w:proofErr w:type="spellEnd"/>
      <w:r>
        <w:rPr>
          <w:rFonts w:ascii="Arial" w:eastAsia="Arial" w:hAnsi="Arial" w:cs="Arial"/>
        </w:rPr>
        <w:t xml:space="preserve"> Management. 201</w:t>
      </w:r>
      <w:r>
        <w:rPr>
          <w:rFonts w:ascii="Arial" w:eastAsia="Arial" w:hAnsi="Arial" w:cs="Arial"/>
        </w:rPr>
        <w:t xml:space="preserve">9; 218: 193-202. </w:t>
      </w:r>
      <w:hyperlink r:id="rId22">
        <w:r>
          <w:rPr>
            <w:rFonts w:ascii="Arial" w:eastAsia="Arial" w:hAnsi="Arial" w:cs="Arial"/>
            <w:color w:val="0563C1"/>
            <w:u w:val="single"/>
          </w:rPr>
          <w:t>https://doi.org/10.1016/j.agwat.2019.03.049</w:t>
        </w:r>
      </w:hyperlink>
      <w:r>
        <w:rPr>
          <w:rFonts w:ascii="Arial" w:eastAsia="Arial" w:hAnsi="Arial" w:cs="Arial"/>
        </w:rPr>
        <w:t xml:space="preserve"> </w:t>
      </w:r>
    </w:p>
    <w:p w:rsidR="0018469A" w:rsidRDefault="001E740A">
      <w:pPr>
        <w:pStyle w:val="normal0"/>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u w:val="single"/>
        </w:rPr>
      </w:pPr>
      <w:proofErr w:type="spellStart"/>
      <w:r>
        <w:rPr>
          <w:rFonts w:ascii="Arial" w:eastAsia="Arial" w:hAnsi="Arial" w:cs="Arial"/>
          <w:color w:val="000000"/>
        </w:rPr>
        <w:t>Bhatla</w:t>
      </w:r>
      <w:proofErr w:type="spellEnd"/>
      <w:r>
        <w:rPr>
          <w:rFonts w:ascii="Arial" w:eastAsia="Arial" w:hAnsi="Arial" w:cs="Arial"/>
          <w:color w:val="000000"/>
        </w:rPr>
        <w:t xml:space="preserve"> SC. </w:t>
      </w:r>
      <w:proofErr w:type="spellStart"/>
      <w:r>
        <w:rPr>
          <w:rFonts w:ascii="Arial" w:eastAsia="Arial" w:hAnsi="Arial" w:cs="Arial"/>
          <w:color w:val="000000"/>
        </w:rPr>
        <w:t>Abiotic</w:t>
      </w:r>
      <w:proofErr w:type="spellEnd"/>
      <w:r>
        <w:rPr>
          <w:rFonts w:ascii="Arial" w:eastAsia="Arial" w:hAnsi="Arial" w:cs="Arial"/>
          <w:color w:val="000000"/>
        </w:rPr>
        <w:t xml:space="preserve"> stress. In </w:t>
      </w:r>
      <w:proofErr w:type="spellStart"/>
      <w:r>
        <w:rPr>
          <w:rFonts w:ascii="Arial" w:eastAsia="Arial" w:hAnsi="Arial" w:cs="Arial"/>
          <w:color w:val="000000"/>
        </w:rPr>
        <w:t>Plant</w:t>
      </w:r>
      <w:proofErr w:type="spellEnd"/>
      <w:r>
        <w:rPr>
          <w:rFonts w:ascii="Arial" w:eastAsia="Arial" w:hAnsi="Arial" w:cs="Arial"/>
          <w:color w:val="000000"/>
        </w:rPr>
        <w:t xml:space="preserve"> </w:t>
      </w:r>
      <w:proofErr w:type="spellStart"/>
      <w:r>
        <w:rPr>
          <w:rFonts w:ascii="Arial" w:eastAsia="Arial" w:hAnsi="Arial" w:cs="Arial"/>
          <w:color w:val="000000"/>
        </w:rPr>
        <w:t>Physiology</w:t>
      </w:r>
      <w:proofErr w:type="spellEnd"/>
      <w:r>
        <w:rPr>
          <w:rFonts w:ascii="Arial" w:eastAsia="Arial" w:hAnsi="Arial" w:cs="Arial"/>
          <w:color w:val="000000"/>
        </w:rPr>
        <w:t xml:space="preserve">, </w:t>
      </w:r>
      <w:proofErr w:type="spellStart"/>
      <w:r>
        <w:rPr>
          <w:rFonts w:ascii="Arial" w:eastAsia="Arial" w:hAnsi="Arial" w:cs="Arial"/>
          <w:color w:val="000000"/>
        </w:rPr>
        <w:t>Development</w:t>
      </w:r>
      <w:proofErr w:type="spellEnd"/>
      <w:r>
        <w:rPr>
          <w:rFonts w:ascii="Arial" w:eastAsia="Arial" w:hAnsi="Arial" w:cs="Arial"/>
          <w:color w:val="000000"/>
        </w:rPr>
        <w:t xml:space="preserve"> and </w:t>
      </w:r>
      <w:proofErr w:type="spellStart"/>
      <w:r>
        <w:rPr>
          <w:rFonts w:ascii="Arial" w:eastAsia="Arial" w:hAnsi="Arial" w:cs="Arial"/>
          <w:color w:val="000000"/>
        </w:rPr>
        <w:t>Metabolism</w:t>
      </w:r>
      <w:proofErr w:type="spellEnd"/>
      <w:r>
        <w:rPr>
          <w:rFonts w:ascii="Arial" w:eastAsia="Arial" w:hAnsi="Arial" w:cs="Arial"/>
          <w:color w:val="000000"/>
        </w:rPr>
        <w:t xml:space="preserve">. </w:t>
      </w:r>
      <w:proofErr w:type="spellStart"/>
      <w:r>
        <w:rPr>
          <w:rFonts w:ascii="Arial" w:eastAsia="Arial" w:hAnsi="Arial" w:cs="Arial"/>
          <w:color w:val="000000"/>
        </w:rPr>
        <w:t>Springer</w:t>
      </w:r>
      <w:proofErr w:type="spellEnd"/>
      <w:r>
        <w:rPr>
          <w:rFonts w:ascii="Arial" w:eastAsia="Arial" w:hAnsi="Arial" w:cs="Arial"/>
          <w:color w:val="000000"/>
        </w:rPr>
        <w:t xml:space="preserve">, </w:t>
      </w:r>
      <w:proofErr w:type="spellStart"/>
      <w:r>
        <w:rPr>
          <w:rFonts w:ascii="Arial" w:eastAsia="Arial" w:hAnsi="Arial" w:cs="Arial"/>
          <w:color w:val="000000"/>
        </w:rPr>
        <w:t>Singapore</w:t>
      </w:r>
      <w:proofErr w:type="spellEnd"/>
      <w:r>
        <w:rPr>
          <w:rFonts w:ascii="Arial" w:eastAsia="Arial" w:hAnsi="Arial" w:cs="Arial"/>
          <w:color w:val="000000"/>
        </w:rPr>
        <w:t xml:space="preserve">. 2018. p. 969-1028. </w:t>
      </w:r>
      <w:r>
        <w:rPr>
          <w:rFonts w:ascii="Arial" w:eastAsia="Arial" w:hAnsi="Arial" w:cs="Arial"/>
          <w:color w:val="0563C1"/>
          <w:u w:val="single"/>
        </w:rPr>
        <w:t xml:space="preserve">https://doi.org/10.1007/978-981-13-2023-1_31 </w:t>
      </w:r>
    </w:p>
    <w:p w:rsidR="0018469A" w:rsidRDefault="001E740A">
      <w:pPr>
        <w:pStyle w:val="normal0"/>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hanging="357"/>
        <w:jc w:val="both"/>
        <w:rPr>
          <w:rFonts w:ascii="Arial" w:eastAsia="Arial" w:hAnsi="Arial" w:cs="Arial"/>
        </w:rPr>
      </w:pPr>
      <w:r>
        <w:rPr>
          <w:rFonts w:ascii="Arial" w:eastAsia="Arial" w:hAnsi="Arial" w:cs="Arial"/>
          <w:color w:val="000000"/>
        </w:rPr>
        <w:t>Aguilar-Benítez G, Peña-Valdivia CB, Castro-Rivera R, Lara-</w:t>
      </w:r>
      <w:proofErr w:type="spellStart"/>
      <w:r>
        <w:rPr>
          <w:rFonts w:ascii="Arial" w:eastAsia="Arial" w:hAnsi="Arial" w:cs="Arial"/>
          <w:color w:val="000000"/>
        </w:rPr>
        <w:t>Avila</w:t>
      </w:r>
      <w:proofErr w:type="spellEnd"/>
      <w:r>
        <w:rPr>
          <w:rFonts w:ascii="Arial" w:eastAsia="Arial" w:hAnsi="Arial" w:cs="Arial"/>
          <w:color w:val="000000"/>
        </w:rPr>
        <w:t xml:space="preserve"> JP, Cruz Crespo E, Rojas </w:t>
      </w:r>
      <w:proofErr w:type="spellStart"/>
      <w:r>
        <w:rPr>
          <w:rFonts w:ascii="Arial" w:eastAsia="Arial" w:hAnsi="Arial" w:cs="Arial"/>
          <w:color w:val="000000"/>
        </w:rPr>
        <w:t>Velazquez</w:t>
      </w:r>
      <w:proofErr w:type="spellEnd"/>
      <w:r>
        <w:rPr>
          <w:rFonts w:ascii="Arial" w:eastAsia="Arial" w:hAnsi="Arial" w:cs="Arial"/>
          <w:color w:val="000000"/>
        </w:rPr>
        <w:t xml:space="preserve"> AN. Efecto del </w:t>
      </w:r>
      <w:proofErr w:type="spellStart"/>
      <w:r>
        <w:rPr>
          <w:rFonts w:ascii="Arial" w:eastAsia="Arial" w:hAnsi="Arial" w:cs="Arial"/>
          <w:color w:val="000000"/>
        </w:rPr>
        <w:t>vermicompost</w:t>
      </w:r>
      <w:proofErr w:type="spellEnd"/>
      <w:r>
        <w:rPr>
          <w:rFonts w:ascii="Arial" w:eastAsia="Arial" w:hAnsi="Arial" w:cs="Arial"/>
          <w:color w:val="000000"/>
        </w:rPr>
        <w:t xml:space="preserve"> y estrés hídrico en frijol (</w:t>
      </w:r>
      <w:proofErr w:type="spellStart"/>
      <w:r>
        <w:rPr>
          <w:rFonts w:ascii="Arial" w:eastAsia="Arial" w:hAnsi="Arial" w:cs="Arial"/>
          <w:i/>
          <w:color w:val="000000"/>
        </w:rPr>
        <w:t>Phaseolus</w:t>
      </w:r>
      <w:proofErr w:type="spellEnd"/>
      <w:r>
        <w:rPr>
          <w:rFonts w:ascii="Arial" w:eastAsia="Arial" w:hAnsi="Arial" w:cs="Arial"/>
          <w:i/>
          <w:color w:val="000000"/>
        </w:rPr>
        <w:t xml:space="preserve"> </w:t>
      </w:r>
      <w:proofErr w:type="spellStart"/>
      <w:r>
        <w:rPr>
          <w:rFonts w:ascii="Arial" w:eastAsia="Arial" w:hAnsi="Arial" w:cs="Arial"/>
          <w:i/>
          <w:color w:val="000000"/>
        </w:rPr>
        <w:t>vulgaris</w:t>
      </w:r>
      <w:proofErr w:type="spellEnd"/>
      <w:r>
        <w:rPr>
          <w:rFonts w:ascii="Arial" w:eastAsia="Arial" w:hAnsi="Arial" w:cs="Arial"/>
          <w:color w:val="000000"/>
        </w:rPr>
        <w:t xml:space="preserve"> L.): parámetros productivos y relac</w:t>
      </w:r>
      <w:r>
        <w:rPr>
          <w:rFonts w:ascii="Arial" w:eastAsia="Arial" w:hAnsi="Arial" w:cs="Arial"/>
          <w:color w:val="000000"/>
        </w:rPr>
        <w:t xml:space="preserve">iones hídricas. CONACYT. 2017. </w:t>
      </w:r>
      <w:r>
        <w:rPr>
          <w:rFonts w:ascii="Arial" w:eastAsia="Arial" w:hAnsi="Arial" w:cs="Arial"/>
          <w:color w:val="0563C1"/>
          <w:u w:val="single"/>
        </w:rPr>
        <w:t>http://dspace.uan.mx:8080/jspui/handle/123456789/2158</w:t>
      </w:r>
    </w:p>
    <w:p w:rsidR="0018469A" w:rsidRDefault="001E740A">
      <w:pPr>
        <w:pStyle w:val="normal0"/>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rPr>
      </w:pPr>
      <w:r>
        <w:rPr>
          <w:rFonts w:ascii="Arial" w:eastAsia="Arial" w:hAnsi="Arial" w:cs="Arial"/>
          <w:color w:val="000000"/>
        </w:rPr>
        <w:t>Estrada-Prado W, Chávez-Suárez L,  Maceo-Ramos YC,  Jerez  E,  Nápoles MC. Efecto del Azofert®-F en la respuesta estomática del frijol ante el déficit hídrico. Agronomía M</w:t>
      </w:r>
      <w:r>
        <w:rPr>
          <w:rFonts w:ascii="Arial" w:eastAsia="Arial" w:hAnsi="Arial" w:cs="Arial"/>
          <w:color w:val="000000"/>
        </w:rPr>
        <w:t xml:space="preserve">esoamericana. 2021; 32(2):442-451.     </w:t>
      </w:r>
      <w:r>
        <w:rPr>
          <w:rFonts w:ascii="Arial" w:eastAsia="Arial" w:hAnsi="Arial" w:cs="Arial"/>
          <w:color w:val="0563C1"/>
          <w:u w:val="single"/>
        </w:rPr>
        <w:t>https://doi.org/10.15517/am.v32i2.42001</w:t>
      </w:r>
      <w:r>
        <w:rPr>
          <w:rFonts w:ascii="Arial" w:eastAsia="Arial" w:hAnsi="Arial" w:cs="Arial"/>
          <w:color w:val="000000"/>
        </w:rPr>
        <w:t xml:space="preserve"> </w:t>
      </w:r>
    </w:p>
    <w:p w:rsidR="0018469A" w:rsidRDefault="001E740A">
      <w:pPr>
        <w:pStyle w:val="normal0"/>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Arial" w:hAnsi="Arial" w:cs="Arial"/>
        </w:rPr>
      </w:pPr>
      <w:r>
        <w:rPr>
          <w:rFonts w:ascii="Arial" w:eastAsia="Arial" w:hAnsi="Arial" w:cs="Arial"/>
          <w:color w:val="000000"/>
        </w:rPr>
        <w:t xml:space="preserve">Morales-Guevara, D, Dell </w:t>
      </w:r>
      <w:proofErr w:type="spellStart"/>
      <w:r>
        <w:rPr>
          <w:rFonts w:ascii="Arial" w:eastAsia="Arial" w:hAnsi="Arial" w:cs="Arial"/>
          <w:color w:val="000000"/>
        </w:rPr>
        <w:t>Amico</w:t>
      </w:r>
      <w:proofErr w:type="spellEnd"/>
      <w:r>
        <w:rPr>
          <w:rFonts w:ascii="Arial" w:eastAsia="Arial" w:hAnsi="Arial" w:cs="Arial"/>
          <w:color w:val="000000"/>
        </w:rPr>
        <w:t>-Rodríguez J, Jerez-</w:t>
      </w:r>
      <w:proofErr w:type="spellStart"/>
      <w:r>
        <w:rPr>
          <w:rFonts w:ascii="Arial" w:eastAsia="Arial" w:hAnsi="Arial" w:cs="Arial"/>
          <w:color w:val="000000"/>
        </w:rPr>
        <w:t>Mompie</w:t>
      </w:r>
      <w:proofErr w:type="spellEnd"/>
      <w:r>
        <w:rPr>
          <w:rFonts w:ascii="Arial" w:eastAsia="Arial" w:hAnsi="Arial" w:cs="Arial"/>
          <w:color w:val="000000"/>
        </w:rPr>
        <w:t xml:space="preserve"> E, Rodríguez-Hernández P, Álvarez-Bello I, Díaz-Hernández Y, Martín-Martín R. Efecto del </w:t>
      </w:r>
      <w:proofErr w:type="spellStart"/>
      <w:r>
        <w:rPr>
          <w:rFonts w:ascii="Arial" w:eastAsia="Arial" w:hAnsi="Arial" w:cs="Arial"/>
          <w:color w:val="000000"/>
        </w:rPr>
        <w:t>QuitoMax</w:t>
      </w:r>
      <w:proofErr w:type="spellEnd"/>
      <w:r>
        <w:rPr>
          <w:rFonts w:ascii="Arial" w:eastAsia="Arial" w:hAnsi="Arial" w:cs="Arial"/>
          <w:color w:val="000000"/>
        </w:rPr>
        <w:t>® en plantas de frijol</w:t>
      </w:r>
      <w:r>
        <w:rPr>
          <w:rFonts w:ascii="Arial" w:eastAsia="Arial" w:hAnsi="Arial" w:cs="Arial"/>
          <w:color w:val="000000"/>
        </w:rPr>
        <w:t xml:space="preserve"> (</w:t>
      </w:r>
      <w:proofErr w:type="spellStart"/>
      <w:r>
        <w:rPr>
          <w:rFonts w:ascii="Arial" w:eastAsia="Arial" w:hAnsi="Arial" w:cs="Arial"/>
          <w:i/>
          <w:color w:val="000000"/>
        </w:rPr>
        <w:t>Phaseolus</w:t>
      </w:r>
      <w:proofErr w:type="spellEnd"/>
      <w:r>
        <w:rPr>
          <w:rFonts w:ascii="Arial" w:eastAsia="Arial" w:hAnsi="Arial" w:cs="Arial"/>
          <w:i/>
          <w:color w:val="000000"/>
        </w:rPr>
        <w:t xml:space="preserve"> </w:t>
      </w:r>
      <w:proofErr w:type="spellStart"/>
      <w:r>
        <w:rPr>
          <w:rFonts w:ascii="Arial" w:eastAsia="Arial" w:hAnsi="Arial" w:cs="Arial"/>
          <w:i/>
          <w:color w:val="000000"/>
        </w:rPr>
        <w:t>vulgaris</w:t>
      </w:r>
      <w:proofErr w:type="spellEnd"/>
      <w:r>
        <w:rPr>
          <w:rFonts w:ascii="Arial" w:eastAsia="Arial" w:hAnsi="Arial" w:cs="Arial"/>
          <w:color w:val="000000"/>
        </w:rPr>
        <w:t xml:space="preserve"> L.) sometidas a dos regímenes de riego. I. Crecimiento y rendimiento. Cultivos Tropicales. 2017; 38(2): 119-128. https://scielo.sld.cu.</w:t>
      </w:r>
    </w:p>
    <w:p w:rsidR="0018469A" w:rsidRDefault="0018469A">
      <w:pPr>
        <w:pStyle w:val="normal0"/>
        <w:spacing w:line="360" w:lineRule="auto"/>
        <w:jc w:val="both"/>
        <w:rPr>
          <w:rFonts w:ascii="Arial" w:eastAsia="Arial" w:hAnsi="Arial" w:cs="Arial"/>
          <w:b/>
        </w:rPr>
      </w:pPr>
    </w:p>
    <w:sectPr w:rsidR="0018469A" w:rsidSect="0018469A">
      <w:pgSz w:w="11906" w:h="16838"/>
      <w:pgMar w:top="1417" w:right="1701" w:bottom="1276" w:left="1701"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C1828"/>
    <w:multiLevelType w:val="multilevel"/>
    <w:tmpl w:val="9468EBC4"/>
    <w:lvl w:ilvl="0">
      <w:start w:val="1"/>
      <w:numFmt w:val="decimal"/>
      <w:lvlText w:val="%1."/>
      <w:lvlJc w:val="left"/>
      <w:pPr>
        <w:ind w:left="720" w:hanging="360"/>
      </w:pPr>
      <w:rPr>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18469A"/>
    <w:rsid w:val="0018469A"/>
    <w:rsid w:val="001E740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18469A"/>
    <w:pPr>
      <w:keepNext/>
      <w:keepLines/>
      <w:spacing w:before="480" w:after="120"/>
      <w:outlineLvl w:val="0"/>
    </w:pPr>
    <w:rPr>
      <w:b/>
      <w:sz w:val="48"/>
      <w:szCs w:val="48"/>
    </w:rPr>
  </w:style>
  <w:style w:type="paragraph" w:styleId="Ttulo2">
    <w:name w:val="heading 2"/>
    <w:basedOn w:val="normal0"/>
    <w:next w:val="normal0"/>
    <w:rsid w:val="0018469A"/>
    <w:pPr>
      <w:keepNext/>
      <w:keepLines/>
      <w:spacing w:before="360" w:after="80"/>
      <w:outlineLvl w:val="1"/>
    </w:pPr>
    <w:rPr>
      <w:b/>
      <w:sz w:val="36"/>
      <w:szCs w:val="36"/>
    </w:rPr>
  </w:style>
  <w:style w:type="paragraph" w:styleId="Ttulo3">
    <w:name w:val="heading 3"/>
    <w:basedOn w:val="normal0"/>
    <w:next w:val="normal0"/>
    <w:rsid w:val="0018469A"/>
    <w:pPr>
      <w:keepNext/>
      <w:keepLines/>
      <w:spacing w:before="280" w:after="80"/>
      <w:outlineLvl w:val="2"/>
    </w:pPr>
    <w:rPr>
      <w:b/>
      <w:sz w:val="28"/>
      <w:szCs w:val="28"/>
    </w:rPr>
  </w:style>
  <w:style w:type="paragraph" w:styleId="Ttulo4">
    <w:name w:val="heading 4"/>
    <w:basedOn w:val="normal0"/>
    <w:next w:val="normal0"/>
    <w:rsid w:val="0018469A"/>
    <w:pPr>
      <w:keepNext/>
      <w:keepLines/>
      <w:spacing w:before="240" w:after="40"/>
      <w:outlineLvl w:val="3"/>
    </w:pPr>
    <w:rPr>
      <w:b/>
      <w:sz w:val="24"/>
      <w:szCs w:val="24"/>
    </w:rPr>
  </w:style>
  <w:style w:type="paragraph" w:styleId="Ttulo5">
    <w:name w:val="heading 5"/>
    <w:basedOn w:val="normal0"/>
    <w:next w:val="normal0"/>
    <w:rsid w:val="0018469A"/>
    <w:pPr>
      <w:keepNext/>
      <w:keepLines/>
      <w:spacing w:before="220" w:after="40"/>
      <w:outlineLvl w:val="4"/>
    </w:pPr>
    <w:rPr>
      <w:b/>
    </w:rPr>
  </w:style>
  <w:style w:type="paragraph" w:styleId="Ttulo6">
    <w:name w:val="heading 6"/>
    <w:basedOn w:val="normal0"/>
    <w:next w:val="normal0"/>
    <w:rsid w:val="0018469A"/>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18469A"/>
  </w:style>
  <w:style w:type="table" w:customStyle="1" w:styleId="TableNormal">
    <w:name w:val="Table Normal"/>
    <w:rsid w:val="0018469A"/>
    <w:tblPr>
      <w:tblCellMar>
        <w:top w:w="0" w:type="dxa"/>
        <w:left w:w="0" w:type="dxa"/>
        <w:bottom w:w="0" w:type="dxa"/>
        <w:right w:w="0" w:type="dxa"/>
      </w:tblCellMar>
    </w:tblPr>
  </w:style>
  <w:style w:type="paragraph" w:styleId="Ttulo">
    <w:name w:val="Title"/>
    <w:basedOn w:val="normal0"/>
    <w:next w:val="normal0"/>
    <w:rsid w:val="0018469A"/>
    <w:pPr>
      <w:keepNext/>
      <w:keepLines/>
      <w:spacing w:before="480" w:after="120"/>
    </w:pPr>
    <w:rPr>
      <w:b/>
      <w:sz w:val="72"/>
      <w:szCs w:val="72"/>
    </w:rPr>
  </w:style>
  <w:style w:type="paragraph" w:styleId="Subttulo">
    <w:name w:val="Subtitle"/>
    <w:basedOn w:val="normal0"/>
    <w:next w:val="normal0"/>
    <w:rsid w:val="0018469A"/>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1E74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74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emf"/><Relationship Id="rId18" Type="http://schemas.openxmlformats.org/officeDocument/2006/relationships/hyperlink" Target="https://doi.org/10.37787/pakamuros-unj.v9i2.183" TargetMode="External"/><Relationship Id="rId3" Type="http://schemas.openxmlformats.org/officeDocument/2006/relationships/settings" Target="settings.xml"/><Relationship Id="rId21" Type="http://schemas.openxmlformats.org/officeDocument/2006/relationships/hyperlink" Target="https://doi.org/10.1111/j.1399-3054.1991.tb00126.x" TargetMode="Externa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hyperlink" Target="https://doi.org/10.15517/ma.v29i1.27618" TargetMode="External"/><Relationship Id="rId2" Type="http://schemas.openxmlformats.org/officeDocument/2006/relationships/styles" Target="styles.xml"/><Relationship Id="rId16" Type="http://schemas.openxmlformats.org/officeDocument/2006/relationships/hyperlink" Target="http://doi.org/10.0.73.181/IJABBR" TargetMode="External"/><Relationship Id="rId20" Type="http://schemas.openxmlformats.org/officeDocument/2006/relationships/hyperlink" Target="https://dx.doi.org/10.15517/ma.v29i1.27618" TargetMode="External"/><Relationship Id="rId1" Type="http://schemas.openxmlformats.org/officeDocument/2006/relationships/numbering" Target="numbering.xml"/><Relationship Id="rId6" Type="http://schemas.openxmlformats.org/officeDocument/2006/relationships/hyperlink" Target="https://orcid.org/0000-0002-7282-9470" TargetMode="Externa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hyperlink" Target="https://orcid.org/0000-0002-7282-9470" TargetMode="Externa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doi.org/10.37787/pakamuros-unj.v9i2.183"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emf"/><Relationship Id="rId22" Type="http://schemas.openxmlformats.org/officeDocument/2006/relationships/hyperlink" Target="https://doi.org/10.1016/j.agwat.2019.03.0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3623</Words>
  <Characters>19928</Characters>
  <Application>Microsoft Office Word</Application>
  <DocSecurity>0</DocSecurity>
  <Lines>166</Lines>
  <Paragraphs>47</Paragraphs>
  <ScaleCrop>false</ScaleCrop>
  <Company/>
  <LinksUpToDate>false</LinksUpToDate>
  <CharactersWithSpaces>23504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Yanelis</cp:lastModifiedBy>
  <cp:revision>2</cp:revision>
  <dcterms:created xsi:type="dcterms:W3CDTF">2022-08-03T05:04:00Z</dcterms:created>
  <dcterms:modified xsi:type="dcterms:W3CDTF">2022-08-03T05:06:00Z</dcterms:modified>
</cp:coreProperties>
</file>