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A54" w:rsidRPr="009D69FC" w:rsidRDefault="00F63A35">
      <w:pPr>
        <w:pStyle w:val="normal0"/>
        <w:spacing w:after="0" w:line="240" w:lineRule="auto"/>
        <w:jc w:val="both"/>
        <w:rPr>
          <w:rFonts w:ascii="Times New Roman" w:eastAsia="Times New Roman" w:hAnsi="Times New Roman" w:cs="Times New Roman"/>
          <w:b/>
          <w:sz w:val="24"/>
          <w:szCs w:val="24"/>
        </w:rPr>
      </w:pPr>
      <w:r w:rsidRPr="009D69FC">
        <w:rPr>
          <w:rFonts w:ascii="Times New Roman" w:eastAsia="Times New Roman" w:hAnsi="Times New Roman" w:cs="Times New Roman"/>
          <w:b/>
          <w:sz w:val="24"/>
          <w:szCs w:val="24"/>
        </w:rPr>
        <w:t xml:space="preserve">Extracto de </w:t>
      </w:r>
      <w:proofErr w:type="spellStart"/>
      <w:r w:rsidRPr="009D69FC">
        <w:rPr>
          <w:rFonts w:ascii="Times New Roman" w:eastAsia="Times New Roman" w:hAnsi="Times New Roman" w:cs="Times New Roman"/>
          <w:b/>
          <w:sz w:val="24"/>
          <w:szCs w:val="24"/>
        </w:rPr>
        <w:t>Spirulina</w:t>
      </w:r>
      <w:proofErr w:type="spellEnd"/>
      <w:r w:rsidRPr="009D69FC">
        <w:rPr>
          <w:rFonts w:ascii="Times New Roman" w:eastAsia="Times New Roman" w:hAnsi="Times New Roman" w:cs="Times New Roman"/>
          <w:b/>
          <w:sz w:val="24"/>
          <w:szCs w:val="24"/>
        </w:rPr>
        <w:t xml:space="preserve"> promueve la germinación de semillas de arroz en medio salino</w:t>
      </w: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F63A35">
      <w:pPr>
        <w:pStyle w:val="normal0"/>
        <w:spacing w:after="0" w:line="240" w:lineRule="auto"/>
        <w:jc w:val="both"/>
        <w:rPr>
          <w:rFonts w:ascii="Times New Roman" w:eastAsia="Times New Roman" w:hAnsi="Times New Roman" w:cs="Times New Roman"/>
          <w:b/>
          <w:sz w:val="24"/>
          <w:szCs w:val="24"/>
        </w:rPr>
      </w:pPr>
      <w:proofErr w:type="spellStart"/>
      <w:r w:rsidRPr="009D69FC">
        <w:rPr>
          <w:rFonts w:ascii="Times New Roman" w:eastAsia="Times New Roman" w:hAnsi="Times New Roman" w:cs="Times New Roman"/>
          <w:b/>
          <w:sz w:val="24"/>
          <w:szCs w:val="24"/>
        </w:rPr>
        <w:t>Spirulina</w:t>
      </w:r>
      <w:proofErr w:type="spellEnd"/>
      <w:r w:rsidRPr="009D69FC">
        <w:rPr>
          <w:rFonts w:ascii="Times New Roman" w:eastAsia="Times New Roman" w:hAnsi="Times New Roman" w:cs="Times New Roman"/>
          <w:b/>
          <w:sz w:val="24"/>
          <w:szCs w:val="24"/>
        </w:rPr>
        <w:t xml:space="preserve"> </w:t>
      </w:r>
      <w:proofErr w:type="spellStart"/>
      <w:r w:rsidRPr="009D69FC">
        <w:rPr>
          <w:rFonts w:ascii="Times New Roman" w:eastAsia="Times New Roman" w:hAnsi="Times New Roman" w:cs="Times New Roman"/>
          <w:b/>
          <w:sz w:val="24"/>
          <w:szCs w:val="24"/>
        </w:rPr>
        <w:t>extract</w:t>
      </w:r>
      <w:proofErr w:type="spellEnd"/>
      <w:r w:rsidRPr="009D69FC">
        <w:rPr>
          <w:rFonts w:ascii="Times New Roman" w:eastAsia="Times New Roman" w:hAnsi="Times New Roman" w:cs="Times New Roman"/>
          <w:b/>
          <w:sz w:val="24"/>
          <w:szCs w:val="24"/>
        </w:rPr>
        <w:t xml:space="preserve"> </w:t>
      </w:r>
      <w:proofErr w:type="spellStart"/>
      <w:r w:rsidRPr="009D69FC">
        <w:rPr>
          <w:rFonts w:ascii="Times New Roman" w:eastAsia="Times New Roman" w:hAnsi="Times New Roman" w:cs="Times New Roman"/>
          <w:b/>
          <w:sz w:val="24"/>
          <w:szCs w:val="24"/>
        </w:rPr>
        <w:t>promotes</w:t>
      </w:r>
      <w:proofErr w:type="spellEnd"/>
      <w:r w:rsidRPr="009D69FC">
        <w:rPr>
          <w:rFonts w:ascii="Times New Roman" w:eastAsia="Times New Roman" w:hAnsi="Times New Roman" w:cs="Times New Roman"/>
          <w:b/>
          <w:sz w:val="24"/>
          <w:szCs w:val="24"/>
        </w:rPr>
        <w:t xml:space="preserve"> rice </w:t>
      </w:r>
      <w:proofErr w:type="spellStart"/>
      <w:r w:rsidRPr="009D69FC">
        <w:rPr>
          <w:rFonts w:ascii="Times New Roman" w:eastAsia="Times New Roman" w:hAnsi="Times New Roman" w:cs="Times New Roman"/>
          <w:b/>
          <w:sz w:val="24"/>
          <w:szCs w:val="24"/>
        </w:rPr>
        <w:t>seed</w:t>
      </w:r>
      <w:proofErr w:type="spellEnd"/>
      <w:r w:rsidRPr="009D69FC">
        <w:rPr>
          <w:rFonts w:ascii="Times New Roman" w:eastAsia="Times New Roman" w:hAnsi="Times New Roman" w:cs="Times New Roman"/>
          <w:b/>
          <w:sz w:val="24"/>
          <w:szCs w:val="24"/>
        </w:rPr>
        <w:t xml:space="preserve"> </w:t>
      </w:r>
      <w:proofErr w:type="spellStart"/>
      <w:r w:rsidRPr="009D69FC">
        <w:rPr>
          <w:rFonts w:ascii="Times New Roman" w:eastAsia="Times New Roman" w:hAnsi="Times New Roman" w:cs="Times New Roman"/>
          <w:b/>
          <w:sz w:val="24"/>
          <w:szCs w:val="24"/>
        </w:rPr>
        <w:t>germination</w:t>
      </w:r>
      <w:proofErr w:type="spellEnd"/>
      <w:r w:rsidRPr="009D69FC">
        <w:rPr>
          <w:rFonts w:ascii="Times New Roman" w:eastAsia="Times New Roman" w:hAnsi="Times New Roman" w:cs="Times New Roman"/>
          <w:b/>
          <w:sz w:val="24"/>
          <w:szCs w:val="24"/>
        </w:rPr>
        <w:t xml:space="preserve"> in </w:t>
      </w:r>
      <w:proofErr w:type="spellStart"/>
      <w:r w:rsidRPr="009D69FC">
        <w:rPr>
          <w:rFonts w:ascii="Times New Roman" w:eastAsia="Times New Roman" w:hAnsi="Times New Roman" w:cs="Times New Roman"/>
          <w:b/>
          <w:sz w:val="24"/>
          <w:szCs w:val="24"/>
        </w:rPr>
        <w:t>saline</w:t>
      </w:r>
      <w:proofErr w:type="spellEnd"/>
      <w:r w:rsidRPr="009D69FC">
        <w:rPr>
          <w:rFonts w:ascii="Times New Roman" w:eastAsia="Times New Roman" w:hAnsi="Times New Roman" w:cs="Times New Roman"/>
          <w:b/>
          <w:sz w:val="24"/>
          <w:szCs w:val="24"/>
        </w:rPr>
        <w:t xml:space="preserve"> </w:t>
      </w:r>
      <w:proofErr w:type="spellStart"/>
      <w:r w:rsidRPr="009D69FC">
        <w:rPr>
          <w:rFonts w:ascii="Times New Roman" w:eastAsia="Times New Roman" w:hAnsi="Times New Roman" w:cs="Times New Roman"/>
          <w:b/>
          <w:sz w:val="24"/>
          <w:szCs w:val="24"/>
        </w:rPr>
        <w:t>medium</w:t>
      </w:r>
      <w:proofErr w:type="spellEnd"/>
    </w:p>
    <w:p w:rsidR="001B3A54" w:rsidRPr="009D69FC" w:rsidRDefault="001B3A54">
      <w:pPr>
        <w:pStyle w:val="normal0"/>
        <w:spacing w:after="0" w:line="240" w:lineRule="auto"/>
        <w:jc w:val="both"/>
        <w:rPr>
          <w:rFonts w:ascii="Times New Roman" w:eastAsia="Times New Roman" w:hAnsi="Times New Roman" w:cs="Times New Roman"/>
          <w:b/>
          <w:sz w:val="24"/>
          <w:szCs w:val="24"/>
          <w:highlight w:val="yellow"/>
        </w:rPr>
      </w:pP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F63A35">
      <w:pPr>
        <w:pStyle w:val="normal0"/>
        <w:spacing w:after="0" w:line="240" w:lineRule="auto"/>
        <w:jc w:val="both"/>
        <w:rPr>
          <w:rFonts w:ascii="Times New Roman" w:hAnsi="Times New Roman" w:cs="Times New Roman"/>
          <w:sz w:val="24"/>
          <w:szCs w:val="24"/>
        </w:rPr>
      </w:pPr>
      <w:proofErr w:type="spellStart"/>
      <w:r w:rsidRPr="009D69FC">
        <w:rPr>
          <w:rFonts w:ascii="Times New Roman" w:eastAsia="Times New Roman" w:hAnsi="Times New Roman" w:cs="Times New Roman"/>
          <w:sz w:val="24"/>
          <w:szCs w:val="24"/>
        </w:rPr>
        <w:t>Geydi</w:t>
      </w:r>
      <w:proofErr w:type="spellEnd"/>
      <w:r w:rsidRPr="009D69FC">
        <w:rPr>
          <w:rFonts w:ascii="Times New Roman" w:eastAsia="Times New Roman" w:hAnsi="Times New Roman" w:cs="Times New Roman"/>
          <w:sz w:val="24"/>
          <w:szCs w:val="24"/>
        </w:rPr>
        <w:t xml:space="preserve"> Pérez Domínguez, Aspirante a Investigador, Departamento de Fisiología y Bioquímica Vegetal, Instituto Nacional de Ciencias Agrícolas, km 3½ Carretera San José-Tapaste, San José de las Lajas, provincia Mayabeque. </w:t>
      </w:r>
      <w:hyperlink r:id="rId4">
        <w:r w:rsidRPr="009D69FC">
          <w:rPr>
            <w:rFonts w:ascii="Times New Roman" w:eastAsia="Times New Roman" w:hAnsi="Times New Roman" w:cs="Times New Roman"/>
            <w:color w:val="0563C1"/>
            <w:sz w:val="24"/>
            <w:szCs w:val="24"/>
            <w:u w:val="single"/>
          </w:rPr>
          <w:t>geydi@inca.edu.cu</w:t>
        </w:r>
      </w:hyperlink>
      <w:r w:rsidRPr="009D69FC">
        <w:rPr>
          <w:rFonts w:ascii="Times New Roman" w:hAnsi="Times New Roman" w:cs="Times New Roman"/>
          <w:sz w:val="24"/>
          <w:szCs w:val="24"/>
        </w:rPr>
        <w:t xml:space="preserve">.  </w:t>
      </w:r>
      <w:hyperlink r:id="rId5">
        <w:r w:rsidRPr="009D69FC">
          <w:rPr>
            <w:rFonts w:ascii="Times New Roman" w:eastAsia="Times New Roman" w:hAnsi="Times New Roman" w:cs="Times New Roman"/>
            <w:color w:val="0563C1"/>
            <w:sz w:val="24"/>
            <w:szCs w:val="24"/>
            <w:u w:val="single"/>
          </w:rPr>
          <w:t>https://orcid.org/0000-0001-6873-9125</w:t>
        </w:r>
      </w:hyperlink>
    </w:p>
    <w:p w:rsidR="001B3A54" w:rsidRPr="009D69FC" w:rsidRDefault="001B3A54">
      <w:pPr>
        <w:pStyle w:val="normal0"/>
        <w:spacing w:after="0" w:line="240" w:lineRule="auto"/>
        <w:jc w:val="both"/>
        <w:rPr>
          <w:rFonts w:ascii="Times New Roman" w:hAnsi="Times New Roman" w:cs="Times New Roman"/>
          <w:sz w:val="24"/>
          <w:szCs w:val="24"/>
        </w:rPr>
      </w:pPr>
    </w:p>
    <w:p w:rsidR="001B3A54" w:rsidRPr="009D69FC" w:rsidRDefault="00F63A35">
      <w:pPr>
        <w:pStyle w:val="normal0"/>
        <w:spacing w:after="0" w:line="240" w:lineRule="auto"/>
        <w:jc w:val="both"/>
        <w:rPr>
          <w:rFonts w:ascii="Times New Roman" w:eastAsia="Times New Roman" w:hAnsi="Times New Roman" w:cs="Times New Roman"/>
          <w:sz w:val="24"/>
          <w:szCs w:val="24"/>
        </w:rPr>
      </w:pPr>
      <w:proofErr w:type="spellStart"/>
      <w:r w:rsidRPr="009D69FC">
        <w:rPr>
          <w:rFonts w:ascii="Times New Roman" w:eastAsia="Times New Roman" w:hAnsi="Times New Roman" w:cs="Times New Roman"/>
          <w:sz w:val="24"/>
          <w:szCs w:val="24"/>
        </w:rPr>
        <w:t>Anaysa</w:t>
      </w:r>
      <w:proofErr w:type="spellEnd"/>
      <w:r w:rsidRPr="009D69FC">
        <w:rPr>
          <w:rFonts w:ascii="Times New Roman" w:eastAsia="Times New Roman" w:hAnsi="Times New Roman" w:cs="Times New Roman"/>
          <w:sz w:val="24"/>
          <w:szCs w:val="24"/>
        </w:rPr>
        <w:t xml:space="preserve"> </w:t>
      </w:r>
      <w:proofErr w:type="spellStart"/>
      <w:r w:rsidRPr="009D69FC">
        <w:rPr>
          <w:rFonts w:ascii="Times New Roman" w:eastAsia="Times New Roman" w:hAnsi="Times New Roman" w:cs="Times New Roman"/>
          <w:sz w:val="24"/>
          <w:szCs w:val="24"/>
        </w:rPr>
        <w:t>Gutierrez</w:t>
      </w:r>
      <w:proofErr w:type="spellEnd"/>
      <w:r w:rsidRPr="009D69FC">
        <w:rPr>
          <w:rFonts w:ascii="Times New Roman" w:eastAsia="Times New Roman" w:hAnsi="Times New Roman" w:cs="Times New Roman"/>
          <w:sz w:val="24"/>
          <w:szCs w:val="24"/>
        </w:rPr>
        <w:t xml:space="preserve"> Almeida, Reserva Científica, Departamento de Fisiología y Bioquímica Vegetal, Instituto Nacional de Ciencias Agrícolas, km 3½ Carretera San José-Tapaste, San José de las Lajas, provincia Mayabeque. </w:t>
      </w:r>
      <w:hyperlink r:id="rId6">
        <w:r w:rsidRPr="009D69FC">
          <w:rPr>
            <w:rFonts w:ascii="Times New Roman" w:eastAsia="Times New Roman" w:hAnsi="Times New Roman" w:cs="Times New Roman"/>
            <w:color w:val="0563C1"/>
            <w:sz w:val="24"/>
            <w:szCs w:val="24"/>
            <w:u w:val="single"/>
          </w:rPr>
          <w:t>anaysa@inca.edu.cu</w:t>
        </w:r>
      </w:hyperlink>
      <w:r w:rsidRPr="009D69FC">
        <w:rPr>
          <w:rFonts w:ascii="Times New Roman" w:hAnsi="Times New Roman" w:cs="Times New Roman"/>
          <w:sz w:val="24"/>
          <w:szCs w:val="24"/>
        </w:rPr>
        <w:t xml:space="preserve">.  </w:t>
      </w:r>
      <w:hyperlink r:id="rId7">
        <w:r w:rsidRPr="009D69FC">
          <w:rPr>
            <w:rFonts w:ascii="Times New Roman" w:eastAsia="Times New Roman" w:hAnsi="Times New Roman" w:cs="Times New Roman"/>
            <w:color w:val="0563C1"/>
            <w:sz w:val="24"/>
            <w:szCs w:val="24"/>
            <w:u w:val="single"/>
          </w:rPr>
          <w:t>https://orcid.org/0000-0002-2053-4590</w:t>
        </w:r>
      </w:hyperlink>
    </w:p>
    <w:p w:rsidR="001B3A54" w:rsidRPr="009D69FC" w:rsidRDefault="001B3A54">
      <w:pPr>
        <w:pStyle w:val="normal0"/>
        <w:spacing w:after="0" w:line="240" w:lineRule="auto"/>
        <w:jc w:val="both"/>
        <w:rPr>
          <w:rFonts w:ascii="Times New Roman" w:eastAsia="Times New Roman" w:hAnsi="Times New Roman" w:cs="Times New Roman"/>
          <w:sz w:val="24"/>
          <w:szCs w:val="24"/>
        </w:rPr>
      </w:pP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Indira López Padrón, Especialista, Departamento de Fisiología y Bioquímica Vegetal, Instituto Nacional de Ciencias Agrícolas, km 3½ Carretera San José-Tapaste, San José de las Lajas, provincia Mayabeque. </w:t>
      </w:r>
      <w:hyperlink r:id="rId8">
        <w:r w:rsidRPr="009D69FC">
          <w:rPr>
            <w:rFonts w:ascii="Times New Roman" w:eastAsia="Times New Roman" w:hAnsi="Times New Roman" w:cs="Times New Roman"/>
            <w:color w:val="0563C1"/>
            <w:sz w:val="24"/>
            <w:szCs w:val="24"/>
            <w:u w:val="single"/>
          </w:rPr>
          <w:t>shari@inca.edu.cu</w:t>
        </w:r>
      </w:hyperlink>
      <w:r w:rsidRPr="009D69FC">
        <w:rPr>
          <w:rFonts w:ascii="Times New Roman" w:hAnsi="Times New Roman" w:cs="Times New Roman"/>
          <w:sz w:val="24"/>
          <w:szCs w:val="24"/>
        </w:rPr>
        <w:t xml:space="preserve">.  </w:t>
      </w:r>
      <w:hyperlink r:id="rId9">
        <w:r w:rsidRPr="009D69FC">
          <w:rPr>
            <w:rFonts w:ascii="Times New Roman" w:eastAsia="Times New Roman" w:hAnsi="Times New Roman" w:cs="Times New Roman"/>
            <w:color w:val="0563C1"/>
            <w:sz w:val="24"/>
            <w:szCs w:val="24"/>
            <w:u w:val="single"/>
          </w:rPr>
          <w:t>https://orcid.org/0000-0002-6848-5855</w:t>
        </w:r>
      </w:hyperlink>
    </w:p>
    <w:p w:rsidR="001B3A54" w:rsidRPr="009D69FC" w:rsidRDefault="001B3A54">
      <w:pPr>
        <w:pStyle w:val="normal0"/>
        <w:spacing w:after="0" w:line="240" w:lineRule="auto"/>
        <w:jc w:val="both"/>
        <w:rPr>
          <w:rFonts w:ascii="Times New Roman" w:eastAsia="Times New Roman" w:hAnsi="Times New Roman" w:cs="Times New Roman"/>
          <w:sz w:val="24"/>
          <w:szCs w:val="24"/>
        </w:rPr>
      </w:pP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Lisbel Martínez González, </w:t>
      </w:r>
      <w:proofErr w:type="spellStart"/>
      <w:r w:rsidRPr="009D69FC">
        <w:rPr>
          <w:rFonts w:ascii="Times New Roman" w:eastAsia="Times New Roman" w:hAnsi="Times New Roman" w:cs="Times New Roman"/>
          <w:sz w:val="24"/>
          <w:szCs w:val="24"/>
        </w:rPr>
        <w:t>MSc.</w:t>
      </w:r>
      <w:proofErr w:type="spellEnd"/>
      <w:r w:rsidRPr="009D69FC">
        <w:rPr>
          <w:rFonts w:ascii="Times New Roman" w:eastAsia="Times New Roman" w:hAnsi="Times New Roman" w:cs="Times New Roman"/>
          <w:sz w:val="24"/>
          <w:szCs w:val="24"/>
        </w:rPr>
        <w:t xml:space="preserve">, Especialista, Departamento de Fisiología y Bioquímica Vegetal, Instituto Nacional de Ciencias Agrícolas, km 3½ Carretera San José-Tapaste, San José de las Lajas, provincia Mayabeque. </w:t>
      </w:r>
      <w:hyperlink r:id="rId10">
        <w:r w:rsidRPr="009D69FC">
          <w:rPr>
            <w:rFonts w:ascii="Times New Roman" w:eastAsia="Times New Roman" w:hAnsi="Times New Roman" w:cs="Times New Roman"/>
            <w:color w:val="0563C1"/>
            <w:sz w:val="24"/>
            <w:szCs w:val="24"/>
            <w:u w:val="single"/>
          </w:rPr>
          <w:t>lisbel@inca.edu.cu</w:t>
        </w:r>
      </w:hyperlink>
      <w:r w:rsidRPr="009D69FC">
        <w:rPr>
          <w:rFonts w:ascii="Times New Roman" w:hAnsi="Times New Roman" w:cs="Times New Roman"/>
          <w:sz w:val="24"/>
          <w:szCs w:val="24"/>
        </w:rPr>
        <w:t xml:space="preserve">.  </w:t>
      </w:r>
      <w:hyperlink r:id="rId11">
        <w:r w:rsidRPr="009D69FC">
          <w:rPr>
            <w:rFonts w:ascii="Times New Roman" w:eastAsia="Times New Roman" w:hAnsi="Times New Roman" w:cs="Times New Roman"/>
            <w:color w:val="0563C1"/>
            <w:sz w:val="24"/>
            <w:szCs w:val="24"/>
            <w:u w:val="single"/>
          </w:rPr>
          <w:t>https://orcid.org/0000-0003-4089-8815</w:t>
        </w:r>
      </w:hyperlink>
    </w:p>
    <w:p w:rsidR="001B3A54" w:rsidRPr="009D69FC" w:rsidRDefault="001B3A54">
      <w:pPr>
        <w:pStyle w:val="normal0"/>
        <w:spacing w:after="0" w:line="240" w:lineRule="auto"/>
        <w:jc w:val="both"/>
        <w:rPr>
          <w:rFonts w:ascii="Times New Roman" w:eastAsia="Times New Roman" w:hAnsi="Times New Roman" w:cs="Times New Roman"/>
          <w:sz w:val="24"/>
          <w:szCs w:val="24"/>
        </w:rPr>
      </w:pP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Yanelis Reyes Guerrero, </w:t>
      </w:r>
      <w:proofErr w:type="spellStart"/>
      <w:r w:rsidRPr="009D69FC">
        <w:rPr>
          <w:rFonts w:ascii="Times New Roman" w:eastAsia="Times New Roman" w:hAnsi="Times New Roman" w:cs="Times New Roman"/>
          <w:sz w:val="24"/>
          <w:szCs w:val="24"/>
        </w:rPr>
        <w:t>Dr.C.</w:t>
      </w:r>
      <w:proofErr w:type="spellEnd"/>
      <w:r w:rsidRPr="009D69FC">
        <w:rPr>
          <w:rFonts w:ascii="Times New Roman" w:eastAsia="Times New Roman" w:hAnsi="Times New Roman" w:cs="Times New Roman"/>
          <w:sz w:val="24"/>
          <w:szCs w:val="24"/>
        </w:rPr>
        <w:t xml:space="preserve">, Investigador Agregado, Departamento de Fisiología y Bioquímica Vegetal, Instituto Nacional de Ciencias Agrícolas, km 3½ Carretera San José-Tapaste, San José de las Lajas, provincia Mayabeque. </w:t>
      </w:r>
      <w:hyperlink r:id="rId12">
        <w:r w:rsidRPr="009D69FC">
          <w:rPr>
            <w:rFonts w:ascii="Times New Roman" w:eastAsia="Times New Roman" w:hAnsi="Times New Roman" w:cs="Times New Roman"/>
            <w:color w:val="0563C1"/>
            <w:sz w:val="24"/>
            <w:szCs w:val="24"/>
            <w:u w:val="single"/>
          </w:rPr>
          <w:t>yanelisrg@inca.edu.cu</w:t>
        </w:r>
      </w:hyperlink>
      <w:r w:rsidRPr="009D69FC">
        <w:rPr>
          <w:rFonts w:ascii="Times New Roman" w:hAnsi="Times New Roman" w:cs="Times New Roman"/>
          <w:sz w:val="24"/>
          <w:szCs w:val="24"/>
        </w:rPr>
        <w:t xml:space="preserve">. </w:t>
      </w:r>
      <w:hyperlink r:id="rId13">
        <w:r w:rsidRPr="009D69FC">
          <w:rPr>
            <w:rFonts w:ascii="Times New Roman" w:eastAsia="Times New Roman" w:hAnsi="Times New Roman" w:cs="Times New Roman"/>
            <w:color w:val="0563C1"/>
            <w:sz w:val="24"/>
            <w:szCs w:val="24"/>
            <w:u w:val="single"/>
          </w:rPr>
          <w:t>https://orcid.org/0000-0001-8453-1324</w:t>
        </w:r>
      </w:hyperlink>
    </w:p>
    <w:p w:rsidR="001B3A54" w:rsidRPr="009D69FC" w:rsidRDefault="001B3A54">
      <w:pPr>
        <w:pStyle w:val="normal0"/>
        <w:spacing w:after="0" w:line="240" w:lineRule="auto"/>
        <w:jc w:val="both"/>
        <w:rPr>
          <w:rFonts w:ascii="Times New Roman" w:eastAsia="Times New Roman" w:hAnsi="Times New Roman" w:cs="Times New Roman"/>
          <w:sz w:val="24"/>
          <w:szCs w:val="24"/>
        </w:rPr>
      </w:pP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Miriam de la C. Núñez Vázquez, </w:t>
      </w:r>
      <w:proofErr w:type="spellStart"/>
      <w:r w:rsidRPr="009D69FC">
        <w:rPr>
          <w:rFonts w:ascii="Times New Roman" w:eastAsia="Times New Roman" w:hAnsi="Times New Roman" w:cs="Times New Roman"/>
          <w:sz w:val="24"/>
          <w:szCs w:val="24"/>
        </w:rPr>
        <w:t>Dr.C.</w:t>
      </w:r>
      <w:proofErr w:type="spellEnd"/>
      <w:r w:rsidRPr="009D69FC">
        <w:rPr>
          <w:rFonts w:ascii="Times New Roman" w:eastAsia="Times New Roman" w:hAnsi="Times New Roman" w:cs="Times New Roman"/>
          <w:sz w:val="24"/>
          <w:szCs w:val="24"/>
        </w:rPr>
        <w:t xml:space="preserve"> Investigadora Titular, Departamento de Fisiología y Bioquímica Vegetal, Instituto Nacional de Ciencias Agrícolas, km 3½ Carretera San José-Tapaste, San José de las Lajas, provincia Mayabeque. </w:t>
      </w:r>
      <w:hyperlink r:id="rId14">
        <w:r w:rsidRPr="009D69FC">
          <w:rPr>
            <w:rFonts w:ascii="Times New Roman" w:eastAsia="Times New Roman" w:hAnsi="Times New Roman" w:cs="Times New Roman"/>
            <w:color w:val="0563C1"/>
            <w:sz w:val="24"/>
            <w:szCs w:val="24"/>
            <w:u w:val="single"/>
          </w:rPr>
          <w:t>mnunez@inca.edu.cu</w:t>
        </w:r>
      </w:hyperlink>
      <w:r w:rsidRPr="009D69FC">
        <w:rPr>
          <w:rFonts w:ascii="Times New Roman" w:hAnsi="Times New Roman" w:cs="Times New Roman"/>
          <w:sz w:val="24"/>
          <w:szCs w:val="24"/>
        </w:rPr>
        <w:t xml:space="preserve">. </w:t>
      </w:r>
      <w:hyperlink r:id="rId15">
        <w:r w:rsidRPr="009D69FC">
          <w:rPr>
            <w:rFonts w:ascii="Times New Roman" w:eastAsia="Times New Roman" w:hAnsi="Times New Roman" w:cs="Times New Roman"/>
            <w:color w:val="0563C1"/>
            <w:sz w:val="24"/>
            <w:szCs w:val="24"/>
            <w:u w:val="single"/>
          </w:rPr>
          <w:t>https://orcid.org/0000-0002-3197-4954</w:t>
        </w:r>
      </w:hyperlink>
    </w:p>
    <w:p w:rsidR="001B3A54" w:rsidRPr="009D69FC" w:rsidRDefault="001B3A54">
      <w:pPr>
        <w:pStyle w:val="normal0"/>
        <w:rPr>
          <w:rFonts w:ascii="Times New Roman" w:hAnsi="Times New Roman" w:cs="Times New Roman"/>
          <w:sz w:val="24"/>
          <w:szCs w:val="24"/>
        </w:rPr>
      </w:pPr>
    </w:p>
    <w:p w:rsidR="001B3A54" w:rsidRPr="009D69FC" w:rsidRDefault="00F63A35">
      <w:pPr>
        <w:pStyle w:val="normal0"/>
        <w:spacing w:after="0" w:line="240" w:lineRule="auto"/>
        <w:jc w:val="both"/>
        <w:rPr>
          <w:rFonts w:ascii="Times New Roman" w:eastAsia="Times New Roman" w:hAnsi="Times New Roman" w:cs="Times New Roman"/>
          <w:b/>
          <w:color w:val="000000"/>
          <w:sz w:val="24"/>
          <w:szCs w:val="24"/>
        </w:rPr>
      </w:pPr>
      <w:r w:rsidRPr="009D69FC">
        <w:rPr>
          <w:rFonts w:ascii="Times New Roman" w:eastAsia="Times New Roman" w:hAnsi="Times New Roman" w:cs="Times New Roman"/>
          <w:b/>
          <w:color w:val="000000"/>
          <w:sz w:val="24"/>
          <w:szCs w:val="24"/>
        </w:rPr>
        <w:t>Resumen</w:t>
      </w:r>
    </w:p>
    <w:p w:rsidR="001B3A54" w:rsidRPr="009D69FC" w:rsidRDefault="00F63A35">
      <w:pPr>
        <w:pStyle w:val="normal0"/>
        <w:spacing w:after="0" w:line="240" w:lineRule="auto"/>
        <w:jc w:val="both"/>
        <w:rPr>
          <w:rFonts w:ascii="Times New Roman" w:eastAsia="Times New Roman" w:hAnsi="Times New Roman" w:cs="Times New Roman"/>
          <w:b/>
          <w:color w:val="000000"/>
          <w:sz w:val="24"/>
          <w:szCs w:val="24"/>
        </w:rPr>
      </w:pPr>
      <w:proofErr w:type="spellStart"/>
      <w:r w:rsidRPr="009D69FC">
        <w:rPr>
          <w:rFonts w:ascii="Times New Roman" w:eastAsia="Times New Roman" w:hAnsi="Times New Roman" w:cs="Times New Roman"/>
          <w:b/>
          <w:color w:val="000000"/>
          <w:sz w:val="24"/>
          <w:szCs w:val="24"/>
        </w:rPr>
        <w:t>Abstract</w:t>
      </w:r>
      <w:proofErr w:type="spellEnd"/>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F63A35">
      <w:pPr>
        <w:pStyle w:val="normal0"/>
        <w:spacing w:after="0" w:line="240" w:lineRule="auto"/>
        <w:jc w:val="both"/>
        <w:rPr>
          <w:rFonts w:ascii="Times New Roman" w:eastAsia="Times New Roman" w:hAnsi="Times New Roman" w:cs="Times New Roman"/>
          <w:b/>
          <w:color w:val="000000"/>
          <w:sz w:val="24"/>
          <w:szCs w:val="24"/>
        </w:rPr>
      </w:pPr>
      <w:r w:rsidRPr="009D69FC">
        <w:rPr>
          <w:rFonts w:ascii="Times New Roman" w:eastAsia="Times New Roman" w:hAnsi="Times New Roman" w:cs="Times New Roman"/>
          <w:b/>
          <w:color w:val="000000"/>
          <w:sz w:val="24"/>
          <w:szCs w:val="24"/>
        </w:rPr>
        <w:t>Introducción</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La salinidad como estrés abiótico es el segundo fenómeno más devastador y se ha convertido en uno de los problemas más alarmantes en la actualidad (</w:t>
      </w:r>
      <w:proofErr w:type="spellStart"/>
      <w:r w:rsidRPr="009D69FC">
        <w:rPr>
          <w:rFonts w:ascii="Times New Roman" w:eastAsia="Times New Roman" w:hAnsi="Times New Roman" w:cs="Times New Roman"/>
          <w:sz w:val="24"/>
          <w:szCs w:val="24"/>
        </w:rPr>
        <w:t>Ghosh</w:t>
      </w:r>
      <w:proofErr w:type="spellEnd"/>
      <w:r w:rsidRPr="009D69FC">
        <w:rPr>
          <w:rFonts w:ascii="Times New Roman" w:eastAsia="Times New Roman" w:hAnsi="Times New Roman" w:cs="Times New Roman"/>
          <w:sz w:val="24"/>
          <w:szCs w:val="24"/>
        </w:rPr>
        <w:t>, 2016). Las frecuentes variaciones del clima debido al cambio climático, la erosión en zonas costeras que permite la entrada del agua del mar, así como la inadecuada irrigación de los suelos, hacen que este fenómeno se agrave cada día más (</w:t>
      </w:r>
      <w:proofErr w:type="spellStart"/>
      <w:r w:rsidRPr="009D69FC">
        <w:rPr>
          <w:rFonts w:ascii="Times New Roman" w:eastAsia="Times New Roman" w:hAnsi="Times New Roman" w:cs="Times New Roman"/>
          <w:sz w:val="24"/>
          <w:szCs w:val="24"/>
        </w:rPr>
        <w:t>Hussain</w:t>
      </w:r>
      <w:proofErr w:type="spellEnd"/>
      <w:r w:rsidRPr="009D69FC">
        <w:rPr>
          <w:rFonts w:ascii="Times New Roman" w:eastAsia="Times New Roman" w:hAnsi="Times New Roman" w:cs="Times New Roman"/>
          <w:sz w:val="24"/>
          <w:szCs w:val="24"/>
        </w:rPr>
        <w:t xml:space="preserve"> </w:t>
      </w:r>
      <w:r w:rsidRPr="009D69FC">
        <w:rPr>
          <w:rFonts w:ascii="Times New Roman" w:eastAsia="Times New Roman" w:hAnsi="Times New Roman" w:cs="Times New Roman"/>
          <w:i/>
          <w:sz w:val="24"/>
          <w:szCs w:val="24"/>
        </w:rPr>
        <w:t>et al</w:t>
      </w:r>
      <w:r w:rsidRPr="009D69FC">
        <w:rPr>
          <w:rFonts w:ascii="Times New Roman" w:eastAsia="Times New Roman" w:hAnsi="Times New Roman" w:cs="Times New Roman"/>
          <w:sz w:val="24"/>
          <w:szCs w:val="24"/>
        </w:rPr>
        <w:t>., 2017).</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Las principales afectaciones en las plantas asociadas a la salinidad son el déficit hídrico impuesto por la mayor </w:t>
      </w:r>
      <w:proofErr w:type="spellStart"/>
      <w:r w:rsidRPr="009D69FC">
        <w:rPr>
          <w:rFonts w:ascii="Times New Roman" w:eastAsia="Times New Roman" w:hAnsi="Times New Roman" w:cs="Times New Roman"/>
          <w:sz w:val="24"/>
          <w:szCs w:val="24"/>
        </w:rPr>
        <w:t>osmolaridad</w:t>
      </w:r>
      <w:proofErr w:type="spellEnd"/>
      <w:r w:rsidRPr="009D69FC">
        <w:rPr>
          <w:rFonts w:ascii="Times New Roman" w:eastAsia="Times New Roman" w:hAnsi="Times New Roman" w:cs="Times New Roman"/>
          <w:sz w:val="24"/>
          <w:szCs w:val="24"/>
        </w:rPr>
        <w:t xml:space="preserve"> del suelo, el daño celular infligido por la excesiva acumulación de iones en los tejidos vegetales y el desbalance nutricional por la modificación de la absorción de nutrientes esenciales (</w:t>
      </w:r>
      <w:proofErr w:type="spellStart"/>
      <w:r w:rsidRPr="009D69FC">
        <w:rPr>
          <w:rFonts w:ascii="Times New Roman" w:eastAsia="Times New Roman" w:hAnsi="Times New Roman" w:cs="Times New Roman"/>
          <w:sz w:val="24"/>
          <w:szCs w:val="24"/>
        </w:rPr>
        <w:t>Reddy</w:t>
      </w:r>
      <w:proofErr w:type="spellEnd"/>
      <w:r w:rsidRPr="009D69FC">
        <w:rPr>
          <w:rFonts w:ascii="Times New Roman" w:eastAsia="Times New Roman" w:hAnsi="Times New Roman" w:cs="Times New Roman"/>
          <w:sz w:val="24"/>
          <w:szCs w:val="24"/>
        </w:rPr>
        <w:t xml:space="preserve"> </w:t>
      </w:r>
      <w:r w:rsidRPr="009D69FC">
        <w:rPr>
          <w:rFonts w:ascii="Times New Roman" w:eastAsia="Times New Roman" w:hAnsi="Times New Roman" w:cs="Times New Roman"/>
          <w:i/>
          <w:sz w:val="24"/>
          <w:szCs w:val="24"/>
        </w:rPr>
        <w:t>et al.</w:t>
      </w:r>
      <w:r w:rsidRPr="009D69FC">
        <w:rPr>
          <w:rFonts w:ascii="Times New Roman" w:eastAsia="Times New Roman" w:hAnsi="Times New Roman" w:cs="Times New Roman"/>
          <w:sz w:val="24"/>
          <w:szCs w:val="24"/>
        </w:rPr>
        <w:t xml:space="preserve">, 2017).La salinidad </w:t>
      </w:r>
      <w:r w:rsidRPr="009D69FC">
        <w:rPr>
          <w:rFonts w:ascii="Times New Roman" w:eastAsia="Times New Roman" w:hAnsi="Times New Roman" w:cs="Times New Roman"/>
          <w:sz w:val="24"/>
          <w:szCs w:val="24"/>
        </w:rPr>
        <w:lastRenderedPageBreak/>
        <w:t xml:space="preserve">influye en el metabolismo del nitrógeno y de los azúcares, disminuye la fotosíntesis y aumenta el estrés </w:t>
      </w:r>
      <w:proofErr w:type="spellStart"/>
      <w:r w:rsidRPr="009D69FC">
        <w:rPr>
          <w:rFonts w:ascii="Times New Roman" w:eastAsia="Times New Roman" w:hAnsi="Times New Roman" w:cs="Times New Roman"/>
          <w:sz w:val="24"/>
          <w:szCs w:val="24"/>
        </w:rPr>
        <w:t>oxidativo</w:t>
      </w:r>
      <w:proofErr w:type="spellEnd"/>
      <w:r w:rsidRPr="009D69FC">
        <w:rPr>
          <w:rFonts w:ascii="Times New Roman" w:eastAsia="Times New Roman" w:hAnsi="Times New Roman" w:cs="Times New Roman"/>
          <w:sz w:val="24"/>
          <w:szCs w:val="24"/>
        </w:rPr>
        <w:t xml:space="preserve">. Todos estos trastornos implican una afectación en el crecimiento y desarrollo de las plantas y por tanto, una disminución del rendimiento (Orosco-Alcalá </w:t>
      </w:r>
      <w:r w:rsidRPr="009D69FC">
        <w:rPr>
          <w:rFonts w:ascii="Times New Roman" w:eastAsia="Times New Roman" w:hAnsi="Times New Roman" w:cs="Times New Roman"/>
          <w:i/>
          <w:sz w:val="24"/>
          <w:szCs w:val="24"/>
        </w:rPr>
        <w:t>et al</w:t>
      </w:r>
      <w:r w:rsidRPr="009D69FC">
        <w:rPr>
          <w:rFonts w:ascii="Times New Roman" w:eastAsia="Times New Roman" w:hAnsi="Times New Roman" w:cs="Times New Roman"/>
          <w:sz w:val="24"/>
          <w:szCs w:val="24"/>
        </w:rPr>
        <w:t xml:space="preserve">., 2018). La salinidad puede afectar la germinación de las semillas de dos formas: primeramente crea un estrés osmótico y posteriormente se evidencia la toxicidad de los iones de sodio y cloruro (7). </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El arroz (</w:t>
      </w:r>
      <w:r w:rsidRPr="009D69FC">
        <w:rPr>
          <w:rFonts w:ascii="Times New Roman" w:eastAsia="Times New Roman" w:hAnsi="Times New Roman" w:cs="Times New Roman"/>
          <w:i/>
          <w:sz w:val="24"/>
          <w:szCs w:val="24"/>
        </w:rPr>
        <w:t>Oryza sativa</w:t>
      </w:r>
      <w:r w:rsidRPr="009D69FC">
        <w:rPr>
          <w:rFonts w:ascii="Times New Roman" w:eastAsia="Times New Roman" w:hAnsi="Times New Roman" w:cs="Times New Roman"/>
          <w:sz w:val="24"/>
          <w:szCs w:val="24"/>
        </w:rPr>
        <w:t xml:space="preserve"> L.) es una </w:t>
      </w:r>
      <w:proofErr w:type="spellStart"/>
      <w:r w:rsidRPr="009D69FC">
        <w:rPr>
          <w:rFonts w:ascii="Times New Roman" w:eastAsia="Times New Roman" w:hAnsi="Times New Roman" w:cs="Times New Roman"/>
          <w:sz w:val="24"/>
          <w:szCs w:val="24"/>
        </w:rPr>
        <w:t>monocotiledónea</w:t>
      </w:r>
      <w:proofErr w:type="spellEnd"/>
      <w:r w:rsidRPr="009D69FC">
        <w:rPr>
          <w:rFonts w:ascii="Times New Roman" w:eastAsia="Times New Roman" w:hAnsi="Times New Roman" w:cs="Times New Roman"/>
          <w:sz w:val="24"/>
          <w:szCs w:val="24"/>
        </w:rPr>
        <w:t xml:space="preserve"> perteneciente a la familia </w:t>
      </w:r>
      <w:proofErr w:type="spellStart"/>
      <w:r w:rsidRPr="009D69FC">
        <w:rPr>
          <w:rFonts w:ascii="Times New Roman" w:eastAsia="Times New Roman" w:hAnsi="Times New Roman" w:cs="Times New Roman"/>
          <w:sz w:val="24"/>
          <w:szCs w:val="24"/>
        </w:rPr>
        <w:t>Poaceae</w:t>
      </w:r>
      <w:proofErr w:type="spellEnd"/>
      <w:r w:rsidRPr="009D69FC">
        <w:rPr>
          <w:rFonts w:ascii="Times New Roman" w:eastAsia="Times New Roman" w:hAnsi="Times New Roman" w:cs="Times New Roman"/>
          <w:sz w:val="24"/>
          <w:szCs w:val="24"/>
        </w:rPr>
        <w:t xml:space="preserve">. Es uno de los cereales de mayor producción a nivel mundial y constituye una de las bases de la alimentación humana (John y </w:t>
      </w:r>
      <w:proofErr w:type="spellStart"/>
      <w:r w:rsidRPr="009D69FC">
        <w:rPr>
          <w:rFonts w:ascii="Times New Roman" w:eastAsia="Times New Roman" w:hAnsi="Times New Roman" w:cs="Times New Roman"/>
          <w:sz w:val="24"/>
          <w:szCs w:val="24"/>
        </w:rPr>
        <w:t>Fielding</w:t>
      </w:r>
      <w:proofErr w:type="spellEnd"/>
      <w:r w:rsidRPr="009D69FC">
        <w:rPr>
          <w:rFonts w:ascii="Times New Roman" w:eastAsia="Times New Roman" w:hAnsi="Times New Roman" w:cs="Times New Roman"/>
          <w:sz w:val="24"/>
          <w:szCs w:val="24"/>
        </w:rPr>
        <w:t>, 2014).Sus rendimientos futuros se ponen en peligro debido a su alta sensibilidad a la sal, que se prevé que aumentará con el cambio climático global (</w:t>
      </w:r>
      <w:proofErr w:type="spellStart"/>
      <w:r w:rsidRPr="009D69FC">
        <w:rPr>
          <w:rFonts w:ascii="Times New Roman" w:eastAsia="Times New Roman" w:hAnsi="Times New Roman" w:cs="Times New Roman"/>
          <w:sz w:val="24"/>
          <w:szCs w:val="24"/>
        </w:rPr>
        <w:t>Radanielson</w:t>
      </w:r>
      <w:proofErr w:type="spellEnd"/>
      <w:r w:rsidRPr="009D69FC">
        <w:rPr>
          <w:rFonts w:ascii="Times New Roman" w:eastAsia="Times New Roman" w:hAnsi="Times New Roman" w:cs="Times New Roman"/>
          <w:sz w:val="24"/>
          <w:szCs w:val="24"/>
        </w:rPr>
        <w:t xml:space="preserve"> </w:t>
      </w:r>
      <w:r w:rsidRPr="009D69FC">
        <w:rPr>
          <w:rFonts w:ascii="Times New Roman" w:eastAsia="Times New Roman" w:hAnsi="Times New Roman" w:cs="Times New Roman"/>
          <w:i/>
          <w:sz w:val="24"/>
          <w:szCs w:val="24"/>
        </w:rPr>
        <w:t>et al</w:t>
      </w:r>
      <w:r w:rsidRPr="009D69FC">
        <w:rPr>
          <w:rFonts w:ascii="Times New Roman" w:eastAsia="Times New Roman" w:hAnsi="Times New Roman" w:cs="Times New Roman"/>
          <w:sz w:val="24"/>
          <w:szCs w:val="24"/>
        </w:rPr>
        <w:t xml:space="preserve">., 2018). </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Una de las estrategias que pudiera utilizarse para contrarrestar el efecto de la salinidad, además de la utilización de cultivares tolerantes, es la aplicación de diferentes productos ecológicamente inocuos como pueden ser los bioestimulantes y los reguladores del crecimiento (Núñez </w:t>
      </w:r>
      <w:r w:rsidRPr="009D69FC">
        <w:rPr>
          <w:rFonts w:ascii="Times New Roman" w:eastAsia="Times New Roman" w:hAnsi="Times New Roman" w:cs="Times New Roman"/>
          <w:i/>
          <w:sz w:val="24"/>
          <w:szCs w:val="24"/>
        </w:rPr>
        <w:t>et al</w:t>
      </w:r>
      <w:r w:rsidRPr="009D69FC">
        <w:rPr>
          <w:rFonts w:ascii="Times New Roman" w:eastAsia="Times New Roman" w:hAnsi="Times New Roman" w:cs="Times New Roman"/>
          <w:sz w:val="24"/>
          <w:szCs w:val="24"/>
        </w:rPr>
        <w:t>., 2018).</w:t>
      </w:r>
    </w:p>
    <w:p w:rsidR="001B3A54" w:rsidRPr="009D69FC" w:rsidRDefault="00F63A35">
      <w:pPr>
        <w:pStyle w:val="normal0"/>
        <w:spacing w:after="0" w:line="240" w:lineRule="auto"/>
        <w:jc w:val="both"/>
        <w:rPr>
          <w:rFonts w:ascii="Times New Roman" w:eastAsia="Times New Roman" w:hAnsi="Times New Roman" w:cs="Times New Roman"/>
          <w:color w:val="000000"/>
          <w:sz w:val="24"/>
          <w:szCs w:val="24"/>
        </w:rPr>
      </w:pPr>
      <w:r w:rsidRPr="009D69FC">
        <w:rPr>
          <w:rFonts w:ascii="Times New Roman" w:eastAsia="Times New Roman" w:hAnsi="Times New Roman" w:cs="Times New Roman"/>
          <w:color w:val="000000"/>
          <w:sz w:val="24"/>
          <w:szCs w:val="24"/>
        </w:rPr>
        <w:t xml:space="preserve">La </w:t>
      </w:r>
      <w:proofErr w:type="spellStart"/>
      <w:r w:rsidRPr="009D69FC">
        <w:rPr>
          <w:rFonts w:ascii="Times New Roman" w:eastAsia="Times New Roman" w:hAnsi="Times New Roman" w:cs="Times New Roman"/>
          <w:color w:val="000000"/>
          <w:sz w:val="24"/>
          <w:szCs w:val="24"/>
        </w:rPr>
        <w:t>Spirulina</w:t>
      </w:r>
      <w:proofErr w:type="spellEnd"/>
      <w:r w:rsidRPr="009D69FC">
        <w:rPr>
          <w:rFonts w:ascii="Times New Roman" w:eastAsia="Times New Roman" w:hAnsi="Times New Roman" w:cs="Times New Roman"/>
          <w:color w:val="000000"/>
          <w:sz w:val="24"/>
          <w:szCs w:val="24"/>
        </w:rPr>
        <w:t xml:space="preserve"> (</w:t>
      </w:r>
      <w:proofErr w:type="spellStart"/>
      <w:r w:rsidRPr="009D69FC">
        <w:rPr>
          <w:rFonts w:ascii="Times New Roman" w:eastAsia="Times New Roman" w:hAnsi="Times New Roman" w:cs="Times New Roman"/>
          <w:i/>
          <w:color w:val="000000"/>
          <w:sz w:val="24"/>
          <w:szCs w:val="24"/>
        </w:rPr>
        <w:t>Arthrospira</w:t>
      </w:r>
      <w:proofErr w:type="spellEnd"/>
      <w:r w:rsidRPr="009D69FC">
        <w:rPr>
          <w:rFonts w:ascii="Times New Roman" w:eastAsia="Times New Roman" w:hAnsi="Times New Roman" w:cs="Times New Roman"/>
          <w:i/>
          <w:color w:val="000000"/>
          <w:sz w:val="24"/>
          <w:szCs w:val="24"/>
        </w:rPr>
        <w:t xml:space="preserve"> </w:t>
      </w:r>
      <w:proofErr w:type="spellStart"/>
      <w:r w:rsidRPr="009D69FC">
        <w:rPr>
          <w:rFonts w:ascii="Times New Roman" w:eastAsia="Times New Roman" w:hAnsi="Times New Roman" w:cs="Times New Roman"/>
          <w:i/>
          <w:color w:val="000000"/>
          <w:sz w:val="24"/>
          <w:szCs w:val="24"/>
        </w:rPr>
        <w:t>platensis</w:t>
      </w:r>
      <w:proofErr w:type="spellEnd"/>
      <w:r w:rsidRPr="009D69FC">
        <w:rPr>
          <w:rFonts w:ascii="Times New Roman" w:eastAsia="Times New Roman" w:hAnsi="Times New Roman" w:cs="Times New Roman"/>
          <w:color w:val="000000"/>
          <w:sz w:val="24"/>
          <w:szCs w:val="24"/>
        </w:rPr>
        <w:t xml:space="preserve">) es una </w:t>
      </w:r>
      <w:proofErr w:type="spellStart"/>
      <w:r w:rsidRPr="009D69FC">
        <w:rPr>
          <w:rFonts w:ascii="Times New Roman" w:eastAsia="Times New Roman" w:hAnsi="Times New Roman" w:cs="Times New Roman"/>
          <w:color w:val="000000"/>
          <w:sz w:val="24"/>
          <w:szCs w:val="24"/>
        </w:rPr>
        <w:t>cianobacteria</w:t>
      </w:r>
      <w:proofErr w:type="spellEnd"/>
      <w:r w:rsidRPr="009D69FC">
        <w:rPr>
          <w:rFonts w:ascii="Times New Roman" w:eastAsia="Times New Roman" w:hAnsi="Times New Roman" w:cs="Times New Roman"/>
          <w:color w:val="000000"/>
          <w:sz w:val="24"/>
          <w:szCs w:val="24"/>
        </w:rPr>
        <w:t xml:space="preserve"> microscópica azul-verdosa, donde el color azul procede de la ficocianina presente y el verde de la clorofila. Deriva su nombre de la naturaleza espiral de sus filamentos. Se ha convertido en objeto de estudio científico debido a su </w:t>
      </w:r>
      <w:proofErr w:type="spellStart"/>
      <w:r w:rsidRPr="009D69FC">
        <w:rPr>
          <w:rFonts w:ascii="Times New Roman" w:eastAsia="Times New Roman" w:hAnsi="Times New Roman" w:cs="Times New Roman"/>
          <w:color w:val="000000"/>
          <w:sz w:val="24"/>
          <w:szCs w:val="24"/>
        </w:rPr>
        <w:t>biodisponibilidad</w:t>
      </w:r>
      <w:proofErr w:type="spellEnd"/>
      <w:r w:rsidRPr="009D69FC">
        <w:rPr>
          <w:rFonts w:ascii="Times New Roman" w:eastAsia="Times New Roman" w:hAnsi="Times New Roman" w:cs="Times New Roman"/>
          <w:color w:val="000000"/>
          <w:sz w:val="24"/>
          <w:szCs w:val="24"/>
        </w:rPr>
        <w:t xml:space="preserve"> de nutrientes, ya que entre el 85-95 % son asimilables (</w:t>
      </w:r>
      <w:proofErr w:type="spellStart"/>
      <w:r w:rsidRPr="009D69FC">
        <w:rPr>
          <w:rFonts w:ascii="Times New Roman" w:eastAsia="Times New Roman" w:hAnsi="Times New Roman" w:cs="Times New Roman"/>
          <w:color w:val="000000"/>
          <w:sz w:val="24"/>
          <w:szCs w:val="24"/>
        </w:rPr>
        <w:t>Belaustegui</w:t>
      </w:r>
      <w:proofErr w:type="spellEnd"/>
      <w:r w:rsidRPr="009D69FC">
        <w:rPr>
          <w:rFonts w:ascii="Times New Roman" w:eastAsia="Times New Roman" w:hAnsi="Times New Roman" w:cs="Times New Roman"/>
          <w:color w:val="000000"/>
          <w:sz w:val="24"/>
          <w:szCs w:val="24"/>
        </w:rPr>
        <w:t>, 2021).</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Se ha demostrado que el uso de </w:t>
      </w:r>
      <w:proofErr w:type="spellStart"/>
      <w:r w:rsidRPr="009D69FC">
        <w:rPr>
          <w:rFonts w:ascii="Times New Roman" w:eastAsia="Times New Roman" w:hAnsi="Times New Roman" w:cs="Times New Roman"/>
          <w:sz w:val="24"/>
          <w:szCs w:val="24"/>
        </w:rPr>
        <w:t>Spirulina</w:t>
      </w:r>
      <w:proofErr w:type="spellEnd"/>
      <w:r w:rsidRPr="009D69FC">
        <w:rPr>
          <w:rFonts w:ascii="Times New Roman" w:eastAsia="Times New Roman" w:hAnsi="Times New Roman" w:cs="Times New Roman"/>
          <w:sz w:val="24"/>
          <w:szCs w:val="24"/>
        </w:rPr>
        <w:t xml:space="preserve"> activa el sistema inmune de las plantas, generando mayores producciones, de mayor calidad y más resistentes a enfermedades y al estrés ambiental, así como una mayor germinación y un mayor enraizamiento cuando se aplica al suelo (</w:t>
      </w:r>
      <w:proofErr w:type="spellStart"/>
      <w:r w:rsidRPr="009D69FC">
        <w:rPr>
          <w:rFonts w:ascii="Times New Roman" w:eastAsia="Times New Roman" w:hAnsi="Times New Roman" w:cs="Times New Roman"/>
          <w:sz w:val="24"/>
          <w:szCs w:val="24"/>
        </w:rPr>
        <w:t>Pagnussatt</w:t>
      </w:r>
      <w:proofErr w:type="spellEnd"/>
      <w:r w:rsidRPr="009D69FC">
        <w:rPr>
          <w:rFonts w:ascii="Times New Roman" w:eastAsia="Times New Roman" w:hAnsi="Times New Roman" w:cs="Times New Roman"/>
          <w:sz w:val="24"/>
          <w:szCs w:val="24"/>
        </w:rPr>
        <w:t xml:space="preserve"> </w:t>
      </w:r>
      <w:r w:rsidRPr="009D69FC">
        <w:rPr>
          <w:rFonts w:ascii="Times New Roman" w:eastAsia="Times New Roman" w:hAnsi="Times New Roman" w:cs="Times New Roman"/>
          <w:i/>
          <w:sz w:val="24"/>
          <w:szCs w:val="24"/>
        </w:rPr>
        <w:t>et al</w:t>
      </w:r>
      <w:r w:rsidRPr="009D69FC">
        <w:rPr>
          <w:rFonts w:ascii="Times New Roman" w:eastAsia="Times New Roman" w:hAnsi="Times New Roman" w:cs="Times New Roman"/>
          <w:sz w:val="24"/>
          <w:szCs w:val="24"/>
        </w:rPr>
        <w:t xml:space="preserve">., 2016). </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En </w:t>
      </w:r>
      <w:proofErr w:type="spellStart"/>
      <w:r w:rsidRPr="009D69FC">
        <w:rPr>
          <w:rFonts w:ascii="Times New Roman" w:eastAsia="Times New Roman" w:hAnsi="Times New Roman" w:cs="Times New Roman"/>
          <w:i/>
          <w:sz w:val="24"/>
          <w:szCs w:val="24"/>
        </w:rPr>
        <w:t>Amaranthus</w:t>
      </w:r>
      <w:proofErr w:type="spellEnd"/>
      <w:r w:rsidRPr="009D69FC">
        <w:rPr>
          <w:rFonts w:ascii="Times New Roman" w:eastAsia="Times New Roman" w:hAnsi="Times New Roman" w:cs="Times New Roman"/>
          <w:i/>
          <w:sz w:val="24"/>
          <w:szCs w:val="24"/>
        </w:rPr>
        <w:t xml:space="preserve"> </w:t>
      </w:r>
      <w:proofErr w:type="spellStart"/>
      <w:r w:rsidRPr="009D69FC">
        <w:rPr>
          <w:rFonts w:ascii="Times New Roman" w:eastAsia="Times New Roman" w:hAnsi="Times New Roman" w:cs="Times New Roman"/>
          <w:i/>
          <w:sz w:val="24"/>
          <w:szCs w:val="24"/>
        </w:rPr>
        <w:t>gangeticus</w:t>
      </w:r>
      <w:proofErr w:type="spellEnd"/>
      <w:r w:rsidRPr="009D69FC">
        <w:rPr>
          <w:rFonts w:ascii="Times New Roman" w:eastAsia="Times New Roman" w:hAnsi="Times New Roman" w:cs="Times New Roman"/>
          <w:sz w:val="24"/>
          <w:szCs w:val="24"/>
        </w:rPr>
        <w:t xml:space="preserve">, se ha encontrado que la imbibición de las semillas en  extractos de </w:t>
      </w:r>
      <w:proofErr w:type="spellStart"/>
      <w:r w:rsidRPr="009D69FC">
        <w:rPr>
          <w:rFonts w:ascii="Times New Roman" w:eastAsia="Times New Roman" w:hAnsi="Times New Roman" w:cs="Times New Roman"/>
          <w:sz w:val="24"/>
          <w:szCs w:val="24"/>
        </w:rPr>
        <w:t>Spirulina</w:t>
      </w:r>
      <w:proofErr w:type="spellEnd"/>
      <w:r w:rsidRPr="009D69FC">
        <w:rPr>
          <w:rFonts w:ascii="Times New Roman" w:eastAsia="Times New Roman" w:hAnsi="Times New Roman" w:cs="Times New Roman"/>
          <w:sz w:val="24"/>
          <w:szCs w:val="24"/>
        </w:rPr>
        <w:t xml:space="preserve"> incrementaron los niveles de proteínas (</w:t>
      </w:r>
      <w:proofErr w:type="spellStart"/>
      <w:r w:rsidRPr="009D69FC">
        <w:rPr>
          <w:rFonts w:ascii="Times New Roman" w:eastAsia="Times New Roman" w:hAnsi="Times New Roman" w:cs="Times New Roman"/>
          <w:sz w:val="24"/>
          <w:szCs w:val="24"/>
        </w:rPr>
        <w:t>Anitha</w:t>
      </w:r>
      <w:proofErr w:type="spellEnd"/>
      <w:r w:rsidRPr="009D69FC">
        <w:rPr>
          <w:rFonts w:ascii="Times New Roman" w:eastAsia="Times New Roman" w:hAnsi="Times New Roman" w:cs="Times New Roman"/>
          <w:sz w:val="24"/>
          <w:szCs w:val="24"/>
        </w:rPr>
        <w:t xml:space="preserve"> </w:t>
      </w:r>
      <w:r w:rsidRPr="009D69FC">
        <w:rPr>
          <w:rFonts w:ascii="Times New Roman" w:eastAsia="Times New Roman" w:hAnsi="Times New Roman" w:cs="Times New Roman"/>
          <w:i/>
          <w:sz w:val="24"/>
          <w:szCs w:val="24"/>
        </w:rPr>
        <w:t>et al</w:t>
      </w:r>
      <w:r w:rsidRPr="009D69FC">
        <w:rPr>
          <w:rFonts w:ascii="Times New Roman" w:eastAsia="Times New Roman" w:hAnsi="Times New Roman" w:cs="Times New Roman"/>
          <w:sz w:val="24"/>
          <w:szCs w:val="24"/>
        </w:rPr>
        <w:t>., 2016) y de hierro en las plantas (</w:t>
      </w:r>
      <w:proofErr w:type="spellStart"/>
      <w:r w:rsidRPr="009D69FC">
        <w:rPr>
          <w:rFonts w:ascii="Times New Roman" w:eastAsia="Times New Roman" w:hAnsi="Times New Roman" w:cs="Times New Roman"/>
          <w:sz w:val="24"/>
          <w:szCs w:val="24"/>
        </w:rPr>
        <w:t>Kalpana</w:t>
      </w:r>
      <w:proofErr w:type="spellEnd"/>
      <w:r w:rsidRPr="009D69FC">
        <w:rPr>
          <w:rFonts w:ascii="Times New Roman" w:eastAsia="Times New Roman" w:hAnsi="Times New Roman" w:cs="Times New Roman"/>
          <w:sz w:val="24"/>
          <w:szCs w:val="24"/>
        </w:rPr>
        <w:t xml:space="preserve"> </w:t>
      </w:r>
      <w:r w:rsidRPr="009D69FC">
        <w:rPr>
          <w:rFonts w:ascii="Times New Roman" w:eastAsia="Times New Roman" w:hAnsi="Times New Roman" w:cs="Times New Roman"/>
          <w:i/>
          <w:sz w:val="24"/>
          <w:szCs w:val="24"/>
        </w:rPr>
        <w:t>et al</w:t>
      </w:r>
      <w:r w:rsidRPr="009D69FC">
        <w:rPr>
          <w:rFonts w:ascii="Times New Roman" w:eastAsia="Times New Roman" w:hAnsi="Times New Roman" w:cs="Times New Roman"/>
          <w:sz w:val="24"/>
          <w:szCs w:val="24"/>
        </w:rPr>
        <w:t xml:space="preserve">., 2014). De igual forma, se informó que la imbibición de semillas de </w:t>
      </w:r>
      <w:proofErr w:type="spellStart"/>
      <w:r w:rsidRPr="009D69FC">
        <w:rPr>
          <w:rFonts w:ascii="Times New Roman" w:eastAsia="Times New Roman" w:hAnsi="Times New Roman" w:cs="Times New Roman"/>
          <w:i/>
          <w:sz w:val="24"/>
          <w:szCs w:val="24"/>
        </w:rPr>
        <w:t>Phaseolus</w:t>
      </w:r>
      <w:proofErr w:type="spellEnd"/>
      <w:r w:rsidRPr="009D69FC">
        <w:rPr>
          <w:rFonts w:ascii="Times New Roman" w:eastAsia="Times New Roman" w:hAnsi="Times New Roman" w:cs="Times New Roman"/>
          <w:i/>
          <w:sz w:val="24"/>
          <w:szCs w:val="24"/>
        </w:rPr>
        <w:t xml:space="preserve"> </w:t>
      </w:r>
      <w:proofErr w:type="spellStart"/>
      <w:r w:rsidRPr="009D69FC">
        <w:rPr>
          <w:rFonts w:ascii="Times New Roman" w:eastAsia="Times New Roman" w:hAnsi="Times New Roman" w:cs="Times New Roman"/>
          <w:i/>
          <w:sz w:val="24"/>
          <w:szCs w:val="24"/>
        </w:rPr>
        <w:t>aureus</w:t>
      </w:r>
      <w:proofErr w:type="spellEnd"/>
      <w:r w:rsidRPr="009D69FC">
        <w:rPr>
          <w:rFonts w:ascii="Times New Roman" w:eastAsia="Times New Roman" w:hAnsi="Times New Roman" w:cs="Times New Roman"/>
          <w:i/>
          <w:sz w:val="24"/>
          <w:szCs w:val="24"/>
        </w:rPr>
        <w:t xml:space="preserve"> </w:t>
      </w:r>
      <w:r w:rsidRPr="009D69FC">
        <w:rPr>
          <w:rFonts w:ascii="Times New Roman" w:eastAsia="Times New Roman" w:hAnsi="Times New Roman" w:cs="Times New Roman"/>
          <w:sz w:val="24"/>
          <w:szCs w:val="24"/>
        </w:rPr>
        <w:t xml:space="preserve">y </w:t>
      </w:r>
      <w:proofErr w:type="spellStart"/>
      <w:r w:rsidRPr="009D69FC">
        <w:rPr>
          <w:rFonts w:ascii="Times New Roman" w:eastAsia="Times New Roman" w:hAnsi="Times New Roman" w:cs="Times New Roman"/>
          <w:i/>
          <w:sz w:val="24"/>
          <w:szCs w:val="24"/>
        </w:rPr>
        <w:t>Solanum</w:t>
      </w:r>
      <w:proofErr w:type="spellEnd"/>
      <w:r w:rsidRPr="009D69FC">
        <w:rPr>
          <w:rFonts w:ascii="Times New Roman" w:eastAsia="Times New Roman" w:hAnsi="Times New Roman" w:cs="Times New Roman"/>
          <w:i/>
          <w:sz w:val="24"/>
          <w:szCs w:val="24"/>
        </w:rPr>
        <w:t xml:space="preserve"> </w:t>
      </w:r>
      <w:proofErr w:type="spellStart"/>
      <w:r w:rsidRPr="009D69FC">
        <w:rPr>
          <w:rFonts w:ascii="Times New Roman" w:eastAsia="Times New Roman" w:hAnsi="Times New Roman" w:cs="Times New Roman"/>
          <w:i/>
          <w:sz w:val="24"/>
          <w:szCs w:val="24"/>
        </w:rPr>
        <w:t>lycopersicum</w:t>
      </w:r>
      <w:proofErr w:type="spellEnd"/>
      <w:r w:rsidRPr="009D69FC">
        <w:rPr>
          <w:rFonts w:ascii="Times New Roman" w:eastAsia="Times New Roman" w:hAnsi="Times New Roman" w:cs="Times New Roman"/>
          <w:i/>
          <w:sz w:val="24"/>
          <w:szCs w:val="24"/>
        </w:rPr>
        <w:t xml:space="preserve"> </w:t>
      </w:r>
      <w:r w:rsidRPr="009D69FC">
        <w:rPr>
          <w:rFonts w:ascii="Times New Roman" w:eastAsia="Times New Roman" w:hAnsi="Times New Roman" w:cs="Times New Roman"/>
          <w:sz w:val="24"/>
          <w:szCs w:val="24"/>
        </w:rPr>
        <w:t>L., en extractos de esta especie</w:t>
      </w:r>
      <w:r w:rsidR="00897E80" w:rsidRPr="009D69FC">
        <w:rPr>
          <w:rFonts w:ascii="Times New Roman" w:eastAsia="Times New Roman" w:hAnsi="Times New Roman" w:cs="Times New Roman"/>
          <w:sz w:val="24"/>
          <w:szCs w:val="24"/>
        </w:rPr>
        <w:t xml:space="preserve">, aumentó los niveles de Zn en </w:t>
      </w:r>
      <w:r w:rsidRPr="009D69FC">
        <w:rPr>
          <w:rFonts w:ascii="Times New Roman" w:eastAsia="Times New Roman" w:hAnsi="Times New Roman" w:cs="Times New Roman"/>
          <w:sz w:val="24"/>
          <w:szCs w:val="24"/>
        </w:rPr>
        <w:t>las plantas (</w:t>
      </w:r>
      <w:proofErr w:type="spellStart"/>
      <w:r w:rsidRPr="009D69FC">
        <w:rPr>
          <w:rFonts w:ascii="Times New Roman" w:eastAsia="Times New Roman" w:hAnsi="Times New Roman" w:cs="Times New Roman"/>
          <w:sz w:val="24"/>
          <w:szCs w:val="24"/>
        </w:rPr>
        <w:t>Anitha</w:t>
      </w:r>
      <w:proofErr w:type="spellEnd"/>
      <w:r w:rsidRPr="009D69FC">
        <w:rPr>
          <w:rFonts w:ascii="Times New Roman" w:eastAsia="Times New Roman" w:hAnsi="Times New Roman" w:cs="Times New Roman"/>
          <w:sz w:val="24"/>
          <w:szCs w:val="24"/>
        </w:rPr>
        <w:t xml:space="preserve"> </w:t>
      </w:r>
      <w:r w:rsidRPr="009D69FC">
        <w:rPr>
          <w:rFonts w:ascii="Times New Roman" w:eastAsia="Times New Roman" w:hAnsi="Times New Roman" w:cs="Times New Roman"/>
          <w:i/>
          <w:sz w:val="24"/>
          <w:szCs w:val="24"/>
        </w:rPr>
        <w:t>et al</w:t>
      </w:r>
      <w:r w:rsidRPr="009D69FC">
        <w:rPr>
          <w:rFonts w:ascii="Times New Roman" w:eastAsia="Times New Roman" w:hAnsi="Times New Roman" w:cs="Times New Roman"/>
          <w:sz w:val="24"/>
          <w:szCs w:val="24"/>
        </w:rPr>
        <w:t xml:space="preserve">., 2016). </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La preparación de extractos bioactivos a partir de subproductos de  </w:t>
      </w:r>
      <w:proofErr w:type="spellStart"/>
      <w:r w:rsidRPr="009D69FC">
        <w:rPr>
          <w:rFonts w:ascii="Times New Roman" w:eastAsia="Times New Roman" w:hAnsi="Times New Roman" w:cs="Times New Roman"/>
          <w:sz w:val="24"/>
          <w:szCs w:val="24"/>
        </w:rPr>
        <w:t>Spirulina</w:t>
      </w:r>
      <w:proofErr w:type="spellEnd"/>
      <w:r w:rsidRPr="009D69FC">
        <w:rPr>
          <w:rFonts w:ascii="Times New Roman" w:eastAsia="Times New Roman" w:hAnsi="Times New Roman" w:cs="Times New Roman"/>
          <w:sz w:val="24"/>
          <w:szCs w:val="24"/>
        </w:rPr>
        <w:t xml:space="preserve"> que constituyen  residuos de la producción del suplemento dietético podría, además, de resolver un problema ambiental actual, proveer con productos  no tóxicos a la agricultura  que pueden actuar como bioestimulantes y de esta forma, reducir y/o sustituir algunos químicos contaminantes que se utilizan y que no se pueden adquirir por su elevado costo.</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Por todo lo anterior el </w:t>
      </w:r>
      <w:r w:rsidR="00897E80" w:rsidRPr="009D69FC">
        <w:rPr>
          <w:rFonts w:ascii="Times New Roman" w:eastAsia="Times New Roman" w:hAnsi="Times New Roman" w:cs="Times New Roman"/>
          <w:sz w:val="24"/>
          <w:szCs w:val="24"/>
        </w:rPr>
        <w:t>objetivo de este trabajo fue de</w:t>
      </w:r>
      <w:r w:rsidRPr="009D69FC">
        <w:rPr>
          <w:rFonts w:ascii="Times New Roman" w:eastAsia="Times New Roman" w:hAnsi="Times New Roman" w:cs="Times New Roman"/>
          <w:sz w:val="24"/>
          <w:szCs w:val="24"/>
        </w:rPr>
        <w:t>terminar</w:t>
      </w:r>
      <w:r w:rsidR="00897E80" w:rsidRPr="009D69FC">
        <w:rPr>
          <w:rFonts w:ascii="Times New Roman" w:eastAsia="Times New Roman" w:hAnsi="Times New Roman" w:cs="Times New Roman"/>
          <w:sz w:val="24"/>
          <w:szCs w:val="24"/>
        </w:rPr>
        <w:t xml:space="preserve"> </w:t>
      </w:r>
      <w:r w:rsidRPr="009D69FC">
        <w:rPr>
          <w:rFonts w:ascii="Times New Roman" w:eastAsia="Times New Roman" w:hAnsi="Times New Roman" w:cs="Times New Roman"/>
          <w:sz w:val="24"/>
          <w:szCs w:val="24"/>
        </w:rPr>
        <w:t>si el tratamiento a las semillas de dos cultivares de arroz (</w:t>
      </w:r>
      <w:proofErr w:type="spellStart"/>
      <w:r w:rsidRPr="009D69FC">
        <w:rPr>
          <w:rFonts w:ascii="Times New Roman" w:eastAsia="Times New Roman" w:hAnsi="Times New Roman" w:cs="Times New Roman"/>
          <w:sz w:val="24"/>
          <w:szCs w:val="24"/>
        </w:rPr>
        <w:t>cv.INCA</w:t>
      </w:r>
      <w:proofErr w:type="spellEnd"/>
      <w:r w:rsidRPr="009D69FC">
        <w:rPr>
          <w:rFonts w:ascii="Times New Roman" w:eastAsia="Times New Roman" w:hAnsi="Times New Roman" w:cs="Times New Roman"/>
          <w:sz w:val="24"/>
          <w:szCs w:val="24"/>
        </w:rPr>
        <w:t xml:space="preserve"> LP-7 y </w:t>
      </w:r>
      <w:proofErr w:type="spellStart"/>
      <w:r w:rsidRPr="009D69FC">
        <w:rPr>
          <w:rFonts w:ascii="Times New Roman" w:eastAsia="Times New Roman" w:hAnsi="Times New Roman" w:cs="Times New Roman"/>
          <w:sz w:val="24"/>
          <w:szCs w:val="24"/>
        </w:rPr>
        <w:t>cv</w:t>
      </w:r>
      <w:proofErr w:type="spellEnd"/>
      <w:r w:rsidRPr="009D69FC">
        <w:rPr>
          <w:rFonts w:ascii="Times New Roman" w:eastAsia="Times New Roman" w:hAnsi="Times New Roman" w:cs="Times New Roman"/>
          <w:sz w:val="24"/>
          <w:szCs w:val="24"/>
        </w:rPr>
        <w:t xml:space="preserve">. Selección 1) con un extracto alcohólico de </w:t>
      </w:r>
      <w:proofErr w:type="spellStart"/>
      <w:r w:rsidRPr="009D69FC">
        <w:rPr>
          <w:rFonts w:ascii="Times New Roman" w:eastAsia="Times New Roman" w:hAnsi="Times New Roman" w:cs="Times New Roman"/>
          <w:sz w:val="24"/>
          <w:szCs w:val="24"/>
        </w:rPr>
        <w:t>spirulina</w:t>
      </w:r>
      <w:proofErr w:type="spellEnd"/>
      <w:r w:rsidRPr="009D69FC">
        <w:rPr>
          <w:rFonts w:ascii="Times New Roman" w:eastAsia="Times New Roman" w:hAnsi="Times New Roman" w:cs="Times New Roman"/>
          <w:sz w:val="24"/>
          <w:szCs w:val="24"/>
        </w:rPr>
        <w:t xml:space="preserve"> es capaz de estimular la germinación y el crecimiento inicial de las plántulas en medio salino.</w:t>
      </w:r>
    </w:p>
    <w:p w:rsidR="001B3A54" w:rsidRPr="009D69FC" w:rsidRDefault="001B3A54">
      <w:pPr>
        <w:pStyle w:val="normal0"/>
        <w:spacing w:after="0" w:line="240" w:lineRule="auto"/>
        <w:jc w:val="both"/>
        <w:rPr>
          <w:rFonts w:ascii="Times New Roman" w:eastAsia="Times New Roman" w:hAnsi="Times New Roman" w:cs="Times New Roman"/>
          <w:sz w:val="24"/>
          <w:szCs w:val="24"/>
        </w:rPr>
      </w:pPr>
    </w:p>
    <w:p w:rsidR="001B3A54" w:rsidRPr="009D69FC" w:rsidRDefault="001B3A54">
      <w:pPr>
        <w:pStyle w:val="normal0"/>
        <w:spacing w:after="0" w:line="240" w:lineRule="auto"/>
        <w:jc w:val="both"/>
        <w:rPr>
          <w:rFonts w:ascii="Times New Roman" w:eastAsia="Times New Roman" w:hAnsi="Times New Roman" w:cs="Times New Roman"/>
          <w:b/>
          <w:color w:val="000000"/>
          <w:sz w:val="24"/>
          <w:szCs w:val="24"/>
        </w:rPr>
      </w:pPr>
    </w:p>
    <w:p w:rsidR="001B3A54" w:rsidRPr="009D69FC" w:rsidRDefault="00F63A35">
      <w:pPr>
        <w:pStyle w:val="normal0"/>
        <w:spacing w:after="0" w:line="240" w:lineRule="auto"/>
        <w:jc w:val="both"/>
        <w:rPr>
          <w:rFonts w:ascii="Times New Roman" w:eastAsia="Times New Roman" w:hAnsi="Times New Roman" w:cs="Times New Roman"/>
          <w:b/>
          <w:sz w:val="24"/>
          <w:szCs w:val="24"/>
        </w:rPr>
      </w:pPr>
      <w:r w:rsidRPr="009D69FC">
        <w:rPr>
          <w:rFonts w:ascii="Times New Roman" w:eastAsia="Times New Roman" w:hAnsi="Times New Roman" w:cs="Times New Roman"/>
          <w:b/>
          <w:sz w:val="24"/>
          <w:szCs w:val="24"/>
        </w:rPr>
        <w:t>Materiales y Métodos</w:t>
      </w: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Para dar cumplimiento al objetivo de este trabajo se realizaron dos experimentos en el Departamento de </w:t>
      </w:r>
      <w:r w:rsidR="00897E80" w:rsidRPr="009D69FC">
        <w:rPr>
          <w:rFonts w:ascii="Times New Roman" w:eastAsia="Times New Roman" w:hAnsi="Times New Roman" w:cs="Times New Roman"/>
          <w:sz w:val="24"/>
          <w:szCs w:val="24"/>
        </w:rPr>
        <w:t>Fisiología</w:t>
      </w:r>
      <w:r w:rsidRPr="009D69FC">
        <w:rPr>
          <w:rFonts w:ascii="Times New Roman" w:eastAsia="Times New Roman" w:hAnsi="Times New Roman" w:cs="Times New Roman"/>
          <w:sz w:val="24"/>
          <w:szCs w:val="24"/>
        </w:rPr>
        <w:t xml:space="preserve"> y Bioquímica Vegetal del Instituto Nacional de Ciencias Agrícolas, ubicado en el municipio San José de las Lajas, provincia Mayabeque. </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En el primer experimento se utilizaron semillas de arroz (</w:t>
      </w:r>
      <w:r w:rsidRPr="009D69FC">
        <w:rPr>
          <w:rFonts w:ascii="Times New Roman" w:eastAsia="Times New Roman" w:hAnsi="Times New Roman" w:cs="Times New Roman"/>
          <w:i/>
          <w:sz w:val="24"/>
          <w:szCs w:val="24"/>
        </w:rPr>
        <w:t>Oryza sativa</w:t>
      </w:r>
      <w:r w:rsidRPr="009D69FC">
        <w:rPr>
          <w:rFonts w:ascii="Times New Roman" w:eastAsia="Times New Roman" w:hAnsi="Times New Roman" w:cs="Times New Roman"/>
          <w:sz w:val="24"/>
          <w:szCs w:val="24"/>
        </w:rPr>
        <w:t xml:space="preserve"> L.) cultivar INCA LP-7 y cultivar Selección 1, las cuales fueron embebidas durante 24 horas con diferentes concentraciones (1, 0.5, 0.1, 0.05 y 0.01 mg L</w:t>
      </w:r>
      <w:r w:rsidRPr="009D69FC">
        <w:rPr>
          <w:rFonts w:ascii="Times New Roman" w:eastAsia="Times New Roman" w:hAnsi="Times New Roman" w:cs="Times New Roman"/>
          <w:sz w:val="24"/>
          <w:szCs w:val="24"/>
          <w:vertAlign w:val="superscript"/>
        </w:rPr>
        <w:t>-1</w:t>
      </w:r>
      <w:r w:rsidRPr="009D69FC">
        <w:rPr>
          <w:rFonts w:ascii="Times New Roman" w:eastAsia="Times New Roman" w:hAnsi="Times New Roman" w:cs="Times New Roman"/>
          <w:sz w:val="24"/>
          <w:szCs w:val="24"/>
        </w:rPr>
        <w:t xml:space="preserve">) de un extracto alcohólico (Etanol 70 %) de </w:t>
      </w:r>
      <w:proofErr w:type="spellStart"/>
      <w:r w:rsidRPr="009D69FC">
        <w:rPr>
          <w:rFonts w:ascii="Times New Roman" w:eastAsia="Times New Roman" w:hAnsi="Times New Roman" w:cs="Times New Roman"/>
          <w:sz w:val="24"/>
          <w:szCs w:val="24"/>
        </w:rPr>
        <w:t>spirulina</w:t>
      </w:r>
      <w:proofErr w:type="spellEnd"/>
      <w:r w:rsidRPr="009D69FC">
        <w:rPr>
          <w:rFonts w:ascii="Times New Roman" w:eastAsia="Times New Roman" w:hAnsi="Times New Roman" w:cs="Times New Roman"/>
          <w:sz w:val="24"/>
          <w:szCs w:val="24"/>
        </w:rPr>
        <w:t xml:space="preserve">.  Una vez culminada la imbibición, las semillas se colocaron </w:t>
      </w:r>
      <w:r w:rsidRPr="009D69FC">
        <w:rPr>
          <w:rFonts w:ascii="Times New Roman" w:eastAsia="Times New Roman" w:hAnsi="Times New Roman" w:cs="Times New Roman"/>
          <w:sz w:val="24"/>
          <w:szCs w:val="24"/>
        </w:rPr>
        <w:lastRenderedPageBreak/>
        <w:t xml:space="preserve">en placas </w:t>
      </w:r>
      <w:proofErr w:type="spellStart"/>
      <w:r w:rsidRPr="009D69FC">
        <w:rPr>
          <w:rFonts w:ascii="Times New Roman" w:eastAsia="Times New Roman" w:hAnsi="Times New Roman" w:cs="Times New Roman"/>
          <w:sz w:val="24"/>
          <w:szCs w:val="24"/>
        </w:rPr>
        <w:t>Petri</w:t>
      </w:r>
      <w:proofErr w:type="spellEnd"/>
      <w:r w:rsidRPr="009D69FC">
        <w:rPr>
          <w:rFonts w:ascii="Times New Roman" w:eastAsia="Times New Roman" w:hAnsi="Times New Roman" w:cs="Times New Roman"/>
          <w:sz w:val="24"/>
          <w:szCs w:val="24"/>
        </w:rPr>
        <w:t xml:space="preserve"> (20 semillas por placa y cuatro placas por tratamiento) a las cuales se le adicionaron 15 ml de agua destilada. Las placas se colocaron en la oscuridad en una cámara de crecimiento a 28-30</w:t>
      </w:r>
      <w:r w:rsidRPr="009D69FC">
        <w:rPr>
          <w:rFonts w:ascii="Times New Roman" w:eastAsia="Times New Roman" w:hAnsi="Times New Roman" w:cs="Times New Roman"/>
          <w:sz w:val="24"/>
          <w:szCs w:val="24"/>
          <w:vertAlign w:val="superscript"/>
        </w:rPr>
        <w:t>o</w:t>
      </w:r>
      <w:r w:rsidRPr="009D69FC">
        <w:rPr>
          <w:rFonts w:ascii="Times New Roman" w:eastAsia="Times New Roman" w:hAnsi="Times New Roman" w:cs="Times New Roman"/>
          <w:sz w:val="24"/>
          <w:szCs w:val="24"/>
        </w:rPr>
        <w:t>C durante siete días. El número de semillas germinadas se contabilizó en cada placa a las 24, 48, 72, 96 y 168 horas, las semillas se consideraron germinadas cuando su radícula emergió. Al final del experimento, o sea, a los siete días, se tomaron cinco muestras de cinco plántulas por tratamiento para determinar la masa seca y para ello las mismas se colocaron en una estufa a 70</w:t>
      </w:r>
      <w:r w:rsidRPr="009D69FC">
        <w:rPr>
          <w:rFonts w:ascii="Times New Roman" w:eastAsia="Times New Roman" w:hAnsi="Times New Roman" w:cs="Times New Roman"/>
          <w:sz w:val="24"/>
          <w:szCs w:val="24"/>
          <w:vertAlign w:val="superscript"/>
        </w:rPr>
        <w:t>o</w:t>
      </w:r>
      <w:r w:rsidRPr="009D69FC">
        <w:rPr>
          <w:rFonts w:ascii="Times New Roman" w:eastAsia="Times New Roman" w:hAnsi="Times New Roman" w:cs="Times New Roman"/>
          <w:sz w:val="24"/>
          <w:szCs w:val="24"/>
        </w:rPr>
        <w:t xml:space="preserve">C hasta masa constante. En el segundo experimento se utilizaron semillas de ambos cultivares de arroz las cuales fueron embebidas durante 24 horas en las mismas concentraciones del extracto alcohólico del experimento anterior. Una vez culminada la imbibición, las semillas se colocaron en placas </w:t>
      </w:r>
      <w:proofErr w:type="spellStart"/>
      <w:r w:rsidRPr="009D69FC">
        <w:rPr>
          <w:rFonts w:ascii="Times New Roman" w:eastAsia="Times New Roman" w:hAnsi="Times New Roman" w:cs="Times New Roman"/>
          <w:sz w:val="24"/>
          <w:szCs w:val="24"/>
        </w:rPr>
        <w:t>Petri</w:t>
      </w:r>
      <w:proofErr w:type="spellEnd"/>
      <w:r w:rsidRPr="009D69FC">
        <w:rPr>
          <w:rFonts w:ascii="Times New Roman" w:eastAsia="Times New Roman" w:hAnsi="Times New Roman" w:cs="Times New Roman"/>
          <w:sz w:val="24"/>
          <w:szCs w:val="24"/>
        </w:rPr>
        <w:t xml:space="preserve"> (20 semillas por placa y cuatro placas por tratamiento) y se dividieron en dos grupos. A un grupo se le adicionaron 15 mL de agua destilada, mientras que al segundo se le adicionó igual cantidad de solución de NaCl 100 mmol L</w:t>
      </w:r>
      <w:r w:rsidRPr="009D69FC">
        <w:rPr>
          <w:rFonts w:ascii="Times New Roman" w:eastAsia="Times New Roman" w:hAnsi="Times New Roman" w:cs="Times New Roman"/>
          <w:sz w:val="24"/>
          <w:szCs w:val="24"/>
          <w:vertAlign w:val="superscript"/>
        </w:rPr>
        <w:t>-1</w:t>
      </w:r>
      <w:r w:rsidRPr="009D69FC">
        <w:rPr>
          <w:rFonts w:ascii="Times New Roman" w:eastAsia="Times New Roman" w:hAnsi="Times New Roman" w:cs="Times New Roman"/>
          <w:sz w:val="24"/>
          <w:szCs w:val="24"/>
        </w:rPr>
        <w:t>. Las placas se colocaron en la oscuridad en una cámara de crecimiento a 28-30</w:t>
      </w:r>
      <w:r w:rsidRPr="009D69FC">
        <w:rPr>
          <w:rFonts w:ascii="Times New Roman" w:eastAsia="Times New Roman" w:hAnsi="Times New Roman" w:cs="Times New Roman"/>
          <w:sz w:val="24"/>
          <w:szCs w:val="24"/>
          <w:vertAlign w:val="superscript"/>
        </w:rPr>
        <w:t>o</w:t>
      </w:r>
      <w:r w:rsidRPr="009D69FC">
        <w:rPr>
          <w:rFonts w:ascii="Times New Roman" w:eastAsia="Times New Roman" w:hAnsi="Times New Roman" w:cs="Times New Roman"/>
          <w:sz w:val="24"/>
          <w:szCs w:val="24"/>
        </w:rPr>
        <w:t xml:space="preserve">C durante siete días. El conteo de semillas germinadas y la toma de muestras se </w:t>
      </w:r>
      <w:proofErr w:type="gramStart"/>
      <w:r w:rsidRPr="009D69FC">
        <w:rPr>
          <w:rFonts w:ascii="Times New Roman" w:eastAsia="Times New Roman" w:hAnsi="Times New Roman" w:cs="Times New Roman"/>
          <w:sz w:val="24"/>
          <w:szCs w:val="24"/>
        </w:rPr>
        <w:t>realizó</w:t>
      </w:r>
      <w:proofErr w:type="gramEnd"/>
      <w:r w:rsidRPr="009D69FC">
        <w:rPr>
          <w:rFonts w:ascii="Times New Roman" w:eastAsia="Times New Roman" w:hAnsi="Times New Roman" w:cs="Times New Roman"/>
          <w:sz w:val="24"/>
          <w:szCs w:val="24"/>
        </w:rPr>
        <w:t xml:space="preserve"> igual que en el experimento anterior. Con los datos obtenidos se calcularon los siguientes indicadores: porcentaje final de germinación, tasa o velocidad de germinación, así como índice de vigor, para lo cual se utilizaron las siguientes ecuaciones:</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Porcentaje final de germinación (G %) = (</w:t>
      </w:r>
      <w:proofErr w:type="spellStart"/>
      <w:r w:rsidRPr="009D69FC">
        <w:rPr>
          <w:rFonts w:ascii="Times New Roman" w:eastAsia="Times New Roman" w:hAnsi="Times New Roman" w:cs="Times New Roman"/>
          <w:sz w:val="24"/>
          <w:szCs w:val="24"/>
        </w:rPr>
        <w:t>Gf</w:t>
      </w:r>
      <w:proofErr w:type="spellEnd"/>
      <w:r w:rsidRPr="009D69FC">
        <w:rPr>
          <w:rFonts w:ascii="Times New Roman" w:eastAsia="Times New Roman" w:hAnsi="Times New Roman" w:cs="Times New Roman"/>
          <w:sz w:val="24"/>
          <w:szCs w:val="24"/>
        </w:rPr>
        <w:t xml:space="preserve">/N) 100, donde </w:t>
      </w:r>
      <w:proofErr w:type="spellStart"/>
      <w:r w:rsidRPr="009D69FC">
        <w:rPr>
          <w:rFonts w:ascii="Times New Roman" w:eastAsia="Times New Roman" w:hAnsi="Times New Roman" w:cs="Times New Roman"/>
          <w:sz w:val="24"/>
          <w:szCs w:val="24"/>
        </w:rPr>
        <w:t>Gf</w:t>
      </w:r>
      <w:proofErr w:type="spellEnd"/>
      <w:r w:rsidRPr="009D69FC">
        <w:rPr>
          <w:rFonts w:ascii="Times New Roman" w:eastAsia="Times New Roman" w:hAnsi="Times New Roman" w:cs="Times New Roman"/>
          <w:sz w:val="24"/>
          <w:szCs w:val="24"/>
        </w:rPr>
        <w:t xml:space="preserve"> es el número total de semillas germinadas al final de la prueba y N es el número total de semillas utilizadas en la prueba.</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Tasa o velocidad de germinación (GS) = (</w:t>
      </w:r>
      <w:proofErr w:type="gramStart"/>
      <w:r w:rsidRPr="009D69FC">
        <w:rPr>
          <w:rFonts w:ascii="Times New Roman" w:eastAsia="Times New Roman" w:hAnsi="Times New Roman" w:cs="Times New Roman"/>
          <w:sz w:val="24"/>
          <w:szCs w:val="24"/>
        </w:rPr>
        <w:t>Σ(</w:t>
      </w:r>
      <w:proofErr w:type="spellStart"/>
      <w:proofErr w:type="gramEnd"/>
      <w:r w:rsidRPr="009D69FC">
        <w:rPr>
          <w:rFonts w:ascii="Times New Roman" w:eastAsia="Times New Roman" w:hAnsi="Times New Roman" w:cs="Times New Roman"/>
          <w:sz w:val="24"/>
          <w:szCs w:val="24"/>
        </w:rPr>
        <w:t>Gt</w:t>
      </w:r>
      <w:proofErr w:type="spellEnd"/>
      <w:r w:rsidRPr="009D69FC">
        <w:rPr>
          <w:rFonts w:ascii="Times New Roman" w:eastAsia="Times New Roman" w:hAnsi="Times New Roman" w:cs="Times New Roman"/>
          <w:sz w:val="24"/>
          <w:szCs w:val="24"/>
        </w:rPr>
        <w:t>/</w:t>
      </w:r>
      <w:proofErr w:type="spellStart"/>
      <w:r w:rsidRPr="009D69FC">
        <w:rPr>
          <w:rFonts w:ascii="Times New Roman" w:eastAsia="Times New Roman" w:hAnsi="Times New Roman" w:cs="Times New Roman"/>
          <w:sz w:val="24"/>
          <w:szCs w:val="24"/>
        </w:rPr>
        <w:t>Dt</w:t>
      </w:r>
      <w:proofErr w:type="spellEnd"/>
      <w:r w:rsidRPr="009D69FC">
        <w:rPr>
          <w:rFonts w:ascii="Times New Roman" w:eastAsia="Times New Roman" w:hAnsi="Times New Roman" w:cs="Times New Roman"/>
          <w:sz w:val="24"/>
          <w:szCs w:val="24"/>
        </w:rPr>
        <w:t xml:space="preserve">), donde </w:t>
      </w:r>
      <w:proofErr w:type="spellStart"/>
      <w:r w:rsidRPr="009D69FC">
        <w:rPr>
          <w:rFonts w:ascii="Times New Roman" w:eastAsia="Times New Roman" w:hAnsi="Times New Roman" w:cs="Times New Roman"/>
          <w:sz w:val="24"/>
          <w:szCs w:val="24"/>
        </w:rPr>
        <w:t>Gt</w:t>
      </w:r>
      <w:proofErr w:type="spellEnd"/>
      <w:r w:rsidRPr="009D69FC">
        <w:rPr>
          <w:rFonts w:ascii="Times New Roman" w:eastAsia="Times New Roman" w:hAnsi="Times New Roman" w:cs="Times New Roman"/>
          <w:sz w:val="24"/>
          <w:szCs w:val="24"/>
        </w:rPr>
        <w:t xml:space="preserve"> es el número de semillas recién germinadas el día t y </w:t>
      </w:r>
      <w:proofErr w:type="spellStart"/>
      <w:r w:rsidRPr="009D69FC">
        <w:rPr>
          <w:rFonts w:ascii="Times New Roman" w:eastAsia="Times New Roman" w:hAnsi="Times New Roman" w:cs="Times New Roman"/>
          <w:sz w:val="24"/>
          <w:szCs w:val="24"/>
        </w:rPr>
        <w:t>Dt</w:t>
      </w:r>
      <w:proofErr w:type="spellEnd"/>
      <w:r w:rsidRPr="009D69FC">
        <w:rPr>
          <w:rFonts w:ascii="Times New Roman" w:eastAsia="Times New Roman" w:hAnsi="Times New Roman" w:cs="Times New Roman"/>
          <w:sz w:val="24"/>
          <w:szCs w:val="24"/>
        </w:rPr>
        <w:t xml:space="preserve"> es el Numero de días.</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Índice de vigor (VI) = SDW G%, donde SDW es la masa seca de la plántula al final de la prueba y G% es el porcentaje final de germinación.</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Los datos obtenidos, en ambos experimentos, se procesaron mediante el cálculo de las medias, la desviación estándar y los intervalos de confianza a α=0,05.</w:t>
      </w: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F63A35">
      <w:pPr>
        <w:pStyle w:val="normal0"/>
        <w:spacing w:after="0" w:line="240" w:lineRule="auto"/>
        <w:jc w:val="both"/>
        <w:rPr>
          <w:rFonts w:ascii="Times New Roman" w:eastAsia="Times New Roman" w:hAnsi="Times New Roman" w:cs="Times New Roman"/>
          <w:b/>
          <w:sz w:val="24"/>
          <w:szCs w:val="24"/>
        </w:rPr>
      </w:pPr>
      <w:r w:rsidRPr="009D69FC">
        <w:rPr>
          <w:rFonts w:ascii="Times New Roman" w:eastAsia="Times New Roman" w:hAnsi="Times New Roman" w:cs="Times New Roman"/>
          <w:b/>
          <w:sz w:val="24"/>
          <w:szCs w:val="24"/>
        </w:rPr>
        <w:t xml:space="preserve">Resultados </w:t>
      </w:r>
    </w:p>
    <w:p w:rsidR="001B3A54" w:rsidRPr="009D69FC" w:rsidRDefault="00897E80">
      <w:pPr>
        <w:pStyle w:val="normal0"/>
        <w:spacing w:after="0" w:line="240" w:lineRule="auto"/>
        <w:jc w:val="both"/>
        <w:rPr>
          <w:rFonts w:ascii="Times New Roman" w:eastAsia="Times New Roman" w:hAnsi="Times New Roman" w:cs="Times New Roman"/>
          <w:b/>
          <w:sz w:val="24"/>
          <w:szCs w:val="24"/>
        </w:rPr>
      </w:pPr>
      <w:r w:rsidRPr="009D69FC">
        <w:rPr>
          <w:rFonts w:ascii="Times New Roman" w:eastAsia="Times New Roman" w:hAnsi="Times New Roman" w:cs="Times New Roman"/>
          <w:sz w:val="24"/>
          <w:szCs w:val="24"/>
        </w:rPr>
        <w:t>En la tabla 1 se muestran los resultados del primer experimento re</w:t>
      </w:r>
      <w:r w:rsidR="00C21758" w:rsidRPr="009D69FC">
        <w:rPr>
          <w:rFonts w:ascii="Times New Roman" w:eastAsia="Times New Roman" w:hAnsi="Times New Roman" w:cs="Times New Roman"/>
          <w:sz w:val="24"/>
          <w:szCs w:val="24"/>
        </w:rPr>
        <w:t>a</w:t>
      </w:r>
      <w:r w:rsidRPr="009D69FC">
        <w:rPr>
          <w:rFonts w:ascii="Times New Roman" w:eastAsia="Times New Roman" w:hAnsi="Times New Roman" w:cs="Times New Roman"/>
          <w:sz w:val="24"/>
          <w:szCs w:val="24"/>
        </w:rPr>
        <w:t>lizado</w:t>
      </w:r>
      <w:r w:rsidR="00C21758" w:rsidRPr="009D69FC">
        <w:rPr>
          <w:rFonts w:ascii="Times New Roman" w:eastAsia="Times New Roman" w:hAnsi="Times New Roman" w:cs="Times New Roman"/>
          <w:sz w:val="24"/>
          <w:szCs w:val="24"/>
        </w:rPr>
        <w:t>. Como se puede observar en el cultivar INCA LP-7 solo la concentración</w:t>
      </w:r>
      <w:r w:rsidR="00C21758" w:rsidRPr="009D69FC">
        <w:rPr>
          <w:rFonts w:ascii="Times New Roman" w:eastAsia="Times New Roman" w:hAnsi="Times New Roman" w:cs="Times New Roman"/>
          <w:b/>
          <w:sz w:val="24"/>
          <w:szCs w:val="24"/>
        </w:rPr>
        <w:t xml:space="preserve"> </w:t>
      </w:r>
      <w:r w:rsidR="00C21758" w:rsidRPr="009D69FC">
        <w:rPr>
          <w:rFonts w:ascii="Times New Roman" w:eastAsia="Times New Roman" w:hAnsi="Times New Roman" w:cs="Times New Roman"/>
          <w:sz w:val="24"/>
          <w:szCs w:val="24"/>
        </w:rPr>
        <w:t>de</w:t>
      </w:r>
      <w:r w:rsidR="00C21758" w:rsidRPr="009D69FC">
        <w:rPr>
          <w:rFonts w:ascii="Times New Roman" w:eastAsia="Times New Roman" w:hAnsi="Times New Roman" w:cs="Times New Roman"/>
          <w:b/>
          <w:sz w:val="24"/>
          <w:szCs w:val="24"/>
        </w:rPr>
        <w:t xml:space="preserve"> </w:t>
      </w:r>
      <w:r w:rsidR="00C21758" w:rsidRPr="009D69FC">
        <w:rPr>
          <w:rFonts w:ascii="Times New Roman" w:eastAsia="Times New Roman" w:hAnsi="Times New Roman" w:cs="Times New Roman"/>
          <w:sz w:val="24"/>
          <w:szCs w:val="24"/>
        </w:rPr>
        <w:t>0,1mg L</w:t>
      </w:r>
      <w:r w:rsidR="00C21758" w:rsidRPr="009D69FC">
        <w:rPr>
          <w:rFonts w:ascii="Times New Roman" w:eastAsia="Times New Roman" w:hAnsi="Times New Roman" w:cs="Times New Roman"/>
          <w:sz w:val="24"/>
          <w:szCs w:val="24"/>
          <w:vertAlign w:val="superscript"/>
        </w:rPr>
        <w:t xml:space="preserve"> -1 </w:t>
      </w:r>
      <w:r w:rsidR="00C21758" w:rsidRPr="009D69FC">
        <w:rPr>
          <w:rFonts w:ascii="Times New Roman" w:eastAsia="Times New Roman" w:hAnsi="Times New Roman" w:cs="Times New Roman"/>
          <w:sz w:val="24"/>
          <w:szCs w:val="24"/>
        </w:rPr>
        <w:t>tuvo un efecto positivo en el porcentaje final de germinación, mientras que en cultivar Selección 1 no hubo efecto a las concentraciones estudi</w:t>
      </w:r>
      <w:r w:rsidR="003B5D70" w:rsidRPr="009D69FC">
        <w:rPr>
          <w:rFonts w:ascii="Times New Roman" w:eastAsia="Times New Roman" w:hAnsi="Times New Roman" w:cs="Times New Roman"/>
          <w:sz w:val="24"/>
          <w:szCs w:val="24"/>
        </w:rPr>
        <w:t>adas, aun</w:t>
      </w:r>
      <w:r w:rsidR="00C21758" w:rsidRPr="009D69FC">
        <w:rPr>
          <w:rFonts w:ascii="Times New Roman" w:eastAsia="Times New Roman" w:hAnsi="Times New Roman" w:cs="Times New Roman"/>
          <w:sz w:val="24"/>
          <w:szCs w:val="24"/>
        </w:rPr>
        <w:t>que es de destacar</w:t>
      </w:r>
      <w:r w:rsidR="003B5D70" w:rsidRPr="009D69FC">
        <w:rPr>
          <w:rFonts w:ascii="Times New Roman" w:eastAsia="Times New Roman" w:hAnsi="Times New Roman" w:cs="Times New Roman"/>
          <w:sz w:val="24"/>
          <w:szCs w:val="24"/>
        </w:rPr>
        <w:t xml:space="preserve"> que este ultimo </w:t>
      </w:r>
      <w:proofErr w:type="spellStart"/>
      <w:r w:rsidR="003B5D70" w:rsidRPr="009D69FC">
        <w:rPr>
          <w:rFonts w:ascii="Times New Roman" w:eastAsia="Times New Roman" w:hAnsi="Times New Roman" w:cs="Times New Roman"/>
          <w:sz w:val="24"/>
          <w:szCs w:val="24"/>
        </w:rPr>
        <w:t>yuvo</w:t>
      </w:r>
      <w:proofErr w:type="spellEnd"/>
      <w:r w:rsidR="003B5D70" w:rsidRPr="009D69FC">
        <w:rPr>
          <w:rFonts w:ascii="Times New Roman" w:eastAsia="Times New Roman" w:hAnsi="Times New Roman" w:cs="Times New Roman"/>
          <w:sz w:val="24"/>
          <w:szCs w:val="24"/>
        </w:rPr>
        <w:t xml:space="preserve"> mejor </w:t>
      </w:r>
      <w:proofErr w:type="spellStart"/>
      <w:r w:rsidR="003B5D70" w:rsidRPr="009D69FC">
        <w:rPr>
          <w:rFonts w:ascii="Times New Roman" w:eastAsia="Times New Roman" w:hAnsi="Times New Roman" w:cs="Times New Roman"/>
          <w:sz w:val="24"/>
          <w:szCs w:val="24"/>
        </w:rPr>
        <w:t>germnacion</w:t>
      </w:r>
      <w:proofErr w:type="spellEnd"/>
      <w:r w:rsidR="003B5D70" w:rsidRPr="009D69FC">
        <w:rPr>
          <w:rFonts w:ascii="Times New Roman" w:eastAsia="Times New Roman" w:hAnsi="Times New Roman" w:cs="Times New Roman"/>
          <w:sz w:val="24"/>
          <w:szCs w:val="24"/>
        </w:rPr>
        <w:t xml:space="preserve"> de forma general</w:t>
      </w: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Tabla I. Influencia del extracto alcohólico de </w:t>
      </w:r>
      <w:proofErr w:type="spellStart"/>
      <w:r w:rsidRPr="009D69FC">
        <w:rPr>
          <w:rFonts w:ascii="Times New Roman" w:eastAsia="Times New Roman" w:hAnsi="Times New Roman" w:cs="Times New Roman"/>
          <w:sz w:val="24"/>
          <w:szCs w:val="24"/>
        </w:rPr>
        <w:t>spirulina</w:t>
      </w:r>
      <w:proofErr w:type="spellEnd"/>
      <w:r w:rsidRPr="009D69FC">
        <w:rPr>
          <w:rFonts w:ascii="Times New Roman" w:eastAsia="Times New Roman" w:hAnsi="Times New Roman" w:cs="Times New Roman"/>
          <w:sz w:val="24"/>
          <w:szCs w:val="24"/>
        </w:rPr>
        <w:t xml:space="preserve"> en la germinación de semillas de de arroz </w:t>
      </w:r>
      <w:proofErr w:type="spellStart"/>
      <w:r w:rsidRPr="009D69FC">
        <w:rPr>
          <w:rFonts w:ascii="Times New Roman" w:eastAsia="Times New Roman" w:hAnsi="Times New Roman" w:cs="Times New Roman"/>
          <w:sz w:val="24"/>
          <w:szCs w:val="24"/>
        </w:rPr>
        <w:t>cv</w:t>
      </w:r>
      <w:proofErr w:type="spellEnd"/>
      <w:r w:rsidRPr="009D69FC">
        <w:rPr>
          <w:rFonts w:ascii="Times New Roman" w:eastAsia="Times New Roman" w:hAnsi="Times New Roman" w:cs="Times New Roman"/>
          <w:sz w:val="24"/>
          <w:szCs w:val="24"/>
        </w:rPr>
        <w:t xml:space="preserve">. INCA LP-7 y </w:t>
      </w:r>
      <w:proofErr w:type="spellStart"/>
      <w:r w:rsidRPr="009D69FC">
        <w:rPr>
          <w:rFonts w:ascii="Times New Roman" w:eastAsia="Times New Roman" w:hAnsi="Times New Roman" w:cs="Times New Roman"/>
          <w:sz w:val="24"/>
          <w:szCs w:val="24"/>
        </w:rPr>
        <w:t>cv</w:t>
      </w:r>
      <w:proofErr w:type="spellEnd"/>
      <w:r w:rsidRPr="009D69FC">
        <w:rPr>
          <w:rFonts w:ascii="Times New Roman" w:eastAsia="Times New Roman" w:hAnsi="Times New Roman" w:cs="Times New Roman"/>
          <w:sz w:val="24"/>
          <w:szCs w:val="24"/>
        </w:rPr>
        <w:t>. Selección 1 (Medias ± intervalos de confianza).</w:t>
      </w: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tbl>
      <w:tblPr>
        <w:tblStyle w:val="a"/>
        <w:tblW w:w="86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40"/>
        <w:gridCol w:w="1220"/>
        <w:gridCol w:w="1417"/>
        <w:gridCol w:w="1560"/>
        <w:gridCol w:w="1417"/>
        <w:gridCol w:w="1559"/>
      </w:tblGrid>
      <w:tr w:rsidR="001B3A54" w:rsidRPr="009D69FC">
        <w:trPr>
          <w:cantSplit/>
          <w:tblHeader/>
        </w:trPr>
        <w:tc>
          <w:tcPr>
            <w:tcW w:w="1440" w:type="dxa"/>
          </w:tcPr>
          <w:p w:rsidR="001B3A54" w:rsidRPr="009D69FC" w:rsidRDefault="00F63A35">
            <w:pPr>
              <w:pStyle w:val="normal0"/>
              <w:jc w:val="center"/>
              <w:rPr>
                <w:rFonts w:ascii="Times New Roman" w:eastAsia="Times New Roman" w:hAnsi="Times New Roman" w:cs="Times New Roman"/>
                <w:b/>
                <w:sz w:val="24"/>
                <w:szCs w:val="24"/>
              </w:rPr>
            </w:pPr>
            <w:r w:rsidRPr="009D69FC">
              <w:rPr>
                <w:rFonts w:ascii="Times New Roman" w:eastAsia="Times New Roman" w:hAnsi="Times New Roman" w:cs="Times New Roman"/>
                <w:b/>
                <w:sz w:val="24"/>
                <w:szCs w:val="24"/>
              </w:rPr>
              <w:t>Tratamientos</w:t>
            </w:r>
          </w:p>
        </w:tc>
        <w:tc>
          <w:tcPr>
            <w:tcW w:w="1220" w:type="dxa"/>
          </w:tcPr>
          <w:p w:rsidR="001B3A54" w:rsidRPr="009D69FC" w:rsidRDefault="00F63A35">
            <w:pPr>
              <w:pStyle w:val="normal0"/>
              <w:jc w:val="center"/>
              <w:rPr>
                <w:rFonts w:ascii="Times New Roman" w:eastAsia="Times New Roman" w:hAnsi="Times New Roman" w:cs="Times New Roman"/>
                <w:b/>
                <w:sz w:val="24"/>
                <w:szCs w:val="24"/>
              </w:rPr>
            </w:pPr>
            <w:r w:rsidRPr="009D69FC">
              <w:rPr>
                <w:rFonts w:ascii="Times New Roman" w:eastAsia="Times New Roman" w:hAnsi="Times New Roman" w:cs="Times New Roman"/>
                <w:b/>
                <w:sz w:val="24"/>
                <w:szCs w:val="24"/>
              </w:rPr>
              <w:t>Cultivares</w:t>
            </w:r>
          </w:p>
        </w:tc>
        <w:tc>
          <w:tcPr>
            <w:tcW w:w="1417" w:type="dxa"/>
          </w:tcPr>
          <w:p w:rsidR="001B3A54" w:rsidRPr="009D69FC" w:rsidRDefault="00F63A35">
            <w:pPr>
              <w:pStyle w:val="normal0"/>
              <w:jc w:val="center"/>
              <w:rPr>
                <w:rFonts w:ascii="Times New Roman" w:eastAsia="Times New Roman" w:hAnsi="Times New Roman" w:cs="Times New Roman"/>
                <w:b/>
                <w:sz w:val="24"/>
                <w:szCs w:val="24"/>
              </w:rPr>
            </w:pPr>
            <w:r w:rsidRPr="009D69FC">
              <w:rPr>
                <w:rFonts w:ascii="Times New Roman" w:eastAsia="Times New Roman" w:hAnsi="Times New Roman" w:cs="Times New Roman"/>
                <w:b/>
                <w:sz w:val="24"/>
                <w:szCs w:val="24"/>
              </w:rPr>
              <w:t>Porcentaje final de germinación (G%)</w:t>
            </w:r>
          </w:p>
        </w:tc>
        <w:tc>
          <w:tcPr>
            <w:tcW w:w="1560" w:type="dxa"/>
          </w:tcPr>
          <w:p w:rsidR="001B3A54" w:rsidRPr="009D69FC" w:rsidRDefault="00F63A35">
            <w:pPr>
              <w:pStyle w:val="normal0"/>
              <w:jc w:val="center"/>
              <w:rPr>
                <w:rFonts w:ascii="Times New Roman" w:eastAsia="Times New Roman" w:hAnsi="Times New Roman" w:cs="Times New Roman"/>
                <w:b/>
                <w:sz w:val="24"/>
                <w:szCs w:val="24"/>
              </w:rPr>
            </w:pPr>
            <w:r w:rsidRPr="009D69FC">
              <w:rPr>
                <w:rFonts w:ascii="Times New Roman" w:eastAsia="Times New Roman" w:hAnsi="Times New Roman" w:cs="Times New Roman"/>
                <w:b/>
                <w:sz w:val="24"/>
                <w:szCs w:val="24"/>
              </w:rPr>
              <w:t>Tasa de germinación (GS)</w:t>
            </w:r>
          </w:p>
        </w:tc>
        <w:tc>
          <w:tcPr>
            <w:tcW w:w="1417" w:type="dxa"/>
          </w:tcPr>
          <w:p w:rsidR="001B3A54" w:rsidRPr="009D69FC" w:rsidRDefault="00F63A35">
            <w:pPr>
              <w:pStyle w:val="normal0"/>
              <w:jc w:val="center"/>
              <w:rPr>
                <w:rFonts w:ascii="Times New Roman" w:eastAsia="Times New Roman" w:hAnsi="Times New Roman" w:cs="Times New Roman"/>
                <w:b/>
                <w:sz w:val="24"/>
                <w:szCs w:val="24"/>
              </w:rPr>
            </w:pPr>
            <w:r w:rsidRPr="009D69FC">
              <w:rPr>
                <w:rFonts w:ascii="Times New Roman" w:eastAsia="Times New Roman" w:hAnsi="Times New Roman" w:cs="Times New Roman"/>
                <w:b/>
                <w:sz w:val="24"/>
                <w:szCs w:val="24"/>
              </w:rPr>
              <w:t>Masa seca</w:t>
            </w:r>
          </w:p>
        </w:tc>
        <w:tc>
          <w:tcPr>
            <w:tcW w:w="1559" w:type="dxa"/>
          </w:tcPr>
          <w:p w:rsidR="001B3A54" w:rsidRPr="009D69FC" w:rsidRDefault="00F63A35">
            <w:pPr>
              <w:pStyle w:val="normal0"/>
              <w:jc w:val="center"/>
              <w:rPr>
                <w:rFonts w:ascii="Times New Roman" w:eastAsia="Times New Roman" w:hAnsi="Times New Roman" w:cs="Times New Roman"/>
                <w:b/>
                <w:sz w:val="24"/>
                <w:szCs w:val="24"/>
              </w:rPr>
            </w:pPr>
            <w:r w:rsidRPr="009D69FC">
              <w:rPr>
                <w:rFonts w:ascii="Times New Roman" w:eastAsia="Times New Roman" w:hAnsi="Times New Roman" w:cs="Times New Roman"/>
                <w:b/>
                <w:sz w:val="24"/>
                <w:szCs w:val="24"/>
              </w:rPr>
              <w:t>Índice de vigor (VI)</w:t>
            </w:r>
          </w:p>
        </w:tc>
      </w:tr>
      <w:tr w:rsidR="001B3A54" w:rsidRPr="009D69FC">
        <w:trPr>
          <w:cantSplit/>
          <w:tblHeader/>
        </w:trPr>
        <w:tc>
          <w:tcPr>
            <w:tcW w:w="144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Control</w:t>
            </w:r>
          </w:p>
        </w:tc>
        <w:tc>
          <w:tcPr>
            <w:tcW w:w="1220" w:type="dxa"/>
            <w:vMerge w:val="restart"/>
          </w:tcPr>
          <w:p w:rsidR="001B3A54" w:rsidRPr="009D69FC" w:rsidRDefault="001B3A54">
            <w:pPr>
              <w:pStyle w:val="normal0"/>
              <w:rPr>
                <w:rFonts w:ascii="Times New Roman" w:eastAsia="Times New Roman" w:hAnsi="Times New Roman" w:cs="Times New Roman"/>
                <w:b/>
                <w:sz w:val="24"/>
                <w:szCs w:val="24"/>
              </w:rPr>
            </w:pPr>
          </w:p>
          <w:p w:rsidR="001B3A54" w:rsidRPr="009D69FC" w:rsidRDefault="001B3A54">
            <w:pPr>
              <w:pStyle w:val="normal0"/>
              <w:rPr>
                <w:rFonts w:ascii="Times New Roman" w:eastAsia="Times New Roman" w:hAnsi="Times New Roman" w:cs="Times New Roman"/>
                <w:b/>
                <w:sz w:val="24"/>
                <w:szCs w:val="24"/>
              </w:rPr>
            </w:pPr>
          </w:p>
          <w:p w:rsidR="001B3A54" w:rsidRPr="009D69FC" w:rsidRDefault="001B3A54">
            <w:pPr>
              <w:pStyle w:val="normal0"/>
              <w:rPr>
                <w:rFonts w:ascii="Times New Roman" w:eastAsia="Times New Roman" w:hAnsi="Times New Roman" w:cs="Times New Roman"/>
                <w:b/>
                <w:sz w:val="24"/>
                <w:szCs w:val="24"/>
              </w:rPr>
            </w:pPr>
          </w:p>
          <w:p w:rsidR="001B3A54" w:rsidRPr="009D69FC" w:rsidRDefault="00F63A35">
            <w:pPr>
              <w:pStyle w:val="normal0"/>
              <w:jc w:val="center"/>
              <w:rPr>
                <w:rFonts w:ascii="Times New Roman" w:eastAsia="Times New Roman" w:hAnsi="Times New Roman" w:cs="Times New Roman"/>
                <w:b/>
                <w:sz w:val="24"/>
                <w:szCs w:val="24"/>
              </w:rPr>
            </w:pPr>
            <w:r w:rsidRPr="009D69FC">
              <w:rPr>
                <w:rFonts w:ascii="Times New Roman" w:eastAsia="Times New Roman" w:hAnsi="Times New Roman" w:cs="Times New Roman"/>
                <w:b/>
                <w:sz w:val="24"/>
                <w:szCs w:val="24"/>
              </w:rPr>
              <w:t>INCA LP-7</w:t>
            </w:r>
          </w:p>
        </w:tc>
        <w:tc>
          <w:tcPr>
            <w:tcW w:w="1417"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83 ± 6,7</w:t>
            </w:r>
          </w:p>
        </w:tc>
        <w:tc>
          <w:tcPr>
            <w:tcW w:w="156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17,0 ± 1,9</w:t>
            </w:r>
          </w:p>
        </w:tc>
        <w:tc>
          <w:tcPr>
            <w:tcW w:w="1417"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3.7 ± 0.3</w:t>
            </w:r>
          </w:p>
        </w:tc>
        <w:tc>
          <w:tcPr>
            <w:tcW w:w="1559"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307.1 ± 29.3</w:t>
            </w:r>
          </w:p>
        </w:tc>
      </w:tr>
      <w:tr w:rsidR="001B3A54" w:rsidRPr="009D69FC">
        <w:trPr>
          <w:cantSplit/>
          <w:tblHeader/>
        </w:trPr>
        <w:tc>
          <w:tcPr>
            <w:tcW w:w="144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 mg L</w:t>
            </w:r>
            <w:r w:rsidRPr="009D69FC">
              <w:rPr>
                <w:rFonts w:ascii="Times New Roman" w:eastAsia="Times New Roman" w:hAnsi="Times New Roman" w:cs="Times New Roman"/>
                <w:sz w:val="24"/>
                <w:szCs w:val="24"/>
                <w:vertAlign w:val="superscript"/>
              </w:rPr>
              <w:t xml:space="preserve"> -1</w:t>
            </w:r>
          </w:p>
        </w:tc>
        <w:tc>
          <w:tcPr>
            <w:tcW w:w="1220"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17"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92 ± 6,4</w:t>
            </w:r>
          </w:p>
        </w:tc>
        <w:tc>
          <w:tcPr>
            <w:tcW w:w="156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16,8 ± 1,0</w:t>
            </w:r>
          </w:p>
        </w:tc>
        <w:tc>
          <w:tcPr>
            <w:tcW w:w="1417"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4.5 ± 0.3*</w:t>
            </w:r>
          </w:p>
        </w:tc>
        <w:tc>
          <w:tcPr>
            <w:tcW w:w="1559"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411.2 ± 30.7*</w:t>
            </w:r>
          </w:p>
        </w:tc>
      </w:tr>
      <w:tr w:rsidR="001B3A54" w:rsidRPr="009D69FC">
        <w:trPr>
          <w:cantSplit/>
          <w:tblHeader/>
        </w:trPr>
        <w:tc>
          <w:tcPr>
            <w:tcW w:w="144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0,5 mg L</w:t>
            </w:r>
            <w:r w:rsidRPr="009D69FC">
              <w:rPr>
                <w:rFonts w:ascii="Times New Roman" w:eastAsia="Times New Roman" w:hAnsi="Times New Roman" w:cs="Times New Roman"/>
                <w:sz w:val="24"/>
                <w:szCs w:val="24"/>
                <w:vertAlign w:val="superscript"/>
              </w:rPr>
              <w:t xml:space="preserve"> -1</w:t>
            </w:r>
          </w:p>
        </w:tc>
        <w:tc>
          <w:tcPr>
            <w:tcW w:w="1220"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17"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92 ± 3,2</w:t>
            </w:r>
          </w:p>
        </w:tc>
        <w:tc>
          <w:tcPr>
            <w:tcW w:w="156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17,9 ± 1,3</w:t>
            </w:r>
          </w:p>
        </w:tc>
        <w:tc>
          <w:tcPr>
            <w:tcW w:w="1417"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4.5 ± 0.2*</w:t>
            </w:r>
          </w:p>
        </w:tc>
        <w:tc>
          <w:tcPr>
            <w:tcW w:w="1559"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414.5 ± 20.2*</w:t>
            </w:r>
          </w:p>
        </w:tc>
      </w:tr>
      <w:tr w:rsidR="001B3A54" w:rsidRPr="009D69FC">
        <w:trPr>
          <w:cantSplit/>
          <w:trHeight w:val="250"/>
          <w:tblHeader/>
        </w:trPr>
        <w:tc>
          <w:tcPr>
            <w:tcW w:w="144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0,1mg L</w:t>
            </w:r>
            <w:r w:rsidRPr="009D69FC">
              <w:rPr>
                <w:rFonts w:ascii="Times New Roman" w:eastAsia="Times New Roman" w:hAnsi="Times New Roman" w:cs="Times New Roman"/>
                <w:sz w:val="24"/>
                <w:szCs w:val="24"/>
                <w:vertAlign w:val="superscript"/>
              </w:rPr>
              <w:t xml:space="preserve"> -1</w:t>
            </w:r>
          </w:p>
        </w:tc>
        <w:tc>
          <w:tcPr>
            <w:tcW w:w="1220"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17"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97 ± 5,9*</w:t>
            </w:r>
          </w:p>
        </w:tc>
        <w:tc>
          <w:tcPr>
            <w:tcW w:w="156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19,4 ± 2,2</w:t>
            </w:r>
          </w:p>
        </w:tc>
        <w:tc>
          <w:tcPr>
            <w:tcW w:w="1417"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4.2 ± 0.2</w:t>
            </w:r>
          </w:p>
        </w:tc>
        <w:tc>
          <w:tcPr>
            <w:tcW w:w="1559"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404.1 ± 46.3*</w:t>
            </w:r>
          </w:p>
        </w:tc>
      </w:tr>
      <w:tr w:rsidR="001B3A54" w:rsidRPr="009D69FC">
        <w:trPr>
          <w:cantSplit/>
          <w:tblHeader/>
        </w:trPr>
        <w:tc>
          <w:tcPr>
            <w:tcW w:w="144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0,05mg L</w:t>
            </w:r>
            <w:r w:rsidRPr="009D69FC">
              <w:rPr>
                <w:rFonts w:ascii="Times New Roman" w:eastAsia="Times New Roman" w:hAnsi="Times New Roman" w:cs="Times New Roman"/>
                <w:sz w:val="24"/>
                <w:szCs w:val="24"/>
                <w:vertAlign w:val="superscript"/>
              </w:rPr>
              <w:t xml:space="preserve"> -1</w:t>
            </w:r>
          </w:p>
        </w:tc>
        <w:tc>
          <w:tcPr>
            <w:tcW w:w="1220"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17"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90 ± 5,1</w:t>
            </w:r>
          </w:p>
        </w:tc>
        <w:tc>
          <w:tcPr>
            <w:tcW w:w="156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17,8 ± 1,8</w:t>
            </w:r>
          </w:p>
        </w:tc>
        <w:tc>
          <w:tcPr>
            <w:tcW w:w="1417"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4.4 ± 0.3*</w:t>
            </w:r>
          </w:p>
        </w:tc>
        <w:tc>
          <w:tcPr>
            <w:tcW w:w="1559"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357.7 ± 70.7</w:t>
            </w:r>
          </w:p>
        </w:tc>
      </w:tr>
      <w:tr w:rsidR="001B3A54" w:rsidRPr="009D69FC">
        <w:trPr>
          <w:cantSplit/>
          <w:tblHeader/>
        </w:trPr>
        <w:tc>
          <w:tcPr>
            <w:tcW w:w="144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0,01mg L</w:t>
            </w:r>
            <w:r w:rsidRPr="009D69FC">
              <w:rPr>
                <w:rFonts w:ascii="Times New Roman" w:eastAsia="Times New Roman" w:hAnsi="Times New Roman" w:cs="Times New Roman"/>
                <w:sz w:val="24"/>
                <w:szCs w:val="24"/>
                <w:vertAlign w:val="superscript"/>
              </w:rPr>
              <w:t xml:space="preserve"> -1</w:t>
            </w:r>
          </w:p>
        </w:tc>
        <w:tc>
          <w:tcPr>
            <w:tcW w:w="1220"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17"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93 ± 6,7</w:t>
            </w:r>
          </w:p>
        </w:tc>
        <w:tc>
          <w:tcPr>
            <w:tcW w:w="156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18,2 ± 1,3</w:t>
            </w:r>
          </w:p>
        </w:tc>
        <w:tc>
          <w:tcPr>
            <w:tcW w:w="1417"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4.3 ± 0.3</w:t>
            </w:r>
          </w:p>
        </w:tc>
        <w:tc>
          <w:tcPr>
            <w:tcW w:w="1559"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390.0 ± 37.9*</w:t>
            </w:r>
          </w:p>
        </w:tc>
      </w:tr>
      <w:tr w:rsidR="001B3A54" w:rsidRPr="009D69FC">
        <w:trPr>
          <w:cantSplit/>
          <w:tblHeader/>
        </w:trPr>
        <w:tc>
          <w:tcPr>
            <w:tcW w:w="144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lastRenderedPageBreak/>
              <w:t>Control</w:t>
            </w:r>
          </w:p>
        </w:tc>
        <w:tc>
          <w:tcPr>
            <w:tcW w:w="1220" w:type="dxa"/>
            <w:vMerge w:val="restart"/>
          </w:tcPr>
          <w:p w:rsidR="001B3A54" w:rsidRPr="009D69FC" w:rsidRDefault="001B3A54">
            <w:pPr>
              <w:pStyle w:val="normal0"/>
              <w:rPr>
                <w:rFonts w:ascii="Times New Roman" w:eastAsia="Times New Roman" w:hAnsi="Times New Roman" w:cs="Times New Roman"/>
                <w:b/>
                <w:sz w:val="24"/>
                <w:szCs w:val="24"/>
              </w:rPr>
            </w:pPr>
          </w:p>
          <w:p w:rsidR="001B3A54" w:rsidRPr="009D69FC" w:rsidRDefault="001B3A54">
            <w:pPr>
              <w:pStyle w:val="normal0"/>
              <w:rPr>
                <w:rFonts w:ascii="Times New Roman" w:eastAsia="Times New Roman" w:hAnsi="Times New Roman" w:cs="Times New Roman"/>
                <w:b/>
                <w:sz w:val="24"/>
                <w:szCs w:val="24"/>
              </w:rPr>
            </w:pPr>
          </w:p>
          <w:p w:rsidR="001B3A54" w:rsidRPr="009D69FC" w:rsidRDefault="00F63A35">
            <w:pPr>
              <w:pStyle w:val="normal0"/>
              <w:jc w:val="center"/>
              <w:rPr>
                <w:rFonts w:ascii="Times New Roman" w:eastAsia="Times New Roman" w:hAnsi="Times New Roman" w:cs="Times New Roman"/>
                <w:b/>
                <w:sz w:val="24"/>
                <w:szCs w:val="24"/>
              </w:rPr>
            </w:pPr>
            <w:r w:rsidRPr="009D69FC">
              <w:rPr>
                <w:rFonts w:ascii="Times New Roman" w:eastAsia="Times New Roman" w:hAnsi="Times New Roman" w:cs="Times New Roman"/>
                <w:b/>
                <w:sz w:val="24"/>
                <w:szCs w:val="24"/>
              </w:rPr>
              <w:t>Selección 1</w:t>
            </w:r>
          </w:p>
        </w:tc>
        <w:tc>
          <w:tcPr>
            <w:tcW w:w="1417"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97 ± 2,0</w:t>
            </w:r>
          </w:p>
        </w:tc>
        <w:tc>
          <w:tcPr>
            <w:tcW w:w="1560"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16,8 ± 0,9</w:t>
            </w:r>
          </w:p>
        </w:tc>
        <w:tc>
          <w:tcPr>
            <w:tcW w:w="1417"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4.1 ± 0.4</w:t>
            </w:r>
          </w:p>
        </w:tc>
        <w:tc>
          <w:tcPr>
            <w:tcW w:w="155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390.0 ± 42.7</w:t>
            </w:r>
          </w:p>
        </w:tc>
      </w:tr>
      <w:tr w:rsidR="001B3A54" w:rsidRPr="009D69FC">
        <w:trPr>
          <w:cantSplit/>
          <w:tblHeader/>
        </w:trPr>
        <w:tc>
          <w:tcPr>
            <w:tcW w:w="144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 mg L</w:t>
            </w:r>
            <w:r w:rsidRPr="009D69FC">
              <w:rPr>
                <w:rFonts w:ascii="Times New Roman" w:eastAsia="Times New Roman" w:hAnsi="Times New Roman" w:cs="Times New Roman"/>
                <w:sz w:val="24"/>
                <w:szCs w:val="24"/>
                <w:vertAlign w:val="superscript"/>
              </w:rPr>
              <w:t xml:space="preserve"> -1</w:t>
            </w:r>
          </w:p>
        </w:tc>
        <w:tc>
          <w:tcPr>
            <w:tcW w:w="1220"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17"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97 ± 3,8</w:t>
            </w:r>
          </w:p>
        </w:tc>
        <w:tc>
          <w:tcPr>
            <w:tcW w:w="1560"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19,8 ± 1,5*</w:t>
            </w:r>
          </w:p>
        </w:tc>
        <w:tc>
          <w:tcPr>
            <w:tcW w:w="1417"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4.9 ± 0.2*</w:t>
            </w:r>
          </w:p>
        </w:tc>
        <w:tc>
          <w:tcPr>
            <w:tcW w:w="155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472.7 ± 24.4*</w:t>
            </w:r>
          </w:p>
        </w:tc>
      </w:tr>
      <w:tr w:rsidR="001B3A54" w:rsidRPr="009D69FC">
        <w:trPr>
          <w:cantSplit/>
          <w:tblHeader/>
        </w:trPr>
        <w:tc>
          <w:tcPr>
            <w:tcW w:w="144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0,5 mg L</w:t>
            </w:r>
            <w:r w:rsidRPr="009D69FC">
              <w:rPr>
                <w:rFonts w:ascii="Times New Roman" w:eastAsia="Times New Roman" w:hAnsi="Times New Roman" w:cs="Times New Roman"/>
                <w:sz w:val="24"/>
                <w:szCs w:val="24"/>
                <w:vertAlign w:val="superscript"/>
              </w:rPr>
              <w:t xml:space="preserve"> -1</w:t>
            </w:r>
          </w:p>
        </w:tc>
        <w:tc>
          <w:tcPr>
            <w:tcW w:w="1220"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17"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99 ± 2,0</w:t>
            </w:r>
          </w:p>
        </w:tc>
        <w:tc>
          <w:tcPr>
            <w:tcW w:w="1560"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18,7 ± 1,1</w:t>
            </w:r>
          </w:p>
        </w:tc>
        <w:tc>
          <w:tcPr>
            <w:tcW w:w="1417"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5.0 ± 0.3*</w:t>
            </w:r>
          </w:p>
        </w:tc>
        <w:tc>
          <w:tcPr>
            <w:tcW w:w="155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500.2 ± 42.1*</w:t>
            </w:r>
          </w:p>
        </w:tc>
      </w:tr>
      <w:tr w:rsidR="001B3A54" w:rsidRPr="009D69FC">
        <w:trPr>
          <w:cantSplit/>
          <w:tblHeader/>
        </w:trPr>
        <w:tc>
          <w:tcPr>
            <w:tcW w:w="144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0,1 mg L</w:t>
            </w:r>
            <w:r w:rsidRPr="009D69FC">
              <w:rPr>
                <w:rFonts w:ascii="Times New Roman" w:eastAsia="Times New Roman" w:hAnsi="Times New Roman" w:cs="Times New Roman"/>
                <w:sz w:val="24"/>
                <w:szCs w:val="24"/>
                <w:vertAlign w:val="superscript"/>
              </w:rPr>
              <w:t xml:space="preserve"> -1</w:t>
            </w:r>
          </w:p>
        </w:tc>
        <w:tc>
          <w:tcPr>
            <w:tcW w:w="1220"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17"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93 ± 3,8</w:t>
            </w:r>
          </w:p>
        </w:tc>
        <w:tc>
          <w:tcPr>
            <w:tcW w:w="1560"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19,0 ± 2,3</w:t>
            </w:r>
          </w:p>
        </w:tc>
        <w:tc>
          <w:tcPr>
            <w:tcW w:w="1417"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4.5 ± 0.3</w:t>
            </w:r>
          </w:p>
        </w:tc>
        <w:tc>
          <w:tcPr>
            <w:tcW w:w="155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421.6 ± 47.1</w:t>
            </w:r>
          </w:p>
        </w:tc>
      </w:tr>
      <w:tr w:rsidR="001B3A54" w:rsidRPr="009D69FC">
        <w:trPr>
          <w:cantSplit/>
          <w:tblHeader/>
        </w:trPr>
        <w:tc>
          <w:tcPr>
            <w:tcW w:w="144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0,05 mg L</w:t>
            </w:r>
            <w:r w:rsidRPr="009D69FC">
              <w:rPr>
                <w:rFonts w:ascii="Times New Roman" w:eastAsia="Times New Roman" w:hAnsi="Times New Roman" w:cs="Times New Roman"/>
                <w:sz w:val="24"/>
                <w:szCs w:val="24"/>
                <w:vertAlign w:val="superscript"/>
              </w:rPr>
              <w:t xml:space="preserve"> -1</w:t>
            </w:r>
          </w:p>
        </w:tc>
        <w:tc>
          <w:tcPr>
            <w:tcW w:w="1220"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17"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99 ± 2,0</w:t>
            </w:r>
          </w:p>
        </w:tc>
        <w:tc>
          <w:tcPr>
            <w:tcW w:w="1560"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18,3 ± 0,8</w:t>
            </w:r>
          </w:p>
        </w:tc>
        <w:tc>
          <w:tcPr>
            <w:tcW w:w="1417"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4.7 ± 0.3</w:t>
            </w:r>
          </w:p>
        </w:tc>
        <w:tc>
          <w:tcPr>
            <w:tcW w:w="155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460.6 ± 26.6*</w:t>
            </w:r>
          </w:p>
        </w:tc>
      </w:tr>
      <w:tr w:rsidR="001B3A54" w:rsidRPr="009D69FC">
        <w:trPr>
          <w:cantSplit/>
          <w:tblHeader/>
        </w:trPr>
        <w:tc>
          <w:tcPr>
            <w:tcW w:w="1440"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0,01 mg L</w:t>
            </w:r>
            <w:r w:rsidRPr="009D69FC">
              <w:rPr>
                <w:rFonts w:ascii="Times New Roman" w:eastAsia="Times New Roman" w:hAnsi="Times New Roman" w:cs="Times New Roman"/>
                <w:sz w:val="24"/>
                <w:szCs w:val="24"/>
                <w:vertAlign w:val="superscript"/>
              </w:rPr>
              <w:t xml:space="preserve"> -1</w:t>
            </w:r>
          </w:p>
        </w:tc>
        <w:tc>
          <w:tcPr>
            <w:tcW w:w="1220"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417"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99 ± 2,0</w:t>
            </w:r>
          </w:p>
        </w:tc>
        <w:tc>
          <w:tcPr>
            <w:tcW w:w="1560"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18,7 ± 1,1</w:t>
            </w:r>
          </w:p>
        </w:tc>
        <w:tc>
          <w:tcPr>
            <w:tcW w:w="1417"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5.4 ± 0.3*</w:t>
            </w:r>
          </w:p>
        </w:tc>
        <w:tc>
          <w:tcPr>
            <w:tcW w:w="155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534.5 ± 33.6*</w:t>
            </w:r>
          </w:p>
        </w:tc>
      </w:tr>
    </w:tbl>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*Representa los tratamientos que difieren significativamente del tratamiento control según intervalo de confianza a α=0.05</w:t>
      </w: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3B4A7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En la tasa de germinación solo se observó una respuesta estadísticamente significativa en el </w:t>
      </w:r>
      <w:proofErr w:type="spellStart"/>
      <w:r w:rsidRPr="009D69FC">
        <w:rPr>
          <w:rFonts w:ascii="Times New Roman" w:eastAsia="Times New Roman" w:hAnsi="Times New Roman" w:cs="Times New Roman"/>
          <w:sz w:val="24"/>
          <w:szCs w:val="24"/>
        </w:rPr>
        <w:t>cv</w:t>
      </w:r>
      <w:proofErr w:type="spellEnd"/>
      <w:r w:rsidRPr="009D69FC">
        <w:rPr>
          <w:rFonts w:ascii="Times New Roman" w:eastAsia="Times New Roman" w:hAnsi="Times New Roman" w:cs="Times New Roman"/>
          <w:sz w:val="24"/>
          <w:szCs w:val="24"/>
        </w:rPr>
        <w:t>. Selección 1 a la concentración de 1 mg L</w:t>
      </w:r>
      <w:r w:rsidRPr="009D69FC">
        <w:rPr>
          <w:rFonts w:ascii="Times New Roman" w:eastAsia="Times New Roman" w:hAnsi="Times New Roman" w:cs="Times New Roman"/>
          <w:sz w:val="24"/>
          <w:szCs w:val="24"/>
          <w:vertAlign w:val="superscript"/>
        </w:rPr>
        <w:t xml:space="preserve"> -1</w:t>
      </w:r>
      <w:r w:rsidRPr="009D69FC">
        <w:rPr>
          <w:rFonts w:ascii="Times New Roman" w:eastAsia="Times New Roman" w:hAnsi="Times New Roman" w:cs="Times New Roman"/>
          <w:sz w:val="24"/>
          <w:szCs w:val="24"/>
        </w:rPr>
        <w:t>. En cuanto a la masa seca</w:t>
      </w:r>
      <w:r w:rsidR="00EB44CF" w:rsidRPr="009D69FC">
        <w:rPr>
          <w:rFonts w:ascii="Times New Roman" w:eastAsia="Times New Roman" w:hAnsi="Times New Roman" w:cs="Times New Roman"/>
          <w:sz w:val="24"/>
          <w:szCs w:val="24"/>
        </w:rPr>
        <w:t xml:space="preserve"> y el índice de vigor varias concentraciones mostraron diferencias significativas destacándose 1, 0,5 y 0,01 mg L</w:t>
      </w:r>
      <w:r w:rsidR="00EB44CF" w:rsidRPr="009D69FC">
        <w:rPr>
          <w:rFonts w:ascii="Times New Roman" w:eastAsia="Times New Roman" w:hAnsi="Times New Roman" w:cs="Times New Roman"/>
          <w:sz w:val="24"/>
          <w:szCs w:val="24"/>
          <w:vertAlign w:val="superscript"/>
        </w:rPr>
        <w:t xml:space="preserve"> -1</w:t>
      </w:r>
      <w:r w:rsidR="00EB44CF" w:rsidRPr="009D69FC">
        <w:rPr>
          <w:rFonts w:ascii="Times New Roman" w:eastAsia="Times New Roman" w:hAnsi="Times New Roman" w:cs="Times New Roman"/>
          <w:sz w:val="24"/>
          <w:szCs w:val="24"/>
        </w:rPr>
        <w:t xml:space="preserve"> en ambos cultivares</w:t>
      </w:r>
      <w:r w:rsidR="00932D96" w:rsidRPr="009D69FC">
        <w:rPr>
          <w:rFonts w:ascii="Times New Roman" w:eastAsia="Times New Roman" w:hAnsi="Times New Roman" w:cs="Times New Roman"/>
          <w:sz w:val="24"/>
          <w:szCs w:val="24"/>
        </w:rPr>
        <w:t>.</w:t>
      </w:r>
    </w:p>
    <w:p w:rsidR="00932D96" w:rsidRPr="009D69FC" w:rsidRDefault="00932D96">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Resultados similares se han obtenido en diversos cultivos como maní </w:t>
      </w:r>
      <w:r w:rsidR="000D16BE" w:rsidRPr="009D69FC">
        <w:rPr>
          <w:rFonts w:ascii="Times New Roman" w:eastAsia="Times New Roman" w:hAnsi="Times New Roman" w:cs="Times New Roman"/>
          <w:sz w:val="24"/>
          <w:szCs w:val="24"/>
        </w:rPr>
        <w:fldChar w:fldCharType="begin"/>
      </w:r>
      <w:r w:rsidRPr="009D69FC">
        <w:rPr>
          <w:rFonts w:ascii="Times New Roman" w:eastAsia="Times New Roman" w:hAnsi="Times New Roman" w:cs="Times New Roman"/>
          <w:sz w:val="24"/>
          <w:szCs w:val="24"/>
        </w:rPr>
        <w:instrText xml:space="preserve"> ADDIN EN.CITE &lt;EndNote&gt;&lt;Cite&gt;&lt;Author&gt;Krishna Moorthy&lt;/Author&gt;&lt;Year&gt;2020&lt;/Year&gt;&lt;RecNum&gt;791&lt;/RecNum&gt;&lt;DisplayText&gt;[1]&lt;/DisplayText&gt;&lt;record&gt;&lt;rec-number&gt;791&lt;/rec-number&gt;&lt;foreign-keys&gt;&lt;key app="EN" db-id="v995ta551dw0adex9psxs9z4ef0ptsztvp0d"&gt;791&lt;/key&gt;&lt;/foreign-keys&gt;&lt;ref-type name="Journal Article"&gt;17&lt;/ref-type&gt;&lt;contributors&gt;&lt;authors&gt;&lt;author&gt; Krishna Moorthy, Sivalingam&lt;/author&gt;&lt;/authors&gt;&lt;/contributors&gt;&lt;titles&gt;&lt;title&gt;&lt;style face="normal" font="default" size="100%"&gt;Isolation, identification and evaluation of &lt;/style&gt;&lt;style face="italic" font="default" size="100%"&gt;Spirulina platensis&lt;/style&gt;&lt;style face="normal" font="default" size="100%"&gt; for its effect on seed germination of groundnut (&lt;/style&gt;&lt;style face="italic" font="default" size="100%"&gt;Arachis hypogaea&lt;/style&gt;&lt;style face="normal" font="default" size="100%"&gt; L.), Wolaita Sodo, Southern Ethiopia&lt;/style&gt;&lt;/title&gt;&lt;secondary-title&gt;Journal of Algal Biomass Utilization&lt;/secondary-title&gt;&lt;/titles&gt;&lt;periodical&gt;&lt;full-title&gt;Journal of Algal Biomass Utilization&lt;/full-title&gt;&lt;/periodical&gt;&lt;pages&gt;34-42&lt;/pages&gt;&lt;volume&gt;11&lt;/volume&gt;&lt;number&gt;2&lt;/number&gt;&lt;dates&gt;&lt;year&gt;2020&lt;/year&gt;&lt;/dates&gt;&lt;urls&gt;&lt;/urls&gt;&lt;/record&gt;&lt;/Cite&gt;&lt;/EndNote&gt;</w:instrText>
      </w:r>
      <w:r w:rsidR="000D16BE" w:rsidRPr="009D69FC">
        <w:rPr>
          <w:rFonts w:ascii="Times New Roman" w:eastAsia="Times New Roman" w:hAnsi="Times New Roman" w:cs="Times New Roman"/>
          <w:sz w:val="24"/>
          <w:szCs w:val="24"/>
        </w:rPr>
        <w:fldChar w:fldCharType="separate"/>
      </w:r>
      <w:r w:rsidRPr="009D69FC">
        <w:rPr>
          <w:rFonts w:ascii="Times New Roman" w:eastAsia="Times New Roman" w:hAnsi="Times New Roman" w:cs="Times New Roman"/>
          <w:noProof/>
          <w:sz w:val="24"/>
          <w:szCs w:val="24"/>
        </w:rPr>
        <w:t>[</w:t>
      </w:r>
      <w:hyperlink w:anchor="_ENREF_1" w:tooltip="Krishna Moorthy, 2020 #791" w:history="1">
        <w:r w:rsidR="009D69FC" w:rsidRPr="009D69FC">
          <w:rPr>
            <w:rFonts w:ascii="Times New Roman" w:eastAsia="Times New Roman" w:hAnsi="Times New Roman" w:cs="Times New Roman"/>
            <w:noProof/>
            <w:sz w:val="24"/>
            <w:szCs w:val="24"/>
          </w:rPr>
          <w:t>1</w:t>
        </w:r>
      </w:hyperlink>
      <w:r w:rsidRPr="009D69FC">
        <w:rPr>
          <w:rFonts w:ascii="Times New Roman" w:eastAsia="Times New Roman" w:hAnsi="Times New Roman" w:cs="Times New Roman"/>
          <w:noProof/>
          <w:sz w:val="24"/>
          <w:szCs w:val="24"/>
        </w:rPr>
        <w:t>]</w:t>
      </w:r>
      <w:r w:rsidR="000D16BE" w:rsidRPr="009D69FC">
        <w:rPr>
          <w:rFonts w:ascii="Times New Roman" w:eastAsia="Times New Roman" w:hAnsi="Times New Roman" w:cs="Times New Roman"/>
          <w:sz w:val="24"/>
          <w:szCs w:val="24"/>
        </w:rPr>
        <w:fldChar w:fldCharType="end"/>
      </w:r>
      <w:r w:rsidR="00E66C6E" w:rsidRPr="009D69FC">
        <w:rPr>
          <w:rFonts w:ascii="Times New Roman" w:eastAsia="Times New Roman" w:hAnsi="Times New Roman" w:cs="Times New Roman"/>
          <w:sz w:val="24"/>
          <w:szCs w:val="24"/>
        </w:rPr>
        <w:t>, berro</w:t>
      </w:r>
      <w:r w:rsidR="000D16BE" w:rsidRPr="009D69FC">
        <w:rPr>
          <w:rFonts w:ascii="Times New Roman" w:eastAsia="Times New Roman" w:hAnsi="Times New Roman" w:cs="Times New Roman"/>
          <w:sz w:val="24"/>
          <w:szCs w:val="24"/>
        </w:rPr>
        <w:fldChar w:fldCharType="begin"/>
      </w:r>
      <w:r w:rsidR="00E66C6E" w:rsidRPr="009D69FC">
        <w:rPr>
          <w:rFonts w:ascii="Times New Roman" w:eastAsia="Times New Roman" w:hAnsi="Times New Roman" w:cs="Times New Roman"/>
          <w:sz w:val="24"/>
          <w:szCs w:val="24"/>
        </w:rPr>
        <w:instrText xml:space="preserve"> ADDIN EN.CITE &lt;EndNote&gt;&lt;Cite&gt;&lt;Author&gt;Ronga&lt;/Author&gt;&lt;Year&gt;2019&lt;/Year&gt;&lt;RecNum&gt;806&lt;/RecNum&gt;&lt;DisplayText&gt;[2]&lt;/DisplayText&gt;&lt;record&gt;&lt;rec-number&gt;806&lt;/rec-number&gt;&lt;foreign-keys&gt;&lt;key app="EN" db-id="v995ta551dw0adex9psxs9z4ef0ptsztvp0d"&gt;806&lt;/key&gt;&lt;/foreign-keys&gt;&lt;ref-type name="Journal Article"&gt;17&lt;/ref-type&gt;&lt;contributors&gt;&lt;authors&gt;&lt;author&gt;Ronga, Domenico&lt;/author&gt;&lt;author&gt;Biazzi, Elisa&lt;/author&gt;&lt;author&gt;Parati, Katia&lt;/author&gt;&lt;author&gt;Carminati, Domenico&lt;/author&gt;&lt;author&gt;Carminati, Elio&lt;/author&gt;&lt;author&gt;Tava, Aldo&lt;/author&gt;&lt;/authors&gt;&lt;/contributors&gt;&lt;titles&gt;&lt;title&gt;Microalgal Biostimulants and Biofertilisers in Crop Productions&lt;/title&gt;&lt;secondary-title&gt;Agronomy&lt;/secondary-title&gt;&lt;/titles&gt;&lt;periodical&gt;&lt;full-title&gt;Agronomy&lt;/full-title&gt;&lt;/periodical&gt;&lt;pages&gt;192&lt;/pages&gt;&lt;volume&gt;9&lt;/volume&gt;&lt;number&gt;4&lt;/number&gt;&lt;dates&gt;&lt;year&gt;2019&lt;/year&gt;&lt;/dates&gt;&lt;isbn&gt;2073-4395&lt;/isbn&gt;&lt;accession-num&gt;doi:10.3390/agronomy9040192&lt;/accession-num&gt;&lt;urls&gt;&lt;related-urls&gt;&lt;url&gt;https://www.mdpi.com/2073-4395/9/4/192&lt;/url&gt;&lt;/related-urls&gt;&lt;/urls&gt;&lt;electronic-resource-num&gt;Https://doi.org/10.3390/agronomy9040192&lt;/electronic-resource-num&gt;&lt;/record&gt;&lt;/Cite&gt;&lt;/EndNote&gt;</w:instrText>
      </w:r>
      <w:r w:rsidR="000D16BE" w:rsidRPr="009D69FC">
        <w:rPr>
          <w:rFonts w:ascii="Times New Roman" w:eastAsia="Times New Roman" w:hAnsi="Times New Roman" w:cs="Times New Roman"/>
          <w:sz w:val="24"/>
          <w:szCs w:val="24"/>
        </w:rPr>
        <w:fldChar w:fldCharType="separate"/>
      </w:r>
      <w:r w:rsidR="00E66C6E" w:rsidRPr="009D69FC">
        <w:rPr>
          <w:rFonts w:ascii="Times New Roman" w:eastAsia="Times New Roman" w:hAnsi="Times New Roman" w:cs="Times New Roman"/>
          <w:noProof/>
          <w:sz w:val="24"/>
          <w:szCs w:val="24"/>
        </w:rPr>
        <w:t>[</w:t>
      </w:r>
      <w:hyperlink w:anchor="_ENREF_2" w:tooltip="Ronga, 2019 #806" w:history="1">
        <w:r w:rsidR="009D69FC" w:rsidRPr="009D69FC">
          <w:rPr>
            <w:rFonts w:ascii="Times New Roman" w:eastAsia="Times New Roman" w:hAnsi="Times New Roman" w:cs="Times New Roman"/>
            <w:noProof/>
            <w:sz w:val="24"/>
            <w:szCs w:val="24"/>
          </w:rPr>
          <w:t>2</w:t>
        </w:r>
      </w:hyperlink>
      <w:r w:rsidR="00E66C6E" w:rsidRPr="009D69FC">
        <w:rPr>
          <w:rFonts w:ascii="Times New Roman" w:eastAsia="Times New Roman" w:hAnsi="Times New Roman" w:cs="Times New Roman"/>
          <w:noProof/>
          <w:sz w:val="24"/>
          <w:szCs w:val="24"/>
        </w:rPr>
        <w:t>]</w:t>
      </w:r>
      <w:r w:rsidR="000D16BE" w:rsidRPr="009D69FC">
        <w:rPr>
          <w:rFonts w:ascii="Times New Roman" w:eastAsia="Times New Roman" w:hAnsi="Times New Roman" w:cs="Times New Roman"/>
          <w:sz w:val="24"/>
          <w:szCs w:val="24"/>
        </w:rPr>
        <w:fldChar w:fldCharType="end"/>
      </w:r>
      <w:r w:rsidR="00E66C6E" w:rsidRPr="009D69FC">
        <w:rPr>
          <w:rFonts w:ascii="Times New Roman" w:eastAsia="Times New Roman" w:hAnsi="Times New Roman" w:cs="Times New Roman"/>
          <w:sz w:val="24"/>
          <w:szCs w:val="24"/>
        </w:rPr>
        <w:t xml:space="preserve">, </w:t>
      </w:r>
      <w:r w:rsidR="009030BC" w:rsidRPr="009D69FC">
        <w:rPr>
          <w:rFonts w:ascii="Times New Roman" w:eastAsia="Times New Roman" w:hAnsi="Times New Roman" w:cs="Times New Roman"/>
          <w:sz w:val="24"/>
          <w:szCs w:val="24"/>
        </w:rPr>
        <w:t xml:space="preserve">rábano </w:t>
      </w:r>
      <w:r w:rsidR="000D16BE" w:rsidRPr="009D69FC">
        <w:rPr>
          <w:rFonts w:ascii="Times New Roman" w:eastAsia="Times New Roman" w:hAnsi="Times New Roman" w:cs="Times New Roman"/>
          <w:sz w:val="24"/>
          <w:szCs w:val="24"/>
        </w:rPr>
        <w:fldChar w:fldCharType="begin"/>
      </w:r>
      <w:r w:rsidR="009030BC" w:rsidRPr="009D69FC">
        <w:rPr>
          <w:rFonts w:ascii="Times New Roman" w:eastAsia="Times New Roman" w:hAnsi="Times New Roman" w:cs="Times New Roman"/>
          <w:sz w:val="24"/>
          <w:szCs w:val="24"/>
        </w:rPr>
        <w:instrText xml:space="preserve"> ADDIN EN.CITE &lt;EndNote&gt;&lt;Cite&gt;&lt;Author&gt;Godlewska&lt;/Author&gt;&lt;Year&gt;2019&lt;/Year&gt;&lt;RecNum&gt;815&lt;/RecNum&gt;&lt;DisplayText&gt;[3]&lt;/DisplayText&gt;&lt;record&gt;&lt;rec-number&gt;815&lt;/rec-number&gt;&lt;foreign-keys&gt;&lt;key app="EN" db-id="v995ta551dw0adex9psxs9z4ef0ptsztvp0d"&gt;815&lt;/key&gt;&lt;/foreign-keys&gt;&lt;ref-type name="Journal Article"&gt;17&lt;/ref-type&gt;&lt;contributors&gt;&lt;authors&gt;&lt;author&gt;Godlewska, K.&lt;/author&gt;&lt;author&gt;Michalak, I. &lt;/author&gt;&lt;author&gt;Pacyga, P. &lt;/author&gt;&lt;author&gt;&lt;style face="normal" font="default" size="100%"&gt;Ba&lt;/style&gt;&lt;style face="normal" font="default" charset="238" size="100%"&gt;śladyńska&lt;/style&gt;&lt;style face="normal" font="default" size="100%"&gt;, S.&lt;/style&gt;&lt;/author&gt;&lt;author&gt;&lt;style face="normal" font="default" charset="238" size="100%"&gt;Chojnacka&lt;/style&gt;&lt;style face="normal" font="default" size="100%"&gt;, &lt;/style&gt;&lt;style face="normal" font="default" charset="238" size="100%"&gt; K. &lt;/style&gt;&lt;/author&gt;&lt;/authors&gt;&lt;/contributors&gt;&lt;titles&gt;&lt;title&gt;Potential applications of cyanobacteria: Spirulina platensis filtrates and homogenates in agriculture&lt;/title&gt;&lt;secondary-title&gt;World Journal of Microbiology and Biotechnology (2019) :&lt;/secondary-title&gt;&lt;/titles&gt;&lt;periodical&gt;&lt;full-title&gt;World Journal of Microbiology and Biotechnology (2019) :&lt;/full-title&gt;&lt;/periodical&gt;&lt;volume&gt;35&lt;/volume&gt;&lt;number&gt;80&lt;/number&gt;&lt;dates&gt;&lt;year&gt;2019&lt;/year&gt;&lt;/dates&gt;&lt;urls&gt;&lt;/urls&gt;&lt;electronic-resource-num&gt;https://doi.org/10.1007/s11274-019-2653-6&lt;/electronic-resource-num&gt;&lt;/record&gt;&lt;/Cite&gt;&lt;/EndNote&gt;</w:instrText>
      </w:r>
      <w:r w:rsidR="000D16BE" w:rsidRPr="009D69FC">
        <w:rPr>
          <w:rFonts w:ascii="Times New Roman" w:eastAsia="Times New Roman" w:hAnsi="Times New Roman" w:cs="Times New Roman"/>
          <w:sz w:val="24"/>
          <w:szCs w:val="24"/>
        </w:rPr>
        <w:fldChar w:fldCharType="separate"/>
      </w:r>
      <w:r w:rsidR="009030BC" w:rsidRPr="009D69FC">
        <w:rPr>
          <w:rFonts w:ascii="Times New Roman" w:eastAsia="Times New Roman" w:hAnsi="Times New Roman" w:cs="Times New Roman"/>
          <w:noProof/>
          <w:sz w:val="24"/>
          <w:szCs w:val="24"/>
        </w:rPr>
        <w:t>[</w:t>
      </w:r>
      <w:hyperlink w:anchor="_ENREF_3" w:tooltip="Godlewska, 2019 #815" w:history="1">
        <w:r w:rsidR="009D69FC" w:rsidRPr="009D69FC">
          <w:rPr>
            <w:rFonts w:ascii="Times New Roman" w:eastAsia="Times New Roman" w:hAnsi="Times New Roman" w:cs="Times New Roman"/>
            <w:noProof/>
            <w:sz w:val="24"/>
            <w:szCs w:val="24"/>
          </w:rPr>
          <w:t>3</w:t>
        </w:r>
      </w:hyperlink>
      <w:r w:rsidR="009030BC" w:rsidRPr="009D69FC">
        <w:rPr>
          <w:rFonts w:ascii="Times New Roman" w:eastAsia="Times New Roman" w:hAnsi="Times New Roman" w:cs="Times New Roman"/>
          <w:noProof/>
          <w:sz w:val="24"/>
          <w:szCs w:val="24"/>
        </w:rPr>
        <w:t>]</w:t>
      </w:r>
      <w:r w:rsidR="000D16BE" w:rsidRPr="009D69FC">
        <w:rPr>
          <w:rFonts w:ascii="Times New Roman" w:eastAsia="Times New Roman" w:hAnsi="Times New Roman" w:cs="Times New Roman"/>
          <w:sz w:val="24"/>
          <w:szCs w:val="24"/>
        </w:rPr>
        <w:fldChar w:fldCharType="end"/>
      </w:r>
      <w:r w:rsidR="009030BC" w:rsidRPr="009D69FC">
        <w:rPr>
          <w:rFonts w:ascii="Times New Roman" w:eastAsia="Times New Roman" w:hAnsi="Times New Roman" w:cs="Times New Roman"/>
          <w:sz w:val="24"/>
          <w:szCs w:val="24"/>
        </w:rPr>
        <w:t xml:space="preserve">, </w:t>
      </w:r>
      <w:r w:rsidR="00E66C6E" w:rsidRPr="009D69FC">
        <w:rPr>
          <w:rFonts w:ascii="Times New Roman" w:eastAsia="Times New Roman" w:hAnsi="Times New Roman" w:cs="Times New Roman"/>
          <w:sz w:val="24"/>
          <w:szCs w:val="24"/>
        </w:rPr>
        <w:t>frijol</w:t>
      </w:r>
      <w:r w:rsidR="009030BC" w:rsidRPr="009D69FC">
        <w:rPr>
          <w:rFonts w:ascii="Times New Roman" w:eastAsia="Times New Roman" w:hAnsi="Times New Roman" w:cs="Times New Roman"/>
          <w:sz w:val="24"/>
          <w:szCs w:val="24"/>
        </w:rPr>
        <w:t xml:space="preserve"> </w:t>
      </w:r>
      <w:r w:rsidR="000D16BE" w:rsidRPr="009D69FC">
        <w:rPr>
          <w:rFonts w:ascii="Times New Roman" w:eastAsia="Times New Roman" w:hAnsi="Times New Roman" w:cs="Times New Roman"/>
          <w:sz w:val="24"/>
          <w:szCs w:val="24"/>
        </w:rPr>
        <w:fldChar w:fldCharType="begin"/>
      </w:r>
      <w:r w:rsidR="009030BC" w:rsidRPr="009D69FC">
        <w:rPr>
          <w:rFonts w:ascii="Times New Roman" w:eastAsia="Times New Roman" w:hAnsi="Times New Roman" w:cs="Times New Roman"/>
          <w:sz w:val="24"/>
          <w:szCs w:val="24"/>
        </w:rPr>
        <w:instrText xml:space="preserve"> ADDIN EN.CITE &lt;EndNote&gt;&lt;Cite&gt;&lt;Author&gt;Krishna Moorthy&lt;/Author&gt;&lt;Year&gt;2019&lt;/Year&gt;&lt;RecNum&gt;795&lt;/RecNum&gt;&lt;DisplayText&gt;[4]&lt;/DisplayText&gt;&lt;record&gt;&lt;rec-number&gt;795&lt;/rec-number&gt;&lt;foreign-keys&gt;&lt;key app="EN" db-id="v995ta551dw0adex9psxs9z4ef0ptsztvp0d"&gt;795&lt;/key&gt;&lt;/foreign-keys&gt;&lt;ref-type name="Journal Article"&gt;17&lt;/ref-type&gt;&lt;contributors&gt;&lt;authors&gt;&lt;author&gt;Krishna Moorthy, S. &lt;/author&gt;&lt;author&gt;Kassahun, Aberham&lt;/author&gt;&lt;author&gt;Dereje, Ermias&lt;/author&gt;&lt;author&gt;Tomas, Adanech &lt;/author&gt;&lt;/authors&gt;&lt;/contributors&gt;&lt;titles&gt;&lt;title&gt;&lt;style face="normal" font="default" size="100%"&gt;Isolation and Identification of Blue Green Algae and Its Plant Growth Promoting Efficacy using Red Kidney Beans (&lt;/style&gt;&lt;style face="italic" font="default" size="100%"&gt;Phaseolus vulgaris&lt;/style&gt;&lt;style face="normal" font="default" size="100%"&gt; L.) by Seed Germination Experiment.&lt;/style&gt;&lt;/title&gt;&lt;secondary-title&gt;Journal of Algal Biomass Utilization&lt;/secondary-title&gt;&lt;/titles&gt;&lt;periodical&gt;&lt;full-title&gt;Journal of Algal Biomass Utilization&lt;/full-title&gt;&lt;/periodical&gt;&lt;pages&gt;52-59&lt;/pages&gt;&lt;volume&gt;10&lt;/volume&gt;&lt;number&gt;2&lt;/number&gt;&lt;dates&gt;&lt;year&gt;2019&lt;/year&gt;&lt;/dates&gt;&lt;urls&gt;&lt;/urls&gt;&lt;/record&gt;&lt;/Cite&gt;&lt;/EndNote&gt;</w:instrText>
      </w:r>
      <w:r w:rsidR="000D16BE" w:rsidRPr="009D69FC">
        <w:rPr>
          <w:rFonts w:ascii="Times New Roman" w:eastAsia="Times New Roman" w:hAnsi="Times New Roman" w:cs="Times New Roman"/>
          <w:sz w:val="24"/>
          <w:szCs w:val="24"/>
        </w:rPr>
        <w:fldChar w:fldCharType="separate"/>
      </w:r>
      <w:r w:rsidR="009030BC" w:rsidRPr="009D69FC">
        <w:rPr>
          <w:rFonts w:ascii="Times New Roman" w:eastAsia="Times New Roman" w:hAnsi="Times New Roman" w:cs="Times New Roman"/>
          <w:noProof/>
          <w:sz w:val="24"/>
          <w:szCs w:val="24"/>
        </w:rPr>
        <w:t>[</w:t>
      </w:r>
      <w:hyperlink w:anchor="_ENREF_4" w:tooltip="Krishna Moorthy, 2019 #795" w:history="1">
        <w:r w:rsidR="009D69FC" w:rsidRPr="009D69FC">
          <w:rPr>
            <w:rFonts w:ascii="Times New Roman" w:eastAsia="Times New Roman" w:hAnsi="Times New Roman" w:cs="Times New Roman"/>
            <w:noProof/>
            <w:sz w:val="24"/>
            <w:szCs w:val="24"/>
          </w:rPr>
          <w:t>4</w:t>
        </w:r>
      </w:hyperlink>
      <w:r w:rsidR="009030BC" w:rsidRPr="009D69FC">
        <w:rPr>
          <w:rFonts w:ascii="Times New Roman" w:eastAsia="Times New Roman" w:hAnsi="Times New Roman" w:cs="Times New Roman"/>
          <w:noProof/>
          <w:sz w:val="24"/>
          <w:szCs w:val="24"/>
        </w:rPr>
        <w:t>]</w:t>
      </w:r>
      <w:r w:rsidR="000D16BE" w:rsidRPr="009D69FC">
        <w:rPr>
          <w:rFonts w:ascii="Times New Roman" w:eastAsia="Times New Roman" w:hAnsi="Times New Roman" w:cs="Times New Roman"/>
          <w:sz w:val="24"/>
          <w:szCs w:val="24"/>
        </w:rPr>
        <w:fldChar w:fldCharType="end"/>
      </w:r>
      <w:r w:rsidR="00E66C6E" w:rsidRPr="009D69FC">
        <w:rPr>
          <w:rFonts w:ascii="Times New Roman" w:eastAsia="Times New Roman" w:hAnsi="Times New Roman" w:cs="Times New Roman"/>
          <w:sz w:val="24"/>
          <w:szCs w:val="24"/>
        </w:rPr>
        <w:t>, maíz</w:t>
      </w:r>
      <w:r w:rsidR="009030BC" w:rsidRPr="009D69FC">
        <w:rPr>
          <w:rFonts w:ascii="Times New Roman" w:eastAsia="Times New Roman" w:hAnsi="Times New Roman" w:cs="Times New Roman"/>
          <w:sz w:val="24"/>
          <w:szCs w:val="24"/>
        </w:rPr>
        <w:t xml:space="preserve"> </w:t>
      </w:r>
      <w:r w:rsidR="000D16BE" w:rsidRPr="009D69FC">
        <w:rPr>
          <w:rFonts w:ascii="Times New Roman" w:eastAsia="Times New Roman" w:hAnsi="Times New Roman" w:cs="Times New Roman"/>
          <w:sz w:val="24"/>
          <w:szCs w:val="24"/>
        </w:rPr>
        <w:fldChar w:fldCharType="begin"/>
      </w:r>
      <w:r w:rsidR="009030BC" w:rsidRPr="009D69FC">
        <w:rPr>
          <w:rFonts w:ascii="Times New Roman" w:eastAsia="Times New Roman" w:hAnsi="Times New Roman" w:cs="Times New Roman"/>
          <w:sz w:val="24"/>
          <w:szCs w:val="24"/>
        </w:rPr>
        <w:instrText xml:space="preserve"> ADDIN EN.CITE &lt;EndNote&gt;&lt;Cite&gt;&lt;Author&gt;Krishna Moorthy&lt;/Author&gt;&lt;Year&gt;2019&lt;/Year&gt;&lt;RecNum&gt;796&lt;/RecNum&gt;&lt;DisplayText&gt;[5]&lt;/DisplayText&gt;&lt;record&gt;&lt;rec-number&gt;796&lt;/rec-number&gt;&lt;foreign-keys&gt;&lt;key app="EN" db-id="v995ta551dw0adex9psxs9z4ef0ptsztvp0d"&gt;796&lt;/key&gt;&lt;/foreign-keys&gt;&lt;ref-type name="Journal Article"&gt;17&lt;/ref-type&gt;&lt;contributors&gt;&lt;authors&gt;&lt;author&gt;Krishna Moorthy, S.&lt;/author&gt;&lt;author&gt;Delfe, Kibrom&lt;/author&gt;&lt;/authors&gt;&lt;/contributors&gt;&lt;titles&gt;&lt;title&gt;&lt;style face="normal" font="default" size="100%"&gt;Isolation and identification of cyanobacteria and its impact on seed germination potential of maize (&lt;/style&gt;&lt;style face="italic" font="default" size="100%"&gt;Zea mays&lt;/style&gt;&lt;style face="normal" font="default" size="100%"&gt; l.) using seed germination experiment.&lt;/style&gt;&lt;/title&gt;&lt;secondary-title&gt;International Journal of Engineering, Applied Science and Technology&lt;/secondary-title&gt;&lt;/titles&gt;&lt;periodical&gt;&lt;full-title&gt;International Journal of Engineering, Applied Science and Technology&lt;/full-title&gt;&lt;/periodical&gt;&lt;pages&gt;65-72&lt;/pages&gt;&lt;volume&gt;4&lt;/volume&gt;&lt;number&gt;7&lt;/number&gt;&lt;dates&gt;&lt;year&gt;2019&lt;/year&gt;&lt;/dates&gt;&lt;urls&gt;&lt;/urls&gt;&lt;/record&gt;&lt;/Cite&gt;&lt;/EndNote&gt;</w:instrText>
      </w:r>
      <w:r w:rsidR="000D16BE" w:rsidRPr="009D69FC">
        <w:rPr>
          <w:rFonts w:ascii="Times New Roman" w:eastAsia="Times New Roman" w:hAnsi="Times New Roman" w:cs="Times New Roman"/>
          <w:sz w:val="24"/>
          <w:szCs w:val="24"/>
        </w:rPr>
        <w:fldChar w:fldCharType="separate"/>
      </w:r>
      <w:r w:rsidR="009030BC" w:rsidRPr="009D69FC">
        <w:rPr>
          <w:rFonts w:ascii="Times New Roman" w:eastAsia="Times New Roman" w:hAnsi="Times New Roman" w:cs="Times New Roman"/>
          <w:noProof/>
          <w:sz w:val="24"/>
          <w:szCs w:val="24"/>
        </w:rPr>
        <w:t>[</w:t>
      </w:r>
      <w:hyperlink w:anchor="_ENREF_5" w:tooltip="Krishna Moorthy, 2019 #796" w:history="1">
        <w:r w:rsidR="009D69FC" w:rsidRPr="009D69FC">
          <w:rPr>
            <w:rFonts w:ascii="Times New Roman" w:eastAsia="Times New Roman" w:hAnsi="Times New Roman" w:cs="Times New Roman"/>
            <w:noProof/>
            <w:sz w:val="24"/>
            <w:szCs w:val="24"/>
          </w:rPr>
          <w:t>5</w:t>
        </w:r>
      </w:hyperlink>
      <w:r w:rsidR="009030BC" w:rsidRPr="009D69FC">
        <w:rPr>
          <w:rFonts w:ascii="Times New Roman" w:eastAsia="Times New Roman" w:hAnsi="Times New Roman" w:cs="Times New Roman"/>
          <w:noProof/>
          <w:sz w:val="24"/>
          <w:szCs w:val="24"/>
        </w:rPr>
        <w:t>]</w:t>
      </w:r>
      <w:r w:rsidR="000D16BE" w:rsidRPr="009D69FC">
        <w:rPr>
          <w:rFonts w:ascii="Times New Roman" w:eastAsia="Times New Roman" w:hAnsi="Times New Roman" w:cs="Times New Roman"/>
          <w:sz w:val="24"/>
          <w:szCs w:val="24"/>
        </w:rPr>
        <w:fldChar w:fldCharType="end"/>
      </w:r>
      <w:r w:rsidR="00E66C6E" w:rsidRPr="009D69FC">
        <w:rPr>
          <w:rFonts w:ascii="Times New Roman" w:eastAsia="Times New Roman" w:hAnsi="Times New Roman" w:cs="Times New Roman"/>
          <w:sz w:val="24"/>
          <w:szCs w:val="24"/>
        </w:rPr>
        <w:t xml:space="preserve"> y arroz</w:t>
      </w:r>
      <w:r w:rsidR="00B60024" w:rsidRPr="009D69FC">
        <w:rPr>
          <w:rFonts w:ascii="Times New Roman" w:eastAsia="Times New Roman" w:hAnsi="Times New Roman" w:cs="Times New Roman"/>
          <w:sz w:val="24"/>
          <w:szCs w:val="24"/>
        </w:rPr>
        <w:t xml:space="preserve"> </w:t>
      </w:r>
      <w:r w:rsidR="000D16BE" w:rsidRPr="009D69FC">
        <w:rPr>
          <w:rFonts w:ascii="Times New Roman" w:eastAsia="Times New Roman" w:hAnsi="Times New Roman" w:cs="Times New Roman"/>
          <w:sz w:val="24"/>
          <w:szCs w:val="24"/>
        </w:rPr>
        <w:fldChar w:fldCharType="begin"/>
      </w:r>
      <w:r w:rsidR="00B60024" w:rsidRPr="009D69FC">
        <w:rPr>
          <w:rFonts w:ascii="Times New Roman" w:eastAsia="Times New Roman" w:hAnsi="Times New Roman" w:cs="Times New Roman"/>
          <w:sz w:val="24"/>
          <w:szCs w:val="24"/>
        </w:rPr>
        <w:instrText xml:space="preserve"> ADDIN EN.CITE &lt;EndNote&gt;&lt;Cite&gt;&lt;Author&gt;Dineshkumar&lt;/Author&gt;&lt;Year&gt;2018&lt;/Year&gt;&lt;RecNum&gt;816&lt;/RecNum&gt;&lt;DisplayText&gt;[6]&lt;/DisplayText&gt;&lt;record&gt;&lt;rec-number&gt;816&lt;/rec-number&gt;&lt;foreign-keys&gt;&lt;key app="EN" db-id="v995ta551dw0adex9psxs9z4ef0ptsztvp0d"&gt;816&lt;/key&gt;&lt;/foreign-keys&gt;&lt;ref-type name="Journal Article"&gt;17&lt;/ref-type&gt;&lt;contributors&gt;&lt;authors&gt;&lt;author&gt;Dineshkumar, R.&lt;/author&gt;&lt;author&gt;Kumaravel, R.&lt;/author&gt;&lt;author&gt;Gopalsamy, J.&lt;/author&gt;&lt;author&gt;Sikder, Mohammad Nurul Azim&lt;/author&gt;&lt;author&gt;Sampathkumar, P.&lt;/author&gt;&lt;/authors&gt;&lt;/contributors&gt;&lt;titles&gt;&lt;title&gt;Microalgae as Bio-fertilizers for Rice Growth and Seed Yield Productivity&lt;/title&gt;&lt;secondary-title&gt;Waste and Biomass Valorization&lt;/secondary-title&gt;&lt;/titles&gt;&lt;periodical&gt;&lt;full-title&gt;Waste and Biomass Valorization&lt;/full-title&gt;&lt;/periodical&gt;&lt;pages&gt;793-800&lt;/pages&gt;&lt;volume&gt;9&lt;/volume&gt;&lt;number&gt;5&lt;/number&gt;&lt;dates&gt;&lt;year&gt;2018&lt;/year&gt;&lt;pub-dates&gt;&lt;date&gt;2018/05/01&lt;/date&gt;&lt;/pub-dates&gt;&lt;/dates&gt;&lt;isbn&gt;1877-265X&lt;/isbn&gt;&lt;urls&gt;&lt;related-urls&gt;&lt;url&gt;https://doi.org/10.1007/s12649-017-9873-5&lt;/url&gt;&lt;/related-urls&gt;&lt;/urls&gt;&lt;electronic-resource-num&gt;10.1007/s12649-017-9873-5&lt;/electronic-resource-num&gt;&lt;/record&gt;&lt;/Cite&gt;&lt;/EndNote&gt;</w:instrText>
      </w:r>
      <w:r w:rsidR="000D16BE" w:rsidRPr="009D69FC">
        <w:rPr>
          <w:rFonts w:ascii="Times New Roman" w:eastAsia="Times New Roman" w:hAnsi="Times New Roman" w:cs="Times New Roman"/>
          <w:sz w:val="24"/>
          <w:szCs w:val="24"/>
        </w:rPr>
        <w:fldChar w:fldCharType="separate"/>
      </w:r>
      <w:r w:rsidR="00B60024" w:rsidRPr="009D69FC">
        <w:rPr>
          <w:rFonts w:ascii="Times New Roman" w:eastAsia="Times New Roman" w:hAnsi="Times New Roman" w:cs="Times New Roman"/>
          <w:noProof/>
          <w:sz w:val="24"/>
          <w:szCs w:val="24"/>
        </w:rPr>
        <w:t>[</w:t>
      </w:r>
      <w:hyperlink w:anchor="_ENREF_6" w:tooltip="Dineshkumar, 2018 #816" w:history="1">
        <w:r w:rsidR="009D69FC" w:rsidRPr="009D69FC">
          <w:rPr>
            <w:rFonts w:ascii="Times New Roman" w:eastAsia="Times New Roman" w:hAnsi="Times New Roman" w:cs="Times New Roman"/>
            <w:noProof/>
            <w:sz w:val="24"/>
            <w:szCs w:val="24"/>
          </w:rPr>
          <w:t>6</w:t>
        </w:r>
      </w:hyperlink>
      <w:r w:rsidR="00B60024" w:rsidRPr="009D69FC">
        <w:rPr>
          <w:rFonts w:ascii="Times New Roman" w:eastAsia="Times New Roman" w:hAnsi="Times New Roman" w:cs="Times New Roman"/>
          <w:noProof/>
          <w:sz w:val="24"/>
          <w:szCs w:val="24"/>
        </w:rPr>
        <w:t>]</w:t>
      </w:r>
      <w:r w:rsidR="000D16BE" w:rsidRPr="009D69FC">
        <w:rPr>
          <w:rFonts w:ascii="Times New Roman" w:eastAsia="Times New Roman" w:hAnsi="Times New Roman" w:cs="Times New Roman"/>
          <w:sz w:val="24"/>
          <w:szCs w:val="24"/>
        </w:rPr>
        <w:fldChar w:fldCharType="end"/>
      </w:r>
      <w:r w:rsidR="00B60024" w:rsidRPr="009D69FC">
        <w:rPr>
          <w:rFonts w:ascii="Times New Roman" w:eastAsia="Times New Roman" w:hAnsi="Times New Roman" w:cs="Times New Roman"/>
          <w:sz w:val="24"/>
          <w:szCs w:val="24"/>
        </w:rPr>
        <w:t xml:space="preserve">, donde la imbibición de extractos de </w:t>
      </w:r>
      <w:proofErr w:type="spellStart"/>
      <w:r w:rsidR="00B60024" w:rsidRPr="009D69FC">
        <w:rPr>
          <w:rFonts w:ascii="Times New Roman" w:eastAsia="Times New Roman" w:hAnsi="Times New Roman" w:cs="Times New Roman"/>
          <w:sz w:val="24"/>
          <w:szCs w:val="24"/>
        </w:rPr>
        <w:t>Spirulina</w:t>
      </w:r>
      <w:proofErr w:type="spellEnd"/>
      <w:r w:rsidR="00B60024" w:rsidRPr="009D69FC">
        <w:rPr>
          <w:rFonts w:ascii="Times New Roman" w:eastAsia="Times New Roman" w:hAnsi="Times New Roman" w:cs="Times New Roman"/>
          <w:sz w:val="24"/>
          <w:szCs w:val="24"/>
        </w:rPr>
        <w:t xml:space="preserve"> han mejorado la germinación y el crecimiento de las plántulas. </w:t>
      </w:r>
    </w:p>
    <w:p w:rsidR="009D69FC" w:rsidRPr="009D69FC" w:rsidRDefault="009D69FC" w:rsidP="009D69FC">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Las </w:t>
      </w:r>
      <w:proofErr w:type="spellStart"/>
      <w:r w:rsidRPr="009D69FC">
        <w:rPr>
          <w:rFonts w:ascii="Times New Roman" w:eastAsia="Times New Roman" w:hAnsi="Times New Roman" w:cs="Times New Roman"/>
          <w:sz w:val="24"/>
          <w:szCs w:val="24"/>
        </w:rPr>
        <w:t>microalgas</w:t>
      </w:r>
      <w:proofErr w:type="spellEnd"/>
      <w:r w:rsidRPr="009D69FC">
        <w:rPr>
          <w:rFonts w:ascii="Times New Roman" w:eastAsia="Times New Roman" w:hAnsi="Times New Roman" w:cs="Times New Roman"/>
          <w:sz w:val="24"/>
          <w:szCs w:val="24"/>
        </w:rPr>
        <w:t xml:space="preserve"> y sus extractos son estimulantes naturales que aceleran la germinación de las semillas y aumentan el vigor de las plántulas cuando se emplean en dosis relativamente bajas [</w:t>
      </w:r>
      <w:hyperlink w:anchor="_1pxezwc">
        <w:r w:rsidRPr="009D69FC">
          <w:rPr>
            <w:rFonts w:ascii="Times New Roman" w:eastAsia="Times New Roman" w:hAnsi="Times New Roman" w:cs="Times New Roman"/>
            <w:sz w:val="24"/>
            <w:szCs w:val="24"/>
          </w:rPr>
          <w:t>30</w:t>
        </w:r>
      </w:hyperlink>
      <w:r w:rsidRPr="009D69FC">
        <w:rPr>
          <w:rFonts w:ascii="Times New Roman" w:eastAsia="Times New Roman" w:hAnsi="Times New Roman" w:cs="Times New Roman"/>
          <w:sz w:val="24"/>
          <w:szCs w:val="24"/>
        </w:rPr>
        <w:t xml:space="preserve">, </w:t>
      </w:r>
      <w:hyperlink w:anchor="_49x2ik5">
        <w:r w:rsidRPr="009D69FC">
          <w:rPr>
            <w:rFonts w:ascii="Times New Roman" w:eastAsia="Times New Roman" w:hAnsi="Times New Roman" w:cs="Times New Roman"/>
            <w:sz w:val="24"/>
            <w:szCs w:val="24"/>
          </w:rPr>
          <w:t>31</w:t>
        </w:r>
      </w:hyperlink>
      <w:r w:rsidRPr="009D69FC">
        <w:rPr>
          <w:rFonts w:ascii="Times New Roman" w:eastAsia="Times New Roman" w:hAnsi="Times New Roman" w:cs="Times New Roman"/>
          <w:sz w:val="24"/>
          <w:szCs w:val="24"/>
        </w:rPr>
        <w:t xml:space="preserve">]. Varios estudios describen sus efectos beneficiosos en el porcentaje, índice y tiempo medio de germinación, así como en la longitud de la plúmula y de la radícula. Estos resultados se atribuyen a la activación de rutas enzimáticas claves para la fisiología de la germinación. Por ejemplo, la α-amilasa es una enzima sintetizada en la capa de aleurona y su expresión génica está regulada por las </w:t>
      </w:r>
      <w:proofErr w:type="spellStart"/>
      <w:r w:rsidRPr="009D69FC">
        <w:rPr>
          <w:rFonts w:ascii="Times New Roman" w:eastAsia="Times New Roman" w:hAnsi="Times New Roman" w:cs="Times New Roman"/>
          <w:sz w:val="24"/>
          <w:szCs w:val="24"/>
        </w:rPr>
        <w:t>giberelinas</w:t>
      </w:r>
      <w:proofErr w:type="spellEnd"/>
      <w:r w:rsidRPr="009D69FC">
        <w:rPr>
          <w:rFonts w:ascii="Times New Roman" w:eastAsia="Times New Roman" w:hAnsi="Times New Roman" w:cs="Times New Roman"/>
          <w:sz w:val="24"/>
          <w:szCs w:val="24"/>
        </w:rPr>
        <w:t>. Esta enzima es responsable de la movilización de sustancias de reserva, como el almidón, desde el endospermo para apoyar el crecimiento y diferenciación del embrión [</w:t>
      </w:r>
      <w:hyperlink w:anchor="_2p2csry">
        <w:r w:rsidRPr="009D69FC">
          <w:rPr>
            <w:rFonts w:ascii="Times New Roman" w:eastAsia="Times New Roman" w:hAnsi="Times New Roman" w:cs="Times New Roman"/>
            <w:sz w:val="24"/>
            <w:szCs w:val="24"/>
          </w:rPr>
          <w:t>32</w:t>
        </w:r>
      </w:hyperlink>
      <w:r w:rsidRPr="009D69FC">
        <w:rPr>
          <w:rFonts w:ascii="Times New Roman" w:eastAsia="Times New Roman" w:hAnsi="Times New Roman" w:cs="Times New Roman"/>
          <w:sz w:val="24"/>
          <w:szCs w:val="24"/>
        </w:rPr>
        <w:t xml:space="preserve">]. Para apoyar esta hipótesis, recientemente, se demostró que el tratamiento de semillas de frijol </w:t>
      </w:r>
      <w:proofErr w:type="spellStart"/>
      <w:r w:rsidRPr="009D69FC">
        <w:rPr>
          <w:rFonts w:ascii="Times New Roman" w:eastAsia="Times New Roman" w:hAnsi="Times New Roman" w:cs="Times New Roman"/>
          <w:sz w:val="24"/>
          <w:szCs w:val="24"/>
        </w:rPr>
        <w:t>mungo</w:t>
      </w:r>
      <w:proofErr w:type="spellEnd"/>
      <w:r w:rsidRPr="009D69FC">
        <w:rPr>
          <w:rFonts w:ascii="Times New Roman" w:eastAsia="Times New Roman" w:hAnsi="Times New Roman" w:cs="Times New Roman"/>
          <w:sz w:val="24"/>
          <w:szCs w:val="24"/>
        </w:rPr>
        <w:t xml:space="preserve"> durante tres horas con un extracto de </w:t>
      </w:r>
      <w:proofErr w:type="spellStart"/>
      <w:r w:rsidRPr="009D69FC">
        <w:rPr>
          <w:rFonts w:ascii="Times New Roman" w:eastAsia="Times New Roman" w:hAnsi="Times New Roman" w:cs="Times New Roman"/>
          <w:sz w:val="24"/>
          <w:szCs w:val="24"/>
        </w:rPr>
        <w:t>Spirulina</w:t>
      </w:r>
      <w:proofErr w:type="spellEnd"/>
      <w:r w:rsidRPr="009D69FC">
        <w:rPr>
          <w:rFonts w:ascii="Times New Roman" w:eastAsia="Times New Roman" w:hAnsi="Times New Roman" w:cs="Times New Roman"/>
          <w:sz w:val="24"/>
          <w:szCs w:val="24"/>
        </w:rPr>
        <w:t xml:space="preserve"> incrementó el ácido </w:t>
      </w:r>
      <w:proofErr w:type="spellStart"/>
      <w:r w:rsidRPr="009D69FC">
        <w:rPr>
          <w:rFonts w:ascii="Times New Roman" w:eastAsia="Times New Roman" w:hAnsi="Times New Roman" w:cs="Times New Roman"/>
          <w:sz w:val="24"/>
          <w:szCs w:val="24"/>
        </w:rPr>
        <w:t>giberélico</w:t>
      </w:r>
      <w:proofErr w:type="spellEnd"/>
      <w:r w:rsidRPr="009D69FC">
        <w:rPr>
          <w:rFonts w:ascii="Times New Roman" w:eastAsia="Times New Roman" w:hAnsi="Times New Roman" w:cs="Times New Roman"/>
          <w:sz w:val="24"/>
          <w:szCs w:val="24"/>
        </w:rPr>
        <w:t xml:space="preserve"> y la actividad de la enzima α-amilasa [</w:t>
      </w:r>
      <w:hyperlink w:anchor="_147n2zr">
        <w:r w:rsidRPr="009D69FC">
          <w:rPr>
            <w:rFonts w:ascii="Times New Roman" w:eastAsia="Times New Roman" w:hAnsi="Times New Roman" w:cs="Times New Roman"/>
            <w:sz w:val="24"/>
            <w:szCs w:val="24"/>
          </w:rPr>
          <w:t>33</w:t>
        </w:r>
      </w:hyperlink>
      <w:r w:rsidRPr="009D69FC">
        <w:rPr>
          <w:rFonts w:ascii="Times New Roman" w:eastAsia="Times New Roman" w:hAnsi="Times New Roman" w:cs="Times New Roman"/>
          <w:sz w:val="24"/>
          <w:szCs w:val="24"/>
        </w:rPr>
        <w:t>]. Igualmente, varios autores han informado la disminución de los contenidos de proteínas y carbohidratos en semillas de frijol, maíz y maní lo que ha correlacionado con incrementos en las actividades de las enzimas proteasa y α - y β- amilasa [</w:t>
      </w:r>
      <w:hyperlink w:anchor="_1pxezwc">
        <w:r w:rsidRPr="009D69FC">
          <w:rPr>
            <w:rFonts w:ascii="Times New Roman" w:eastAsia="Times New Roman" w:hAnsi="Times New Roman" w:cs="Times New Roman"/>
            <w:sz w:val="24"/>
            <w:szCs w:val="24"/>
          </w:rPr>
          <w:t>30</w:t>
        </w:r>
      </w:hyperlink>
      <w:r w:rsidRPr="009D69FC">
        <w:rPr>
          <w:rFonts w:ascii="Times New Roman" w:eastAsia="Times New Roman" w:hAnsi="Times New Roman" w:cs="Times New Roman"/>
          <w:sz w:val="24"/>
          <w:szCs w:val="24"/>
        </w:rPr>
        <w:t xml:space="preserve">, </w:t>
      </w:r>
      <w:hyperlink w:anchor="_3o7alnk">
        <w:r w:rsidRPr="009D69FC">
          <w:rPr>
            <w:rFonts w:ascii="Times New Roman" w:eastAsia="Times New Roman" w:hAnsi="Times New Roman" w:cs="Times New Roman"/>
            <w:sz w:val="24"/>
            <w:szCs w:val="24"/>
          </w:rPr>
          <w:t>34</w:t>
        </w:r>
      </w:hyperlink>
      <w:r w:rsidRPr="009D69FC">
        <w:rPr>
          <w:rFonts w:ascii="Times New Roman" w:eastAsia="Times New Roman" w:hAnsi="Times New Roman" w:cs="Times New Roman"/>
          <w:sz w:val="24"/>
          <w:szCs w:val="24"/>
        </w:rPr>
        <w:t xml:space="preserve">, </w:t>
      </w:r>
      <w:hyperlink w:anchor="_23ckvvd">
        <w:r w:rsidRPr="009D69FC">
          <w:rPr>
            <w:rFonts w:ascii="Times New Roman" w:eastAsia="Times New Roman" w:hAnsi="Times New Roman" w:cs="Times New Roman"/>
            <w:sz w:val="24"/>
            <w:szCs w:val="24"/>
          </w:rPr>
          <w:t>35</w:t>
        </w:r>
      </w:hyperlink>
      <w:r w:rsidRPr="009D69FC">
        <w:rPr>
          <w:rFonts w:ascii="Times New Roman" w:eastAsia="Times New Roman" w:hAnsi="Times New Roman" w:cs="Times New Roman"/>
          <w:sz w:val="24"/>
          <w:szCs w:val="24"/>
        </w:rPr>
        <w:t>].</w:t>
      </w: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Tabla II. Influencia del extracto alcohólico de </w:t>
      </w:r>
      <w:proofErr w:type="spellStart"/>
      <w:r w:rsidRPr="009D69FC">
        <w:rPr>
          <w:rFonts w:ascii="Times New Roman" w:eastAsia="Times New Roman" w:hAnsi="Times New Roman" w:cs="Times New Roman"/>
          <w:sz w:val="24"/>
          <w:szCs w:val="24"/>
        </w:rPr>
        <w:t>spirulina</w:t>
      </w:r>
      <w:proofErr w:type="spellEnd"/>
      <w:r w:rsidRPr="009D69FC">
        <w:rPr>
          <w:rFonts w:ascii="Times New Roman" w:eastAsia="Times New Roman" w:hAnsi="Times New Roman" w:cs="Times New Roman"/>
          <w:sz w:val="24"/>
          <w:szCs w:val="24"/>
        </w:rPr>
        <w:t xml:space="preserve"> en la germinación de semillas de de arroz </w:t>
      </w:r>
      <w:proofErr w:type="spellStart"/>
      <w:r w:rsidRPr="009D69FC">
        <w:rPr>
          <w:rFonts w:ascii="Times New Roman" w:eastAsia="Times New Roman" w:hAnsi="Times New Roman" w:cs="Times New Roman"/>
          <w:sz w:val="24"/>
          <w:szCs w:val="24"/>
        </w:rPr>
        <w:t>cv</w:t>
      </w:r>
      <w:proofErr w:type="spellEnd"/>
      <w:r w:rsidRPr="009D69FC">
        <w:rPr>
          <w:rFonts w:ascii="Times New Roman" w:eastAsia="Times New Roman" w:hAnsi="Times New Roman" w:cs="Times New Roman"/>
          <w:sz w:val="24"/>
          <w:szCs w:val="24"/>
        </w:rPr>
        <w:t>. INCA LP-7 (Medias ± intervalos de confianza).</w:t>
      </w:r>
    </w:p>
    <w:p w:rsidR="001B3A54" w:rsidRPr="009D69FC" w:rsidRDefault="001B3A54">
      <w:pPr>
        <w:pStyle w:val="normal0"/>
        <w:spacing w:after="0" w:line="240" w:lineRule="auto"/>
        <w:jc w:val="both"/>
        <w:rPr>
          <w:rFonts w:ascii="Times New Roman" w:eastAsia="Times New Roman" w:hAnsi="Times New Roman" w:cs="Times New Roman"/>
          <w:sz w:val="24"/>
          <w:szCs w:val="24"/>
        </w:rPr>
      </w:pPr>
    </w:p>
    <w:tbl>
      <w:tblPr>
        <w:tblStyle w:val="a0"/>
        <w:tblW w:w="8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8"/>
        <w:gridCol w:w="1729"/>
        <w:gridCol w:w="1729"/>
        <w:gridCol w:w="1729"/>
        <w:gridCol w:w="1729"/>
      </w:tblGrid>
      <w:tr w:rsidR="001B3A54" w:rsidRPr="009D69FC">
        <w:trPr>
          <w:cantSplit/>
          <w:tblHeader/>
        </w:trPr>
        <w:tc>
          <w:tcPr>
            <w:tcW w:w="1728" w:type="dxa"/>
          </w:tcPr>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b/>
                <w:sz w:val="24"/>
                <w:szCs w:val="24"/>
              </w:rPr>
              <w:t>Tratamientos</w:t>
            </w:r>
          </w:p>
        </w:tc>
        <w:tc>
          <w:tcPr>
            <w:tcW w:w="1729" w:type="dxa"/>
          </w:tcPr>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b/>
                <w:sz w:val="24"/>
                <w:szCs w:val="24"/>
              </w:rPr>
              <w:t>Medio de germinación</w:t>
            </w:r>
          </w:p>
        </w:tc>
        <w:tc>
          <w:tcPr>
            <w:tcW w:w="1729" w:type="dxa"/>
          </w:tcPr>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b/>
                <w:sz w:val="24"/>
                <w:szCs w:val="24"/>
              </w:rPr>
              <w:t>Porcentaje final de germinación (G%)</w:t>
            </w:r>
          </w:p>
        </w:tc>
        <w:tc>
          <w:tcPr>
            <w:tcW w:w="1729" w:type="dxa"/>
          </w:tcPr>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b/>
                <w:sz w:val="24"/>
                <w:szCs w:val="24"/>
              </w:rPr>
              <w:t>Tasa de germinación (GR)</w:t>
            </w:r>
          </w:p>
        </w:tc>
        <w:tc>
          <w:tcPr>
            <w:tcW w:w="1729" w:type="dxa"/>
          </w:tcPr>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b/>
                <w:sz w:val="24"/>
                <w:szCs w:val="24"/>
              </w:rPr>
              <w:t>Índice de vigor (VI)</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Control</w:t>
            </w:r>
          </w:p>
        </w:tc>
        <w:tc>
          <w:tcPr>
            <w:tcW w:w="1729" w:type="dxa"/>
            <w:vMerge w:val="restart"/>
          </w:tcPr>
          <w:p w:rsidR="001B3A54" w:rsidRPr="009D69FC" w:rsidRDefault="001B3A54">
            <w:pPr>
              <w:pStyle w:val="normal0"/>
              <w:rPr>
                <w:rFonts w:ascii="Times New Roman" w:eastAsia="Times New Roman" w:hAnsi="Times New Roman" w:cs="Times New Roman"/>
                <w:sz w:val="24"/>
                <w:szCs w:val="24"/>
              </w:rPr>
            </w:pPr>
          </w:p>
          <w:p w:rsidR="001B3A54" w:rsidRPr="009D69FC" w:rsidRDefault="001B3A54">
            <w:pPr>
              <w:pStyle w:val="normal0"/>
              <w:rPr>
                <w:rFonts w:ascii="Times New Roman" w:eastAsia="Times New Roman" w:hAnsi="Times New Roman" w:cs="Times New Roman"/>
                <w:sz w:val="24"/>
                <w:szCs w:val="24"/>
              </w:rPr>
            </w:pPr>
          </w:p>
          <w:p w:rsidR="001B3A54" w:rsidRPr="009D69FC" w:rsidRDefault="001B3A54">
            <w:pPr>
              <w:pStyle w:val="normal0"/>
              <w:rPr>
                <w:rFonts w:ascii="Times New Roman" w:eastAsia="Times New Roman" w:hAnsi="Times New Roman" w:cs="Times New Roman"/>
                <w:sz w:val="24"/>
                <w:szCs w:val="24"/>
              </w:rPr>
            </w:pPr>
          </w:p>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Agua destilada</w:t>
            </w:r>
          </w:p>
          <w:p w:rsidR="001B3A54" w:rsidRPr="009D69FC" w:rsidRDefault="001B3A54">
            <w:pPr>
              <w:pStyle w:val="normal0"/>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74 ± 3.9</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13.6 ± 1.6</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252.2 ± 17.2</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68 ± 7.2</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11.7 ± 1.8</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326.2 ± 30.0*</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0,5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80 ± 10.6*</w:t>
            </w:r>
          </w:p>
        </w:tc>
        <w:tc>
          <w:tcPr>
            <w:tcW w:w="1729" w:type="dxa"/>
          </w:tcPr>
          <w:p w:rsidR="001B3A54" w:rsidRPr="009D69FC" w:rsidRDefault="00F63A35">
            <w:pPr>
              <w:pStyle w:val="normal0"/>
              <w:rPr>
                <w:rFonts w:ascii="Times New Roman" w:eastAsia="Times New Roman" w:hAnsi="Times New Roman" w:cs="Times New Roman"/>
                <w:sz w:val="24"/>
                <w:szCs w:val="24"/>
                <w:highlight w:val="yellow"/>
              </w:rPr>
            </w:pPr>
            <w:r w:rsidRPr="009D69FC">
              <w:rPr>
                <w:rFonts w:ascii="Times New Roman" w:eastAsia="Times New Roman" w:hAnsi="Times New Roman" w:cs="Times New Roman"/>
                <w:sz w:val="24"/>
                <w:szCs w:val="24"/>
              </w:rPr>
              <w:t>13.6 ± 2.2*</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361.5 ± 45.4*</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0,1mg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72 ± 11.5</w:t>
            </w:r>
          </w:p>
        </w:tc>
        <w:tc>
          <w:tcPr>
            <w:tcW w:w="1729" w:type="dxa"/>
          </w:tcPr>
          <w:p w:rsidR="001B3A54" w:rsidRPr="009D69FC" w:rsidRDefault="00F63A35">
            <w:pPr>
              <w:pStyle w:val="normal0"/>
              <w:rPr>
                <w:rFonts w:ascii="Times New Roman" w:eastAsia="Times New Roman" w:hAnsi="Times New Roman" w:cs="Times New Roman"/>
                <w:sz w:val="24"/>
                <w:szCs w:val="24"/>
                <w:highlight w:val="yellow"/>
              </w:rPr>
            </w:pPr>
            <w:r w:rsidRPr="009D69FC">
              <w:rPr>
                <w:rFonts w:ascii="Times New Roman" w:eastAsia="Times New Roman" w:hAnsi="Times New Roman" w:cs="Times New Roman"/>
                <w:sz w:val="24"/>
                <w:szCs w:val="24"/>
              </w:rPr>
              <w:t>13.2 ± 3.6</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343.9 ± 51.5*</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0,05mg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67 ± 3.8</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11.8 ± 1.5</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276.0 ± 19.2</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0,01mg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77 ± 15.1</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13.9 ± 1.8</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315.2 ± 54.1*</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Control</w:t>
            </w:r>
          </w:p>
        </w:tc>
        <w:tc>
          <w:tcPr>
            <w:tcW w:w="1729" w:type="dxa"/>
            <w:vMerge w:val="restart"/>
          </w:tcPr>
          <w:p w:rsidR="001B3A54" w:rsidRPr="009D69FC" w:rsidRDefault="001B3A54">
            <w:pPr>
              <w:pStyle w:val="normal0"/>
              <w:jc w:val="center"/>
              <w:rPr>
                <w:rFonts w:ascii="Times New Roman" w:eastAsia="Times New Roman" w:hAnsi="Times New Roman" w:cs="Times New Roman"/>
                <w:sz w:val="24"/>
                <w:szCs w:val="24"/>
              </w:rPr>
            </w:pPr>
          </w:p>
          <w:p w:rsidR="001B3A54" w:rsidRPr="009D69FC" w:rsidRDefault="001B3A54">
            <w:pPr>
              <w:pStyle w:val="normal0"/>
              <w:jc w:val="center"/>
              <w:rPr>
                <w:rFonts w:ascii="Times New Roman" w:eastAsia="Times New Roman" w:hAnsi="Times New Roman" w:cs="Times New Roman"/>
                <w:sz w:val="24"/>
                <w:szCs w:val="24"/>
              </w:rPr>
            </w:pPr>
          </w:p>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NaCl</w:t>
            </w:r>
          </w:p>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100 mmol L</w:t>
            </w:r>
            <w:r w:rsidRPr="009D69FC">
              <w:rPr>
                <w:rFonts w:ascii="Times New Roman" w:eastAsia="Times New Roman" w:hAnsi="Times New Roman" w:cs="Times New Roman"/>
                <w:sz w:val="24"/>
                <w:szCs w:val="24"/>
                <w:vertAlign w:val="superscript"/>
              </w:rPr>
              <w:t>-1</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87 ± 8.1</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12.0 ± 2.1</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221.7 ± 25.8</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90 ± 5.1</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12.8 ± 1.2</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363.3 ± 52.1*</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0,5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83 ± 3.8</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10.9 ± 0.9</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311.3 ± 37.1*</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0,1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81 ± 6.7</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10.1 ± 0.4</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243.2 ± 20.9</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lastRenderedPageBreak/>
              <w:t>0,05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84 ± 7.8</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11.0 ± 0.8</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294.8 ± 21.2*</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0,01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84 ± 6.4</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12.7 ± 1.2</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252.9 ± 31.2</w:t>
            </w:r>
          </w:p>
        </w:tc>
      </w:tr>
    </w:tbl>
    <w:p w:rsidR="001B3A54" w:rsidRPr="009D69FC" w:rsidRDefault="001B3A54">
      <w:pPr>
        <w:pStyle w:val="normal0"/>
        <w:rPr>
          <w:rFonts w:ascii="Times New Roman" w:eastAsia="Times New Roman" w:hAnsi="Times New Roman" w:cs="Times New Roman"/>
          <w:sz w:val="24"/>
          <w:szCs w:val="24"/>
        </w:rPr>
      </w:pP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F63A35">
      <w:pPr>
        <w:pStyle w:val="normal0"/>
        <w:spacing w:after="0" w:line="240" w:lineRule="auto"/>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 xml:space="preserve">Tabla III. Influencia del extracto alcohólico de </w:t>
      </w:r>
      <w:proofErr w:type="spellStart"/>
      <w:r w:rsidRPr="009D69FC">
        <w:rPr>
          <w:rFonts w:ascii="Times New Roman" w:eastAsia="Times New Roman" w:hAnsi="Times New Roman" w:cs="Times New Roman"/>
          <w:sz w:val="24"/>
          <w:szCs w:val="24"/>
        </w:rPr>
        <w:t>spirulina</w:t>
      </w:r>
      <w:proofErr w:type="spellEnd"/>
      <w:r w:rsidRPr="009D69FC">
        <w:rPr>
          <w:rFonts w:ascii="Times New Roman" w:eastAsia="Times New Roman" w:hAnsi="Times New Roman" w:cs="Times New Roman"/>
          <w:sz w:val="24"/>
          <w:szCs w:val="24"/>
        </w:rPr>
        <w:t xml:space="preserve"> en la germinación de semillas de de arroz </w:t>
      </w:r>
      <w:proofErr w:type="spellStart"/>
      <w:r w:rsidRPr="009D69FC">
        <w:rPr>
          <w:rFonts w:ascii="Times New Roman" w:eastAsia="Times New Roman" w:hAnsi="Times New Roman" w:cs="Times New Roman"/>
          <w:sz w:val="24"/>
          <w:szCs w:val="24"/>
        </w:rPr>
        <w:t>cv</w:t>
      </w:r>
      <w:proofErr w:type="spellEnd"/>
      <w:r w:rsidRPr="009D69FC">
        <w:rPr>
          <w:rFonts w:ascii="Times New Roman" w:eastAsia="Times New Roman" w:hAnsi="Times New Roman" w:cs="Times New Roman"/>
          <w:sz w:val="24"/>
          <w:szCs w:val="24"/>
        </w:rPr>
        <w:t>. Selección 1</w:t>
      </w:r>
      <w:r w:rsidRPr="009D69FC">
        <w:rPr>
          <w:rFonts w:ascii="Times New Roman" w:hAnsi="Times New Roman" w:cs="Times New Roman"/>
          <w:sz w:val="24"/>
          <w:szCs w:val="24"/>
        </w:rPr>
        <w:t xml:space="preserve"> </w:t>
      </w:r>
      <w:r w:rsidRPr="009D69FC">
        <w:rPr>
          <w:rFonts w:ascii="Times New Roman" w:eastAsia="Times New Roman" w:hAnsi="Times New Roman" w:cs="Times New Roman"/>
          <w:sz w:val="24"/>
          <w:szCs w:val="24"/>
        </w:rPr>
        <w:t>tanto en agua como en NaCl 100 mmol L-1  (Medias ± intervalos de confianza).</w:t>
      </w: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tbl>
      <w:tblPr>
        <w:tblStyle w:val="a1"/>
        <w:tblW w:w="8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8"/>
        <w:gridCol w:w="1729"/>
        <w:gridCol w:w="1729"/>
        <w:gridCol w:w="1729"/>
        <w:gridCol w:w="1729"/>
      </w:tblGrid>
      <w:tr w:rsidR="001B3A54" w:rsidRPr="009D69FC">
        <w:trPr>
          <w:cantSplit/>
          <w:tblHeader/>
        </w:trPr>
        <w:tc>
          <w:tcPr>
            <w:tcW w:w="1728" w:type="dxa"/>
          </w:tcPr>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b/>
                <w:sz w:val="24"/>
                <w:szCs w:val="24"/>
              </w:rPr>
              <w:t>Tratamientos</w:t>
            </w:r>
          </w:p>
        </w:tc>
        <w:tc>
          <w:tcPr>
            <w:tcW w:w="1729" w:type="dxa"/>
          </w:tcPr>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b/>
                <w:sz w:val="24"/>
                <w:szCs w:val="24"/>
              </w:rPr>
              <w:t>Medio de germinación</w:t>
            </w:r>
          </w:p>
        </w:tc>
        <w:tc>
          <w:tcPr>
            <w:tcW w:w="1729" w:type="dxa"/>
          </w:tcPr>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b/>
                <w:sz w:val="24"/>
                <w:szCs w:val="24"/>
              </w:rPr>
              <w:t>Porcentaje final de germinación (G%)</w:t>
            </w:r>
          </w:p>
        </w:tc>
        <w:tc>
          <w:tcPr>
            <w:tcW w:w="1729" w:type="dxa"/>
          </w:tcPr>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b/>
                <w:sz w:val="24"/>
                <w:szCs w:val="24"/>
              </w:rPr>
              <w:t>Tasa de germinación (GR)</w:t>
            </w:r>
          </w:p>
        </w:tc>
        <w:tc>
          <w:tcPr>
            <w:tcW w:w="1729" w:type="dxa"/>
          </w:tcPr>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b/>
                <w:sz w:val="24"/>
                <w:szCs w:val="24"/>
              </w:rPr>
              <w:t>Índice de vigor (VI)</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Control</w:t>
            </w:r>
          </w:p>
        </w:tc>
        <w:tc>
          <w:tcPr>
            <w:tcW w:w="1729" w:type="dxa"/>
            <w:vMerge w:val="restart"/>
          </w:tcPr>
          <w:p w:rsidR="001B3A54" w:rsidRPr="009D69FC" w:rsidRDefault="001B3A54">
            <w:pPr>
              <w:pStyle w:val="normal0"/>
              <w:rPr>
                <w:rFonts w:ascii="Times New Roman" w:eastAsia="Times New Roman" w:hAnsi="Times New Roman" w:cs="Times New Roman"/>
                <w:sz w:val="24"/>
                <w:szCs w:val="24"/>
              </w:rPr>
            </w:pPr>
          </w:p>
          <w:p w:rsidR="001B3A54" w:rsidRPr="009D69FC" w:rsidRDefault="001B3A54">
            <w:pPr>
              <w:pStyle w:val="normal0"/>
              <w:rPr>
                <w:rFonts w:ascii="Times New Roman" w:eastAsia="Times New Roman" w:hAnsi="Times New Roman" w:cs="Times New Roman"/>
                <w:sz w:val="24"/>
                <w:szCs w:val="24"/>
              </w:rPr>
            </w:pPr>
          </w:p>
          <w:p w:rsidR="001B3A54" w:rsidRPr="009D69FC" w:rsidRDefault="001B3A54">
            <w:pPr>
              <w:pStyle w:val="normal0"/>
              <w:rPr>
                <w:rFonts w:ascii="Times New Roman" w:eastAsia="Times New Roman" w:hAnsi="Times New Roman" w:cs="Times New Roman"/>
                <w:sz w:val="24"/>
                <w:szCs w:val="24"/>
              </w:rPr>
            </w:pPr>
          </w:p>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Agua destilada</w:t>
            </w:r>
          </w:p>
          <w:p w:rsidR="001B3A54" w:rsidRPr="009D69FC" w:rsidRDefault="001B3A54">
            <w:pPr>
              <w:pStyle w:val="normal0"/>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92±8.5</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16.8±2.1</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405.94±44.5</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91±5.9</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17.2±1.2</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467.24±85.3</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0,5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92±5.5</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16.2±2.6</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445.12±27.3</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0,1mg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87±11.3</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15.1±2.7</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467.88±56.8</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0,05mg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89±3.8</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15.6±1.8</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438.4±52.9</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0,01mg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92±3.2</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16.1±1.8</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435.76±30.3</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Control</w:t>
            </w:r>
          </w:p>
        </w:tc>
        <w:tc>
          <w:tcPr>
            <w:tcW w:w="1729" w:type="dxa"/>
            <w:vMerge w:val="restart"/>
          </w:tcPr>
          <w:p w:rsidR="001B3A54" w:rsidRPr="009D69FC" w:rsidRDefault="001B3A54">
            <w:pPr>
              <w:pStyle w:val="normal0"/>
              <w:jc w:val="center"/>
              <w:rPr>
                <w:rFonts w:ascii="Times New Roman" w:eastAsia="Times New Roman" w:hAnsi="Times New Roman" w:cs="Times New Roman"/>
                <w:sz w:val="24"/>
                <w:szCs w:val="24"/>
              </w:rPr>
            </w:pPr>
          </w:p>
          <w:p w:rsidR="001B3A54" w:rsidRPr="009D69FC" w:rsidRDefault="001B3A54">
            <w:pPr>
              <w:pStyle w:val="normal0"/>
              <w:jc w:val="center"/>
              <w:rPr>
                <w:rFonts w:ascii="Times New Roman" w:eastAsia="Times New Roman" w:hAnsi="Times New Roman" w:cs="Times New Roman"/>
                <w:sz w:val="24"/>
                <w:szCs w:val="24"/>
              </w:rPr>
            </w:pPr>
          </w:p>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NaCl</w:t>
            </w:r>
          </w:p>
          <w:p w:rsidR="001B3A54" w:rsidRPr="009D69FC" w:rsidRDefault="00F63A35">
            <w:pPr>
              <w:pStyle w:val="normal0"/>
              <w:jc w:val="center"/>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100 mmol L</w:t>
            </w:r>
            <w:r w:rsidRPr="009D69FC">
              <w:rPr>
                <w:rFonts w:ascii="Times New Roman" w:eastAsia="Times New Roman" w:hAnsi="Times New Roman" w:cs="Times New Roman"/>
                <w:sz w:val="24"/>
                <w:szCs w:val="24"/>
                <w:vertAlign w:val="superscript"/>
              </w:rPr>
              <w:t>-1</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89±3.8</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11.4±0.9</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218.84±34.3</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90±5.1*</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11.9±1.8*</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272.62±27.0</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0,5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88±7.2*</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11.2±1.6*</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282.9±47.7</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0,1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86±5.1</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11.2±1.0</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243.94±20.7</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0,05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95±5.9</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12.8±1.9</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269.86±21.4</w:t>
            </w:r>
          </w:p>
        </w:tc>
      </w:tr>
      <w:tr w:rsidR="001B3A54" w:rsidRPr="009D69FC">
        <w:trPr>
          <w:cantSplit/>
          <w:tblHeader/>
        </w:trPr>
        <w:tc>
          <w:tcPr>
            <w:tcW w:w="1728" w:type="dxa"/>
          </w:tcPr>
          <w:p w:rsidR="001B3A54" w:rsidRPr="009D69FC" w:rsidRDefault="00F63A35">
            <w:pPr>
              <w:pStyle w:val="normal0"/>
              <w:jc w:val="both"/>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0,01 mg L</w:t>
            </w:r>
            <w:r w:rsidRPr="009D69FC">
              <w:rPr>
                <w:rFonts w:ascii="Times New Roman" w:eastAsia="Times New Roman" w:hAnsi="Times New Roman" w:cs="Times New Roman"/>
                <w:sz w:val="24"/>
                <w:szCs w:val="24"/>
                <w:vertAlign w:val="superscript"/>
              </w:rPr>
              <w:t xml:space="preserve"> -1</w:t>
            </w:r>
          </w:p>
        </w:tc>
        <w:tc>
          <w:tcPr>
            <w:tcW w:w="1729" w:type="dxa"/>
            <w:vMerge/>
          </w:tcPr>
          <w:p w:rsidR="001B3A54" w:rsidRPr="009D69FC" w:rsidRDefault="001B3A54">
            <w:pPr>
              <w:pStyle w:val="normal0"/>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88±7.2</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11.3±1.2</w:t>
            </w:r>
          </w:p>
        </w:tc>
        <w:tc>
          <w:tcPr>
            <w:tcW w:w="1729" w:type="dxa"/>
          </w:tcPr>
          <w:p w:rsidR="001B3A54" w:rsidRPr="009D69FC" w:rsidRDefault="00F63A35">
            <w:pPr>
              <w:pStyle w:val="normal0"/>
              <w:rPr>
                <w:rFonts w:ascii="Times New Roman" w:eastAsia="Times New Roman" w:hAnsi="Times New Roman" w:cs="Times New Roman"/>
                <w:sz w:val="24"/>
                <w:szCs w:val="24"/>
              </w:rPr>
            </w:pPr>
            <w:r w:rsidRPr="009D69FC">
              <w:rPr>
                <w:rFonts w:ascii="Times New Roman" w:eastAsia="Times New Roman" w:hAnsi="Times New Roman" w:cs="Times New Roman"/>
                <w:sz w:val="24"/>
                <w:szCs w:val="24"/>
              </w:rPr>
              <w:t>204.58±15.0</w:t>
            </w:r>
          </w:p>
        </w:tc>
      </w:tr>
    </w:tbl>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1B3A54" w:rsidRPr="009D69FC" w:rsidRDefault="001B3A54">
      <w:pPr>
        <w:pStyle w:val="normal0"/>
        <w:spacing w:after="0" w:line="240" w:lineRule="auto"/>
        <w:jc w:val="both"/>
        <w:rPr>
          <w:rFonts w:ascii="Times New Roman" w:eastAsia="Times New Roman" w:hAnsi="Times New Roman" w:cs="Times New Roman"/>
          <w:b/>
          <w:color w:val="000000"/>
          <w:sz w:val="24"/>
          <w:szCs w:val="24"/>
        </w:rPr>
      </w:pPr>
    </w:p>
    <w:p w:rsidR="001B3A54" w:rsidRPr="009D69FC" w:rsidRDefault="001B3A54">
      <w:pPr>
        <w:pStyle w:val="normal0"/>
        <w:spacing w:after="0" w:line="240" w:lineRule="auto"/>
        <w:jc w:val="both"/>
        <w:rPr>
          <w:rFonts w:ascii="Times New Roman" w:eastAsia="Times New Roman" w:hAnsi="Times New Roman" w:cs="Times New Roman"/>
          <w:b/>
          <w:color w:val="000000"/>
          <w:sz w:val="24"/>
          <w:szCs w:val="24"/>
        </w:rPr>
      </w:pPr>
    </w:p>
    <w:p w:rsidR="001B3A54" w:rsidRPr="009D69FC" w:rsidRDefault="001B3A54">
      <w:pPr>
        <w:pStyle w:val="normal0"/>
        <w:spacing w:after="0" w:line="240" w:lineRule="auto"/>
        <w:jc w:val="both"/>
        <w:rPr>
          <w:rFonts w:ascii="Times New Roman" w:eastAsia="Times New Roman" w:hAnsi="Times New Roman" w:cs="Times New Roman"/>
          <w:b/>
          <w:color w:val="000000"/>
          <w:sz w:val="24"/>
          <w:szCs w:val="24"/>
        </w:rPr>
      </w:pPr>
      <w:r w:rsidRPr="009D69FC">
        <w:rPr>
          <w:rFonts w:ascii="Times New Roman" w:eastAsia="Times New Roman" w:hAnsi="Times New Roman" w:cs="Times New Roman"/>
          <w:b/>
          <w:color w:val="000000"/>
          <w:sz w:val="24"/>
          <w:szCs w:val="24"/>
        </w:rPr>
        <w:object w:dxaOrig="9602" w:dyaOrig="5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04pt" o:ole="">
            <v:imagedata r:id="rId16" o:title=""/>
          </v:shape>
          <o:OLEObject Type="Embed" ProgID="Excel.Sheet.12" ShapeID="_x0000_i1025" DrawAspect="Content" ObjectID="_1758612807" r:id="rId17"/>
        </w:object>
      </w:r>
    </w:p>
    <w:p w:rsidR="001B3A54" w:rsidRPr="009D69FC" w:rsidRDefault="00F63A35">
      <w:pPr>
        <w:pStyle w:val="normal0"/>
        <w:spacing w:after="0" w:line="240" w:lineRule="auto"/>
        <w:jc w:val="both"/>
        <w:rPr>
          <w:rFonts w:ascii="Times New Roman" w:eastAsia="Times New Roman" w:hAnsi="Times New Roman" w:cs="Times New Roman"/>
          <w:b/>
          <w:color w:val="000000"/>
          <w:sz w:val="24"/>
          <w:szCs w:val="24"/>
        </w:rPr>
      </w:pPr>
      <w:r w:rsidRPr="009D69FC">
        <w:rPr>
          <w:rFonts w:ascii="Times New Roman" w:eastAsia="Times New Roman" w:hAnsi="Times New Roman" w:cs="Times New Roman"/>
          <w:b/>
          <w:sz w:val="24"/>
          <w:szCs w:val="24"/>
        </w:rPr>
        <w:lastRenderedPageBreak/>
        <w:t xml:space="preserve">Figura 2. Efecto de diferentes concentraciones de un extracto alcohólico de </w:t>
      </w:r>
      <w:proofErr w:type="spellStart"/>
      <w:r w:rsidRPr="009D69FC">
        <w:rPr>
          <w:rFonts w:ascii="Times New Roman" w:eastAsia="Times New Roman" w:hAnsi="Times New Roman" w:cs="Times New Roman"/>
          <w:b/>
          <w:sz w:val="24"/>
          <w:szCs w:val="24"/>
        </w:rPr>
        <w:t>spirulina</w:t>
      </w:r>
      <w:proofErr w:type="spellEnd"/>
      <w:r w:rsidRPr="009D69FC">
        <w:rPr>
          <w:rFonts w:ascii="Times New Roman" w:eastAsia="Times New Roman" w:hAnsi="Times New Roman" w:cs="Times New Roman"/>
          <w:b/>
          <w:sz w:val="24"/>
          <w:szCs w:val="24"/>
        </w:rPr>
        <w:t xml:space="preserve"> en la masa seca de plántulas de arroz </w:t>
      </w:r>
      <w:proofErr w:type="spellStart"/>
      <w:r w:rsidRPr="009D69FC">
        <w:rPr>
          <w:rFonts w:ascii="Times New Roman" w:eastAsia="Times New Roman" w:hAnsi="Times New Roman" w:cs="Times New Roman"/>
          <w:b/>
          <w:sz w:val="24"/>
          <w:szCs w:val="24"/>
        </w:rPr>
        <w:t>cv</w:t>
      </w:r>
      <w:proofErr w:type="spellEnd"/>
      <w:r w:rsidRPr="009D69FC">
        <w:rPr>
          <w:rFonts w:ascii="Times New Roman" w:eastAsia="Times New Roman" w:hAnsi="Times New Roman" w:cs="Times New Roman"/>
          <w:b/>
          <w:sz w:val="24"/>
          <w:szCs w:val="24"/>
        </w:rPr>
        <w:t xml:space="preserve">. INCA LP-7 a los siete días de colocadas las semillas en placas </w:t>
      </w:r>
      <w:proofErr w:type="spellStart"/>
      <w:r w:rsidRPr="009D69FC">
        <w:rPr>
          <w:rFonts w:ascii="Times New Roman" w:eastAsia="Times New Roman" w:hAnsi="Times New Roman" w:cs="Times New Roman"/>
          <w:b/>
          <w:sz w:val="24"/>
          <w:szCs w:val="24"/>
        </w:rPr>
        <w:t>Petri</w:t>
      </w:r>
      <w:proofErr w:type="spellEnd"/>
      <w:r w:rsidRPr="009D69FC">
        <w:rPr>
          <w:rFonts w:ascii="Times New Roman" w:eastAsia="Times New Roman" w:hAnsi="Times New Roman" w:cs="Times New Roman"/>
          <w:b/>
          <w:sz w:val="24"/>
          <w:szCs w:val="24"/>
        </w:rPr>
        <w:t xml:space="preserve"> para la germinación tanto en agua como en NaCl 100 </w:t>
      </w:r>
      <w:proofErr w:type="spellStart"/>
      <w:r w:rsidRPr="009D69FC">
        <w:rPr>
          <w:rFonts w:ascii="Times New Roman" w:eastAsia="Times New Roman" w:hAnsi="Times New Roman" w:cs="Times New Roman"/>
          <w:b/>
          <w:sz w:val="24"/>
          <w:szCs w:val="24"/>
        </w:rPr>
        <w:t>mM.</w:t>
      </w:r>
      <w:proofErr w:type="spellEnd"/>
    </w:p>
    <w:p w:rsidR="001B3A54" w:rsidRPr="009D69FC" w:rsidRDefault="001B3A54">
      <w:pPr>
        <w:pStyle w:val="normal0"/>
        <w:spacing w:after="0" w:line="240" w:lineRule="auto"/>
        <w:jc w:val="both"/>
        <w:rPr>
          <w:rFonts w:ascii="Times New Roman" w:eastAsia="Times New Roman" w:hAnsi="Times New Roman" w:cs="Times New Roman"/>
          <w:b/>
          <w:color w:val="000000"/>
          <w:sz w:val="24"/>
          <w:szCs w:val="24"/>
        </w:rPr>
      </w:pPr>
    </w:p>
    <w:p w:rsidR="001B3A54" w:rsidRPr="009D69FC" w:rsidRDefault="00E176D1">
      <w:pPr>
        <w:pStyle w:val="normal0"/>
        <w:spacing w:after="0" w:line="240" w:lineRule="auto"/>
        <w:jc w:val="both"/>
        <w:rPr>
          <w:rFonts w:ascii="Times New Roman" w:eastAsia="Times New Roman" w:hAnsi="Times New Roman" w:cs="Times New Roman"/>
          <w:b/>
          <w:color w:val="000000"/>
          <w:sz w:val="24"/>
          <w:szCs w:val="24"/>
        </w:rPr>
      </w:pPr>
      <w:r w:rsidRPr="000D16BE">
        <w:rPr>
          <w:rFonts w:ascii="Times New Roman" w:eastAsia="Times New Roman" w:hAnsi="Times New Roman" w:cs="Times New Roman"/>
          <w:b/>
          <w:color w:val="000000"/>
          <w:sz w:val="24"/>
          <w:szCs w:val="24"/>
        </w:rPr>
        <w:pict>
          <v:shape id="_x0000_i1026" type="#_x0000_t75" style="width:5in;height:204pt">
            <v:imagedata r:id="rId18" o:title=""/>
          </v:shape>
        </w:pict>
      </w:r>
    </w:p>
    <w:p w:rsidR="001B3A54" w:rsidRPr="009D69FC" w:rsidRDefault="00F63A35">
      <w:pPr>
        <w:pStyle w:val="normal0"/>
        <w:spacing w:line="240" w:lineRule="auto"/>
        <w:jc w:val="both"/>
        <w:rPr>
          <w:rFonts w:ascii="Times New Roman" w:eastAsia="Times New Roman" w:hAnsi="Times New Roman" w:cs="Times New Roman"/>
          <w:b/>
          <w:sz w:val="24"/>
          <w:szCs w:val="24"/>
        </w:rPr>
      </w:pPr>
      <w:r w:rsidRPr="009D69FC">
        <w:rPr>
          <w:rFonts w:ascii="Times New Roman" w:eastAsia="Times New Roman" w:hAnsi="Times New Roman" w:cs="Times New Roman"/>
          <w:b/>
          <w:sz w:val="24"/>
          <w:szCs w:val="24"/>
        </w:rPr>
        <w:t xml:space="preserve">Figura 3. Efecto de diferentes concentraciones de un extracto alcohólico de </w:t>
      </w:r>
      <w:proofErr w:type="spellStart"/>
      <w:r w:rsidRPr="009D69FC">
        <w:rPr>
          <w:rFonts w:ascii="Times New Roman" w:eastAsia="Times New Roman" w:hAnsi="Times New Roman" w:cs="Times New Roman"/>
          <w:b/>
          <w:sz w:val="24"/>
          <w:szCs w:val="24"/>
        </w:rPr>
        <w:t>spirulina</w:t>
      </w:r>
      <w:proofErr w:type="spellEnd"/>
      <w:r w:rsidRPr="009D69FC">
        <w:rPr>
          <w:rFonts w:ascii="Times New Roman" w:eastAsia="Times New Roman" w:hAnsi="Times New Roman" w:cs="Times New Roman"/>
          <w:b/>
          <w:sz w:val="24"/>
          <w:szCs w:val="24"/>
        </w:rPr>
        <w:t xml:space="preserve"> en la masa seca de plántulas de arroz </w:t>
      </w:r>
      <w:proofErr w:type="spellStart"/>
      <w:r w:rsidRPr="009D69FC">
        <w:rPr>
          <w:rFonts w:ascii="Times New Roman" w:eastAsia="Times New Roman" w:hAnsi="Times New Roman" w:cs="Times New Roman"/>
          <w:b/>
          <w:sz w:val="24"/>
          <w:szCs w:val="24"/>
        </w:rPr>
        <w:t>cv</w:t>
      </w:r>
      <w:proofErr w:type="spellEnd"/>
      <w:r w:rsidRPr="009D69FC">
        <w:rPr>
          <w:rFonts w:ascii="Times New Roman" w:eastAsia="Times New Roman" w:hAnsi="Times New Roman" w:cs="Times New Roman"/>
          <w:b/>
          <w:sz w:val="24"/>
          <w:szCs w:val="24"/>
        </w:rPr>
        <w:t xml:space="preserve">. Selección 1 a los siete días de colocadas las semillas en placas </w:t>
      </w:r>
      <w:proofErr w:type="spellStart"/>
      <w:r w:rsidRPr="009D69FC">
        <w:rPr>
          <w:rFonts w:ascii="Times New Roman" w:eastAsia="Times New Roman" w:hAnsi="Times New Roman" w:cs="Times New Roman"/>
          <w:b/>
          <w:sz w:val="24"/>
          <w:szCs w:val="24"/>
        </w:rPr>
        <w:t>Petri</w:t>
      </w:r>
      <w:proofErr w:type="spellEnd"/>
      <w:r w:rsidRPr="009D69FC">
        <w:rPr>
          <w:rFonts w:ascii="Times New Roman" w:eastAsia="Times New Roman" w:hAnsi="Times New Roman" w:cs="Times New Roman"/>
          <w:b/>
          <w:sz w:val="24"/>
          <w:szCs w:val="24"/>
        </w:rPr>
        <w:t xml:space="preserve"> para la germinación tanto en agua como en NaCl100 </w:t>
      </w:r>
      <w:proofErr w:type="spellStart"/>
      <w:r w:rsidRPr="009D69FC">
        <w:rPr>
          <w:rFonts w:ascii="Times New Roman" w:eastAsia="Times New Roman" w:hAnsi="Times New Roman" w:cs="Times New Roman"/>
          <w:b/>
          <w:sz w:val="24"/>
          <w:szCs w:val="24"/>
        </w:rPr>
        <w:t>mM.</w:t>
      </w:r>
      <w:proofErr w:type="spellEnd"/>
    </w:p>
    <w:p w:rsidR="001B3A54" w:rsidRPr="009D69FC" w:rsidRDefault="001B3A54">
      <w:pPr>
        <w:pStyle w:val="normal0"/>
        <w:spacing w:after="0" w:line="240" w:lineRule="auto"/>
        <w:jc w:val="both"/>
        <w:rPr>
          <w:rFonts w:ascii="Times New Roman" w:eastAsia="Times New Roman" w:hAnsi="Times New Roman" w:cs="Times New Roman"/>
          <w:b/>
          <w:color w:val="000000"/>
          <w:sz w:val="24"/>
          <w:szCs w:val="24"/>
        </w:rPr>
      </w:pPr>
    </w:p>
    <w:p w:rsidR="001B3A54" w:rsidRPr="009D69FC" w:rsidRDefault="001B3A54">
      <w:pPr>
        <w:pStyle w:val="normal0"/>
        <w:spacing w:after="0" w:line="240" w:lineRule="auto"/>
        <w:jc w:val="both"/>
        <w:rPr>
          <w:rFonts w:ascii="Times New Roman" w:eastAsia="Times New Roman" w:hAnsi="Times New Roman" w:cs="Times New Roman"/>
          <w:b/>
          <w:color w:val="000000"/>
          <w:sz w:val="24"/>
          <w:szCs w:val="24"/>
        </w:rPr>
      </w:pPr>
    </w:p>
    <w:p w:rsidR="001B3A54" w:rsidRPr="009D69FC" w:rsidRDefault="001B3A54">
      <w:pPr>
        <w:pStyle w:val="normal0"/>
        <w:spacing w:after="0" w:line="240" w:lineRule="auto"/>
        <w:jc w:val="both"/>
        <w:rPr>
          <w:rFonts w:ascii="Times New Roman" w:eastAsia="Times New Roman" w:hAnsi="Times New Roman" w:cs="Times New Roman"/>
          <w:b/>
          <w:color w:val="000000"/>
          <w:sz w:val="24"/>
          <w:szCs w:val="24"/>
        </w:rPr>
      </w:pPr>
    </w:p>
    <w:p w:rsidR="001B3A54" w:rsidRPr="009D69FC" w:rsidRDefault="001B3A54">
      <w:pPr>
        <w:pStyle w:val="normal0"/>
        <w:spacing w:after="0" w:line="240" w:lineRule="auto"/>
        <w:jc w:val="both"/>
        <w:rPr>
          <w:rFonts w:ascii="Times New Roman" w:eastAsia="Times New Roman" w:hAnsi="Times New Roman" w:cs="Times New Roman"/>
          <w:b/>
          <w:sz w:val="24"/>
          <w:szCs w:val="24"/>
        </w:rPr>
      </w:pPr>
    </w:p>
    <w:p w:rsidR="00932D96" w:rsidRPr="009D69FC" w:rsidRDefault="00932D96">
      <w:pPr>
        <w:pStyle w:val="normal0"/>
        <w:rPr>
          <w:rFonts w:ascii="Times New Roman" w:hAnsi="Times New Roman" w:cs="Times New Roman"/>
          <w:sz w:val="24"/>
          <w:szCs w:val="24"/>
        </w:rPr>
      </w:pPr>
    </w:p>
    <w:p w:rsidR="00932D96" w:rsidRPr="009D69FC" w:rsidRDefault="00932D96">
      <w:pPr>
        <w:pStyle w:val="normal0"/>
        <w:rPr>
          <w:rFonts w:ascii="Times New Roman" w:hAnsi="Times New Roman" w:cs="Times New Roman"/>
          <w:sz w:val="24"/>
          <w:szCs w:val="24"/>
        </w:rPr>
      </w:pPr>
    </w:p>
    <w:p w:rsidR="009D69FC" w:rsidRPr="009D69FC" w:rsidRDefault="000D16BE" w:rsidP="009D69FC">
      <w:pPr>
        <w:pStyle w:val="EndNoteBibliography"/>
        <w:spacing w:after="0"/>
        <w:ind w:left="720" w:hanging="720"/>
      </w:pPr>
      <w:r w:rsidRPr="009D69FC">
        <w:rPr>
          <w:rFonts w:ascii="Times New Roman" w:hAnsi="Times New Roman" w:cs="Times New Roman"/>
          <w:sz w:val="24"/>
          <w:szCs w:val="24"/>
        </w:rPr>
        <w:fldChar w:fldCharType="begin"/>
      </w:r>
      <w:r w:rsidR="00932D96" w:rsidRPr="009D69FC">
        <w:rPr>
          <w:rFonts w:ascii="Times New Roman" w:hAnsi="Times New Roman" w:cs="Times New Roman"/>
          <w:sz w:val="24"/>
          <w:szCs w:val="24"/>
        </w:rPr>
        <w:instrText xml:space="preserve"> ADDIN EN.REFLIST </w:instrText>
      </w:r>
      <w:r w:rsidRPr="009D69FC">
        <w:rPr>
          <w:rFonts w:ascii="Times New Roman" w:hAnsi="Times New Roman" w:cs="Times New Roman"/>
          <w:sz w:val="24"/>
          <w:szCs w:val="24"/>
        </w:rPr>
        <w:fldChar w:fldCharType="separate"/>
      </w:r>
      <w:bookmarkStart w:id="0" w:name="_ENREF_1"/>
      <w:r w:rsidR="009D69FC" w:rsidRPr="009D69FC">
        <w:t>1.</w:t>
      </w:r>
      <w:r w:rsidR="009D69FC" w:rsidRPr="009D69FC">
        <w:tab/>
        <w:t xml:space="preserve">Krishna Moorthy, S., </w:t>
      </w:r>
      <w:r w:rsidR="009D69FC" w:rsidRPr="009D69FC">
        <w:rPr>
          <w:i/>
        </w:rPr>
        <w:t>Isolation, identification and evaluation of Spirulina platensis for its effect on seed germination of groundnut (Arachis hypogaea L.), Wolaita Sodo, Southern Ethiopia.</w:t>
      </w:r>
      <w:r w:rsidR="009D69FC" w:rsidRPr="009D69FC">
        <w:t xml:space="preserve"> Journal of Algal Biomass Utilization, 2020. </w:t>
      </w:r>
      <w:r w:rsidR="009D69FC" w:rsidRPr="009D69FC">
        <w:rPr>
          <w:b/>
        </w:rPr>
        <w:t>11</w:t>
      </w:r>
      <w:r w:rsidR="009D69FC" w:rsidRPr="009D69FC">
        <w:t>(2): p. 34-42.</w:t>
      </w:r>
      <w:bookmarkEnd w:id="0"/>
    </w:p>
    <w:p w:rsidR="009D69FC" w:rsidRPr="009D69FC" w:rsidRDefault="009D69FC" w:rsidP="009D69FC">
      <w:pPr>
        <w:pStyle w:val="EndNoteBibliography"/>
        <w:spacing w:after="0"/>
        <w:ind w:left="720" w:hanging="720"/>
      </w:pPr>
      <w:bookmarkStart w:id="1" w:name="_ENREF_2"/>
      <w:r w:rsidRPr="009D69FC">
        <w:t>2.</w:t>
      </w:r>
      <w:r w:rsidRPr="009D69FC">
        <w:tab/>
        <w:t xml:space="preserve">Ronga, D., et al., </w:t>
      </w:r>
      <w:r w:rsidRPr="009D69FC">
        <w:rPr>
          <w:i/>
        </w:rPr>
        <w:t>Microalgal Biostimulants and Biofertilisers in Crop Productions.</w:t>
      </w:r>
      <w:r w:rsidRPr="009D69FC">
        <w:t xml:space="preserve"> Agronomy, 2019. </w:t>
      </w:r>
      <w:r w:rsidRPr="009D69FC">
        <w:rPr>
          <w:b/>
        </w:rPr>
        <w:t>9</w:t>
      </w:r>
      <w:r w:rsidRPr="009D69FC">
        <w:t>(4): p. 192.</w:t>
      </w:r>
      <w:bookmarkEnd w:id="1"/>
    </w:p>
    <w:p w:rsidR="009D69FC" w:rsidRPr="009D69FC" w:rsidRDefault="009D69FC" w:rsidP="009D69FC">
      <w:pPr>
        <w:pStyle w:val="EndNoteBibliography"/>
        <w:spacing w:after="0"/>
        <w:ind w:left="720" w:hanging="720"/>
      </w:pPr>
      <w:bookmarkStart w:id="2" w:name="_ENREF_3"/>
      <w:r w:rsidRPr="009D69FC">
        <w:t>3.</w:t>
      </w:r>
      <w:r w:rsidRPr="009D69FC">
        <w:tab/>
        <w:t xml:space="preserve">Godlewska, K., et al., </w:t>
      </w:r>
      <w:r w:rsidRPr="009D69FC">
        <w:rPr>
          <w:i/>
        </w:rPr>
        <w:t>Potential applications of cyanobacteria: Spirulina platensis filtrates and homogenates in agriculture.</w:t>
      </w:r>
      <w:r w:rsidRPr="009D69FC">
        <w:t xml:space="preserve"> World Journal of Microbiology and Biotechnology (2019) :, 2019. </w:t>
      </w:r>
      <w:r w:rsidRPr="009D69FC">
        <w:rPr>
          <w:b/>
        </w:rPr>
        <w:t>35</w:t>
      </w:r>
      <w:r w:rsidRPr="009D69FC">
        <w:t>(80).</w:t>
      </w:r>
      <w:bookmarkEnd w:id="2"/>
    </w:p>
    <w:p w:rsidR="009D69FC" w:rsidRPr="009D69FC" w:rsidRDefault="009D69FC" w:rsidP="009D69FC">
      <w:pPr>
        <w:pStyle w:val="EndNoteBibliography"/>
        <w:spacing w:after="0"/>
        <w:ind w:left="720" w:hanging="720"/>
      </w:pPr>
      <w:bookmarkStart w:id="3" w:name="_ENREF_4"/>
      <w:r w:rsidRPr="009D69FC">
        <w:t>4.</w:t>
      </w:r>
      <w:r w:rsidRPr="009D69FC">
        <w:tab/>
        <w:t xml:space="preserve">Krishna Moorthy, S., et al., </w:t>
      </w:r>
      <w:r w:rsidRPr="009D69FC">
        <w:rPr>
          <w:i/>
        </w:rPr>
        <w:t>Isolation and Identification of Blue Green Algae and Its Plant Growth Promoting Efficacy using Red Kidney Beans (Phaseolus vulgaris L.) by Seed Germination Experiment.</w:t>
      </w:r>
      <w:r w:rsidRPr="009D69FC">
        <w:t xml:space="preserve"> Journal of Algal Biomass Utilization, 2019. </w:t>
      </w:r>
      <w:r w:rsidRPr="009D69FC">
        <w:rPr>
          <w:b/>
        </w:rPr>
        <w:t>10</w:t>
      </w:r>
      <w:r w:rsidRPr="009D69FC">
        <w:t>(2): p. 52-59.</w:t>
      </w:r>
      <w:bookmarkEnd w:id="3"/>
    </w:p>
    <w:p w:rsidR="009D69FC" w:rsidRPr="009D69FC" w:rsidRDefault="009D69FC" w:rsidP="009D69FC">
      <w:pPr>
        <w:pStyle w:val="EndNoteBibliography"/>
        <w:spacing w:after="0"/>
        <w:ind w:left="720" w:hanging="720"/>
      </w:pPr>
      <w:bookmarkStart w:id="4" w:name="_ENREF_5"/>
      <w:r w:rsidRPr="009D69FC">
        <w:t>5.</w:t>
      </w:r>
      <w:r w:rsidRPr="009D69FC">
        <w:tab/>
        <w:t xml:space="preserve">Krishna Moorthy, S. and K. Delfe, </w:t>
      </w:r>
      <w:r w:rsidRPr="009D69FC">
        <w:rPr>
          <w:i/>
        </w:rPr>
        <w:t>Isolation and identification of cyanobacteria and its impact on seed germination potential of maize (Zea mays l.) using seed germination experiment.</w:t>
      </w:r>
      <w:r w:rsidRPr="009D69FC">
        <w:t xml:space="preserve"> International Journal of Engineering, Applied Science and Technology, 2019. </w:t>
      </w:r>
      <w:r w:rsidRPr="009D69FC">
        <w:rPr>
          <w:b/>
        </w:rPr>
        <w:t>4</w:t>
      </w:r>
      <w:r w:rsidRPr="009D69FC">
        <w:t>(7): p. 65-72.</w:t>
      </w:r>
      <w:bookmarkEnd w:id="4"/>
    </w:p>
    <w:p w:rsidR="009D69FC" w:rsidRPr="009D69FC" w:rsidRDefault="009D69FC" w:rsidP="009D69FC">
      <w:pPr>
        <w:pStyle w:val="EndNoteBibliography"/>
        <w:ind w:left="720" w:hanging="720"/>
      </w:pPr>
      <w:bookmarkStart w:id="5" w:name="_ENREF_6"/>
      <w:r w:rsidRPr="009D69FC">
        <w:t>6.</w:t>
      </w:r>
      <w:r w:rsidRPr="009D69FC">
        <w:tab/>
        <w:t xml:space="preserve">Dineshkumar, R., et al., </w:t>
      </w:r>
      <w:r w:rsidRPr="009D69FC">
        <w:rPr>
          <w:i/>
        </w:rPr>
        <w:t>Microalgae as Bio-fertilizers for Rice Growth and Seed Yield Productivity.</w:t>
      </w:r>
      <w:r w:rsidRPr="009D69FC">
        <w:t xml:space="preserve"> Waste and Biomass Valorization, 2018. </w:t>
      </w:r>
      <w:r w:rsidRPr="009D69FC">
        <w:rPr>
          <w:b/>
        </w:rPr>
        <w:t>9</w:t>
      </w:r>
      <w:r w:rsidRPr="009D69FC">
        <w:t>(5): p. 793-800.</w:t>
      </w:r>
      <w:bookmarkEnd w:id="5"/>
    </w:p>
    <w:p w:rsidR="001B3A54" w:rsidRPr="009D69FC" w:rsidRDefault="000D16BE">
      <w:pPr>
        <w:pStyle w:val="normal0"/>
        <w:rPr>
          <w:rFonts w:ascii="Times New Roman" w:hAnsi="Times New Roman" w:cs="Times New Roman"/>
          <w:sz w:val="24"/>
          <w:szCs w:val="24"/>
        </w:rPr>
      </w:pPr>
      <w:r w:rsidRPr="009D69FC">
        <w:rPr>
          <w:rFonts w:ascii="Times New Roman" w:hAnsi="Times New Roman" w:cs="Times New Roman"/>
          <w:sz w:val="24"/>
          <w:szCs w:val="24"/>
        </w:rPr>
        <w:lastRenderedPageBreak/>
        <w:fldChar w:fldCharType="end"/>
      </w:r>
    </w:p>
    <w:sectPr w:rsidR="001B3A54" w:rsidRPr="009D69FC" w:rsidSect="001B3A54">
      <w:pgSz w:w="11906" w:h="16838"/>
      <w:pgMar w:top="1417" w:right="1701" w:bottom="1417"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995ta551dw0adex9psxs9z4ef0ptsztvp0d&quot;&gt;revision ultima version Copy Copy&lt;record-ids&gt;&lt;item&gt;791&lt;/item&gt;&lt;item&gt;795&lt;/item&gt;&lt;item&gt;796&lt;/item&gt;&lt;item&gt;806&lt;/item&gt;&lt;item&gt;815&lt;/item&gt;&lt;item&gt;816&lt;/item&gt;&lt;/record-ids&gt;&lt;/item&gt;&lt;/Libraries&gt;"/>
  </w:docVars>
  <w:rsids>
    <w:rsidRoot w:val="001B3A54"/>
    <w:rsid w:val="000D16BE"/>
    <w:rsid w:val="001B3A54"/>
    <w:rsid w:val="003B4A75"/>
    <w:rsid w:val="003B5D70"/>
    <w:rsid w:val="007E394B"/>
    <w:rsid w:val="00897E80"/>
    <w:rsid w:val="009030BC"/>
    <w:rsid w:val="00932D96"/>
    <w:rsid w:val="009D69FC"/>
    <w:rsid w:val="00B60024"/>
    <w:rsid w:val="00C21758"/>
    <w:rsid w:val="00E176D1"/>
    <w:rsid w:val="00E66C6E"/>
    <w:rsid w:val="00EB44CF"/>
    <w:rsid w:val="00F63A3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94B"/>
  </w:style>
  <w:style w:type="paragraph" w:styleId="Ttulo1">
    <w:name w:val="heading 1"/>
    <w:basedOn w:val="normal0"/>
    <w:next w:val="normal0"/>
    <w:rsid w:val="001B3A54"/>
    <w:pPr>
      <w:keepNext/>
      <w:keepLines/>
      <w:spacing w:before="480" w:after="120"/>
      <w:outlineLvl w:val="0"/>
    </w:pPr>
    <w:rPr>
      <w:b/>
      <w:sz w:val="48"/>
      <w:szCs w:val="48"/>
    </w:rPr>
  </w:style>
  <w:style w:type="paragraph" w:styleId="Ttulo2">
    <w:name w:val="heading 2"/>
    <w:basedOn w:val="normal0"/>
    <w:next w:val="normal0"/>
    <w:rsid w:val="001B3A54"/>
    <w:pPr>
      <w:keepNext/>
      <w:keepLines/>
      <w:spacing w:before="360" w:after="80"/>
      <w:outlineLvl w:val="1"/>
    </w:pPr>
    <w:rPr>
      <w:b/>
      <w:sz w:val="36"/>
      <w:szCs w:val="36"/>
    </w:rPr>
  </w:style>
  <w:style w:type="paragraph" w:styleId="Ttulo3">
    <w:name w:val="heading 3"/>
    <w:basedOn w:val="normal0"/>
    <w:next w:val="normal0"/>
    <w:rsid w:val="001B3A54"/>
    <w:pPr>
      <w:keepNext/>
      <w:keepLines/>
      <w:spacing w:before="280" w:after="80"/>
      <w:outlineLvl w:val="2"/>
    </w:pPr>
    <w:rPr>
      <w:b/>
      <w:sz w:val="28"/>
      <w:szCs w:val="28"/>
    </w:rPr>
  </w:style>
  <w:style w:type="paragraph" w:styleId="Ttulo4">
    <w:name w:val="heading 4"/>
    <w:basedOn w:val="normal0"/>
    <w:next w:val="normal0"/>
    <w:rsid w:val="001B3A54"/>
    <w:pPr>
      <w:keepNext/>
      <w:keepLines/>
      <w:spacing w:before="240" w:after="40"/>
      <w:outlineLvl w:val="3"/>
    </w:pPr>
    <w:rPr>
      <w:b/>
      <w:sz w:val="24"/>
      <w:szCs w:val="24"/>
    </w:rPr>
  </w:style>
  <w:style w:type="paragraph" w:styleId="Ttulo5">
    <w:name w:val="heading 5"/>
    <w:basedOn w:val="normal0"/>
    <w:next w:val="normal0"/>
    <w:rsid w:val="001B3A54"/>
    <w:pPr>
      <w:keepNext/>
      <w:keepLines/>
      <w:spacing w:before="220" w:after="40"/>
      <w:outlineLvl w:val="4"/>
    </w:pPr>
    <w:rPr>
      <w:b/>
    </w:rPr>
  </w:style>
  <w:style w:type="paragraph" w:styleId="Ttulo6">
    <w:name w:val="heading 6"/>
    <w:basedOn w:val="normal0"/>
    <w:next w:val="normal0"/>
    <w:rsid w:val="001B3A54"/>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link w:val="normalCar"/>
    <w:rsid w:val="001B3A54"/>
  </w:style>
  <w:style w:type="table" w:customStyle="1" w:styleId="TableNormal">
    <w:name w:val="Table Normal"/>
    <w:rsid w:val="001B3A54"/>
    <w:tblPr>
      <w:tblCellMar>
        <w:top w:w="0" w:type="dxa"/>
        <w:left w:w="0" w:type="dxa"/>
        <w:bottom w:w="0" w:type="dxa"/>
        <w:right w:w="0" w:type="dxa"/>
      </w:tblCellMar>
    </w:tblPr>
  </w:style>
  <w:style w:type="paragraph" w:styleId="Ttulo">
    <w:name w:val="Title"/>
    <w:basedOn w:val="normal0"/>
    <w:next w:val="normal0"/>
    <w:rsid w:val="001B3A54"/>
    <w:pPr>
      <w:pBdr>
        <w:bottom w:val="single" w:sz="8" w:space="4" w:color="4F81BD"/>
      </w:pBdr>
      <w:spacing w:after="300" w:line="240" w:lineRule="auto"/>
    </w:pPr>
    <w:rPr>
      <w:rFonts w:ascii="Cambria" w:eastAsia="Cambria" w:hAnsi="Cambria" w:cs="Cambria"/>
      <w:color w:val="17365D"/>
      <w:sz w:val="52"/>
      <w:szCs w:val="52"/>
    </w:rPr>
  </w:style>
  <w:style w:type="paragraph" w:styleId="Subttulo">
    <w:name w:val="Subtitle"/>
    <w:basedOn w:val="normal0"/>
    <w:next w:val="normal0"/>
    <w:rsid w:val="001B3A54"/>
    <w:rPr>
      <w:rFonts w:ascii="Cambria" w:eastAsia="Cambria" w:hAnsi="Cambria" w:cs="Cambria"/>
      <w:i/>
      <w:color w:val="4F81BD"/>
      <w:sz w:val="24"/>
      <w:szCs w:val="24"/>
    </w:rPr>
  </w:style>
  <w:style w:type="table" w:customStyle="1" w:styleId="a">
    <w:basedOn w:val="TableNormal"/>
    <w:rsid w:val="001B3A54"/>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rsid w:val="001B3A54"/>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rsid w:val="001B3A54"/>
    <w:pPr>
      <w:spacing w:after="0" w:line="240" w:lineRule="auto"/>
    </w:pPr>
    <w:tblPr>
      <w:tblStyleRowBandSize w:val="1"/>
      <w:tblStyleColBandSize w:val="1"/>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ar"/>
    <w:rsid w:val="00932D96"/>
    <w:pPr>
      <w:spacing w:after="0"/>
      <w:jc w:val="center"/>
    </w:pPr>
    <w:rPr>
      <w:noProof/>
    </w:rPr>
  </w:style>
  <w:style w:type="character" w:customStyle="1" w:styleId="normalCar">
    <w:name w:val="normal Car"/>
    <w:basedOn w:val="Fuentedeprrafopredeter"/>
    <w:link w:val="normal0"/>
    <w:rsid w:val="00932D96"/>
  </w:style>
  <w:style w:type="character" w:customStyle="1" w:styleId="EndNoteBibliographyTitleCar">
    <w:name w:val="EndNote Bibliography Title Car"/>
    <w:basedOn w:val="normalCar"/>
    <w:link w:val="EndNoteBibliographyTitle"/>
    <w:rsid w:val="00932D96"/>
    <w:rPr>
      <w:noProof/>
    </w:rPr>
  </w:style>
  <w:style w:type="paragraph" w:customStyle="1" w:styleId="EndNoteBibliography">
    <w:name w:val="EndNote Bibliography"/>
    <w:basedOn w:val="Normal"/>
    <w:link w:val="EndNoteBibliographyCar"/>
    <w:rsid w:val="00932D96"/>
    <w:pPr>
      <w:spacing w:line="240" w:lineRule="auto"/>
    </w:pPr>
    <w:rPr>
      <w:noProof/>
    </w:rPr>
  </w:style>
  <w:style w:type="character" w:customStyle="1" w:styleId="EndNoteBibliographyCar">
    <w:name w:val="EndNote Bibliography Car"/>
    <w:basedOn w:val="normalCar"/>
    <w:link w:val="EndNoteBibliography"/>
    <w:rsid w:val="00932D96"/>
    <w:rPr>
      <w:noProof/>
    </w:rPr>
  </w:style>
  <w:style w:type="character" w:styleId="Hipervnculo">
    <w:name w:val="Hyperlink"/>
    <w:basedOn w:val="Fuentedeprrafopredeter"/>
    <w:uiPriority w:val="99"/>
    <w:unhideWhenUsed/>
    <w:rsid w:val="00932D96"/>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shari@inca.edu.cu" TargetMode="External"/><Relationship Id="rId13" Type="http://schemas.openxmlformats.org/officeDocument/2006/relationships/hyperlink" Target="https://orcid.org/0000-0001-8453-1324" TargetMode="External"/><Relationship Id="rId1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hyperlink" Target="https://orcid.org/0000-0002-2053-4590" TargetMode="External"/><Relationship Id="rId12" Type="http://schemas.openxmlformats.org/officeDocument/2006/relationships/hyperlink" Target="mailto:yanelisrg@inca.edu.cu" TargetMode="External"/><Relationship Id="rId17" Type="http://schemas.openxmlformats.org/officeDocument/2006/relationships/package" Target="embeddings/Hoja_de_c_lculo_de_Microsoft_Office_Excel1.xlsx"/><Relationship Id="rId2" Type="http://schemas.openxmlformats.org/officeDocument/2006/relationships/settings" Target="settings.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anaysa@inca.edu.cu" TargetMode="External"/><Relationship Id="rId11" Type="http://schemas.openxmlformats.org/officeDocument/2006/relationships/hyperlink" Target="https://orcid.org/0000-0003-4089-8815" TargetMode="External"/><Relationship Id="rId5" Type="http://schemas.openxmlformats.org/officeDocument/2006/relationships/hyperlink" Target="https://orcid.org/0000-0001-6873-9125" TargetMode="External"/><Relationship Id="rId15" Type="http://schemas.openxmlformats.org/officeDocument/2006/relationships/hyperlink" Target="https://orcid.org/0000-0002-3197-4954" TargetMode="External"/><Relationship Id="rId10" Type="http://schemas.openxmlformats.org/officeDocument/2006/relationships/hyperlink" Target="mailto:lisbel@inca.edu.cu" TargetMode="External"/><Relationship Id="rId19" Type="http://schemas.openxmlformats.org/officeDocument/2006/relationships/fontTable" Target="fontTable.xml"/><Relationship Id="rId4" Type="http://schemas.openxmlformats.org/officeDocument/2006/relationships/hyperlink" Target="mailto:geydi@inca.edu.cu" TargetMode="External"/><Relationship Id="rId9" Type="http://schemas.openxmlformats.org/officeDocument/2006/relationships/hyperlink" Target="https://orcid.org/0000-0002-6848-5855" TargetMode="External"/><Relationship Id="rId14" Type="http://schemas.openxmlformats.org/officeDocument/2006/relationships/hyperlink" Target="mailto:mnunez@inca.edu.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7</Pages>
  <Words>3607</Words>
  <Characters>19844</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Yanelis</cp:lastModifiedBy>
  <cp:revision>4</cp:revision>
  <dcterms:created xsi:type="dcterms:W3CDTF">2022-12-05T20:38:00Z</dcterms:created>
  <dcterms:modified xsi:type="dcterms:W3CDTF">2023-10-12T14:47:00Z</dcterms:modified>
</cp:coreProperties>
</file>