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Respuesta del cultivo del frijol al déficit hídrico en diferentes momentos de su ciclo biológico.</w:t>
      </w:r>
    </w:p>
    <w:p w:rsidR="00DE5387" w:rsidRDefault="00C25CB9">
      <w:pPr>
        <w:pStyle w:val="normal0"/>
        <w:spacing w:after="0"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Autores: Donaldo Morales Guevara, </w:t>
      </w:r>
      <w:proofErr w:type="spellStart"/>
      <w:r>
        <w:rPr>
          <w:rFonts w:ascii="Times New Roman" w:eastAsia="Times New Roman" w:hAnsi="Times New Roman" w:cs="Times New Roman"/>
          <w:b/>
          <w:color w:val="000000"/>
        </w:rPr>
        <w:t>Lilisbet</w:t>
      </w:r>
      <w:proofErr w:type="spellEnd"/>
      <w:r>
        <w:rPr>
          <w:rFonts w:ascii="Times New Roman" w:eastAsia="Times New Roman" w:hAnsi="Times New Roman" w:cs="Times New Roman"/>
          <w:b/>
          <w:color w:val="000000"/>
        </w:rPr>
        <w:t xml:space="preserve"> Guerrero Domínguez y </w:t>
      </w:r>
      <w:proofErr w:type="spellStart"/>
      <w:r>
        <w:rPr>
          <w:rFonts w:ascii="Times New Roman" w:eastAsia="Times New Roman" w:hAnsi="Times New Roman" w:cs="Times New Roman"/>
          <w:b/>
          <w:color w:val="000000"/>
        </w:rPr>
        <w:t>Arasay</w:t>
      </w:r>
      <w:proofErr w:type="spellEnd"/>
      <w:r>
        <w:rPr>
          <w:rFonts w:ascii="Times New Roman" w:eastAsia="Times New Roman" w:hAnsi="Times New Roman" w:cs="Times New Roman"/>
          <w:b/>
          <w:color w:val="000000"/>
        </w:rPr>
        <w:t xml:space="preserve"> Santa Cruz Suárez</w:t>
      </w:r>
    </w:p>
    <w:p w:rsidR="00C25CB9" w:rsidRDefault="00C25CB9" w:rsidP="00C25CB9">
      <w:pPr>
        <w:pStyle w:val="normal0"/>
        <w:spacing w:after="0" w:line="360" w:lineRule="auto"/>
        <w:jc w:val="both"/>
        <w:rPr>
          <w:rFonts w:ascii="Times New Roman" w:eastAsia="Times New Roman" w:hAnsi="Times New Roman" w:cs="Times New Roman"/>
          <w:i/>
        </w:rPr>
      </w:pPr>
      <w:r>
        <w:rPr>
          <w:rFonts w:ascii="Times New Roman" w:eastAsia="Times New Roman" w:hAnsi="Times New Roman" w:cs="Times New Roman"/>
          <w:i/>
        </w:rPr>
        <w:t>Donaldo Medardo Morales Guevara (60%, Dr. C. Investigador Titular, Dpto. de Fisiología y Bioquímica Vegetal INCA, 0000-0002-1504-6824)</w:t>
      </w:r>
    </w:p>
    <w:p w:rsidR="00C25CB9" w:rsidRDefault="00C25CB9" w:rsidP="00C25CB9">
      <w:pPr>
        <w:pStyle w:val="normal0"/>
        <w:spacing w:after="0" w:line="360" w:lineRule="auto"/>
        <w:jc w:val="both"/>
        <w:rPr>
          <w:rFonts w:ascii="Times New Roman" w:eastAsia="Times New Roman" w:hAnsi="Times New Roman" w:cs="Times New Roman"/>
          <w:i/>
        </w:rPr>
      </w:pPr>
      <w:proofErr w:type="spellStart"/>
      <w:r>
        <w:rPr>
          <w:rFonts w:ascii="Times New Roman" w:eastAsia="Times New Roman" w:hAnsi="Times New Roman" w:cs="Times New Roman"/>
          <w:i/>
        </w:rPr>
        <w:t>Lilisbet</w:t>
      </w:r>
      <w:proofErr w:type="spellEnd"/>
      <w:r>
        <w:rPr>
          <w:rFonts w:ascii="Times New Roman" w:eastAsia="Times New Roman" w:hAnsi="Times New Roman" w:cs="Times New Roman"/>
          <w:i/>
        </w:rPr>
        <w:t xml:space="preserve"> Guerrero Domínguez (20%, Aspirante a Investigador, Dpto. de Fisiología y Bioquímica Vegetal INCA, 0000-0003-4620-6197)</w:t>
      </w:r>
    </w:p>
    <w:p w:rsidR="00C25CB9" w:rsidRDefault="00C25CB9" w:rsidP="00C25CB9">
      <w:pPr>
        <w:pStyle w:val="normal0"/>
        <w:spacing w:after="0" w:line="360" w:lineRule="auto"/>
        <w:jc w:val="both"/>
        <w:rPr>
          <w:rFonts w:ascii="Times New Roman" w:eastAsia="Times New Roman" w:hAnsi="Times New Roman" w:cs="Times New Roman"/>
          <w:i/>
        </w:rPr>
      </w:pPr>
      <w:proofErr w:type="spellStart"/>
      <w:r>
        <w:rPr>
          <w:rFonts w:ascii="Times New Roman" w:eastAsia="Times New Roman" w:hAnsi="Times New Roman" w:cs="Times New Roman"/>
          <w:i/>
        </w:rPr>
        <w:t>Arasay</w:t>
      </w:r>
      <w:proofErr w:type="spellEnd"/>
      <w:r>
        <w:rPr>
          <w:rFonts w:ascii="Times New Roman" w:eastAsia="Times New Roman" w:hAnsi="Times New Roman" w:cs="Times New Roman"/>
          <w:i/>
        </w:rPr>
        <w:t xml:space="preserve"> Santa Cruz Suárez (20 %, Aspirante a Investigador,</w:t>
      </w:r>
      <w:r>
        <w:rPr>
          <w:rFonts w:ascii="Times New Roman" w:eastAsia="Times New Roman" w:hAnsi="Times New Roman" w:cs="Times New Roman"/>
        </w:rPr>
        <w:t xml:space="preserve"> </w:t>
      </w:r>
      <w:r>
        <w:rPr>
          <w:rFonts w:ascii="Times New Roman" w:eastAsia="Times New Roman" w:hAnsi="Times New Roman" w:cs="Times New Roman"/>
          <w:i/>
        </w:rPr>
        <w:t>Dpto. de Fisiología y Bioquímica Vegetal INCA,</w:t>
      </w:r>
      <w:r>
        <w:rPr>
          <w:rFonts w:ascii="Times New Roman" w:eastAsia="Times New Roman" w:hAnsi="Times New Roman" w:cs="Times New Roman"/>
        </w:rPr>
        <w:t xml:space="preserve"> </w:t>
      </w:r>
      <w:r>
        <w:rPr>
          <w:rFonts w:ascii="Times New Roman" w:eastAsia="Times New Roman" w:hAnsi="Times New Roman" w:cs="Times New Roman"/>
          <w:i/>
        </w:rPr>
        <w:t>0000-0002-5683-6558</w:t>
      </w:r>
    </w:p>
    <w:p w:rsidR="00C25CB9" w:rsidRDefault="00C25CB9">
      <w:pPr>
        <w:pStyle w:val="normal0"/>
        <w:spacing w:after="0" w:line="360" w:lineRule="auto"/>
        <w:rPr>
          <w:rFonts w:ascii="Times New Roman" w:eastAsia="Times New Roman" w:hAnsi="Times New Roman" w:cs="Times New Roman"/>
          <w:b/>
          <w:color w:val="000000"/>
          <w:vertAlign w:val="superscript"/>
        </w:rPr>
      </w:pPr>
    </w:p>
    <w:p w:rsidR="00DE5387" w:rsidRDefault="00C25CB9">
      <w:pPr>
        <w:pStyle w:val="normal0"/>
        <w:spacing w:line="256" w:lineRule="auto"/>
        <w:jc w:val="center"/>
        <w:rPr>
          <w:rFonts w:ascii="Times New Roman" w:eastAsia="Times New Roman" w:hAnsi="Times New Roman" w:cs="Times New Roman"/>
        </w:rPr>
      </w:pPr>
      <w:r>
        <w:rPr>
          <w:rFonts w:ascii="Times New Roman" w:eastAsia="Times New Roman" w:hAnsi="Times New Roman" w:cs="Times New Roman"/>
        </w:rPr>
        <w:t>Resumen</w:t>
      </w:r>
    </w:p>
    <w:p w:rsidR="00DE5387" w:rsidRDefault="00C25CB9">
      <w:pPr>
        <w:pStyle w:val="normal0"/>
        <w:spacing w:line="256" w:lineRule="auto"/>
        <w:jc w:val="both"/>
        <w:rPr>
          <w:rFonts w:ascii="Times New Roman" w:eastAsia="Times New Roman" w:hAnsi="Times New Roman" w:cs="Times New Roman"/>
        </w:rPr>
      </w:pPr>
      <w:r>
        <w:rPr>
          <w:rFonts w:ascii="Times New Roman" w:eastAsia="Times New Roman" w:hAnsi="Times New Roman" w:cs="Times New Roman"/>
        </w:rPr>
        <w:t>El presente trabajo se realizó en el Instituto Nacional de Ciencias Agrícolas (INCA) con el objetivo de determinar la respuesta del cultivo del frijol (</w:t>
      </w:r>
      <w:proofErr w:type="spellStart"/>
      <w:r>
        <w:rPr>
          <w:rFonts w:ascii="Times New Roman" w:eastAsia="Times New Roman" w:hAnsi="Times New Roman" w:cs="Times New Roman"/>
          <w:i/>
        </w:rPr>
        <w:t>Phaseolus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vulgaris</w:t>
      </w:r>
      <w:proofErr w:type="spellEnd"/>
      <w:r>
        <w:rPr>
          <w:rFonts w:ascii="Times New Roman" w:eastAsia="Times New Roman" w:hAnsi="Times New Roman" w:cs="Times New Roman"/>
        </w:rPr>
        <w:t xml:space="preserve"> L.) al déficit hídrico en diferentes momentos de su ciclo biológico. Para ello se uti</w:t>
      </w:r>
      <w:r>
        <w:rPr>
          <w:rFonts w:ascii="Times New Roman" w:eastAsia="Times New Roman" w:hAnsi="Times New Roman" w:cs="Times New Roman"/>
        </w:rPr>
        <w:t xml:space="preserve">lizaron semillas de la Variedad Triunfo 70 cultivadas en condiciones </w:t>
      </w:r>
      <w:proofErr w:type="spellStart"/>
      <w:r>
        <w:rPr>
          <w:rFonts w:ascii="Times New Roman" w:eastAsia="Times New Roman" w:hAnsi="Times New Roman" w:cs="Times New Roman"/>
        </w:rPr>
        <w:t>semicontroladas</w:t>
      </w:r>
      <w:proofErr w:type="spellEnd"/>
      <w:r>
        <w:rPr>
          <w:rFonts w:ascii="Times New Roman" w:eastAsia="Times New Roman" w:hAnsi="Times New Roman" w:cs="Times New Roman"/>
        </w:rPr>
        <w:t xml:space="preserve">. Los tratamientos utilizados consistieron en suspender el suministro de agua a las plantas durante 15 días en las etapas de crecimiento vegetativo, floración y llenado de </w:t>
      </w:r>
      <w:r>
        <w:rPr>
          <w:rFonts w:ascii="Times New Roman" w:eastAsia="Times New Roman" w:hAnsi="Times New Roman" w:cs="Times New Roman"/>
        </w:rPr>
        <w:t xml:space="preserve">grano y un control que se irrigó durante todo el período con el 100 % de la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(evapotranspiración estándar del cultivo). Las evaluaciones realizadas fueron la altura de las plantas, diámetro de los tallos, masa seca de la parte aérea, superficie foliar,</w:t>
      </w:r>
      <w:r>
        <w:rPr>
          <w:rFonts w:ascii="Times New Roman" w:eastAsia="Times New Roman" w:hAnsi="Times New Roman" w:cs="Times New Roman"/>
        </w:rPr>
        <w:t xml:space="preserve"> contenido relativo de agua, humedad del suelo, clorofilas totales en unidades SPAD, el número vainas por planta y de granos por vaina, masa de 100 granos, el tamaño de los granos y el rendimiento por planta. También se determinaron las tasas relativas de </w:t>
      </w:r>
      <w:r>
        <w:rPr>
          <w:rFonts w:ascii="Times New Roman" w:eastAsia="Times New Roman" w:hAnsi="Times New Roman" w:cs="Times New Roman"/>
        </w:rPr>
        <w:t>crecimiento, absolutas, de asimilación neta y la relación de área foliar. Los resultados obtenidos permitieron seleccionar al periodo de suspensión del riego en la etapa de llenado de grano, como la menos sensible a la deficiencia hídrica en el suelo.</w:t>
      </w:r>
    </w:p>
    <w:p w:rsidR="00DE5387" w:rsidRDefault="00C25CB9">
      <w:pPr>
        <w:pStyle w:val="normal0"/>
        <w:spacing w:line="256" w:lineRule="auto"/>
        <w:rPr>
          <w:rFonts w:ascii="Times New Roman" w:eastAsia="Times New Roman" w:hAnsi="Times New Roman" w:cs="Times New Roman"/>
        </w:rPr>
      </w:pPr>
      <w:r>
        <w:rPr>
          <w:rFonts w:ascii="Times New Roman" w:eastAsia="Times New Roman" w:hAnsi="Times New Roman" w:cs="Times New Roman"/>
        </w:rPr>
        <w:t>Pala</w:t>
      </w:r>
      <w:r>
        <w:rPr>
          <w:rFonts w:ascii="Times New Roman" w:eastAsia="Times New Roman" w:hAnsi="Times New Roman" w:cs="Times New Roman"/>
        </w:rPr>
        <w:t xml:space="preserve">bras claves: crecimiento, contenido relativo de agua, clorofilas totales, relaciones de </w:t>
      </w:r>
      <w:proofErr w:type="gramStart"/>
      <w:r>
        <w:rPr>
          <w:rFonts w:ascii="Times New Roman" w:eastAsia="Times New Roman" w:hAnsi="Times New Roman" w:cs="Times New Roman"/>
        </w:rPr>
        <w:t>crecimiento</w:t>
      </w:r>
      <w:proofErr w:type="gramEnd"/>
      <w:r>
        <w:rPr>
          <w:rFonts w:ascii="Times New Roman" w:eastAsia="Times New Roman" w:hAnsi="Times New Roman" w:cs="Times New Roman"/>
        </w:rPr>
        <w:t xml:space="preserve">, rendimiento. </w:t>
      </w:r>
    </w:p>
    <w:p w:rsidR="00DE5387" w:rsidRDefault="00C25CB9">
      <w:pPr>
        <w:pStyle w:val="normal0"/>
        <w:tabs>
          <w:tab w:val="left" w:pos="0"/>
        </w:tabs>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b/>
        </w:rPr>
        <w:t>Answer</w:t>
      </w:r>
      <w:proofErr w:type="spellEnd"/>
      <w:r>
        <w:rPr>
          <w:rFonts w:ascii="Times New Roman" w:eastAsia="Times New Roman" w:hAnsi="Times New Roman" w:cs="Times New Roman"/>
          <w:b/>
        </w:rPr>
        <w:t xml:space="preserve"> of </w:t>
      </w:r>
      <w:proofErr w:type="spellStart"/>
      <w:r>
        <w:rPr>
          <w:rFonts w:ascii="Times New Roman" w:eastAsia="Times New Roman" w:hAnsi="Times New Roman" w:cs="Times New Roman"/>
          <w:b/>
        </w:rPr>
        <w:t>the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bean's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cultivation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hydric</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deficit</w:t>
      </w:r>
      <w:proofErr w:type="spellEnd"/>
      <w:r>
        <w:rPr>
          <w:rFonts w:ascii="Times New Roman" w:eastAsia="Times New Roman" w:hAnsi="Times New Roman" w:cs="Times New Roman"/>
          <w:b/>
        </w:rPr>
        <w:t xml:space="preserve"> in </w:t>
      </w:r>
      <w:proofErr w:type="spellStart"/>
      <w:r>
        <w:rPr>
          <w:rFonts w:ascii="Times New Roman" w:eastAsia="Times New Roman" w:hAnsi="Times New Roman" w:cs="Times New Roman"/>
          <w:b/>
        </w:rPr>
        <w:t>different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moments</w:t>
      </w:r>
      <w:proofErr w:type="spellEnd"/>
      <w:r>
        <w:rPr>
          <w:rFonts w:ascii="Times New Roman" w:eastAsia="Times New Roman" w:hAnsi="Times New Roman" w:cs="Times New Roman"/>
          <w:b/>
        </w:rPr>
        <w:t xml:space="preserve"> of </w:t>
      </w:r>
      <w:proofErr w:type="spellStart"/>
      <w:r>
        <w:rPr>
          <w:rFonts w:ascii="Times New Roman" w:eastAsia="Times New Roman" w:hAnsi="Times New Roman" w:cs="Times New Roman"/>
          <w:b/>
        </w:rPr>
        <w:t>your</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biological</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cycle</w:t>
      </w:r>
      <w:proofErr w:type="spellEnd"/>
      <w:r>
        <w:rPr>
          <w:rFonts w:ascii="Times New Roman" w:eastAsia="Times New Roman" w:hAnsi="Times New Roman" w:cs="Times New Roman"/>
          <w:b/>
        </w:rPr>
        <w:t>.</w:t>
      </w:r>
    </w:p>
    <w:p w:rsidR="00DE5387" w:rsidRDefault="00DE5387">
      <w:pPr>
        <w:pStyle w:val="normal0"/>
        <w:spacing w:after="0" w:line="240" w:lineRule="auto"/>
        <w:rPr>
          <w:rFonts w:ascii="Times New Roman" w:eastAsia="Times New Roman" w:hAnsi="Times New Roman" w:cs="Times New Roman"/>
          <w:color w:val="000000"/>
        </w:rPr>
      </w:pPr>
    </w:p>
    <w:p w:rsidR="00DE5387" w:rsidRDefault="00C25CB9">
      <w:pPr>
        <w:pStyle w:val="normal0"/>
        <w:tabs>
          <w:tab w:val="left" w:pos="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Donaldo Morales Guevara,</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Lilisbet</w:t>
      </w:r>
      <w:proofErr w:type="spellEnd"/>
      <w:r>
        <w:rPr>
          <w:rFonts w:ascii="Times New Roman" w:eastAsia="Times New Roman" w:hAnsi="Times New Roman" w:cs="Times New Roman"/>
        </w:rPr>
        <w:t xml:space="preserve"> Guerrero</w:t>
      </w:r>
      <w:r>
        <w:rPr>
          <w:rFonts w:ascii="Times New Roman" w:eastAsia="Times New Roman" w:hAnsi="Times New Roman" w:cs="Times New Roman"/>
        </w:rPr>
        <w:t xml:space="preserve"> Domínguez and </w:t>
      </w:r>
      <w:proofErr w:type="spellStart"/>
      <w:r>
        <w:rPr>
          <w:rFonts w:ascii="Times New Roman" w:eastAsia="Times New Roman" w:hAnsi="Times New Roman" w:cs="Times New Roman"/>
        </w:rPr>
        <w:t>Arasay</w:t>
      </w:r>
      <w:proofErr w:type="spellEnd"/>
      <w:r>
        <w:rPr>
          <w:rFonts w:ascii="Times New Roman" w:eastAsia="Times New Roman" w:hAnsi="Times New Roman" w:cs="Times New Roman"/>
        </w:rPr>
        <w:t xml:space="preserve"> Santa Cruz Suárez.</w:t>
      </w:r>
    </w:p>
    <w:p w:rsidR="00DE5387" w:rsidRDefault="00DE5387">
      <w:pPr>
        <w:pStyle w:val="normal0"/>
        <w:spacing w:after="0" w:line="240" w:lineRule="auto"/>
        <w:rPr>
          <w:rFonts w:ascii="Times New Roman" w:eastAsia="Times New Roman" w:hAnsi="Times New Roman" w:cs="Times New Roman"/>
          <w:color w:val="000000"/>
        </w:rPr>
      </w:pPr>
    </w:p>
    <w:p w:rsidR="00DE5387" w:rsidRDefault="00C25CB9">
      <w:pPr>
        <w:pStyle w:val="normal0"/>
        <w:tabs>
          <w:tab w:val="left" w:pos="0"/>
        </w:tabs>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rPr>
        <w:t>Abstract</w:t>
      </w:r>
      <w:proofErr w:type="spellEnd"/>
    </w:p>
    <w:p w:rsidR="00DE5387" w:rsidRDefault="00C25CB9">
      <w:pPr>
        <w:pStyle w:val="normal0"/>
        <w:tabs>
          <w:tab w:val="left" w:pos="0"/>
        </w:tabs>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work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carried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out</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National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Institute</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Agricultural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Science</w:t>
      </w:r>
      <w:proofErr w:type="spellEnd"/>
      <w:r>
        <w:rPr>
          <w:rFonts w:ascii="Times New Roman" w:eastAsia="Times New Roman" w:hAnsi="Times New Roman" w:cs="Times New Roman"/>
        </w:rPr>
        <w:t xml:space="preserve"> (INCA) </w:t>
      </w:r>
      <w:proofErr w:type="spellStart"/>
      <w:r>
        <w:rPr>
          <w:rFonts w:ascii="Times New Roman" w:eastAsia="Times New Roman" w:hAnsi="Times New Roman" w:cs="Times New Roman"/>
        </w:rPr>
        <w:t>whith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decide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answer</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bean's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cultivation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rPr>
        <w:t>Phaseolus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vulgaris</w:t>
      </w:r>
      <w:proofErr w:type="spellEnd"/>
      <w:r>
        <w:rPr>
          <w:rFonts w:ascii="Times New Roman" w:eastAsia="Times New Roman" w:hAnsi="Times New Roman" w:cs="Times New Roman"/>
          <w:i/>
        </w:rPr>
        <w:t xml:space="preserve"> </w:t>
      </w:r>
      <w:r>
        <w:rPr>
          <w:rFonts w:ascii="Times New Roman" w:eastAsia="Times New Roman" w:hAnsi="Times New Roman" w:cs="Times New Roman"/>
        </w:rPr>
        <w:t>L.</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hydric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deficit</w:t>
      </w:r>
      <w:proofErr w:type="spellEnd"/>
      <w:r>
        <w:rPr>
          <w:rFonts w:ascii="Times New Roman" w:eastAsia="Times New Roman" w:hAnsi="Times New Roman" w:cs="Times New Roman"/>
        </w:rPr>
        <w:t xml:space="preserve"> in</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different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moments</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his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life-cycle</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Seeds</w:t>
      </w:r>
      <w:proofErr w:type="spellEnd"/>
      <w:r>
        <w:rPr>
          <w:rFonts w:ascii="Times New Roman" w:eastAsia="Times New Roman" w:hAnsi="Times New Roman" w:cs="Times New Roman"/>
          <w:color w:val="000000"/>
        </w:rPr>
        <w:t xml:space="preserve"> of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Triunfo 70 </w:t>
      </w:r>
      <w:proofErr w:type="spellStart"/>
      <w:r>
        <w:rPr>
          <w:rFonts w:ascii="Times New Roman" w:eastAsia="Times New Roman" w:hAnsi="Times New Roman" w:cs="Times New Roman"/>
        </w:rPr>
        <w:t>variety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utilized</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cultivated</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semicontrolled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conditions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treatments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consisted</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hanging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water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supply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plants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during</w:t>
      </w:r>
      <w:proofErr w:type="spellEnd"/>
      <w:r>
        <w:rPr>
          <w:rFonts w:ascii="Times New Roman" w:eastAsia="Times New Roman" w:hAnsi="Times New Roman" w:cs="Times New Roman"/>
        </w:rPr>
        <w:t xml:space="preserve"> 15 </w:t>
      </w:r>
      <w:proofErr w:type="spellStart"/>
      <w:r>
        <w:rPr>
          <w:rFonts w:ascii="Times New Roman" w:eastAsia="Times New Roman" w:hAnsi="Times New Roman" w:cs="Times New Roman"/>
        </w:rPr>
        <w:t>days</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vegetative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growth</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flowering</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filling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stages</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grain</w:t>
      </w:r>
      <w:proofErr w:type="spellEnd"/>
      <w:r>
        <w:rPr>
          <w:rFonts w:ascii="Times New Roman" w:eastAsia="Times New Roman" w:hAnsi="Times New Roman" w:cs="Times New Roman"/>
        </w:rPr>
        <w:t xml:space="preserve"> and a control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irrigated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while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100 % of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(Standard </w:t>
      </w:r>
      <w:proofErr w:type="spellStart"/>
      <w:r>
        <w:rPr>
          <w:rFonts w:ascii="Times New Roman" w:eastAsia="Times New Roman" w:hAnsi="Times New Roman" w:cs="Times New Roman"/>
        </w:rPr>
        <w:t>Evapotranspiration</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cultivation</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evaluations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realized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plants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height</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stems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diameter</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dry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mass</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aerial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part</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foliar</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surface</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relative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contained</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w</w:t>
      </w:r>
      <w:r>
        <w:rPr>
          <w:rFonts w:ascii="Times New Roman" w:eastAsia="Times New Roman" w:hAnsi="Times New Roman" w:cs="Times New Roman"/>
          <w:color w:val="000000"/>
        </w:rPr>
        <w:t>a</w:t>
      </w:r>
      <w:r>
        <w:rPr>
          <w:rFonts w:ascii="Times New Roman" w:eastAsia="Times New Roman" w:hAnsi="Times New Roman" w:cs="Times New Roman"/>
        </w:rPr>
        <w:t>ter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humidity</w:t>
      </w:r>
      <w:proofErr w:type="spellEnd"/>
      <w:r>
        <w:rPr>
          <w:rFonts w:ascii="Times New Roman" w:eastAsia="Times New Roman" w:hAnsi="Times New Roman" w:cs="Times New Roman"/>
        </w:rPr>
        <w:t xml:space="preserve">, total </w:t>
      </w:r>
      <w:proofErr w:type="spellStart"/>
      <w:r>
        <w:rPr>
          <w:rFonts w:ascii="Times New Roman" w:eastAsia="Times New Roman" w:hAnsi="Times New Roman" w:cs="Times New Roman"/>
        </w:rPr>
        <w:t>chlorophylls</w:t>
      </w:r>
      <w:proofErr w:type="spellEnd"/>
      <w:r>
        <w:rPr>
          <w:rFonts w:ascii="Times New Roman" w:eastAsia="Times New Roman" w:hAnsi="Times New Roman" w:cs="Times New Roman"/>
        </w:rPr>
        <w:t xml:space="preserve"> in </w:t>
      </w:r>
      <w:r>
        <w:rPr>
          <w:rFonts w:ascii="Times New Roman" w:eastAsia="Times New Roman" w:hAnsi="Times New Roman" w:cs="Times New Roman"/>
          <w:color w:val="000000"/>
        </w:rPr>
        <w:t>S</w:t>
      </w:r>
      <w:r>
        <w:rPr>
          <w:rFonts w:ascii="Times New Roman" w:eastAsia="Times New Roman" w:hAnsi="Times New Roman" w:cs="Times New Roman"/>
        </w:rPr>
        <w:t xml:space="preserve">PAD </w:t>
      </w:r>
      <w:proofErr w:type="spellStart"/>
      <w:r>
        <w:rPr>
          <w:rFonts w:ascii="Times New Roman" w:eastAsia="Times New Roman" w:hAnsi="Times New Roman" w:cs="Times New Roman"/>
        </w:rPr>
        <w:t>units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sheathes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plant</w:t>
      </w:r>
      <w:proofErr w:type="spellEnd"/>
      <w:r>
        <w:rPr>
          <w:rFonts w:ascii="Times New Roman" w:eastAsia="Times New Roman" w:hAnsi="Times New Roman" w:cs="Times New Roman"/>
        </w:rPr>
        <w:t xml:space="preserve"> and of </w:t>
      </w:r>
      <w:proofErr w:type="spellStart"/>
      <w:r>
        <w:rPr>
          <w:rFonts w:ascii="Times New Roman" w:eastAsia="Times New Roman" w:hAnsi="Times New Roman" w:cs="Times New Roman"/>
        </w:rPr>
        <w:t>grains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sh</w:t>
      </w:r>
      <w:r>
        <w:rPr>
          <w:rFonts w:ascii="Times New Roman" w:eastAsia="Times New Roman" w:hAnsi="Times New Roman" w:cs="Times New Roman"/>
          <w:color w:val="000000"/>
        </w:rPr>
        <w:t>e</w:t>
      </w:r>
      <w:r>
        <w:rPr>
          <w:rFonts w:ascii="Times New Roman" w:eastAsia="Times New Roman" w:hAnsi="Times New Roman" w:cs="Times New Roman"/>
        </w:rPr>
        <w:t>athes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mass</w:t>
      </w:r>
      <w:proofErr w:type="spellEnd"/>
      <w:r>
        <w:rPr>
          <w:rFonts w:ascii="Times New Roman" w:eastAsia="Times New Roman" w:hAnsi="Times New Roman" w:cs="Times New Roman"/>
        </w:rPr>
        <w:t xml:space="preserve"> of 100 </w:t>
      </w:r>
      <w:proofErr w:type="spellStart"/>
      <w:r>
        <w:rPr>
          <w:rFonts w:ascii="Times New Roman" w:eastAsia="Times New Roman" w:hAnsi="Times New Roman" w:cs="Times New Roman"/>
        </w:rPr>
        <w:t>grains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grains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size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yield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w:t>
      </w:r>
      <w:r>
        <w:rPr>
          <w:rFonts w:ascii="Times New Roman" w:eastAsia="Times New Roman" w:hAnsi="Times New Roman" w:cs="Times New Roman"/>
          <w:color w:val="000000"/>
        </w:rPr>
        <w:t>lant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w:t>
      </w:r>
      <w:r>
        <w:rPr>
          <w:rFonts w:ascii="Times New Roman" w:eastAsia="Times New Roman" w:hAnsi="Times New Roman" w:cs="Times New Roman"/>
        </w:rPr>
        <w:t>lso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determined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growth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relative</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absolute</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net- </w:t>
      </w:r>
      <w:proofErr w:type="spellStart"/>
      <w:r>
        <w:rPr>
          <w:rFonts w:ascii="Times New Roman" w:eastAsia="Times New Roman" w:hAnsi="Times New Roman" w:cs="Times New Roman"/>
        </w:rPr>
        <w:t>assimilation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rates</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relation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foliar</w:t>
      </w:r>
      <w:r>
        <w:rPr>
          <w:rFonts w:ascii="Times New Roman" w:eastAsia="Times New Roman" w:hAnsi="Times New Roman" w:cs="Times New Roman"/>
        </w:rPr>
        <w:t xml:space="preserve"> </w:t>
      </w:r>
      <w:proofErr w:type="spellStart"/>
      <w:r>
        <w:rPr>
          <w:rFonts w:ascii="Times New Roman" w:eastAsia="Times New Roman" w:hAnsi="Times New Roman" w:cs="Times New Roman"/>
        </w:rPr>
        <w:t>area</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obtain</w:t>
      </w:r>
      <w:proofErr w:type="spellEnd"/>
      <w:r>
        <w:rPr>
          <w:rFonts w:ascii="Times New Roman" w:eastAsia="Times New Roman" w:hAnsi="Times New Roman" w:cs="Times New Roman"/>
        </w:rPr>
        <w:t xml:space="preserve"> doses </w:t>
      </w:r>
      <w:proofErr w:type="spellStart"/>
      <w:r>
        <w:rPr>
          <w:rFonts w:ascii="Times New Roman" w:eastAsia="Times New Roman" w:hAnsi="Times New Roman" w:cs="Times New Roman"/>
        </w:rPr>
        <w:lastRenderedPageBreak/>
        <w:t>results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permitted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suspension</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irrigation</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stage</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filling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period</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less</w:t>
      </w:r>
      <w:proofErr w:type="spellEnd"/>
      <w:r>
        <w:rPr>
          <w:rFonts w:ascii="Times New Roman" w:eastAsia="Times New Roman" w:hAnsi="Times New Roman" w:cs="Times New Roman"/>
        </w:rPr>
        <w:t xml:space="preserve"> sensible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hydric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deficiency</w:t>
      </w:r>
      <w:proofErr w:type="spellEnd"/>
    </w:p>
    <w:p w:rsidR="00DE5387" w:rsidRDefault="00DE5387">
      <w:pPr>
        <w:pStyle w:val="normal0"/>
        <w:tabs>
          <w:tab w:val="left" w:pos="0"/>
        </w:tabs>
        <w:spacing w:after="0" w:line="240" w:lineRule="auto"/>
        <w:jc w:val="both"/>
        <w:rPr>
          <w:rFonts w:ascii="Times New Roman" w:eastAsia="Times New Roman" w:hAnsi="Times New Roman" w:cs="Times New Roman"/>
        </w:rPr>
      </w:pPr>
    </w:p>
    <w:p w:rsidR="00DE5387" w:rsidRDefault="00C25CB9">
      <w:pPr>
        <w:pStyle w:val="normal0"/>
        <w:spacing w:after="0" w:line="360" w:lineRule="auto"/>
        <w:rPr>
          <w:rFonts w:ascii="Times New Roman" w:eastAsia="Times New Roman" w:hAnsi="Times New Roman" w:cs="Times New Roman"/>
        </w:rPr>
      </w:pPr>
      <w:proofErr w:type="spellStart"/>
      <w:proofErr w:type="gramStart"/>
      <w:r>
        <w:rPr>
          <w:rFonts w:ascii="Times New Roman" w:eastAsia="Times New Roman" w:hAnsi="Times New Roman" w:cs="Times New Roman"/>
        </w:rPr>
        <w:t>key</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words</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growth</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relative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contained</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w</w:t>
      </w:r>
      <w:r>
        <w:rPr>
          <w:rFonts w:ascii="Times New Roman" w:eastAsia="Times New Roman" w:hAnsi="Times New Roman" w:cs="Times New Roman"/>
          <w:color w:val="000000"/>
        </w:rPr>
        <w:t>a</w:t>
      </w:r>
      <w:r>
        <w:rPr>
          <w:rFonts w:ascii="Times New Roman" w:eastAsia="Times New Roman" w:hAnsi="Times New Roman" w:cs="Times New Roman"/>
        </w:rPr>
        <w:t>ter</w:t>
      </w:r>
      <w:proofErr w:type="spellEnd"/>
      <w:r>
        <w:rPr>
          <w:rFonts w:ascii="Times New Roman" w:eastAsia="Times New Roman" w:hAnsi="Times New Roman" w:cs="Times New Roman"/>
        </w:rPr>
        <w:t xml:space="preserve">, total </w:t>
      </w:r>
      <w:proofErr w:type="spellStart"/>
      <w:r>
        <w:rPr>
          <w:rFonts w:ascii="Times New Roman" w:eastAsia="Times New Roman" w:hAnsi="Times New Roman" w:cs="Times New Roman"/>
        </w:rPr>
        <w:t>chlorop</w:t>
      </w:r>
      <w:r>
        <w:rPr>
          <w:rFonts w:ascii="Times New Roman" w:eastAsia="Times New Roman" w:hAnsi="Times New Roman" w:cs="Times New Roman"/>
          <w:color w:val="000000"/>
        </w:rPr>
        <w:t>h</w:t>
      </w:r>
      <w:r>
        <w:rPr>
          <w:rFonts w:ascii="Times New Roman" w:eastAsia="Times New Roman" w:hAnsi="Times New Roman" w:cs="Times New Roman"/>
        </w:rPr>
        <w:t>ylls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growth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relat</w:t>
      </w:r>
      <w:r>
        <w:rPr>
          <w:rFonts w:ascii="Times New Roman" w:eastAsia="Times New Roman" w:hAnsi="Times New Roman" w:cs="Times New Roman"/>
          <w:color w:val="000000"/>
        </w:rPr>
        <w:t>i</w:t>
      </w:r>
      <w:r>
        <w:rPr>
          <w:rFonts w:ascii="Times New Roman" w:eastAsia="Times New Roman" w:hAnsi="Times New Roman" w:cs="Times New Roman"/>
        </w:rPr>
        <w:t>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yield</w:t>
      </w:r>
      <w:proofErr w:type="spellEnd"/>
      <w:r>
        <w:rPr>
          <w:rFonts w:ascii="Times New Roman" w:eastAsia="Times New Roman" w:hAnsi="Times New Roman" w:cs="Times New Roman"/>
        </w:rPr>
        <w:t>.</w:t>
      </w:r>
    </w:p>
    <w:p w:rsidR="00DE5387" w:rsidRDefault="00C25CB9">
      <w:pPr>
        <w:pStyle w:val="normal0"/>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Introd</w:t>
      </w:r>
      <w:r>
        <w:rPr>
          <w:rFonts w:ascii="Times New Roman" w:eastAsia="Times New Roman" w:hAnsi="Times New Roman" w:cs="Times New Roman"/>
          <w:b/>
          <w:color w:val="000000"/>
        </w:rPr>
        <w:t>ucción</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frijol común (</w:t>
      </w:r>
      <w:proofErr w:type="spellStart"/>
      <w:r>
        <w:rPr>
          <w:rFonts w:ascii="Times New Roman" w:eastAsia="Times New Roman" w:hAnsi="Times New Roman" w:cs="Times New Roman"/>
          <w:i/>
          <w:color w:val="000000"/>
        </w:rPr>
        <w:t>Phaseolus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vulgaris</w:t>
      </w:r>
      <w:proofErr w:type="spellEnd"/>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L.) es la leguminosa que más se consume en el mundo dado sus altos contenidos de proteínas y carbohidratos. Actualmente su cultivo se encuentra distribuido en los cinco continentes y forma parte de la dieta de más de 300 millones de personas (</w:t>
      </w:r>
      <w:r>
        <w:rPr>
          <w:rFonts w:ascii="Times New Roman" w:eastAsia="Times New Roman" w:hAnsi="Times New Roman" w:cs="Times New Roman"/>
          <w:b/>
          <w:color w:val="000000"/>
        </w:rPr>
        <w:t>1</w:t>
      </w:r>
      <w:r>
        <w:rPr>
          <w:rFonts w:ascii="Times New Roman" w:eastAsia="Times New Roman" w:hAnsi="Times New Roman" w:cs="Times New Roman"/>
          <w:color w:val="000000"/>
        </w:rPr>
        <w:t>).</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América C</w:t>
      </w:r>
      <w:r>
        <w:rPr>
          <w:rFonts w:ascii="Times New Roman" w:eastAsia="Times New Roman" w:hAnsi="Times New Roman" w:cs="Times New Roman"/>
          <w:color w:val="000000"/>
        </w:rPr>
        <w:t xml:space="preserve">entral ha sido históricamente afectada por eventos </w:t>
      </w:r>
      <w:proofErr w:type="spellStart"/>
      <w:r>
        <w:rPr>
          <w:rFonts w:ascii="Times New Roman" w:eastAsia="Times New Roman" w:hAnsi="Times New Roman" w:cs="Times New Roman"/>
          <w:color w:val="000000"/>
        </w:rPr>
        <w:t>hidrometeorológicos</w:t>
      </w:r>
      <w:proofErr w:type="spellEnd"/>
      <w:r>
        <w:rPr>
          <w:rFonts w:ascii="Times New Roman" w:eastAsia="Times New Roman" w:hAnsi="Times New Roman" w:cs="Times New Roman"/>
          <w:color w:val="000000"/>
        </w:rPr>
        <w:t xml:space="preserve"> extremos, siendo las sequías uno de los fenómenos que más pérdidas ha dejado al sector agropecuario, lo que compromete el acceso de la población a alimentos inocuos y nutritivos </w:t>
      </w:r>
      <w:r>
        <w:rPr>
          <w:rFonts w:ascii="Times New Roman" w:eastAsia="Times New Roman" w:hAnsi="Times New Roman" w:cs="Times New Roman"/>
          <w:b/>
          <w:color w:val="000000"/>
        </w:rPr>
        <w:t>(2)</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w:t>
      </w:r>
      <w:r>
        <w:rPr>
          <w:rFonts w:ascii="Times New Roman" w:eastAsia="Times New Roman" w:hAnsi="Times New Roman" w:cs="Times New Roman"/>
          <w:color w:val="000000"/>
        </w:rPr>
        <w:t>sequía es un peligro natural que puede ocasionar graves impactos en los distintos sectores socioeconómicos de un estado o una nación. Es capaz de perturbar drásticamente las actividades humanas, el desarrollo social y el ambiente, de lo cual ningún país, p</w:t>
      </w:r>
      <w:r>
        <w:rPr>
          <w:rFonts w:ascii="Times New Roman" w:eastAsia="Times New Roman" w:hAnsi="Times New Roman" w:cs="Times New Roman"/>
          <w:color w:val="000000"/>
        </w:rPr>
        <w:t xml:space="preserve">or desarrollado que sea, puede librarse por completo </w:t>
      </w:r>
      <w:r>
        <w:rPr>
          <w:rFonts w:ascii="Times New Roman" w:eastAsia="Times New Roman" w:hAnsi="Times New Roman" w:cs="Times New Roman"/>
          <w:b/>
          <w:color w:val="000000"/>
        </w:rPr>
        <w:t>(3)</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60% de la producción mundial de frijol se obtiene en condiciones de déficit hídrico, resultando este factor el que más contribuye en la reducción del rendimiento después de las enfermedades.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d</w:t>
      </w:r>
      <w:r>
        <w:rPr>
          <w:rFonts w:ascii="Times New Roman" w:eastAsia="Times New Roman" w:hAnsi="Times New Roman" w:cs="Times New Roman"/>
          <w:color w:val="000000"/>
        </w:rPr>
        <w:t>éficit hídrico afecta su productividad en dependencia de entre otros factores de la etapa fenológica en que éste ocurra (</w:t>
      </w:r>
      <w:r>
        <w:rPr>
          <w:rFonts w:ascii="Times New Roman" w:eastAsia="Times New Roman" w:hAnsi="Times New Roman" w:cs="Times New Roman"/>
          <w:b/>
          <w:color w:val="000000"/>
        </w:rPr>
        <w:t>4</w:t>
      </w:r>
      <w:r>
        <w:rPr>
          <w:rFonts w:ascii="Times New Roman" w:eastAsia="Times New Roman" w:hAnsi="Times New Roman" w:cs="Times New Roman"/>
          <w:color w:val="000000"/>
        </w:rPr>
        <w:t>).</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w:t>
      </w:r>
      <w:proofErr w:type="spellStart"/>
      <w:r>
        <w:rPr>
          <w:rFonts w:ascii="Times New Roman" w:eastAsia="Times New Roman" w:hAnsi="Times New Roman" w:cs="Times New Roman"/>
          <w:color w:val="000000"/>
        </w:rPr>
        <w:t>déﬁcit</w:t>
      </w:r>
      <w:proofErr w:type="spellEnd"/>
      <w:r>
        <w:rPr>
          <w:rFonts w:ascii="Times New Roman" w:eastAsia="Times New Roman" w:hAnsi="Times New Roman" w:cs="Times New Roman"/>
          <w:color w:val="000000"/>
        </w:rPr>
        <w:t xml:space="preserve"> hídrico es uno de los factores ambientales que más afecta el crecimiento y desarrollo de las plantas.  Bajo condiciones d</w:t>
      </w:r>
      <w:r>
        <w:rPr>
          <w:rFonts w:ascii="Times New Roman" w:eastAsia="Times New Roman" w:hAnsi="Times New Roman" w:cs="Times New Roman"/>
          <w:color w:val="000000"/>
        </w:rPr>
        <w:t>e estrés hídrico, el crecimiento disminuye de manera proporcional a la severidad y a la magnitud de la condición de estrés y, si el estrés no es letal y se mantiene estable por un tiempo, la planta se puede recuperar (</w:t>
      </w:r>
      <w:r>
        <w:rPr>
          <w:rFonts w:ascii="Times New Roman" w:eastAsia="Times New Roman" w:hAnsi="Times New Roman" w:cs="Times New Roman"/>
          <w:b/>
          <w:color w:val="000000"/>
        </w:rPr>
        <w:t>5</w:t>
      </w:r>
      <w:r>
        <w:rPr>
          <w:rFonts w:ascii="Times New Roman" w:eastAsia="Times New Roman" w:hAnsi="Times New Roman" w:cs="Times New Roman"/>
          <w:color w:val="000000"/>
        </w:rPr>
        <w:t xml:space="preserve">).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estrés hídrico es la respuesta</w:t>
      </w:r>
      <w:r>
        <w:rPr>
          <w:rFonts w:ascii="Times New Roman" w:eastAsia="Times New Roman" w:hAnsi="Times New Roman" w:cs="Times New Roman"/>
          <w:color w:val="000000"/>
        </w:rPr>
        <w:t xml:space="preserve"> fisiológica de las plantas al déficit de agua en el suelo, y afecta el equilibrio entre la transpiración y la absorción de agua (</w:t>
      </w:r>
      <w:r>
        <w:rPr>
          <w:rFonts w:ascii="Times New Roman" w:eastAsia="Times New Roman" w:hAnsi="Times New Roman" w:cs="Times New Roman"/>
          <w:b/>
          <w:color w:val="000000"/>
        </w:rPr>
        <w:t>6</w:t>
      </w:r>
      <w:r>
        <w:rPr>
          <w:rFonts w:ascii="Times New Roman" w:eastAsia="Times New Roman" w:hAnsi="Times New Roman" w:cs="Times New Roman"/>
          <w:color w:val="000000"/>
        </w:rPr>
        <w:t>),</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los últimos tiempos, abundan los trabajos relacionados con el déficit hídrico en el cultivo del frijol, pero en muy poc</w:t>
      </w:r>
      <w:r>
        <w:rPr>
          <w:rFonts w:ascii="Times New Roman" w:eastAsia="Times New Roman" w:hAnsi="Times New Roman" w:cs="Times New Roman"/>
          <w:color w:val="000000"/>
        </w:rPr>
        <w:t>os se ha abordado el estudio de su efecto en las diferentes etapas de crecimiento y desarrollo de la planta.</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Por ello, el presente trabajo se ha realizado con el objetivo de determinar la respuesta del cultivo del frijol al déficit hídrico en diferentes mo</w:t>
      </w:r>
      <w:r>
        <w:rPr>
          <w:rFonts w:ascii="Times New Roman" w:eastAsia="Times New Roman" w:hAnsi="Times New Roman" w:cs="Times New Roman"/>
          <w:color w:val="000000"/>
        </w:rPr>
        <w:t>mentos de su ciclo biológico, lo que permitirá a partir de sus resultados seleccionar la etapa menos sensible para así poder adoptar otras medidas que contribuyan a atenuar la depresión que este tipo de estrés provoca en el rendimiento del cultivo.</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p w:rsidR="00DE5387" w:rsidRDefault="00C25CB9">
      <w:pPr>
        <w:pStyle w:val="normal0"/>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Mater</w:t>
      </w:r>
      <w:r>
        <w:rPr>
          <w:rFonts w:ascii="Times New Roman" w:eastAsia="Times New Roman" w:hAnsi="Times New Roman" w:cs="Times New Roman"/>
          <w:b/>
          <w:color w:val="000000"/>
        </w:rPr>
        <w:t>iales y métodos</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El presente trabajo se realizó en el Instituto Nacional de Ciencias Agrícolas (INCA) con el objetivo de determinar la respuesta del cultivo del frijol al déficit hídrico en diferentes momentos de su ciclo biológico. Para ello se utilizaron </w:t>
      </w:r>
      <w:r>
        <w:rPr>
          <w:rFonts w:ascii="Times New Roman" w:eastAsia="Times New Roman" w:hAnsi="Times New Roman" w:cs="Times New Roman"/>
        </w:rPr>
        <w:t xml:space="preserve">12 contenedores de hormigón de 2,60 m de largo por 0,60 m de ancho (1,56 m2) que contenían suelo Ferralítico Rojo Lixiviado de la provincia de Mayabeque </w:t>
      </w:r>
      <w:r>
        <w:rPr>
          <w:rFonts w:ascii="Times New Roman" w:eastAsia="Times New Roman" w:hAnsi="Times New Roman" w:cs="Times New Roman"/>
          <w:b/>
        </w:rPr>
        <w:t>(7)</w:t>
      </w:r>
      <w:r>
        <w:rPr>
          <w:rFonts w:ascii="Times New Roman" w:eastAsia="Times New Roman" w:hAnsi="Times New Roman" w:cs="Times New Roman"/>
        </w:rPr>
        <w:t xml:space="preserve"> zona que forma parte de la llanura </w:t>
      </w:r>
      <w:proofErr w:type="spellStart"/>
      <w:r>
        <w:rPr>
          <w:rFonts w:ascii="Times New Roman" w:eastAsia="Times New Roman" w:hAnsi="Times New Roman" w:cs="Times New Roman"/>
        </w:rPr>
        <w:t>cársica</w:t>
      </w:r>
      <w:proofErr w:type="spellEnd"/>
      <w:r>
        <w:rPr>
          <w:rFonts w:ascii="Times New Roman" w:eastAsia="Times New Roman" w:hAnsi="Times New Roman" w:cs="Times New Roman"/>
        </w:rPr>
        <w:t xml:space="preserve"> Habana-Matanzas </w:t>
      </w:r>
      <w:r>
        <w:rPr>
          <w:rFonts w:ascii="Times New Roman" w:eastAsia="Times New Roman" w:hAnsi="Times New Roman" w:cs="Times New Roman"/>
          <w:b/>
        </w:rPr>
        <w:t>(8)</w:t>
      </w:r>
      <w:r>
        <w:rPr>
          <w:rFonts w:ascii="Times New Roman" w:eastAsia="Times New Roman" w:hAnsi="Times New Roman" w:cs="Times New Roman"/>
        </w:rPr>
        <w:t xml:space="preserve">. </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rPr>
        <w:t>En cada contenedor se sembraron semillas de frijol de la variedad Triunfo 70 d</w:t>
      </w:r>
      <w:r>
        <w:rPr>
          <w:rFonts w:ascii="Times New Roman" w:eastAsia="Times New Roman" w:hAnsi="Times New Roman" w:cs="Times New Roman"/>
          <w:color w:val="000000"/>
        </w:rPr>
        <w:t>ispuestas en dos hileras y con una separación entre ellas de 0,4 m y 0,10 m entre plantas (52 plantas por contenedor).</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tratamientos utilizados consistieron en suspender duran</w:t>
      </w:r>
      <w:r>
        <w:rPr>
          <w:rFonts w:ascii="Times New Roman" w:eastAsia="Times New Roman" w:hAnsi="Times New Roman" w:cs="Times New Roman"/>
          <w:color w:val="000000"/>
        </w:rPr>
        <w:t>te 15 días en diferentes momentos, en la etapa de crecimiento vegetativo desde los 15 a los 30 días posteriores a la siembra (SC), otro en el que la suspensión se realizó desde los 30 a los 45 días (SF), otro con suspensión del riego desde los 50 a los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65 </w:t>
      </w:r>
      <w:r>
        <w:rPr>
          <w:rFonts w:ascii="Times New Roman" w:eastAsia="Times New Roman" w:hAnsi="Times New Roman" w:cs="Times New Roman"/>
          <w:color w:val="000000"/>
        </w:rPr>
        <w:t xml:space="preserve">días (SLL) y un tratamiento control en el que las plantas fueron abastecidas durante todo el periodo con el 100 % de la </w:t>
      </w:r>
      <w:proofErr w:type="spellStart"/>
      <w:r>
        <w:rPr>
          <w:rFonts w:ascii="Times New Roman" w:eastAsia="Times New Roman" w:hAnsi="Times New Roman" w:cs="Times New Roman"/>
          <w:color w:val="000000"/>
        </w:rPr>
        <w:t>ETc.</w:t>
      </w:r>
      <w:proofErr w:type="spellEnd"/>
      <w:r>
        <w:rPr>
          <w:rFonts w:ascii="Times New Roman" w:eastAsia="Times New Roman" w:hAnsi="Times New Roman" w:cs="Times New Roman"/>
          <w:color w:val="000000"/>
        </w:rPr>
        <w:t xml:space="preserve"> (evapotranspiración estándar del cultivo). </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El riego se aplicó mediante un sistema automatizado de micro aspersión y la entrega del</w:t>
      </w:r>
      <w:r>
        <w:rPr>
          <w:rFonts w:ascii="Times New Roman" w:eastAsia="Times New Roman" w:hAnsi="Times New Roman" w:cs="Times New Roman"/>
        </w:rPr>
        <w:t xml:space="preserve"> agua se controló mediante válvulas colocadas convenientemente en los laterales de riego de cada tratamiento. Los valores de PH y conductividad eléctrica (C.E. </w:t>
      </w:r>
      <w:proofErr w:type="spellStart"/>
      <w:r>
        <w:rPr>
          <w:rFonts w:ascii="Times New Roman" w:eastAsia="Times New Roman" w:hAnsi="Times New Roman" w:cs="Times New Roman"/>
        </w:rPr>
        <w:t>dS</w:t>
      </w:r>
      <w:proofErr w:type="spellEnd"/>
      <w:r>
        <w:rPr>
          <w:rFonts w:ascii="Times New Roman" w:eastAsia="Times New Roman" w:hAnsi="Times New Roman" w:cs="Times New Roman"/>
        </w:rPr>
        <w:t xml:space="preserve"> m-1) del agua aplicada al cultivo durante el experimento fueron de 7,8 y 0,58, respectivament</w:t>
      </w:r>
      <w:r>
        <w:rPr>
          <w:rFonts w:ascii="Times New Roman" w:eastAsia="Times New Roman" w:hAnsi="Times New Roman" w:cs="Times New Roman"/>
        </w:rPr>
        <w:t>e.</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Para evitar el efecto de las precipitaciones o del rocío, durante el período de suspensión del riego, se colocó una manta de nylon blanco transparente sobre y sin hacer contacto con las plantas.</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Los riegos consistieron en la reposición de la Evapotransp</w:t>
      </w:r>
      <w:r>
        <w:rPr>
          <w:rFonts w:ascii="Times New Roman" w:eastAsia="Times New Roman" w:hAnsi="Times New Roman" w:cs="Times New Roman"/>
        </w:rPr>
        <w:t>iración estándar del cultivo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diaria tres veces por semana (lunes, miércoles y viernes). Las plantas antes y después de la suspensión del riego (SR) recibieron el 100 % de la </w:t>
      </w:r>
      <w:proofErr w:type="spellStart"/>
      <w:r>
        <w:rPr>
          <w:rFonts w:ascii="Times New Roman" w:eastAsia="Times New Roman" w:hAnsi="Times New Roman" w:cs="Times New Roman"/>
        </w:rPr>
        <w:t>ETc.</w:t>
      </w:r>
      <w:proofErr w:type="spellEnd"/>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evapotranspiración de Referencia </w:t>
      </w:r>
      <w:proofErr w:type="spellStart"/>
      <w:r>
        <w:rPr>
          <w:rFonts w:ascii="Times New Roman" w:eastAsia="Times New Roman" w:hAnsi="Times New Roman" w:cs="Times New Roman"/>
        </w:rPr>
        <w:t>ETo</w:t>
      </w:r>
      <w:proofErr w:type="spellEnd"/>
      <w:r>
        <w:rPr>
          <w:rFonts w:ascii="Times New Roman" w:eastAsia="Times New Roman" w:hAnsi="Times New Roman" w:cs="Times New Roman"/>
        </w:rPr>
        <w:t xml:space="preserve"> (mm), la evapotranspiración est</w:t>
      </w:r>
      <w:r>
        <w:rPr>
          <w:rFonts w:ascii="Times New Roman" w:eastAsia="Times New Roman" w:hAnsi="Times New Roman" w:cs="Times New Roman"/>
        </w:rPr>
        <w:t xml:space="preserve">ándar del cultivo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(mm) y los requerimientos de riego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ETo</w:t>
      </w:r>
      <w:proofErr w:type="spellEnd"/>
      <w:r>
        <w:rPr>
          <w:rFonts w:ascii="Times New Roman" w:eastAsia="Times New Roman" w:hAnsi="Times New Roman" w:cs="Times New Roman"/>
        </w:rPr>
        <w:t>*Kc) se obtuvieron mediante el Programa CropWat.8. Este programa se actualizó con una serie histórica de datos meteorológicos de 31 años (1990- 2021) correspondientes a la estación meteoroló</w:t>
      </w:r>
      <w:r>
        <w:rPr>
          <w:rFonts w:ascii="Times New Roman" w:eastAsia="Times New Roman" w:hAnsi="Times New Roman" w:cs="Times New Roman"/>
        </w:rPr>
        <w:t xml:space="preserve">gica de Tapaste que pertenece al Instituto Nacional de Meteorología y se encuentra ubicada aproximadamente a 200 m del sitio experimental y para el cálculo de </w:t>
      </w:r>
      <w:proofErr w:type="spellStart"/>
      <w:r>
        <w:rPr>
          <w:rFonts w:ascii="Times New Roman" w:eastAsia="Times New Roman" w:hAnsi="Times New Roman" w:cs="Times New Roman"/>
        </w:rPr>
        <w:t>ETo</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se utilizaron los valores medios mensuales. </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Los coeficientes de cultivo (Kc) empleados</w:t>
      </w:r>
      <w:r>
        <w:rPr>
          <w:rFonts w:ascii="Times New Roman" w:eastAsia="Times New Roman" w:hAnsi="Times New Roman" w:cs="Times New Roman"/>
        </w:rPr>
        <w:t xml:space="preserve"> fueron: Kc inicio = 0,26, Kc medio= 1,08 y Kc final= 0,52 (</w:t>
      </w:r>
      <w:r>
        <w:rPr>
          <w:rFonts w:ascii="Times New Roman" w:eastAsia="Times New Roman" w:hAnsi="Times New Roman" w:cs="Times New Roman"/>
          <w:b/>
        </w:rPr>
        <w:t>9</w:t>
      </w:r>
      <w:r>
        <w:rPr>
          <w:rFonts w:ascii="Times New Roman" w:eastAsia="Times New Roman" w:hAnsi="Times New Roman" w:cs="Times New Roman"/>
        </w:rPr>
        <w:t>)</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Las evaluaciones de crecimiento, humedad del suelo, contenido relativo de agua y de clorofilas totales se realizaron a los 30, 45 y 65 días después de la siembra (DDS) coincidiendo con la culmi</w:t>
      </w:r>
      <w:r>
        <w:rPr>
          <w:rFonts w:ascii="Times New Roman" w:eastAsia="Times New Roman" w:hAnsi="Times New Roman" w:cs="Times New Roman"/>
        </w:rPr>
        <w:t xml:space="preserve">nación de los períodos de suspensión del riego en las etapas de, crecimiento vegetativo (SC), floración (SF) y llenado de los granos (SLL). </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Para las determinaciones del contenido relativo de agua, las clorofilas totales (SPAD) y de crecimiento se tomaron </w:t>
      </w:r>
      <w:r>
        <w:rPr>
          <w:rFonts w:ascii="Times New Roman" w:eastAsia="Times New Roman" w:hAnsi="Times New Roman" w:cs="Times New Roman"/>
        </w:rPr>
        <w:t xml:space="preserve">diez repeticiones por tratamiento.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evaluaciones realizadas consistieron en determinar la humedad del suelo, el contenido relativo de agua a las 7 horas solares y antes de aplicar el riego de reposición, la longitud y el diámetro de los tallos, la masa</w:t>
      </w:r>
      <w:r>
        <w:rPr>
          <w:rFonts w:ascii="Times New Roman" w:eastAsia="Times New Roman" w:hAnsi="Times New Roman" w:cs="Times New Roman"/>
          <w:color w:val="000000"/>
        </w:rPr>
        <w:t xml:space="preserve"> seca de los tallos, de las hojas y de la parte aérea, la superficie foliar, las tasas relativas, absolutas y de asimilación neta y la relación de área foliar, el contenido total de clorofilas en unidades SPAD, el número vainas por planta y de granos por v</w:t>
      </w:r>
      <w:r>
        <w:rPr>
          <w:rFonts w:ascii="Times New Roman" w:eastAsia="Times New Roman" w:hAnsi="Times New Roman" w:cs="Times New Roman"/>
          <w:color w:val="000000"/>
        </w:rPr>
        <w:t xml:space="preserve">aina, la masa de 100 granos, dimensiones de los granos y el rendimiento por planta.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relaciones de crecimiento se determinaron por el método funcional (</w:t>
      </w:r>
      <w:r>
        <w:rPr>
          <w:rFonts w:ascii="Times New Roman" w:eastAsia="Times New Roman" w:hAnsi="Times New Roman" w:cs="Times New Roman"/>
          <w:b/>
          <w:color w:val="000000"/>
        </w:rPr>
        <w:t>10</w:t>
      </w:r>
      <w:r>
        <w:rPr>
          <w:rFonts w:ascii="Times New Roman" w:eastAsia="Times New Roman" w:hAnsi="Times New Roman" w:cs="Times New Roman"/>
          <w:color w:val="000000"/>
        </w:rPr>
        <w:t>).</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análisis de los datos se realizó utilizando el paquete estadístico </w:t>
      </w:r>
      <w:proofErr w:type="spellStart"/>
      <w:r>
        <w:rPr>
          <w:rFonts w:ascii="Times New Roman" w:eastAsia="Times New Roman" w:hAnsi="Times New Roman" w:cs="Times New Roman"/>
          <w:color w:val="000000"/>
        </w:rPr>
        <w:t>Statgraphics</w:t>
      </w:r>
      <w:proofErr w:type="spellEnd"/>
      <w:r>
        <w:rPr>
          <w:rFonts w:ascii="Times New Roman" w:eastAsia="Times New Roman" w:hAnsi="Times New Roman" w:cs="Times New Roman"/>
          <w:color w:val="000000"/>
        </w:rPr>
        <w:t xml:space="preserve"> Plus 5 y las</w:t>
      </w:r>
      <w:r>
        <w:rPr>
          <w:rFonts w:ascii="Times New Roman" w:eastAsia="Times New Roman" w:hAnsi="Times New Roman" w:cs="Times New Roman"/>
          <w:color w:val="000000"/>
        </w:rPr>
        <w:t xml:space="preserve"> medias se compararon mediante el test de rangos múltiples de </w:t>
      </w:r>
      <w:proofErr w:type="spellStart"/>
      <w:r>
        <w:rPr>
          <w:rFonts w:ascii="Times New Roman" w:eastAsia="Times New Roman" w:hAnsi="Times New Roman" w:cs="Times New Roman"/>
          <w:color w:val="000000"/>
        </w:rPr>
        <w:t>Tukey</w:t>
      </w:r>
      <w:proofErr w:type="spellEnd"/>
      <w:r>
        <w:rPr>
          <w:rFonts w:ascii="Times New Roman" w:eastAsia="Times New Roman" w:hAnsi="Times New Roman" w:cs="Times New Roman"/>
          <w:color w:val="000000"/>
        </w:rPr>
        <w:t xml:space="preserve">, para graficar los datos se utilizó el programa Sigma </w:t>
      </w:r>
      <w:proofErr w:type="spellStart"/>
      <w:r>
        <w:rPr>
          <w:rFonts w:ascii="Times New Roman" w:eastAsia="Times New Roman" w:hAnsi="Times New Roman" w:cs="Times New Roman"/>
          <w:color w:val="000000"/>
        </w:rPr>
        <w:t>Plot</w:t>
      </w:r>
      <w:proofErr w:type="spellEnd"/>
      <w:r>
        <w:rPr>
          <w:rFonts w:ascii="Times New Roman" w:eastAsia="Times New Roman" w:hAnsi="Times New Roman" w:cs="Times New Roman"/>
          <w:color w:val="000000"/>
        </w:rPr>
        <w:t xml:space="preserve"> 11.</w:t>
      </w:r>
    </w:p>
    <w:p w:rsidR="00DE5387" w:rsidRDefault="00C25CB9">
      <w:pPr>
        <w:pStyle w:val="normal0"/>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Resultados y discusión</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 comprobar que las plantas realmente estuvieron sometidas a una deficiencia hídrica, se determinó </w:t>
      </w:r>
      <w:r>
        <w:rPr>
          <w:rFonts w:ascii="Times New Roman" w:eastAsia="Times New Roman" w:hAnsi="Times New Roman" w:cs="Times New Roman"/>
          <w:color w:val="000000"/>
        </w:rPr>
        <w:t>la humedad del suelo antes de suspender el riego y al concluir el período de suspensión.</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Como muestra la figura 1 en todos los casos, la humedad del suelo en los tratamientos en que el riego se suspendió durante 15 días descendió significativamente, con valores incluso inferiores al 50 % del alcanzado en el tratamiento control (100 % de la </w:t>
      </w:r>
      <w:proofErr w:type="spellStart"/>
      <w:r>
        <w:rPr>
          <w:rFonts w:ascii="Times New Roman" w:eastAsia="Times New Roman" w:hAnsi="Times New Roman" w:cs="Times New Roman"/>
          <w:color w:val="000000"/>
        </w:rPr>
        <w:t>Etc</w:t>
      </w:r>
      <w:proofErr w:type="spellEnd"/>
      <w:r>
        <w:rPr>
          <w:rFonts w:ascii="Times New Roman" w:eastAsia="Times New Roman" w:hAnsi="Times New Roman" w:cs="Times New Roman"/>
          <w:color w:val="000000"/>
        </w:rPr>
        <w:t xml:space="preserve">).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comportamiento de la humedad permite afirmar que las plantas fueron sometidas durante ese período a un estrés que puede considerar como moderado a severo.</w:t>
      </w: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DE5387" w:rsidRDefault="00DE5387">
      <w:pPr>
        <w:pStyle w:val="normal0"/>
        <w:pBdr>
          <w:top w:val="nil"/>
          <w:left w:val="nil"/>
          <w:bottom w:val="nil"/>
          <w:right w:val="nil"/>
          <w:between w:val="nil"/>
        </w:pBdr>
        <w:spacing w:after="0" w:line="360" w:lineRule="auto"/>
        <w:jc w:val="center"/>
        <w:rPr>
          <w:rFonts w:ascii="Times New Roman" w:eastAsia="Times New Roman" w:hAnsi="Times New Roman" w:cs="Times New Roman"/>
          <w:b/>
          <w:color w:val="000000"/>
        </w:rPr>
      </w:pPr>
      <w:r w:rsidRPr="00DE5387">
        <w:rPr>
          <w:rFonts w:ascii="Times New Roman" w:eastAsia="Times New Roman" w:hAnsi="Times New Roman" w:cs="Times New Roman"/>
          <w:color w:val="000000"/>
        </w:rPr>
        <w:object w:dxaOrig="8886" w:dyaOrig="6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75pt;height:203.25pt" o:ole="">
            <v:imagedata r:id="rId5" o:title=""/>
          </v:shape>
          <o:OLEObject Type="Embed" ProgID="Unknown" ShapeID="_x0000_i1025" DrawAspect="Content" ObjectID="_1724609114" r:id="rId6"/>
        </w:object>
      </w:r>
    </w:p>
    <w:p w:rsidR="00DE5387" w:rsidRDefault="00C25CB9">
      <w:pPr>
        <w:pStyle w:val="norm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Figura 1. Humedad del suelo al concluir los períodos de suspensión del riego   durante 15 días en las etapas de crecimiento vegetativo (SC), de floración (SF) y de llenado del grano (SLL). Letras diferentes indican diferencias significativas entre las medi</w:t>
      </w:r>
      <w:r>
        <w:rPr>
          <w:rFonts w:ascii="Times New Roman" w:eastAsia="Times New Roman" w:hAnsi="Times New Roman" w:cs="Times New Roman"/>
          <w:b/>
          <w:color w:val="000000"/>
        </w:rPr>
        <w:t xml:space="preserve">as para p≤ = 0.05 según </w:t>
      </w:r>
      <w:proofErr w:type="spellStart"/>
      <w:r>
        <w:rPr>
          <w:rFonts w:ascii="Times New Roman" w:eastAsia="Times New Roman" w:hAnsi="Times New Roman" w:cs="Times New Roman"/>
          <w:b/>
          <w:color w:val="000000"/>
        </w:rPr>
        <w:t>Tukey</w:t>
      </w:r>
      <w:proofErr w:type="spellEnd"/>
      <w:r>
        <w:rPr>
          <w:rFonts w:ascii="Times New Roman" w:eastAsia="Times New Roman" w:hAnsi="Times New Roman" w:cs="Times New Roman"/>
          <w:b/>
          <w:color w:val="000000"/>
        </w:rPr>
        <w:t>.</w:t>
      </w: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b/>
          <w:color w:val="000000"/>
        </w:rPr>
      </w:pP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Otro de los indicadores evaluados con el objetivo de poder confirmar que las plantas estuvieron expuestas a una deficiencia hídrica, fue el Contenido Relativo de Agua medido entre las 7 y las 8 horas al concluir cada periodo</w:t>
      </w:r>
      <w:r>
        <w:rPr>
          <w:rFonts w:ascii="Times New Roman" w:eastAsia="Times New Roman" w:hAnsi="Times New Roman" w:cs="Times New Roman"/>
          <w:color w:val="000000"/>
        </w:rPr>
        <w:t xml:space="preserve"> de suspensión del riego.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indicador expresa el nivel de agua en los tejidos respecto al total que puede almacenar cuando este líquido se encuentra en condiciones de óptima disponibilidad en el sustrato en el que la planta se desarrolla.</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 observar l</w:t>
      </w:r>
      <w:r>
        <w:rPr>
          <w:rFonts w:ascii="Times New Roman" w:eastAsia="Times New Roman" w:hAnsi="Times New Roman" w:cs="Times New Roman"/>
          <w:color w:val="000000"/>
        </w:rPr>
        <w:t xml:space="preserve">a figura 2 se puede aseverar que efectivamente las pantas estuvieron sometidas a una fuerte deficiencia hídrica al mostrar valores inferiores al 50 % del contenido de agua en relación con el que puede alcanzar cuando están a plena turgencia.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valores e</w:t>
      </w:r>
      <w:r>
        <w:rPr>
          <w:rFonts w:ascii="Times New Roman" w:eastAsia="Times New Roman" w:hAnsi="Times New Roman" w:cs="Times New Roman"/>
          <w:color w:val="000000"/>
        </w:rPr>
        <w:t xml:space="preserve">ncontrados indican que las plantas estuvieron sometidas a un fuerte estrés hídrico durante el período en que se les suspendió el riego, lo que concuerda con los resultados encontrados al analizar el comportamiento de la humedad del suelo.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Resultados simil</w:t>
      </w:r>
      <w:r>
        <w:rPr>
          <w:rFonts w:ascii="Times New Roman" w:eastAsia="Times New Roman" w:hAnsi="Times New Roman" w:cs="Times New Roman"/>
          <w:color w:val="000000"/>
        </w:rPr>
        <w:t>ares han sido informados por otros autores cuando han sometido las plantas de este cultivo a diferentes niveles de humedad en el suelo y tratadas con diferentes bioestimulantes (</w:t>
      </w:r>
      <w:r>
        <w:rPr>
          <w:rFonts w:ascii="Times New Roman" w:eastAsia="Times New Roman" w:hAnsi="Times New Roman" w:cs="Times New Roman"/>
          <w:b/>
          <w:color w:val="000000"/>
        </w:rPr>
        <w:t>11</w:t>
      </w:r>
      <w:r>
        <w:rPr>
          <w:rFonts w:ascii="Times New Roman" w:eastAsia="Times New Roman" w:hAnsi="Times New Roman" w:cs="Times New Roman"/>
          <w:color w:val="000000"/>
        </w:rPr>
        <w:t>-</w:t>
      </w:r>
      <w:r>
        <w:rPr>
          <w:rFonts w:ascii="Times New Roman" w:eastAsia="Times New Roman" w:hAnsi="Times New Roman" w:cs="Times New Roman"/>
          <w:b/>
          <w:color w:val="000000"/>
        </w:rPr>
        <w:t>12</w:t>
      </w:r>
      <w:r>
        <w:rPr>
          <w:rFonts w:ascii="Times New Roman" w:eastAsia="Times New Roman" w:hAnsi="Times New Roman" w:cs="Times New Roman"/>
          <w:color w:val="000000"/>
        </w:rPr>
        <w:t>) y también ha servido para la caracterización de plantas élites de cafet</w:t>
      </w:r>
      <w:r>
        <w:rPr>
          <w:rFonts w:ascii="Times New Roman" w:eastAsia="Times New Roman" w:hAnsi="Times New Roman" w:cs="Times New Roman"/>
          <w:color w:val="000000"/>
        </w:rPr>
        <w:t>o por su tolerancia a la sequía. (</w:t>
      </w:r>
      <w:r>
        <w:rPr>
          <w:rFonts w:ascii="Times New Roman" w:eastAsia="Times New Roman" w:hAnsi="Times New Roman" w:cs="Times New Roman"/>
          <w:b/>
          <w:color w:val="000000"/>
        </w:rPr>
        <w:t>13).</w:t>
      </w: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DE5387">
        <w:rPr>
          <w:rFonts w:ascii="Times New Roman" w:eastAsia="Times New Roman" w:hAnsi="Times New Roman" w:cs="Times New Roman"/>
          <w:color w:val="000000"/>
          <w:sz w:val="24"/>
          <w:szCs w:val="24"/>
        </w:rPr>
        <w:object w:dxaOrig="8755" w:dyaOrig="5937">
          <v:shape id="_x0000_i1026" type="#_x0000_t75" style="width:424.5pt;height:4in" o:ole="">
            <v:imagedata r:id="rId7" o:title=""/>
          </v:shape>
          <o:OLEObject Type="Embed" ProgID="Unknown" ShapeID="_x0000_i1026" DrawAspect="Content" ObjectID="_1724609115" r:id="rId8"/>
        </w:object>
      </w: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DE5387" w:rsidRDefault="00C25CB9">
      <w:pPr>
        <w:pStyle w:val="normal0"/>
        <w:pBdr>
          <w:top w:val="nil"/>
          <w:left w:val="nil"/>
          <w:bottom w:val="nil"/>
          <w:right w:val="nil"/>
          <w:between w:val="nil"/>
        </w:pBdr>
        <w:spacing w:after="0" w:line="240" w:lineRule="auto"/>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rPr>
        <w:t>Figura 2. Contenido relativo de agua al concluir los períodos de suspensión del riego   durante 15 días en las etapas de crecimiento vegetativo (SC), de floración (SF) y de llenado del grano (SLL). Letras diferentes significan diferencias significativas en</w:t>
      </w:r>
      <w:r>
        <w:rPr>
          <w:rFonts w:ascii="Times New Roman" w:eastAsia="Times New Roman" w:hAnsi="Times New Roman" w:cs="Times New Roman"/>
          <w:b/>
          <w:color w:val="000000"/>
        </w:rPr>
        <w:t xml:space="preserve">tre las medias para p ≤ 0.05 según </w:t>
      </w:r>
      <w:proofErr w:type="spellStart"/>
      <w:r>
        <w:rPr>
          <w:rFonts w:ascii="Times New Roman" w:eastAsia="Times New Roman" w:hAnsi="Times New Roman" w:cs="Times New Roman"/>
          <w:b/>
          <w:color w:val="000000"/>
        </w:rPr>
        <w:t>Tukey</w:t>
      </w:r>
      <w:proofErr w:type="spellEnd"/>
      <w:r>
        <w:rPr>
          <w:rFonts w:ascii="Times New Roman" w:eastAsia="Times New Roman" w:hAnsi="Times New Roman" w:cs="Times New Roman"/>
          <w:b/>
          <w:color w:val="000000"/>
        </w:rPr>
        <w:t>.</w:t>
      </w:r>
    </w:p>
    <w:p w:rsidR="00DE5387" w:rsidRDefault="00DE5387">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La tabla I muestra las dimensiones de los tallos, las masas secas de tallos, hojas, de la parte aérea y la superficie foliar. Se aprecia que las variables relacionadas con el crecimiento del tallo no se diferencia</w:t>
      </w:r>
      <w:r>
        <w:rPr>
          <w:rFonts w:ascii="Times New Roman" w:eastAsia="Times New Roman" w:hAnsi="Times New Roman" w:cs="Times New Roman"/>
          <w:color w:val="000000"/>
        </w:rPr>
        <w:t>ron del tratamiento control en ninguna de las variantes utilizadas, lo que pudiera indicar que el periodo de estrés no fue lo suficientemente prolongado para lograr una diferenciación significativa entre los tratamientos. Sin embargo, tanto la masa seca de</w:t>
      </w:r>
      <w:r>
        <w:rPr>
          <w:rFonts w:ascii="Times New Roman" w:eastAsia="Times New Roman" w:hAnsi="Times New Roman" w:cs="Times New Roman"/>
          <w:color w:val="000000"/>
        </w:rPr>
        <w:t xml:space="preserve"> las hojas como de la parte aérea de los tratamientos con suspensión del riego, si se diferenciaron del tratamiento control, lo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que</w:t>
      </w:r>
      <w:proofErr w:type="gramEnd"/>
      <w:r>
        <w:rPr>
          <w:rFonts w:ascii="Times New Roman" w:eastAsia="Times New Roman" w:hAnsi="Times New Roman" w:cs="Times New Roman"/>
          <w:color w:val="000000"/>
        </w:rPr>
        <w:t xml:space="preserve"> está relacionado con la acumulación de </w:t>
      </w:r>
      <w:proofErr w:type="spellStart"/>
      <w:r>
        <w:rPr>
          <w:rFonts w:ascii="Times New Roman" w:eastAsia="Times New Roman" w:hAnsi="Times New Roman" w:cs="Times New Roman"/>
          <w:color w:val="000000"/>
        </w:rPr>
        <w:t>fotoasimilatos</w:t>
      </w:r>
      <w:proofErr w:type="spellEnd"/>
      <w:r>
        <w:rPr>
          <w:rFonts w:ascii="Times New Roman" w:eastAsia="Times New Roman" w:hAnsi="Times New Roman" w:cs="Times New Roman"/>
          <w:color w:val="000000"/>
        </w:rPr>
        <w:t xml:space="preserve"> en ese órgano de elaboración, lo que repercute directa y significativ</w:t>
      </w:r>
      <w:r>
        <w:rPr>
          <w:rFonts w:ascii="Times New Roman" w:eastAsia="Times New Roman" w:hAnsi="Times New Roman" w:cs="Times New Roman"/>
          <w:color w:val="000000"/>
        </w:rPr>
        <w:t>amente en el</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comportamiento de esas variables.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Esta respuesta indica que la masa seca de la parte aérea estuvo determinada por la masa seca de las hojas. Otros autores han informado un comportamiento similar de la masa seca de los tallos al evaluar el efe</w:t>
      </w:r>
      <w:r>
        <w:rPr>
          <w:rFonts w:ascii="Times New Roman" w:eastAsia="Times New Roman" w:hAnsi="Times New Roman" w:cs="Times New Roman"/>
          <w:color w:val="000000"/>
        </w:rPr>
        <w:t xml:space="preserve">cto de la aplicación de algunos bioestimulantes de conjunto con fertilizantes nitrogenados </w:t>
      </w:r>
      <w:r>
        <w:rPr>
          <w:rFonts w:ascii="Times New Roman" w:eastAsia="Times New Roman" w:hAnsi="Times New Roman" w:cs="Times New Roman"/>
          <w:b/>
          <w:color w:val="000000"/>
        </w:rPr>
        <w:t>(14).</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Por su parte, la superficie foliar si bien solo mostró diferencias estadísticamente significativas cuando el riego se suspendió entre los 50 y 65 días, se pued</w:t>
      </w:r>
      <w:r>
        <w:rPr>
          <w:rFonts w:ascii="Times New Roman" w:eastAsia="Times New Roman" w:hAnsi="Times New Roman" w:cs="Times New Roman"/>
          <w:color w:val="000000"/>
        </w:rPr>
        <w:t xml:space="preserve">e notar que en las restantes variantes experimentales los valores absolutos alcanzados en los tratamientos con suspensión del riego </w:t>
      </w:r>
    </w:p>
    <w:p w:rsidR="00DE5387" w:rsidRDefault="00C25CB9">
      <w:pPr>
        <w:pStyle w:val="normal0"/>
        <w:spacing w:after="0" w:line="360" w:lineRule="auto"/>
        <w:ind w:hanging="992"/>
        <w:jc w:val="both"/>
        <w:rPr>
          <w:rFonts w:ascii="Times New Roman" w:eastAsia="Times New Roman" w:hAnsi="Times New Roman" w:cs="Times New Roman"/>
          <w:b/>
          <w:color w:val="000000"/>
        </w:rPr>
      </w:pPr>
      <w:r>
        <w:rPr>
          <w:color w:val="000000"/>
        </w:rPr>
        <w:t xml:space="preserve">                    </w:t>
      </w:r>
      <w:proofErr w:type="gramStart"/>
      <w:r>
        <w:rPr>
          <w:color w:val="000000"/>
        </w:rPr>
        <w:t>reflejan</w:t>
      </w:r>
      <w:proofErr w:type="gramEnd"/>
      <w:r>
        <w:rPr>
          <w:color w:val="000000"/>
        </w:rPr>
        <w:t xml:space="preserve"> una fuerte depresión de esta variable, respuesta que pudiera estar asociada con una disminució</w:t>
      </w:r>
      <w:r>
        <w:rPr>
          <w:color w:val="000000"/>
        </w:rPr>
        <w:t xml:space="preserve">n del tamaño de las hojas, aspectos que han sido señalados en trabajos donde se ha relacionado el comportamiento del contenido relativo de agua con el tamaño de las hojas </w:t>
      </w:r>
      <w:r>
        <w:rPr>
          <w:b/>
          <w:color w:val="000000"/>
        </w:rPr>
        <w:t>(15</w:t>
      </w:r>
      <w:r>
        <w:rPr>
          <w:color w:val="000000"/>
        </w:rPr>
        <w:t>).</w:t>
      </w:r>
      <w:r>
        <w:rPr>
          <w:rFonts w:ascii="Times New Roman" w:eastAsia="Times New Roman" w:hAnsi="Times New Roman" w:cs="Times New Roman"/>
          <w:b/>
          <w:color w:val="000000"/>
        </w:rPr>
        <w:t xml:space="preserve"> </w:t>
      </w:r>
    </w:p>
    <w:p w:rsidR="00DE5387" w:rsidRDefault="00DE5387">
      <w:pPr>
        <w:pStyle w:val="normal0"/>
        <w:spacing w:after="0" w:line="360" w:lineRule="auto"/>
        <w:ind w:hanging="992"/>
        <w:jc w:val="both"/>
        <w:rPr>
          <w:rFonts w:ascii="Times New Roman" w:eastAsia="Times New Roman" w:hAnsi="Times New Roman" w:cs="Times New Roman"/>
          <w:b/>
          <w:color w:val="000000"/>
        </w:rPr>
      </w:pPr>
    </w:p>
    <w:p w:rsidR="00DE5387" w:rsidRDefault="00DE5387">
      <w:pPr>
        <w:pStyle w:val="normal0"/>
        <w:spacing w:after="0" w:line="240" w:lineRule="auto"/>
        <w:ind w:hanging="992"/>
        <w:jc w:val="center"/>
        <w:rPr>
          <w:rFonts w:ascii="Times New Roman" w:eastAsia="Times New Roman" w:hAnsi="Times New Roman" w:cs="Times New Roman"/>
          <w:b/>
          <w:color w:val="000000"/>
        </w:rPr>
      </w:pPr>
    </w:p>
    <w:p w:rsidR="00DE5387" w:rsidRDefault="00DE5387">
      <w:pPr>
        <w:pStyle w:val="normal0"/>
        <w:spacing w:after="0" w:line="240" w:lineRule="auto"/>
        <w:ind w:hanging="992"/>
        <w:jc w:val="center"/>
        <w:rPr>
          <w:rFonts w:ascii="Times New Roman" w:eastAsia="Times New Roman" w:hAnsi="Times New Roman" w:cs="Times New Roman"/>
          <w:b/>
          <w:color w:val="000000"/>
        </w:rPr>
      </w:pPr>
    </w:p>
    <w:p w:rsidR="00DE5387" w:rsidRDefault="00DE5387">
      <w:pPr>
        <w:pStyle w:val="normal0"/>
        <w:spacing w:after="0" w:line="240" w:lineRule="auto"/>
        <w:ind w:hanging="992"/>
        <w:jc w:val="center"/>
        <w:rPr>
          <w:rFonts w:ascii="Times New Roman" w:eastAsia="Times New Roman" w:hAnsi="Times New Roman" w:cs="Times New Roman"/>
          <w:b/>
          <w:color w:val="000000"/>
        </w:rPr>
      </w:pPr>
    </w:p>
    <w:p w:rsidR="00DE5387" w:rsidRDefault="00C25CB9">
      <w:pPr>
        <w:pStyle w:val="normal0"/>
        <w:spacing w:after="0" w:line="240" w:lineRule="auto"/>
        <w:ind w:hanging="992"/>
        <w:jc w:val="center"/>
        <w:rPr>
          <w:rFonts w:ascii="Times New Roman" w:eastAsia="Times New Roman" w:hAnsi="Times New Roman" w:cs="Times New Roman"/>
          <w:b/>
        </w:rPr>
      </w:pPr>
      <w:r>
        <w:rPr>
          <w:rFonts w:ascii="Times New Roman" w:eastAsia="Times New Roman" w:hAnsi="Times New Roman" w:cs="Times New Roman"/>
          <w:b/>
          <w:color w:val="000000"/>
        </w:rPr>
        <w:t>Tabla I.</w:t>
      </w:r>
      <w:r>
        <w:rPr>
          <w:rFonts w:ascii="Times New Roman" w:eastAsia="Times New Roman" w:hAnsi="Times New Roman" w:cs="Times New Roman"/>
          <w:b/>
        </w:rPr>
        <w:t xml:space="preserve"> Efecto de los tratamientos de RDC en las tres fases de desarrollo de plantas </w:t>
      </w:r>
    </w:p>
    <w:p w:rsidR="00DE5387" w:rsidRDefault="00C25CB9">
      <w:pPr>
        <w:pStyle w:val="normal0"/>
        <w:spacing w:after="0" w:line="240" w:lineRule="auto"/>
        <w:ind w:hanging="992"/>
        <w:jc w:val="center"/>
        <w:rPr>
          <w:color w:val="000000"/>
        </w:rPr>
      </w:pPr>
      <w:proofErr w:type="gramStart"/>
      <w:r>
        <w:rPr>
          <w:rFonts w:ascii="Times New Roman" w:eastAsia="Times New Roman" w:hAnsi="Times New Roman" w:cs="Times New Roman"/>
          <w:b/>
        </w:rPr>
        <w:t>de</w:t>
      </w:r>
      <w:proofErr w:type="gramEnd"/>
      <w:r>
        <w:rPr>
          <w:rFonts w:ascii="Times New Roman" w:eastAsia="Times New Roman" w:hAnsi="Times New Roman" w:cs="Times New Roman"/>
          <w:b/>
        </w:rPr>
        <w:t xml:space="preserve"> frijol en diferentes indicadores de su morfología.</w:t>
      </w: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
    <w:tbl>
      <w:tblPr>
        <w:tblStyle w:val="a"/>
        <w:tblW w:w="100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60"/>
        <w:gridCol w:w="1134"/>
        <w:gridCol w:w="1134"/>
        <w:gridCol w:w="1134"/>
        <w:gridCol w:w="1134"/>
        <w:gridCol w:w="1065"/>
        <w:gridCol w:w="1203"/>
      </w:tblGrid>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Tratamientos</w:t>
            </w:r>
          </w:p>
        </w:tc>
        <w:tc>
          <w:tcPr>
            <w:tcW w:w="1134"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Longitud del tallo (cm</w:t>
            </w:r>
          </w:p>
        </w:tc>
        <w:tc>
          <w:tcPr>
            <w:tcW w:w="1134"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Diámetro del tallo (mm)</w:t>
            </w:r>
          </w:p>
        </w:tc>
        <w:tc>
          <w:tcPr>
            <w:tcW w:w="1134"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Masa seca del tallo (g)</w:t>
            </w:r>
          </w:p>
        </w:tc>
        <w:tc>
          <w:tcPr>
            <w:tcW w:w="1134"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Masa seca de las hojas (g)</w:t>
            </w:r>
          </w:p>
        </w:tc>
        <w:tc>
          <w:tcPr>
            <w:tcW w:w="1065"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Masa seca aérea (g)</w:t>
            </w:r>
          </w:p>
        </w:tc>
        <w:tc>
          <w:tcPr>
            <w:tcW w:w="1203"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Superficie foliar (cm</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Suspensión entre 15 y 30 días</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Suspensión entre 30 y 45 días</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r>
      <w:tr w:rsidR="00DE5387">
        <w:trPr>
          <w:cantSplit/>
          <w:trHeight w:val="341"/>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Suspensión entre 50 y 65 días</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100 % de la </w:t>
            </w:r>
            <w:proofErr w:type="spellStart"/>
            <w:r>
              <w:rPr>
                <w:rFonts w:ascii="Times New Roman" w:eastAsia="Times New Roman" w:hAnsi="Times New Roman" w:cs="Times New Roman"/>
                <w:b/>
                <w:color w:val="000000"/>
              </w:rPr>
              <w:t>ETc</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14.56</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4.00</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0.44</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3.09 a</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3.99 a</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1312.04</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Suspensión entre 15 y 30 días</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13.06</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3.20</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0.39</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1.63 b</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2.03 b</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995.54 </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Es </w:t>
            </w:r>
            <w:r>
              <w:rPr>
                <w:b/>
                <w:color w:val="000000"/>
              </w:rPr>
              <w:t>Ⴟ</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1.566</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0.265</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0.112</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0.085</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0.182</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111.245</w:t>
            </w:r>
          </w:p>
        </w:tc>
      </w:tr>
      <w:tr w:rsidR="00DE5387">
        <w:trPr>
          <w:cantSplit/>
          <w:trHeight w:val="336"/>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100 % de la </w:t>
            </w:r>
            <w:proofErr w:type="spellStart"/>
            <w:r>
              <w:rPr>
                <w:rFonts w:ascii="Times New Roman" w:eastAsia="Times New Roman" w:hAnsi="Times New Roman" w:cs="Times New Roman"/>
                <w:b/>
                <w:color w:val="000000"/>
              </w:rPr>
              <w:t>ETc</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37.02</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4.20</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1.20</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4.94 a</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6.07 a</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2158.83</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Suspensión entre 30 y 45 días</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35.00</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3.80</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1.12</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2.79 b</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4.02 b</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1759.15</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Es </w:t>
            </w:r>
            <w:r>
              <w:rPr>
                <w:b/>
                <w:color w:val="000000"/>
              </w:rPr>
              <w:t>Ⴟ</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2.852</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0.300</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0.076</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0.165</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0.197</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139.93</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100 % de la </w:t>
            </w:r>
            <w:proofErr w:type="spellStart"/>
            <w:r>
              <w:rPr>
                <w:rFonts w:ascii="Times New Roman" w:eastAsia="Times New Roman" w:hAnsi="Times New Roman" w:cs="Times New Roman"/>
                <w:b/>
                <w:color w:val="000000"/>
              </w:rPr>
              <w:t>ETc</w:t>
            </w:r>
            <w:proofErr w:type="spellEnd"/>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59.60</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6.80</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2.61</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12.67a</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15.27 a</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3698.19 a</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Suspensión entre 50 y 65 días</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55.20</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6.40</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1.87</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6.930b</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8.80 b</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2244.73 b</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Es </w:t>
            </w:r>
            <w:r>
              <w:rPr>
                <w:b/>
                <w:color w:val="000000"/>
              </w:rPr>
              <w:t>Ⴟ</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6.677</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0.548</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0.311</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1.204</w:t>
            </w:r>
          </w:p>
        </w:tc>
        <w:tc>
          <w:tcPr>
            <w:tcW w:w="1065"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1.254</w:t>
            </w:r>
          </w:p>
        </w:tc>
        <w:tc>
          <w:tcPr>
            <w:tcW w:w="1203"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400.180</w:t>
            </w:r>
          </w:p>
        </w:tc>
      </w:tr>
    </w:tbl>
    <w:p w:rsidR="00DE5387" w:rsidRDefault="00DE5387">
      <w:pPr>
        <w:pStyle w:val="normal0"/>
        <w:spacing w:after="0" w:line="360" w:lineRule="auto"/>
        <w:ind w:hanging="992"/>
        <w:jc w:val="both"/>
        <w:rPr>
          <w:rFonts w:ascii="Times New Roman" w:eastAsia="Times New Roman" w:hAnsi="Times New Roman" w:cs="Times New Roman"/>
          <w:b/>
          <w:color w:val="000000"/>
        </w:rPr>
      </w:pP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bookmarkStart w:id="1" w:name="_30j0zll" w:colFirst="0" w:colLast="0"/>
      <w:bookmarkEnd w:id="1"/>
      <w:r>
        <w:rPr>
          <w:rFonts w:ascii="Times New Roman" w:eastAsia="Times New Roman" w:hAnsi="Times New Roman" w:cs="Times New Roman"/>
          <w:color w:val="000000"/>
        </w:rPr>
        <w:t>Al concluir cada período de suspensión del riego (Tabla II), se realizó el análisis de las relaciones de crecimiento siguientes: Tasa Relativa de Crecimiento (TRC), Tasa Absoluta de Crecimiento (TAC), Tasa de Asimilación Neta (TAN) y Relación de Área Folia</w:t>
      </w:r>
      <w:r>
        <w:rPr>
          <w:rFonts w:ascii="Times New Roman" w:eastAsia="Times New Roman" w:hAnsi="Times New Roman" w:cs="Times New Roman"/>
          <w:color w:val="000000"/>
        </w:rPr>
        <w:t>r (RAF), se pudo observar, que las tasas más bajas se alcanzaron en los tratamientos en los que las suspensiones de riego se realizaron en plena etapa vegetativa (15-30 días) y en la de floración (30-45 días), lo que confirma la sensibilidad del proceso de</w:t>
      </w:r>
      <w:r>
        <w:rPr>
          <w:rFonts w:ascii="Times New Roman" w:eastAsia="Times New Roman" w:hAnsi="Times New Roman" w:cs="Times New Roman"/>
          <w:color w:val="000000"/>
        </w:rPr>
        <w:t xml:space="preserve"> crecimiento de las plantas ante una deficiencia hídrica, sin embargo, cuando la suspensión ocurrió en la etapa de llenado de grano (momento en que las plantas ya han alcanzado prácticamente su máximo crecimiento) los valores obtenidos son superiores signi</w:t>
      </w:r>
      <w:r>
        <w:rPr>
          <w:rFonts w:ascii="Times New Roman" w:eastAsia="Times New Roman" w:hAnsi="Times New Roman" w:cs="Times New Roman"/>
          <w:color w:val="000000"/>
        </w:rPr>
        <w:t>ficativamente a los encontrados en las etapas antes señaladas aunque inferiores a cuando no se interrumpió el riego.</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Por su parte, la RAF mostró los mayores valores en las plantas que en algún momento estuvieron sometidas a una deficiencia hídrica. Se obse</w:t>
      </w:r>
      <w:r>
        <w:rPr>
          <w:rFonts w:ascii="Times New Roman" w:eastAsia="Times New Roman" w:hAnsi="Times New Roman" w:cs="Times New Roman"/>
          <w:color w:val="000000"/>
        </w:rPr>
        <w:t>rvaron los mayores valores absolutos en los tratamientos en que las suspensiones se realizaron en las etapas más jóvenes de las plantas, respuesta que concuerda con los resultados encontrados por otros autores (</w:t>
      </w:r>
      <w:r>
        <w:rPr>
          <w:rFonts w:ascii="Times New Roman" w:eastAsia="Times New Roman" w:hAnsi="Times New Roman" w:cs="Times New Roman"/>
          <w:b/>
          <w:color w:val="000000"/>
        </w:rPr>
        <w:t>16).</w:t>
      </w: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b/>
          <w:color w:val="000000"/>
        </w:rPr>
      </w:pPr>
    </w:p>
    <w:p w:rsidR="00DE5387" w:rsidRDefault="00C25CB9">
      <w:pPr>
        <w:pStyle w:val="normal0"/>
        <w:pBdr>
          <w:top w:val="nil"/>
          <w:left w:val="nil"/>
          <w:bottom w:val="nil"/>
          <w:right w:val="nil"/>
          <w:between w:val="nil"/>
        </w:pBdr>
        <w:spacing w:after="0" w:line="240" w:lineRule="auto"/>
        <w:jc w:val="both"/>
        <w:rPr>
          <w:rFonts w:ascii="Times New Roman" w:eastAsia="Times New Roman" w:hAnsi="Times New Roman" w:cs="Times New Roman"/>
          <w:b/>
          <w:color w:val="000000"/>
        </w:rPr>
      </w:pPr>
      <w:bookmarkStart w:id="2" w:name="_1fob9te" w:colFirst="0" w:colLast="0"/>
      <w:bookmarkEnd w:id="2"/>
      <w:r>
        <w:rPr>
          <w:rFonts w:ascii="Times New Roman" w:eastAsia="Times New Roman" w:hAnsi="Times New Roman" w:cs="Times New Roman"/>
          <w:b/>
          <w:color w:val="000000"/>
        </w:rPr>
        <w:t>Tabla II. Tasas relativas y absolutas de crecimiento, de asimilación neta y relación de área foliar en plantas de frijol al concluir el período de suspensión del riego</w:t>
      </w:r>
    </w:p>
    <w:tbl>
      <w:tblPr>
        <w:tblStyle w:val="a0"/>
        <w:tblW w:w="87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61"/>
        <w:gridCol w:w="1276"/>
        <w:gridCol w:w="1134"/>
        <w:gridCol w:w="1559"/>
        <w:gridCol w:w="1559"/>
      </w:tblGrid>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Tratamientos</w:t>
            </w:r>
          </w:p>
        </w:tc>
        <w:tc>
          <w:tcPr>
            <w:tcW w:w="1276" w:type="dxa"/>
          </w:tcPr>
          <w:p w:rsidR="00DE5387" w:rsidRDefault="00C25CB9">
            <w:pPr>
              <w:pStyle w:val="normal0"/>
              <w:jc w:val="center"/>
              <w:rPr>
                <w:rFonts w:ascii="Times New Roman" w:eastAsia="Times New Roman" w:hAnsi="Times New Roman" w:cs="Times New Roman"/>
              </w:rPr>
            </w:pPr>
            <w:r>
              <w:rPr>
                <w:rFonts w:ascii="Times New Roman" w:eastAsia="Times New Roman" w:hAnsi="Times New Roman" w:cs="Times New Roman"/>
                <w:b/>
                <w:color w:val="000000"/>
              </w:rPr>
              <w:t>TRC</w:t>
            </w:r>
          </w:p>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 g día</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w:t>
            </w:r>
          </w:p>
        </w:tc>
        <w:tc>
          <w:tcPr>
            <w:tcW w:w="1134" w:type="dxa"/>
          </w:tcPr>
          <w:p w:rsidR="00DE5387" w:rsidRDefault="00C25CB9">
            <w:pPr>
              <w:pStyle w:val="normal0"/>
              <w:jc w:val="center"/>
              <w:rPr>
                <w:rFonts w:ascii="Times New Roman" w:eastAsia="Times New Roman" w:hAnsi="Times New Roman" w:cs="Times New Roman"/>
              </w:rPr>
            </w:pPr>
            <w:r>
              <w:rPr>
                <w:rFonts w:ascii="Times New Roman" w:eastAsia="Times New Roman" w:hAnsi="Times New Roman" w:cs="Times New Roman"/>
                <w:b/>
                <w:color w:val="000000"/>
              </w:rPr>
              <w:t>TAC</w:t>
            </w:r>
          </w:p>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 día</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w:t>
            </w:r>
          </w:p>
        </w:tc>
        <w:tc>
          <w:tcPr>
            <w:tcW w:w="1559" w:type="dxa"/>
          </w:tcPr>
          <w:p w:rsidR="00DE5387" w:rsidRDefault="00C25CB9">
            <w:pPr>
              <w:pStyle w:val="normal0"/>
              <w:jc w:val="center"/>
              <w:rPr>
                <w:rFonts w:ascii="Times New Roman" w:eastAsia="Times New Roman" w:hAnsi="Times New Roman" w:cs="Times New Roman"/>
              </w:rPr>
            </w:pPr>
            <w:r>
              <w:rPr>
                <w:rFonts w:ascii="Times New Roman" w:eastAsia="Times New Roman" w:hAnsi="Times New Roman" w:cs="Times New Roman"/>
                <w:b/>
                <w:color w:val="000000"/>
              </w:rPr>
              <w:t>TAN</w:t>
            </w:r>
          </w:p>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 cm</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xml:space="preserve"> día</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w:t>
            </w:r>
          </w:p>
        </w:tc>
        <w:tc>
          <w:tcPr>
            <w:tcW w:w="1559"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RAF</w:t>
            </w:r>
          </w:p>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(cm2 g-1)</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100 % de la </w:t>
            </w:r>
            <w:proofErr w:type="spellStart"/>
            <w:r>
              <w:rPr>
                <w:rFonts w:ascii="Times New Roman" w:eastAsia="Times New Roman" w:hAnsi="Times New Roman" w:cs="Times New Roman"/>
                <w:b/>
                <w:color w:val="000000"/>
              </w:rPr>
              <w:t>ETc</w:t>
            </w:r>
            <w:proofErr w:type="spellEnd"/>
          </w:p>
        </w:tc>
        <w:tc>
          <w:tcPr>
            <w:tcW w:w="1276"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2.814 a</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15.258 a</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125.580 a</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121.660 c</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Suspensión entre 15 y 30 días</w:t>
            </w:r>
          </w:p>
        </w:tc>
        <w:tc>
          <w:tcPr>
            <w:tcW w:w="1276"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0.890 d</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2.236 c</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15.358 c</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216.936 a</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Suspensión entre 30 y 45 días</w:t>
            </w:r>
          </w:p>
        </w:tc>
        <w:tc>
          <w:tcPr>
            <w:tcW w:w="1276"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1.294 c</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3.770 c</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28.140 c</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204.794 a</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Suspensión entre 50 y 65 días</w:t>
            </w:r>
          </w:p>
        </w:tc>
        <w:tc>
          <w:tcPr>
            <w:tcW w:w="1276"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2.026 b</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8.268 b</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66.128 b</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166.380 ab</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Es </w:t>
            </w:r>
            <w:r>
              <w:rPr>
                <w:b/>
                <w:color w:val="000000"/>
              </w:rPr>
              <w:t>Ⴟ</w:t>
            </w:r>
          </w:p>
        </w:tc>
        <w:tc>
          <w:tcPr>
            <w:tcW w:w="1276"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0.074</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0.897</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8.320</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15.363</w:t>
            </w:r>
          </w:p>
        </w:tc>
      </w:tr>
      <w:tr w:rsidR="00DE5387">
        <w:trPr>
          <w:cantSplit/>
          <w:tblHeader/>
        </w:trPr>
        <w:tc>
          <w:tcPr>
            <w:tcW w:w="3261" w:type="dxa"/>
          </w:tcPr>
          <w:p w:rsidR="00DE5387" w:rsidRDefault="00C25CB9">
            <w:pPr>
              <w:pStyle w:val="normal0"/>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Significación</w:t>
            </w:r>
          </w:p>
        </w:tc>
        <w:tc>
          <w:tcPr>
            <w:tcW w:w="1276"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134"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559" w:type="dxa"/>
          </w:tcPr>
          <w:p w:rsidR="00DE5387" w:rsidRDefault="00C25CB9">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r>
    </w:tbl>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la figura 3 se exponen los resultados obtenidos al evaluar los contenidos totales de clorofilas medidos en UNIDADES SPAD.</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aprecia que sólo se encontró diferencia entre los tratamientos cuando la suspensión se realizó en la etapa de llenado del grano.</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concentración de pigmentos fotosintéticos se relaciona con la concentración foliar de nitrógeno, por lo que de forma indi</w:t>
      </w:r>
      <w:r>
        <w:rPr>
          <w:rFonts w:ascii="Times New Roman" w:eastAsia="Times New Roman" w:hAnsi="Times New Roman" w:cs="Times New Roman"/>
          <w:color w:val="000000"/>
        </w:rPr>
        <w:t xml:space="preserve">recta se puede conocer la deficiencia o exceso del elemento, </w:t>
      </w:r>
      <w:r>
        <w:rPr>
          <w:rFonts w:ascii="Times New Roman" w:eastAsia="Times New Roman" w:hAnsi="Times New Roman" w:cs="Times New Roman"/>
          <w:color w:val="000000"/>
        </w:rPr>
        <w:lastRenderedPageBreak/>
        <w:t>puede servir como fundamento técnico para sugerir el manejo adecuado del cultivo, en busca de potenciar la eficiencia fotosintética, calidad y el rendimiento (</w:t>
      </w:r>
      <w:r>
        <w:rPr>
          <w:rFonts w:ascii="Times New Roman" w:eastAsia="Times New Roman" w:hAnsi="Times New Roman" w:cs="Times New Roman"/>
          <w:b/>
          <w:color w:val="000000"/>
        </w:rPr>
        <w:t>17</w:t>
      </w:r>
      <w:r>
        <w:rPr>
          <w:rFonts w:ascii="Times New Roman" w:eastAsia="Times New Roman" w:hAnsi="Times New Roman" w:cs="Times New Roman"/>
          <w:color w:val="000000"/>
        </w:rPr>
        <w:t>).</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resultado indica que las p</w:t>
      </w:r>
      <w:r>
        <w:rPr>
          <w:rFonts w:ascii="Times New Roman" w:eastAsia="Times New Roman" w:hAnsi="Times New Roman" w:cs="Times New Roman"/>
          <w:color w:val="000000"/>
        </w:rPr>
        <w:t xml:space="preserve">lantas de manera general estuvieron suficientemente abastecidas de nutrientes, principalmente de nitrógeno por lo que la disponibilidad de éste no constituyó una limitante para su normal crecimiento y desarrollo, respuesta que concuerda con los informados </w:t>
      </w:r>
      <w:r>
        <w:rPr>
          <w:rFonts w:ascii="Times New Roman" w:eastAsia="Times New Roman" w:hAnsi="Times New Roman" w:cs="Times New Roman"/>
          <w:color w:val="000000"/>
        </w:rPr>
        <w:t xml:space="preserve">en estudios donde se evaluó esta variable en plantas de frijol cultivadas con diferentes niveles de humedad en el suelo y tratadas con aplicaciones foliares de un </w:t>
      </w:r>
      <w:proofErr w:type="spellStart"/>
      <w:r>
        <w:rPr>
          <w:rFonts w:ascii="Times New Roman" w:eastAsia="Times New Roman" w:hAnsi="Times New Roman" w:cs="Times New Roman"/>
          <w:color w:val="000000"/>
        </w:rPr>
        <w:t>bioestimulante</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18</w:t>
      </w:r>
      <w:r>
        <w:rPr>
          <w:rFonts w:ascii="Times New Roman" w:eastAsia="Times New Roman" w:hAnsi="Times New Roman" w:cs="Times New Roman"/>
          <w:color w:val="000000"/>
        </w:rPr>
        <w:t>).</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partir de este resultado se puede inferir que el sistema fotosintético</w:t>
      </w:r>
      <w:r>
        <w:rPr>
          <w:rFonts w:ascii="Times New Roman" w:eastAsia="Times New Roman" w:hAnsi="Times New Roman" w:cs="Times New Roman"/>
          <w:color w:val="000000"/>
        </w:rPr>
        <w:t xml:space="preserve"> de las hojas mantuvo su integridad, lo que garantizó condiciones favorables para el desarrollo de las plantas.</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respuesta encontrada al suspender el riego en la etapa de llenado del grano, pudiera estar asociada con la edad de la planta y la aceleración</w:t>
      </w:r>
      <w:r>
        <w:rPr>
          <w:rFonts w:ascii="Times New Roman" w:eastAsia="Times New Roman" w:hAnsi="Times New Roman" w:cs="Times New Roman"/>
          <w:color w:val="000000"/>
        </w:rPr>
        <w:t xml:space="preserve"> del proceso de senescencia de las hojas provocada por la deficiencia hídrica en un estadio de edad más avanzado como un mecanismo de evasión ante la condición de estrés.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231F20"/>
        </w:rPr>
        <w:t>Esta disminución del contenido de clorofila pudiera ser atribuida a una posible inhi</w:t>
      </w:r>
      <w:r>
        <w:rPr>
          <w:rFonts w:ascii="Times New Roman" w:eastAsia="Times New Roman" w:hAnsi="Times New Roman" w:cs="Times New Roman"/>
          <w:color w:val="231F20"/>
        </w:rPr>
        <w:t xml:space="preserve">bición de la síntesis de este pigmento debido a la edad de la planta conjuntamente con la activación de su degradación por la enzima </w:t>
      </w:r>
      <w:proofErr w:type="spellStart"/>
      <w:r>
        <w:rPr>
          <w:rFonts w:ascii="Times New Roman" w:eastAsia="Times New Roman" w:hAnsi="Times New Roman" w:cs="Times New Roman"/>
          <w:color w:val="231F20"/>
        </w:rPr>
        <w:t>clorofilasa</w:t>
      </w:r>
      <w:proofErr w:type="spellEnd"/>
      <w:r>
        <w:rPr>
          <w:rFonts w:ascii="Times New Roman" w:eastAsia="Times New Roman" w:hAnsi="Times New Roman" w:cs="Times New Roman"/>
          <w:color w:val="231F20"/>
        </w:rPr>
        <w:t xml:space="preserve"> (</w:t>
      </w:r>
      <w:r>
        <w:rPr>
          <w:rFonts w:ascii="Times New Roman" w:eastAsia="Times New Roman" w:hAnsi="Times New Roman" w:cs="Times New Roman"/>
          <w:b/>
          <w:color w:val="231F20"/>
        </w:rPr>
        <w:t>19</w:t>
      </w:r>
      <w:r>
        <w:rPr>
          <w:rFonts w:ascii="Times New Roman" w:eastAsia="Times New Roman" w:hAnsi="Times New Roman" w:cs="Times New Roman"/>
          <w:color w:val="231F20"/>
        </w:rPr>
        <w:t>).</w:t>
      </w: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DE5387" w:rsidRDefault="00DE5387">
      <w:pPr>
        <w:pStyle w:val="normal0"/>
        <w:spacing w:after="0" w:line="360" w:lineRule="auto"/>
        <w:jc w:val="center"/>
        <w:rPr>
          <w:rFonts w:ascii="Times New Roman" w:eastAsia="Times New Roman" w:hAnsi="Times New Roman" w:cs="Times New Roman"/>
        </w:rPr>
      </w:pPr>
      <w:r w:rsidRPr="00DE5387">
        <w:rPr>
          <w:rFonts w:ascii="Times New Roman" w:eastAsia="Times New Roman" w:hAnsi="Times New Roman" w:cs="Times New Roman"/>
        </w:rPr>
        <w:object w:dxaOrig="8477" w:dyaOrig="6579">
          <v:shape id="_x0000_i1027" type="#_x0000_t75" style="width:307.5pt;height:237.75pt" o:ole="">
            <v:imagedata r:id="rId9" o:title=""/>
          </v:shape>
          <o:OLEObject Type="Embed" ProgID="Unknown" ShapeID="_x0000_i1027" DrawAspect="Content" ObjectID="_1724609116" r:id="rId10"/>
        </w:object>
      </w:r>
    </w:p>
    <w:p w:rsidR="00DE5387" w:rsidRDefault="00C25CB9">
      <w:pPr>
        <w:pStyle w:val="norm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Figura 3. Contenidos totales de clorofilas al concluir los períodos de suspensión del riego   durante 15 días en las etapas de crecimiento vegetativo (SC), de floración (SF) y de llenado del grano (SLL). Letras diferentes significan diferencias significati</w:t>
      </w:r>
      <w:r>
        <w:rPr>
          <w:rFonts w:ascii="Times New Roman" w:eastAsia="Times New Roman" w:hAnsi="Times New Roman" w:cs="Times New Roman"/>
          <w:b/>
          <w:color w:val="000000"/>
        </w:rPr>
        <w:t xml:space="preserve">vas entre las medias para p ≤ 0.05 según </w:t>
      </w:r>
      <w:proofErr w:type="spellStart"/>
      <w:r>
        <w:rPr>
          <w:rFonts w:ascii="Times New Roman" w:eastAsia="Times New Roman" w:hAnsi="Times New Roman" w:cs="Times New Roman"/>
          <w:b/>
          <w:color w:val="000000"/>
        </w:rPr>
        <w:t>Tukey</w:t>
      </w:r>
      <w:proofErr w:type="spellEnd"/>
      <w:r>
        <w:rPr>
          <w:rFonts w:ascii="Times New Roman" w:eastAsia="Times New Roman" w:hAnsi="Times New Roman" w:cs="Times New Roman"/>
          <w:b/>
          <w:color w:val="000000"/>
        </w:rPr>
        <w:t>.</w:t>
      </w:r>
    </w:p>
    <w:p w:rsidR="00DE5387" w:rsidRDefault="00DE5387">
      <w:pPr>
        <w:pStyle w:val="normal0"/>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la tabla III se muestra el análisis del rendimiento y sus componentes. En primer lugar, se puede apreciar que los tratamientos utilizados no ejercieron efecto ni en el número de granos por vaina, ni en la</w:t>
      </w:r>
      <w:r>
        <w:rPr>
          <w:rFonts w:ascii="Times New Roman" w:eastAsia="Times New Roman" w:hAnsi="Times New Roman" w:cs="Times New Roman"/>
          <w:color w:val="000000"/>
        </w:rPr>
        <w:t xml:space="preserve"> masa de 100 granos, mientras el número de vainas si se afectó significativamente por las suspensiones de riego siendo la realizada en la fase de floración la </w:t>
      </w:r>
      <w:r>
        <w:rPr>
          <w:rFonts w:ascii="Times New Roman" w:eastAsia="Times New Roman" w:hAnsi="Times New Roman" w:cs="Times New Roman"/>
          <w:color w:val="000000"/>
        </w:rPr>
        <w:lastRenderedPageBreak/>
        <w:t>que limitó en mayor medida esta variable. Oros autores han informado que la deficiencia hídrica e</w:t>
      </w:r>
      <w:r>
        <w:rPr>
          <w:rFonts w:ascii="Times New Roman" w:eastAsia="Times New Roman" w:hAnsi="Times New Roman" w:cs="Times New Roman"/>
          <w:color w:val="000000"/>
        </w:rPr>
        <w:t xml:space="preserve">n el suelo durante el período de floración e inicio de la formación del grano de frijol, redujo el rendimiento por planta </w:t>
      </w:r>
      <w:r>
        <w:rPr>
          <w:rFonts w:ascii="Times New Roman" w:eastAsia="Times New Roman" w:hAnsi="Times New Roman" w:cs="Times New Roman"/>
          <w:b/>
          <w:color w:val="000000"/>
        </w:rPr>
        <w:t>(20).</w:t>
      </w:r>
      <w:r>
        <w:rPr>
          <w:rFonts w:ascii="Times New Roman" w:eastAsia="Times New Roman" w:hAnsi="Times New Roman" w:cs="Times New Roman"/>
          <w:color w:val="000000"/>
        </w:rPr>
        <w:t xml:space="preserve">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Por otra parte, al evaluar el tamaño de los granos dado por el largo, ancho y espesor, se pudo notar que fue el tratamiento e</w:t>
      </w:r>
      <w:r>
        <w:rPr>
          <w:rFonts w:ascii="Times New Roman" w:eastAsia="Times New Roman" w:hAnsi="Times New Roman" w:cs="Times New Roman"/>
          <w:color w:val="000000"/>
        </w:rPr>
        <w:t>n el que la suspensión del riego se realizó en la etapa de llenado del grano, el único que provocó una disminución significativa de sus dimensiones, lo que conllevó a que el rendimiento fuera inferior al del tratamiento sin suspensión del riego, aspecto qu</w:t>
      </w:r>
      <w:r>
        <w:rPr>
          <w:rFonts w:ascii="Times New Roman" w:eastAsia="Times New Roman" w:hAnsi="Times New Roman" w:cs="Times New Roman"/>
          <w:color w:val="000000"/>
        </w:rPr>
        <w:t>e debe estar relacionada con una menor capacidad de la planta para lograr un crecimiento pleno de las células que conforman el grano. Las dimensiones de los granos encontradas en este trabajo concuerdan con las informadas por otros autores al evaluar el co</w:t>
      </w:r>
      <w:r>
        <w:rPr>
          <w:rFonts w:ascii="Times New Roman" w:eastAsia="Times New Roman" w:hAnsi="Times New Roman" w:cs="Times New Roman"/>
          <w:color w:val="000000"/>
        </w:rPr>
        <w:t>mportamiento de esta variable en frijoles comerciales en las condiciones de México.</w:t>
      </w:r>
      <w:r>
        <w:rPr>
          <w:rFonts w:ascii="Times New Roman" w:eastAsia="Times New Roman" w:hAnsi="Times New Roman" w:cs="Times New Roman"/>
          <w:b/>
          <w:color w:val="000000"/>
        </w:rPr>
        <w:t xml:space="preserve"> (21).</w:t>
      </w:r>
    </w:p>
    <w:p w:rsidR="00DE5387" w:rsidRDefault="00C25CB9">
      <w:pPr>
        <w:pStyle w:val="normal0"/>
        <w:pBdr>
          <w:top w:val="nil"/>
          <w:left w:val="nil"/>
          <w:bottom w:val="nil"/>
          <w:right w:val="nil"/>
          <w:between w:val="nil"/>
        </w:pBdr>
        <w:spacing w:after="0" w:line="360" w:lineRule="auto"/>
        <w:jc w:val="both"/>
        <w:rPr>
          <w:rFonts w:ascii="ACaslonPro-Regular" w:eastAsia="ACaslonPro-Regular" w:hAnsi="ACaslonPro-Regular" w:cs="ACaslonPro-Regular"/>
          <w:color w:val="000000"/>
          <w:sz w:val="26"/>
          <w:szCs w:val="26"/>
        </w:rPr>
      </w:pPr>
      <w:r>
        <w:rPr>
          <w:rFonts w:ascii="Times New Roman" w:eastAsia="Times New Roman" w:hAnsi="Times New Roman" w:cs="Times New Roman"/>
          <w:color w:val="000000"/>
        </w:rPr>
        <w:t>Es bien conocido que una deficiencia hídrica en el suelo afecta los diferentes procesos que finalmente determinan la productividad de las plantas, tales como, en inte</w:t>
      </w:r>
      <w:r>
        <w:rPr>
          <w:rFonts w:ascii="Times New Roman" w:eastAsia="Times New Roman" w:hAnsi="Times New Roman" w:cs="Times New Roman"/>
          <w:color w:val="000000"/>
        </w:rPr>
        <w:t>rcambio gaseoso caracterizado por la conductancia estomática y la asimilación del carbono, así como, la transpiración quien juega un importante papel en la absorción de los nutrientes y su movimiento a través de la planta, aspectos que pueden explicar el c</w:t>
      </w:r>
      <w:r>
        <w:rPr>
          <w:rFonts w:ascii="Times New Roman" w:eastAsia="Times New Roman" w:hAnsi="Times New Roman" w:cs="Times New Roman"/>
          <w:color w:val="000000"/>
        </w:rPr>
        <w:t>omportamiento mostrado por las plantas cultivadas en las condiciones antes señaladas. (</w:t>
      </w:r>
      <w:r>
        <w:rPr>
          <w:rFonts w:ascii="Times New Roman" w:eastAsia="Times New Roman" w:hAnsi="Times New Roman" w:cs="Times New Roman"/>
          <w:b/>
          <w:color w:val="000000"/>
        </w:rPr>
        <w:t>22</w:t>
      </w:r>
      <w:r>
        <w:rPr>
          <w:rFonts w:ascii="ACaslonPro-Regular" w:eastAsia="ACaslonPro-Regular" w:hAnsi="ACaslonPro-Regular" w:cs="ACaslonPro-Regular"/>
          <w:color w:val="000000"/>
          <w:sz w:val="26"/>
          <w:szCs w:val="26"/>
        </w:rPr>
        <w:t>).</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Por último, el rendimiento por planta fue afectado de manera significativa cuando la suspensión del riego se realizó durante la etapa de floración, siguiéndole en orden la suspensión en la etapa vegetativa y aunque sin diferir con este tratamiento, el que</w:t>
      </w:r>
      <w:r>
        <w:rPr>
          <w:rFonts w:ascii="Times New Roman" w:eastAsia="Times New Roman" w:hAnsi="Times New Roman" w:cs="Times New Roman"/>
          <w:color w:val="000000"/>
        </w:rPr>
        <w:t xml:space="preserve"> la suspensión se realizó en la etapa de llenado del grano, resultando la suspensión en esta etapa la que menos afectó el rendimiento.</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sz w:val="36"/>
          <w:szCs w:val="36"/>
        </w:rPr>
      </w:pPr>
      <w:r>
        <w:rPr>
          <w:rFonts w:ascii="Times New Roman" w:eastAsia="Times New Roman" w:hAnsi="Times New Roman" w:cs="Times New Roman"/>
          <w:color w:val="000000"/>
        </w:rPr>
        <w:t xml:space="preserve"> Esta ligera diferencia en el rendimiento entre las plantas con suspensión del riego en la etapa de llenado del grano res</w:t>
      </w:r>
      <w:r>
        <w:rPr>
          <w:rFonts w:ascii="Times New Roman" w:eastAsia="Times New Roman" w:hAnsi="Times New Roman" w:cs="Times New Roman"/>
          <w:color w:val="000000"/>
        </w:rPr>
        <w:t xml:space="preserve">pecto al tratamiento bien irrigado, resulta interesante en dos direcciones, la primera en que define a esta etapa como la menos sensible a la deficiencia hídrica y la otra en que según otros autores, en tales condiciones se incrementa la síntesis de </w:t>
      </w:r>
      <w:proofErr w:type="spellStart"/>
      <w:r>
        <w:rPr>
          <w:rFonts w:ascii="Times New Roman" w:eastAsia="Times New Roman" w:hAnsi="Times New Roman" w:cs="Times New Roman"/>
          <w:color w:val="000000"/>
        </w:rPr>
        <w:t>metabo</w:t>
      </w:r>
      <w:r>
        <w:rPr>
          <w:rFonts w:ascii="Times New Roman" w:eastAsia="Times New Roman" w:hAnsi="Times New Roman" w:cs="Times New Roman"/>
          <w:color w:val="000000"/>
        </w:rPr>
        <w:t>litos</w:t>
      </w:r>
      <w:proofErr w:type="spellEnd"/>
      <w:r>
        <w:rPr>
          <w:rFonts w:ascii="Times New Roman" w:eastAsia="Times New Roman" w:hAnsi="Times New Roman" w:cs="Times New Roman"/>
          <w:color w:val="000000"/>
        </w:rPr>
        <w:t xml:space="preserve"> con</w:t>
      </w:r>
      <w:r>
        <w:rPr>
          <w:rFonts w:ascii="Times New Roman" w:eastAsia="Times New Roman" w:hAnsi="Times New Roman" w:cs="Times New Roman"/>
          <w:color w:val="000000"/>
        </w:rPr>
        <w:br/>
        <w:t xml:space="preserve">capacidad para inhibir la síntesis de algunas de las enzimas involucradas con el metabolismo de los carbohidratos, dando lugar a la obtención de semillas de frijol con un mayor </w:t>
      </w:r>
      <w:r>
        <w:rPr>
          <w:rFonts w:ascii="Times New Roman" w:eastAsia="Times New Roman" w:hAnsi="Times New Roman" w:cs="Times New Roman"/>
          <w:color w:val="000000"/>
        </w:rPr>
        <w:br/>
        <w:t xml:space="preserve">efecto </w:t>
      </w:r>
      <w:proofErr w:type="spellStart"/>
      <w:r>
        <w:rPr>
          <w:rFonts w:ascii="Times New Roman" w:eastAsia="Times New Roman" w:hAnsi="Times New Roman" w:cs="Times New Roman"/>
          <w:color w:val="000000"/>
        </w:rPr>
        <w:t>hipoglucemiante</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23</w:t>
      </w:r>
      <w:r>
        <w:rPr>
          <w:rFonts w:ascii="Times New Roman" w:eastAsia="Times New Roman" w:hAnsi="Times New Roman" w:cs="Times New Roman"/>
          <w:b/>
          <w:color w:val="000000"/>
          <w:sz w:val="20"/>
          <w:szCs w:val="20"/>
        </w:rPr>
        <w:t>).</w:t>
      </w: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DE5387" w:rsidRDefault="00C25CB9">
      <w:pPr>
        <w:pStyle w:val="normal0"/>
        <w:pBdr>
          <w:top w:val="nil"/>
          <w:left w:val="nil"/>
          <w:bottom w:val="nil"/>
          <w:right w:val="nil"/>
          <w:between w:val="nil"/>
        </w:pBdr>
        <w:spacing w:after="0" w:line="240" w:lineRule="auto"/>
        <w:jc w:val="both"/>
        <w:rPr>
          <w:rFonts w:ascii="Times New Roman" w:eastAsia="Times New Roman" w:hAnsi="Times New Roman" w:cs="Times New Roman"/>
          <w:b/>
          <w:color w:val="000000"/>
        </w:rPr>
      </w:pPr>
      <w:bookmarkStart w:id="3" w:name="_3znysh7" w:colFirst="0" w:colLast="0"/>
      <w:bookmarkEnd w:id="3"/>
      <w:r>
        <w:rPr>
          <w:rFonts w:ascii="Times New Roman" w:eastAsia="Times New Roman" w:hAnsi="Times New Roman" w:cs="Times New Roman"/>
          <w:b/>
          <w:color w:val="000000"/>
        </w:rPr>
        <w:t>Tabla III. Rendimiento y sus componentes de plantas de frijol sometidas a suspensiones del riego en diferentes momentos de su ciclo biológico.</w:t>
      </w: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
    <w:tbl>
      <w:tblPr>
        <w:tblStyle w:val="a1"/>
        <w:tblW w:w="978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55"/>
        <w:gridCol w:w="864"/>
        <w:gridCol w:w="913"/>
        <w:gridCol w:w="962"/>
        <w:gridCol w:w="962"/>
        <w:gridCol w:w="962"/>
        <w:gridCol w:w="1037"/>
        <w:gridCol w:w="1426"/>
      </w:tblGrid>
      <w:tr w:rsidR="00DE5387">
        <w:trPr>
          <w:cantSplit/>
          <w:tblHeader/>
        </w:trPr>
        <w:tc>
          <w:tcPr>
            <w:tcW w:w="2655"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Tratamientos</w:t>
            </w:r>
          </w:p>
        </w:tc>
        <w:tc>
          <w:tcPr>
            <w:tcW w:w="864"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Vainas por planta</w:t>
            </w:r>
          </w:p>
        </w:tc>
        <w:tc>
          <w:tcPr>
            <w:tcW w:w="913"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Granos por vaina</w:t>
            </w:r>
          </w:p>
          <w:p w:rsidR="00DE5387" w:rsidRDefault="00DE5387">
            <w:pPr>
              <w:pStyle w:val="normal0"/>
              <w:pBdr>
                <w:top w:val="nil"/>
                <w:left w:val="nil"/>
                <w:bottom w:val="nil"/>
                <w:right w:val="nil"/>
                <w:between w:val="nil"/>
              </w:pBdr>
              <w:jc w:val="center"/>
              <w:rPr>
                <w:rFonts w:ascii="Times New Roman" w:eastAsia="Times New Roman" w:hAnsi="Times New Roman" w:cs="Times New Roman"/>
                <w:b/>
                <w:color w:val="000000"/>
              </w:rPr>
            </w:pPr>
          </w:p>
        </w:tc>
        <w:tc>
          <w:tcPr>
            <w:tcW w:w="962"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Masa de 100 granos (g)</w:t>
            </w:r>
          </w:p>
        </w:tc>
        <w:tc>
          <w:tcPr>
            <w:tcW w:w="962"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Largo de los granos (mm)</w:t>
            </w:r>
          </w:p>
        </w:tc>
        <w:tc>
          <w:tcPr>
            <w:tcW w:w="962"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Ancho de los granos (mm)</w:t>
            </w:r>
          </w:p>
        </w:tc>
        <w:tc>
          <w:tcPr>
            <w:tcW w:w="1037"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Espesor de los granos (mm)</w:t>
            </w:r>
          </w:p>
        </w:tc>
        <w:tc>
          <w:tcPr>
            <w:tcW w:w="1426" w:type="dxa"/>
          </w:tcPr>
          <w:p w:rsidR="00DE5387" w:rsidRDefault="00C25CB9">
            <w:pPr>
              <w:pStyle w:val="normal0"/>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Rendimiento por planta (g)</w:t>
            </w:r>
          </w:p>
        </w:tc>
      </w:tr>
      <w:tr w:rsidR="00DE5387">
        <w:trPr>
          <w:cantSplit/>
          <w:trHeight w:val="388"/>
          <w:tblHeader/>
        </w:trPr>
        <w:tc>
          <w:tcPr>
            <w:tcW w:w="2655"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100 % de la </w:t>
            </w:r>
            <w:proofErr w:type="spellStart"/>
            <w:r>
              <w:rPr>
                <w:rFonts w:ascii="Times New Roman" w:eastAsia="Times New Roman" w:hAnsi="Times New Roman" w:cs="Times New Roman"/>
                <w:b/>
                <w:color w:val="000000"/>
              </w:rPr>
              <w:t>ETc</w:t>
            </w:r>
            <w:proofErr w:type="spellEnd"/>
          </w:p>
        </w:tc>
        <w:tc>
          <w:tcPr>
            <w:tcW w:w="864"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highlight w:val="green"/>
              </w:rPr>
              <w:t>9.23 a</w:t>
            </w:r>
          </w:p>
        </w:tc>
        <w:tc>
          <w:tcPr>
            <w:tcW w:w="913"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6.30</w:t>
            </w:r>
          </w:p>
          <w:p w:rsidR="00DE5387" w:rsidRDefault="00DE5387">
            <w:pPr>
              <w:pStyle w:val="normal0"/>
              <w:pBdr>
                <w:top w:val="nil"/>
                <w:left w:val="nil"/>
                <w:bottom w:val="nil"/>
                <w:right w:val="nil"/>
                <w:between w:val="nil"/>
              </w:pBdr>
              <w:jc w:val="both"/>
              <w:rPr>
                <w:rFonts w:ascii="Times New Roman" w:eastAsia="Times New Roman" w:hAnsi="Times New Roman" w:cs="Times New Roman"/>
                <w:b/>
                <w:color w:val="000000"/>
              </w:rPr>
            </w:pP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2018</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9.64 a</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6.26 a</w:t>
            </w:r>
          </w:p>
        </w:tc>
        <w:tc>
          <w:tcPr>
            <w:tcW w:w="1037"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4.35 a</w:t>
            </w:r>
          </w:p>
        </w:tc>
        <w:tc>
          <w:tcPr>
            <w:tcW w:w="1426"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highlight w:val="green"/>
              </w:rPr>
              <w:t>11.72 a</w:t>
            </w:r>
          </w:p>
        </w:tc>
      </w:tr>
      <w:tr w:rsidR="00DE5387">
        <w:trPr>
          <w:cantSplit/>
          <w:tblHeader/>
        </w:trPr>
        <w:tc>
          <w:tcPr>
            <w:tcW w:w="2655"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Suspensión entre 15 y 30 días</w:t>
            </w:r>
          </w:p>
        </w:tc>
        <w:tc>
          <w:tcPr>
            <w:tcW w:w="864"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7.96 b</w:t>
            </w:r>
          </w:p>
        </w:tc>
        <w:tc>
          <w:tcPr>
            <w:tcW w:w="913"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6.48</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19.96</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9.68 a</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6.36 a</w:t>
            </w:r>
          </w:p>
        </w:tc>
        <w:tc>
          <w:tcPr>
            <w:tcW w:w="1037"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4.51 a</w:t>
            </w:r>
          </w:p>
        </w:tc>
        <w:tc>
          <w:tcPr>
            <w:tcW w:w="1426"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9.83 </w:t>
            </w:r>
            <w:proofErr w:type="spellStart"/>
            <w:r>
              <w:rPr>
                <w:rFonts w:ascii="Times New Roman" w:eastAsia="Times New Roman" w:hAnsi="Times New Roman" w:cs="Times New Roman"/>
                <w:b/>
                <w:color w:val="000000"/>
              </w:rPr>
              <w:t>bc</w:t>
            </w:r>
            <w:proofErr w:type="spellEnd"/>
          </w:p>
        </w:tc>
      </w:tr>
      <w:tr w:rsidR="00DE5387">
        <w:trPr>
          <w:cantSplit/>
          <w:tblHeader/>
        </w:trPr>
        <w:tc>
          <w:tcPr>
            <w:tcW w:w="2655"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Suspensión entre 30 y 45 días</w:t>
            </w:r>
          </w:p>
        </w:tc>
        <w:tc>
          <w:tcPr>
            <w:tcW w:w="864"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7.08 c</w:t>
            </w:r>
          </w:p>
        </w:tc>
        <w:tc>
          <w:tcPr>
            <w:tcW w:w="913"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6.60</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19.62</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9.46 a</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6.33 a</w:t>
            </w:r>
          </w:p>
        </w:tc>
        <w:tc>
          <w:tcPr>
            <w:tcW w:w="1037"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highlight w:val="green"/>
              </w:rPr>
            </w:pPr>
            <w:r>
              <w:rPr>
                <w:rFonts w:ascii="Times New Roman" w:eastAsia="Times New Roman" w:hAnsi="Times New Roman" w:cs="Times New Roman"/>
                <w:b/>
                <w:color w:val="000000"/>
                <w:highlight w:val="green"/>
              </w:rPr>
              <w:t>4.60 s</w:t>
            </w:r>
          </w:p>
        </w:tc>
        <w:tc>
          <w:tcPr>
            <w:tcW w:w="1426"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9.25 c</w:t>
            </w:r>
          </w:p>
        </w:tc>
      </w:tr>
      <w:tr w:rsidR="00DE5387">
        <w:trPr>
          <w:cantSplit/>
          <w:tblHeader/>
        </w:trPr>
        <w:tc>
          <w:tcPr>
            <w:tcW w:w="2655"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Suspensión entre 50 y 65 días</w:t>
            </w:r>
          </w:p>
        </w:tc>
        <w:tc>
          <w:tcPr>
            <w:tcW w:w="864"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8.06 b</w:t>
            </w:r>
          </w:p>
        </w:tc>
        <w:tc>
          <w:tcPr>
            <w:tcW w:w="913"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6.50</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19.56</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9.18 b</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5.82 b</w:t>
            </w:r>
          </w:p>
        </w:tc>
        <w:tc>
          <w:tcPr>
            <w:tcW w:w="1037"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3.93 b</w:t>
            </w:r>
          </w:p>
        </w:tc>
        <w:tc>
          <w:tcPr>
            <w:tcW w:w="1426"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10.20 b</w:t>
            </w:r>
          </w:p>
        </w:tc>
      </w:tr>
      <w:tr w:rsidR="00DE5387">
        <w:trPr>
          <w:cantSplit/>
          <w:tblHeader/>
        </w:trPr>
        <w:tc>
          <w:tcPr>
            <w:tcW w:w="2655"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Es </w:t>
            </w:r>
            <w:r>
              <w:rPr>
                <w:b/>
                <w:color w:val="000000"/>
              </w:rPr>
              <w:t>Ⴟ</w:t>
            </w:r>
          </w:p>
        </w:tc>
        <w:tc>
          <w:tcPr>
            <w:tcW w:w="864"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0.089</w:t>
            </w:r>
          </w:p>
        </w:tc>
        <w:tc>
          <w:tcPr>
            <w:tcW w:w="913"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0.112</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0.222</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0.094</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0.052</w:t>
            </w:r>
          </w:p>
        </w:tc>
        <w:tc>
          <w:tcPr>
            <w:tcW w:w="1037"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0.061</w:t>
            </w:r>
          </w:p>
        </w:tc>
        <w:tc>
          <w:tcPr>
            <w:tcW w:w="1426"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0.261</w:t>
            </w:r>
          </w:p>
        </w:tc>
      </w:tr>
      <w:tr w:rsidR="00DE5387">
        <w:trPr>
          <w:cantSplit/>
          <w:tblHeader/>
        </w:trPr>
        <w:tc>
          <w:tcPr>
            <w:tcW w:w="2655"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Significación</w:t>
            </w:r>
          </w:p>
        </w:tc>
        <w:tc>
          <w:tcPr>
            <w:tcW w:w="864"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913"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ns</w:t>
            </w:r>
            <w:proofErr w:type="spellEnd"/>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962"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037"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426" w:type="dxa"/>
          </w:tcPr>
          <w:p w:rsidR="00DE5387" w:rsidRDefault="00C25CB9">
            <w:pPr>
              <w:pStyle w:val="norm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r>
    </w:tbl>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modo de conclusión se puede señalar que la suspensión del riego durante 15 días en las etapas de crecimiento vegetativo, floración y llenado del grano de plantas de frijol de la variedad Triunfo 70, provocó una deficiencia hídrica en el suelo que repercu</w:t>
      </w:r>
      <w:r>
        <w:rPr>
          <w:rFonts w:ascii="Times New Roman" w:eastAsia="Times New Roman" w:hAnsi="Times New Roman" w:cs="Times New Roman"/>
          <w:color w:val="000000"/>
        </w:rPr>
        <w:t>tió negativamente en el contenido relativo de agua, la acumulación de materia seca en la parte aérea, las relaciones de crecimiento y el rendimiento. Particularmente la suspensión en el período de llenado del grano, afectó la superficie foliar, el contenid</w:t>
      </w:r>
      <w:r>
        <w:rPr>
          <w:rFonts w:ascii="Times New Roman" w:eastAsia="Times New Roman" w:hAnsi="Times New Roman" w:cs="Times New Roman"/>
          <w:color w:val="000000"/>
        </w:rPr>
        <w:t xml:space="preserve">o de clorofilas totales y el tamaño de los granos. </w:t>
      </w:r>
    </w:p>
    <w:p w:rsidR="00DE5387" w:rsidRDefault="00C25CB9">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Estos resultados sugieren que, </w:t>
      </w:r>
      <w:r>
        <w:rPr>
          <w:rFonts w:ascii="Times New Roman" w:eastAsia="Times New Roman" w:hAnsi="Times New Roman" w:cs="Times New Roman"/>
          <w:color w:val="000000"/>
          <w:sz w:val="20"/>
          <w:szCs w:val="20"/>
        </w:rPr>
        <w:t>ante una situación de escasez de agua para el riego o por inconvenientes de cualquier otra índole que obliguen a ahorrar agua en el cultivo</w:t>
      </w:r>
      <w:r>
        <w:rPr>
          <w:rFonts w:ascii="Times New Roman" w:eastAsia="Times New Roman" w:hAnsi="Times New Roman" w:cs="Times New Roman"/>
          <w:color w:val="000000"/>
        </w:rPr>
        <w:t xml:space="preserve"> sin afectar significativamente el rendimiento, la variante más recomendable es, aplicar el 100 % de la </w:t>
      </w:r>
      <w:proofErr w:type="spellStart"/>
      <w:r>
        <w:rPr>
          <w:rFonts w:ascii="Times New Roman" w:eastAsia="Times New Roman" w:hAnsi="Times New Roman" w:cs="Times New Roman"/>
          <w:color w:val="000000"/>
        </w:rPr>
        <w:t>ETc</w:t>
      </w:r>
      <w:proofErr w:type="spellEnd"/>
      <w:r>
        <w:rPr>
          <w:rFonts w:ascii="Times New Roman" w:eastAsia="Times New Roman" w:hAnsi="Times New Roman" w:cs="Times New Roman"/>
          <w:color w:val="000000"/>
        </w:rPr>
        <w:t xml:space="preserve"> durante las fases de crecimiento vegetativo y floración y suspender el riego en la fase de llenado del grano.</w:t>
      </w:r>
    </w:p>
    <w:p w:rsidR="00DE5387" w:rsidRDefault="00DE5387">
      <w:pPr>
        <w:pStyle w:val="normal0"/>
        <w:pBdr>
          <w:top w:val="nil"/>
          <w:left w:val="nil"/>
          <w:bottom w:val="nil"/>
          <w:right w:val="nil"/>
          <w:between w:val="nil"/>
        </w:pBdr>
        <w:spacing w:after="0" w:line="360" w:lineRule="auto"/>
        <w:jc w:val="center"/>
        <w:rPr>
          <w:rFonts w:ascii="Times New Roman" w:eastAsia="Times New Roman" w:hAnsi="Times New Roman" w:cs="Times New Roman"/>
          <w:color w:val="000000"/>
        </w:rPr>
      </w:pPr>
    </w:p>
    <w:p w:rsidR="00DE5387" w:rsidRDefault="00C25CB9">
      <w:pPr>
        <w:pStyle w:val="normal0"/>
        <w:pBdr>
          <w:top w:val="nil"/>
          <w:left w:val="nil"/>
          <w:bottom w:val="nil"/>
          <w:right w:val="nil"/>
          <w:between w:val="nil"/>
        </w:pBd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Referencias</w:t>
      </w:r>
    </w:p>
    <w:p w:rsidR="00DE5387" w:rsidRDefault="00DE5387">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DE5387" w:rsidRDefault="00C25CB9">
      <w:pPr>
        <w:pStyle w:val="normal0"/>
        <w:numPr>
          <w:ilvl w:val="0"/>
          <w:numId w:val="1"/>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FAOSTAT (División de Est</w:t>
      </w:r>
      <w:r>
        <w:rPr>
          <w:rFonts w:ascii="Times New Roman" w:eastAsia="Times New Roman" w:hAnsi="Times New Roman" w:cs="Times New Roman"/>
          <w:color w:val="000000"/>
        </w:rPr>
        <w:t xml:space="preserve">adística de la FAO). 2021. Datos sobre alimentación y agricultura.   Disponible en </w:t>
      </w:r>
      <w:hyperlink r:id="rId11" w:anchor="home">
        <w:r>
          <w:rPr>
            <w:rFonts w:ascii="Times New Roman" w:eastAsia="Times New Roman" w:hAnsi="Times New Roman" w:cs="Times New Roman"/>
            <w:color w:val="0563C1"/>
          </w:rPr>
          <w:t>http://www.fao.org/faostat/es/#home</w:t>
        </w:r>
      </w:hyperlink>
      <w:r>
        <w:rPr>
          <w:rFonts w:ascii="Times New Roman" w:eastAsia="Times New Roman" w:hAnsi="Times New Roman" w:cs="Times New Roman"/>
          <w:color w:val="000000"/>
        </w:rPr>
        <w:t xml:space="preserve"> </w:t>
      </w:r>
    </w:p>
    <w:p w:rsidR="00DE5387" w:rsidRDefault="00C25CB9">
      <w:pPr>
        <w:pStyle w:val="normal0"/>
        <w:numPr>
          <w:ilvl w:val="0"/>
          <w:numId w:val="1"/>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Calvo OD, Quesada LE, Hidalgo H, </w:t>
      </w:r>
      <w:proofErr w:type="spellStart"/>
      <w:r>
        <w:rPr>
          <w:rFonts w:ascii="Times New Roman" w:eastAsia="Times New Roman" w:hAnsi="Times New Roman" w:cs="Times New Roman"/>
          <w:color w:val="000000"/>
        </w:rPr>
        <w:t>Gotlieb</w:t>
      </w:r>
      <w:proofErr w:type="spellEnd"/>
      <w:r>
        <w:rPr>
          <w:rFonts w:ascii="Times New Roman" w:eastAsia="Times New Roman" w:hAnsi="Times New Roman" w:cs="Times New Roman"/>
          <w:color w:val="000000"/>
        </w:rPr>
        <w:t xml:space="preserve"> Y, 2018. Impactos de las sequías en e</w:t>
      </w:r>
      <w:r>
        <w:rPr>
          <w:rFonts w:ascii="Times New Roman" w:eastAsia="Times New Roman" w:hAnsi="Times New Roman" w:cs="Times New Roman"/>
          <w:color w:val="000000"/>
        </w:rPr>
        <w:t xml:space="preserve">l sector agropecuario del Corredor Seco Centroamericano. </w:t>
      </w:r>
      <w:proofErr w:type="spellStart"/>
      <w:r>
        <w:rPr>
          <w:rFonts w:ascii="Times New Roman" w:eastAsia="Times New Roman" w:hAnsi="Times New Roman" w:cs="Times New Roman"/>
          <w:color w:val="000000"/>
        </w:rPr>
        <w:t>Agron</w:t>
      </w:r>
      <w:proofErr w:type="spellEnd"/>
      <w:r>
        <w:rPr>
          <w:rFonts w:ascii="Times New Roman" w:eastAsia="Times New Roman" w:hAnsi="Times New Roman" w:cs="Times New Roman"/>
          <w:color w:val="000000"/>
        </w:rPr>
        <w:t>. Mesoamericana. 29(3):695. doi</w:t>
      </w:r>
      <w:proofErr w:type="gramStart"/>
      <w:r>
        <w:rPr>
          <w:rFonts w:ascii="Times New Roman" w:eastAsia="Times New Roman" w:hAnsi="Times New Roman" w:cs="Times New Roman"/>
          <w:color w:val="000000"/>
        </w:rPr>
        <w:t>:10.15517</w:t>
      </w:r>
      <w:proofErr w:type="gramEnd"/>
      <w:r>
        <w:rPr>
          <w:rFonts w:ascii="Times New Roman" w:eastAsia="Times New Roman" w:hAnsi="Times New Roman" w:cs="Times New Roman"/>
          <w:color w:val="000000"/>
        </w:rPr>
        <w:t>/ma. v29i3.30828.</w:t>
      </w:r>
    </w:p>
    <w:p w:rsidR="00DE5387" w:rsidRDefault="00C25CB9">
      <w:pPr>
        <w:pStyle w:val="normal0"/>
        <w:numPr>
          <w:ilvl w:val="0"/>
          <w:numId w:val="1"/>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Ortega-</w:t>
      </w:r>
      <w:proofErr w:type="spellStart"/>
      <w:r>
        <w:rPr>
          <w:rFonts w:ascii="Times New Roman" w:eastAsia="Times New Roman" w:hAnsi="Times New Roman" w:cs="Times New Roman"/>
          <w:color w:val="000000"/>
        </w:rPr>
        <w:t>Gaucín</w:t>
      </w:r>
      <w:proofErr w:type="spellEnd"/>
      <w:r>
        <w:rPr>
          <w:rFonts w:ascii="Times New Roman" w:eastAsia="Times New Roman" w:hAnsi="Times New Roman" w:cs="Times New Roman"/>
          <w:color w:val="000000"/>
        </w:rPr>
        <w:t xml:space="preserve"> D, 2018. Medidas para afrontar la sequía en México</w:t>
      </w:r>
      <w:proofErr w:type="gramStart"/>
      <w:r>
        <w:rPr>
          <w:rFonts w:ascii="Times New Roman" w:eastAsia="Times New Roman" w:hAnsi="Times New Roman" w:cs="Times New Roman"/>
          <w:color w:val="000000"/>
        </w:rPr>
        <w:t>:  Una</w:t>
      </w:r>
      <w:proofErr w:type="gramEnd"/>
      <w:r>
        <w:rPr>
          <w:rFonts w:ascii="Times New Roman" w:eastAsia="Times New Roman" w:hAnsi="Times New Roman" w:cs="Times New Roman"/>
          <w:color w:val="000000"/>
        </w:rPr>
        <w:t xml:space="preserve"> visión retrospectiva. Revista Col. San Luis </w:t>
      </w:r>
      <w:proofErr w:type="spellStart"/>
      <w:r>
        <w:rPr>
          <w:rFonts w:ascii="Times New Roman" w:eastAsia="Times New Roman" w:hAnsi="Times New Roman" w:cs="Times New Roman"/>
          <w:color w:val="000000"/>
        </w:rPr>
        <w:t>vol</w:t>
      </w:r>
      <w:proofErr w:type="spellEnd"/>
      <w:r>
        <w:rPr>
          <w:rFonts w:ascii="Times New Roman" w:eastAsia="Times New Roman" w:hAnsi="Times New Roman" w:cs="Times New Roman"/>
          <w:color w:val="000000"/>
        </w:rPr>
        <w:t xml:space="preserve"> 8 (15) ISSN versi</w:t>
      </w:r>
      <w:r>
        <w:rPr>
          <w:rFonts w:ascii="Times New Roman" w:eastAsia="Times New Roman" w:hAnsi="Times New Roman" w:cs="Times New Roman"/>
          <w:color w:val="000000"/>
        </w:rPr>
        <w:t xml:space="preserve">ón impresa 1665-899x versión online 2007-8846. </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Reyes-Matamoros J, Martínez-Moreno D, Rueda-Luna R, Rodríguez-Ramírez T, 2014. Efecto del estrés hídrico en plantas de frijol (</w:t>
      </w:r>
      <w:proofErr w:type="spellStart"/>
      <w:r>
        <w:rPr>
          <w:rFonts w:ascii="Times New Roman" w:eastAsia="Times New Roman" w:hAnsi="Times New Roman" w:cs="Times New Roman"/>
          <w:color w:val="000000"/>
        </w:rPr>
        <w:t>Phaseolus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vulgaris</w:t>
      </w:r>
      <w:proofErr w:type="spellEnd"/>
      <w:r>
        <w:rPr>
          <w:rFonts w:ascii="Times New Roman" w:eastAsia="Times New Roman" w:hAnsi="Times New Roman" w:cs="Times New Roman"/>
          <w:color w:val="000000"/>
        </w:rPr>
        <w:t xml:space="preserve"> L.) en condiciones de invernadero. Revista Iberoamericana de Ciencias Vol. 1 No.2:191-202.   ISSN 2334-2501.</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w:t>
      </w:r>
      <w:r>
        <w:rPr>
          <w:rFonts w:ascii="Times New Roman" w:eastAsia="Times New Roman" w:hAnsi="Times New Roman" w:cs="Times New Roman"/>
          <w:color w:val="000000"/>
        </w:rPr>
        <w:t xml:space="preserve">odríguez-Larramendi LA, Salas-Marina MA, Hernández-García1 V, Campos-Saldaña RA, Cruz-Macías1 WO, de la Cruz-Morales M, et. al., 2021. Efecto fisiológico de la disponibilidad de agua y nitrógeno en plantas de guayaba Tropical and Subtropical </w:t>
      </w:r>
      <w:proofErr w:type="spellStart"/>
      <w:r>
        <w:rPr>
          <w:rFonts w:ascii="Times New Roman" w:eastAsia="Times New Roman" w:hAnsi="Times New Roman" w:cs="Times New Roman"/>
          <w:color w:val="000000"/>
        </w:rPr>
        <w:t>Agroecosystems</w:t>
      </w:r>
      <w:proofErr w:type="spellEnd"/>
      <w:r>
        <w:rPr>
          <w:rFonts w:ascii="Times New Roman" w:eastAsia="Times New Roman" w:hAnsi="Times New Roman" w:cs="Times New Roman"/>
          <w:color w:val="000000"/>
        </w:rPr>
        <w:t xml:space="preserve"> 24: #19   ISSN: 1870-0462.</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Girón, I. F., </w:t>
      </w:r>
      <w:proofErr w:type="spellStart"/>
      <w:r>
        <w:rPr>
          <w:rFonts w:ascii="Times New Roman" w:eastAsia="Times New Roman" w:hAnsi="Times New Roman" w:cs="Times New Roman"/>
          <w:color w:val="000000"/>
        </w:rPr>
        <w:t>Corell</w:t>
      </w:r>
      <w:proofErr w:type="spellEnd"/>
      <w:r>
        <w:rPr>
          <w:rFonts w:ascii="Times New Roman" w:eastAsia="Times New Roman" w:hAnsi="Times New Roman" w:cs="Times New Roman"/>
          <w:color w:val="000000"/>
        </w:rPr>
        <w:t xml:space="preserve">, M., Galindo, A., Torrecillas, E., Morales, D., </w:t>
      </w:r>
      <w:proofErr w:type="spellStart"/>
      <w:r>
        <w:rPr>
          <w:rFonts w:ascii="Times New Roman" w:eastAsia="Times New Roman" w:hAnsi="Times New Roman" w:cs="Times New Roman"/>
          <w:color w:val="000000"/>
        </w:rPr>
        <w:t>Dell’Amico</w:t>
      </w:r>
      <w:proofErr w:type="spellEnd"/>
      <w:r>
        <w:rPr>
          <w:rFonts w:ascii="Times New Roman" w:eastAsia="Times New Roman" w:hAnsi="Times New Roman" w:cs="Times New Roman"/>
          <w:color w:val="000000"/>
        </w:rPr>
        <w:t xml:space="preserve">, J., et al., 2015. </w:t>
      </w:r>
      <w:proofErr w:type="spellStart"/>
      <w:r>
        <w:rPr>
          <w:rFonts w:ascii="Times New Roman" w:eastAsia="Times New Roman" w:hAnsi="Times New Roman" w:cs="Times New Roman"/>
          <w:color w:val="000000"/>
        </w:rPr>
        <w:t>Changes</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physiological</w:t>
      </w:r>
      <w:proofErr w:type="spellEnd"/>
      <w:r>
        <w:rPr>
          <w:rFonts w:ascii="Times New Roman" w:eastAsia="Times New Roman" w:hAnsi="Times New Roman" w:cs="Times New Roman"/>
          <w:color w:val="000000"/>
        </w:rPr>
        <w:t xml:space="preserve"> response </w:t>
      </w:r>
      <w:proofErr w:type="spellStart"/>
      <w:r>
        <w:rPr>
          <w:rFonts w:ascii="Times New Roman" w:eastAsia="Times New Roman" w:hAnsi="Times New Roman" w:cs="Times New Roman"/>
          <w:color w:val="000000"/>
        </w:rPr>
        <w:t>between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leaves</w:t>
      </w:r>
      <w:proofErr w:type="spellEnd"/>
      <w:r>
        <w:rPr>
          <w:rFonts w:ascii="Times New Roman" w:eastAsia="Times New Roman" w:hAnsi="Times New Roman" w:cs="Times New Roman"/>
          <w:color w:val="000000"/>
        </w:rPr>
        <w:t xml:space="preserve"> and </w:t>
      </w:r>
      <w:proofErr w:type="spellStart"/>
      <w:r>
        <w:rPr>
          <w:rFonts w:ascii="Times New Roman" w:eastAsia="Times New Roman" w:hAnsi="Times New Roman" w:cs="Times New Roman"/>
          <w:color w:val="000000"/>
        </w:rPr>
        <w:t>fruits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during</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moderate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water</w:t>
      </w:r>
      <w:proofErr w:type="spellEnd"/>
      <w:r>
        <w:rPr>
          <w:rFonts w:ascii="Times New Roman" w:eastAsia="Times New Roman" w:hAnsi="Times New Roman" w:cs="Times New Roman"/>
          <w:color w:val="000000"/>
        </w:rPr>
        <w:t xml:space="preserve"> stress in </w:t>
      </w:r>
      <w:proofErr w:type="spellStart"/>
      <w:r>
        <w:rPr>
          <w:rFonts w:ascii="Times New Roman" w:eastAsia="Times New Roman" w:hAnsi="Times New Roman" w:cs="Times New Roman"/>
          <w:color w:val="000000"/>
        </w:rPr>
        <w:t>table</w:t>
      </w:r>
      <w:proofErr w:type="spellEnd"/>
      <w:r>
        <w:rPr>
          <w:rFonts w:ascii="Times New Roman" w:eastAsia="Times New Roman" w:hAnsi="Times New Roman" w:cs="Times New Roman"/>
          <w:color w:val="000000"/>
        </w:rPr>
        <w:t xml:space="preserve"> olive </w:t>
      </w:r>
      <w:proofErr w:type="spellStart"/>
      <w:r>
        <w:rPr>
          <w:rFonts w:ascii="Times New Roman" w:eastAsia="Times New Roman" w:hAnsi="Times New Roman" w:cs="Times New Roman"/>
          <w:color w:val="000000"/>
        </w:rPr>
        <w:t>trees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Agricultural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Water</w:t>
      </w:r>
      <w:proofErr w:type="spellEnd"/>
      <w:r>
        <w:rPr>
          <w:rFonts w:ascii="Times New Roman" w:eastAsia="Times New Roman" w:hAnsi="Times New Roman" w:cs="Times New Roman"/>
          <w:color w:val="000000"/>
        </w:rPr>
        <w:t xml:space="preserve"> Management, 148, 280-286. </w:t>
      </w:r>
      <w:proofErr w:type="spellStart"/>
      <w:r>
        <w:rPr>
          <w:rFonts w:ascii="Times New Roman" w:eastAsia="Times New Roman" w:hAnsi="Times New Roman" w:cs="Times New Roman"/>
          <w:color w:val="000000"/>
        </w:rPr>
        <w:t>Doi</w:t>
      </w:r>
      <w:proofErr w:type="spellEnd"/>
      <w:r>
        <w:rPr>
          <w:rFonts w:ascii="Times New Roman" w:eastAsia="Times New Roman" w:hAnsi="Times New Roman" w:cs="Times New Roman"/>
          <w:color w:val="000000"/>
        </w:rPr>
        <w:t>: 10.1016/j.agwat.2014.10.024</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Hernández JA, Pérez JJM, Bosch ID, Castro SN, 2015. Clasificación de los suelos de Cuba. 2015. 93 p.</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Castillo Y, González F, </w:t>
      </w:r>
      <w:proofErr w:type="spellStart"/>
      <w:r>
        <w:rPr>
          <w:rFonts w:ascii="Times New Roman" w:eastAsia="Times New Roman" w:hAnsi="Times New Roman" w:cs="Times New Roman"/>
          <w:color w:val="000000"/>
        </w:rPr>
        <w:t>Hervis</w:t>
      </w:r>
      <w:proofErr w:type="spellEnd"/>
      <w:r>
        <w:rPr>
          <w:rFonts w:ascii="Times New Roman" w:eastAsia="Times New Roman" w:hAnsi="Times New Roman" w:cs="Times New Roman"/>
          <w:color w:val="000000"/>
        </w:rPr>
        <w:t xml:space="preserve"> G, </w:t>
      </w:r>
      <w:proofErr w:type="spellStart"/>
      <w:r>
        <w:rPr>
          <w:rFonts w:ascii="Times New Roman" w:eastAsia="Times New Roman" w:hAnsi="Times New Roman" w:cs="Times New Roman"/>
          <w:color w:val="000000"/>
        </w:rPr>
        <w:t>Hirán</w:t>
      </w:r>
      <w:proofErr w:type="spellEnd"/>
      <w:r>
        <w:rPr>
          <w:rFonts w:ascii="Times New Roman" w:eastAsia="Times New Roman" w:hAnsi="Times New Roman" w:cs="Times New Roman"/>
          <w:color w:val="000000"/>
        </w:rPr>
        <w:t xml:space="preserve"> L, Cisneros E, 2020. Impacto del cambio </w:t>
      </w:r>
    </w:p>
    <w:p w:rsidR="00DE5387" w:rsidRDefault="00C25CB9">
      <w:pPr>
        <w:pStyle w:val="normal0"/>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climátic</w:t>
      </w:r>
      <w:r>
        <w:rPr>
          <w:rFonts w:ascii="Times New Roman" w:eastAsia="Times New Roman" w:hAnsi="Times New Roman" w:cs="Times New Roman"/>
          <w:color w:val="000000"/>
        </w:rPr>
        <w:t>o</w:t>
      </w:r>
      <w:proofErr w:type="gramEnd"/>
      <w:r>
        <w:rPr>
          <w:rFonts w:ascii="Times New Roman" w:eastAsia="Times New Roman" w:hAnsi="Times New Roman" w:cs="Times New Roman"/>
          <w:color w:val="000000"/>
        </w:rPr>
        <w:t xml:space="preserve"> en el rendimiento del maíz sembrado en suelo Ferralítico Rojo compactado. Revista Ingeniería Agrícola. , 10 (1), e08, enero- Instituto de Investigaciones de Ingeniería Agrícola. Disponible en: </w:t>
      </w:r>
      <w:hyperlink r:id="rId12">
        <w:r>
          <w:rPr>
            <w:rFonts w:ascii="Times New Roman" w:eastAsia="Times New Roman" w:hAnsi="Times New Roman" w:cs="Times New Roman"/>
            <w:color w:val="0563C1"/>
            <w:u w:val="single"/>
          </w:rPr>
          <w:t>http://www.redalyc.org/articulo.oa?id=586262449008</w:t>
        </w:r>
      </w:hyperlink>
      <w:r>
        <w:rPr>
          <w:rFonts w:ascii="Times New Roman" w:eastAsia="Times New Roman" w:hAnsi="Times New Roman" w:cs="Times New Roman"/>
          <w:color w:val="000000"/>
        </w:rPr>
        <w:t>.</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Pérez-Iriarte C, Sánchez-Delgado M, </w:t>
      </w:r>
      <w:proofErr w:type="spellStart"/>
      <w:r>
        <w:rPr>
          <w:rFonts w:ascii="Times New Roman" w:eastAsia="Times New Roman" w:hAnsi="Times New Roman" w:cs="Times New Roman"/>
          <w:color w:val="000000"/>
        </w:rPr>
        <w:t>Razuri</w:t>
      </w:r>
      <w:proofErr w:type="spellEnd"/>
      <w:r>
        <w:rPr>
          <w:rFonts w:ascii="Times New Roman" w:eastAsia="Times New Roman" w:hAnsi="Times New Roman" w:cs="Times New Roman"/>
          <w:color w:val="000000"/>
        </w:rPr>
        <w:t xml:space="preserve">-Ramírez L, Enciso-Gutiérrez A, 2021. Dosis de riego y </w:t>
      </w:r>
      <w:proofErr w:type="spellStart"/>
      <w:r>
        <w:rPr>
          <w:rFonts w:ascii="Times New Roman" w:eastAsia="Times New Roman" w:hAnsi="Times New Roman" w:cs="Times New Roman"/>
          <w:color w:val="000000"/>
        </w:rPr>
        <w:t>coeﬁciente</w:t>
      </w:r>
      <w:proofErr w:type="spellEnd"/>
      <w:r>
        <w:rPr>
          <w:rFonts w:ascii="Times New Roman" w:eastAsia="Times New Roman" w:hAnsi="Times New Roman" w:cs="Times New Roman"/>
          <w:color w:val="000000"/>
        </w:rPr>
        <w:t xml:space="preserve"> del cultivo (Kc) en la producción del frijol (</w:t>
      </w:r>
      <w:proofErr w:type="spellStart"/>
      <w:r>
        <w:rPr>
          <w:rFonts w:ascii="Times New Roman" w:eastAsia="Times New Roman" w:hAnsi="Times New Roman" w:cs="Times New Roman"/>
          <w:color w:val="000000"/>
        </w:rPr>
        <w:t>Phaseolus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vulgaris</w:t>
      </w:r>
      <w:proofErr w:type="spellEnd"/>
      <w:r>
        <w:rPr>
          <w:rFonts w:ascii="Times New Roman" w:eastAsia="Times New Roman" w:hAnsi="Times New Roman" w:cs="Times New Roman"/>
          <w:color w:val="000000"/>
        </w:rPr>
        <w:t xml:space="preserve"> L.) en Lima, Perú., Revista Ingeniería UC, 28 (3):349–359, ISSN </w:t>
      </w:r>
      <w:proofErr w:type="spellStart"/>
      <w:r>
        <w:rPr>
          <w:rFonts w:ascii="Times New Roman" w:eastAsia="Times New Roman" w:hAnsi="Times New Roman" w:cs="Times New Roman"/>
          <w:color w:val="000000"/>
        </w:rPr>
        <w:t>version</w:t>
      </w:r>
      <w:proofErr w:type="spellEnd"/>
      <w:r>
        <w:rPr>
          <w:rFonts w:ascii="Times New Roman" w:eastAsia="Times New Roman" w:hAnsi="Times New Roman" w:cs="Times New Roman"/>
          <w:color w:val="000000"/>
        </w:rPr>
        <w:t xml:space="preserve"> impresa1316</w:t>
      </w:r>
      <w:r>
        <w:rPr>
          <w:rFonts w:ascii="Times New Roman" w:eastAsia="Times New Roman" w:hAnsi="Times New Roman" w:cs="Times New Roman"/>
          <w:color w:val="000000"/>
        </w:rPr>
        <w:t xml:space="preserve">–6832, versión </w:t>
      </w:r>
      <w:proofErr w:type="spellStart"/>
      <w:r>
        <w:rPr>
          <w:rFonts w:ascii="Times New Roman" w:eastAsia="Times New Roman" w:hAnsi="Times New Roman" w:cs="Times New Roman"/>
          <w:color w:val="000000"/>
        </w:rPr>
        <w:t>on</w:t>
      </w:r>
      <w:proofErr w:type="spellEnd"/>
      <w:r>
        <w:rPr>
          <w:rFonts w:ascii="Times New Roman" w:eastAsia="Times New Roman" w:hAnsi="Times New Roman" w:cs="Times New Roman"/>
          <w:color w:val="000000"/>
        </w:rPr>
        <w:t xml:space="preserve"> line</w:t>
      </w:r>
      <w:proofErr w:type="gramStart"/>
      <w:r>
        <w:rPr>
          <w:rFonts w:ascii="Times New Roman" w:eastAsia="Times New Roman" w:hAnsi="Times New Roman" w:cs="Times New Roman"/>
          <w:color w:val="000000"/>
        </w:rPr>
        <w:t>:2610</w:t>
      </w:r>
      <w:proofErr w:type="gramEnd"/>
      <w:r>
        <w:rPr>
          <w:rFonts w:ascii="Times New Roman" w:eastAsia="Times New Roman" w:hAnsi="Times New Roman" w:cs="Times New Roman"/>
          <w:color w:val="000000"/>
        </w:rPr>
        <w:t>-8240.</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Barrientos Llanos H, del Castillo Gutiérrez C. R, García Cárdenas M, 2015. Análisis de crecimiento funcional, acumulación de biomasa y </w:t>
      </w:r>
      <w:proofErr w:type="spellStart"/>
      <w:r>
        <w:rPr>
          <w:rFonts w:ascii="Times New Roman" w:eastAsia="Times New Roman" w:hAnsi="Times New Roman" w:cs="Times New Roman"/>
          <w:color w:val="000000"/>
        </w:rPr>
        <w:t>translocación</w:t>
      </w:r>
      <w:proofErr w:type="spellEnd"/>
      <w:r>
        <w:rPr>
          <w:rFonts w:ascii="Times New Roman" w:eastAsia="Times New Roman" w:hAnsi="Times New Roman" w:cs="Times New Roman"/>
          <w:color w:val="000000"/>
        </w:rPr>
        <w:t xml:space="preserve"> de materia seca de ocho hortalizas cultivadas en invernadero. Revista de </w:t>
      </w:r>
      <w:r>
        <w:rPr>
          <w:rFonts w:ascii="Times New Roman" w:eastAsia="Times New Roman" w:hAnsi="Times New Roman" w:cs="Times New Roman"/>
          <w:color w:val="000000"/>
        </w:rPr>
        <w:t>Investigación e Innovación Agropecuaria y de Recursos Naturales, La Paz, 2 (1): 76-86. ISSN: 2518-6868</w:t>
      </w:r>
    </w:p>
    <w:p w:rsidR="00DE5387" w:rsidRDefault="00C25CB9">
      <w:pPr>
        <w:pStyle w:val="normal0"/>
        <w:numPr>
          <w:ilvl w:val="0"/>
          <w:numId w:val="1"/>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Dell A, Morales D, Jerez E, Rodríguez P, Álvarez I, Martín R, Días Y, 2017. Efecto de dos variantes de riego y aplicaciones foliares de </w:t>
      </w:r>
      <w:proofErr w:type="spellStart"/>
      <w:r>
        <w:rPr>
          <w:rFonts w:ascii="Times New Roman" w:eastAsia="Times New Roman" w:hAnsi="Times New Roman" w:cs="Times New Roman"/>
          <w:color w:val="000000"/>
        </w:rPr>
        <w:t>Pectimorf</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vertAlign w:val="superscript"/>
        </w:rPr>
        <w:t xml:space="preserve">® </w:t>
      </w:r>
      <w:r>
        <w:rPr>
          <w:rFonts w:ascii="Times New Roman" w:eastAsia="Times New Roman" w:hAnsi="Times New Roman" w:cs="Times New Roman"/>
          <w:color w:val="000000"/>
        </w:rPr>
        <w:t>en el</w:t>
      </w:r>
      <w:r>
        <w:rPr>
          <w:rFonts w:ascii="Times New Roman" w:eastAsia="Times New Roman" w:hAnsi="Times New Roman" w:cs="Times New Roman"/>
          <w:color w:val="000000"/>
        </w:rPr>
        <w:t xml:space="preserve"> desarrollo del frijol (</w:t>
      </w:r>
      <w:proofErr w:type="spellStart"/>
      <w:r>
        <w:rPr>
          <w:rFonts w:ascii="Times New Roman" w:eastAsia="Times New Roman" w:hAnsi="Times New Roman" w:cs="Times New Roman"/>
          <w:color w:val="000000"/>
        </w:rPr>
        <w:t>Phaseolus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vulgaris</w:t>
      </w:r>
      <w:proofErr w:type="spellEnd"/>
      <w:r>
        <w:rPr>
          <w:rFonts w:ascii="Times New Roman" w:eastAsia="Times New Roman" w:hAnsi="Times New Roman" w:cs="Times New Roman"/>
          <w:color w:val="000000"/>
        </w:rPr>
        <w:t xml:space="preserve"> L.). Revista Cultivos Tropicales, 38 (3): 129-134. ISSN </w:t>
      </w:r>
      <w:proofErr w:type="spellStart"/>
      <w:r>
        <w:rPr>
          <w:rFonts w:ascii="Times New Roman" w:eastAsia="Times New Roman" w:hAnsi="Times New Roman" w:cs="Times New Roman"/>
          <w:color w:val="000000"/>
        </w:rPr>
        <w:t>version</w:t>
      </w:r>
      <w:proofErr w:type="spellEnd"/>
      <w:r>
        <w:rPr>
          <w:rFonts w:ascii="Times New Roman" w:eastAsia="Times New Roman" w:hAnsi="Times New Roman" w:cs="Times New Roman"/>
          <w:color w:val="000000"/>
        </w:rPr>
        <w:t xml:space="preserve"> impresa: 0258-5936 versión </w:t>
      </w:r>
      <w:proofErr w:type="spellStart"/>
      <w:r>
        <w:rPr>
          <w:rFonts w:ascii="Times New Roman" w:eastAsia="Times New Roman" w:hAnsi="Times New Roman" w:cs="Times New Roman"/>
          <w:color w:val="000000"/>
        </w:rPr>
        <w:t>on</w:t>
      </w:r>
      <w:proofErr w:type="spellEnd"/>
      <w:r>
        <w:rPr>
          <w:rFonts w:ascii="Times New Roman" w:eastAsia="Times New Roman" w:hAnsi="Times New Roman" w:cs="Times New Roman"/>
          <w:color w:val="000000"/>
        </w:rPr>
        <w:t xml:space="preserve"> line 1819-4087.</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Estrada Prado W, Chávez Suárez L, Jerez </w:t>
      </w:r>
      <w:proofErr w:type="spellStart"/>
      <w:r>
        <w:rPr>
          <w:rFonts w:ascii="Times New Roman" w:eastAsia="Times New Roman" w:hAnsi="Times New Roman" w:cs="Times New Roman"/>
          <w:color w:val="000000"/>
        </w:rPr>
        <w:t>Mompie</w:t>
      </w:r>
      <w:proofErr w:type="spellEnd"/>
      <w:r>
        <w:rPr>
          <w:rFonts w:ascii="Times New Roman" w:eastAsia="Times New Roman" w:hAnsi="Times New Roman" w:cs="Times New Roman"/>
          <w:color w:val="000000"/>
        </w:rPr>
        <w:t xml:space="preserve"> E, Nápoles García M.C, </w:t>
      </w:r>
    </w:p>
    <w:p w:rsidR="00DE5387" w:rsidRDefault="00C25CB9">
      <w:pPr>
        <w:pStyle w:val="normal0"/>
        <w:pBdr>
          <w:top w:val="nil"/>
          <w:left w:val="nil"/>
          <w:bottom w:val="nil"/>
          <w:right w:val="nil"/>
          <w:between w:val="nil"/>
        </w:pBdr>
        <w:spacing w:after="0" w:line="36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Maceo Ramos Y. C, </w:t>
      </w:r>
      <w:proofErr w:type="spellStart"/>
      <w:r>
        <w:rPr>
          <w:rFonts w:ascii="Times New Roman" w:eastAsia="Times New Roman" w:hAnsi="Times New Roman" w:cs="Times New Roman"/>
          <w:color w:val="000000"/>
        </w:rPr>
        <w:t>Cordoví</w:t>
      </w:r>
      <w:proofErr w:type="spellEnd"/>
      <w:r>
        <w:rPr>
          <w:rFonts w:ascii="Times New Roman" w:eastAsia="Times New Roman" w:hAnsi="Times New Roman" w:cs="Times New Roman"/>
          <w:color w:val="000000"/>
        </w:rPr>
        <w:t xml:space="preserve"> Domínguez C, 2018. Efecto del Azofert® en plantas de frijol (</w:t>
      </w:r>
      <w:proofErr w:type="spellStart"/>
      <w:r>
        <w:rPr>
          <w:rFonts w:ascii="Times New Roman" w:eastAsia="Times New Roman" w:hAnsi="Times New Roman" w:cs="Times New Roman"/>
          <w:color w:val="000000"/>
        </w:rPr>
        <w:t>Phaseolus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vulgaris</w:t>
      </w:r>
      <w:proofErr w:type="spellEnd"/>
      <w:r>
        <w:rPr>
          <w:rFonts w:ascii="Times New Roman" w:eastAsia="Times New Roman" w:hAnsi="Times New Roman" w:cs="Times New Roman"/>
          <w:color w:val="000000"/>
        </w:rPr>
        <w:t xml:space="preserve"> L.) sometidas a dos regímenes de riego. Centro Agrícola   Vol.45, No.4, octubre-diciembre, 20-26, 2018, ISSN </w:t>
      </w:r>
      <w:proofErr w:type="spellStart"/>
      <w:r>
        <w:rPr>
          <w:rFonts w:ascii="Times New Roman" w:eastAsia="Times New Roman" w:hAnsi="Times New Roman" w:cs="Times New Roman"/>
          <w:color w:val="000000"/>
        </w:rPr>
        <w:t>version</w:t>
      </w:r>
      <w:proofErr w:type="spellEnd"/>
      <w:r>
        <w:rPr>
          <w:rFonts w:ascii="Times New Roman" w:eastAsia="Times New Roman" w:hAnsi="Times New Roman" w:cs="Times New Roman"/>
          <w:color w:val="000000"/>
        </w:rPr>
        <w:t xml:space="preserve"> impresa: 0253-5785 versión </w:t>
      </w:r>
      <w:proofErr w:type="spellStart"/>
      <w:r>
        <w:rPr>
          <w:rFonts w:ascii="Times New Roman" w:eastAsia="Times New Roman" w:hAnsi="Times New Roman" w:cs="Times New Roman"/>
          <w:color w:val="000000"/>
        </w:rPr>
        <w:t>on</w:t>
      </w:r>
      <w:proofErr w:type="spellEnd"/>
      <w:r>
        <w:rPr>
          <w:rFonts w:ascii="Times New Roman" w:eastAsia="Times New Roman" w:hAnsi="Times New Roman" w:cs="Times New Roman"/>
          <w:color w:val="000000"/>
        </w:rPr>
        <w:t xml:space="preserve"> lin</w:t>
      </w:r>
      <w:r>
        <w:rPr>
          <w:rFonts w:ascii="Times New Roman" w:eastAsia="Times New Roman" w:hAnsi="Times New Roman" w:cs="Times New Roman"/>
          <w:color w:val="000000"/>
        </w:rPr>
        <w:t>e 2072-2001,</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Quintana-Escobar A. O, </w:t>
      </w:r>
      <w:proofErr w:type="spellStart"/>
      <w:r>
        <w:rPr>
          <w:rFonts w:ascii="Times New Roman" w:eastAsia="Times New Roman" w:hAnsi="Times New Roman" w:cs="Times New Roman"/>
          <w:color w:val="000000"/>
        </w:rPr>
        <w:t>Iracheta-Donjuan</w:t>
      </w:r>
      <w:proofErr w:type="spellEnd"/>
      <w:r>
        <w:rPr>
          <w:rFonts w:ascii="Times New Roman" w:eastAsia="Times New Roman" w:hAnsi="Times New Roman" w:cs="Times New Roman"/>
          <w:color w:val="000000"/>
        </w:rPr>
        <w:t xml:space="preserve"> L, Méndez-López I, Alonso-Báez M, 2017. Caracterización de genotipos élite de </w:t>
      </w:r>
      <w:proofErr w:type="spellStart"/>
      <w:r>
        <w:rPr>
          <w:rFonts w:ascii="Times New Roman" w:eastAsia="Times New Roman" w:hAnsi="Times New Roman" w:cs="Times New Roman"/>
          <w:color w:val="000000"/>
        </w:rPr>
        <w:t>Coffea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canephora</w:t>
      </w:r>
      <w:proofErr w:type="spellEnd"/>
      <w:r>
        <w:rPr>
          <w:rFonts w:ascii="Times New Roman" w:eastAsia="Times New Roman" w:hAnsi="Times New Roman" w:cs="Times New Roman"/>
          <w:color w:val="000000"/>
        </w:rPr>
        <w:t xml:space="preserve"> por su tolerancia       a la sequía. </w:t>
      </w:r>
      <w:proofErr w:type="spellStart"/>
      <w:r>
        <w:rPr>
          <w:rFonts w:ascii="Times New Roman" w:eastAsia="Times New Roman" w:hAnsi="Times New Roman" w:cs="Times New Roman"/>
          <w:color w:val="000000"/>
        </w:rPr>
        <w:t>Agron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Mesoam</w:t>
      </w:r>
      <w:proofErr w:type="spellEnd"/>
      <w:r>
        <w:rPr>
          <w:rFonts w:ascii="Times New Roman" w:eastAsia="Times New Roman" w:hAnsi="Times New Roman" w:cs="Times New Roman"/>
          <w:color w:val="000000"/>
        </w:rPr>
        <w:t>. 28(1):183-198. 2017 ISSN 2215-3608    doi</w:t>
      </w:r>
      <w:proofErr w:type="gramStart"/>
      <w:r>
        <w:rPr>
          <w:rFonts w:ascii="Times New Roman" w:eastAsia="Times New Roman" w:hAnsi="Times New Roman" w:cs="Times New Roman"/>
          <w:color w:val="000000"/>
        </w:rPr>
        <w:t>:10.15517</w:t>
      </w:r>
      <w:proofErr w:type="gramEnd"/>
      <w:r>
        <w:rPr>
          <w:rFonts w:ascii="Times New Roman" w:eastAsia="Times New Roman" w:hAnsi="Times New Roman" w:cs="Times New Roman"/>
          <w:color w:val="000000"/>
        </w:rPr>
        <w:t>/am. v</w:t>
      </w:r>
      <w:r>
        <w:rPr>
          <w:rFonts w:ascii="Times New Roman" w:eastAsia="Times New Roman" w:hAnsi="Times New Roman" w:cs="Times New Roman"/>
          <w:color w:val="000000"/>
        </w:rPr>
        <w:t>28i1.23874</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Martínez L, </w:t>
      </w:r>
      <w:proofErr w:type="spellStart"/>
      <w:r>
        <w:rPr>
          <w:rFonts w:ascii="Times New Roman" w:eastAsia="Times New Roman" w:hAnsi="Times New Roman" w:cs="Times New Roman"/>
          <w:color w:val="000000"/>
        </w:rPr>
        <w:t>Maqueira</w:t>
      </w:r>
      <w:proofErr w:type="spellEnd"/>
      <w:r>
        <w:rPr>
          <w:rFonts w:ascii="Times New Roman" w:eastAsia="Times New Roman" w:hAnsi="Times New Roman" w:cs="Times New Roman"/>
          <w:color w:val="000000"/>
        </w:rPr>
        <w:t xml:space="preserve"> L, Nápoles M.C, Núñez M, 2017. Efecto de bioestimulantes en el rendimiento de dos cultivares de frijol (</w:t>
      </w:r>
      <w:proofErr w:type="spellStart"/>
      <w:r>
        <w:rPr>
          <w:rFonts w:ascii="Times New Roman" w:eastAsia="Times New Roman" w:hAnsi="Times New Roman" w:cs="Times New Roman"/>
          <w:color w:val="000000"/>
        </w:rPr>
        <w:t>Phaseolus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vulgaris</w:t>
      </w:r>
      <w:proofErr w:type="spellEnd"/>
      <w:r>
        <w:rPr>
          <w:rFonts w:ascii="Times New Roman" w:eastAsia="Times New Roman" w:hAnsi="Times New Roman" w:cs="Times New Roman"/>
          <w:color w:val="000000"/>
        </w:rPr>
        <w:t xml:space="preserve"> L.) </w:t>
      </w:r>
      <w:proofErr w:type="spellStart"/>
      <w:r>
        <w:rPr>
          <w:rFonts w:ascii="Times New Roman" w:eastAsia="Times New Roman" w:hAnsi="Times New Roman" w:cs="Times New Roman"/>
          <w:color w:val="000000"/>
        </w:rPr>
        <w:t>biofertilizados</w:t>
      </w:r>
      <w:proofErr w:type="spellEnd"/>
      <w:r>
        <w:rPr>
          <w:rFonts w:ascii="Times New Roman" w:eastAsia="Times New Roman" w:hAnsi="Times New Roman" w:cs="Times New Roman"/>
          <w:color w:val="000000"/>
        </w:rPr>
        <w:t xml:space="preserve">, Cultivos Tropicales, 2017, vol. 38, no. 2, pp. 113-118. ISSN </w:t>
      </w:r>
      <w:proofErr w:type="spellStart"/>
      <w:r>
        <w:rPr>
          <w:rFonts w:ascii="Times New Roman" w:eastAsia="Times New Roman" w:hAnsi="Times New Roman" w:cs="Times New Roman"/>
          <w:color w:val="000000"/>
        </w:rPr>
        <w:t>version</w:t>
      </w:r>
      <w:proofErr w:type="spellEnd"/>
      <w:r>
        <w:rPr>
          <w:rFonts w:ascii="Times New Roman" w:eastAsia="Times New Roman" w:hAnsi="Times New Roman" w:cs="Times New Roman"/>
          <w:color w:val="000000"/>
        </w:rPr>
        <w:t xml:space="preserve"> impresa: 02</w:t>
      </w:r>
      <w:r>
        <w:rPr>
          <w:rFonts w:ascii="Times New Roman" w:eastAsia="Times New Roman" w:hAnsi="Times New Roman" w:cs="Times New Roman"/>
          <w:color w:val="000000"/>
        </w:rPr>
        <w:t xml:space="preserve">58-5936 versión </w:t>
      </w:r>
      <w:proofErr w:type="spellStart"/>
      <w:r>
        <w:rPr>
          <w:rFonts w:ascii="Times New Roman" w:eastAsia="Times New Roman" w:hAnsi="Times New Roman" w:cs="Times New Roman"/>
          <w:color w:val="000000"/>
        </w:rPr>
        <w:t>on</w:t>
      </w:r>
      <w:proofErr w:type="spellEnd"/>
      <w:r>
        <w:rPr>
          <w:rFonts w:ascii="Times New Roman" w:eastAsia="Times New Roman" w:hAnsi="Times New Roman" w:cs="Times New Roman"/>
          <w:color w:val="000000"/>
        </w:rPr>
        <w:t xml:space="preserve"> line 1819-4087.</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231F20"/>
        </w:rPr>
      </w:pPr>
      <w:r>
        <w:rPr>
          <w:rFonts w:ascii="Times New Roman" w:eastAsia="Times New Roman" w:hAnsi="Times New Roman" w:cs="Times New Roman"/>
          <w:color w:val="000000"/>
        </w:rPr>
        <w:lastRenderedPageBreak/>
        <w:t xml:space="preserve">Borjas R, Rebaza D, </w:t>
      </w:r>
      <w:proofErr w:type="spellStart"/>
      <w:r>
        <w:rPr>
          <w:rFonts w:ascii="Times New Roman" w:eastAsia="Times New Roman" w:hAnsi="Times New Roman" w:cs="Times New Roman"/>
          <w:color w:val="000000"/>
        </w:rPr>
        <w:t>Julca</w:t>
      </w:r>
      <w:proofErr w:type="spellEnd"/>
      <w:r>
        <w:rPr>
          <w:rFonts w:ascii="Times New Roman" w:eastAsia="Times New Roman" w:hAnsi="Times New Roman" w:cs="Times New Roman"/>
          <w:color w:val="000000"/>
        </w:rPr>
        <w:t xml:space="preserve"> A, 2015. Contenido hídrico de dos variedades de olivo (Olea </w:t>
      </w:r>
      <w:proofErr w:type="spellStart"/>
      <w:r>
        <w:rPr>
          <w:rFonts w:ascii="Times New Roman" w:eastAsia="Times New Roman" w:hAnsi="Times New Roman" w:cs="Times New Roman"/>
          <w:color w:val="000000"/>
        </w:rPr>
        <w:t>europaea</w:t>
      </w:r>
      <w:proofErr w:type="spellEnd"/>
      <w:r>
        <w:rPr>
          <w:rFonts w:ascii="Times New Roman" w:eastAsia="Times New Roman" w:hAnsi="Times New Roman" w:cs="Times New Roman"/>
          <w:color w:val="000000"/>
        </w:rPr>
        <w:t xml:space="preserve"> L.) en el Valle de Cañete, Lima-Perú, </w:t>
      </w:r>
      <w:proofErr w:type="spellStart"/>
      <w:r>
        <w:rPr>
          <w:rFonts w:ascii="Times New Roman" w:eastAsia="Times New Roman" w:hAnsi="Times New Roman" w:cs="Times New Roman"/>
          <w:color w:val="000000"/>
        </w:rPr>
        <w:t>Scientia</w:t>
      </w:r>
      <w:proofErr w:type="spellEnd"/>
      <w:r>
        <w:rPr>
          <w:rFonts w:ascii="Times New Roman" w:eastAsia="Times New Roman" w:hAnsi="Times New Roman" w:cs="Times New Roman"/>
          <w:color w:val="000000"/>
        </w:rPr>
        <w:t xml:space="preserve"> Agropecuaria 6 (3): 147 – 154. DOI: 10.17268/sci.agropecu.2015.03.01. </w:t>
      </w:r>
      <w:r>
        <w:rPr>
          <w:rFonts w:ascii="Times New Roman" w:eastAsia="Times New Roman" w:hAnsi="Times New Roman" w:cs="Times New Roman"/>
          <w:color w:val="231F20"/>
        </w:rPr>
        <w:t xml:space="preserve"> </w:t>
      </w:r>
    </w:p>
    <w:p w:rsidR="00DE5387" w:rsidRDefault="00C25CB9">
      <w:pPr>
        <w:pStyle w:val="norm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Santos </w:t>
      </w:r>
      <w:r>
        <w:rPr>
          <w:rFonts w:ascii="Times New Roman" w:eastAsia="Times New Roman" w:hAnsi="Times New Roman" w:cs="Times New Roman"/>
          <w:color w:val="231F20"/>
        </w:rPr>
        <w:t xml:space="preserve">Castellanos M, Segura Abril M.; </w:t>
      </w:r>
      <w:proofErr w:type="spellStart"/>
      <w:r>
        <w:rPr>
          <w:rFonts w:ascii="Times New Roman" w:eastAsia="Times New Roman" w:hAnsi="Times New Roman" w:cs="Times New Roman"/>
          <w:color w:val="231F20"/>
        </w:rPr>
        <w:t>Ñústez</w:t>
      </w:r>
      <w:proofErr w:type="spellEnd"/>
      <w:r>
        <w:rPr>
          <w:rFonts w:ascii="Times New Roman" w:eastAsia="Times New Roman" w:hAnsi="Times New Roman" w:cs="Times New Roman"/>
          <w:color w:val="231F20"/>
        </w:rPr>
        <w:t xml:space="preserve"> López C. E, 2010. Análisis de</w:t>
      </w:r>
    </w:p>
    <w:p w:rsidR="00DE5387" w:rsidRDefault="00C25CB9">
      <w:pPr>
        <w:pStyle w:val="normal0"/>
        <w:spacing w:after="0" w:line="360" w:lineRule="auto"/>
        <w:ind w:left="360"/>
        <w:jc w:val="both"/>
        <w:rPr>
          <w:rFonts w:ascii="Times New Roman" w:eastAsia="Times New Roman" w:hAnsi="Times New Roman" w:cs="Times New Roman"/>
          <w:i/>
          <w:color w:val="231F20"/>
        </w:rPr>
      </w:pPr>
      <w:r>
        <w:rPr>
          <w:rFonts w:ascii="Times New Roman" w:eastAsia="Times New Roman" w:hAnsi="Times New Roman" w:cs="Times New Roman"/>
          <w:b/>
          <w:color w:val="231F20"/>
        </w:rPr>
        <w:t xml:space="preserve">      </w:t>
      </w:r>
      <w:r>
        <w:rPr>
          <w:rFonts w:ascii="Times New Roman" w:eastAsia="Times New Roman" w:hAnsi="Times New Roman" w:cs="Times New Roman"/>
          <w:color w:val="231F20"/>
        </w:rPr>
        <w:t>Crecimiento y Relación Fuente-Demanda de Cuatro Variedades de Papa              (</w:t>
      </w:r>
      <w:proofErr w:type="spellStart"/>
      <w:r>
        <w:rPr>
          <w:rFonts w:ascii="Times New Roman" w:eastAsia="Times New Roman" w:hAnsi="Times New Roman" w:cs="Times New Roman"/>
          <w:i/>
          <w:color w:val="231F20"/>
        </w:rPr>
        <w:t>Solanum</w:t>
      </w:r>
      <w:proofErr w:type="spellEnd"/>
    </w:p>
    <w:p w:rsidR="00DE5387" w:rsidRDefault="00C25CB9">
      <w:pPr>
        <w:pStyle w:val="normal0"/>
        <w:spacing w:after="0" w:line="360" w:lineRule="auto"/>
        <w:ind w:left="360"/>
        <w:jc w:val="both"/>
        <w:rPr>
          <w:rFonts w:ascii="Times New Roman" w:eastAsia="Times New Roman" w:hAnsi="Times New Roman" w:cs="Times New Roman"/>
          <w:color w:val="231F20"/>
        </w:rPr>
      </w:pPr>
      <w:r>
        <w:rPr>
          <w:rFonts w:ascii="Times New Roman" w:eastAsia="Times New Roman" w:hAnsi="Times New Roman" w:cs="Times New Roman"/>
          <w:i/>
          <w:color w:val="231F20"/>
        </w:rPr>
        <w:t xml:space="preserve">      </w:t>
      </w:r>
      <w:proofErr w:type="spellStart"/>
      <w:proofErr w:type="gramStart"/>
      <w:r>
        <w:rPr>
          <w:rFonts w:ascii="Times New Roman" w:eastAsia="Times New Roman" w:hAnsi="Times New Roman" w:cs="Times New Roman"/>
          <w:i/>
          <w:color w:val="231F20"/>
        </w:rPr>
        <w:t>tuberosum</w:t>
      </w:r>
      <w:proofErr w:type="spellEnd"/>
      <w:proofErr w:type="gramEnd"/>
      <w:r>
        <w:rPr>
          <w:rFonts w:ascii="Times New Roman" w:eastAsia="Times New Roman" w:hAnsi="Times New Roman" w:cs="Times New Roman"/>
          <w:color w:val="231F20"/>
        </w:rPr>
        <w:t xml:space="preserve"> L.) </w:t>
      </w:r>
      <w:proofErr w:type="gramStart"/>
      <w:r>
        <w:rPr>
          <w:rFonts w:ascii="Times New Roman" w:eastAsia="Times New Roman" w:hAnsi="Times New Roman" w:cs="Times New Roman"/>
          <w:color w:val="231F20"/>
        </w:rPr>
        <w:t>en</w:t>
      </w:r>
      <w:proofErr w:type="gramEnd"/>
      <w:r>
        <w:rPr>
          <w:rFonts w:ascii="Times New Roman" w:eastAsia="Times New Roman" w:hAnsi="Times New Roman" w:cs="Times New Roman"/>
          <w:color w:val="231F20"/>
        </w:rPr>
        <w:t xml:space="preserve"> el Municipio de </w:t>
      </w:r>
      <w:proofErr w:type="spellStart"/>
      <w:r>
        <w:rPr>
          <w:rFonts w:ascii="Times New Roman" w:eastAsia="Times New Roman" w:hAnsi="Times New Roman" w:cs="Times New Roman"/>
          <w:color w:val="231F20"/>
        </w:rPr>
        <w:t>Zipaquirá</w:t>
      </w:r>
      <w:proofErr w:type="spellEnd"/>
      <w:r>
        <w:rPr>
          <w:rFonts w:ascii="Times New Roman" w:eastAsia="Times New Roman" w:hAnsi="Times New Roman" w:cs="Times New Roman"/>
          <w:color w:val="231F20"/>
        </w:rPr>
        <w:t xml:space="preserve"> (Cundinamarca, Colombia).  </w:t>
      </w:r>
    </w:p>
    <w:p w:rsidR="00DE5387" w:rsidRDefault="00C25CB9">
      <w:pPr>
        <w:pStyle w:val="normal0"/>
        <w:spacing w:after="0" w:line="360" w:lineRule="auto"/>
        <w:ind w:left="36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Rev.Fac.Nal.Agr.Medellín</w:t>
      </w:r>
      <w:proofErr w:type="spellEnd"/>
      <w:r>
        <w:rPr>
          <w:rFonts w:ascii="Times New Roman" w:eastAsia="Times New Roman" w:hAnsi="Times New Roman" w:cs="Times New Roman"/>
          <w:color w:val="231F20"/>
        </w:rPr>
        <w:t xml:space="preserve"> 63(1): 5253-5266. 2010 ISSN versión impresa 0304-2847</w:t>
      </w:r>
    </w:p>
    <w:p w:rsidR="00DE5387" w:rsidRDefault="00C25CB9">
      <w:pPr>
        <w:pStyle w:val="normal0"/>
        <w:spacing w:after="0" w:line="360" w:lineRule="auto"/>
        <w:ind w:left="36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      </w:t>
      </w:r>
      <w:proofErr w:type="gramStart"/>
      <w:r>
        <w:rPr>
          <w:rFonts w:ascii="Times New Roman" w:eastAsia="Times New Roman" w:hAnsi="Times New Roman" w:cs="Times New Roman"/>
          <w:color w:val="231F20"/>
        </w:rPr>
        <w:t>versión</w:t>
      </w:r>
      <w:proofErr w:type="gram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on</w:t>
      </w:r>
      <w:proofErr w:type="spellEnd"/>
      <w:r>
        <w:rPr>
          <w:rFonts w:ascii="Times New Roman" w:eastAsia="Times New Roman" w:hAnsi="Times New Roman" w:cs="Times New Roman"/>
          <w:color w:val="231F20"/>
        </w:rPr>
        <w:t xml:space="preserve"> line ISSN 2248-7026.</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       17. </w:t>
      </w:r>
      <w:r>
        <w:rPr>
          <w:rFonts w:ascii="Times New Roman" w:eastAsia="Times New Roman" w:hAnsi="Times New Roman" w:cs="Times New Roman"/>
          <w:color w:val="000000"/>
        </w:rPr>
        <w:t xml:space="preserve">Castañeda CS, </w:t>
      </w:r>
      <w:proofErr w:type="spellStart"/>
      <w:r>
        <w:rPr>
          <w:rFonts w:ascii="Times New Roman" w:eastAsia="Times New Roman" w:hAnsi="Times New Roman" w:cs="Times New Roman"/>
          <w:color w:val="000000"/>
        </w:rPr>
        <w:t>Almanza</w:t>
      </w:r>
      <w:proofErr w:type="spellEnd"/>
      <w:r>
        <w:rPr>
          <w:rFonts w:ascii="Times New Roman" w:eastAsia="Times New Roman" w:hAnsi="Times New Roman" w:cs="Times New Roman"/>
          <w:color w:val="000000"/>
        </w:rPr>
        <w:t xml:space="preserve">-Merchán PJ, Pinzón EH, </w:t>
      </w:r>
      <w:proofErr w:type="spellStart"/>
      <w:r>
        <w:rPr>
          <w:rFonts w:ascii="Times New Roman" w:eastAsia="Times New Roman" w:hAnsi="Times New Roman" w:cs="Times New Roman"/>
          <w:color w:val="000000"/>
        </w:rPr>
        <w:t>Cely</w:t>
      </w:r>
      <w:proofErr w:type="spellEnd"/>
      <w:r>
        <w:rPr>
          <w:rFonts w:ascii="Times New Roman" w:eastAsia="Times New Roman" w:hAnsi="Times New Roman" w:cs="Times New Roman"/>
          <w:color w:val="000000"/>
        </w:rPr>
        <w:t>-Reyes GE, Serrano-</w:t>
      </w:r>
      <w:proofErr w:type="spellStart"/>
      <w:r>
        <w:rPr>
          <w:rFonts w:ascii="Times New Roman" w:eastAsia="Times New Roman" w:hAnsi="Times New Roman" w:cs="Times New Roman"/>
          <w:color w:val="000000"/>
        </w:rPr>
        <w:t>Cely</w:t>
      </w:r>
      <w:proofErr w:type="spellEnd"/>
      <w:r>
        <w:rPr>
          <w:rFonts w:ascii="Times New Roman" w:eastAsia="Times New Roman" w:hAnsi="Times New Roman" w:cs="Times New Roman"/>
          <w:color w:val="000000"/>
        </w:rPr>
        <w:t xml:space="preserve"> PA, </w:t>
      </w:r>
    </w:p>
    <w:p w:rsidR="00DE5387" w:rsidRDefault="00C25CB9">
      <w:pPr>
        <w:pStyle w:val="normal0"/>
        <w:tabs>
          <w:tab w:val="left" w:pos="709"/>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2018. Estimación de la concentraci</w:t>
      </w:r>
      <w:r>
        <w:rPr>
          <w:rFonts w:ascii="Times New Roman" w:eastAsia="Times New Roman" w:hAnsi="Times New Roman" w:cs="Times New Roman"/>
          <w:color w:val="000000"/>
        </w:rPr>
        <w:t xml:space="preserve">ón de clorofila mediante métodos no destructivos en vid  </w:t>
      </w:r>
    </w:p>
    <w:p w:rsidR="00DE5387" w:rsidRDefault="00C25CB9">
      <w:pPr>
        <w:pStyle w:val="normal0"/>
        <w:tabs>
          <w:tab w:val="left" w:pos="709"/>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Vitis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vinifera</w:t>
      </w:r>
      <w:proofErr w:type="spellEnd"/>
      <w:r>
        <w:rPr>
          <w:rFonts w:ascii="Times New Roman" w:eastAsia="Times New Roman" w:hAnsi="Times New Roman" w:cs="Times New Roman"/>
          <w:color w:val="000000"/>
        </w:rPr>
        <w:t xml:space="preserve"> L.) </w:t>
      </w:r>
      <w:proofErr w:type="spellStart"/>
      <w:r>
        <w:rPr>
          <w:rFonts w:ascii="Times New Roman" w:eastAsia="Times New Roman" w:hAnsi="Times New Roman" w:cs="Times New Roman"/>
          <w:color w:val="000000"/>
        </w:rPr>
        <w:t>cv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Riesling</w:t>
      </w:r>
      <w:proofErr w:type="spellEnd"/>
      <w:r>
        <w:rPr>
          <w:rFonts w:ascii="Times New Roman" w:eastAsia="Times New Roman" w:hAnsi="Times New Roman" w:cs="Times New Roman"/>
          <w:color w:val="000000"/>
        </w:rPr>
        <w:t xml:space="preserve"> Becker. Revista Colombiana de Ciencias Hortícolas, </w:t>
      </w:r>
    </w:p>
    <w:p w:rsidR="00DE5387" w:rsidRDefault="00C25CB9">
      <w:pPr>
        <w:pStyle w:val="normal0"/>
        <w:tabs>
          <w:tab w:val="left" w:pos="709"/>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12(2):329-337, </w:t>
      </w:r>
      <w:proofErr w:type="spellStart"/>
      <w:r>
        <w:rPr>
          <w:rFonts w:ascii="Times New Roman" w:eastAsia="Times New Roman" w:hAnsi="Times New Roman" w:cs="Times New Roman"/>
          <w:color w:val="000000"/>
        </w:rPr>
        <w:t>Doi</w:t>
      </w:r>
      <w:proofErr w:type="spellEnd"/>
      <w:r>
        <w:rPr>
          <w:rFonts w:ascii="Times New Roman" w:eastAsia="Times New Roman" w:hAnsi="Times New Roman" w:cs="Times New Roman"/>
          <w:color w:val="000000"/>
        </w:rPr>
        <w:t>: http://doi.org/10.17584/rcch.2018v12i2.7566</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18</w:t>
      </w:r>
      <w:proofErr w:type="gramStart"/>
      <w:r>
        <w:rPr>
          <w:rFonts w:ascii="Times New Roman" w:eastAsia="Times New Roman" w:hAnsi="Times New Roman" w:cs="Times New Roman"/>
        </w:rPr>
        <w:t>.Morales</w:t>
      </w:r>
      <w:proofErr w:type="gramEnd"/>
      <w:r>
        <w:rPr>
          <w:rFonts w:ascii="Times New Roman" w:eastAsia="Times New Roman" w:hAnsi="Times New Roman" w:cs="Times New Roman"/>
        </w:rPr>
        <w:t xml:space="preserve"> D, </w:t>
      </w:r>
      <w:proofErr w:type="spellStart"/>
      <w:r>
        <w:rPr>
          <w:rFonts w:ascii="Times New Roman" w:eastAsia="Times New Roman" w:hAnsi="Times New Roman" w:cs="Times New Roman"/>
        </w:rPr>
        <w:t>Dell’Amico</w:t>
      </w:r>
      <w:proofErr w:type="spellEnd"/>
      <w:r>
        <w:rPr>
          <w:rFonts w:ascii="Times New Roman" w:eastAsia="Times New Roman" w:hAnsi="Times New Roman" w:cs="Times New Roman"/>
        </w:rPr>
        <w:t xml:space="preserve"> J, Jerez E, Rodríguez P, Álvarez I, Díaz Y, </w:t>
      </w:r>
      <w:proofErr w:type="spellStart"/>
      <w:r>
        <w:rPr>
          <w:rFonts w:ascii="Times New Roman" w:eastAsia="Times New Roman" w:hAnsi="Times New Roman" w:cs="Times New Roman"/>
        </w:rPr>
        <w:t>Roberqui</w:t>
      </w:r>
      <w:proofErr w:type="spellEnd"/>
      <w:r>
        <w:rPr>
          <w:rFonts w:ascii="Times New Roman" w:eastAsia="Times New Roman" w:hAnsi="Times New Roman" w:cs="Times New Roman"/>
        </w:rPr>
        <w:t xml:space="preserve"> R. </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2017.  Efecto del </w:t>
      </w:r>
      <w:proofErr w:type="spellStart"/>
      <w:r>
        <w:rPr>
          <w:rFonts w:ascii="Times New Roman" w:eastAsia="Times New Roman" w:hAnsi="Times New Roman" w:cs="Times New Roman"/>
        </w:rPr>
        <w:t>QuitoMax</w:t>
      </w:r>
      <w:proofErr w:type="spellEnd"/>
      <w:r>
        <w:rPr>
          <w:rFonts w:ascii="Times New Roman" w:eastAsia="Times New Roman" w:hAnsi="Times New Roman" w:cs="Times New Roman"/>
        </w:rPr>
        <w:t>® en plantas de (</w:t>
      </w:r>
      <w:proofErr w:type="spellStart"/>
      <w:r>
        <w:rPr>
          <w:rFonts w:ascii="Times New Roman" w:eastAsia="Times New Roman" w:hAnsi="Times New Roman" w:cs="Times New Roman"/>
          <w:i/>
        </w:rPr>
        <w:t>Phaseolus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vulgaris</w:t>
      </w:r>
      <w:proofErr w:type="spellEnd"/>
      <w:r>
        <w:rPr>
          <w:rFonts w:ascii="Times New Roman" w:eastAsia="Times New Roman" w:hAnsi="Times New Roman" w:cs="Times New Roman"/>
        </w:rPr>
        <w:t xml:space="preserve"> L.) sometidas a dos </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regímenes</w:t>
      </w:r>
      <w:proofErr w:type="gramEnd"/>
      <w:r>
        <w:rPr>
          <w:rFonts w:ascii="Times New Roman" w:eastAsia="Times New Roman" w:hAnsi="Times New Roman" w:cs="Times New Roman"/>
        </w:rPr>
        <w:t xml:space="preserve"> de riego. </w:t>
      </w:r>
      <w:proofErr w:type="spellStart"/>
      <w:r>
        <w:rPr>
          <w:rFonts w:ascii="Times New Roman" w:eastAsia="Times New Roman" w:hAnsi="Times New Roman" w:cs="Times New Roman"/>
        </w:rPr>
        <w:t>ii</w:t>
      </w:r>
      <w:proofErr w:type="spellEnd"/>
      <w:r>
        <w:rPr>
          <w:rFonts w:ascii="Times New Roman" w:eastAsia="Times New Roman" w:hAnsi="Times New Roman" w:cs="Times New Roman"/>
        </w:rPr>
        <w:t>. variables fisiológicas, Cultivos Trop</w:t>
      </w:r>
      <w:r>
        <w:rPr>
          <w:rFonts w:ascii="Times New Roman" w:eastAsia="Times New Roman" w:hAnsi="Times New Roman" w:cs="Times New Roman"/>
        </w:rPr>
        <w:t>icales, vol. 38, no. 4, pp. 92-</w:t>
      </w:r>
    </w:p>
    <w:p w:rsidR="00DE5387" w:rsidRDefault="00C25CB9">
      <w:pPr>
        <w:pStyle w:val="normal0"/>
        <w:spacing w:after="0" w:line="360" w:lineRule="auto"/>
        <w:jc w:val="both"/>
        <w:rPr>
          <w:rFonts w:ascii="Times New Roman" w:eastAsia="Times New Roman" w:hAnsi="Times New Roman" w:cs="Times New Roman"/>
        </w:rPr>
      </w:pPr>
      <w:bookmarkStart w:id="4" w:name="_2et92p0" w:colFirst="0" w:colLast="0"/>
      <w:bookmarkEnd w:id="4"/>
      <w:r>
        <w:rPr>
          <w:rFonts w:ascii="Times New Roman" w:eastAsia="Times New Roman" w:hAnsi="Times New Roman" w:cs="Times New Roman"/>
        </w:rPr>
        <w:t xml:space="preserve">            101. ISSN </w:t>
      </w:r>
      <w:proofErr w:type="spellStart"/>
      <w:r>
        <w:rPr>
          <w:rFonts w:ascii="Times New Roman" w:eastAsia="Times New Roman" w:hAnsi="Times New Roman" w:cs="Times New Roman"/>
        </w:rPr>
        <w:t>version</w:t>
      </w:r>
      <w:proofErr w:type="spellEnd"/>
      <w:r>
        <w:rPr>
          <w:rFonts w:ascii="Times New Roman" w:eastAsia="Times New Roman" w:hAnsi="Times New Roman" w:cs="Times New Roman"/>
        </w:rPr>
        <w:t xml:space="preserve"> impresa: 0258-5936 versión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line 1819-4087.</w:t>
      </w:r>
    </w:p>
    <w:p w:rsidR="00DE5387" w:rsidRDefault="00DE5387">
      <w:pPr>
        <w:pStyle w:val="normal0"/>
        <w:spacing w:after="0" w:line="360" w:lineRule="auto"/>
        <w:jc w:val="both"/>
        <w:rPr>
          <w:rFonts w:ascii="Times New Roman" w:eastAsia="Times New Roman" w:hAnsi="Times New Roman" w:cs="Times New Roman"/>
        </w:rPr>
      </w:pPr>
    </w:p>
    <w:p w:rsidR="00DE5387" w:rsidRDefault="00C25CB9">
      <w:pPr>
        <w:pStyle w:val="normal0"/>
        <w:spacing w:after="0" w:line="360"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     19. </w:t>
      </w:r>
      <w:proofErr w:type="spellStart"/>
      <w:r>
        <w:rPr>
          <w:rFonts w:ascii="Times New Roman" w:eastAsia="Times New Roman" w:hAnsi="Times New Roman" w:cs="Times New Roman"/>
          <w:color w:val="231F20"/>
        </w:rPr>
        <w:t>Taïbi</w:t>
      </w:r>
      <w:proofErr w:type="spellEnd"/>
      <w:r>
        <w:rPr>
          <w:rFonts w:ascii="Times New Roman" w:eastAsia="Times New Roman" w:hAnsi="Times New Roman" w:cs="Times New Roman"/>
          <w:color w:val="231F20"/>
        </w:rPr>
        <w:t xml:space="preserve"> K, </w:t>
      </w:r>
      <w:proofErr w:type="spellStart"/>
      <w:r>
        <w:rPr>
          <w:rFonts w:ascii="Times New Roman" w:eastAsia="Times New Roman" w:hAnsi="Times New Roman" w:cs="Times New Roman"/>
          <w:color w:val="231F20"/>
        </w:rPr>
        <w:t>Taïbi</w:t>
      </w:r>
      <w:proofErr w:type="spellEnd"/>
      <w:r>
        <w:rPr>
          <w:rFonts w:ascii="Times New Roman" w:eastAsia="Times New Roman" w:hAnsi="Times New Roman" w:cs="Times New Roman"/>
          <w:color w:val="231F20"/>
        </w:rPr>
        <w:t xml:space="preserve"> F, </w:t>
      </w:r>
      <w:proofErr w:type="spellStart"/>
      <w:r>
        <w:rPr>
          <w:rFonts w:ascii="Times New Roman" w:eastAsia="Times New Roman" w:hAnsi="Times New Roman" w:cs="Times New Roman"/>
          <w:color w:val="231F20"/>
        </w:rPr>
        <w:t>Abderrahim</w:t>
      </w:r>
      <w:proofErr w:type="spellEnd"/>
      <w:r>
        <w:rPr>
          <w:rFonts w:ascii="Times New Roman" w:eastAsia="Times New Roman" w:hAnsi="Times New Roman" w:cs="Times New Roman"/>
          <w:color w:val="231F20"/>
        </w:rPr>
        <w:t xml:space="preserve"> L.A,  </w:t>
      </w:r>
      <w:r>
        <w:rPr>
          <w:rFonts w:ascii="Times New Roman" w:eastAsia="Times New Roman" w:hAnsi="Times New Roman" w:cs="Times New Roman"/>
          <w:color w:val="231F20"/>
        </w:rPr>
        <w:br/>
        <w:t xml:space="preserve">           </w:t>
      </w:r>
      <w:proofErr w:type="spellStart"/>
      <w:r>
        <w:rPr>
          <w:rFonts w:ascii="Times New Roman" w:eastAsia="Times New Roman" w:hAnsi="Times New Roman" w:cs="Times New Roman"/>
          <w:color w:val="231F20"/>
        </w:rPr>
        <w:t>Moulay</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Belkhodja</w:t>
      </w:r>
      <w:proofErr w:type="spellEnd"/>
      <w:r>
        <w:rPr>
          <w:rFonts w:ascii="Times New Roman" w:eastAsia="Times New Roman" w:hAnsi="Times New Roman" w:cs="Times New Roman"/>
          <w:color w:val="231F20"/>
        </w:rPr>
        <w:t xml:space="preserve">, A.E,  </w:t>
      </w:r>
      <w:proofErr w:type="spellStart"/>
      <w:r>
        <w:rPr>
          <w:rFonts w:ascii="Times New Roman" w:eastAsia="Times New Roman" w:hAnsi="Times New Roman" w:cs="Times New Roman"/>
          <w:color w:val="231F20"/>
        </w:rPr>
        <w:t>Mulet</w:t>
      </w:r>
      <w:proofErr w:type="spellEnd"/>
      <w:r>
        <w:rPr>
          <w:rFonts w:ascii="Times New Roman" w:eastAsia="Times New Roman" w:hAnsi="Times New Roman" w:cs="Times New Roman"/>
          <w:color w:val="231F20"/>
        </w:rPr>
        <w:t xml:space="preserve"> J. M., 2016. </w:t>
      </w:r>
      <w:proofErr w:type="spellStart"/>
      <w:proofErr w:type="gramStart"/>
      <w:r>
        <w:rPr>
          <w:rFonts w:ascii="Times New Roman" w:eastAsia="Times New Roman" w:hAnsi="Times New Roman" w:cs="Times New Roman"/>
          <w:color w:val="231F20"/>
        </w:rPr>
        <w:t>ffect</w:t>
      </w:r>
      <w:proofErr w:type="spellEnd"/>
      <w:proofErr w:type="gramEnd"/>
      <w:r>
        <w:rPr>
          <w:rFonts w:ascii="Times New Roman" w:eastAsia="Times New Roman" w:hAnsi="Times New Roman" w:cs="Times New Roman"/>
          <w:color w:val="231F20"/>
        </w:rPr>
        <w:t xml:space="preserve"> of </w:t>
      </w:r>
      <w:proofErr w:type="spellStart"/>
      <w:r>
        <w:rPr>
          <w:rFonts w:ascii="Times New Roman" w:eastAsia="Times New Roman" w:hAnsi="Times New Roman" w:cs="Times New Roman"/>
          <w:color w:val="231F20"/>
        </w:rPr>
        <w:t>salt</w:t>
      </w:r>
      <w:proofErr w:type="spellEnd"/>
      <w:r>
        <w:rPr>
          <w:rFonts w:ascii="Times New Roman" w:eastAsia="Times New Roman" w:hAnsi="Times New Roman" w:cs="Times New Roman"/>
          <w:color w:val="231F20"/>
        </w:rPr>
        <w:t xml:space="preserve"> stress </w:t>
      </w:r>
      <w:proofErr w:type="spellStart"/>
      <w:r>
        <w:rPr>
          <w:rFonts w:ascii="Times New Roman" w:eastAsia="Times New Roman" w:hAnsi="Times New Roman" w:cs="Times New Roman"/>
          <w:color w:val="231F20"/>
        </w:rPr>
        <w:t>on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growth</w:t>
      </w:r>
      <w:proofErr w:type="spellEnd"/>
      <w:r>
        <w:rPr>
          <w:rFonts w:ascii="Times New Roman" w:eastAsia="Times New Roman" w:hAnsi="Times New Roman" w:cs="Times New Roman"/>
          <w:color w:val="231F20"/>
        </w:rPr>
        <w:t xml:space="preserve">,  </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color w:val="231F20"/>
        </w:rPr>
        <w:t xml:space="preserve">           </w:t>
      </w:r>
      <w:proofErr w:type="spellStart"/>
      <w:proofErr w:type="gramStart"/>
      <w:r>
        <w:rPr>
          <w:rFonts w:ascii="Times New Roman" w:eastAsia="Times New Roman" w:hAnsi="Times New Roman" w:cs="Times New Roman"/>
          <w:color w:val="231F20"/>
        </w:rPr>
        <w:t>chl</w:t>
      </w:r>
      <w:r>
        <w:rPr>
          <w:rFonts w:ascii="Times New Roman" w:eastAsia="Times New Roman" w:hAnsi="Times New Roman" w:cs="Times New Roman"/>
          <w:color w:val="231F20"/>
        </w:rPr>
        <w:t>orophyll</w:t>
      </w:r>
      <w:proofErr w:type="spellEnd"/>
      <w:proofErr w:type="gram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content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lipid</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peroxidation</w:t>
      </w:r>
      <w:proofErr w:type="spellEnd"/>
      <w:r>
        <w:rPr>
          <w:rFonts w:ascii="Times New Roman" w:eastAsia="Times New Roman" w:hAnsi="Times New Roman" w:cs="Times New Roman"/>
          <w:color w:val="231F20"/>
        </w:rPr>
        <w:t xml:space="preserve"> and </w:t>
      </w:r>
      <w:r>
        <w:rPr>
          <w:rFonts w:ascii="Times New Roman" w:eastAsia="Times New Roman" w:hAnsi="Times New Roman" w:cs="Times New Roman"/>
          <w:color w:val="231F20"/>
        </w:rPr>
        <w:br/>
        <w:t xml:space="preserve">           </w:t>
      </w:r>
      <w:proofErr w:type="spellStart"/>
      <w:r>
        <w:rPr>
          <w:rFonts w:ascii="Times New Roman" w:eastAsia="Times New Roman" w:hAnsi="Times New Roman" w:cs="Times New Roman"/>
          <w:color w:val="231F20"/>
        </w:rPr>
        <w:t>antioxidant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defence</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systems</w:t>
      </w:r>
      <w:proofErr w:type="spellEnd"/>
      <w:r>
        <w:rPr>
          <w:rFonts w:ascii="Times New Roman" w:eastAsia="Times New Roman" w:hAnsi="Times New Roman" w:cs="Times New Roman"/>
          <w:color w:val="231F20"/>
        </w:rPr>
        <w:t xml:space="preserve"> in </w:t>
      </w:r>
      <w:proofErr w:type="spellStart"/>
      <w:r>
        <w:rPr>
          <w:rFonts w:ascii="Times New Roman" w:eastAsia="Times New Roman" w:hAnsi="Times New Roman" w:cs="Times New Roman"/>
          <w:i/>
          <w:color w:val="231F20"/>
        </w:rPr>
        <w:t>Phaseolus</w:t>
      </w:r>
      <w:proofErr w:type="spellEnd"/>
      <w:r>
        <w:rPr>
          <w:rFonts w:ascii="Times New Roman" w:eastAsia="Times New Roman" w:hAnsi="Times New Roman" w:cs="Times New Roman"/>
          <w:i/>
          <w:color w:val="231F20"/>
        </w:rPr>
        <w:t xml:space="preserve"> </w:t>
      </w:r>
      <w:proofErr w:type="spellStart"/>
      <w:r>
        <w:rPr>
          <w:rFonts w:ascii="Times New Roman" w:eastAsia="Times New Roman" w:hAnsi="Times New Roman" w:cs="Times New Roman"/>
          <w:i/>
          <w:color w:val="231F20"/>
        </w:rPr>
        <w:t>vulgaris</w:t>
      </w:r>
      <w:proofErr w:type="spellEnd"/>
      <w:r>
        <w:rPr>
          <w:rFonts w:ascii="Times New Roman" w:eastAsia="Times New Roman" w:hAnsi="Times New Roman" w:cs="Times New Roman"/>
          <w:color w:val="231F20"/>
        </w:rPr>
        <w:t xml:space="preserve"> L. </w:t>
      </w:r>
      <w:r>
        <w:rPr>
          <w:rFonts w:ascii="Times New Roman" w:eastAsia="Times New Roman" w:hAnsi="Times New Roman" w:cs="Times New Roman"/>
        </w:rPr>
        <w:t xml:space="preserve">South </w:t>
      </w:r>
      <w:proofErr w:type="spellStart"/>
      <w:r>
        <w:rPr>
          <w:rFonts w:ascii="Times New Roman" w:eastAsia="Times New Roman" w:hAnsi="Times New Roman" w:cs="Times New Roman"/>
        </w:rPr>
        <w:t>African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Journal</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Botany</w:t>
      </w:r>
      <w:proofErr w:type="spellEnd"/>
      <w:r>
        <w:rPr>
          <w:rFonts w:ascii="Times New Roman" w:eastAsia="Times New Roman" w:hAnsi="Times New Roman" w:cs="Times New Roman"/>
        </w:rPr>
        <w:t xml:space="preserve"> 105 </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(2016) 306–312. </w:t>
      </w:r>
      <w:hyperlink r:id="rId13">
        <w:r>
          <w:rPr>
            <w:rFonts w:ascii="Times New Roman" w:eastAsia="Times New Roman" w:hAnsi="Times New Roman" w:cs="Times New Roman"/>
            <w:color w:val="000000"/>
          </w:rPr>
          <w:t>http://dx.doi.org/10.101</w:t>
        </w:r>
        <w:r>
          <w:rPr>
            <w:rFonts w:ascii="Times New Roman" w:eastAsia="Times New Roman" w:hAnsi="Times New Roman" w:cs="Times New Roman"/>
            <w:color w:val="000000"/>
          </w:rPr>
          <w:t>6/j.sajb.2016.03.011</w:t>
        </w:r>
      </w:hyperlink>
      <w:r>
        <w:rPr>
          <w:rFonts w:ascii="Times New Roman" w:eastAsia="Times New Roman" w:hAnsi="Times New Roman" w:cs="Times New Roman"/>
          <w:color w:val="000000"/>
        </w:rPr>
        <w:t>.</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20.  Selene Romero C, López C F, </w:t>
      </w:r>
      <w:proofErr w:type="spellStart"/>
      <w:r>
        <w:rPr>
          <w:rFonts w:ascii="Times New Roman" w:eastAsia="Times New Roman" w:hAnsi="Times New Roman" w:cs="Times New Roman"/>
          <w:color w:val="000000"/>
        </w:rPr>
        <w:t>Kohashi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Shibata</w:t>
      </w:r>
      <w:proofErr w:type="spellEnd"/>
      <w:r>
        <w:rPr>
          <w:rFonts w:ascii="Times New Roman" w:eastAsia="Times New Roman" w:hAnsi="Times New Roman" w:cs="Times New Roman"/>
          <w:color w:val="000000"/>
        </w:rPr>
        <w:t xml:space="preserve"> C.J, Miranda-Colín S,  </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Aguilar-         Rincón V. H, Martínez-Rueda C.G, 2019. </w:t>
      </w:r>
      <w:proofErr w:type="spellStart"/>
      <w:r>
        <w:rPr>
          <w:rFonts w:ascii="Times New Roman" w:eastAsia="Times New Roman" w:hAnsi="Times New Roman" w:cs="Times New Roman"/>
          <w:color w:val="000000"/>
        </w:rPr>
        <w:t>Changes</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yield</w:t>
      </w:r>
      <w:proofErr w:type="spellEnd"/>
      <w:r>
        <w:rPr>
          <w:rFonts w:ascii="Times New Roman" w:eastAsia="Times New Roman" w:hAnsi="Times New Roman" w:cs="Times New Roman"/>
          <w:color w:val="000000"/>
        </w:rPr>
        <w:t xml:space="preserve"> and </w:t>
      </w:r>
      <w:proofErr w:type="spellStart"/>
      <w:r>
        <w:rPr>
          <w:rFonts w:ascii="Times New Roman" w:eastAsia="Times New Roman" w:hAnsi="Times New Roman" w:cs="Times New Roman"/>
          <w:color w:val="000000"/>
        </w:rPr>
        <w:t>its</w:t>
      </w:r>
      <w:proofErr w:type="spellEnd"/>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proofErr w:type="gramStart"/>
      <w:r>
        <w:rPr>
          <w:rFonts w:ascii="Times New Roman" w:eastAsia="Times New Roman" w:hAnsi="Times New Roman" w:cs="Times New Roman"/>
          <w:color w:val="000000"/>
        </w:rPr>
        <w:t>components</w:t>
      </w:r>
      <w:proofErr w:type="spellEnd"/>
      <w:proofErr w:type="gram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bean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under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irrigation</w:t>
      </w:r>
      <w:proofErr w:type="spellEnd"/>
      <w:r>
        <w:rPr>
          <w:rFonts w:ascii="Times New Roman" w:eastAsia="Times New Roman" w:hAnsi="Times New Roman" w:cs="Times New Roman"/>
          <w:color w:val="000000"/>
        </w:rPr>
        <w:t xml:space="preserve"> and </w:t>
      </w:r>
      <w:proofErr w:type="spellStart"/>
      <w:r>
        <w:rPr>
          <w:rFonts w:ascii="Times New Roman" w:eastAsia="Times New Roman" w:hAnsi="Times New Roman" w:cs="Times New Roman"/>
          <w:color w:val="000000"/>
        </w:rPr>
        <w:t>drought</w:t>
      </w:r>
      <w:proofErr w:type="spellEnd"/>
      <w:r>
        <w:rPr>
          <w:rFonts w:ascii="Times New Roman" w:eastAsia="Times New Roman" w:hAnsi="Times New Roman" w:cs="Times New Roman"/>
          <w:color w:val="000000"/>
        </w:rPr>
        <w:t xml:space="preserve">. Revista Mexicana de Ciencias Agrícolas, </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10(2): ISSN versión impresa 2007-2934 versión </w:t>
      </w:r>
      <w:proofErr w:type="spellStart"/>
      <w:r>
        <w:rPr>
          <w:rFonts w:ascii="Times New Roman" w:eastAsia="Times New Roman" w:hAnsi="Times New Roman" w:cs="Times New Roman"/>
          <w:color w:val="000000"/>
        </w:rPr>
        <w:t>on</w:t>
      </w:r>
      <w:proofErr w:type="spellEnd"/>
      <w:r>
        <w:rPr>
          <w:rFonts w:ascii="Times New Roman" w:eastAsia="Times New Roman" w:hAnsi="Times New Roman" w:cs="Times New Roman"/>
          <w:color w:val="000000"/>
        </w:rPr>
        <w:t xml:space="preserve"> line 351-363.</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    21.</w:t>
      </w:r>
      <w:r>
        <w:rPr>
          <w:rFonts w:ascii="Times New Roman" w:eastAsia="Times New Roman" w:hAnsi="Times New Roman" w:cs="Times New Roman"/>
        </w:rPr>
        <w:t xml:space="preserve"> Morales-Santos M E, Peña-Valdivia C B, García-Esteva A, Aguilar-Benítez G, </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Kohashi-Shibata</w:t>
      </w:r>
      <w:proofErr w:type="spellEnd"/>
      <w:r>
        <w:rPr>
          <w:rFonts w:ascii="Times New Roman" w:eastAsia="Times New Roman" w:hAnsi="Times New Roman" w:cs="Times New Roman"/>
        </w:rPr>
        <w:t xml:space="preserve"> J, 20017. Características físicas y de germinación en semillas y plántulas  </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de</w:t>
      </w:r>
      <w:proofErr w:type="gramEnd"/>
      <w:r>
        <w:rPr>
          <w:rFonts w:ascii="Times New Roman" w:eastAsia="Times New Roman" w:hAnsi="Times New Roman" w:cs="Times New Roman"/>
        </w:rPr>
        <w:t xml:space="preserve"> frijol (</w:t>
      </w:r>
      <w:proofErr w:type="spellStart"/>
      <w:r>
        <w:rPr>
          <w:rFonts w:ascii="Times New Roman" w:eastAsia="Times New Roman" w:hAnsi="Times New Roman" w:cs="Times New Roman"/>
          <w:i/>
        </w:rPr>
        <w:t>phaseolus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vulgaris</w:t>
      </w:r>
      <w:proofErr w:type="spellEnd"/>
      <w:r>
        <w:rPr>
          <w:rFonts w:ascii="Times New Roman" w:eastAsia="Times New Roman" w:hAnsi="Times New Roman" w:cs="Times New Roman"/>
        </w:rPr>
        <w:t xml:space="preserve"> l.) silvestre, domesticado y su progenie </w:t>
      </w:r>
      <w:proofErr w:type="spellStart"/>
      <w:r>
        <w:rPr>
          <w:rFonts w:ascii="Times New Roman" w:eastAsia="Times New Roman" w:hAnsi="Times New Roman" w:cs="Times New Roman"/>
        </w:rPr>
        <w:t>Agrociencia</w:t>
      </w:r>
      <w:proofErr w:type="spellEnd"/>
      <w:r>
        <w:rPr>
          <w:rFonts w:ascii="Times New Roman" w:eastAsia="Times New Roman" w:hAnsi="Times New Roman" w:cs="Times New Roman"/>
        </w:rPr>
        <w:t xml:space="preserve">, vol. 51, </w:t>
      </w:r>
    </w:p>
    <w:p w:rsidR="00DE5387" w:rsidRDefault="00C25CB9">
      <w:pPr>
        <w:pStyle w:val="norm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núm. 1, pp. 43-62 ISSN versión impresa 1405</w:t>
      </w:r>
      <w:r>
        <w:rPr>
          <w:rFonts w:ascii="Times New Roman" w:eastAsia="Times New Roman" w:hAnsi="Times New Roman" w:cs="Times New Roman"/>
        </w:rPr>
        <w:t xml:space="preserve">-3195 versión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line 2521-9766.</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22. Aguilar-Benítez G.; Peña-Valdivia C.B., Castro-Rivera R, Lara-Ávila J.P, Cruz-</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Crespo E, Rojas-Velázquez A N, 2017. Efecto del </w:t>
      </w:r>
      <w:proofErr w:type="spellStart"/>
      <w:r>
        <w:rPr>
          <w:rFonts w:ascii="Times New Roman" w:eastAsia="Times New Roman" w:hAnsi="Times New Roman" w:cs="Times New Roman"/>
          <w:color w:val="000000"/>
        </w:rPr>
        <w:t>vermicompost</w:t>
      </w:r>
      <w:proofErr w:type="spellEnd"/>
      <w:r>
        <w:rPr>
          <w:rFonts w:ascii="Times New Roman" w:eastAsia="Times New Roman" w:hAnsi="Times New Roman" w:cs="Times New Roman"/>
          <w:color w:val="000000"/>
        </w:rPr>
        <w:t xml:space="preserve"> y estrés hídrico en frijol </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proofErr w:type="spellStart"/>
      <w:r>
        <w:rPr>
          <w:rFonts w:ascii="Times New Roman" w:eastAsia="Times New Roman" w:hAnsi="Times New Roman" w:cs="Times New Roman"/>
          <w:i/>
          <w:color w:val="000000"/>
        </w:rPr>
        <w:t>Phaseolus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vulgaris</w:t>
      </w:r>
      <w:proofErr w:type="spellEnd"/>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L.): parámetr</w:t>
      </w:r>
      <w:r>
        <w:rPr>
          <w:rFonts w:ascii="Times New Roman" w:eastAsia="Times New Roman" w:hAnsi="Times New Roman" w:cs="Times New Roman"/>
          <w:color w:val="000000"/>
        </w:rPr>
        <w:t xml:space="preserve">os productivos y relaciones hídricas. Revista Internacional </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de</w:t>
      </w:r>
      <w:proofErr w:type="gramEnd"/>
      <w:r>
        <w:rPr>
          <w:rFonts w:ascii="Times New Roman" w:eastAsia="Times New Roman" w:hAnsi="Times New Roman" w:cs="Times New Roman"/>
          <w:color w:val="000000"/>
        </w:rPr>
        <w:t xml:space="preserve"> Botánica Experimental, 86: 28-391665-899x. FYTON ISSN 0031 9457.</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23. Herrera M.D, Lozada-Carlos MM, </w:t>
      </w:r>
      <w:proofErr w:type="spellStart"/>
      <w:r>
        <w:rPr>
          <w:rFonts w:ascii="Times New Roman" w:eastAsia="Times New Roman" w:hAnsi="Times New Roman" w:cs="Times New Roman"/>
          <w:color w:val="000000"/>
        </w:rPr>
        <w:t>Servín</w:t>
      </w:r>
      <w:proofErr w:type="spellEnd"/>
      <w:r>
        <w:rPr>
          <w:rFonts w:ascii="Times New Roman" w:eastAsia="Times New Roman" w:hAnsi="Times New Roman" w:cs="Times New Roman"/>
          <w:color w:val="000000"/>
        </w:rPr>
        <w:t>-Palestina M, 2019. Efecto diferencial del</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suministro</w:t>
      </w:r>
      <w:proofErr w:type="gramEnd"/>
      <w:r>
        <w:rPr>
          <w:rFonts w:ascii="Times New Roman" w:eastAsia="Times New Roman" w:hAnsi="Times New Roman" w:cs="Times New Roman"/>
          <w:color w:val="000000"/>
        </w:rPr>
        <w:t xml:space="preserve"> de agua de riego</w:t>
      </w:r>
      <w:r>
        <w:rPr>
          <w:rFonts w:ascii="Times New Roman" w:eastAsia="Times New Roman" w:hAnsi="Times New Roman" w:cs="Times New Roman"/>
          <w:color w:val="000000"/>
        </w:rPr>
        <w:t xml:space="preserve"> en frijol sobre la capacidad de inhibición </w:t>
      </w:r>
      <w:r>
        <w:rPr>
          <w:rFonts w:ascii="Times New Roman" w:eastAsia="Times New Roman" w:hAnsi="Times New Roman" w:cs="Times New Roman"/>
          <w:color w:val="000000"/>
        </w:rPr>
        <w:br/>
        <w:t xml:space="preserve">      de enzimas digestivas. Investigación y Desarrollo en Ciencia y Tecnología de Alimentos, 4: </w:t>
      </w:r>
    </w:p>
    <w:p w:rsidR="00DE5387" w:rsidRDefault="00C25CB9">
      <w:pPr>
        <w:pStyle w:val="normal0"/>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66-71. ISSN 2448-7503.</w:t>
      </w:r>
    </w:p>
    <w:p w:rsidR="00DE5387" w:rsidRDefault="00DE5387">
      <w:pPr>
        <w:pStyle w:val="normal0"/>
        <w:spacing w:after="0" w:line="360" w:lineRule="auto"/>
        <w:jc w:val="both"/>
        <w:rPr>
          <w:rFonts w:ascii="Times New Roman" w:eastAsia="Times New Roman" w:hAnsi="Times New Roman" w:cs="Times New Roman"/>
          <w:color w:val="000000"/>
        </w:rPr>
      </w:pPr>
    </w:p>
    <w:p w:rsidR="00DE5387" w:rsidRDefault="00DE5387">
      <w:pPr>
        <w:pStyle w:val="normal0"/>
        <w:spacing w:after="0" w:line="360" w:lineRule="auto"/>
        <w:jc w:val="both"/>
        <w:rPr>
          <w:rFonts w:ascii="Times New Roman" w:eastAsia="Times New Roman" w:hAnsi="Times New Roman" w:cs="Times New Roman"/>
          <w:color w:val="000000"/>
        </w:rPr>
      </w:pPr>
    </w:p>
    <w:p w:rsidR="00DE5387" w:rsidRDefault="00DE5387">
      <w:pPr>
        <w:pStyle w:val="normal0"/>
        <w:spacing w:after="0" w:line="360" w:lineRule="auto"/>
        <w:jc w:val="both"/>
        <w:rPr>
          <w:rFonts w:ascii="Times New Roman" w:eastAsia="Times New Roman" w:hAnsi="Times New Roman" w:cs="Times New Roman"/>
          <w:color w:val="000000"/>
        </w:rPr>
      </w:pPr>
    </w:p>
    <w:sectPr w:rsidR="00DE5387" w:rsidSect="00DE5387">
      <w:pgSz w:w="11906" w:h="16838"/>
      <w:pgMar w:top="1417" w:right="1701" w:bottom="1417"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CaslonPro-Regular">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AD5829"/>
    <w:multiLevelType w:val="multilevel"/>
    <w:tmpl w:val="ED1A89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DE5387"/>
    <w:rsid w:val="00982BB3"/>
    <w:rsid w:val="00C25CB9"/>
    <w:rsid w:val="00DE538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DE5387"/>
    <w:pPr>
      <w:keepNext/>
      <w:keepLines/>
      <w:spacing w:before="480" w:after="120"/>
      <w:outlineLvl w:val="0"/>
    </w:pPr>
    <w:rPr>
      <w:b/>
      <w:sz w:val="48"/>
      <w:szCs w:val="48"/>
    </w:rPr>
  </w:style>
  <w:style w:type="paragraph" w:styleId="Ttulo2">
    <w:name w:val="heading 2"/>
    <w:basedOn w:val="normal0"/>
    <w:next w:val="normal0"/>
    <w:rsid w:val="00DE5387"/>
    <w:pPr>
      <w:keepNext/>
      <w:keepLines/>
      <w:spacing w:before="360" w:after="80"/>
      <w:outlineLvl w:val="1"/>
    </w:pPr>
    <w:rPr>
      <w:b/>
      <w:sz w:val="36"/>
      <w:szCs w:val="36"/>
    </w:rPr>
  </w:style>
  <w:style w:type="paragraph" w:styleId="Ttulo3">
    <w:name w:val="heading 3"/>
    <w:basedOn w:val="normal0"/>
    <w:next w:val="normal0"/>
    <w:rsid w:val="00DE5387"/>
    <w:pPr>
      <w:keepNext/>
      <w:keepLines/>
      <w:spacing w:before="280" w:after="80"/>
      <w:outlineLvl w:val="2"/>
    </w:pPr>
    <w:rPr>
      <w:b/>
      <w:sz w:val="28"/>
      <w:szCs w:val="28"/>
    </w:rPr>
  </w:style>
  <w:style w:type="paragraph" w:styleId="Ttulo4">
    <w:name w:val="heading 4"/>
    <w:basedOn w:val="normal0"/>
    <w:next w:val="normal0"/>
    <w:rsid w:val="00DE5387"/>
    <w:pPr>
      <w:keepNext/>
      <w:keepLines/>
      <w:spacing w:before="240" w:after="40"/>
      <w:outlineLvl w:val="3"/>
    </w:pPr>
    <w:rPr>
      <w:b/>
      <w:sz w:val="24"/>
      <w:szCs w:val="24"/>
    </w:rPr>
  </w:style>
  <w:style w:type="paragraph" w:styleId="Ttulo5">
    <w:name w:val="heading 5"/>
    <w:basedOn w:val="normal0"/>
    <w:next w:val="normal0"/>
    <w:rsid w:val="00DE5387"/>
    <w:pPr>
      <w:keepNext/>
      <w:keepLines/>
      <w:spacing w:before="220" w:after="40"/>
      <w:outlineLvl w:val="4"/>
    </w:pPr>
    <w:rPr>
      <w:b/>
    </w:rPr>
  </w:style>
  <w:style w:type="paragraph" w:styleId="Ttulo6">
    <w:name w:val="heading 6"/>
    <w:basedOn w:val="normal0"/>
    <w:next w:val="normal0"/>
    <w:rsid w:val="00DE5387"/>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DE5387"/>
  </w:style>
  <w:style w:type="table" w:customStyle="1" w:styleId="TableNormal">
    <w:name w:val="Table Normal"/>
    <w:rsid w:val="00DE5387"/>
    <w:tblPr>
      <w:tblCellMar>
        <w:top w:w="0" w:type="dxa"/>
        <w:left w:w="0" w:type="dxa"/>
        <w:bottom w:w="0" w:type="dxa"/>
        <w:right w:w="0" w:type="dxa"/>
      </w:tblCellMar>
    </w:tblPr>
  </w:style>
  <w:style w:type="paragraph" w:styleId="Ttulo">
    <w:name w:val="Title"/>
    <w:basedOn w:val="normal0"/>
    <w:next w:val="normal0"/>
    <w:rsid w:val="00DE5387"/>
    <w:pPr>
      <w:keepNext/>
      <w:keepLines/>
      <w:spacing w:before="480" w:after="120"/>
    </w:pPr>
    <w:rPr>
      <w:b/>
      <w:sz w:val="72"/>
      <w:szCs w:val="72"/>
    </w:rPr>
  </w:style>
  <w:style w:type="paragraph" w:styleId="Subttulo">
    <w:name w:val="Subtitle"/>
    <w:basedOn w:val="normal0"/>
    <w:next w:val="normal0"/>
    <w:rsid w:val="00DE5387"/>
    <w:pPr>
      <w:keepNext/>
      <w:keepLines/>
      <w:spacing w:before="360" w:after="80"/>
    </w:pPr>
    <w:rPr>
      <w:rFonts w:ascii="Georgia" w:eastAsia="Georgia" w:hAnsi="Georgia" w:cs="Georgia"/>
      <w:i/>
      <w:color w:val="666666"/>
      <w:sz w:val="48"/>
      <w:szCs w:val="48"/>
    </w:rPr>
  </w:style>
  <w:style w:type="table" w:customStyle="1" w:styleId="a">
    <w:basedOn w:val="TableNormal"/>
    <w:rsid w:val="00DE5387"/>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rsid w:val="00DE5387"/>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rsid w:val="00DE5387"/>
    <w:pPr>
      <w:spacing w:after="0" w:line="240" w:lineRule="auto"/>
    </w:pPr>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semiHidden/>
    <w:unhideWhenUsed/>
    <w:rsid w:val="00DE538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E5387"/>
    <w:rPr>
      <w:sz w:val="20"/>
      <w:szCs w:val="20"/>
    </w:rPr>
  </w:style>
  <w:style w:type="character" w:styleId="Refdecomentario">
    <w:name w:val="annotation reference"/>
    <w:basedOn w:val="Fuentedeprrafopredeter"/>
    <w:uiPriority w:val="99"/>
    <w:semiHidden/>
    <w:unhideWhenUsed/>
    <w:rsid w:val="00DE5387"/>
    <w:rPr>
      <w:sz w:val="16"/>
      <w:szCs w:val="16"/>
    </w:rPr>
  </w:style>
  <w:style w:type="paragraph" w:styleId="Textodeglobo">
    <w:name w:val="Balloon Text"/>
    <w:basedOn w:val="Normal"/>
    <w:link w:val="TextodegloboCar"/>
    <w:uiPriority w:val="99"/>
    <w:semiHidden/>
    <w:unhideWhenUsed/>
    <w:rsid w:val="00982B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82B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http://dx.doi.org/10.1016/j.sajb.2016.03.011" TargetMode="Externa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hyperlink" Target="http://www.redalyc.org/articulo.oa?id=5862624490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fao.org/faostat/es/"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4646</Words>
  <Characters>25556</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Yanelis</cp:lastModifiedBy>
  <cp:revision>2</cp:revision>
  <dcterms:created xsi:type="dcterms:W3CDTF">2022-09-14T02:49:00Z</dcterms:created>
  <dcterms:modified xsi:type="dcterms:W3CDTF">2022-09-14T03:19:00Z</dcterms:modified>
</cp:coreProperties>
</file>