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>Dr.C.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Ramón Rivera Espinosa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Dra.C.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777F74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r w:rsidRPr="00EE3E28">
              <w:rPr>
                <w:rFonts w:ascii="Arial" w:hAnsi="Arial" w:cs="Arial"/>
                <w:sz w:val="24"/>
                <w:szCs w:val="24"/>
              </w:rPr>
              <w:t xml:space="preserve">Dr.C.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r w:rsidRPr="00BB6B14">
              <w:rPr>
                <w:rFonts w:ascii="Arial" w:hAnsi="Arial" w:cs="Arial"/>
                <w:sz w:val="24"/>
                <w:szCs w:val="24"/>
              </w:rPr>
              <w:t>Dr.C.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Dell’Amico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9A6116" w:rsidRDefault="00777F74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>Dr.C. Ionel Hernández Forte</w:t>
            </w:r>
          </w:p>
        </w:tc>
        <w:tc>
          <w:tcPr>
            <w:tcW w:w="4508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777F74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Danurys Lara Acosta</w:t>
            </w:r>
          </w:p>
        </w:tc>
        <w:tc>
          <w:tcPr>
            <w:tcW w:w="4508" w:type="dxa"/>
          </w:tcPr>
          <w:p w:rsidR="0044467A" w:rsidRDefault="00777F74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Dr.C.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Dra.C. Gloria Martin Alonso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 xml:space="preserve">Dra.C.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Dr.C. Pedro José González Cañizares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 xml:space="preserve">Dra.C.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Dra.C.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Dr.C. Alejandro Bernardo Falcón Rodríguez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Dra.C. Deborah González Viera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Dra.C. Deyanira Rivero González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bookmarkStart w:id="0" w:name="_GoBack"/>
            <w:bookmarkEnd w:id="0"/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Dra.C. María Esther González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 xml:space="preserve">Dra.C.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Default="00777F74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28"/>
    <w:rsid w:val="0044467A"/>
    <w:rsid w:val="006E5024"/>
    <w:rsid w:val="00777F74"/>
    <w:rsid w:val="00886D34"/>
    <w:rsid w:val="00940005"/>
    <w:rsid w:val="009A6116"/>
    <w:rsid w:val="00A90D3E"/>
    <w:rsid w:val="00B13FEC"/>
    <w:rsid w:val="00BB6B14"/>
    <w:rsid w:val="00D461C3"/>
    <w:rsid w:val="00E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1404DE-E3BF-4FD1-A754-239222F9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9B1E-7E96-45C9-9437-DCE1C404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85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Lilisbet Guerrero Domínguez</cp:lastModifiedBy>
  <cp:revision>5</cp:revision>
  <dcterms:created xsi:type="dcterms:W3CDTF">2022-02-22T06:35:00Z</dcterms:created>
  <dcterms:modified xsi:type="dcterms:W3CDTF">2022-03-07T16:46:00Z</dcterms:modified>
</cp:coreProperties>
</file>