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5175" w:rsidRDefault="00AE4983">
      <w:pPr>
        <w:rPr>
          <w:bCs/>
        </w:rPr>
      </w:pPr>
      <w:bookmarkStart w:id="0" w:name="_GoBack"/>
      <w:bookmarkEnd w:id="0"/>
      <w:r>
        <w:rPr>
          <w:rFonts w:ascii="Times New Roman" w:hAnsi="Times New Roman" w:cs="Times New Roman"/>
          <w:noProof/>
          <w:szCs w:val="24"/>
        </w:rPr>
        <w:drawing>
          <wp:anchor distT="0" distB="0" distL="114300" distR="114300" simplePos="0" relativeHeight="2" behindDoc="0" locked="0" layoutInCell="1" allowOverlap="1">
            <wp:simplePos x="0" y="0"/>
            <wp:positionH relativeFrom="column">
              <wp:posOffset>1883410</wp:posOffset>
            </wp:positionH>
            <wp:positionV relativeFrom="paragraph">
              <wp:posOffset>71120</wp:posOffset>
            </wp:positionV>
            <wp:extent cx="2388234" cy="995680"/>
            <wp:effectExtent l="0" t="0" r="0" b="0"/>
            <wp:wrapSquare wrapText="bothSides"/>
            <wp:docPr id="1026" name="1 Imagen" descr="Identidad INCA-0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1 Imagen"/>
                    <pic:cNvPicPr/>
                  </pic:nvPicPr>
                  <pic:blipFill>
                    <a:blip r:embed="rId9" cstate="print"/>
                    <a:srcRect b="34232"/>
                    <a:stretch/>
                  </pic:blipFill>
                  <pic:spPr>
                    <a:xfrm>
                      <a:off x="0" y="0"/>
                      <a:ext cx="2388234" cy="995680"/>
                    </a:xfrm>
                    <a:prstGeom prst="rect">
                      <a:avLst/>
                    </a:prstGeom>
                    <a:ln>
                      <a:noFill/>
                    </a:ln>
                  </pic:spPr>
                </pic:pic>
              </a:graphicData>
            </a:graphic>
            <wp14:sizeRelH relativeFrom="page">
              <wp14:pctWidth>0</wp14:pctWidth>
            </wp14:sizeRelH>
            <wp14:sizeRelV relativeFrom="page">
              <wp14:pctHeight>0</wp14:pctHeight>
            </wp14:sizeRelV>
          </wp:anchor>
        </w:drawing>
      </w:r>
    </w:p>
    <w:p w:rsidR="00DA5175" w:rsidRDefault="00AE4983">
      <w:pPr>
        <w:rPr>
          <w:bCs/>
        </w:rPr>
      </w:pPr>
      <w:r>
        <w:rPr>
          <w:noProof/>
        </w:rPr>
        <w:drawing>
          <wp:anchor distT="0" distB="0" distL="114300" distR="114300" simplePos="0" relativeHeight="3" behindDoc="0" locked="0" layoutInCell="1" allowOverlap="1">
            <wp:simplePos x="0" y="0"/>
            <wp:positionH relativeFrom="column">
              <wp:posOffset>-927735</wp:posOffset>
            </wp:positionH>
            <wp:positionV relativeFrom="paragraph">
              <wp:posOffset>-1056640</wp:posOffset>
            </wp:positionV>
            <wp:extent cx="1144905" cy="10036175"/>
            <wp:effectExtent l="0" t="0" r="0" b="3175"/>
            <wp:wrapSquare wrapText="bothSides"/>
            <wp:docPr id="1027"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0" cstate="print"/>
                    <a:srcRect/>
                    <a:stretch/>
                  </pic:blipFill>
                  <pic:spPr>
                    <a:xfrm>
                      <a:off x="0" y="0"/>
                      <a:ext cx="1144905" cy="10036175"/>
                    </a:xfrm>
                    <a:prstGeom prst="rect">
                      <a:avLst/>
                    </a:prstGeom>
                  </pic:spPr>
                </pic:pic>
              </a:graphicData>
            </a:graphic>
            <wp14:sizeRelH relativeFrom="page">
              <wp14:pctWidth>0</wp14:pctWidth>
            </wp14:sizeRelH>
            <wp14:sizeRelV relativeFrom="page">
              <wp14:pctHeight>0</wp14:pctHeight>
            </wp14:sizeRelV>
          </wp:anchor>
        </w:drawing>
      </w:r>
    </w:p>
    <w:p w:rsidR="00DA5175" w:rsidRDefault="00DA5175">
      <w:pPr>
        <w:rPr>
          <w:bCs/>
        </w:rPr>
      </w:pPr>
    </w:p>
    <w:p w:rsidR="00DA5175" w:rsidRDefault="00DA5175">
      <w:pPr>
        <w:rPr>
          <w:bCs/>
        </w:rPr>
      </w:pPr>
    </w:p>
    <w:p w:rsidR="00DA5175" w:rsidRDefault="00AE4983">
      <w:pPr>
        <w:spacing w:after="0"/>
        <w:jc w:val="center"/>
        <w:rPr>
          <w:rFonts w:ascii="Times New Roman" w:hAnsi="Times New Roman" w:cs="Times New Roman"/>
          <w:sz w:val="40"/>
          <w:szCs w:val="24"/>
        </w:rPr>
      </w:pPr>
      <w:r>
        <w:rPr>
          <w:rFonts w:ascii="Times New Roman" w:hAnsi="Times New Roman" w:cs="Times New Roman"/>
          <w:sz w:val="40"/>
          <w:szCs w:val="24"/>
        </w:rPr>
        <w:t>INFORME SEMESTRAL DE PROYECTO</w:t>
      </w:r>
    </w:p>
    <w:p w:rsidR="00DA5175" w:rsidRDefault="00AE4983">
      <w:pPr>
        <w:spacing w:after="0"/>
        <w:jc w:val="center"/>
        <w:rPr>
          <w:rFonts w:ascii="Times New Roman" w:hAnsi="Times New Roman" w:cs="Times New Roman"/>
          <w:sz w:val="40"/>
          <w:szCs w:val="24"/>
        </w:rPr>
      </w:pPr>
      <w:r>
        <w:rPr>
          <w:rFonts w:ascii="Times New Roman" w:hAnsi="Times New Roman" w:cs="Times New Roman"/>
          <w:sz w:val="40"/>
          <w:szCs w:val="24"/>
        </w:rPr>
        <w:t>Enero-Junio, 2022</w:t>
      </w:r>
    </w:p>
    <w:p w:rsidR="00DA5175" w:rsidRDefault="00AE4983">
      <w:pPr>
        <w:spacing w:after="0"/>
        <w:jc w:val="center"/>
        <w:rPr>
          <w:rFonts w:ascii="Times New Roman" w:eastAsia="Times New Roman" w:hAnsi="Times New Roman" w:cs="Times New Roman"/>
          <w:b/>
          <w:szCs w:val="24"/>
        </w:rPr>
      </w:pPr>
      <w:r>
        <w:rPr>
          <w:rFonts w:ascii="Times New Roman" w:hAnsi="Times New Roman" w:cs="Times New Roman"/>
          <w:b/>
          <w:sz w:val="40"/>
          <w:szCs w:val="24"/>
        </w:rPr>
        <w:t xml:space="preserve"> </w:t>
      </w:r>
    </w:p>
    <w:p w:rsidR="00DA5175" w:rsidRDefault="00DA5175">
      <w:pPr>
        <w:spacing w:after="0"/>
        <w:rPr>
          <w:rFonts w:ascii="Times New Roman" w:eastAsia="Times New Roman" w:hAnsi="Times New Roman" w:cs="Times New Roman"/>
          <w:b/>
          <w:sz w:val="22"/>
          <w:szCs w:val="24"/>
        </w:rPr>
      </w:pPr>
    </w:p>
    <w:p w:rsidR="00DA5175" w:rsidRDefault="00DA5175">
      <w:pPr>
        <w:spacing w:after="0"/>
        <w:rPr>
          <w:rFonts w:ascii="Times New Roman" w:eastAsia="Times New Roman" w:hAnsi="Times New Roman" w:cs="Times New Roman"/>
          <w:b/>
          <w:sz w:val="22"/>
          <w:szCs w:val="24"/>
        </w:rPr>
      </w:pPr>
    </w:p>
    <w:p w:rsidR="00DA5175" w:rsidRDefault="00DA5175">
      <w:pPr>
        <w:rPr>
          <w:bCs/>
        </w:rPr>
      </w:pPr>
    </w:p>
    <w:p w:rsidR="00DA5175" w:rsidRDefault="00DA5175">
      <w:pPr>
        <w:rPr>
          <w:bCs/>
        </w:rPr>
      </w:pPr>
    </w:p>
    <w:p w:rsidR="00DA5175" w:rsidRDefault="00DA5175">
      <w:pPr>
        <w:rPr>
          <w:bCs/>
        </w:rPr>
      </w:pPr>
    </w:p>
    <w:p w:rsidR="00DA5175" w:rsidRDefault="00AE4983">
      <w:pPr>
        <w:jc w:val="center"/>
        <w:rPr>
          <w:rFonts w:ascii="Times New Roman" w:hAnsi="Times New Roman" w:cs="Times New Roman"/>
          <w:b/>
          <w:bCs/>
          <w:sz w:val="36"/>
        </w:rPr>
      </w:pPr>
      <w:r>
        <w:rPr>
          <w:rFonts w:ascii="Times New Roman" w:hAnsi="Times New Roman" w:cs="Times New Roman"/>
          <w:b/>
          <w:bCs/>
          <w:sz w:val="36"/>
        </w:rPr>
        <w:t>INFORME CIENTÍFICO TÉCNICO</w:t>
      </w:r>
    </w:p>
    <w:p w:rsidR="00DA5175" w:rsidRDefault="00DA5175">
      <w:pPr>
        <w:jc w:val="center"/>
        <w:rPr>
          <w:rFonts w:ascii="Times New Roman" w:hAnsi="Times New Roman" w:cs="Times New Roman"/>
          <w:b/>
          <w:bCs/>
          <w:sz w:val="36"/>
        </w:rPr>
      </w:pPr>
    </w:p>
    <w:p w:rsidR="00DA5175" w:rsidRDefault="00DA5175">
      <w:pPr>
        <w:jc w:val="center"/>
        <w:rPr>
          <w:rFonts w:ascii="Times New Roman" w:hAnsi="Times New Roman" w:cs="Times New Roman"/>
          <w:bCs/>
          <w:sz w:val="36"/>
        </w:rPr>
      </w:pPr>
    </w:p>
    <w:p w:rsidR="00DA5175" w:rsidRDefault="00DA5175">
      <w:pPr>
        <w:jc w:val="center"/>
        <w:rPr>
          <w:rFonts w:ascii="Times New Roman" w:hAnsi="Times New Roman" w:cs="Times New Roman"/>
          <w:bCs/>
          <w:sz w:val="36"/>
        </w:rPr>
      </w:pPr>
    </w:p>
    <w:p w:rsidR="00DA5175" w:rsidRDefault="00DA5175">
      <w:pPr>
        <w:jc w:val="center"/>
        <w:rPr>
          <w:rFonts w:ascii="Times New Roman" w:hAnsi="Times New Roman" w:cs="Times New Roman"/>
          <w:bCs/>
          <w:sz w:val="36"/>
        </w:rPr>
      </w:pPr>
    </w:p>
    <w:p w:rsidR="00DA5175" w:rsidRDefault="00DA5175">
      <w:pPr>
        <w:jc w:val="center"/>
        <w:rPr>
          <w:rFonts w:ascii="Times New Roman" w:hAnsi="Times New Roman" w:cs="Times New Roman"/>
          <w:bCs/>
          <w:sz w:val="36"/>
        </w:rPr>
      </w:pPr>
    </w:p>
    <w:p w:rsidR="00DA5175" w:rsidRDefault="00DA5175">
      <w:pPr>
        <w:jc w:val="center"/>
        <w:rPr>
          <w:rFonts w:ascii="Times New Roman" w:hAnsi="Times New Roman" w:cs="Times New Roman"/>
          <w:bCs/>
          <w:sz w:val="36"/>
        </w:rPr>
      </w:pPr>
    </w:p>
    <w:p w:rsidR="00DA5175" w:rsidRDefault="00DA5175">
      <w:pPr>
        <w:jc w:val="center"/>
        <w:rPr>
          <w:rFonts w:ascii="Times New Roman" w:hAnsi="Times New Roman" w:cs="Times New Roman"/>
          <w:bCs/>
          <w:sz w:val="36"/>
        </w:rPr>
      </w:pPr>
    </w:p>
    <w:p w:rsidR="00DA5175" w:rsidRDefault="00DA5175">
      <w:pPr>
        <w:jc w:val="center"/>
        <w:rPr>
          <w:rFonts w:ascii="Times New Roman" w:hAnsi="Times New Roman" w:cs="Times New Roman"/>
          <w:bCs/>
          <w:sz w:val="36"/>
        </w:rPr>
      </w:pPr>
    </w:p>
    <w:p w:rsidR="00DA5175" w:rsidRDefault="00DA5175">
      <w:pPr>
        <w:jc w:val="center"/>
        <w:rPr>
          <w:rFonts w:ascii="Times New Roman" w:hAnsi="Times New Roman" w:cs="Times New Roman"/>
          <w:bCs/>
          <w:sz w:val="36"/>
        </w:rPr>
      </w:pPr>
    </w:p>
    <w:p w:rsidR="00DA5175" w:rsidRDefault="00DA5175">
      <w:pPr>
        <w:jc w:val="center"/>
        <w:rPr>
          <w:rFonts w:ascii="Times New Roman" w:hAnsi="Times New Roman" w:cs="Times New Roman"/>
          <w:bCs/>
          <w:sz w:val="36"/>
        </w:rPr>
      </w:pPr>
    </w:p>
    <w:p w:rsidR="00DA5175" w:rsidRDefault="00AE4983">
      <w:pPr>
        <w:jc w:val="center"/>
        <w:rPr>
          <w:rFonts w:ascii="Times New Roman" w:hAnsi="Times New Roman" w:cs="Times New Roman"/>
          <w:bCs/>
          <w:sz w:val="28"/>
        </w:rPr>
      </w:pPr>
      <w:r>
        <w:rPr>
          <w:rFonts w:ascii="Times New Roman" w:hAnsi="Times New Roman" w:cs="Times New Roman"/>
          <w:bCs/>
          <w:sz w:val="28"/>
        </w:rPr>
        <w:t>Mayabeque, 2022</w:t>
      </w:r>
    </w:p>
    <w:p w:rsidR="00DA5175" w:rsidRDefault="00AE4983">
      <w:pPr>
        <w:jc w:val="both"/>
        <w:rPr>
          <w:rFonts w:ascii="Times New Roman" w:hAnsi="Times New Roman" w:cs="Times New Roman"/>
          <w:szCs w:val="24"/>
        </w:rPr>
      </w:pPr>
      <w:r>
        <w:rPr>
          <w:rFonts w:ascii="Times New Roman" w:hAnsi="Times New Roman" w:cs="Times New Roman"/>
          <w:b/>
          <w:szCs w:val="24"/>
        </w:rPr>
        <w:lastRenderedPageBreak/>
        <w:t>TÍTULO:</w:t>
      </w:r>
      <w:r>
        <w:rPr>
          <w:rFonts w:ascii="Times New Roman" w:hAnsi="Times New Roman" w:cs="Times New Roman"/>
          <w:szCs w:val="24"/>
        </w:rPr>
        <w:t xml:space="preserve"> Bioproductos a base de rizobios para arroz y maíz</w:t>
      </w:r>
    </w:p>
    <w:p w:rsidR="00DA5175" w:rsidRDefault="00AE4983">
      <w:pPr>
        <w:ind w:left="284" w:hanging="284"/>
        <w:jc w:val="both"/>
        <w:rPr>
          <w:rFonts w:ascii="Times New Roman" w:hAnsi="Times New Roman" w:cs="Times New Roman"/>
          <w:szCs w:val="24"/>
        </w:rPr>
      </w:pPr>
      <w:r>
        <w:rPr>
          <w:rFonts w:ascii="Times New Roman" w:hAnsi="Times New Roman" w:cs="Times New Roman"/>
          <w:b/>
          <w:szCs w:val="24"/>
        </w:rPr>
        <w:t>PROGRAMA:</w:t>
      </w:r>
      <w:r>
        <w:rPr>
          <w:rFonts w:ascii="Times New Roman" w:hAnsi="Times New Roman" w:cs="Times New Roman"/>
          <w:szCs w:val="24"/>
        </w:rPr>
        <w:t xml:space="preserve"> Programa de desarrollo y uso sostenible de bioinsumos agrícolas y veterinarios</w:t>
      </w:r>
    </w:p>
    <w:p w:rsidR="00DA5175" w:rsidRDefault="00AE4983">
      <w:pPr>
        <w:ind w:left="284" w:hanging="284"/>
        <w:jc w:val="both"/>
        <w:rPr>
          <w:rFonts w:ascii="Times New Roman" w:hAnsi="Times New Roman" w:cs="Times New Roman"/>
          <w:szCs w:val="24"/>
        </w:rPr>
      </w:pPr>
      <w:r>
        <w:rPr>
          <w:rFonts w:ascii="Times New Roman" w:hAnsi="Times New Roman" w:cs="Times New Roman"/>
          <w:b/>
          <w:szCs w:val="24"/>
        </w:rPr>
        <w:t>CLASIFICACION DEL PROYECTO:</w:t>
      </w:r>
      <w:r>
        <w:rPr>
          <w:rFonts w:ascii="Times New Roman" w:hAnsi="Times New Roman" w:cs="Times New Roman"/>
          <w:szCs w:val="24"/>
        </w:rPr>
        <w:t xml:space="preserve"> Innovación-Desarrollo</w:t>
      </w:r>
    </w:p>
    <w:p w:rsidR="00DA5175" w:rsidRDefault="00AE4983">
      <w:pPr>
        <w:ind w:left="284" w:hanging="284"/>
        <w:jc w:val="both"/>
        <w:rPr>
          <w:rFonts w:ascii="Times New Roman" w:hAnsi="Times New Roman" w:cs="Times New Roman"/>
          <w:szCs w:val="24"/>
        </w:rPr>
      </w:pPr>
      <w:r>
        <w:rPr>
          <w:rFonts w:ascii="Times New Roman" w:hAnsi="Times New Roman" w:cs="Times New Roman"/>
          <w:b/>
          <w:szCs w:val="24"/>
        </w:rPr>
        <w:t>PRIORIDAD ESTABLECIDA AL NIVEL QUE RESPONDE:</w:t>
      </w:r>
      <w:r>
        <w:rPr>
          <w:rFonts w:ascii="Times New Roman" w:hAnsi="Times New Roman" w:cs="Times New Roman"/>
          <w:szCs w:val="24"/>
        </w:rPr>
        <w:t xml:space="preserve"> Sectorial</w:t>
      </w:r>
    </w:p>
    <w:p w:rsidR="00DA5175" w:rsidRDefault="00AE4983">
      <w:pPr>
        <w:ind w:left="284" w:hanging="284"/>
        <w:jc w:val="both"/>
        <w:rPr>
          <w:rFonts w:ascii="Times New Roman" w:hAnsi="Times New Roman" w:cs="Times New Roman"/>
          <w:szCs w:val="24"/>
        </w:rPr>
      </w:pPr>
      <w:r>
        <w:rPr>
          <w:rFonts w:ascii="Times New Roman" w:hAnsi="Times New Roman" w:cs="Times New Roman"/>
          <w:b/>
          <w:szCs w:val="24"/>
        </w:rPr>
        <w:t>ENTIDAD EJECUTORA PRINCIPAL:</w:t>
      </w:r>
      <w:r>
        <w:rPr>
          <w:rFonts w:ascii="Times New Roman" w:hAnsi="Times New Roman" w:cs="Times New Roman"/>
          <w:szCs w:val="24"/>
        </w:rPr>
        <w:t xml:space="preserve"> Instituto Nacional de Ciencias Agrícolas (INCA)</w:t>
      </w:r>
    </w:p>
    <w:p w:rsidR="00DA5175" w:rsidRDefault="00AE4983">
      <w:pPr>
        <w:ind w:left="284" w:hanging="284"/>
        <w:jc w:val="both"/>
        <w:rPr>
          <w:rFonts w:ascii="Times New Roman" w:hAnsi="Times New Roman" w:cs="Times New Roman"/>
          <w:szCs w:val="24"/>
        </w:rPr>
      </w:pPr>
      <w:r>
        <w:rPr>
          <w:rFonts w:ascii="Times New Roman" w:hAnsi="Times New Roman" w:cs="Times New Roman"/>
          <w:b/>
          <w:szCs w:val="24"/>
        </w:rPr>
        <w:t>DURACIÓN:</w:t>
      </w:r>
      <w:r>
        <w:rPr>
          <w:rFonts w:ascii="Times New Roman" w:hAnsi="Times New Roman" w:cs="Times New Roman"/>
          <w:szCs w:val="24"/>
        </w:rPr>
        <w:t xml:space="preserve"> 2021-2023</w:t>
      </w:r>
    </w:p>
    <w:p w:rsidR="00DA5175" w:rsidRDefault="00AE4983">
      <w:pPr>
        <w:ind w:left="284" w:hanging="284"/>
        <w:jc w:val="both"/>
        <w:rPr>
          <w:rFonts w:ascii="Times New Roman" w:hAnsi="Times New Roman" w:cs="Times New Roman"/>
          <w:b/>
          <w:szCs w:val="24"/>
        </w:rPr>
      </w:pPr>
      <w:r>
        <w:rPr>
          <w:rFonts w:ascii="Times New Roman" w:hAnsi="Times New Roman" w:cs="Times New Roman"/>
          <w:b/>
          <w:szCs w:val="24"/>
        </w:rPr>
        <w:t xml:space="preserve">ENTIDADES EJECUTORAS PARTICIPANTES: </w:t>
      </w:r>
    </w:p>
    <w:p w:rsidR="00DA5175" w:rsidRDefault="00AE4983">
      <w:pPr>
        <w:pStyle w:val="Prrafodelista"/>
        <w:numPr>
          <w:ilvl w:val="0"/>
          <w:numId w:val="1"/>
        </w:numPr>
        <w:ind w:left="284" w:hanging="284"/>
        <w:jc w:val="both"/>
        <w:rPr>
          <w:rFonts w:ascii="Times New Roman" w:hAnsi="Times New Roman" w:cs="Times New Roman"/>
          <w:szCs w:val="24"/>
        </w:rPr>
      </w:pPr>
      <w:r>
        <w:rPr>
          <w:rFonts w:ascii="Times New Roman" w:hAnsi="Times New Roman" w:cs="Times New Roman"/>
          <w:szCs w:val="24"/>
        </w:rPr>
        <w:t>UEB Bioprocesos, Cuba 10, ICIDCA, Ministerio del Azúcar (MINAZ)</w:t>
      </w:r>
    </w:p>
    <w:p w:rsidR="00DA5175" w:rsidRDefault="00AE4983">
      <w:pPr>
        <w:pStyle w:val="Prrafodelista"/>
        <w:numPr>
          <w:ilvl w:val="0"/>
          <w:numId w:val="1"/>
        </w:numPr>
        <w:ind w:left="284" w:hanging="284"/>
        <w:jc w:val="both"/>
        <w:rPr>
          <w:rFonts w:ascii="Times New Roman" w:hAnsi="Times New Roman" w:cs="Times New Roman"/>
          <w:szCs w:val="24"/>
        </w:rPr>
      </w:pPr>
      <w:r>
        <w:rPr>
          <w:rFonts w:ascii="Times New Roman" w:hAnsi="Times New Roman" w:cs="Times New Roman"/>
          <w:szCs w:val="24"/>
        </w:rPr>
        <w:t>Instituto de Investigaciones de Granos (IIG),</w:t>
      </w:r>
      <w:r w:rsidR="00C60563">
        <w:rPr>
          <w:rFonts w:ascii="Times New Roman" w:hAnsi="Times New Roman" w:cs="Times New Roman"/>
          <w:szCs w:val="24"/>
        </w:rPr>
        <w:t xml:space="preserve"> </w:t>
      </w:r>
      <w:r>
        <w:rPr>
          <w:rFonts w:ascii="Times New Roman" w:hAnsi="Times New Roman" w:cs="Times New Roman"/>
          <w:szCs w:val="24"/>
        </w:rPr>
        <w:t>Ministerio de la Agricultura (MINAG)</w:t>
      </w:r>
    </w:p>
    <w:p w:rsidR="00DA5175" w:rsidRDefault="00AE4983">
      <w:pPr>
        <w:ind w:firstLine="284"/>
        <w:jc w:val="both"/>
        <w:rPr>
          <w:rFonts w:ascii="Times New Roman" w:hAnsi="Times New Roman" w:cs="Times New Roman"/>
          <w:szCs w:val="24"/>
        </w:rPr>
      </w:pPr>
      <w:r>
        <w:rPr>
          <w:rFonts w:ascii="Times New Roman" w:hAnsi="Times New Roman" w:cs="Times New Roman"/>
          <w:szCs w:val="24"/>
        </w:rPr>
        <w:t xml:space="preserve">Durante el primer </w:t>
      </w:r>
      <w:r w:rsidRPr="009D3573">
        <w:rPr>
          <w:rFonts w:ascii="Times New Roman" w:hAnsi="Times New Roman" w:cs="Times New Roman"/>
          <w:szCs w:val="24"/>
        </w:rPr>
        <w:t>semestre de</w:t>
      </w:r>
      <w:r w:rsidR="00C60563" w:rsidRPr="009D3573">
        <w:rPr>
          <w:rFonts w:ascii="Times New Roman" w:hAnsi="Times New Roman" w:cs="Times New Roman"/>
          <w:szCs w:val="24"/>
        </w:rPr>
        <w:t>l</w:t>
      </w:r>
      <w:r w:rsidRPr="009D3573">
        <w:rPr>
          <w:rFonts w:ascii="Times New Roman" w:hAnsi="Times New Roman" w:cs="Times New Roman"/>
          <w:szCs w:val="24"/>
        </w:rPr>
        <w:t xml:space="preserve"> 2022, el proyecto continuó el trabajo en dos objetivos: </w:t>
      </w:r>
      <w:r w:rsidRPr="009D3573">
        <w:rPr>
          <w:rFonts w:ascii="Times New Roman" w:eastAsia="Times New Roman" w:hAnsi="Times New Roman" w:cs="Times New Roman"/>
          <w:szCs w:val="24"/>
          <w:lang w:eastAsia="en-US"/>
        </w:rPr>
        <w:t>Desarrollo de dos nuevos biofertilizantes</w:t>
      </w:r>
      <w:r>
        <w:rPr>
          <w:rFonts w:ascii="Times New Roman" w:eastAsia="Times New Roman" w:hAnsi="Times New Roman" w:cs="Times New Roman"/>
          <w:szCs w:val="24"/>
          <w:lang w:eastAsia="en-US"/>
        </w:rPr>
        <w:t xml:space="preserve"> de uso agrícola a partir de microorganismos del suelo y subproductos industriales, con cinco tareas; y la </w:t>
      </w:r>
      <w:r>
        <w:rPr>
          <w:rFonts w:ascii="Times New Roman" w:eastAsia="Times New Roman" w:hAnsi="Times New Roman" w:cs="Times New Roman"/>
          <w:color w:val="000000"/>
          <w:szCs w:val="24"/>
          <w:lang w:eastAsia="en-US"/>
        </w:rPr>
        <w:t xml:space="preserve">Determinación de la actividad inhibitoria sobre patógenos, con dos tareas. A continuación presentamos los principales resultados obtenidos en el período, en cada una de las tareas. </w:t>
      </w:r>
    </w:p>
    <w:p w:rsidR="00DA5175" w:rsidRDefault="00AE4983">
      <w:pPr>
        <w:jc w:val="both"/>
        <w:rPr>
          <w:rFonts w:ascii="Times New Roman" w:hAnsi="Times New Roman" w:cs="Times New Roman"/>
          <w:b/>
          <w:szCs w:val="24"/>
        </w:rPr>
      </w:pPr>
      <w:r>
        <w:rPr>
          <w:rFonts w:ascii="Times New Roman" w:eastAsia="Times New Roman" w:hAnsi="Times New Roman" w:cs="Times New Roman"/>
          <w:b/>
          <w:color w:val="000000"/>
          <w:szCs w:val="24"/>
          <w:lang w:eastAsia="en-US"/>
        </w:rPr>
        <w:t xml:space="preserve">Objetivo 1. Desarrollo de dos nuevos biofertilizantes de uso agrícola a partir de microorganismos del suelo y subproductos industriales </w:t>
      </w:r>
    </w:p>
    <w:p w:rsidR="00DA5175" w:rsidRDefault="00AE4983">
      <w:pPr>
        <w:jc w:val="both"/>
        <w:rPr>
          <w:rFonts w:ascii="Times New Roman" w:hAnsi="Times New Roman" w:cs="Times New Roman"/>
          <w:b/>
          <w:szCs w:val="24"/>
        </w:rPr>
      </w:pPr>
      <w:r>
        <w:rPr>
          <w:rFonts w:ascii="Times New Roman" w:hAnsi="Times New Roman" w:cs="Times New Roman"/>
          <w:b/>
          <w:szCs w:val="24"/>
        </w:rPr>
        <w:t xml:space="preserve">Tarea 1. Obtención de un Biofertilizante de </w:t>
      </w:r>
      <w:r>
        <w:rPr>
          <w:rFonts w:ascii="Times New Roman" w:hAnsi="Times New Roman" w:cs="Times New Roman"/>
          <w:b/>
          <w:i/>
          <w:szCs w:val="24"/>
        </w:rPr>
        <w:t>Rhizobium</w:t>
      </w:r>
      <w:r>
        <w:rPr>
          <w:rFonts w:ascii="Times New Roman" w:hAnsi="Times New Roman" w:cs="Times New Roman"/>
          <w:b/>
          <w:szCs w:val="24"/>
        </w:rPr>
        <w:t xml:space="preserve"> para arroz (Azofert®-A)</w:t>
      </w:r>
    </w:p>
    <w:p w:rsidR="00DA5175" w:rsidRDefault="00AE4983">
      <w:pPr>
        <w:jc w:val="both"/>
        <w:rPr>
          <w:rFonts w:ascii="Times New Roman" w:hAnsi="Times New Roman" w:cs="Times New Roman"/>
          <w:szCs w:val="24"/>
        </w:rPr>
      </w:pPr>
      <w:r>
        <w:rPr>
          <w:rFonts w:ascii="Times New Roman" w:hAnsi="Times New Roman" w:cs="Times New Roman"/>
          <w:szCs w:val="24"/>
        </w:rPr>
        <w:t xml:space="preserve">La tarea se ejecutó a través de </w:t>
      </w:r>
      <w:r w:rsidRPr="00D432A0">
        <w:rPr>
          <w:rFonts w:ascii="Times New Roman" w:hAnsi="Times New Roman" w:cs="Times New Roman"/>
          <w:szCs w:val="24"/>
          <w:u w:val="single"/>
        </w:rPr>
        <w:t>dos experimentos</w:t>
      </w:r>
      <w:r>
        <w:rPr>
          <w:rFonts w:ascii="Times New Roman" w:hAnsi="Times New Roman" w:cs="Times New Roman"/>
          <w:szCs w:val="24"/>
        </w:rPr>
        <w:t xml:space="preserve">. </w:t>
      </w:r>
    </w:p>
    <w:p w:rsidR="00DA5175" w:rsidRDefault="00AE4983">
      <w:pPr>
        <w:jc w:val="both"/>
        <w:rPr>
          <w:rFonts w:ascii="Times New Roman" w:hAnsi="Times New Roman" w:cs="Times New Roman"/>
          <w:szCs w:val="24"/>
        </w:rPr>
      </w:pPr>
      <w:r>
        <w:rPr>
          <w:rFonts w:ascii="Times New Roman" w:hAnsi="Times New Roman" w:cs="Times New Roman"/>
          <w:b/>
          <w:i/>
          <w:szCs w:val="24"/>
        </w:rPr>
        <w:t>Experimento 1.</w:t>
      </w:r>
      <w:r>
        <w:rPr>
          <w:rFonts w:ascii="Times New Roman" w:hAnsi="Times New Roman" w:cs="Times New Roman"/>
          <w:szCs w:val="24"/>
        </w:rPr>
        <w:t xml:space="preserve"> Efecto de la composición del medio de cultivo en la concentración de viables de una cepa de </w:t>
      </w:r>
      <w:r>
        <w:rPr>
          <w:rFonts w:ascii="Times New Roman" w:hAnsi="Times New Roman" w:cs="Times New Roman"/>
          <w:i/>
          <w:szCs w:val="24"/>
        </w:rPr>
        <w:t>Rhizobium</w:t>
      </w:r>
      <w:r>
        <w:rPr>
          <w:rFonts w:ascii="Times New Roman" w:hAnsi="Times New Roman" w:cs="Times New Roman"/>
          <w:szCs w:val="24"/>
        </w:rPr>
        <w:t xml:space="preserve"> sp. </w:t>
      </w:r>
    </w:p>
    <w:p w:rsidR="00DA5175" w:rsidRDefault="00AE4983">
      <w:pPr>
        <w:ind w:firstLine="708"/>
        <w:jc w:val="both"/>
        <w:rPr>
          <w:rFonts w:ascii="Times New Roman" w:hAnsi="Times New Roman" w:cs="Times New Roman"/>
          <w:szCs w:val="24"/>
        </w:rPr>
      </w:pPr>
      <w:r>
        <w:rPr>
          <w:rFonts w:ascii="Times New Roman" w:hAnsi="Times New Roman" w:cs="Times New Roman"/>
          <w:szCs w:val="24"/>
        </w:rPr>
        <w:t xml:space="preserve">Teniendo en cuenta resultados de experimentos previos en el marco de este proyecto, se diseñaron cinco medios de cultivo con el objetivo de incrementar la concentración de células viables de una cepa de rizobio promisoria para la inoculación de arroz en diferentes condiciones. </w:t>
      </w:r>
    </w:p>
    <w:p w:rsidR="00DA5175" w:rsidRPr="009D3573" w:rsidRDefault="00AE4983">
      <w:pPr>
        <w:ind w:firstLine="708"/>
        <w:jc w:val="both"/>
        <w:rPr>
          <w:rFonts w:ascii="Times New Roman" w:hAnsi="Times New Roman" w:cs="Times New Roman"/>
          <w:szCs w:val="24"/>
        </w:rPr>
      </w:pPr>
      <w:r>
        <w:rPr>
          <w:rFonts w:ascii="Times New Roman" w:hAnsi="Times New Roman" w:cs="Times New Roman"/>
          <w:szCs w:val="24"/>
        </w:rPr>
        <w:t>Para la elaboración de los medios se emplearon subproductos de la industria en sustitución parcial de los compuestos químicos que se emplean normalmente en los medios de cultivo sintéticos</w:t>
      </w:r>
      <w:r w:rsidR="00C60563">
        <w:rPr>
          <w:rFonts w:ascii="Times New Roman" w:hAnsi="Times New Roman" w:cs="Times New Roman"/>
          <w:szCs w:val="24"/>
        </w:rPr>
        <w:t xml:space="preserve"> </w:t>
      </w:r>
      <w:r w:rsidR="00C60563" w:rsidRPr="009D3573">
        <w:rPr>
          <w:rFonts w:ascii="Times New Roman" w:hAnsi="Times New Roman" w:cs="Times New Roman"/>
          <w:szCs w:val="24"/>
        </w:rPr>
        <w:t>para la multiplicación de estas bacterias</w:t>
      </w:r>
      <w:r w:rsidRPr="009D3573">
        <w:rPr>
          <w:rFonts w:ascii="Times New Roman" w:hAnsi="Times New Roman" w:cs="Times New Roman"/>
          <w:szCs w:val="24"/>
        </w:rPr>
        <w:t xml:space="preserve">. La composición de cada versión de medio, se omitirá </w:t>
      </w:r>
      <w:r w:rsidR="00C60563" w:rsidRPr="009D3573">
        <w:rPr>
          <w:rFonts w:ascii="Times New Roman" w:hAnsi="Times New Roman" w:cs="Times New Roman"/>
          <w:szCs w:val="24"/>
        </w:rPr>
        <w:t>en</w:t>
      </w:r>
      <w:r w:rsidRPr="009D3573">
        <w:rPr>
          <w:rFonts w:ascii="Times New Roman" w:hAnsi="Times New Roman" w:cs="Times New Roman"/>
          <w:szCs w:val="24"/>
        </w:rPr>
        <w:t xml:space="preserve"> este informe</w:t>
      </w:r>
      <w:r w:rsidR="00C60563" w:rsidRPr="009D3573">
        <w:rPr>
          <w:rFonts w:ascii="Times New Roman" w:hAnsi="Times New Roman" w:cs="Times New Roman"/>
          <w:szCs w:val="24"/>
        </w:rPr>
        <w:t>,</w:t>
      </w:r>
      <w:r w:rsidRPr="009D3573">
        <w:rPr>
          <w:rFonts w:ascii="Times New Roman" w:hAnsi="Times New Roman" w:cs="Times New Roman"/>
          <w:szCs w:val="24"/>
        </w:rPr>
        <w:t xml:space="preserve"> pues formarán parte de patentes futuras. La cepa de rizobio se inoculó en las diferentes versiones de medio de cultivo y a las 16 h de crecimiento en condiciones de agitación, se determinó su concentración por el método de las diluciones seriadas. Se empleó el medio de cultivo Triptona Extracto de levadura (TY) como control del experimento.</w:t>
      </w:r>
    </w:p>
    <w:p w:rsidR="00DA5175" w:rsidRDefault="00AE4983">
      <w:pPr>
        <w:pStyle w:val="Prrafodelista"/>
        <w:ind w:left="0" w:firstLine="709"/>
        <w:contextualSpacing w:val="0"/>
        <w:jc w:val="both"/>
        <w:rPr>
          <w:rFonts w:ascii="Times New Roman" w:hAnsi="Times New Roman" w:cs="Times New Roman"/>
          <w:szCs w:val="24"/>
        </w:rPr>
      </w:pPr>
      <w:r w:rsidRPr="009D3573">
        <w:rPr>
          <w:rFonts w:ascii="Times New Roman" w:hAnsi="Times New Roman" w:cs="Times New Roman"/>
          <w:szCs w:val="24"/>
        </w:rPr>
        <w:lastRenderedPageBreak/>
        <w:t xml:space="preserve">Los resultados mostraron que las variantes 4, 5 y 6 de medios de cultivo </w:t>
      </w:r>
      <w:r w:rsidR="00C60563" w:rsidRPr="009D3573">
        <w:rPr>
          <w:rFonts w:ascii="Times New Roman" w:hAnsi="Times New Roman" w:cs="Times New Roman"/>
          <w:szCs w:val="24"/>
        </w:rPr>
        <w:t>permitieron obtener</w:t>
      </w:r>
      <w:r w:rsidRPr="009D3573">
        <w:rPr>
          <w:rFonts w:ascii="Times New Roman" w:hAnsi="Times New Roman" w:cs="Times New Roman"/>
          <w:szCs w:val="24"/>
        </w:rPr>
        <w:t xml:space="preserve"> una concentración de rizobios similar </w:t>
      </w:r>
      <w:r w:rsidR="00C60563" w:rsidRPr="009D3573">
        <w:rPr>
          <w:rFonts w:ascii="Times New Roman" w:hAnsi="Times New Roman" w:cs="Times New Roman"/>
          <w:szCs w:val="24"/>
        </w:rPr>
        <w:t xml:space="preserve">ó ligeramente superior </w:t>
      </w:r>
      <w:r w:rsidRPr="009D3573">
        <w:rPr>
          <w:rFonts w:ascii="Times New Roman" w:hAnsi="Times New Roman" w:cs="Times New Roman"/>
          <w:szCs w:val="24"/>
        </w:rPr>
        <w:t>al medio control (Tabla 1).</w:t>
      </w:r>
      <w:r>
        <w:rPr>
          <w:rFonts w:ascii="Times New Roman" w:hAnsi="Times New Roman" w:cs="Times New Roman"/>
          <w:szCs w:val="24"/>
        </w:rPr>
        <w:t xml:space="preserve">  </w:t>
      </w:r>
    </w:p>
    <w:p w:rsidR="00DA5175" w:rsidRDefault="00AE4983">
      <w:pPr>
        <w:pStyle w:val="Prrafodelista"/>
        <w:ind w:left="0"/>
        <w:contextualSpacing w:val="0"/>
        <w:jc w:val="both"/>
        <w:rPr>
          <w:rFonts w:ascii="Times New Roman" w:eastAsia="Calibri" w:hAnsi="Times New Roman" w:cs="Times New Roman"/>
          <w:sz w:val="22"/>
          <w:lang w:val="es-ES_tradnl" w:eastAsia="en-US"/>
        </w:rPr>
      </w:pPr>
      <w:r>
        <w:rPr>
          <w:rFonts w:ascii="Times New Roman" w:hAnsi="Times New Roman" w:cs="Times New Roman"/>
          <w:b/>
          <w:sz w:val="22"/>
          <w:szCs w:val="24"/>
        </w:rPr>
        <w:t>Tabla 1.</w:t>
      </w:r>
      <w:r>
        <w:rPr>
          <w:rFonts w:ascii="Times New Roman" w:hAnsi="Times New Roman" w:cs="Times New Roman"/>
          <w:sz w:val="22"/>
          <w:szCs w:val="24"/>
        </w:rPr>
        <w:t xml:space="preserve"> Efecto de la composición del medio de cultivo en la concentración de viables de una cepa de </w:t>
      </w:r>
      <w:r>
        <w:rPr>
          <w:rFonts w:ascii="Times New Roman" w:hAnsi="Times New Roman" w:cs="Times New Roman"/>
          <w:i/>
          <w:sz w:val="22"/>
          <w:szCs w:val="24"/>
        </w:rPr>
        <w:t>Rhizobium</w:t>
      </w:r>
      <w:r>
        <w:rPr>
          <w:rFonts w:ascii="Times New Roman" w:hAnsi="Times New Roman" w:cs="Times New Roman"/>
          <w:sz w:val="22"/>
          <w:szCs w:val="24"/>
        </w:rPr>
        <w:t xml:space="preserve"> sp</w:t>
      </w:r>
      <w:r>
        <w:rPr>
          <w:rFonts w:ascii="Times New Roman" w:hAnsi="Times New Roman" w:cs="Times New Roman"/>
          <w:szCs w:val="24"/>
        </w:rPr>
        <w:t>.</w:t>
      </w:r>
    </w:p>
    <w:tbl>
      <w:tblPr>
        <w:tblStyle w:val="Tablaconcuadrcula5"/>
        <w:tblpPr w:leftFromText="141" w:rightFromText="141" w:vertAnchor="page" w:horzAnchor="margin" w:tblpXSpec="center" w:tblpY="3215"/>
        <w:tblW w:w="4103" w:type="dxa"/>
        <w:tblLook w:val="04A0" w:firstRow="1" w:lastRow="0" w:firstColumn="1" w:lastColumn="0" w:noHBand="0" w:noVBand="1"/>
      </w:tblPr>
      <w:tblGrid>
        <w:gridCol w:w="2404"/>
        <w:gridCol w:w="1699"/>
      </w:tblGrid>
      <w:tr w:rsidR="00DA5175">
        <w:tc>
          <w:tcPr>
            <w:tcW w:w="2404" w:type="dxa"/>
          </w:tcPr>
          <w:p w:rsidR="00DA5175" w:rsidRDefault="00AE4983">
            <w:pPr>
              <w:jc w:val="center"/>
              <w:rPr>
                <w:rFonts w:ascii="Times New Roman" w:hAnsi="Times New Roman" w:cs="Times New Roman"/>
                <w:b/>
              </w:rPr>
            </w:pPr>
            <w:r>
              <w:rPr>
                <w:rFonts w:ascii="Times New Roman" w:hAnsi="Times New Roman" w:cs="Times New Roman"/>
                <w:b/>
              </w:rPr>
              <w:t>Versiones de medios de cultivo</w:t>
            </w:r>
          </w:p>
        </w:tc>
        <w:tc>
          <w:tcPr>
            <w:tcW w:w="1699" w:type="dxa"/>
          </w:tcPr>
          <w:p w:rsidR="00DA5175" w:rsidRDefault="00AE4983">
            <w:pPr>
              <w:jc w:val="center"/>
              <w:rPr>
                <w:rFonts w:ascii="Times New Roman" w:hAnsi="Times New Roman" w:cs="Times New Roman"/>
                <w:b/>
              </w:rPr>
            </w:pPr>
            <w:r>
              <w:rPr>
                <w:rFonts w:ascii="Times New Roman" w:hAnsi="Times New Roman" w:cs="Times New Roman"/>
                <w:b/>
              </w:rPr>
              <w:t xml:space="preserve">Promedio de viables </w:t>
            </w:r>
          </w:p>
        </w:tc>
      </w:tr>
      <w:tr w:rsidR="00DA5175">
        <w:tc>
          <w:tcPr>
            <w:tcW w:w="2404" w:type="dxa"/>
            <w:vAlign w:val="center"/>
          </w:tcPr>
          <w:p w:rsidR="00DA5175" w:rsidRDefault="00AE4983">
            <w:pPr>
              <w:jc w:val="center"/>
              <w:rPr>
                <w:rFonts w:ascii="Times New Roman" w:hAnsi="Times New Roman" w:cs="Times New Roman"/>
              </w:rPr>
            </w:pPr>
            <w:r>
              <w:rPr>
                <w:rFonts w:ascii="Times New Roman" w:hAnsi="Times New Roman" w:cs="Times New Roman"/>
              </w:rPr>
              <w:t xml:space="preserve">A1 (TY) </w:t>
            </w:r>
          </w:p>
        </w:tc>
        <w:tc>
          <w:tcPr>
            <w:tcW w:w="1699" w:type="dxa"/>
            <w:vAlign w:val="center"/>
          </w:tcPr>
          <w:p w:rsidR="00DA5175" w:rsidRDefault="00AE4983">
            <w:pPr>
              <w:jc w:val="center"/>
              <w:rPr>
                <w:rFonts w:ascii="Times New Roman" w:hAnsi="Times New Roman" w:cs="Times New Roman"/>
                <w:color w:val="000000"/>
              </w:rPr>
            </w:pPr>
            <w:r>
              <w:rPr>
                <w:rFonts w:ascii="Times New Roman" w:hAnsi="Times New Roman" w:cs="Times New Roman"/>
                <w:color w:val="000000"/>
              </w:rPr>
              <w:t>1,1E+10</w:t>
            </w:r>
          </w:p>
        </w:tc>
      </w:tr>
      <w:tr w:rsidR="00DA5175">
        <w:tc>
          <w:tcPr>
            <w:tcW w:w="2404" w:type="dxa"/>
            <w:vAlign w:val="center"/>
          </w:tcPr>
          <w:p w:rsidR="00DA5175" w:rsidRDefault="00AE4983">
            <w:pPr>
              <w:jc w:val="center"/>
              <w:rPr>
                <w:rFonts w:ascii="Times New Roman" w:hAnsi="Times New Roman" w:cs="Times New Roman"/>
              </w:rPr>
            </w:pPr>
            <w:r>
              <w:rPr>
                <w:rFonts w:ascii="Times New Roman" w:hAnsi="Times New Roman" w:cs="Times New Roman"/>
              </w:rPr>
              <w:t>A2</w:t>
            </w:r>
          </w:p>
        </w:tc>
        <w:tc>
          <w:tcPr>
            <w:tcW w:w="1699" w:type="dxa"/>
            <w:vAlign w:val="center"/>
          </w:tcPr>
          <w:p w:rsidR="00DA5175" w:rsidRDefault="00AE4983">
            <w:pPr>
              <w:jc w:val="center"/>
              <w:rPr>
                <w:rFonts w:ascii="Times New Roman" w:hAnsi="Times New Roman" w:cs="Times New Roman"/>
                <w:color w:val="000000"/>
              </w:rPr>
            </w:pPr>
            <w:r>
              <w:rPr>
                <w:rFonts w:ascii="Times New Roman" w:hAnsi="Times New Roman" w:cs="Times New Roman"/>
                <w:color w:val="000000"/>
              </w:rPr>
              <w:t>9,6E+09</w:t>
            </w:r>
          </w:p>
        </w:tc>
      </w:tr>
      <w:tr w:rsidR="00DA5175">
        <w:tc>
          <w:tcPr>
            <w:tcW w:w="2404" w:type="dxa"/>
            <w:vAlign w:val="center"/>
          </w:tcPr>
          <w:p w:rsidR="00DA5175" w:rsidRDefault="00AE4983">
            <w:pPr>
              <w:jc w:val="center"/>
              <w:rPr>
                <w:rFonts w:ascii="Times New Roman" w:hAnsi="Times New Roman" w:cs="Times New Roman"/>
              </w:rPr>
            </w:pPr>
            <w:r>
              <w:rPr>
                <w:rFonts w:ascii="Times New Roman" w:hAnsi="Times New Roman" w:cs="Times New Roman"/>
              </w:rPr>
              <w:t>A3</w:t>
            </w:r>
          </w:p>
        </w:tc>
        <w:tc>
          <w:tcPr>
            <w:tcW w:w="1699" w:type="dxa"/>
            <w:vAlign w:val="center"/>
          </w:tcPr>
          <w:p w:rsidR="00DA5175" w:rsidRDefault="00AE4983">
            <w:pPr>
              <w:jc w:val="center"/>
              <w:rPr>
                <w:rFonts w:ascii="Times New Roman" w:hAnsi="Times New Roman" w:cs="Times New Roman"/>
                <w:color w:val="000000"/>
              </w:rPr>
            </w:pPr>
            <w:r>
              <w:rPr>
                <w:rFonts w:ascii="Times New Roman" w:hAnsi="Times New Roman" w:cs="Times New Roman"/>
                <w:color w:val="000000"/>
              </w:rPr>
              <w:t>5,7E+09</w:t>
            </w:r>
          </w:p>
        </w:tc>
      </w:tr>
      <w:tr w:rsidR="00DA5175">
        <w:tc>
          <w:tcPr>
            <w:tcW w:w="2404" w:type="dxa"/>
            <w:vAlign w:val="center"/>
          </w:tcPr>
          <w:p w:rsidR="00DA5175" w:rsidRDefault="00AE4983">
            <w:pPr>
              <w:jc w:val="center"/>
              <w:rPr>
                <w:rFonts w:ascii="Times New Roman" w:hAnsi="Times New Roman" w:cs="Times New Roman"/>
              </w:rPr>
            </w:pPr>
            <w:r>
              <w:rPr>
                <w:rFonts w:ascii="Times New Roman" w:hAnsi="Times New Roman" w:cs="Times New Roman"/>
              </w:rPr>
              <w:t>A4</w:t>
            </w:r>
          </w:p>
        </w:tc>
        <w:tc>
          <w:tcPr>
            <w:tcW w:w="1699" w:type="dxa"/>
            <w:vAlign w:val="center"/>
          </w:tcPr>
          <w:p w:rsidR="00DA5175" w:rsidRDefault="00AE4983">
            <w:pPr>
              <w:jc w:val="center"/>
              <w:rPr>
                <w:rFonts w:ascii="Times New Roman" w:hAnsi="Times New Roman" w:cs="Times New Roman"/>
                <w:color w:val="000000"/>
              </w:rPr>
            </w:pPr>
            <w:r>
              <w:rPr>
                <w:rFonts w:ascii="Times New Roman" w:hAnsi="Times New Roman" w:cs="Times New Roman"/>
                <w:color w:val="000000"/>
              </w:rPr>
              <w:t>5,0E+10</w:t>
            </w:r>
          </w:p>
        </w:tc>
      </w:tr>
      <w:tr w:rsidR="00DA5175">
        <w:tc>
          <w:tcPr>
            <w:tcW w:w="2404" w:type="dxa"/>
            <w:vAlign w:val="center"/>
          </w:tcPr>
          <w:p w:rsidR="00DA5175" w:rsidRDefault="00AE4983">
            <w:pPr>
              <w:jc w:val="center"/>
              <w:rPr>
                <w:rFonts w:ascii="Times New Roman" w:hAnsi="Times New Roman" w:cs="Times New Roman"/>
              </w:rPr>
            </w:pPr>
            <w:r>
              <w:rPr>
                <w:rFonts w:ascii="Times New Roman" w:hAnsi="Times New Roman" w:cs="Times New Roman"/>
              </w:rPr>
              <w:t>A5</w:t>
            </w:r>
          </w:p>
        </w:tc>
        <w:tc>
          <w:tcPr>
            <w:tcW w:w="1699" w:type="dxa"/>
            <w:vAlign w:val="center"/>
          </w:tcPr>
          <w:p w:rsidR="00DA5175" w:rsidRDefault="00AE4983">
            <w:pPr>
              <w:jc w:val="center"/>
              <w:rPr>
                <w:rFonts w:ascii="Times New Roman" w:hAnsi="Times New Roman" w:cs="Times New Roman"/>
                <w:color w:val="000000"/>
              </w:rPr>
            </w:pPr>
            <w:r>
              <w:rPr>
                <w:rFonts w:ascii="Times New Roman" w:hAnsi="Times New Roman" w:cs="Times New Roman"/>
                <w:color w:val="000000"/>
              </w:rPr>
              <w:t>1,8E+10</w:t>
            </w:r>
          </w:p>
        </w:tc>
      </w:tr>
      <w:tr w:rsidR="00DA5175">
        <w:tc>
          <w:tcPr>
            <w:tcW w:w="2404" w:type="dxa"/>
            <w:vAlign w:val="center"/>
          </w:tcPr>
          <w:p w:rsidR="00DA5175" w:rsidRDefault="00AE4983">
            <w:pPr>
              <w:jc w:val="center"/>
              <w:rPr>
                <w:rFonts w:ascii="Times New Roman" w:hAnsi="Times New Roman" w:cs="Times New Roman"/>
              </w:rPr>
            </w:pPr>
            <w:r>
              <w:rPr>
                <w:rFonts w:ascii="Times New Roman" w:hAnsi="Times New Roman" w:cs="Times New Roman"/>
              </w:rPr>
              <w:t>A6</w:t>
            </w:r>
          </w:p>
        </w:tc>
        <w:tc>
          <w:tcPr>
            <w:tcW w:w="1699" w:type="dxa"/>
            <w:vAlign w:val="center"/>
          </w:tcPr>
          <w:p w:rsidR="00DA5175" w:rsidRDefault="00AE4983">
            <w:pPr>
              <w:jc w:val="center"/>
              <w:rPr>
                <w:rFonts w:ascii="Times New Roman" w:hAnsi="Times New Roman" w:cs="Times New Roman"/>
                <w:color w:val="000000"/>
              </w:rPr>
            </w:pPr>
            <w:r>
              <w:rPr>
                <w:rFonts w:ascii="Times New Roman" w:hAnsi="Times New Roman" w:cs="Times New Roman"/>
                <w:color w:val="000000"/>
              </w:rPr>
              <w:t>8,6E+10</w:t>
            </w:r>
          </w:p>
        </w:tc>
      </w:tr>
    </w:tbl>
    <w:p w:rsidR="00DA5175" w:rsidRDefault="00DA5175">
      <w:pPr>
        <w:spacing w:line="360" w:lineRule="auto"/>
        <w:contextualSpacing/>
        <w:rPr>
          <w:rFonts w:ascii="Times New Roman" w:eastAsia="Calibri" w:hAnsi="Times New Roman" w:cs="Times New Roman"/>
          <w:sz w:val="22"/>
          <w:lang w:val="es-ES_tradnl" w:eastAsia="en-US"/>
        </w:rPr>
      </w:pPr>
    </w:p>
    <w:p w:rsidR="00DA5175" w:rsidRDefault="00DA5175">
      <w:pPr>
        <w:ind w:firstLine="708"/>
        <w:jc w:val="both"/>
        <w:rPr>
          <w:rFonts w:ascii="Times New Roman" w:hAnsi="Times New Roman" w:cs="Times New Roman"/>
          <w:szCs w:val="24"/>
          <w:lang w:val="es-ES_tradnl"/>
        </w:rPr>
      </w:pPr>
    </w:p>
    <w:p w:rsidR="00DA5175" w:rsidRDefault="00DA5175">
      <w:pPr>
        <w:spacing w:line="240" w:lineRule="auto"/>
        <w:jc w:val="both"/>
        <w:rPr>
          <w:rFonts w:ascii="Times New Roman" w:hAnsi="Times New Roman" w:cs="Times New Roman"/>
          <w:b/>
          <w:szCs w:val="24"/>
        </w:rPr>
      </w:pPr>
    </w:p>
    <w:p w:rsidR="00DA5175" w:rsidRDefault="00DA5175">
      <w:pPr>
        <w:spacing w:line="240" w:lineRule="auto"/>
        <w:jc w:val="both"/>
        <w:rPr>
          <w:rFonts w:ascii="Times New Roman" w:hAnsi="Times New Roman" w:cs="Times New Roman"/>
          <w:b/>
          <w:szCs w:val="24"/>
        </w:rPr>
      </w:pPr>
    </w:p>
    <w:p w:rsidR="00DA5175" w:rsidRDefault="00DA5175">
      <w:pPr>
        <w:spacing w:line="240" w:lineRule="auto"/>
        <w:jc w:val="both"/>
        <w:rPr>
          <w:rFonts w:ascii="Times New Roman" w:hAnsi="Times New Roman" w:cs="Times New Roman"/>
          <w:b/>
          <w:szCs w:val="24"/>
        </w:rPr>
      </w:pPr>
    </w:p>
    <w:p w:rsidR="00DA5175" w:rsidRDefault="00AE4983">
      <w:pPr>
        <w:spacing w:line="240" w:lineRule="auto"/>
        <w:jc w:val="both"/>
        <w:rPr>
          <w:rFonts w:ascii="Times New Roman" w:hAnsi="Times New Roman" w:cs="Times New Roman"/>
          <w:b/>
          <w:szCs w:val="24"/>
        </w:rPr>
      </w:pPr>
      <w:r>
        <w:rPr>
          <w:rFonts w:ascii="Times New Roman" w:hAnsi="Times New Roman" w:cs="Times New Roman"/>
          <w:b/>
          <w:szCs w:val="24"/>
        </w:rPr>
        <w:t xml:space="preserve">Conclusión: </w:t>
      </w:r>
      <w:r>
        <w:rPr>
          <w:rFonts w:ascii="Times New Roman" w:hAnsi="Times New Roman" w:cs="Times New Roman"/>
          <w:szCs w:val="24"/>
        </w:rPr>
        <w:t>Es posible incrementar la concentración de viables de rizobios, a partir del empleo de subproductos de la industria como parte del medio de cultivo.</w:t>
      </w:r>
      <w:r>
        <w:rPr>
          <w:rFonts w:ascii="Times New Roman" w:hAnsi="Times New Roman" w:cs="Times New Roman"/>
          <w:b/>
          <w:szCs w:val="24"/>
        </w:rPr>
        <w:t xml:space="preserve">  </w:t>
      </w:r>
    </w:p>
    <w:p w:rsidR="00DA5175" w:rsidRDefault="00AE4983">
      <w:pPr>
        <w:spacing w:line="240" w:lineRule="auto"/>
        <w:jc w:val="both"/>
        <w:rPr>
          <w:rFonts w:ascii="Times New Roman" w:hAnsi="Times New Roman" w:cs="Times New Roman"/>
          <w:b/>
          <w:szCs w:val="24"/>
        </w:rPr>
      </w:pPr>
      <w:r>
        <w:rPr>
          <w:rFonts w:ascii="Times New Roman" w:hAnsi="Times New Roman" w:cs="Times New Roman"/>
          <w:b/>
          <w:i/>
          <w:szCs w:val="24"/>
        </w:rPr>
        <w:t xml:space="preserve">Experimento 2. </w:t>
      </w:r>
      <w:r>
        <w:rPr>
          <w:rFonts w:ascii="Times New Roman" w:hAnsi="Times New Roman" w:cs="Times New Roman"/>
          <w:b/>
          <w:szCs w:val="24"/>
        </w:rPr>
        <w:t xml:space="preserve">Efecto de la inoculación de cepas </w:t>
      </w:r>
      <w:r w:rsidR="00325A0A">
        <w:rPr>
          <w:rFonts w:ascii="Times New Roman" w:hAnsi="Times New Roman" w:cs="Times New Roman"/>
          <w:b/>
          <w:szCs w:val="24"/>
        </w:rPr>
        <w:t xml:space="preserve">bacterianas </w:t>
      </w:r>
      <w:r>
        <w:rPr>
          <w:rFonts w:ascii="Times New Roman" w:hAnsi="Times New Roman" w:cs="Times New Roman"/>
          <w:b/>
          <w:szCs w:val="24"/>
        </w:rPr>
        <w:t>de diferentes procedencias en los cultivares de arroz INCA LP-5 e INCA LP-7</w:t>
      </w:r>
    </w:p>
    <w:p w:rsidR="00DA5175" w:rsidRDefault="00AE4983">
      <w:pPr>
        <w:ind w:firstLine="708"/>
        <w:jc w:val="both"/>
        <w:rPr>
          <w:rFonts w:ascii="Times New Roman" w:hAnsi="Times New Roman" w:cs="Times New Roman"/>
          <w:szCs w:val="24"/>
        </w:rPr>
      </w:pPr>
      <w:r>
        <w:rPr>
          <w:rFonts w:ascii="Times New Roman" w:hAnsi="Times New Roman" w:cs="Times New Roman"/>
          <w:szCs w:val="24"/>
        </w:rPr>
        <w:t xml:space="preserve">Resultados anteriores de este proyecto avalaron el efecto promotor del crecimiento de cepas de </w:t>
      </w:r>
      <w:r>
        <w:rPr>
          <w:rFonts w:ascii="Times New Roman" w:hAnsi="Times New Roman" w:cs="Times New Roman"/>
          <w:i/>
          <w:szCs w:val="24"/>
        </w:rPr>
        <w:t>Rhizobium</w:t>
      </w:r>
      <w:r>
        <w:rPr>
          <w:rFonts w:ascii="Times New Roman" w:hAnsi="Times New Roman" w:cs="Times New Roman"/>
          <w:szCs w:val="24"/>
        </w:rPr>
        <w:t xml:space="preserve"> sp. en su cultivar de arroz de procedencia y también en otros cultivares durante un momento relativamente avanzado del crecimiento de las plantas. Sin embargo, se desconoce qué efecto produce la inoculación de estas bacterias en un cultivar del cual no proceden, durante etapas más tempranas de la plántula de arroz.</w:t>
      </w:r>
    </w:p>
    <w:p w:rsidR="00DA5175" w:rsidRPr="00325A0A" w:rsidRDefault="00AE4983">
      <w:pPr>
        <w:ind w:firstLine="708"/>
        <w:jc w:val="both"/>
        <w:rPr>
          <w:rFonts w:ascii="Times New Roman" w:hAnsi="Times New Roman" w:cs="Times New Roman"/>
          <w:szCs w:val="24"/>
        </w:rPr>
      </w:pPr>
      <w:r>
        <w:rPr>
          <w:rFonts w:ascii="Times New Roman" w:hAnsi="Times New Roman" w:cs="Times New Roman"/>
          <w:szCs w:val="24"/>
        </w:rPr>
        <w:t xml:space="preserve"> El experimento </w:t>
      </w:r>
      <w:r w:rsidRPr="00325A0A">
        <w:rPr>
          <w:rFonts w:ascii="Times New Roman" w:hAnsi="Times New Roman" w:cs="Times New Roman"/>
          <w:szCs w:val="24"/>
        </w:rPr>
        <w:t xml:space="preserve">consistió en inocular semillas pre germinadas de los cultivares INCA LP-7 e INCA LP-5 con </w:t>
      </w:r>
      <w:r w:rsidR="004B3CF4" w:rsidRPr="00325A0A">
        <w:rPr>
          <w:rFonts w:ascii="Times New Roman" w:hAnsi="Times New Roman" w:cs="Times New Roman"/>
          <w:szCs w:val="24"/>
        </w:rPr>
        <w:t xml:space="preserve">siete cepas </w:t>
      </w:r>
      <w:r w:rsidR="00325A0A">
        <w:rPr>
          <w:rFonts w:ascii="Times New Roman" w:hAnsi="Times New Roman" w:cs="Times New Roman"/>
          <w:szCs w:val="24"/>
        </w:rPr>
        <w:t>de diferentes géneros</w:t>
      </w:r>
      <w:r w:rsidRPr="00325A0A">
        <w:rPr>
          <w:rFonts w:ascii="Times New Roman" w:hAnsi="Times New Roman" w:cs="Times New Roman"/>
          <w:szCs w:val="24"/>
        </w:rPr>
        <w:t xml:space="preserve">. Las cepas </w:t>
      </w:r>
      <w:r w:rsidRPr="00325A0A">
        <w:rPr>
          <w:rFonts w:ascii="Times New Roman" w:eastAsia="Times New Roman" w:hAnsi="Times New Roman" w:cs="Times New Roman"/>
          <w:color w:val="000000"/>
        </w:rPr>
        <w:t xml:space="preserve">Rpd16, Rpr2, Rpr11 y GG1 provinieron de la rizosfera del cultivar INCA LP-5, la cepa 5P1 de la rizosfera del cultivar INCA LP-7, la cepa S5-31 del interior de semillas del cultivar INCA LP-5 y la cepa C19 de la rizosfera de maíz cultivar Canilla.  </w:t>
      </w:r>
    </w:p>
    <w:p w:rsidR="00DA5175" w:rsidRDefault="00AE4983">
      <w:pPr>
        <w:ind w:firstLine="708"/>
        <w:jc w:val="both"/>
        <w:rPr>
          <w:rFonts w:ascii="Times New Roman" w:hAnsi="Times New Roman" w:cs="Times New Roman"/>
          <w:szCs w:val="24"/>
        </w:rPr>
      </w:pPr>
      <w:r w:rsidRPr="00325A0A">
        <w:rPr>
          <w:rFonts w:ascii="Times New Roman" w:hAnsi="Times New Roman" w:cs="Times New Roman"/>
          <w:szCs w:val="24"/>
        </w:rPr>
        <w:t xml:space="preserve">Las semillas se imbibieron durante 20 min en los inoculantes bacterianos y posteriormente se trasladaron a potes plásticos con </w:t>
      </w:r>
      <w:r w:rsidR="004B3CF4" w:rsidRPr="00325A0A">
        <w:rPr>
          <w:rFonts w:ascii="Times New Roman" w:hAnsi="Times New Roman" w:cs="Times New Roman"/>
          <w:szCs w:val="24"/>
        </w:rPr>
        <w:t xml:space="preserve">un </w:t>
      </w:r>
      <w:r w:rsidRPr="00325A0A">
        <w:rPr>
          <w:rFonts w:ascii="Times New Roman" w:hAnsi="Times New Roman" w:cs="Times New Roman"/>
          <w:szCs w:val="24"/>
        </w:rPr>
        <w:t xml:space="preserve">diámetro </w:t>
      </w:r>
      <w:r w:rsidR="004B3CF4" w:rsidRPr="00325A0A">
        <w:rPr>
          <w:rFonts w:ascii="Times New Roman" w:hAnsi="Times New Roman" w:cs="Times New Roman"/>
          <w:szCs w:val="24"/>
        </w:rPr>
        <w:t xml:space="preserve">de </w:t>
      </w:r>
      <w:r w:rsidRPr="00325A0A">
        <w:rPr>
          <w:rFonts w:ascii="Times New Roman" w:hAnsi="Times New Roman" w:cs="Times New Roman"/>
          <w:szCs w:val="24"/>
        </w:rPr>
        <w:t>8,3 cm y altura</w:t>
      </w:r>
      <w:r w:rsidR="004B3CF4" w:rsidRPr="00325A0A">
        <w:rPr>
          <w:rFonts w:ascii="Times New Roman" w:hAnsi="Times New Roman" w:cs="Times New Roman"/>
          <w:szCs w:val="24"/>
        </w:rPr>
        <w:t xml:space="preserve"> de </w:t>
      </w:r>
      <w:r w:rsidRPr="00325A0A">
        <w:rPr>
          <w:rFonts w:ascii="Times New Roman" w:hAnsi="Times New Roman" w:cs="Times New Roman"/>
          <w:szCs w:val="24"/>
        </w:rPr>
        <w:t xml:space="preserve"> 14,5 cm; a razón de 20 semillas por pote; que contenían 50 mL de solución nutritiva de Hoagland estéril. Un grupo de semillas que se imbibieron en medio TY estéril</w:t>
      </w:r>
      <w:r>
        <w:rPr>
          <w:rFonts w:ascii="Times New Roman" w:hAnsi="Times New Roman" w:cs="Times New Roman"/>
          <w:szCs w:val="24"/>
        </w:rPr>
        <w:t xml:space="preserve"> consistieron en el control negativo del experimento. Los potes se cubrieron con nylon transparente para permitir la entrada de la luz y evitar la pérdida de agua por evaporación. Las plántulas crecieron en condiciones controladas, con un fotoperíodo de 16 h luz / 8 h oscuridad, a una temperatura de 27 / 22 °C (día/noche) y humedad relativa del 70 %. A los 28 días de crecimiento de ambos grupos de plántulas, se determinó: altura (cm), largo de raíz (cm), masa fresca y seca de la parte aérea (mg) y de la raíz (mg). </w:t>
      </w:r>
    </w:p>
    <w:p w:rsidR="00DA5175" w:rsidRDefault="00AE4983">
      <w:pPr>
        <w:ind w:firstLine="708"/>
        <w:jc w:val="both"/>
        <w:rPr>
          <w:rFonts w:ascii="Times New Roman" w:hAnsi="Times New Roman" w:cs="Times New Roman"/>
          <w:szCs w:val="24"/>
        </w:rPr>
      </w:pPr>
      <w:r>
        <w:rPr>
          <w:rFonts w:ascii="Times New Roman" w:hAnsi="Times New Roman" w:cs="Times New Roman"/>
          <w:szCs w:val="24"/>
        </w:rPr>
        <w:t xml:space="preserve">Los resultados mostraron que la cepa </w:t>
      </w:r>
      <w:r>
        <w:rPr>
          <w:rFonts w:ascii="Times New Roman" w:hAnsi="Times New Roman" w:cs="Times New Roman"/>
          <w:i/>
          <w:szCs w:val="24"/>
        </w:rPr>
        <w:t>Rhizobium</w:t>
      </w:r>
      <w:r>
        <w:rPr>
          <w:rFonts w:ascii="Times New Roman" w:hAnsi="Times New Roman" w:cs="Times New Roman"/>
          <w:szCs w:val="24"/>
        </w:rPr>
        <w:t xml:space="preserve"> sp. 5P1 incrementó significativamente la masa seca de la parte aérea y de raíces de las plántulas de arroz </w:t>
      </w:r>
      <w:r>
        <w:rPr>
          <w:rFonts w:ascii="Times New Roman" w:hAnsi="Times New Roman" w:cs="Times New Roman"/>
          <w:szCs w:val="24"/>
        </w:rPr>
        <w:lastRenderedPageBreak/>
        <w:t xml:space="preserve">cultivar  INCA LP-7. La inoculación de las plántulas de arroz del cultivar INCA LP-5 no provocó efectos positivos en las variables que se midieron, al menos en las condiciones </w:t>
      </w:r>
      <w:r w:rsidRPr="00325A0A">
        <w:rPr>
          <w:rFonts w:ascii="Times New Roman" w:hAnsi="Times New Roman" w:cs="Times New Roman"/>
          <w:szCs w:val="24"/>
        </w:rPr>
        <w:t xml:space="preserve">experimentales </w:t>
      </w:r>
      <w:r w:rsidR="004B3CF4" w:rsidRPr="00325A0A">
        <w:rPr>
          <w:rFonts w:ascii="Times New Roman" w:hAnsi="Times New Roman" w:cs="Times New Roman"/>
          <w:szCs w:val="24"/>
        </w:rPr>
        <w:t xml:space="preserve">que </w:t>
      </w:r>
      <w:r w:rsidRPr="00325A0A">
        <w:rPr>
          <w:rFonts w:ascii="Times New Roman" w:hAnsi="Times New Roman" w:cs="Times New Roman"/>
          <w:szCs w:val="24"/>
        </w:rPr>
        <w:t>se</w:t>
      </w:r>
      <w:r>
        <w:rPr>
          <w:rFonts w:ascii="Times New Roman" w:hAnsi="Times New Roman" w:cs="Times New Roman"/>
          <w:szCs w:val="24"/>
        </w:rPr>
        <w:t xml:space="preserve"> establecieron en este experimento (Tabla 2). </w:t>
      </w:r>
    </w:p>
    <w:p w:rsidR="00DA5175" w:rsidRDefault="00AE4983">
      <w:pPr>
        <w:spacing w:after="0"/>
        <w:jc w:val="both"/>
        <w:rPr>
          <w:rFonts w:ascii="Times New Roman" w:hAnsi="Times New Roman" w:cs="Times New Roman"/>
          <w:b/>
          <w:sz w:val="22"/>
          <w:szCs w:val="24"/>
        </w:rPr>
      </w:pPr>
      <w:r>
        <w:rPr>
          <w:rFonts w:ascii="Times New Roman" w:hAnsi="Times New Roman" w:cs="Times New Roman"/>
          <w:b/>
          <w:sz w:val="22"/>
          <w:szCs w:val="24"/>
        </w:rPr>
        <w:t xml:space="preserve">Tabla 2. </w:t>
      </w:r>
      <w:r>
        <w:rPr>
          <w:rFonts w:ascii="Times New Roman" w:hAnsi="Times New Roman" w:cs="Times New Roman"/>
          <w:sz w:val="22"/>
          <w:szCs w:val="24"/>
        </w:rPr>
        <w:t xml:space="preserve">Efecto de la inoculación de </w:t>
      </w:r>
      <w:r w:rsidR="00563F4E">
        <w:rPr>
          <w:rFonts w:ascii="Times New Roman" w:hAnsi="Times New Roman" w:cs="Times New Roman"/>
          <w:sz w:val="22"/>
          <w:szCs w:val="24"/>
        </w:rPr>
        <w:t xml:space="preserve">cepas bacterias </w:t>
      </w:r>
      <w:r>
        <w:rPr>
          <w:rFonts w:ascii="Times New Roman" w:hAnsi="Times New Roman" w:cs="Times New Roman"/>
          <w:sz w:val="22"/>
          <w:szCs w:val="24"/>
        </w:rPr>
        <w:t>de diferentes procedencias en el crecimiento de plántulas de arroz cultivares INCA LP-7 e INCA LP-5.</w:t>
      </w:r>
    </w:p>
    <w:tbl>
      <w:tblPr>
        <w:tblStyle w:val="Tablaconcuadrcula"/>
        <w:tblpPr w:leftFromText="141" w:rightFromText="141" w:vertAnchor="text" w:horzAnchor="margin" w:tblpXSpec="right" w:tblpY="309"/>
        <w:tblW w:w="7696" w:type="dxa"/>
        <w:tblLook w:val="04A0" w:firstRow="1" w:lastRow="0" w:firstColumn="1" w:lastColumn="0" w:noHBand="0" w:noVBand="1"/>
      </w:tblPr>
      <w:tblGrid>
        <w:gridCol w:w="1420"/>
        <w:gridCol w:w="956"/>
        <w:gridCol w:w="1134"/>
        <w:gridCol w:w="993"/>
        <w:gridCol w:w="850"/>
        <w:gridCol w:w="1141"/>
        <w:gridCol w:w="1209"/>
      </w:tblGrid>
      <w:tr w:rsidR="00DA5175">
        <w:trPr>
          <w:trHeight w:val="610"/>
        </w:trPr>
        <w:tc>
          <w:tcPr>
            <w:tcW w:w="2376" w:type="dxa"/>
            <w:gridSpan w:val="2"/>
            <w:tcBorders>
              <w:right w:val="nil"/>
            </w:tcBorders>
            <w:noWrap/>
            <w:vAlign w:val="center"/>
          </w:tcPr>
          <w:p w:rsidR="00DA5175" w:rsidRDefault="00DA5175">
            <w:pPr>
              <w:jc w:val="center"/>
              <w:rPr>
                <w:rFonts w:ascii="Times New Roman" w:eastAsia="Times New Roman" w:hAnsi="Times New Roman" w:cs="Times New Roman"/>
                <w:b/>
                <w:color w:val="000000"/>
                <w:sz w:val="22"/>
              </w:rPr>
            </w:pPr>
          </w:p>
        </w:tc>
        <w:tc>
          <w:tcPr>
            <w:tcW w:w="2977" w:type="dxa"/>
            <w:gridSpan w:val="3"/>
            <w:tcBorders>
              <w:left w:val="nil"/>
              <w:right w:val="nil"/>
            </w:tcBorders>
            <w:noWrap/>
            <w:vAlign w:val="center"/>
          </w:tcPr>
          <w:p w:rsidR="00DA5175" w:rsidRDefault="00AE4983">
            <w:pPr>
              <w:jc w:val="center"/>
              <w:rPr>
                <w:rFonts w:ascii="Times New Roman" w:eastAsia="Times New Roman" w:hAnsi="Times New Roman" w:cs="Times New Roman"/>
                <w:b/>
                <w:color w:val="000000"/>
                <w:sz w:val="22"/>
              </w:rPr>
            </w:pPr>
            <w:r>
              <w:rPr>
                <w:rFonts w:ascii="Times New Roman" w:eastAsia="Times New Roman" w:hAnsi="Times New Roman" w:cs="Times New Roman"/>
                <w:b/>
                <w:color w:val="000000"/>
                <w:sz w:val="22"/>
              </w:rPr>
              <w:t>INCA LP-7</w:t>
            </w:r>
          </w:p>
        </w:tc>
        <w:tc>
          <w:tcPr>
            <w:tcW w:w="2343" w:type="dxa"/>
            <w:gridSpan w:val="2"/>
            <w:tcBorders>
              <w:left w:val="nil"/>
            </w:tcBorders>
            <w:noWrap/>
            <w:vAlign w:val="center"/>
          </w:tcPr>
          <w:p w:rsidR="00DA5175" w:rsidRDefault="00DA5175">
            <w:pPr>
              <w:jc w:val="center"/>
              <w:rPr>
                <w:rFonts w:ascii="Times New Roman" w:eastAsia="Times New Roman" w:hAnsi="Times New Roman" w:cs="Times New Roman"/>
                <w:color w:val="000000"/>
                <w:sz w:val="22"/>
              </w:rPr>
            </w:pPr>
          </w:p>
        </w:tc>
      </w:tr>
      <w:tr w:rsidR="00DA5175">
        <w:trPr>
          <w:trHeight w:val="300"/>
        </w:trPr>
        <w:tc>
          <w:tcPr>
            <w:tcW w:w="1420" w:type="dxa"/>
            <w:vMerge w:val="restart"/>
            <w:noWrap/>
            <w:vAlign w:val="center"/>
            <w:hideMark/>
          </w:tcPr>
          <w:p w:rsidR="00DA5175" w:rsidRDefault="00AE4983">
            <w:pPr>
              <w:jc w:val="center"/>
              <w:rPr>
                <w:rFonts w:ascii="Times New Roman" w:eastAsia="Times New Roman" w:hAnsi="Times New Roman" w:cs="Times New Roman"/>
                <w:color w:val="000000"/>
                <w:sz w:val="22"/>
              </w:rPr>
            </w:pPr>
            <w:r>
              <w:rPr>
                <w:rFonts w:ascii="Times New Roman" w:eastAsia="Times New Roman" w:hAnsi="Times New Roman" w:cs="Times New Roman"/>
                <w:sz w:val="22"/>
              </w:rPr>
              <w:t>Tratamientos</w:t>
            </w:r>
          </w:p>
        </w:tc>
        <w:tc>
          <w:tcPr>
            <w:tcW w:w="956" w:type="dxa"/>
            <w:vMerge w:val="restart"/>
            <w:noWrap/>
            <w:vAlign w:val="center"/>
            <w:hideMark/>
          </w:tcPr>
          <w:p w:rsidR="00DA5175" w:rsidRDefault="00AE4983">
            <w:pPr>
              <w:jc w:val="center"/>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Altura</w:t>
            </w:r>
          </w:p>
          <w:p w:rsidR="00DA5175" w:rsidRDefault="00AE4983">
            <w:pPr>
              <w:jc w:val="center"/>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(cm)</w:t>
            </w:r>
          </w:p>
        </w:tc>
        <w:tc>
          <w:tcPr>
            <w:tcW w:w="1134" w:type="dxa"/>
            <w:vMerge w:val="restart"/>
            <w:noWrap/>
            <w:vAlign w:val="center"/>
            <w:hideMark/>
          </w:tcPr>
          <w:p w:rsidR="00DA5175" w:rsidRDefault="00AE4983">
            <w:pPr>
              <w:jc w:val="center"/>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Largo</w:t>
            </w:r>
          </w:p>
          <w:p w:rsidR="00DA5175" w:rsidRDefault="00AE4983">
            <w:pPr>
              <w:jc w:val="center"/>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raíz (cm)</w:t>
            </w:r>
          </w:p>
        </w:tc>
        <w:tc>
          <w:tcPr>
            <w:tcW w:w="1843" w:type="dxa"/>
            <w:gridSpan w:val="2"/>
            <w:noWrap/>
            <w:vAlign w:val="center"/>
            <w:hideMark/>
          </w:tcPr>
          <w:p w:rsidR="00DA5175" w:rsidRDefault="00AE4983">
            <w:pPr>
              <w:jc w:val="center"/>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Masa fresca (mg)</w:t>
            </w:r>
          </w:p>
        </w:tc>
        <w:tc>
          <w:tcPr>
            <w:tcW w:w="2343" w:type="dxa"/>
            <w:gridSpan w:val="2"/>
            <w:noWrap/>
            <w:vAlign w:val="center"/>
            <w:hideMark/>
          </w:tcPr>
          <w:p w:rsidR="00DA5175" w:rsidRDefault="00AE4983">
            <w:pPr>
              <w:jc w:val="center"/>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Masa seca (mg)</w:t>
            </w:r>
          </w:p>
        </w:tc>
      </w:tr>
      <w:tr w:rsidR="00DA5175">
        <w:trPr>
          <w:trHeight w:val="300"/>
        </w:trPr>
        <w:tc>
          <w:tcPr>
            <w:tcW w:w="1420" w:type="dxa"/>
            <w:vMerge/>
            <w:noWrap/>
            <w:vAlign w:val="center"/>
            <w:hideMark/>
          </w:tcPr>
          <w:p w:rsidR="00DA5175" w:rsidRDefault="00DA5175">
            <w:pPr>
              <w:jc w:val="center"/>
              <w:rPr>
                <w:rFonts w:ascii="Times New Roman" w:eastAsia="Times New Roman" w:hAnsi="Times New Roman" w:cs="Times New Roman"/>
                <w:sz w:val="22"/>
              </w:rPr>
            </w:pPr>
          </w:p>
        </w:tc>
        <w:tc>
          <w:tcPr>
            <w:tcW w:w="956" w:type="dxa"/>
            <w:vMerge/>
            <w:noWrap/>
            <w:vAlign w:val="center"/>
          </w:tcPr>
          <w:p w:rsidR="00DA5175" w:rsidRDefault="00DA5175">
            <w:pPr>
              <w:jc w:val="center"/>
              <w:rPr>
                <w:rFonts w:ascii="Times New Roman" w:eastAsia="Times New Roman" w:hAnsi="Times New Roman" w:cs="Times New Roman"/>
                <w:color w:val="000000"/>
                <w:sz w:val="22"/>
              </w:rPr>
            </w:pPr>
          </w:p>
        </w:tc>
        <w:tc>
          <w:tcPr>
            <w:tcW w:w="1134" w:type="dxa"/>
            <w:vMerge/>
            <w:noWrap/>
            <w:vAlign w:val="center"/>
          </w:tcPr>
          <w:p w:rsidR="00DA5175" w:rsidRDefault="00DA5175">
            <w:pPr>
              <w:jc w:val="center"/>
              <w:rPr>
                <w:rFonts w:ascii="Times New Roman" w:eastAsia="Times New Roman" w:hAnsi="Times New Roman" w:cs="Times New Roman"/>
                <w:color w:val="000000"/>
                <w:sz w:val="22"/>
              </w:rPr>
            </w:pPr>
          </w:p>
        </w:tc>
        <w:tc>
          <w:tcPr>
            <w:tcW w:w="993" w:type="dxa"/>
            <w:noWrap/>
            <w:vAlign w:val="center"/>
            <w:hideMark/>
          </w:tcPr>
          <w:p w:rsidR="00DA5175" w:rsidRDefault="00AE4983">
            <w:pPr>
              <w:jc w:val="center"/>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Parte aérea</w:t>
            </w:r>
          </w:p>
        </w:tc>
        <w:tc>
          <w:tcPr>
            <w:tcW w:w="850" w:type="dxa"/>
            <w:noWrap/>
            <w:vAlign w:val="center"/>
            <w:hideMark/>
          </w:tcPr>
          <w:p w:rsidR="00DA5175" w:rsidRDefault="00AE4983">
            <w:pPr>
              <w:jc w:val="center"/>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Raíz</w:t>
            </w:r>
          </w:p>
        </w:tc>
        <w:tc>
          <w:tcPr>
            <w:tcW w:w="1134" w:type="dxa"/>
            <w:noWrap/>
            <w:vAlign w:val="center"/>
            <w:hideMark/>
          </w:tcPr>
          <w:p w:rsidR="00DA5175" w:rsidRDefault="00AE4983">
            <w:pPr>
              <w:jc w:val="center"/>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Parte aérea</w:t>
            </w:r>
          </w:p>
        </w:tc>
        <w:tc>
          <w:tcPr>
            <w:tcW w:w="1209" w:type="dxa"/>
            <w:noWrap/>
            <w:vAlign w:val="center"/>
            <w:hideMark/>
          </w:tcPr>
          <w:p w:rsidR="00DA5175" w:rsidRDefault="00AE4983">
            <w:pPr>
              <w:jc w:val="center"/>
              <w:rPr>
                <w:rFonts w:ascii="Times New Roman" w:eastAsia="Times New Roman" w:hAnsi="Times New Roman" w:cs="Times New Roman"/>
                <w:sz w:val="22"/>
              </w:rPr>
            </w:pPr>
            <w:r>
              <w:rPr>
                <w:rFonts w:ascii="Times New Roman" w:eastAsia="Times New Roman" w:hAnsi="Times New Roman" w:cs="Times New Roman"/>
                <w:color w:val="000000"/>
                <w:sz w:val="22"/>
              </w:rPr>
              <w:t>Raíz</w:t>
            </w:r>
          </w:p>
        </w:tc>
      </w:tr>
      <w:tr w:rsidR="00DA5175">
        <w:trPr>
          <w:trHeight w:val="300"/>
        </w:trPr>
        <w:tc>
          <w:tcPr>
            <w:tcW w:w="1420" w:type="dxa"/>
            <w:noWrap/>
            <w:hideMark/>
          </w:tcPr>
          <w:p w:rsidR="00DA5175" w:rsidRDefault="00AE4983">
            <w:pPr>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Rpd16</w:t>
            </w:r>
          </w:p>
        </w:tc>
        <w:tc>
          <w:tcPr>
            <w:tcW w:w="956" w:type="dxa"/>
            <w:noWrap/>
            <w:hideMark/>
          </w:tcPr>
          <w:p w:rsidR="00DA5175" w:rsidRDefault="00AE4983">
            <w:pPr>
              <w:jc w:val="right"/>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7,0 bc</w:t>
            </w:r>
          </w:p>
        </w:tc>
        <w:tc>
          <w:tcPr>
            <w:tcW w:w="1134" w:type="dxa"/>
            <w:noWrap/>
            <w:hideMark/>
          </w:tcPr>
          <w:p w:rsidR="00DA5175" w:rsidRDefault="00AE4983">
            <w:pPr>
              <w:jc w:val="right"/>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7,2 a</w:t>
            </w:r>
          </w:p>
        </w:tc>
        <w:tc>
          <w:tcPr>
            <w:tcW w:w="993" w:type="dxa"/>
            <w:noWrap/>
            <w:hideMark/>
          </w:tcPr>
          <w:p w:rsidR="00DA5175" w:rsidRDefault="00AE4983">
            <w:pPr>
              <w:jc w:val="right"/>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61,5</w:t>
            </w:r>
          </w:p>
        </w:tc>
        <w:tc>
          <w:tcPr>
            <w:tcW w:w="850" w:type="dxa"/>
            <w:noWrap/>
            <w:hideMark/>
          </w:tcPr>
          <w:p w:rsidR="00DA5175" w:rsidRDefault="00AE4983">
            <w:pPr>
              <w:jc w:val="right"/>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77,1</w:t>
            </w:r>
          </w:p>
        </w:tc>
        <w:tc>
          <w:tcPr>
            <w:tcW w:w="1134" w:type="dxa"/>
            <w:noWrap/>
            <w:hideMark/>
          </w:tcPr>
          <w:p w:rsidR="00DA5175" w:rsidRDefault="00AE4983">
            <w:pPr>
              <w:jc w:val="right"/>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8,8 bc</w:t>
            </w:r>
          </w:p>
        </w:tc>
        <w:tc>
          <w:tcPr>
            <w:tcW w:w="1209" w:type="dxa"/>
            <w:noWrap/>
            <w:hideMark/>
          </w:tcPr>
          <w:p w:rsidR="00DA5175" w:rsidRDefault="00AE4983">
            <w:pPr>
              <w:jc w:val="right"/>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7,6 ab</w:t>
            </w:r>
          </w:p>
        </w:tc>
      </w:tr>
      <w:tr w:rsidR="00DA5175">
        <w:trPr>
          <w:trHeight w:val="300"/>
        </w:trPr>
        <w:tc>
          <w:tcPr>
            <w:tcW w:w="1420" w:type="dxa"/>
            <w:noWrap/>
            <w:hideMark/>
          </w:tcPr>
          <w:p w:rsidR="00DA5175" w:rsidRDefault="00AE4983">
            <w:pPr>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Rpr2</w:t>
            </w:r>
          </w:p>
        </w:tc>
        <w:tc>
          <w:tcPr>
            <w:tcW w:w="956" w:type="dxa"/>
            <w:noWrap/>
            <w:hideMark/>
          </w:tcPr>
          <w:p w:rsidR="00DA5175" w:rsidRDefault="00AE4983">
            <w:pPr>
              <w:jc w:val="right"/>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7,2 abc</w:t>
            </w:r>
          </w:p>
        </w:tc>
        <w:tc>
          <w:tcPr>
            <w:tcW w:w="1134" w:type="dxa"/>
            <w:noWrap/>
            <w:hideMark/>
          </w:tcPr>
          <w:p w:rsidR="00DA5175" w:rsidRDefault="00AE4983">
            <w:pPr>
              <w:jc w:val="right"/>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9,2 ab</w:t>
            </w:r>
          </w:p>
        </w:tc>
        <w:tc>
          <w:tcPr>
            <w:tcW w:w="993" w:type="dxa"/>
            <w:noWrap/>
            <w:hideMark/>
          </w:tcPr>
          <w:p w:rsidR="00DA5175" w:rsidRDefault="00AE4983">
            <w:pPr>
              <w:jc w:val="right"/>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59,2</w:t>
            </w:r>
          </w:p>
        </w:tc>
        <w:tc>
          <w:tcPr>
            <w:tcW w:w="850" w:type="dxa"/>
            <w:noWrap/>
            <w:hideMark/>
          </w:tcPr>
          <w:p w:rsidR="00DA5175" w:rsidRDefault="00AE4983">
            <w:pPr>
              <w:jc w:val="right"/>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64,5</w:t>
            </w:r>
          </w:p>
        </w:tc>
        <w:tc>
          <w:tcPr>
            <w:tcW w:w="1134" w:type="dxa"/>
            <w:noWrap/>
            <w:hideMark/>
          </w:tcPr>
          <w:p w:rsidR="00DA5175" w:rsidRDefault="00AE4983">
            <w:pPr>
              <w:jc w:val="right"/>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7,3 c</w:t>
            </w:r>
          </w:p>
        </w:tc>
        <w:tc>
          <w:tcPr>
            <w:tcW w:w="1209" w:type="dxa"/>
            <w:noWrap/>
            <w:hideMark/>
          </w:tcPr>
          <w:p w:rsidR="00DA5175" w:rsidRDefault="00AE4983">
            <w:pPr>
              <w:jc w:val="right"/>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6,1 b</w:t>
            </w:r>
          </w:p>
        </w:tc>
      </w:tr>
      <w:tr w:rsidR="00DA5175">
        <w:trPr>
          <w:trHeight w:val="300"/>
        </w:trPr>
        <w:tc>
          <w:tcPr>
            <w:tcW w:w="1420" w:type="dxa"/>
            <w:noWrap/>
            <w:hideMark/>
          </w:tcPr>
          <w:p w:rsidR="00DA5175" w:rsidRDefault="00AE4983">
            <w:pPr>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Rpr11</w:t>
            </w:r>
          </w:p>
        </w:tc>
        <w:tc>
          <w:tcPr>
            <w:tcW w:w="956" w:type="dxa"/>
            <w:noWrap/>
            <w:hideMark/>
          </w:tcPr>
          <w:p w:rsidR="00DA5175" w:rsidRDefault="00AE4983">
            <w:pPr>
              <w:jc w:val="right"/>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8,0 abc</w:t>
            </w:r>
          </w:p>
        </w:tc>
        <w:tc>
          <w:tcPr>
            <w:tcW w:w="1134" w:type="dxa"/>
            <w:noWrap/>
            <w:hideMark/>
          </w:tcPr>
          <w:p w:rsidR="00DA5175" w:rsidRDefault="00AE4983">
            <w:pPr>
              <w:jc w:val="right"/>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9,5 a</w:t>
            </w:r>
          </w:p>
        </w:tc>
        <w:tc>
          <w:tcPr>
            <w:tcW w:w="993" w:type="dxa"/>
            <w:noWrap/>
            <w:hideMark/>
          </w:tcPr>
          <w:p w:rsidR="00DA5175" w:rsidRDefault="00AE4983">
            <w:pPr>
              <w:jc w:val="right"/>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60,5</w:t>
            </w:r>
          </w:p>
        </w:tc>
        <w:tc>
          <w:tcPr>
            <w:tcW w:w="850" w:type="dxa"/>
            <w:noWrap/>
            <w:hideMark/>
          </w:tcPr>
          <w:p w:rsidR="00DA5175" w:rsidRDefault="00AE4983">
            <w:pPr>
              <w:jc w:val="right"/>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71,1</w:t>
            </w:r>
          </w:p>
        </w:tc>
        <w:tc>
          <w:tcPr>
            <w:tcW w:w="1134" w:type="dxa"/>
            <w:noWrap/>
            <w:hideMark/>
          </w:tcPr>
          <w:p w:rsidR="00DA5175" w:rsidRDefault="00AE4983">
            <w:pPr>
              <w:jc w:val="right"/>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10,4 ab</w:t>
            </w:r>
          </w:p>
        </w:tc>
        <w:tc>
          <w:tcPr>
            <w:tcW w:w="1209" w:type="dxa"/>
            <w:noWrap/>
            <w:hideMark/>
          </w:tcPr>
          <w:p w:rsidR="00DA5175" w:rsidRDefault="00AE4983">
            <w:pPr>
              <w:jc w:val="right"/>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7,6 ab</w:t>
            </w:r>
          </w:p>
        </w:tc>
      </w:tr>
      <w:tr w:rsidR="00DA5175">
        <w:trPr>
          <w:trHeight w:val="300"/>
        </w:trPr>
        <w:tc>
          <w:tcPr>
            <w:tcW w:w="1420" w:type="dxa"/>
            <w:noWrap/>
            <w:hideMark/>
          </w:tcPr>
          <w:p w:rsidR="00DA5175" w:rsidRDefault="00AE4983">
            <w:pPr>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GG1</w:t>
            </w:r>
          </w:p>
        </w:tc>
        <w:tc>
          <w:tcPr>
            <w:tcW w:w="956" w:type="dxa"/>
            <w:noWrap/>
            <w:hideMark/>
          </w:tcPr>
          <w:p w:rsidR="00DA5175" w:rsidRDefault="00AE4983">
            <w:pPr>
              <w:jc w:val="right"/>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8,5 ab</w:t>
            </w:r>
          </w:p>
        </w:tc>
        <w:tc>
          <w:tcPr>
            <w:tcW w:w="1134" w:type="dxa"/>
            <w:noWrap/>
            <w:hideMark/>
          </w:tcPr>
          <w:p w:rsidR="00DA5175" w:rsidRDefault="00AE4983">
            <w:pPr>
              <w:jc w:val="right"/>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8,3 ab</w:t>
            </w:r>
          </w:p>
        </w:tc>
        <w:tc>
          <w:tcPr>
            <w:tcW w:w="993" w:type="dxa"/>
            <w:noWrap/>
            <w:hideMark/>
          </w:tcPr>
          <w:p w:rsidR="00DA5175" w:rsidRDefault="00AE4983">
            <w:pPr>
              <w:jc w:val="right"/>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65,8</w:t>
            </w:r>
          </w:p>
        </w:tc>
        <w:tc>
          <w:tcPr>
            <w:tcW w:w="850" w:type="dxa"/>
            <w:noWrap/>
            <w:hideMark/>
          </w:tcPr>
          <w:p w:rsidR="00DA5175" w:rsidRDefault="00AE4983">
            <w:pPr>
              <w:jc w:val="right"/>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75,8</w:t>
            </w:r>
          </w:p>
        </w:tc>
        <w:tc>
          <w:tcPr>
            <w:tcW w:w="1134" w:type="dxa"/>
            <w:noWrap/>
            <w:hideMark/>
          </w:tcPr>
          <w:p w:rsidR="00DA5175" w:rsidRDefault="00AE4983">
            <w:pPr>
              <w:jc w:val="right"/>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8,8 bc</w:t>
            </w:r>
          </w:p>
        </w:tc>
        <w:tc>
          <w:tcPr>
            <w:tcW w:w="1209" w:type="dxa"/>
            <w:noWrap/>
            <w:hideMark/>
          </w:tcPr>
          <w:p w:rsidR="00DA5175" w:rsidRDefault="00AE4983">
            <w:pPr>
              <w:jc w:val="right"/>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6,5 b</w:t>
            </w:r>
          </w:p>
        </w:tc>
      </w:tr>
      <w:tr w:rsidR="00DA5175">
        <w:trPr>
          <w:trHeight w:val="300"/>
        </w:trPr>
        <w:tc>
          <w:tcPr>
            <w:tcW w:w="1420" w:type="dxa"/>
            <w:noWrap/>
            <w:hideMark/>
          </w:tcPr>
          <w:p w:rsidR="00DA5175" w:rsidRDefault="00AE4983">
            <w:pPr>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5P1</w:t>
            </w:r>
          </w:p>
        </w:tc>
        <w:tc>
          <w:tcPr>
            <w:tcW w:w="956" w:type="dxa"/>
            <w:noWrap/>
            <w:hideMark/>
          </w:tcPr>
          <w:p w:rsidR="00DA5175" w:rsidRDefault="00AE4983">
            <w:pPr>
              <w:jc w:val="right"/>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9,5 a</w:t>
            </w:r>
          </w:p>
        </w:tc>
        <w:tc>
          <w:tcPr>
            <w:tcW w:w="1134" w:type="dxa"/>
            <w:noWrap/>
            <w:hideMark/>
          </w:tcPr>
          <w:p w:rsidR="00DA5175" w:rsidRDefault="00AE4983">
            <w:pPr>
              <w:jc w:val="right"/>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9,5 a</w:t>
            </w:r>
          </w:p>
        </w:tc>
        <w:tc>
          <w:tcPr>
            <w:tcW w:w="993" w:type="dxa"/>
            <w:noWrap/>
            <w:hideMark/>
          </w:tcPr>
          <w:p w:rsidR="00DA5175" w:rsidRDefault="00AE4983">
            <w:pPr>
              <w:jc w:val="right"/>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74,3</w:t>
            </w:r>
          </w:p>
        </w:tc>
        <w:tc>
          <w:tcPr>
            <w:tcW w:w="850" w:type="dxa"/>
            <w:noWrap/>
            <w:hideMark/>
          </w:tcPr>
          <w:p w:rsidR="00DA5175" w:rsidRDefault="00AE4983">
            <w:pPr>
              <w:jc w:val="right"/>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86,9</w:t>
            </w:r>
          </w:p>
        </w:tc>
        <w:tc>
          <w:tcPr>
            <w:tcW w:w="1134" w:type="dxa"/>
            <w:noWrap/>
            <w:hideMark/>
          </w:tcPr>
          <w:p w:rsidR="00DA5175" w:rsidRPr="004E6F1B" w:rsidRDefault="00AE4983">
            <w:pPr>
              <w:jc w:val="right"/>
              <w:rPr>
                <w:rFonts w:ascii="Times New Roman" w:eastAsia="Times New Roman" w:hAnsi="Times New Roman" w:cs="Times New Roman"/>
                <w:b/>
                <w:color w:val="000000"/>
                <w:sz w:val="22"/>
              </w:rPr>
            </w:pPr>
            <w:r w:rsidRPr="004E6F1B">
              <w:rPr>
                <w:rFonts w:ascii="Times New Roman" w:eastAsia="Times New Roman" w:hAnsi="Times New Roman" w:cs="Times New Roman"/>
                <w:b/>
                <w:color w:val="000000"/>
                <w:sz w:val="22"/>
              </w:rPr>
              <w:t>12,0 a</w:t>
            </w:r>
          </w:p>
        </w:tc>
        <w:tc>
          <w:tcPr>
            <w:tcW w:w="1209" w:type="dxa"/>
            <w:noWrap/>
            <w:hideMark/>
          </w:tcPr>
          <w:p w:rsidR="00DA5175" w:rsidRPr="004E6F1B" w:rsidRDefault="00AE4983">
            <w:pPr>
              <w:jc w:val="right"/>
              <w:rPr>
                <w:rFonts w:ascii="Times New Roman" w:eastAsia="Times New Roman" w:hAnsi="Times New Roman" w:cs="Times New Roman"/>
                <w:b/>
                <w:color w:val="000000"/>
                <w:sz w:val="22"/>
              </w:rPr>
            </w:pPr>
            <w:r w:rsidRPr="004E6F1B">
              <w:rPr>
                <w:rFonts w:ascii="Times New Roman" w:eastAsia="Times New Roman" w:hAnsi="Times New Roman" w:cs="Times New Roman"/>
                <w:b/>
                <w:color w:val="000000"/>
                <w:sz w:val="22"/>
              </w:rPr>
              <w:t>8,3 a</w:t>
            </w:r>
          </w:p>
        </w:tc>
      </w:tr>
      <w:tr w:rsidR="00DA5175">
        <w:trPr>
          <w:trHeight w:val="300"/>
        </w:trPr>
        <w:tc>
          <w:tcPr>
            <w:tcW w:w="1420" w:type="dxa"/>
            <w:noWrap/>
            <w:hideMark/>
          </w:tcPr>
          <w:p w:rsidR="00DA5175" w:rsidRDefault="00AE4983">
            <w:pPr>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S5-31</w:t>
            </w:r>
          </w:p>
        </w:tc>
        <w:tc>
          <w:tcPr>
            <w:tcW w:w="956" w:type="dxa"/>
            <w:noWrap/>
            <w:hideMark/>
          </w:tcPr>
          <w:p w:rsidR="00DA5175" w:rsidRDefault="00AE4983">
            <w:pPr>
              <w:jc w:val="right"/>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5,8 c</w:t>
            </w:r>
          </w:p>
        </w:tc>
        <w:tc>
          <w:tcPr>
            <w:tcW w:w="1134" w:type="dxa"/>
            <w:noWrap/>
            <w:hideMark/>
          </w:tcPr>
          <w:p w:rsidR="00DA5175" w:rsidRDefault="00AE4983">
            <w:pPr>
              <w:jc w:val="right"/>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9,0 ab</w:t>
            </w:r>
          </w:p>
        </w:tc>
        <w:tc>
          <w:tcPr>
            <w:tcW w:w="993" w:type="dxa"/>
            <w:noWrap/>
            <w:hideMark/>
          </w:tcPr>
          <w:p w:rsidR="00DA5175" w:rsidRDefault="00AE4983">
            <w:pPr>
              <w:jc w:val="right"/>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63,5</w:t>
            </w:r>
          </w:p>
        </w:tc>
        <w:tc>
          <w:tcPr>
            <w:tcW w:w="850" w:type="dxa"/>
            <w:noWrap/>
            <w:hideMark/>
          </w:tcPr>
          <w:p w:rsidR="00DA5175" w:rsidRDefault="00AE4983">
            <w:pPr>
              <w:jc w:val="right"/>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79,4</w:t>
            </w:r>
          </w:p>
        </w:tc>
        <w:tc>
          <w:tcPr>
            <w:tcW w:w="1134" w:type="dxa"/>
            <w:noWrap/>
            <w:hideMark/>
          </w:tcPr>
          <w:p w:rsidR="00DA5175" w:rsidRDefault="00AE4983">
            <w:pPr>
              <w:jc w:val="right"/>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9,3 abc</w:t>
            </w:r>
          </w:p>
        </w:tc>
        <w:tc>
          <w:tcPr>
            <w:tcW w:w="1209" w:type="dxa"/>
            <w:noWrap/>
            <w:hideMark/>
          </w:tcPr>
          <w:p w:rsidR="00DA5175" w:rsidRDefault="00AE4983">
            <w:pPr>
              <w:jc w:val="right"/>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7,1 ab</w:t>
            </w:r>
          </w:p>
        </w:tc>
      </w:tr>
      <w:tr w:rsidR="00DA5175">
        <w:trPr>
          <w:trHeight w:val="300"/>
        </w:trPr>
        <w:tc>
          <w:tcPr>
            <w:tcW w:w="1420" w:type="dxa"/>
            <w:noWrap/>
            <w:hideMark/>
          </w:tcPr>
          <w:p w:rsidR="00DA5175" w:rsidRDefault="00AE4983">
            <w:pPr>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C19</w:t>
            </w:r>
          </w:p>
        </w:tc>
        <w:tc>
          <w:tcPr>
            <w:tcW w:w="956" w:type="dxa"/>
            <w:noWrap/>
            <w:hideMark/>
          </w:tcPr>
          <w:p w:rsidR="00DA5175" w:rsidRDefault="00AE4983">
            <w:pPr>
              <w:jc w:val="right"/>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8,9 ab</w:t>
            </w:r>
          </w:p>
        </w:tc>
        <w:tc>
          <w:tcPr>
            <w:tcW w:w="1134" w:type="dxa"/>
            <w:noWrap/>
            <w:hideMark/>
          </w:tcPr>
          <w:p w:rsidR="00DA5175" w:rsidRDefault="00AE4983">
            <w:pPr>
              <w:jc w:val="right"/>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8,3 ab</w:t>
            </w:r>
          </w:p>
        </w:tc>
        <w:tc>
          <w:tcPr>
            <w:tcW w:w="993" w:type="dxa"/>
            <w:noWrap/>
            <w:hideMark/>
          </w:tcPr>
          <w:p w:rsidR="00DA5175" w:rsidRDefault="00AE4983">
            <w:pPr>
              <w:jc w:val="right"/>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62,1</w:t>
            </w:r>
          </w:p>
        </w:tc>
        <w:tc>
          <w:tcPr>
            <w:tcW w:w="850" w:type="dxa"/>
            <w:noWrap/>
            <w:hideMark/>
          </w:tcPr>
          <w:p w:rsidR="00DA5175" w:rsidRDefault="00AE4983">
            <w:pPr>
              <w:jc w:val="right"/>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79,4</w:t>
            </w:r>
          </w:p>
        </w:tc>
        <w:tc>
          <w:tcPr>
            <w:tcW w:w="1134" w:type="dxa"/>
            <w:noWrap/>
            <w:hideMark/>
          </w:tcPr>
          <w:p w:rsidR="00DA5175" w:rsidRDefault="00AE4983">
            <w:pPr>
              <w:jc w:val="right"/>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10,9 ab</w:t>
            </w:r>
          </w:p>
        </w:tc>
        <w:tc>
          <w:tcPr>
            <w:tcW w:w="1209" w:type="dxa"/>
            <w:noWrap/>
            <w:hideMark/>
          </w:tcPr>
          <w:p w:rsidR="00DA5175" w:rsidRDefault="00AE4983">
            <w:pPr>
              <w:jc w:val="right"/>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6,9 ab</w:t>
            </w:r>
          </w:p>
        </w:tc>
      </w:tr>
      <w:tr w:rsidR="00DA5175">
        <w:trPr>
          <w:trHeight w:val="300"/>
        </w:trPr>
        <w:tc>
          <w:tcPr>
            <w:tcW w:w="1420" w:type="dxa"/>
            <w:noWrap/>
            <w:hideMark/>
          </w:tcPr>
          <w:p w:rsidR="00DA5175" w:rsidRDefault="00AE4983">
            <w:pPr>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Control</w:t>
            </w:r>
          </w:p>
        </w:tc>
        <w:tc>
          <w:tcPr>
            <w:tcW w:w="956" w:type="dxa"/>
            <w:noWrap/>
            <w:hideMark/>
          </w:tcPr>
          <w:p w:rsidR="00DA5175" w:rsidRDefault="00AE4983">
            <w:pPr>
              <w:jc w:val="right"/>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8,9 ab</w:t>
            </w:r>
          </w:p>
        </w:tc>
        <w:tc>
          <w:tcPr>
            <w:tcW w:w="1134" w:type="dxa"/>
            <w:noWrap/>
            <w:hideMark/>
          </w:tcPr>
          <w:p w:rsidR="00DA5175" w:rsidRDefault="00AE4983">
            <w:pPr>
              <w:jc w:val="right"/>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8,1 ab</w:t>
            </w:r>
          </w:p>
        </w:tc>
        <w:tc>
          <w:tcPr>
            <w:tcW w:w="993" w:type="dxa"/>
            <w:noWrap/>
            <w:hideMark/>
          </w:tcPr>
          <w:p w:rsidR="00DA5175" w:rsidRDefault="00AE4983">
            <w:pPr>
              <w:jc w:val="right"/>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69,5</w:t>
            </w:r>
          </w:p>
        </w:tc>
        <w:tc>
          <w:tcPr>
            <w:tcW w:w="850" w:type="dxa"/>
            <w:noWrap/>
            <w:hideMark/>
          </w:tcPr>
          <w:p w:rsidR="00DA5175" w:rsidRDefault="00AE4983">
            <w:pPr>
              <w:jc w:val="right"/>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80,3</w:t>
            </w:r>
          </w:p>
        </w:tc>
        <w:tc>
          <w:tcPr>
            <w:tcW w:w="1134" w:type="dxa"/>
            <w:noWrap/>
            <w:hideMark/>
          </w:tcPr>
          <w:p w:rsidR="00DA5175" w:rsidRDefault="00AE4983">
            <w:pPr>
              <w:jc w:val="right"/>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9,1 bc</w:t>
            </w:r>
          </w:p>
        </w:tc>
        <w:tc>
          <w:tcPr>
            <w:tcW w:w="1209" w:type="dxa"/>
            <w:noWrap/>
            <w:hideMark/>
          </w:tcPr>
          <w:p w:rsidR="00DA5175" w:rsidRDefault="00AE4983">
            <w:pPr>
              <w:jc w:val="right"/>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6,1 b</w:t>
            </w:r>
          </w:p>
        </w:tc>
      </w:tr>
      <w:tr w:rsidR="00DA5175">
        <w:trPr>
          <w:trHeight w:val="300"/>
        </w:trPr>
        <w:tc>
          <w:tcPr>
            <w:tcW w:w="1420" w:type="dxa"/>
            <w:noWrap/>
            <w:hideMark/>
          </w:tcPr>
          <w:p w:rsidR="00DA5175" w:rsidRDefault="00AE4983" w:rsidP="004E6F1B">
            <w:pPr>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E</w:t>
            </w:r>
            <w:r w:rsidR="004E6F1B">
              <w:rPr>
                <w:rFonts w:ascii="Times New Roman" w:eastAsia="Times New Roman" w:hAnsi="Times New Roman" w:cs="Times New Roman"/>
                <w:color w:val="000000"/>
                <w:sz w:val="22"/>
              </w:rPr>
              <w:t>S</w:t>
            </w:r>
            <w:r>
              <w:rPr>
                <w:rFonts w:ascii="Times New Roman" w:eastAsia="Times New Roman" w:hAnsi="Times New Roman" w:cs="Times New Roman"/>
                <w:color w:val="000000"/>
                <w:sz w:val="22"/>
              </w:rPr>
              <w:t>x</w:t>
            </w:r>
          </w:p>
        </w:tc>
        <w:tc>
          <w:tcPr>
            <w:tcW w:w="956" w:type="dxa"/>
            <w:noWrap/>
            <w:hideMark/>
          </w:tcPr>
          <w:p w:rsidR="00DA5175" w:rsidRDefault="00AE4983">
            <w:pPr>
              <w:jc w:val="right"/>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0,6</w:t>
            </w:r>
          </w:p>
        </w:tc>
        <w:tc>
          <w:tcPr>
            <w:tcW w:w="1134" w:type="dxa"/>
            <w:noWrap/>
            <w:hideMark/>
          </w:tcPr>
          <w:p w:rsidR="00DA5175" w:rsidRDefault="00AE4983">
            <w:pPr>
              <w:jc w:val="right"/>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0,5</w:t>
            </w:r>
          </w:p>
        </w:tc>
        <w:tc>
          <w:tcPr>
            <w:tcW w:w="993" w:type="dxa"/>
            <w:noWrap/>
            <w:hideMark/>
          </w:tcPr>
          <w:p w:rsidR="00DA5175" w:rsidRDefault="00AE4983">
            <w:pPr>
              <w:jc w:val="right"/>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3,9 ns</w:t>
            </w:r>
          </w:p>
        </w:tc>
        <w:tc>
          <w:tcPr>
            <w:tcW w:w="850" w:type="dxa"/>
            <w:noWrap/>
            <w:hideMark/>
          </w:tcPr>
          <w:p w:rsidR="00DA5175" w:rsidRDefault="00AE4983">
            <w:pPr>
              <w:jc w:val="right"/>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5,1 ns</w:t>
            </w:r>
          </w:p>
        </w:tc>
        <w:tc>
          <w:tcPr>
            <w:tcW w:w="1134" w:type="dxa"/>
            <w:noWrap/>
            <w:hideMark/>
          </w:tcPr>
          <w:p w:rsidR="00DA5175" w:rsidRDefault="00AE4983">
            <w:pPr>
              <w:jc w:val="right"/>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0,4</w:t>
            </w:r>
          </w:p>
        </w:tc>
        <w:tc>
          <w:tcPr>
            <w:tcW w:w="1209" w:type="dxa"/>
            <w:noWrap/>
            <w:hideMark/>
          </w:tcPr>
          <w:p w:rsidR="00DA5175" w:rsidRDefault="00AE4983">
            <w:pPr>
              <w:jc w:val="right"/>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0,4</w:t>
            </w:r>
          </w:p>
        </w:tc>
      </w:tr>
      <w:tr w:rsidR="00DA5175">
        <w:trPr>
          <w:trHeight w:val="610"/>
        </w:trPr>
        <w:tc>
          <w:tcPr>
            <w:tcW w:w="7696" w:type="dxa"/>
            <w:gridSpan w:val="7"/>
            <w:tcBorders>
              <w:bottom w:val="single" w:sz="4" w:space="0" w:color="auto"/>
            </w:tcBorders>
            <w:noWrap/>
            <w:vAlign w:val="center"/>
            <w:hideMark/>
          </w:tcPr>
          <w:p w:rsidR="00DA5175" w:rsidRDefault="00AE4983">
            <w:pPr>
              <w:jc w:val="center"/>
              <w:rPr>
                <w:rFonts w:ascii="Times New Roman" w:eastAsia="Times New Roman" w:hAnsi="Times New Roman" w:cs="Times New Roman"/>
                <w:b/>
                <w:color w:val="000000"/>
                <w:sz w:val="22"/>
              </w:rPr>
            </w:pPr>
            <w:r>
              <w:rPr>
                <w:rFonts w:ascii="Times New Roman" w:eastAsia="Times New Roman" w:hAnsi="Times New Roman" w:cs="Times New Roman"/>
                <w:b/>
                <w:color w:val="000000"/>
                <w:sz w:val="22"/>
              </w:rPr>
              <w:t>INCA LP-5</w:t>
            </w:r>
          </w:p>
        </w:tc>
      </w:tr>
      <w:tr w:rsidR="00DA5175">
        <w:trPr>
          <w:trHeight w:val="300"/>
        </w:trPr>
        <w:tc>
          <w:tcPr>
            <w:tcW w:w="1420" w:type="dxa"/>
            <w:noWrap/>
            <w:hideMark/>
          </w:tcPr>
          <w:p w:rsidR="00DA5175" w:rsidRDefault="00AE4983">
            <w:pPr>
              <w:contextualSpacing/>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Rpd16</w:t>
            </w:r>
          </w:p>
        </w:tc>
        <w:tc>
          <w:tcPr>
            <w:tcW w:w="956" w:type="dxa"/>
            <w:noWrap/>
            <w:hideMark/>
          </w:tcPr>
          <w:p w:rsidR="00DA5175" w:rsidRDefault="00AE4983">
            <w:pPr>
              <w:contextualSpacing/>
              <w:jc w:val="right"/>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3,8 ab</w:t>
            </w:r>
          </w:p>
        </w:tc>
        <w:tc>
          <w:tcPr>
            <w:tcW w:w="1134" w:type="dxa"/>
            <w:noWrap/>
            <w:hideMark/>
          </w:tcPr>
          <w:p w:rsidR="00DA5175" w:rsidRDefault="00AE4983">
            <w:pPr>
              <w:contextualSpacing/>
              <w:jc w:val="right"/>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6,7</w:t>
            </w:r>
          </w:p>
        </w:tc>
        <w:tc>
          <w:tcPr>
            <w:tcW w:w="993" w:type="dxa"/>
            <w:noWrap/>
            <w:hideMark/>
          </w:tcPr>
          <w:p w:rsidR="00DA5175" w:rsidRDefault="00AE4983">
            <w:pPr>
              <w:contextualSpacing/>
              <w:jc w:val="right"/>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2,7</w:t>
            </w:r>
          </w:p>
        </w:tc>
        <w:tc>
          <w:tcPr>
            <w:tcW w:w="850" w:type="dxa"/>
            <w:noWrap/>
            <w:hideMark/>
          </w:tcPr>
          <w:p w:rsidR="00DA5175" w:rsidRDefault="00AE4983">
            <w:pPr>
              <w:contextualSpacing/>
              <w:jc w:val="right"/>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69,1</w:t>
            </w:r>
          </w:p>
        </w:tc>
        <w:tc>
          <w:tcPr>
            <w:tcW w:w="1141" w:type="dxa"/>
            <w:tcBorders>
              <w:right w:val="nil"/>
            </w:tcBorders>
            <w:noWrap/>
            <w:hideMark/>
          </w:tcPr>
          <w:p w:rsidR="00DA5175" w:rsidRDefault="00AE4983">
            <w:pPr>
              <w:contextualSpacing/>
              <w:jc w:val="right"/>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7,7 ab</w:t>
            </w:r>
          </w:p>
        </w:tc>
        <w:tc>
          <w:tcPr>
            <w:tcW w:w="1202" w:type="dxa"/>
            <w:tcBorders>
              <w:right w:val="single" w:sz="4" w:space="0" w:color="auto"/>
            </w:tcBorders>
          </w:tcPr>
          <w:p w:rsidR="00DA5175" w:rsidRDefault="00AE4983">
            <w:pPr>
              <w:contextualSpacing/>
              <w:jc w:val="right"/>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 xml:space="preserve">3,2 ab </w:t>
            </w:r>
          </w:p>
        </w:tc>
      </w:tr>
      <w:tr w:rsidR="00DA5175">
        <w:trPr>
          <w:trHeight w:val="300"/>
        </w:trPr>
        <w:tc>
          <w:tcPr>
            <w:tcW w:w="1420" w:type="dxa"/>
            <w:noWrap/>
            <w:hideMark/>
          </w:tcPr>
          <w:p w:rsidR="00DA5175" w:rsidRDefault="00AE4983">
            <w:pPr>
              <w:contextualSpacing/>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Rpr2</w:t>
            </w:r>
          </w:p>
        </w:tc>
        <w:tc>
          <w:tcPr>
            <w:tcW w:w="956" w:type="dxa"/>
            <w:noWrap/>
            <w:hideMark/>
          </w:tcPr>
          <w:p w:rsidR="00DA5175" w:rsidRDefault="00AE4983">
            <w:pPr>
              <w:contextualSpacing/>
              <w:jc w:val="right"/>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3,6 b</w:t>
            </w:r>
          </w:p>
        </w:tc>
        <w:tc>
          <w:tcPr>
            <w:tcW w:w="1134" w:type="dxa"/>
            <w:noWrap/>
            <w:hideMark/>
          </w:tcPr>
          <w:p w:rsidR="00DA5175" w:rsidRDefault="00AE4983">
            <w:pPr>
              <w:contextualSpacing/>
              <w:jc w:val="right"/>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7,0</w:t>
            </w:r>
          </w:p>
        </w:tc>
        <w:tc>
          <w:tcPr>
            <w:tcW w:w="993" w:type="dxa"/>
            <w:noWrap/>
            <w:hideMark/>
          </w:tcPr>
          <w:p w:rsidR="00DA5175" w:rsidRDefault="00AE4983">
            <w:pPr>
              <w:contextualSpacing/>
              <w:jc w:val="right"/>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2,9</w:t>
            </w:r>
          </w:p>
        </w:tc>
        <w:tc>
          <w:tcPr>
            <w:tcW w:w="850" w:type="dxa"/>
            <w:noWrap/>
            <w:hideMark/>
          </w:tcPr>
          <w:p w:rsidR="00DA5175" w:rsidRDefault="00AE4983">
            <w:pPr>
              <w:contextualSpacing/>
              <w:jc w:val="right"/>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63,1</w:t>
            </w:r>
          </w:p>
        </w:tc>
        <w:tc>
          <w:tcPr>
            <w:tcW w:w="1141" w:type="dxa"/>
            <w:tcBorders>
              <w:right w:val="nil"/>
            </w:tcBorders>
            <w:noWrap/>
            <w:hideMark/>
          </w:tcPr>
          <w:p w:rsidR="00DA5175" w:rsidRDefault="00AE4983">
            <w:pPr>
              <w:contextualSpacing/>
              <w:jc w:val="right"/>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6,3 ab</w:t>
            </w:r>
          </w:p>
        </w:tc>
        <w:tc>
          <w:tcPr>
            <w:tcW w:w="1202" w:type="dxa"/>
            <w:tcBorders>
              <w:right w:val="single" w:sz="4" w:space="0" w:color="auto"/>
            </w:tcBorders>
          </w:tcPr>
          <w:p w:rsidR="00DA5175" w:rsidRDefault="00AE4983">
            <w:pPr>
              <w:contextualSpacing/>
              <w:jc w:val="right"/>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2,9 b</w:t>
            </w:r>
          </w:p>
        </w:tc>
      </w:tr>
      <w:tr w:rsidR="00DA5175">
        <w:trPr>
          <w:trHeight w:val="300"/>
        </w:trPr>
        <w:tc>
          <w:tcPr>
            <w:tcW w:w="1420" w:type="dxa"/>
            <w:noWrap/>
            <w:hideMark/>
          </w:tcPr>
          <w:p w:rsidR="00DA5175" w:rsidRDefault="00AE4983">
            <w:pPr>
              <w:contextualSpacing/>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Rpr11</w:t>
            </w:r>
          </w:p>
        </w:tc>
        <w:tc>
          <w:tcPr>
            <w:tcW w:w="956" w:type="dxa"/>
            <w:noWrap/>
            <w:hideMark/>
          </w:tcPr>
          <w:p w:rsidR="00DA5175" w:rsidRDefault="00AE4983">
            <w:pPr>
              <w:contextualSpacing/>
              <w:jc w:val="right"/>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4,5 ab</w:t>
            </w:r>
          </w:p>
        </w:tc>
        <w:tc>
          <w:tcPr>
            <w:tcW w:w="1134" w:type="dxa"/>
            <w:noWrap/>
            <w:hideMark/>
          </w:tcPr>
          <w:p w:rsidR="00DA5175" w:rsidRDefault="00AE4983">
            <w:pPr>
              <w:contextualSpacing/>
              <w:jc w:val="right"/>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8,0</w:t>
            </w:r>
          </w:p>
        </w:tc>
        <w:tc>
          <w:tcPr>
            <w:tcW w:w="993" w:type="dxa"/>
            <w:noWrap/>
            <w:hideMark/>
          </w:tcPr>
          <w:p w:rsidR="00DA5175" w:rsidRDefault="00AE4983">
            <w:pPr>
              <w:contextualSpacing/>
              <w:jc w:val="right"/>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2,1</w:t>
            </w:r>
          </w:p>
        </w:tc>
        <w:tc>
          <w:tcPr>
            <w:tcW w:w="850" w:type="dxa"/>
            <w:noWrap/>
            <w:hideMark/>
          </w:tcPr>
          <w:p w:rsidR="00DA5175" w:rsidRDefault="00AE4983">
            <w:pPr>
              <w:contextualSpacing/>
              <w:jc w:val="right"/>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60,0</w:t>
            </w:r>
          </w:p>
        </w:tc>
        <w:tc>
          <w:tcPr>
            <w:tcW w:w="1141" w:type="dxa"/>
            <w:tcBorders>
              <w:right w:val="nil"/>
            </w:tcBorders>
            <w:noWrap/>
            <w:hideMark/>
          </w:tcPr>
          <w:p w:rsidR="00DA5175" w:rsidRDefault="00AE4983">
            <w:pPr>
              <w:contextualSpacing/>
              <w:jc w:val="right"/>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6,8 ab</w:t>
            </w:r>
          </w:p>
        </w:tc>
        <w:tc>
          <w:tcPr>
            <w:tcW w:w="1202" w:type="dxa"/>
            <w:tcBorders>
              <w:right w:val="single" w:sz="4" w:space="0" w:color="auto"/>
            </w:tcBorders>
          </w:tcPr>
          <w:p w:rsidR="00DA5175" w:rsidRDefault="00AE4983">
            <w:pPr>
              <w:contextualSpacing/>
              <w:jc w:val="right"/>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3,2 ab</w:t>
            </w:r>
          </w:p>
        </w:tc>
      </w:tr>
      <w:tr w:rsidR="00DA5175">
        <w:trPr>
          <w:trHeight w:val="300"/>
        </w:trPr>
        <w:tc>
          <w:tcPr>
            <w:tcW w:w="1420" w:type="dxa"/>
            <w:noWrap/>
          </w:tcPr>
          <w:p w:rsidR="00DA5175" w:rsidRDefault="00AE4983">
            <w:pPr>
              <w:contextualSpacing/>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 xml:space="preserve">GG1 </w:t>
            </w:r>
          </w:p>
        </w:tc>
        <w:tc>
          <w:tcPr>
            <w:tcW w:w="956" w:type="dxa"/>
            <w:noWrap/>
          </w:tcPr>
          <w:p w:rsidR="00DA5175" w:rsidRDefault="00AE4983">
            <w:pPr>
              <w:contextualSpacing/>
              <w:jc w:val="right"/>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4,8 a</w:t>
            </w:r>
          </w:p>
        </w:tc>
        <w:tc>
          <w:tcPr>
            <w:tcW w:w="1134" w:type="dxa"/>
            <w:noWrap/>
          </w:tcPr>
          <w:p w:rsidR="00DA5175" w:rsidRDefault="00AE4983">
            <w:pPr>
              <w:contextualSpacing/>
              <w:jc w:val="right"/>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8,3</w:t>
            </w:r>
          </w:p>
        </w:tc>
        <w:tc>
          <w:tcPr>
            <w:tcW w:w="993" w:type="dxa"/>
            <w:noWrap/>
          </w:tcPr>
          <w:p w:rsidR="00DA5175" w:rsidRDefault="00AE4983">
            <w:pPr>
              <w:contextualSpacing/>
              <w:jc w:val="right"/>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2,1</w:t>
            </w:r>
          </w:p>
        </w:tc>
        <w:tc>
          <w:tcPr>
            <w:tcW w:w="850" w:type="dxa"/>
            <w:noWrap/>
          </w:tcPr>
          <w:p w:rsidR="00DA5175" w:rsidRDefault="00AE4983">
            <w:pPr>
              <w:contextualSpacing/>
              <w:jc w:val="right"/>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67,8</w:t>
            </w:r>
          </w:p>
        </w:tc>
        <w:tc>
          <w:tcPr>
            <w:tcW w:w="1141" w:type="dxa"/>
            <w:tcBorders>
              <w:right w:val="nil"/>
            </w:tcBorders>
            <w:noWrap/>
          </w:tcPr>
          <w:p w:rsidR="00DA5175" w:rsidRDefault="00AE4983">
            <w:pPr>
              <w:contextualSpacing/>
              <w:jc w:val="right"/>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7,8 ab</w:t>
            </w:r>
          </w:p>
        </w:tc>
        <w:tc>
          <w:tcPr>
            <w:tcW w:w="1202" w:type="dxa"/>
            <w:tcBorders>
              <w:right w:val="single" w:sz="4" w:space="0" w:color="auto"/>
            </w:tcBorders>
          </w:tcPr>
          <w:p w:rsidR="00DA5175" w:rsidRDefault="00AE4983">
            <w:pPr>
              <w:contextualSpacing/>
              <w:jc w:val="right"/>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3,8 ab</w:t>
            </w:r>
          </w:p>
        </w:tc>
      </w:tr>
      <w:tr w:rsidR="00DA5175">
        <w:trPr>
          <w:trHeight w:val="300"/>
        </w:trPr>
        <w:tc>
          <w:tcPr>
            <w:tcW w:w="1420" w:type="dxa"/>
            <w:noWrap/>
          </w:tcPr>
          <w:p w:rsidR="00DA5175" w:rsidRDefault="00AE4983">
            <w:pPr>
              <w:contextualSpacing/>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5P1</w:t>
            </w:r>
          </w:p>
        </w:tc>
        <w:tc>
          <w:tcPr>
            <w:tcW w:w="956" w:type="dxa"/>
            <w:noWrap/>
            <w:vAlign w:val="center"/>
          </w:tcPr>
          <w:p w:rsidR="00DA5175" w:rsidRDefault="00AE4983">
            <w:pPr>
              <w:contextualSpacing/>
              <w:jc w:val="right"/>
              <w:rPr>
                <w:rFonts w:ascii="Times New Roman" w:hAnsi="Times New Roman" w:cs="Times New Roman"/>
                <w:color w:val="000000"/>
                <w:sz w:val="22"/>
              </w:rPr>
            </w:pPr>
            <w:r>
              <w:rPr>
                <w:rFonts w:ascii="Times New Roman" w:hAnsi="Times New Roman" w:cs="Times New Roman"/>
                <w:color w:val="000000"/>
                <w:sz w:val="22"/>
              </w:rPr>
              <w:t>4,5 ab</w:t>
            </w:r>
          </w:p>
        </w:tc>
        <w:tc>
          <w:tcPr>
            <w:tcW w:w="1134" w:type="dxa"/>
            <w:noWrap/>
          </w:tcPr>
          <w:p w:rsidR="00DA5175" w:rsidRDefault="00AE4983">
            <w:pPr>
              <w:contextualSpacing/>
              <w:jc w:val="right"/>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7,4</w:t>
            </w:r>
          </w:p>
        </w:tc>
        <w:tc>
          <w:tcPr>
            <w:tcW w:w="993" w:type="dxa"/>
            <w:noWrap/>
          </w:tcPr>
          <w:p w:rsidR="00DA5175" w:rsidRDefault="00AE4983">
            <w:pPr>
              <w:contextualSpacing/>
              <w:jc w:val="right"/>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1,6</w:t>
            </w:r>
          </w:p>
        </w:tc>
        <w:tc>
          <w:tcPr>
            <w:tcW w:w="850" w:type="dxa"/>
            <w:noWrap/>
          </w:tcPr>
          <w:p w:rsidR="00DA5175" w:rsidRDefault="00AE4983">
            <w:pPr>
              <w:contextualSpacing/>
              <w:jc w:val="right"/>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57,7</w:t>
            </w:r>
          </w:p>
        </w:tc>
        <w:tc>
          <w:tcPr>
            <w:tcW w:w="1141" w:type="dxa"/>
            <w:tcBorders>
              <w:right w:val="nil"/>
            </w:tcBorders>
            <w:noWrap/>
          </w:tcPr>
          <w:p w:rsidR="00DA5175" w:rsidRDefault="00AE4983">
            <w:pPr>
              <w:contextualSpacing/>
              <w:jc w:val="right"/>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7,8 a</w:t>
            </w:r>
          </w:p>
        </w:tc>
        <w:tc>
          <w:tcPr>
            <w:tcW w:w="1202" w:type="dxa"/>
            <w:tcBorders>
              <w:right w:val="single" w:sz="4" w:space="0" w:color="auto"/>
            </w:tcBorders>
          </w:tcPr>
          <w:p w:rsidR="00DA5175" w:rsidRDefault="00AE4983">
            <w:pPr>
              <w:contextualSpacing/>
              <w:jc w:val="right"/>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3,0 ab</w:t>
            </w:r>
          </w:p>
        </w:tc>
      </w:tr>
      <w:tr w:rsidR="00DA5175">
        <w:trPr>
          <w:trHeight w:val="64"/>
        </w:trPr>
        <w:tc>
          <w:tcPr>
            <w:tcW w:w="1420" w:type="dxa"/>
            <w:noWrap/>
            <w:hideMark/>
          </w:tcPr>
          <w:p w:rsidR="00DA5175" w:rsidRDefault="00AE4983">
            <w:pPr>
              <w:contextualSpacing/>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S5-31</w:t>
            </w:r>
          </w:p>
        </w:tc>
        <w:tc>
          <w:tcPr>
            <w:tcW w:w="956" w:type="dxa"/>
            <w:noWrap/>
            <w:vAlign w:val="center"/>
          </w:tcPr>
          <w:p w:rsidR="00DA5175" w:rsidRDefault="00AE4983">
            <w:pPr>
              <w:contextualSpacing/>
              <w:jc w:val="right"/>
              <w:rPr>
                <w:rFonts w:ascii="Times New Roman" w:hAnsi="Times New Roman" w:cs="Times New Roman"/>
                <w:color w:val="000000"/>
                <w:sz w:val="22"/>
              </w:rPr>
            </w:pPr>
            <w:r>
              <w:rPr>
                <w:rFonts w:ascii="Times New Roman" w:hAnsi="Times New Roman" w:cs="Times New Roman"/>
                <w:color w:val="000000"/>
                <w:sz w:val="22"/>
              </w:rPr>
              <w:t>4,3 ab</w:t>
            </w:r>
          </w:p>
        </w:tc>
        <w:tc>
          <w:tcPr>
            <w:tcW w:w="1134" w:type="dxa"/>
          </w:tcPr>
          <w:p w:rsidR="00DA5175" w:rsidRDefault="00AE4983">
            <w:pPr>
              <w:contextualSpacing/>
              <w:jc w:val="right"/>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7,8</w:t>
            </w:r>
          </w:p>
        </w:tc>
        <w:tc>
          <w:tcPr>
            <w:tcW w:w="993" w:type="dxa"/>
            <w:noWrap/>
            <w:hideMark/>
          </w:tcPr>
          <w:p w:rsidR="00DA5175" w:rsidRDefault="00AE4983">
            <w:pPr>
              <w:contextualSpacing/>
              <w:jc w:val="right"/>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3,1</w:t>
            </w:r>
          </w:p>
        </w:tc>
        <w:tc>
          <w:tcPr>
            <w:tcW w:w="850" w:type="dxa"/>
            <w:noWrap/>
            <w:hideMark/>
          </w:tcPr>
          <w:p w:rsidR="00DA5175" w:rsidRDefault="00AE4983">
            <w:pPr>
              <w:contextualSpacing/>
              <w:jc w:val="right"/>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69,1</w:t>
            </w:r>
          </w:p>
        </w:tc>
        <w:tc>
          <w:tcPr>
            <w:tcW w:w="1141" w:type="dxa"/>
            <w:tcBorders>
              <w:right w:val="nil"/>
            </w:tcBorders>
            <w:noWrap/>
            <w:hideMark/>
          </w:tcPr>
          <w:p w:rsidR="00DA5175" w:rsidRDefault="00AE4983">
            <w:pPr>
              <w:contextualSpacing/>
              <w:jc w:val="right"/>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5,7 ab</w:t>
            </w:r>
          </w:p>
        </w:tc>
        <w:tc>
          <w:tcPr>
            <w:tcW w:w="1202" w:type="dxa"/>
            <w:tcBorders>
              <w:right w:val="single" w:sz="4" w:space="0" w:color="auto"/>
            </w:tcBorders>
          </w:tcPr>
          <w:p w:rsidR="00DA5175" w:rsidRDefault="00AE4983">
            <w:pPr>
              <w:contextualSpacing/>
              <w:jc w:val="right"/>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3,6 ab</w:t>
            </w:r>
          </w:p>
        </w:tc>
      </w:tr>
      <w:tr w:rsidR="00DA5175">
        <w:trPr>
          <w:trHeight w:val="107"/>
        </w:trPr>
        <w:tc>
          <w:tcPr>
            <w:tcW w:w="1420" w:type="dxa"/>
            <w:noWrap/>
            <w:hideMark/>
          </w:tcPr>
          <w:p w:rsidR="00DA5175" w:rsidRDefault="00AE4983">
            <w:pPr>
              <w:contextualSpacing/>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C19</w:t>
            </w:r>
          </w:p>
        </w:tc>
        <w:tc>
          <w:tcPr>
            <w:tcW w:w="956" w:type="dxa"/>
            <w:noWrap/>
            <w:vAlign w:val="center"/>
          </w:tcPr>
          <w:p w:rsidR="00DA5175" w:rsidRDefault="00AE4983">
            <w:pPr>
              <w:contextualSpacing/>
              <w:jc w:val="right"/>
              <w:rPr>
                <w:rFonts w:ascii="Times New Roman" w:hAnsi="Times New Roman" w:cs="Times New Roman"/>
                <w:color w:val="000000"/>
                <w:sz w:val="22"/>
              </w:rPr>
            </w:pPr>
            <w:r>
              <w:rPr>
                <w:rFonts w:ascii="Times New Roman" w:hAnsi="Times New Roman" w:cs="Times New Roman"/>
                <w:color w:val="000000"/>
                <w:sz w:val="22"/>
              </w:rPr>
              <w:t>3,6 b</w:t>
            </w:r>
          </w:p>
        </w:tc>
        <w:tc>
          <w:tcPr>
            <w:tcW w:w="1134" w:type="dxa"/>
          </w:tcPr>
          <w:p w:rsidR="00DA5175" w:rsidRDefault="00AE4983">
            <w:pPr>
              <w:contextualSpacing/>
              <w:jc w:val="right"/>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7,5</w:t>
            </w:r>
          </w:p>
        </w:tc>
        <w:tc>
          <w:tcPr>
            <w:tcW w:w="993" w:type="dxa"/>
            <w:noWrap/>
            <w:hideMark/>
          </w:tcPr>
          <w:p w:rsidR="00DA5175" w:rsidRDefault="00AE4983">
            <w:pPr>
              <w:contextualSpacing/>
              <w:jc w:val="right"/>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3,0</w:t>
            </w:r>
          </w:p>
        </w:tc>
        <w:tc>
          <w:tcPr>
            <w:tcW w:w="850" w:type="dxa"/>
            <w:noWrap/>
            <w:hideMark/>
          </w:tcPr>
          <w:p w:rsidR="00DA5175" w:rsidRDefault="00AE4983">
            <w:pPr>
              <w:contextualSpacing/>
              <w:jc w:val="right"/>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65,5</w:t>
            </w:r>
          </w:p>
        </w:tc>
        <w:tc>
          <w:tcPr>
            <w:tcW w:w="1141" w:type="dxa"/>
            <w:tcBorders>
              <w:right w:val="nil"/>
            </w:tcBorders>
            <w:noWrap/>
            <w:hideMark/>
          </w:tcPr>
          <w:p w:rsidR="00DA5175" w:rsidRDefault="00AE4983">
            <w:pPr>
              <w:contextualSpacing/>
              <w:jc w:val="right"/>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6,3 ab</w:t>
            </w:r>
          </w:p>
        </w:tc>
        <w:tc>
          <w:tcPr>
            <w:tcW w:w="1202" w:type="dxa"/>
            <w:tcBorders>
              <w:right w:val="single" w:sz="4" w:space="0" w:color="auto"/>
            </w:tcBorders>
          </w:tcPr>
          <w:p w:rsidR="00DA5175" w:rsidRDefault="00AE4983">
            <w:pPr>
              <w:contextualSpacing/>
              <w:jc w:val="right"/>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3,6 ab</w:t>
            </w:r>
          </w:p>
        </w:tc>
      </w:tr>
      <w:tr w:rsidR="00DA5175">
        <w:trPr>
          <w:trHeight w:val="300"/>
        </w:trPr>
        <w:tc>
          <w:tcPr>
            <w:tcW w:w="1420" w:type="dxa"/>
            <w:noWrap/>
            <w:hideMark/>
          </w:tcPr>
          <w:p w:rsidR="00DA5175" w:rsidRDefault="00AE4983">
            <w:pPr>
              <w:contextualSpacing/>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Control</w:t>
            </w:r>
          </w:p>
        </w:tc>
        <w:tc>
          <w:tcPr>
            <w:tcW w:w="956" w:type="dxa"/>
            <w:noWrap/>
            <w:vAlign w:val="center"/>
          </w:tcPr>
          <w:p w:rsidR="00DA5175" w:rsidRDefault="00AE4983">
            <w:pPr>
              <w:contextualSpacing/>
              <w:jc w:val="right"/>
              <w:rPr>
                <w:rFonts w:ascii="Times New Roman" w:hAnsi="Times New Roman" w:cs="Times New Roman"/>
                <w:color w:val="000000"/>
                <w:sz w:val="22"/>
              </w:rPr>
            </w:pPr>
            <w:r>
              <w:rPr>
                <w:rFonts w:ascii="Times New Roman" w:hAnsi="Times New Roman" w:cs="Times New Roman"/>
                <w:color w:val="000000"/>
                <w:sz w:val="22"/>
              </w:rPr>
              <w:t>4,1 ab</w:t>
            </w:r>
          </w:p>
        </w:tc>
        <w:tc>
          <w:tcPr>
            <w:tcW w:w="1134" w:type="dxa"/>
          </w:tcPr>
          <w:p w:rsidR="00DA5175" w:rsidRDefault="00AE4983">
            <w:pPr>
              <w:contextualSpacing/>
              <w:jc w:val="right"/>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8,7</w:t>
            </w:r>
          </w:p>
        </w:tc>
        <w:tc>
          <w:tcPr>
            <w:tcW w:w="993" w:type="dxa"/>
            <w:noWrap/>
            <w:hideMark/>
          </w:tcPr>
          <w:p w:rsidR="00DA5175" w:rsidRDefault="00AE4983">
            <w:pPr>
              <w:contextualSpacing/>
              <w:jc w:val="right"/>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3,6</w:t>
            </w:r>
          </w:p>
        </w:tc>
        <w:tc>
          <w:tcPr>
            <w:tcW w:w="850" w:type="dxa"/>
            <w:noWrap/>
            <w:hideMark/>
          </w:tcPr>
          <w:p w:rsidR="00DA5175" w:rsidRDefault="00AE4983">
            <w:pPr>
              <w:contextualSpacing/>
              <w:jc w:val="right"/>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73,6</w:t>
            </w:r>
          </w:p>
        </w:tc>
        <w:tc>
          <w:tcPr>
            <w:tcW w:w="1141" w:type="dxa"/>
            <w:tcBorders>
              <w:right w:val="nil"/>
            </w:tcBorders>
            <w:noWrap/>
            <w:hideMark/>
          </w:tcPr>
          <w:p w:rsidR="00DA5175" w:rsidRDefault="00AE4983">
            <w:pPr>
              <w:contextualSpacing/>
              <w:jc w:val="right"/>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6,9 ab</w:t>
            </w:r>
          </w:p>
        </w:tc>
        <w:tc>
          <w:tcPr>
            <w:tcW w:w="1202" w:type="dxa"/>
            <w:tcBorders>
              <w:right w:val="single" w:sz="4" w:space="0" w:color="auto"/>
            </w:tcBorders>
          </w:tcPr>
          <w:p w:rsidR="00DA5175" w:rsidRDefault="00AE4983">
            <w:pPr>
              <w:contextualSpacing/>
              <w:jc w:val="right"/>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4,4 ab</w:t>
            </w:r>
          </w:p>
        </w:tc>
      </w:tr>
      <w:tr w:rsidR="00DA5175">
        <w:trPr>
          <w:trHeight w:val="265"/>
        </w:trPr>
        <w:tc>
          <w:tcPr>
            <w:tcW w:w="1420" w:type="dxa"/>
            <w:noWrap/>
            <w:hideMark/>
          </w:tcPr>
          <w:p w:rsidR="00DA5175" w:rsidRDefault="00AE4983">
            <w:pPr>
              <w:spacing w:before="240"/>
              <w:contextualSpacing/>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ESx</w:t>
            </w:r>
          </w:p>
        </w:tc>
        <w:tc>
          <w:tcPr>
            <w:tcW w:w="956" w:type="dxa"/>
            <w:noWrap/>
            <w:hideMark/>
          </w:tcPr>
          <w:p w:rsidR="00DA5175" w:rsidRDefault="00AE4983">
            <w:pPr>
              <w:spacing w:before="240"/>
              <w:contextualSpacing/>
              <w:jc w:val="right"/>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0,23</w:t>
            </w:r>
          </w:p>
        </w:tc>
        <w:tc>
          <w:tcPr>
            <w:tcW w:w="1134" w:type="dxa"/>
            <w:noWrap/>
            <w:hideMark/>
          </w:tcPr>
          <w:p w:rsidR="00DA5175" w:rsidRDefault="00AE4983">
            <w:pPr>
              <w:spacing w:before="240"/>
              <w:contextualSpacing/>
              <w:jc w:val="right"/>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0,44 ns</w:t>
            </w:r>
          </w:p>
        </w:tc>
        <w:tc>
          <w:tcPr>
            <w:tcW w:w="993" w:type="dxa"/>
            <w:noWrap/>
            <w:hideMark/>
          </w:tcPr>
          <w:p w:rsidR="00DA5175" w:rsidRDefault="00AE4983">
            <w:pPr>
              <w:spacing w:before="240"/>
              <w:contextualSpacing/>
              <w:jc w:val="right"/>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2 ns</w:t>
            </w:r>
          </w:p>
        </w:tc>
        <w:tc>
          <w:tcPr>
            <w:tcW w:w="850" w:type="dxa"/>
            <w:noWrap/>
            <w:hideMark/>
          </w:tcPr>
          <w:p w:rsidR="00DA5175" w:rsidRDefault="00AE4983">
            <w:pPr>
              <w:spacing w:before="240"/>
              <w:contextualSpacing/>
              <w:jc w:val="right"/>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4 ns</w:t>
            </w:r>
          </w:p>
        </w:tc>
        <w:tc>
          <w:tcPr>
            <w:tcW w:w="1141" w:type="dxa"/>
            <w:tcBorders>
              <w:right w:val="nil"/>
            </w:tcBorders>
            <w:noWrap/>
            <w:hideMark/>
          </w:tcPr>
          <w:p w:rsidR="00DA5175" w:rsidRDefault="00AE4983">
            <w:pPr>
              <w:spacing w:before="240"/>
              <w:contextualSpacing/>
              <w:jc w:val="right"/>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0,5</w:t>
            </w:r>
          </w:p>
        </w:tc>
        <w:tc>
          <w:tcPr>
            <w:tcW w:w="1202" w:type="dxa"/>
            <w:tcBorders>
              <w:right w:val="single" w:sz="4" w:space="0" w:color="auto"/>
            </w:tcBorders>
          </w:tcPr>
          <w:p w:rsidR="00DA5175" w:rsidRDefault="00AE4983">
            <w:pPr>
              <w:spacing w:before="240"/>
              <w:contextualSpacing/>
              <w:jc w:val="right"/>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0,3</w:t>
            </w:r>
          </w:p>
        </w:tc>
      </w:tr>
    </w:tbl>
    <w:p w:rsidR="00DA5175" w:rsidRDefault="00DA5175">
      <w:pPr>
        <w:spacing w:before="240"/>
        <w:ind w:firstLine="708"/>
        <w:jc w:val="both"/>
        <w:rPr>
          <w:rFonts w:ascii="Times New Roman" w:hAnsi="Times New Roman" w:cs="Times New Roman"/>
          <w:sz w:val="22"/>
          <w:szCs w:val="24"/>
        </w:rPr>
      </w:pPr>
    </w:p>
    <w:p w:rsidR="00DA5175" w:rsidRDefault="00DA5175">
      <w:pPr>
        <w:spacing w:before="240"/>
        <w:ind w:firstLine="708"/>
        <w:jc w:val="both"/>
        <w:rPr>
          <w:rFonts w:ascii="Times New Roman" w:hAnsi="Times New Roman" w:cs="Times New Roman"/>
          <w:sz w:val="22"/>
          <w:szCs w:val="24"/>
        </w:rPr>
      </w:pPr>
    </w:p>
    <w:p w:rsidR="00DA5175" w:rsidRDefault="00DA5175">
      <w:pPr>
        <w:spacing w:before="240"/>
        <w:ind w:firstLine="708"/>
        <w:jc w:val="both"/>
        <w:rPr>
          <w:rFonts w:ascii="Times New Roman" w:hAnsi="Times New Roman" w:cs="Times New Roman"/>
          <w:sz w:val="22"/>
          <w:szCs w:val="24"/>
        </w:rPr>
      </w:pPr>
    </w:p>
    <w:p w:rsidR="00DA5175" w:rsidRDefault="00DA5175">
      <w:pPr>
        <w:spacing w:before="240" w:line="240" w:lineRule="auto"/>
        <w:jc w:val="both"/>
        <w:rPr>
          <w:rFonts w:ascii="Times New Roman" w:hAnsi="Times New Roman" w:cs="Times New Roman"/>
          <w:b/>
          <w:szCs w:val="24"/>
        </w:rPr>
      </w:pPr>
    </w:p>
    <w:p w:rsidR="00DA5175" w:rsidRDefault="00DA5175">
      <w:pPr>
        <w:spacing w:before="240" w:line="240" w:lineRule="auto"/>
        <w:jc w:val="both"/>
        <w:rPr>
          <w:rFonts w:ascii="Times New Roman" w:hAnsi="Times New Roman" w:cs="Times New Roman"/>
          <w:b/>
          <w:szCs w:val="24"/>
        </w:rPr>
      </w:pPr>
    </w:p>
    <w:p w:rsidR="00DA5175" w:rsidRDefault="00DA5175">
      <w:pPr>
        <w:spacing w:before="240" w:line="240" w:lineRule="auto"/>
        <w:jc w:val="both"/>
        <w:rPr>
          <w:rFonts w:ascii="Times New Roman" w:hAnsi="Times New Roman" w:cs="Times New Roman"/>
          <w:b/>
          <w:szCs w:val="24"/>
        </w:rPr>
      </w:pPr>
    </w:p>
    <w:p w:rsidR="00DA5175" w:rsidRDefault="00DA5175">
      <w:pPr>
        <w:spacing w:before="240" w:line="240" w:lineRule="auto"/>
        <w:jc w:val="both"/>
        <w:rPr>
          <w:rFonts w:ascii="Times New Roman" w:hAnsi="Times New Roman" w:cs="Times New Roman"/>
          <w:b/>
          <w:szCs w:val="24"/>
        </w:rPr>
      </w:pPr>
    </w:p>
    <w:p w:rsidR="00DA5175" w:rsidRDefault="00DA5175">
      <w:pPr>
        <w:spacing w:before="240" w:line="240" w:lineRule="auto"/>
        <w:jc w:val="both"/>
        <w:rPr>
          <w:rFonts w:ascii="Times New Roman" w:hAnsi="Times New Roman" w:cs="Times New Roman"/>
          <w:b/>
          <w:szCs w:val="24"/>
        </w:rPr>
      </w:pPr>
    </w:p>
    <w:p w:rsidR="00DA5175" w:rsidRDefault="00DA5175">
      <w:pPr>
        <w:spacing w:before="240" w:line="240" w:lineRule="auto"/>
        <w:jc w:val="both"/>
        <w:rPr>
          <w:rFonts w:ascii="Times New Roman" w:hAnsi="Times New Roman" w:cs="Times New Roman"/>
          <w:b/>
          <w:szCs w:val="24"/>
        </w:rPr>
      </w:pPr>
    </w:p>
    <w:p w:rsidR="00DA5175" w:rsidRDefault="00DA5175">
      <w:pPr>
        <w:spacing w:before="240" w:line="240" w:lineRule="auto"/>
        <w:jc w:val="both"/>
        <w:rPr>
          <w:rFonts w:ascii="Times New Roman" w:hAnsi="Times New Roman" w:cs="Times New Roman"/>
          <w:b/>
          <w:szCs w:val="24"/>
        </w:rPr>
      </w:pPr>
    </w:p>
    <w:p w:rsidR="00DA5175" w:rsidRDefault="00DA5175">
      <w:pPr>
        <w:spacing w:before="240" w:line="240" w:lineRule="auto"/>
        <w:jc w:val="both"/>
        <w:rPr>
          <w:rFonts w:ascii="Times New Roman" w:hAnsi="Times New Roman" w:cs="Times New Roman"/>
          <w:b/>
          <w:szCs w:val="24"/>
        </w:rPr>
      </w:pPr>
    </w:p>
    <w:p w:rsidR="00DA5175" w:rsidRDefault="00DA5175">
      <w:pPr>
        <w:spacing w:before="240" w:line="240" w:lineRule="auto"/>
        <w:jc w:val="both"/>
        <w:rPr>
          <w:rFonts w:ascii="Times New Roman" w:hAnsi="Times New Roman" w:cs="Times New Roman"/>
          <w:b/>
          <w:szCs w:val="24"/>
        </w:rPr>
      </w:pPr>
    </w:p>
    <w:p w:rsidR="00DA5175" w:rsidRDefault="00DA5175">
      <w:pPr>
        <w:spacing w:before="240" w:line="240" w:lineRule="auto"/>
        <w:jc w:val="both"/>
        <w:rPr>
          <w:rFonts w:ascii="Times New Roman" w:hAnsi="Times New Roman" w:cs="Times New Roman"/>
          <w:b/>
          <w:szCs w:val="24"/>
        </w:rPr>
      </w:pPr>
    </w:p>
    <w:p w:rsidR="00DA5175" w:rsidRDefault="00DA5175">
      <w:pPr>
        <w:spacing w:before="240" w:line="240" w:lineRule="auto"/>
        <w:jc w:val="both"/>
        <w:rPr>
          <w:rFonts w:ascii="Times New Roman" w:hAnsi="Times New Roman" w:cs="Times New Roman"/>
          <w:b/>
          <w:szCs w:val="24"/>
        </w:rPr>
      </w:pPr>
    </w:p>
    <w:p w:rsidR="00DA5175" w:rsidRDefault="00DA5175">
      <w:pPr>
        <w:spacing w:before="240" w:line="240" w:lineRule="auto"/>
        <w:jc w:val="both"/>
        <w:rPr>
          <w:rFonts w:ascii="Times New Roman" w:hAnsi="Times New Roman" w:cs="Times New Roman"/>
          <w:b/>
          <w:szCs w:val="24"/>
        </w:rPr>
      </w:pPr>
    </w:p>
    <w:p w:rsidR="00DA5175" w:rsidRDefault="00AE4983">
      <w:pPr>
        <w:spacing w:before="240"/>
        <w:jc w:val="both"/>
        <w:rPr>
          <w:rFonts w:ascii="Times New Roman" w:hAnsi="Times New Roman" w:cs="Times New Roman"/>
          <w:b/>
          <w:szCs w:val="24"/>
        </w:rPr>
      </w:pPr>
      <w:r>
        <w:rPr>
          <w:rFonts w:ascii="Times New Roman" w:hAnsi="Times New Roman" w:cs="Times New Roman"/>
          <w:b/>
          <w:szCs w:val="24"/>
        </w:rPr>
        <w:t xml:space="preserve">Conclusiones: </w:t>
      </w:r>
      <w:r>
        <w:rPr>
          <w:rFonts w:ascii="Times New Roman" w:hAnsi="Times New Roman" w:cs="Times New Roman"/>
          <w:szCs w:val="24"/>
        </w:rPr>
        <w:t xml:space="preserve">La inoculación de una cepa de </w:t>
      </w:r>
      <w:r>
        <w:rPr>
          <w:rFonts w:ascii="Times New Roman" w:hAnsi="Times New Roman" w:cs="Times New Roman"/>
          <w:i/>
          <w:szCs w:val="24"/>
        </w:rPr>
        <w:t>Rhizobium</w:t>
      </w:r>
      <w:r>
        <w:rPr>
          <w:rFonts w:ascii="Times New Roman" w:hAnsi="Times New Roman" w:cs="Times New Roman"/>
          <w:szCs w:val="24"/>
        </w:rPr>
        <w:t xml:space="preserve"> sp. proveniente de la rizosfera de plantas de arroz INCA LP-7 promueve el crecimiento de plántulas de dicho cultivar en las etapas más tempranas del desarrollo del cultivo. Esta promoción temprana pudiera reflejarse </w:t>
      </w:r>
      <w:r w:rsidR="00463822">
        <w:rPr>
          <w:rFonts w:ascii="Times New Roman" w:hAnsi="Times New Roman" w:cs="Times New Roman"/>
          <w:szCs w:val="24"/>
        </w:rPr>
        <w:t>en el crecimiento durante estadí</w:t>
      </w:r>
      <w:r>
        <w:rPr>
          <w:rFonts w:ascii="Times New Roman" w:hAnsi="Times New Roman" w:cs="Times New Roman"/>
          <w:szCs w:val="24"/>
        </w:rPr>
        <w:t xml:space="preserve">os de mayor desarrollo de las plantas. De esta manera, se propone una forma de inoculación de semillas de arroz pre germinadas con </w:t>
      </w:r>
      <w:r>
        <w:rPr>
          <w:rFonts w:ascii="Times New Roman" w:hAnsi="Times New Roman" w:cs="Times New Roman"/>
          <w:i/>
          <w:szCs w:val="24"/>
        </w:rPr>
        <w:t>Rhizobium</w:t>
      </w:r>
      <w:r>
        <w:rPr>
          <w:rFonts w:ascii="Times New Roman" w:hAnsi="Times New Roman" w:cs="Times New Roman"/>
          <w:szCs w:val="24"/>
        </w:rPr>
        <w:t xml:space="preserve">,  que pudiera insertarse en el manejo integrado del cultivo en condiciones de campo.   </w:t>
      </w:r>
    </w:p>
    <w:p w:rsidR="00DA5175" w:rsidRDefault="00AE4983">
      <w:pPr>
        <w:jc w:val="both"/>
        <w:rPr>
          <w:rFonts w:ascii="Times New Roman" w:hAnsi="Times New Roman" w:cs="Times New Roman"/>
          <w:b/>
          <w:szCs w:val="24"/>
        </w:rPr>
      </w:pPr>
      <w:r>
        <w:rPr>
          <w:rFonts w:ascii="Times New Roman" w:hAnsi="Times New Roman" w:cs="Times New Roman"/>
          <w:b/>
          <w:szCs w:val="24"/>
        </w:rPr>
        <w:t xml:space="preserve">Tarea 2. Obtención de un Biofertilizante de </w:t>
      </w:r>
      <w:r>
        <w:rPr>
          <w:rFonts w:ascii="Times New Roman" w:hAnsi="Times New Roman" w:cs="Times New Roman"/>
          <w:b/>
          <w:i/>
          <w:szCs w:val="24"/>
        </w:rPr>
        <w:t>Rhizobium</w:t>
      </w:r>
      <w:r>
        <w:rPr>
          <w:rFonts w:ascii="Times New Roman" w:hAnsi="Times New Roman" w:cs="Times New Roman"/>
          <w:b/>
          <w:szCs w:val="24"/>
        </w:rPr>
        <w:t xml:space="preserve"> para maíz (Azofert®-M)</w:t>
      </w:r>
    </w:p>
    <w:p w:rsidR="00DA5175" w:rsidRDefault="00AE4983">
      <w:pPr>
        <w:ind w:firstLine="708"/>
        <w:jc w:val="both"/>
        <w:rPr>
          <w:rFonts w:ascii="Times New Roman" w:hAnsi="Times New Roman" w:cs="Times New Roman"/>
          <w:b/>
        </w:rPr>
      </w:pPr>
      <w:r>
        <w:rPr>
          <w:rFonts w:ascii="Times New Roman" w:hAnsi="Times New Roman" w:cs="Times New Roman"/>
          <w:szCs w:val="24"/>
        </w:rPr>
        <w:t xml:space="preserve">De manera similar a lo que se realizó en el Experimento 1 de la tarea 1, se ejecutó un experimento con la cepa </w:t>
      </w:r>
      <w:r>
        <w:rPr>
          <w:rFonts w:ascii="Times New Roman" w:hAnsi="Times New Roman" w:cs="Times New Roman"/>
          <w:i/>
          <w:szCs w:val="24"/>
        </w:rPr>
        <w:t>Rhizobium</w:t>
      </w:r>
      <w:r>
        <w:rPr>
          <w:rFonts w:ascii="Times New Roman" w:hAnsi="Times New Roman" w:cs="Times New Roman"/>
          <w:szCs w:val="24"/>
        </w:rPr>
        <w:t xml:space="preserve"> sp. C19, proveniente de la rizosfera de maíz cv. Canilla, con el objetivo de incrementar la concentración de la cepa a partir </w:t>
      </w:r>
      <w:r>
        <w:rPr>
          <w:rFonts w:ascii="Times New Roman" w:hAnsi="Times New Roman" w:cs="Times New Roman"/>
          <w:szCs w:val="24"/>
        </w:rPr>
        <w:lastRenderedPageBreak/>
        <w:t xml:space="preserve">medios de cultivo a base de subproductos de la industria. Se continúa trabajando en la tarea.   </w:t>
      </w:r>
    </w:p>
    <w:p w:rsidR="00DA5175" w:rsidRDefault="00AE4983">
      <w:pPr>
        <w:spacing w:line="240" w:lineRule="auto"/>
        <w:rPr>
          <w:rFonts w:ascii="Times New Roman" w:hAnsi="Times New Roman" w:cs="Times New Roman"/>
          <w:b/>
        </w:rPr>
      </w:pPr>
      <w:r>
        <w:rPr>
          <w:rFonts w:ascii="Times New Roman" w:hAnsi="Times New Roman" w:cs="Times New Roman"/>
          <w:b/>
        </w:rPr>
        <w:t>Tarea 3. Evaluación de preservantes en la estabilidad de Azofert-A</w:t>
      </w:r>
    </w:p>
    <w:p w:rsidR="00DA5175" w:rsidRDefault="00AE4983">
      <w:pPr>
        <w:rPr>
          <w:rFonts w:ascii="Times New Roman" w:hAnsi="Times New Roman" w:cs="Times New Roman"/>
        </w:rPr>
      </w:pPr>
      <w:r>
        <w:rPr>
          <w:rFonts w:ascii="Times New Roman" w:hAnsi="Times New Roman" w:cs="Times New Roman"/>
          <w:b/>
        </w:rPr>
        <w:tab/>
      </w:r>
      <w:r>
        <w:rPr>
          <w:rFonts w:ascii="Times New Roman" w:hAnsi="Times New Roman" w:cs="Times New Roman"/>
        </w:rPr>
        <w:t>Se continúa ensayando el potencial preservante de diferentes sustancias con el objetivo de alargar la vida útil de Azofert-A</w:t>
      </w:r>
    </w:p>
    <w:p w:rsidR="00DA5175" w:rsidRDefault="00AE4983">
      <w:pPr>
        <w:rPr>
          <w:rFonts w:ascii="Times New Roman" w:hAnsi="Times New Roman" w:cs="Times New Roman"/>
          <w:b/>
        </w:rPr>
      </w:pPr>
      <w:r>
        <w:rPr>
          <w:rFonts w:ascii="Times New Roman" w:hAnsi="Times New Roman" w:cs="Times New Roman"/>
          <w:b/>
        </w:rPr>
        <w:t>Tarea 4. Evaluación de preservantes en la estabilidad de Azofert-M</w:t>
      </w:r>
    </w:p>
    <w:p w:rsidR="00DA5175" w:rsidRDefault="00AE4983">
      <w:pPr>
        <w:ind w:firstLine="708"/>
        <w:rPr>
          <w:rFonts w:ascii="Times New Roman" w:hAnsi="Times New Roman" w:cs="Times New Roman"/>
          <w:b/>
        </w:rPr>
      </w:pPr>
      <w:r>
        <w:rPr>
          <w:rFonts w:ascii="Times New Roman" w:hAnsi="Times New Roman" w:cs="Times New Roman"/>
        </w:rPr>
        <w:t>Se continúa ensayando el potencial preservante de diferentes sustancias con el objetivo de a</w:t>
      </w:r>
      <w:r w:rsidR="00202AF1">
        <w:rPr>
          <w:rFonts w:ascii="Times New Roman" w:hAnsi="Times New Roman" w:cs="Times New Roman"/>
        </w:rPr>
        <w:t xml:space="preserve">largar la vida útil de </w:t>
      </w:r>
      <w:r w:rsidR="00202AF1" w:rsidRPr="00325A0A">
        <w:rPr>
          <w:rFonts w:ascii="Times New Roman" w:hAnsi="Times New Roman" w:cs="Times New Roman"/>
        </w:rPr>
        <w:t>Azofert-M</w:t>
      </w:r>
    </w:p>
    <w:p w:rsidR="00DA5175" w:rsidRDefault="00AE4983" w:rsidP="00E901CD">
      <w:pPr>
        <w:spacing w:line="240" w:lineRule="auto"/>
        <w:jc w:val="both"/>
        <w:rPr>
          <w:rFonts w:ascii="Times New Roman" w:hAnsi="Times New Roman" w:cs="Times New Roman"/>
          <w:b/>
        </w:rPr>
      </w:pPr>
      <w:r>
        <w:rPr>
          <w:rFonts w:ascii="Times New Roman" w:hAnsi="Times New Roman" w:cs="Times New Roman"/>
          <w:b/>
        </w:rPr>
        <w:t>Tarea 5. Evaluar respuesta morfo fisiológica de plantas y disminución de N mineral con el uso de Azofert A y Azofert M en condiciones controladas, semicontroladas y de campo.</w:t>
      </w:r>
    </w:p>
    <w:p w:rsidR="00DA5175" w:rsidRDefault="00AE4983" w:rsidP="00202AF1">
      <w:pPr>
        <w:ind w:firstLine="708"/>
        <w:jc w:val="both"/>
        <w:rPr>
          <w:rFonts w:ascii="Times New Roman" w:hAnsi="Times New Roman" w:cs="Times New Roman"/>
        </w:rPr>
      </w:pPr>
      <w:r>
        <w:rPr>
          <w:rFonts w:ascii="Times New Roman" w:hAnsi="Times New Roman" w:cs="Times New Roman"/>
        </w:rPr>
        <w:t xml:space="preserve">La tarea se ejecutó mediante </w:t>
      </w:r>
      <w:r w:rsidRPr="00D432A0">
        <w:rPr>
          <w:rFonts w:ascii="Times New Roman" w:hAnsi="Times New Roman" w:cs="Times New Roman"/>
          <w:u w:val="single"/>
        </w:rPr>
        <w:t>cuatro experimentos</w:t>
      </w:r>
      <w:r>
        <w:rPr>
          <w:rFonts w:ascii="Times New Roman" w:hAnsi="Times New Roman" w:cs="Times New Roman"/>
        </w:rPr>
        <w:t xml:space="preserve">, uno en condiciones controladas con arroz, otro en condiciones semicontroladas en maíz y dos en condiciones de campo, de los cuales uno es con arroz y el otro con maíz. </w:t>
      </w:r>
    </w:p>
    <w:p w:rsidR="00DA5175" w:rsidRDefault="00AE4983">
      <w:pPr>
        <w:jc w:val="both"/>
        <w:rPr>
          <w:rFonts w:ascii="Times New Roman" w:hAnsi="Times New Roman" w:cs="Times New Roman"/>
          <w:szCs w:val="24"/>
        </w:rPr>
      </w:pPr>
      <w:r>
        <w:rPr>
          <w:rFonts w:ascii="Times New Roman" w:hAnsi="Times New Roman" w:cs="Times New Roman"/>
          <w:b/>
          <w:i/>
          <w:szCs w:val="24"/>
        </w:rPr>
        <w:t xml:space="preserve">Experimento 1. </w:t>
      </w:r>
      <w:r>
        <w:rPr>
          <w:rFonts w:ascii="Times New Roman" w:hAnsi="Times New Roman" w:cs="Times New Roman"/>
          <w:szCs w:val="24"/>
        </w:rPr>
        <w:t xml:space="preserve">Efecto de la forma de aplicación de </w:t>
      </w:r>
      <w:r>
        <w:rPr>
          <w:rFonts w:ascii="Times New Roman" w:hAnsi="Times New Roman" w:cs="Times New Roman"/>
          <w:i/>
          <w:szCs w:val="24"/>
        </w:rPr>
        <w:t>Rhizobium</w:t>
      </w:r>
      <w:r>
        <w:rPr>
          <w:rFonts w:ascii="Times New Roman" w:hAnsi="Times New Roman" w:cs="Times New Roman"/>
          <w:szCs w:val="24"/>
        </w:rPr>
        <w:t xml:space="preserve"> </w:t>
      </w:r>
      <w:r w:rsidR="004F2358">
        <w:rPr>
          <w:rFonts w:ascii="Times New Roman" w:hAnsi="Times New Roman" w:cs="Times New Roman"/>
          <w:szCs w:val="24"/>
        </w:rPr>
        <w:t xml:space="preserve">y la fertilización nitrogenada </w:t>
      </w:r>
      <w:r>
        <w:rPr>
          <w:rFonts w:ascii="Times New Roman" w:hAnsi="Times New Roman" w:cs="Times New Roman"/>
          <w:szCs w:val="24"/>
        </w:rPr>
        <w:t xml:space="preserve">en el crecimiento de plantas de arroz, en condiciones controladas. </w:t>
      </w:r>
    </w:p>
    <w:p w:rsidR="00DA5175" w:rsidRDefault="00AE4983" w:rsidP="006C5775">
      <w:pPr>
        <w:ind w:firstLine="708"/>
        <w:jc w:val="both"/>
        <w:rPr>
          <w:rFonts w:ascii="Times New Roman" w:hAnsi="Times New Roman" w:cs="Times New Roman"/>
          <w:szCs w:val="24"/>
        </w:rPr>
      </w:pPr>
      <w:r>
        <w:rPr>
          <w:rFonts w:ascii="Times New Roman" w:hAnsi="Times New Roman" w:cs="Times New Roman"/>
          <w:szCs w:val="24"/>
        </w:rPr>
        <w:t xml:space="preserve">Se emplearon semillas del cultivar de arroz INCA LP-7 y la cepa </w:t>
      </w:r>
      <w:r>
        <w:rPr>
          <w:rFonts w:ascii="Times New Roman" w:hAnsi="Times New Roman" w:cs="Times New Roman"/>
          <w:i/>
          <w:szCs w:val="24"/>
        </w:rPr>
        <w:t>Rhizobium</w:t>
      </w:r>
      <w:r>
        <w:rPr>
          <w:rFonts w:ascii="Times New Roman" w:hAnsi="Times New Roman" w:cs="Times New Roman"/>
          <w:szCs w:val="24"/>
        </w:rPr>
        <w:t xml:space="preserve"> sp. 5P1. La inoculación de la bacteria se realizó de tres formas: Imbibición de semillas pre germinadas, imbibición de la raíz de la postura de arroz a los 15 días de la siembra y la combinación </w:t>
      </w:r>
      <w:r w:rsidRPr="0041624D">
        <w:rPr>
          <w:rFonts w:ascii="Times New Roman" w:hAnsi="Times New Roman" w:cs="Times New Roman"/>
          <w:szCs w:val="24"/>
        </w:rPr>
        <w:t xml:space="preserve">de ambas. Además, se emplearon dos dosis de fertilización </w:t>
      </w:r>
      <w:r w:rsidR="00202AF1" w:rsidRPr="0041624D">
        <w:rPr>
          <w:rFonts w:ascii="Times New Roman" w:hAnsi="Times New Roman" w:cs="Times New Roman"/>
          <w:szCs w:val="24"/>
        </w:rPr>
        <w:t xml:space="preserve">nitrogenada </w:t>
      </w:r>
      <w:r w:rsidRPr="0041624D">
        <w:rPr>
          <w:rFonts w:ascii="Times New Roman" w:hAnsi="Times New Roman" w:cs="Times New Roman"/>
          <w:szCs w:val="24"/>
        </w:rPr>
        <w:t>30</w:t>
      </w:r>
      <w:r w:rsidR="00202AF1" w:rsidRPr="0041624D">
        <w:rPr>
          <w:rFonts w:ascii="Times New Roman" w:hAnsi="Times New Roman" w:cs="Times New Roman"/>
          <w:szCs w:val="24"/>
        </w:rPr>
        <w:t xml:space="preserve"> </w:t>
      </w:r>
      <w:r w:rsidRPr="0041624D">
        <w:rPr>
          <w:rFonts w:ascii="Times New Roman" w:hAnsi="Times New Roman" w:cs="Times New Roman"/>
          <w:szCs w:val="24"/>
        </w:rPr>
        <w:t>% y 100 %</w:t>
      </w:r>
      <w:r w:rsidR="00202AF1" w:rsidRPr="0041624D">
        <w:rPr>
          <w:rFonts w:ascii="Times New Roman" w:hAnsi="Times New Roman" w:cs="Times New Roman"/>
          <w:szCs w:val="24"/>
        </w:rPr>
        <w:t>,</w:t>
      </w:r>
      <w:r w:rsidRPr="0041624D">
        <w:rPr>
          <w:rFonts w:ascii="Times New Roman" w:hAnsi="Times New Roman" w:cs="Times New Roman"/>
          <w:szCs w:val="24"/>
        </w:rPr>
        <w:t xml:space="preserve"> como parte de la solución de Hougland con la que se regaron las plántulas. Se emplearon dos controles del experimento, uno sin inoculación y con el 30 % de fertilización y el otro sin inoculación y con el 100 % de la fertilización. El experimento se realizó en condiciones controladas de luz, temperatura y humedad relativa y </w:t>
      </w:r>
      <w:r w:rsidR="00202AF1" w:rsidRPr="0041624D">
        <w:rPr>
          <w:rFonts w:ascii="Times New Roman" w:hAnsi="Times New Roman" w:cs="Times New Roman"/>
          <w:szCs w:val="24"/>
        </w:rPr>
        <w:t xml:space="preserve">a </w:t>
      </w:r>
      <w:r w:rsidRPr="0041624D">
        <w:rPr>
          <w:rFonts w:ascii="Times New Roman" w:hAnsi="Times New Roman" w:cs="Times New Roman"/>
          <w:szCs w:val="24"/>
        </w:rPr>
        <w:t>los 50 días de la siembra se determinó la altura (cm), largo de raíz (cm), contenido relativo de clorofilas</w:t>
      </w:r>
      <w:r>
        <w:rPr>
          <w:rFonts w:ascii="Times New Roman" w:hAnsi="Times New Roman" w:cs="Times New Roman"/>
          <w:szCs w:val="24"/>
        </w:rPr>
        <w:t xml:space="preserve"> totales (SPAD) y la masa fresca y masa seca de raíz (mg). </w:t>
      </w:r>
    </w:p>
    <w:p w:rsidR="00DA5175" w:rsidRDefault="00AE4983" w:rsidP="006C5775">
      <w:pPr>
        <w:ind w:firstLine="708"/>
        <w:jc w:val="both"/>
        <w:rPr>
          <w:rFonts w:ascii="Times New Roman" w:hAnsi="Times New Roman" w:cs="Times New Roman"/>
          <w:szCs w:val="24"/>
        </w:rPr>
      </w:pPr>
      <w:r>
        <w:rPr>
          <w:rFonts w:ascii="Times New Roman" w:hAnsi="Times New Roman" w:cs="Times New Roman"/>
          <w:szCs w:val="24"/>
        </w:rPr>
        <w:t>Los resultados mostraron que la imbibición de las semillas en el inoculante bacteriano y en presencia solo del 30 % de le fertili</w:t>
      </w:r>
      <w:r w:rsidRPr="0041624D">
        <w:rPr>
          <w:rFonts w:ascii="Times New Roman" w:hAnsi="Times New Roman" w:cs="Times New Roman"/>
          <w:szCs w:val="24"/>
        </w:rPr>
        <w:t xml:space="preserve">zación </w:t>
      </w:r>
      <w:r w:rsidR="00202AF1" w:rsidRPr="0041624D">
        <w:rPr>
          <w:rFonts w:ascii="Times New Roman" w:hAnsi="Times New Roman" w:cs="Times New Roman"/>
          <w:szCs w:val="24"/>
        </w:rPr>
        <w:t>nitrogenada</w:t>
      </w:r>
      <w:r w:rsidR="00202AF1">
        <w:rPr>
          <w:rFonts w:ascii="Times New Roman" w:hAnsi="Times New Roman" w:cs="Times New Roman"/>
          <w:szCs w:val="24"/>
        </w:rPr>
        <w:t xml:space="preserve"> </w:t>
      </w:r>
      <w:r>
        <w:rPr>
          <w:rFonts w:ascii="Times New Roman" w:hAnsi="Times New Roman" w:cs="Times New Roman"/>
          <w:szCs w:val="24"/>
        </w:rPr>
        <w:t xml:space="preserve">incrementó el largo de raíz de las plantas respecto a las plantas que no se inocularon y que se sometieron a la misma dosis de fertilizante (Figura 1A).   </w:t>
      </w:r>
    </w:p>
    <w:p w:rsidR="00DA5175" w:rsidRDefault="00AE4983">
      <w:pPr>
        <w:spacing w:line="240" w:lineRule="auto"/>
        <w:jc w:val="center"/>
        <w:rPr>
          <w:rFonts w:ascii="Times New Roman" w:hAnsi="Times New Roman" w:cs="Times New Roman"/>
          <w:b/>
          <w:szCs w:val="24"/>
        </w:rPr>
      </w:pPr>
      <w:r>
        <w:rPr>
          <w:rFonts w:ascii="Times New Roman" w:hAnsi="Times New Roman" w:cs="Times New Roman"/>
          <w:b/>
          <w:noProof/>
          <w:szCs w:val="24"/>
        </w:rPr>
        <w:lastRenderedPageBreak/>
        <w:drawing>
          <wp:inline distT="0" distB="0" distL="0" distR="0">
            <wp:extent cx="3152851" cy="2191337"/>
            <wp:effectExtent l="0" t="0" r="0" b="0"/>
            <wp:docPr id="1028" name="Imagen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n 16"/>
                    <pic:cNvPicPr/>
                  </pic:nvPicPr>
                  <pic:blipFill>
                    <a:blip r:embed="rId11" cstate="print"/>
                    <a:srcRect/>
                    <a:stretch/>
                  </pic:blipFill>
                  <pic:spPr>
                    <a:xfrm>
                      <a:off x="0" y="0"/>
                      <a:ext cx="3152851" cy="2191337"/>
                    </a:xfrm>
                    <a:prstGeom prst="rect">
                      <a:avLst/>
                    </a:prstGeom>
                  </pic:spPr>
                </pic:pic>
              </a:graphicData>
            </a:graphic>
          </wp:inline>
        </w:drawing>
      </w:r>
    </w:p>
    <w:p w:rsidR="00DA5175" w:rsidRDefault="00AE4983">
      <w:pPr>
        <w:spacing w:line="240" w:lineRule="auto"/>
        <w:jc w:val="both"/>
        <w:rPr>
          <w:rFonts w:ascii="Times New Roman" w:hAnsi="Times New Roman" w:cs="Times New Roman"/>
          <w:sz w:val="22"/>
          <w:szCs w:val="24"/>
        </w:rPr>
      </w:pPr>
      <w:r>
        <w:rPr>
          <w:rFonts w:ascii="Times New Roman" w:hAnsi="Times New Roman" w:cs="Times New Roman"/>
          <w:b/>
          <w:sz w:val="22"/>
          <w:szCs w:val="24"/>
        </w:rPr>
        <w:t xml:space="preserve">Figura 1A. </w:t>
      </w:r>
      <w:r>
        <w:rPr>
          <w:rFonts w:ascii="Times New Roman" w:hAnsi="Times New Roman" w:cs="Times New Roman"/>
          <w:sz w:val="22"/>
          <w:szCs w:val="24"/>
        </w:rPr>
        <w:t xml:space="preserve">Efecto de la forma de aplicación de inoculantes a base de </w:t>
      </w:r>
      <w:r>
        <w:rPr>
          <w:rFonts w:ascii="Times New Roman" w:hAnsi="Times New Roman" w:cs="Times New Roman"/>
          <w:i/>
          <w:sz w:val="22"/>
          <w:szCs w:val="24"/>
        </w:rPr>
        <w:t>Rhizobium</w:t>
      </w:r>
      <w:r>
        <w:rPr>
          <w:rFonts w:ascii="Times New Roman" w:hAnsi="Times New Roman" w:cs="Times New Roman"/>
          <w:sz w:val="22"/>
          <w:szCs w:val="24"/>
        </w:rPr>
        <w:t xml:space="preserve"> sp. y de la dosis de fertilizante químico en la altura (cm), largo de raíz (cm) y contenido relativo de clorofilas totales (SPAD) de plántulas de arroz cv. INCA LP-7, a los 50 días de la siembra. </w:t>
      </w:r>
    </w:p>
    <w:p w:rsidR="00DA5175" w:rsidRDefault="00AE4983">
      <w:pPr>
        <w:spacing w:line="240" w:lineRule="auto"/>
        <w:ind w:firstLine="708"/>
        <w:jc w:val="both"/>
        <w:rPr>
          <w:rFonts w:ascii="Times New Roman" w:hAnsi="Times New Roman" w:cs="Times New Roman"/>
          <w:szCs w:val="24"/>
        </w:rPr>
      </w:pPr>
      <w:r>
        <w:rPr>
          <w:rFonts w:ascii="Times New Roman" w:hAnsi="Times New Roman" w:cs="Times New Roman"/>
          <w:szCs w:val="24"/>
        </w:rPr>
        <w:t xml:space="preserve">Los resultados mostraron además que las semillas que se imbibieron en el inoculante bacteriano y que crecieron en presencia del 30 % de le fertilización, no presentaron diferencias significativas en el contenido relativo de clorofilas totales respecto al control con el 100 % de fertilización. Un comportamiento similar se corroboró con las plantas cuyas raíces se imbibieron en el inoculante y crecieron solo con el 30 % del fertilizante. La combinación de ambas formas de aplicación y el 30 % de la fertilización, permitió obtener plántulas de arroz con altura similar a aquellas que crecieron con el 100 % del fertilizante químico (Figura 1A). </w:t>
      </w:r>
    </w:p>
    <w:p w:rsidR="00DA5175" w:rsidRDefault="00AE4983">
      <w:pPr>
        <w:ind w:firstLine="708"/>
        <w:jc w:val="both"/>
        <w:rPr>
          <w:rFonts w:ascii="Times New Roman" w:hAnsi="Times New Roman" w:cs="Times New Roman"/>
          <w:szCs w:val="24"/>
        </w:rPr>
      </w:pPr>
      <w:r>
        <w:rPr>
          <w:rFonts w:ascii="Times New Roman" w:hAnsi="Times New Roman" w:cs="Times New Roman"/>
          <w:szCs w:val="24"/>
        </w:rPr>
        <w:t>La imbibición de las semillas en el inoculante bacteriano y en presencia solo del 30 % de le fertilización permitió obtener plántulas de arroz con similar masa seca de raíz que las plantas sin inocular y con el 100 % de fertilización mineral y superiores a las plántulas que no se inocularon y que crecieron solo con el 30 % de la fertilización (Figura 2B).</w:t>
      </w:r>
    </w:p>
    <w:p w:rsidR="00DA5175" w:rsidRDefault="00AE4983">
      <w:pPr>
        <w:spacing w:line="240" w:lineRule="auto"/>
        <w:ind w:firstLine="708"/>
        <w:jc w:val="both"/>
        <w:rPr>
          <w:rFonts w:ascii="Times New Roman" w:hAnsi="Times New Roman" w:cs="Times New Roman"/>
          <w:szCs w:val="24"/>
        </w:rPr>
      </w:pPr>
      <w:r>
        <w:rPr>
          <w:rFonts w:ascii="Times New Roman" w:hAnsi="Times New Roman" w:cs="Times New Roman"/>
          <w:szCs w:val="24"/>
        </w:rPr>
        <w:t xml:space="preserve"> </w:t>
      </w:r>
    </w:p>
    <w:p w:rsidR="00DA5175" w:rsidRDefault="00AE4983">
      <w:pPr>
        <w:spacing w:line="240" w:lineRule="auto"/>
        <w:ind w:firstLine="708"/>
        <w:jc w:val="center"/>
        <w:rPr>
          <w:rFonts w:ascii="Times New Roman" w:hAnsi="Times New Roman" w:cs="Times New Roman"/>
          <w:szCs w:val="24"/>
        </w:rPr>
      </w:pPr>
      <w:r>
        <w:rPr>
          <w:noProof/>
        </w:rPr>
        <w:drawing>
          <wp:inline distT="0" distB="0" distL="0" distR="0">
            <wp:extent cx="3255264" cy="2305720"/>
            <wp:effectExtent l="0" t="0" r="2540" b="0"/>
            <wp:docPr id="1029"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4"/>
                    <pic:cNvPicPr/>
                  </pic:nvPicPr>
                  <pic:blipFill>
                    <a:blip r:embed="rId12" cstate="print"/>
                    <a:srcRect/>
                    <a:stretch/>
                  </pic:blipFill>
                  <pic:spPr>
                    <a:xfrm>
                      <a:off x="0" y="0"/>
                      <a:ext cx="3255264" cy="2305720"/>
                    </a:xfrm>
                    <a:prstGeom prst="rect">
                      <a:avLst/>
                    </a:prstGeom>
                    <a:ln>
                      <a:noFill/>
                    </a:ln>
                  </pic:spPr>
                </pic:pic>
              </a:graphicData>
            </a:graphic>
          </wp:inline>
        </w:drawing>
      </w:r>
    </w:p>
    <w:p w:rsidR="00DA5175" w:rsidRDefault="00AE4983">
      <w:pPr>
        <w:spacing w:line="240" w:lineRule="auto"/>
        <w:jc w:val="both"/>
        <w:rPr>
          <w:rFonts w:ascii="Times New Roman" w:hAnsi="Times New Roman" w:cs="Times New Roman"/>
          <w:sz w:val="22"/>
          <w:szCs w:val="24"/>
        </w:rPr>
      </w:pPr>
      <w:r>
        <w:rPr>
          <w:rFonts w:ascii="Times New Roman" w:hAnsi="Times New Roman" w:cs="Times New Roman"/>
          <w:b/>
          <w:sz w:val="22"/>
          <w:szCs w:val="24"/>
        </w:rPr>
        <w:t xml:space="preserve">Figura 1B. </w:t>
      </w:r>
      <w:r>
        <w:rPr>
          <w:rFonts w:ascii="Times New Roman" w:hAnsi="Times New Roman" w:cs="Times New Roman"/>
          <w:sz w:val="22"/>
          <w:szCs w:val="24"/>
        </w:rPr>
        <w:t xml:space="preserve">Efecto de la forma de aplicación de inoculantes a base de </w:t>
      </w:r>
      <w:r>
        <w:rPr>
          <w:rFonts w:ascii="Times New Roman" w:hAnsi="Times New Roman" w:cs="Times New Roman"/>
          <w:i/>
          <w:sz w:val="22"/>
          <w:szCs w:val="24"/>
        </w:rPr>
        <w:t>Rhizobium</w:t>
      </w:r>
      <w:r>
        <w:rPr>
          <w:rFonts w:ascii="Times New Roman" w:hAnsi="Times New Roman" w:cs="Times New Roman"/>
          <w:sz w:val="22"/>
          <w:szCs w:val="24"/>
        </w:rPr>
        <w:t xml:space="preserve"> sp. y de la dosis de fertilizante químico en la masa seca de la parte aérea y de raíz (mg) de plántulas de arroz cv. INCA LP-7, a los 50 días de la siembra. </w:t>
      </w:r>
    </w:p>
    <w:p w:rsidR="00DA5175" w:rsidRDefault="00AE4983">
      <w:pPr>
        <w:spacing w:line="240" w:lineRule="auto"/>
        <w:jc w:val="both"/>
        <w:rPr>
          <w:rFonts w:ascii="Times New Roman" w:hAnsi="Times New Roman" w:cs="Times New Roman"/>
          <w:b/>
          <w:szCs w:val="24"/>
        </w:rPr>
      </w:pPr>
      <w:r>
        <w:rPr>
          <w:rFonts w:ascii="Times New Roman" w:hAnsi="Times New Roman" w:cs="Times New Roman"/>
          <w:b/>
          <w:szCs w:val="24"/>
        </w:rPr>
        <w:lastRenderedPageBreak/>
        <w:t xml:space="preserve">Conclusiones: </w:t>
      </w:r>
      <w:r>
        <w:rPr>
          <w:rFonts w:ascii="Times New Roman" w:hAnsi="Times New Roman" w:cs="Times New Roman"/>
          <w:szCs w:val="24"/>
        </w:rPr>
        <w:t xml:space="preserve">En condiciones semicontroladas, la imbibición </w:t>
      </w:r>
      <w:r w:rsidRPr="0041624D">
        <w:rPr>
          <w:rFonts w:ascii="Times New Roman" w:hAnsi="Times New Roman" w:cs="Times New Roman"/>
          <w:szCs w:val="24"/>
        </w:rPr>
        <w:t xml:space="preserve">de la semilla de arroz en inoculantes de </w:t>
      </w:r>
      <w:r w:rsidRPr="0041624D">
        <w:rPr>
          <w:rFonts w:ascii="Times New Roman" w:hAnsi="Times New Roman" w:cs="Times New Roman"/>
          <w:i/>
          <w:szCs w:val="24"/>
        </w:rPr>
        <w:t>Rhizobium</w:t>
      </w:r>
      <w:r w:rsidRPr="0041624D">
        <w:rPr>
          <w:rFonts w:ascii="Times New Roman" w:hAnsi="Times New Roman" w:cs="Times New Roman"/>
          <w:szCs w:val="24"/>
        </w:rPr>
        <w:t xml:space="preserve"> sp. y en presencia de solo el 30 % de la fertilización mineral</w:t>
      </w:r>
      <w:r w:rsidR="008A097A" w:rsidRPr="0041624D">
        <w:rPr>
          <w:rFonts w:ascii="Times New Roman" w:hAnsi="Times New Roman" w:cs="Times New Roman"/>
          <w:szCs w:val="24"/>
        </w:rPr>
        <w:t>,</w:t>
      </w:r>
      <w:r w:rsidRPr="0041624D">
        <w:rPr>
          <w:rFonts w:ascii="Times New Roman" w:hAnsi="Times New Roman" w:cs="Times New Roman"/>
          <w:szCs w:val="24"/>
        </w:rPr>
        <w:t xml:space="preserve"> logra incrementar el crecimiento de plántulas de arroz cv. INCA LP-7</w:t>
      </w:r>
      <w:r w:rsidR="008A097A" w:rsidRPr="0041624D">
        <w:rPr>
          <w:rFonts w:ascii="Times New Roman" w:hAnsi="Times New Roman" w:cs="Times New Roman"/>
          <w:szCs w:val="24"/>
        </w:rPr>
        <w:t>, de manera</w:t>
      </w:r>
      <w:r w:rsidRPr="0041624D">
        <w:rPr>
          <w:rFonts w:ascii="Times New Roman" w:hAnsi="Times New Roman" w:cs="Times New Roman"/>
          <w:szCs w:val="24"/>
        </w:rPr>
        <w:t xml:space="preserve"> similar al efecto que produce el empleo del 100 % de la fertilización. Por lo tanto, en estas condiciones se logra sustituir el 70 % de la fertilización mineral del cultivo</w:t>
      </w:r>
      <w:r>
        <w:rPr>
          <w:rFonts w:ascii="Times New Roman" w:hAnsi="Times New Roman" w:cs="Times New Roman"/>
          <w:szCs w:val="24"/>
        </w:rPr>
        <w:t>.</w:t>
      </w:r>
      <w:r>
        <w:rPr>
          <w:rFonts w:ascii="Times New Roman" w:hAnsi="Times New Roman" w:cs="Times New Roman"/>
          <w:b/>
          <w:szCs w:val="24"/>
        </w:rPr>
        <w:t xml:space="preserve"> </w:t>
      </w:r>
    </w:p>
    <w:p w:rsidR="00DA5175" w:rsidRDefault="00AE4983">
      <w:pPr>
        <w:spacing w:line="240" w:lineRule="auto"/>
        <w:jc w:val="both"/>
        <w:rPr>
          <w:rFonts w:ascii="Times New Roman" w:hAnsi="Times New Roman" w:cs="Times New Roman"/>
          <w:szCs w:val="24"/>
        </w:rPr>
      </w:pPr>
      <w:r>
        <w:rPr>
          <w:rFonts w:ascii="Times New Roman" w:hAnsi="Times New Roman" w:cs="Times New Roman"/>
          <w:b/>
          <w:i/>
          <w:szCs w:val="24"/>
        </w:rPr>
        <w:t xml:space="preserve">Experimento 2. </w:t>
      </w:r>
      <w:r>
        <w:rPr>
          <w:rFonts w:ascii="Times New Roman" w:hAnsi="Times New Roman" w:cs="Times New Roman"/>
          <w:szCs w:val="24"/>
        </w:rPr>
        <w:t xml:space="preserve">Efecto de la inoculación de </w:t>
      </w:r>
      <w:r>
        <w:rPr>
          <w:rFonts w:ascii="Times New Roman" w:hAnsi="Times New Roman" w:cs="Times New Roman"/>
          <w:i/>
          <w:szCs w:val="24"/>
        </w:rPr>
        <w:t>Rhizobium</w:t>
      </w:r>
      <w:r>
        <w:rPr>
          <w:rFonts w:ascii="Times New Roman" w:hAnsi="Times New Roman" w:cs="Times New Roman"/>
          <w:szCs w:val="24"/>
        </w:rPr>
        <w:t xml:space="preserve"> y </w:t>
      </w:r>
      <w:r>
        <w:rPr>
          <w:rFonts w:ascii="Times New Roman" w:hAnsi="Times New Roman" w:cs="Times New Roman"/>
          <w:i/>
          <w:szCs w:val="24"/>
        </w:rPr>
        <w:t>Stenotrophomonas</w:t>
      </w:r>
      <w:r>
        <w:rPr>
          <w:rFonts w:ascii="Times New Roman" w:hAnsi="Times New Roman" w:cs="Times New Roman"/>
          <w:szCs w:val="24"/>
        </w:rPr>
        <w:t xml:space="preserve"> en el crecimiento de plantas de maíz, en condiciones semicontroladas</w:t>
      </w:r>
    </w:p>
    <w:p w:rsidR="00DA5175" w:rsidRDefault="00AE4983">
      <w:pPr>
        <w:ind w:firstLine="708"/>
        <w:jc w:val="both"/>
        <w:rPr>
          <w:rFonts w:ascii="Times New Roman" w:hAnsi="Times New Roman" w:cs="Times New Roman"/>
          <w:szCs w:val="24"/>
        </w:rPr>
      </w:pPr>
      <w:r>
        <w:rPr>
          <w:rFonts w:ascii="Times New Roman" w:hAnsi="Times New Roman" w:cs="Times New Roman"/>
          <w:szCs w:val="24"/>
        </w:rPr>
        <w:t xml:space="preserve">El experimento consistió en inocular cepas de </w:t>
      </w:r>
      <w:r>
        <w:rPr>
          <w:rFonts w:ascii="Times New Roman" w:hAnsi="Times New Roman" w:cs="Times New Roman"/>
          <w:i/>
          <w:szCs w:val="24"/>
        </w:rPr>
        <w:t>Rhizobium</w:t>
      </w:r>
      <w:r>
        <w:rPr>
          <w:rFonts w:ascii="Times New Roman" w:hAnsi="Times New Roman" w:cs="Times New Roman"/>
          <w:szCs w:val="24"/>
        </w:rPr>
        <w:t xml:space="preserve"> y </w:t>
      </w:r>
      <w:r>
        <w:rPr>
          <w:rFonts w:ascii="Times New Roman" w:hAnsi="Times New Roman" w:cs="Times New Roman"/>
          <w:i/>
          <w:szCs w:val="24"/>
        </w:rPr>
        <w:t>Stenotrophomonas</w:t>
      </w:r>
      <w:r>
        <w:rPr>
          <w:rFonts w:ascii="Times New Roman" w:hAnsi="Times New Roman" w:cs="Times New Roman"/>
          <w:szCs w:val="24"/>
        </w:rPr>
        <w:t xml:space="preserve"> </w:t>
      </w:r>
      <w:r w:rsidRPr="00D24460">
        <w:rPr>
          <w:rFonts w:ascii="Times New Roman" w:hAnsi="Times New Roman" w:cs="Times New Roman"/>
          <w:szCs w:val="24"/>
        </w:rPr>
        <w:t>provenientes de la rizosfera de maíz cultivares Raúl y Canilla, en el cultivar de maíz P7928</w:t>
      </w:r>
      <w:r w:rsidR="008A097A" w:rsidRPr="00D24460">
        <w:rPr>
          <w:rFonts w:ascii="Times New Roman" w:hAnsi="Times New Roman" w:cs="Times New Roman"/>
          <w:szCs w:val="24"/>
        </w:rPr>
        <w:t>,</w:t>
      </w:r>
      <w:r>
        <w:rPr>
          <w:rFonts w:ascii="Times New Roman" w:hAnsi="Times New Roman" w:cs="Times New Roman"/>
          <w:szCs w:val="24"/>
        </w:rPr>
        <w:t xml:space="preserve"> con el objetivo de determinar su efecto en el crecimiento de las plantas. Semillas del cultivar de maíz P7928 se</w:t>
      </w:r>
      <w:r w:rsidR="00325A0A">
        <w:rPr>
          <w:rFonts w:ascii="Times New Roman" w:hAnsi="Times New Roman" w:cs="Times New Roman"/>
          <w:szCs w:val="24"/>
        </w:rPr>
        <w:t xml:space="preserve"> inocularon </w:t>
      </w:r>
      <w:r>
        <w:rPr>
          <w:rFonts w:ascii="Times New Roman" w:hAnsi="Times New Roman" w:cs="Times New Roman"/>
          <w:szCs w:val="24"/>
        </w:rPr>
        <w:t xml:space="preserve">en el momento de la siembra con inoculantes </w:t>
      </w:r>
      <w:r w:rsidRPr="0041624D">
        <w:rPr>
          <w:rFonts w:ascii="Times New Roman" w:hAnsi="Times New Roman" w:cs="Times New Roman"/>
          <w:szCs w:val="24"/>
        </w:rPr>
        <w:t xml:space="preserve">a base de cuatro cepas de </w:t>
      </w:r>
      <w:r w:rsidRPr="0041624D">
        <w:rPr>
          <w:rFonts w:ascii="Times New Roman" w:hAnsi="Times New Roman" w:cs="Times New Roman"/>
          <w:i/>
          <w:szCs w:val="24"/>
        </w:rPr>
        <w:t>Rhizobium</w:t>
      </w:r>
      <w:r w:rsidRPr="0041624D">
        <w:rPr>
          <w:rFonts w:ascii="Times New Roman" w:hAnsi="Times New Roman" w:cs="Times New Roman"/>
          <w:szCs w:val="24"/>
        </w:rPr>
        <w:t xml:space="preserve"> sp: C4, C8, C19, R10 y la cepa </w:t>
      </w:r>
      <w:r w:rsidRPr="0041624D">
        <w:rPr>
          <w:rFonts w:ascii="Times New Roman" w:hAnsi="Times New Roman" w:cs="Times New Roman"/>
          <w:i/>
          <w:szCs w:val="24"/>
        </w:rPr>
        <w:t xml:space="preserve">Stenotrophomonas </w:t>
      </w:r>
      <w:r w:rsidRPr="0041624D">
        <w:rPr>
          <w:rFonts w:ascii="Times New Roman" w:hAnsi="Times New Roman" w:cs="Times New Roman"/>
          <w:szCs w:val="24"/>
        </w:rPr>
        <w:t>sp. R1. Semillas sin inocular se emplearon como control del experimento. Se sembraron dos semillas por nido, en tres hileras con 10 cm de distancia entre los nido</w:t>
      </w:r>
      <w:r w:rsidR="008A097A" w:rsidRPr="0041624D">
        <w:rPr>
          <w:rFonts w:ascii="Times New Roman" w:hAnsi="Times New Roman" w:cs="Times New Roman"/>
          <w:szCs w:val="24"/>
        </w:rPr>
        <w:t>s, en canaletas</w:t>
      </w:r>
      <w:r w:rsidRPr="0041624D">
        <w:rPr>
          <w:rFonts w:ascii="Times New Roman" w:hAnsi="Times New Roman" w:cs="Times New Roman"/>
          <w:szCs w:val="24"/>
        </w:rPr>
        <w:t>.</w:t>
      </w:r>
      <w:r>
        <w:rPr>
          <w:rFonts w:ascii="Times New Roman" w:hAnsi="Times New Roman" w:cs="Times New Roman"/>
          <w:szCs w:val="24"/>
        </w:rPr>
        <w:t xml:space="preserve"> </w:t>
      </w:r>
    </w:p>
    <w:p w:rsidR="00DA5175" w:rsidRDefault="00AE4983">
      <w:pPr>
        <w:ind w:firstLine="708"/>
        <w:jc w:val="both"/>
        <w:rPr>
          <w:rFonts w:ascii="Times New Roman" w:hAnsi="Times New Roman" w:cs="Times New Roman"/>
          <w:szCs w:val="24"/>
        </w:rPr>
      </w:pPr>
      <w:r>
        <w:rPr>
          <w:rFonts w:ascii="Times New Roman" w:hAnsi="Times New Roman" w:cs="Times New Roman"/>
          <w:szCs w:val="24"/>
        </w:rPr>
        <w:t>A los 35 días después de la siembra, se determinó: altura de las plantas (cm), diámetro del tallo (cm), largo de raíz (cm); número, largo, ancho y masa seca de las hojas (cm); superficie foliar (cm</w:t>
      </w:r>
      <w:r>
        <w:rPr>
          <w:rFonts w:ascii="Times New Roman" w:hAnsi="Times New Roman" w:cs="Times New Roman"/>
          <w:szCs w:val="24"/>
          <w:vertAlign w:val="superscript"/>
        </w:rPr>
        <w:t>2</w:t>
      </w:r>
      <w:r>
        <w:rPr>
          <w:rFonts w:ascii="Times New Roman" w:hAnsi="Times New Roman" w:cs="Times New Roman"/>
          <w:szCs w:val="24"/>
        </w:rPr>
        <w:t>); así como la masa seca de la parte aérea, de raíz y total.</w:t>
      </w:r>
    </w:p>
    <w:p w:rsidR="00DA5175" w:rsidRDefault="00AE4983">
      <w:pPr>
        <w:ind w:firstLine="708"/>
        <w:jc w:val="both"/>
        <w:rPr>
          <w:rFonts w:ascii="Times New Roman" w:hAnsi="Times New Roman" w:cs="Times New Roman"/>
          <w:szCs w:val="24"/>
        </w:rPr>
      </w:pPr>
      <w:r>
        <w:rPr>
          <w:rFonts w:ascii="Times New Roman" w:hAnsi="Times New Roman" w:cs="Times New Roman"/>
          <w:szCs w:val="24"/>
        </w:rPr>
        <w:t>Los resultados mostraron que la inoculación con la m</w:t>
      </w:r>
      <w:r w:rsidR="0041624D">
        <w:rPr>
          <w:rFonts w:ascii="Times New Roman" w:hAnsi="Times New Roman" w:cs="Times New Roman"/>
          <w:szCs w:val="24"/>
        </w:rPr>
        <w:t>ayoría de las cepas bacterianas</w:t>
      </w:r>
      <w:r>
        <w:rPr>
          <w:rFonts w:ascii="Times New Roman" w:hAnsi="Times New Roman" w:cs="Times New Roman"/>
          <w:szCs w:val="24"/>
        </w:rPr>
        <w:t xml:space="preserve"> incrementa el crecimiento de las plantas de maíz. Se destacan las plantas inoculadas con la cepa R10, aunque también aquellas plantas tratadas con las cepas C4 y C8. Las plantas que se inocularon con la cepa R1 superaron al control en altura y diámetro del tallo (Tabla 3). </w:t>
      </w:r>
      <w:r>
        <w:rPr>
          <w:rFonts w:ascii="Times New Roman" w:hAnsi="Times New Roman" w:cs="Times New Roman"/>
          <w:szCs w:val="24"/>
        </w:rPr>
        <w:tab/>
      </w:r>
    </w:p>
    <w:p w:rsidR="00DA5175" w:rsidRDefault="00AE4983">
      <w:pPr>
        <w:jc w:val="both"/>
        <w:rPr>
          <w:rFonts w:ascii="Times New Roman" w:hAnsi="Times New Roman" w:cs="Times New Roman"/>
          <w:szCs w:val="24"/>
        </w:rPr>
      </w:pPr>
      <w:r>
        <w:rPr>
          <w:rFonts w:ascii="Times New Roman" w:hAnsi="Times New Roman" w:cs="Times New Roman"/>
          <w:b/>
          <w:szCs w:val="24"/>
        </w:rPr>
        <w:t>Tabla 3.</w:t>
      </w:r>
      <w:r>
        <w:rPr>
          <w:rFonts w:ascii="Times New Roman" w:hAnsi="Times New Roman" w:cs="Times New Roman"/>
          <w:szCs w:val="24"/>
        </w:rPr>
        <w:t xml:space="preserve"> Efecto de la inoculación de </w:t>
      </w:r>
      <w:r>
        <w:rPr>
          <w:rFonts w:ascii="Times New Roman" w:hAnsi="Times New Roman" w:cs="Times New Roman"/>
          <w:i/>
          <w:szCs w:val="24"/>
        </w:rPr>
        <w:t>Rhizobium</w:t>
      </w:r>
      <w:r>
        <w:rPr>
          <w:rFonts w:ascii="Times New Roman" w:hAnsi="Times New Roman" w:cs="Times New Roman"/>
          <w:szCs w:val="24"/>
        </w:rPr>
        <w:t xml:space="preserve"> y </w:t>
      </w:r>
      <w:r>
        <w:rPr>
          <w:rFonts w:ascii="Times New Roman" w:hAnsi="Times New Roman" w:cs="Times New Roman"/>
          <w:i/>
          <w:szCs w:val="24"/>
        </w:rPr>
        <w:t>Stenotrophomonas</w:t>
      </w:r>
      <w:r>
        <w:rPr>
          <w:rFonts w:ascii="Times New Roman" w:hAnsi="Times New Roman" w:cs="Times New Roman"/>
          <w:szCs w:val="24"/>
        </w:rPr>
        <w:t xml:space="preserve"> en el crecimiento de plantas de maíz cultivar  P7928 en condiciones controladas. </w:t>
      </w:r>
    </w:p>
    <w:tbl>
      <w:tblPr>
        <w:tblStyle w:val="Tablaconcuadrcula"/>
        <w:tblW w:w="11764" w:type="dxa"/>
        <w:tblInd w:w="-1528" w:type="dxa"/>
        <w:tblLook w:val="04A0" w:firstRow="1" w:lastRow="0" w:firstColumn="1" w:lastColumn="0" w:noHBand="0" w:noVBand="1"/>
      </w:tblPr>
      <w:tblGrid>
        <w:gridCol w:w="880"/>
        <w:gridCol w:w="880"/>
        <w:gridCol w:w="997"/>
        <w:gridCol w:w="880"/>
        <w:gridCol w:w="880"/>
        <w:gridCol w:w="880"/>
        <w:gridCol w:w="880"/>
        <w:gridCol w:w="880"/>
        <w:gridCol w:w="1087"/>
        <w:gridCol w:w="880"/>
        <w:gridCol w:w="880"/>
        <w:gridCol w:w="880"/>
        <w:gridCol w:w="880"/>
      </w:tblGrid>
      <w:tr w:rsidR="00DA5175">
        <w:trPr>
          <w:trHeight w:val="517"/>
        </w:trPr>
        <w:tc>
          <w:tcPr>
            <w:tcW w:w="880" w:type="dxa"/>
            <w:noWrap/>
            <w:hideMark/>
          </w:tcPr>
          <w:p w:rsidR="00DA5175" w:rsidRDefault="00AE4983">
            <w:pPr>
              <w:jc w:val="center"/>
              <w:rPr>
                <w:rFonts w:ascii="Times New Roman" w:eastAsia="Times New Roman" w:hAnsi="Times New Roman" w:cs="Times New Roman"/>
                <w:b/>
                <w:bCs/>
                <w:sz w:val="16"/>
              </w:rPr>
            </w:pPr>
            <w:r>
              <w:rPr>
                <w:rFonts w:ascii="Times New Roman" w:eastAsia="Times New Roman" w:hAnsi="Times New Roman" w:cs="Times New Roman"/>
                <w:b/>
                <w:bCs/>
                <w:sz w:val="16"/>
              </w:rPr>
              <w:t>Cepas</w:t>
            </w:r>
          </w:p>
        </w:tc>
        <w:tc>
          <w:tcPr>
            <w:tcW w:w="880" w:type="dxa"/>
            <w:hideMark/>
          </w:tcPr>
          <w:p w:rsidR="00DA5175" w:rsidRDefault="00AE4983">
            <w:pPr>
              <w:jc w:val="center"/>
              <w:rPr>
                <w:rFonts w:ascii="Times New Roman" w:eastAsia="Times New Roman" w:hAnsi="Times New Roman" w:cs="Times New Roman"/>
                <w:b/>
                <w:bCs/>
                <w:sz w:val="16"/>
              </w:rPr>
            </w:pPr>
            <w:r>
              <w:rPr>
                <w:rFonts w:ascii="Times New Roman" w:eastAsia="Times New Roman" w:hAnsi="Times New Roman" w:cs="Times New Roman"/>
                <w:b/>
                <w:bCs/>
                <w:sz w:val="16"/>
              </w:rPr>
              <w:t>Altura  (cm)</w:t>
            </w:r>
          </w:p>
        </w:tc>
        <w:tc>
          <w:tcPr>
            <w:tcW w:w="997" w:type="dxa"/>
            <w:hideMark/>
          </w:tcPr>
          <w:p w:rsidR="00DA5175" w:rsidRDefault="00AE4983">
            <w:pPr>
              <w:jc w:val="center"/>
              <w:rPr>
                <w:rFonts w:ascii="Times New Roman" w:eastAsia="Times New Roman" w:hAnsi="Times New Roman" w:cs="Times New Roman"/>
                <w:b/>
                <w:bCs/>
                <w:sz w:val="16"/>
              </w:rPr>
            </w:pPr>
            <w:r>
              <w:rPr>
                <w:rFonts w:ascii="Times New Roman" w:eastAsia="Times New Roman" w:hAnsi="Times New Roman" w:cs="Times New Roman"/>
                <w:b/>
                <w:bCs/>
                <w:sz w:val="16"/>
              </w:rPr>
              <w:t>Diametro</w:t>
            </w:r>
          </w:p>
          <w:p w:rsidR="00DA5175" w:rsidRDefault="00AE4983">
            <w:pPr>
              <w:jc w:val="center"/>
              <w:rPr>
                <w:rFonts w:ascii="Times New Roman" w:eastAsia="Times New Roman" w:hAnsi="Times New Roman" w:cs="Times New Roman"/>
                <w:b/>
                <w:bCs/>
                <w:sz w:val="16"/>
              </w:rPr>
            </w:pPr>
            <w:r>
              <w:rPr>
                <w:rFonts w:ascii="Times New Roman" w:eastAsia="Times New Roman" w:hAnsi="Times New Roman" w:cs="Times New Roman"/>
                <w:b/>
                <w:bCs/>
                <w:sz w:val="16"/>
              </w:rPr>
              <w:t>del</w:t>
            </w:r>
          </w:p>
          <w:p w:rsidR="00DA5175" w:rsidRDefault="00AE4983">
            <w:pPr>
              <w:jc w:val="center"/>
              <w:rPr>
                <w:rFonts w:ascii="Times New Roman" w:eastAsia="Times New Roman" w:hAnsi="Times New Roman" w:cs="Times New Roman"/>
                <w:b/>
                <w:bCs/>
                <w:sz w:val="16"/>
              </w:rPr>
            </w:pPr>
            <w:r>
              <w:rPr>
                <w:rFonts w:ascii="Times New Roman" w:eastAsia="Times New Roman" w:hAnsi="Times New Roman" w:cs="Times New Roman"/>
                <w:b/>
                <w:bCs/>
                <w:sz w:val="16"/>
              </w:rPr>
              <w:t>Tallo (cm)</w:t>
            </w:r>
          </w:p>
        </w:tc>
        <w:tc>
          <w:tcPr>
            <w:tcW w:w="880" w:type="dxa"/>
            <w:hideMark/>
          </w:tcPr>
          <w:p w:rsidR="00DA5175" w:rsidRDefault="00AE4983">
            <w:pPr>
              <w:jc w:val="center"/>
              <w:rPr>
                <w:rFonts w:ascii="Times New Roman" w:eastAsia="Times New Roman" w:hAnsi="Times New Roman" w:cs="Times New Roman"/>
                <w:b/>
                <w:bCs/>
                <w:sz w:val="16"/>
              </w:rPr>
            </w:pPr>
            <w:r>
              <w:rPr>
                <w:rFonts w:ascii="Times New Roman" w:eastAsia="Times New Roman" w:hAnsi="Times New Roman" w:cs="Times New Roman"/>
                <w:b/>
                <w:bCs/>
                <w:sz w:val="16"/>
              </w:rPr>
              <w:t>Largo</w:t>
            </w:r>
          </w:p>
          <w:p w:rsidR="00DA5175" w:rsidRDefault="00AE4983">
            <w:pPr>
              <w:jc w:val="center"/>
              <w:rPr>
                <w:rFonts w:ascii="Times New Roman" w:eastAsia="Times New Roman" w:hAnsi="Times New Roman" w:cs="Times New Roman"/>
                <w:b/>
                <w:bCs/>
                <w:sz w:val="16"/>
              </w:rPr>
            </w:pPr>
            <w:r>
              <w:rPr>
                <w:rFonts w:ascii="Times New Roman" w:eastAsia="Times New Roman" w:hAnsi="Times New Roman" w:cs="Times New Roman"/>
                <w:b/>
                <w:bCs/>
                <w:sz w:val="16"/>
              </w:rPr>
              <w:t>de</w:t>
            </w:r>
          </w:p>
          <w:p w:rsidR="00DA5175" w:rsidRDefault="00AE4983">
            <w:pPr>
              <w:jc w:val="center"/>
              <w:rPr>
                <w:rFonts w:ascii="Times New Roman" w:eastAsia="Times New Roman" w:hAnsi="Times New Roman" w:cs="Times New Roman"/>
                <w:b/>
                <w:bCs/>
                <w:sz w:val="16"/>
              </w:rPr>
            </w:pPr>
            <w:r>
              <w:rPr>
                <w:rFonts w:ascii="Times New Roman" w:eastAsia="Times New Roman" w:hAnsi="Times New Roman" w:cs="Times New Roman"/>
                <w:b/>
                <w:bCs/>
                <w:sz w:val="16"/>
              </w:rPr>
              <w:t xml:space="preserve"> Raíz (cm)</w:t>
            </w:r>
          </w:p>
        </w:tc>
        <w:tc>
          <w:tcPr>
            <w:tcW w:w="880" w:type="dxa"/>
            <w:noWrap/>
            <w:hideMark/>
          </w:tcPr>
          <w:p w:rsidR="00DA5175" w:rsidRDefault="00AE4983">
            <w:pPr>
              <w:jc w:val="center"/>
              <w:rPr>
                <w:rFonts w:ascii="Times New Roman" w:eastAsia="Times New Roman" w:hAnsi="Times New Roman" w:cs="Times New Roman"/>
                <w:b/>
                <w:bCs/>
                <w:sz w:val="16"/>
              </w:rPr>
            </w:pPr>
            <w:r>
              <w:rPr>
                <w:rFonts w:ascii="Times New Roman" w:eastAsia="Times New Roman" w:hAnsi="Times New Roman" w:cs="Times New Roman"/>
                <w:b/>
                <w:bCs/>
                <w:sz w:val="16"/>
              </w:rPr>
              <w:t>No. Hojas</w:t>
            </w:r>
          </w:p>
        </w:tc>
        <w:tc>
          <w:tcPr>
            <w:tcW w:w="880" w:type="dxa"/>
            <w:hideMark/>
          </w:tcPr>
          <w:p w:rsidR="00DA5175" w:rsidRDefault="00AE4983">
            <w:pPr>
              <w:jc w:val="center"/>
              <w:rPr>
                <w:rFonts w:ascii="Times New Roman" w:eastAsia="Times New Roman" w:hAnsi="Times New Roman" w:cs="Times New Roman"/>
                <w:b/>
                <w:bCs/>
                <w:sz w:val="16"/>
              </w:rPr>
            </w:pPr>
            <w:r>
              <w:rPr>
                <w:rFonts w:ascii="Times New Roman" w:eastAsia="Times New Roman" w:hAnsi="Times New Roman" w:cs="Times New Roman"/>
                <w:b/>
                <w:bCs/>
                <w:sz w:val="16"/>
              </w:rPr>
              <w:t xml:space="preserve">Largo </w:t>
            </w:r>
          </w:p>
          <w:p w:rsidR="00DA5175" w:rsidRDefault="00AE4983">
            <w:pPr>
              <w:jc w:val="center"/>
              <w:rPr>
                <w:rFonts w:ascii="Times New Roman" w:eastAsia="Times New Roman" w:hAnsi="Times New Roman" w:cs="Times New Roman"/>
                <w:b/>
                <w:bCs/>
                <w:sz w:val="16"/>
              </w:rPr>
            </w:pPr>
            <w:r>
              <w:rPr>
                <w:rFonts w:ascii="Times New Roman" w:eastAsia="Times New Roman" w:hAnsi="Times New Roman" w:cs="Times New Roman"/>
                <w:b/>
                <w:bCs/>
                <w:sz w:val="16"/>
              </w:rPr>
              <w:t>de Hojas (cm)</w:t>
            </w:r>
          </w:p>
        </w:tc>
        <w:tc>
          <w:tcPr>
            <w:tcW w:w="880" w:type="dxa"/>
            <w:hideMark/>
          </w:tcPr>
          <w:p w:rsidR="00DA5175" w:rsidRDefault="00AE4983">
            <w:pPr>
              <w:jc w:val="center"/>
              <w:rPr>
                <w:rFonts w:ascii="Times New Roman" w:eastAsia="Times New Roman" w:hAnsi="Times New Roman" w:cs="Times New Roman"/>
                <w:b/>
                <w:bCs/>
                <w:sz w:val="16"/>
              </w:rPr>
            </w:pPr>
            <w:r>
              <w:rPr>
                <w:rFonts w:ascii="Times New Roman" w:eastAsia="Times New Roman" w:hAnsi="Times New Roman" w:cs="Times New Roman"/>
                <w:b/>
                <w:bCs/>
                <w:sz w:val="16"/>
              </w:rPr>
              <w:t>Ancho de</w:t>
            </w:r>
          </w:p>
          <w:p w:rsidR="00DA5175" w:rsidRDefault="00AE4983">
            <w:pPr>
              <w:jc w:val="center"/>
              <w:rPr>
                <w:rFonts w:ascii="Times New Roman" w:eastAsia="Times New Roman" w:hAnsi="Times New Roman" w:cs="Times New Roman"/>
                <w:b/>
                <w:bCs/>
                <w:sz w:val="16"/>
              </w:rPr>
            </w:pPr>
            <w:r>
              <w:rPr>
                <w:rFonts w:ascii="Times New Roman" w:eastAsia="Times New Roman" w:hAnsi="Times New Roman" w:cs="Times New Roman"/>
                <w:b/>
                <w:bCs/>
                <w:sz w:val="16"/>
              </w:rPr>
              <w:t>Hojas (cm)</w:t>
            </w:r>
          </w:p>
        </w:tc>
        <w:tc>
          <w:tcPr>
            <w:tcW w:w="880" w:type="dxa"/>
            <w:hideMark/>
          </w:tcPr>
          <w:p w:rsidR="00DA5175" w:rsidRDefault="00AE4983">
            <w:pPr>
              <w:jc w:val="center"/>
              <w:rPr>
                <w:rFonts w:ascii="Times New Roman" w:eastAsia="Times New Roman" w:hAnsi="Times New Roman" w:cs="Times New Roman"/>
                <w:b/>
                <w:bCs/>
                <w:sz w:val="16"/>
              </w:rPr>
            </w:pPr>
            <w:r>
              <w:rPr>
                <w:rFonts w:ascii="Times New Roman" w:eastAsia="Times New Roman" w:hAnsi="Times New Roman" w:cs="Times New Roman"/>
                <w:b/>
                <w:bCs/>
                <w:sz w:val="16"/>
              </w:rPr>
              <w:t>Largo X Ancho</w:t>
            </w:r>
          </w:p>
        </w:tc>
        <w:tc>
          <w:tcPr>
            <w:tcW w:w="1087" w:type="dxa"/>
            <w:hideMark/>
          </w:tcPr>
          <w:p w:rsidR="00DA5175" w:rsidRDefault="00AE4983">
            <w:pPr>
              <w:jc w:val="center"/>
              <w:rPr>
                <w:rFonts w:ascii="Times New Roman" w:eastAsia="Times New Roman" w:hAnsi="Times New Roman" w:cs="Times New Roman"/>
                <w:b/>
                <w:bCs/>
                <w:sz w:val="16"/>
              </w:rPr>
            </w:pPr>
            <w:r>
              <w:rPr>
                <w:rFonts w:ascii="Times New Roman" w:eastAsia="Times New Roman" w:hAnsi="Times New Roman" w:cs="Times New Roman"/>
                <w:b/>
                <w:bCs/>
                <w:sz w:val="16"/>
              </w:rPr>
              <w:t>Superficie foliar (cm</w:t>
            </w:r>
            <w:r>
              <w:rPr>
                <w:rFonts w:ascii="Times New Roman" w:eastAsia="Times New Roman" w:hAnsi="Times New Roman" w:cs="Times New Roman"/>
                <w:b/>
                <w:bCs/>
                <w:sz w:val="16"/>
                <w:vertAlign w:val="superscript"/>
              </w:rPr>
              <w:t>2</w:t>
            </w:r>
            <w:r>
              <w:rPr>
                <w:rFonts w:ascii="Times New Roman" w:eastAsia="Times New Roman" w:hAnsi="Times New Roman" w:cs="Times New Roman"/>
                <w:b/>
                <w:bCs/>
                <w:sz w:val="16"/>
              </w:rPr>
              <w:t>)</w:t>
            </w:r>
          </w:p>
        </w:tc>
        <w:tc>
          <w:tcPr>
            <w:tcW w:w="880" w:type="dxa"/>
            <w:hideMark/>
          </w:tcPr>
          <w:p w:rsidR="00DA5175" w:rsidRDefault="00AE4983">
            <w:pPr>
              <w:jc w:val="center"/>
              <w:rPr>
                <w:rFonts w:ascii="Times New Roman" w:eastAsia="Times New Roman" w:hAnsi="Times New Roman" w:cs="Times New Roman"/>
                <w:b/>
                <w:bCs/>
                <w:sz w:val="16"/>
              </w:rPr>
            </w:pPr>
            <w:r>
              <w:rPr>
                <w:rFonts w:ascii="Times New Roman" w:eastAsia="Times New Roman" w:hAnsi="Times New Roman" w:cs="Times New Roman"/>
                <w:b/>
                <w:bCs/>
                <w:sz w:val="16"/>
              </w:rPr>
              <w:t>MSH (g)</w:t>
            </w:r>
          </w:p>
        </w:tc>
        <w:tc>
          <w:tcPr>
            <w:tcW w:w="880" w:type="dxa"/>
            <w:hideMark/>
          </w:tcPr>
          <w:p w:rsidR="00DA5175" w:rsidRDefault="00AE4983">
            <w:pPr>
              <w:jc w:val="center"/>
              <w:rPr>
                <w:rFonts w:ascii="Times New Roman" w:eastAsia="Times New Roman" w:hAnsi="Times New Roman" w:cs="Times New Roman"/>
                <w:b/>
                <w:bCs/>
                <w:sz w:val="16"/>
              </w:rPr>
            </w:pPr>
            <w:r>
              <w:rPr>
                <w:rFonts w:ascii="Times New Roman" w:eastAsia="Times New Roman" w:hAnsi="Times New Roman" w:cs="Times New Roman"/>
                <w:b/>
                <w:bCs/>
                <w:sz w:val="16"/>
              </w:rPr>
              <w:t>MST</w:t>
            </w:r>
          </w:p>
          <w:p w:rsidR="00DA5175" w:rsidRDefault="00AE4983">
            <w:pPr>
              <w:jc w:val="center"/>
              <w:rPr>
                <w:rFonts w:ascii="Times New Roman" w:eastAsia="Times New Roman" w:hAnsi="Times New Roman" w:cs="Times New Roman"/>
                <w:b/>
                <w:bCs/>
                <w:sz w:val="16"/>
              </w:rPr>
            </w:pPr>
            <w:r>
              <w:rPr>
                <w:rFonts w:ascii="Times New Roman" w:eastAsia="Times New Roman" w:hAnsi="Times New Roman" w:cs="Times New Roman"/>
                <w:b/>
                <w:bCs/>
                <w:sz w:val="16"/>
              </w:rPr>
              <w:t>(g)</w:t>
            </w:r>
          </w:p>
        </w:tc>
        <w:tc>
          <w:tcPr>
            <w:tcW w:w="880" w:type="dxa"/>
            <w:hideMark/>
          </w:tcPr>
          <w:p w:rsidR="00DA5175" w:rsidRDefault="00AE4983">
            <w:pPr>
              <w:jc w:val="center"/>
              <w:rPr>
                <w:rFonts w:ascii="Times New Roman" w:eastAsia="Times New Roman" w:hAnsi="Times New Roman" w:cs="Times New Roman"/>
                <w:b/>
                <w:bCs/>
                <w:sz w:val="16"/>
              </w:rPr>
            </w:pPr>
            <w:r>
              <w:rPr>
                <w:rFonts w:ascii="Times New Roman" w:eastAsia="Times New Roman" w:hAnsi="Times New Roman" w:cs="Times New Roman"/>
                <w:b/>
                <w:bCs/>
                <w:sz w:val="16"/>
              </w:rPr>
              <w:t>MSA</w:t>
            </w:r>
          </w:p>
          <w:p w:rsidR="00DA5175" w:rsidRDefault="00AE4983">
            <w:pPr>
              <w:jc w:val="center"/>
              <w:rPr>
                <w:rFonts w:ascii="Times New Roman" w:eastAsia="Times New Roman" w:hAnsi="Times New Roman" w:cs="Times New Roman"/>
                <w:b/>
                <w:bCs/>
                <w:sz w:val="16"/>
              </w:rPr>
            </w:pPr>
            <w:r>
              <w:rPr>
                <w:rFonts w:ascii="Times New Roman" w:eastAsia="Times New Roman" w:hAnsi="Times New Roman" w:cs="Times New Roman"/>
                <w:b/>
                <w:bCs/>
                <w:sz w:val="16"/>
              </w:rPr>
              <w:t>(g)</w:t>
            </w:r>
          </w:p>
        </w:tc>
        <w:tc>
          <w:tcPr>
            <w:tcW w:w="880" w:type="dxa"/>
            <w:hideMark/>
          </w:tcPr>
          <w:p w:rsidR="00DA5175" w:rsidRDefault="00AE4983">
            <w:pPr>
              <w:jc w:val="center"/>
              <w:rPr>
                <w:rFonts w:ascii="Times New Roman" w:eastAsia="Times New Roman" w:hAnsi="Times New Roman" w:cs="Times New Roman"/>
                <w:b/>
                <w:bCs/>
                <w:sz w:val="16"/>
              </w:rPr>
            </w:pPr>
            <w:r>
              <w:rPr>
                <w:rFonts w:ascii="Times New Roman" w:eastAsia="Times New Roman" w:hAnsi="Times New Roman" w:cs="Times New Roman"/>
                <w:b/>
                <w:bCs/>
                <w:sz w:val="16"/>
              </w:rPr>
              <w:t>MSR (g)</w:t>
            </w:r>
          </w:p>
        </w:tc>
      </w:tr>
      <w:tr w:rsidR="00DA5175">
        <w:trPr>
          <w:trHeight w:val="258"/>
        </w:trPr>
        <w:tc>
          <w:tcPr>
            <w:tcW w:w="880" w:type="dxa"/>
            <w:noWrap/>
            <w:hideMark/>
          </w:tcPr>
          <w:p w:rsidR="00DA5175" w:rsidRDefault="00AE4983">
            <w:pPr>
              <w:jc w:val="center"/>
              <w:rPr>
                <w:rFonts w:ascii="Times New Roman" w:eastAsia="Times New Roman" w:hAnsi="Times New Roman" w:cs="Times New Roman"/>
                <w:b/>
                <w:sz w:val="16"/>
              </w:rPr>
            </w:pPr>
            <w:r>
              <w:rPr>
                <w:rFonts w:ascii="Times New Roman" w:eastAsia="Times New Roman" w:hAnsi="Times New Roman" w:cs="Times New Roman"/>
                <w:b/>
                <w:sz w:val="16"/>
              </w:rPr>
              <w:t>C4</w:t>
            </w:r>
          </w:p>
        </w:tc>
        <w:tc>
          <w:tcPr>
            <w:tcW w:w="880" w:type="dxa"/>
            <w:noWrap/>
            <w:hideMark/>
          </w:tcPr>
          <w:p w:rsidR="00DA5175" w:rsidRDefault="00AE4983">
            <w:pPr>
              <w:jc w:val="center"/>
              <w:rPr>
                <w:rFonts w:ascii="Times New Roman" w:eastAsia="Times New Roman" w:hAnsi="Times New Roman" w:cs="Times New Roman"/>
                <w:sz w:val="16"/>
              </w:rPr>
            </w:pPr>
            <w:r>
              <w:rPr>
                <w:rFonts w:ascii="Times New Roman" w:eastAsia="Times New Roman" w:hAnsi="Times New Roman" w:cs="Times New Roman"/>
                <w:sz w:val="16"/>
              </w:rPr>
              <w:t>62,86 b</w:t>
            </w:r>
          </w:p>
        </w:tc>
        <w:tc>
          <w:tcPr>
            <w:tcW w:w="997" w:type="dxa"/>
            <w:noWrap/>
            <w:hideMark/>
          </w:tcPr>
          <w:p w:rsidR="00DA5175" w:rsidRDefault="00AE4983">
            <w:pPr>
              <w:jc w:val="center"/>
              <w:rPr>
                <w:rFonts w:ascii="Times New Roman" w:eastAsia="Times New Roman" w:hAnsi="Times New Roman" w:cs="Times New Roman"/>
                <w:sz w:val="16"/>
              </w:rPr>
            </w:pPr>
            <w:r>
              <w:rPr>
                <w:rFonts w:ascii="Times New Roman" w:eastAsia="Times New Roman" w:hAnsi="Times New Roman" w:cs="Times New Roman"/>
                <w:sz w:val="16"/>
              </w:rPr>
              <w:t>1,0 bc</w:t>
            </w:r>
          </w:p>
        </w:tc>
        <w:tc>
          <w:tcPr>
            <w:tcW w:w="880" w:type="dxa"/>
            <w:noWrap/>
            <w:hideMark/>
          </w:tcPr>
          <w:p w:rsidR="00DA5175" w:rsidRPr="00677B7C" w:rsidRDefault="00AE4983">
            <w:pPr>
              <w:jc w:val="center"/>
              <w:rPr>
                <w:rFonts w:ascii="Times New Roman" w:eastAsia="Times New Roman" w:hAnsi="Times New Roman" w:cs="Times New Roman"/>
                <w:sz w:val="16"/>
              </w:rPr>
            </w:pPr>
            <w:r w:rsidRPr="00677B7C">
              <w:rPr>
                <w:rFonts w:ascii="Times New Roman" w:eastAsia="Times New Roman" w:hAnsi="Times New Roman" w:cs="Times New Roman"/>
                <w:sz w:val="16"/>
              </w:rPr>
              <w:t xml:space="preserve">17,24 </w:t>
            </w:r>
            <w:r w:rsidRPr="00677B7C">
              <w:rPr>
                <w:rFonts w:ascii="Times New Roman" w:eastAsia="Times New Roman" w:hAnsi="Times New Roman" w:cs="Times New Roman"/>
                <w:bCs/>
                <w:sz w:val="16"/>
              </w:rPr>
              <w:t>ab</w:t>
            </w:r>
          </w:p>
        </w:tc>
        <w:tc>
          <w:tcPr>
            <w:tcW w:w="880" w:type="dxa"/>
            <w:noWrap/>
            <w:hideMark/>
          </w:tcPr>
          <w:p w:rsidR="00DA5175" w:rsidRPr="00677B7C" w:rsidRDefault="00AE4983">
            <w:pPr>
              <w:jc w:val="center"/>
              <w:rPr>
                <w:rFonts w:ascii="Times New Roman" w:eastAsia="Times New Roman" w:hAnsi="Times New Roman" w:cs="Times New Roman"/>
                <w:sz w:val="16"/>
              </w:rPr>
            </w:pPr>
            <w:r w:rsidRPr="00677B7C">
              <w:rPr>
                <w:rFonts w:ascii="Times New Roman" w:eastAsia="Times New Roman" w:hAnsi="Times New Roman" w:cs="Times New Roman"/>
                <w:sz w:val="16"/>
              </w:rPr>
              <w:t>6,2 b</w:t>
            </w:r>
          </w:p>
        </w:tc>
        <w:tc>
          <w:tcPr>
            <w:tcW w:w="880" w:type="dxa"/>
            <w:noWrap/>
            <w:hideMark/>
          </w:tcPr>
          <w:p w:rsidR="00DA5175" w:rsidRDefault="00AE4983">
            <w:pPr>
              <w:jc w:val="center"/>
              <w:rPr>
                <w:rFonts w:ascii="Times New Roman" w:eastAsia="Times New Roman" w:hAnsi="Times New Roman" w:cs="Times New Roman"/>
                <w:sz w:val="16"/>
              </w:rPr>
            </w:pPr>
            <w:r>
              <w:rPr>
                <w:rFonts w:ascii="Times New Roman" w:eastAsia="Times New Roman" w:hAnsi="Times New Roman" w:cs="Times New Roman"/>
                <w:sz w:val="16"/>
              </w:rPr>
              <w:t>47,02</w:t>
            </w:r>
            <w:r>
              <w:rPr>
                <w:rFonts w:ascii="Times New Roman" w:eastAsia="Times New Roman" w:hAnsi="Times New Roman" w:cs="Times New Roman"/>
                <w:b/>
                <w:bCs/>
                <w:sz w:val="16"/>
              </w:rPr>
              <w:t xml:space="preserve"> a</w:t>
            </w:r>
          </w:p>
        </w:tc>
        <w:tc>
          <w:tcPr>
            <w:tcW w:w="880" w:type="dxa"/>
            <w:noWrap/>
            <w:hideMark/>
          </w:tcPr>
          <w:p w:rsidR="00DA5175" w:rsidRDefault="00AE4983">
            <w:pPr>
              <w:jc w:val="center"/>
              <w:rPr>
                <w:rFonts w:ascii="Times New Roman" w:eastAsia="Times New Roman" w:hAnsi="Times New Roman" w:cs="Times New Roman"/>
                <w:sz w:val="16"/>
              </w:rPr>
            </w:pPr>
            <w:r>
              <w:rPr>
                <w:rFonts w:ascii="Times New Roman" w:eastAsia="Times New Roman" w:hAnsi="Times New Roman" w:cs="Times New Roman"/>
                <w:sz w:val="16"/>
              </w:rPr>
              <w:t xml:space="preserve">4,36 </w:t>
            </w:r>
            <w:r>
              <w:rPr>
                <w:rFonts w:ascii="Times New Roman" w:eastAsia="Times New Roman" w:hAnsi="Times New Roman" w:cs="Times New Roman"/>
                <w:b/>
                <w:bCs/>
                <w:sz w:val="16"/>
              </w:rPr>
              <w:t>a</w:t>
            </w:r>
          </w:p>
        </w:tc>
        <w:tc>
          <w:tcPr>
            <w:tcW w:w="880" w:type="dxa"/>
            <w:noWrap/>
            <w:hideMark/>
          </w:tcPr>
          <w:p w:rsidR="00DA5175" w:rsidRDefault="00AE4983">
            <w:pPr>
              <w:jc w:val="center"/>
              <w:rPr>
                <w:rFonts w:ascii="Times New Roman" w:eastAsia="Times New Roman" w:hAnsi="Times New Roman" w:cs="Times New Roman"/>
                <w:sz w:val="16"/>
              </w:rPr>
            </w:pPr>
            <w:r>
              <w:rPr>
                <w:rFonts w:ascii="Times New Roman" w:eastAsia="Times New Roman" w:hAnsi="Times New Roman" w:cs="Times New Roman"/>
                <w:sz w:val="16"/>
              </w:rPr>
              <w:t xml:space="preserve">205,25 </w:t>
            </w:r>
            <w:r>
              <w:rPr>
                <w:rFonts w:ascii="Times New Roman" w:eastAsia="Times New Roman" w:hAnsi="Times New Roman" w:cs="Times New Roman"/>
                <w:b/>
                <w:bCs/>
                <w:sz w:val="16"/>
              </w:rPr>
              <w:t>a</w:t>
            </w:r>
          </w:p>
        </w:tc>
        <w:tc>
          <w:tcPr>
            <w:tcW w:w="1087" w:type="dxa"/>
            <w:noWrap/>
            <w:hideMark/>
          </w:tcPr>
          <w:p w:rsidR="00DA5175" w:rsidRDefault="00AE4983">
            <w:pPr>
              <w:jc w:val="center"/>
              <w:rPr>
                <w:rFonts w:ascii="Times New Roman" w:eastAsia="Times New Roman" w:hAnsi="Times New Roman" w:cs="Times New Roman"/>
                <w:sz w:val="16"/>
              </w:rPr>
            </w:pPr>
            <w:r>
              <w:rPr>
                <w:rFonts w:ascii="Times New Roman" w:eastAsia="Times New Roman" w:hAnsi="Times New Roman" w:cs="Times New Roman"/>
                <w:sz w:val="16"/>
              </w:rPr>
              <w:t xml:space="preserve">153,94 </w:t>
            </w:r>
            <w:r>
              <w:rPr>
                <w:rFonts w:ascii="Times New Roman" w:eastAsia="Times New Roman" w:hAnsi="Times New Roman" w:cs="Times New Roman"/>
                <w:b/>
                <w:bCs/>
                <w:sz w:val="16"/>
              </w:rPr>
              <w:t>a</w:t>
            </w:r>
          </w:p>
        </w:tc>
        <w:tc>
          <w:tcPr>
            <w:tcW w:w="880" w:type="dxa"/>
            <w:noWrap/>
            <w:hideMark/>
          </w:tcPr>
          <w:p w:rsidR="00DA5175" w:rsidRDefault="00AE4983">
            <w:pPr>
              <w:jc w:val="center"/>
              <w:rPr>
                <w:rFonts w:ascii="Times New Roman" w:eastAsia="Times New Roman" w:hAnsi="Times New Roman" w:cs="Times New Roman"/>
                <w:sz w:val="16"/>
              </w:rPr>
            </w:pPr>
            <w:r>
              <w:rPr>
                <w:rFonts w:ascii="Times New Roman" w:eastAsia="Times New Roman" w:hAnsi="Times New Roman" w:cs="Times New Roman"/>
                <w:sz w:val="16"/>
              </w:rPr>
              <w:t xml:space="preserve">4,79 </w:t>
            </w:r>
            <w:r>
              <w:rPr>
                <w:rFonts w:ascii="Times New Roman" w:eastAsia="Times New Roman" w:hAnsi="Times New Roman" w:cs="Times New Roman"/>
                <w:b/>
                <w:bCs/>
                <w:sz w:val="16"/>
              </w:rPr>
              <w:t>ab</w:t>
            </w:r>
          </w:p>
        </w:tc>
        <w:tc>
          <w:tcPr>
            <w:tcW w:w="880" w:type="dxa"/>
            <w:noWrap/>
            <w:hideMark/>
          </w:tcPr>
          <w:p w:rsidR="00DA5175" w:rsidRDefault="00AE4983">
            <w:pPr>
              <w:jc w:val="center"/>
              <w:rPr>
                <w:rFonts w:ascii="Times New Roman" w:eastAsia="Times New Roman" w:hAnsi="Times New Roman" w:cs="Times New Roman"/>
                <w:sz w:val="16"/>
              </w:rPr>
            </w:pPr>
            <w:r>
              <w:rPr>
                <w:rFonts w:ascii="Times New Roman" w:eastAsia="Times New Roman" w:hAnsi="Times New Roman" w:cs="Times New Roman"/>
                <w:sz w:val="16"/>
              </w:rPr>
              <w:t xml:space="preserve">4,14 </w:t>
            </w:r>
          </w:p>
        </w:tc>
        <w:tc>
          <w:tcPr>
            <w:tcW w:w="880" w:type="dxa"/>
            <w:noWrap/>
            <w:hideMark/>
          </w:tcPr>
          <w:p w:rsidR="00DA5175" w:rsidRPr="00677B7C" w:rsidRDefault="00AE4983">
            <w:pPr>
              <w:jc w:val="center"/>
              <w:rPr>
                <w:rFonts w:ascii="Times New Roman" w:eastAsia="Times New Roman" w:hAnsi="Times New Roman" w:cs="Times New Roman"/>
                <w:sz w:val="16"/>
              </w:rPr>
            </w:pPr>
            <w:r w:rsidRPr="00677B7C">
              <w:rPr>
                <w:rFonts w:ascii="Times New Roman" w:eastAsia="Times New Roman" w:hAnsi="Times New Roman" w:cs="Times New Roman"/>
                <w:sz w:val="16"/>
              </w:rPr>
              <w:t xml:space="preserve">8,94 </w:t>
            </w:r>
            <w:r w:rsidRPr="00677B7C">
              <w:rPr>
                <w:rFonts w:ascii="Times New Roman" w:eastAsia="Times New Roman" w:hAnsi="Times New Roman" w:cs="Times New Roman"/>
                <w:bCs/>
                <w:sz w:val="16"/>
              </w:rPr>
              <w:t xml:space="preserve"> a</w:t>
            </w:r>
          </w:p>
        </w:tc>
        <w:tc>
          <w:tcPr>
            <w:tcW w:w="880" w:type="dxa"/>
            <w:noWrap/>
            <w:hideMark/>
          </w:tcPr>
          <w:p w:rsidR="00DA5175" w:rsidRDefault="00AE4983">
            <w:pPr>
              <w:jc w:val="center"/>
              <w:rPr>
                <w:rFonts w:ascii="Times New Roman" w:eastAsia="Times New Roman" w:hAnsi="Times New Roman" w:cs="Times New Roman"/>
                <w:sz w:val="16"/>
              </w:rPr>
            </w:pPr>
            <w:r>
              <w:rPr>
                <w:rFonts w:ascii="Times New Roman" w:eastAsia="Times New Roman" w:hAnsi="Times New Roman" w:cs="Times New Roman"/>
                <w:sz w:val="16"/>
              </w:rPr>
              <w:t xml:space="preserve">1,1 </w:t>
            </w:r>
            <w:r>
              <w:rPr>
                <w:rFonts w:ascii="Times New Roman" w:eastAsia="Times New Roman" w:hAnsi="Times New Roman" w:cs="Times New Roman"/>
                <w:b/>
                <w:bCs/>
                <w:sz w:val="16"/>
              </w:rPr>
              <w:t>ab</w:t>
            </w:r>
          </w:p>
        </w:tc>
      </w:tr>
      <w:tr w:rsidR="00DA5175">
        <w:trPr>
          <w:trHeight w:val="258"/>
        </w:trPr>
        <w:tc>
          <w:tcPr>
            <w:tcW w:w="880" w:type="dxa"/>
            <w:noWrap/>
            <w:hideMark/>
          </w:tcPr>
          <w:p w:rsidR="00DA5175" w:rsidRDefault="00AE4983">
            <w:pPr>
              <w:jc w:val="center"/>
              <w:rPr>
                <w:rFonts w:ascii="Times New Roman" w:eastAsia="Times New Roman" w:hAnsi="Times New Roman" w:cs="Times New Roman"/>
                <w:b/>
                <w:sz w:val="16"/>
              </w:rPr>
            </w:pPr>
            <w:r>
              <w:rPr>
                <w:rFonts w:ascii="Times New Roman" w:eastAsia="Times New Roman" w:hAnsi="Times New Roman" w:cs="Times New Roman"/>
                <w:b/>
                <w:sz w:val="16"/>
              </w:rPr>
              <w:t>C8</w:t>
            </w:r>
          </w:p>
        </w:tc>
        <w:tc>
          <w:tcPr>
            <w:tcW w:w="880" w:type="dxa"/>
            <w:noWrap/>
            <w:hideMark/>
          </w:tcPr>
          <w:p w:rsidR="00DA5175" w:rsidRDefault="00AE4983">
            <w:pPr>
              <w:jc w:val="center"/>
              <w:rPr>
                <w:rFonts w:ascii="Times New Roman" w:eastAsia="Times New Roman" w:hAnsi="Times New Roman" w:cs="Times New Roman"/>
                <w:sz w:val="16"/>
              </w:rPr>
            </w:pPr>
            <w:r>
              <w:rPr>
                <w:rFonts w:ascii="Times New Roman" w:eastAsia="Times New Roman" w:hAnsi="Times New Roman" w:cs="Times New Roman"/>
                <w:sz w:val="16"/>
              </w:rPr>
              <w:t>58,46 b</w:t>
            </w:r>
          </w:p>
        </w:tc>
        <w:tc>
          <w:tcPr>
            <w:tcW w:w="997" w:type="dxa"/>
            <w:noWrap/>
            <w:hideMark/>
          </w:tcPr>
          <w:p w:rsidR="00DA5175" w:rsidRDefault="00AE4983">
            <w:pPr>
              <w:jc w:val="center"/>
              <w:rPr>
                <w:rFonts w:ascii="Times New Roman" w:eastAsia="Times New Roman" w:hAnsi="Times New Roman" w:cs="Times New Roman"/>
                <w:sz w:val="16"/>
              </w:rPr>
            </w:pPr>
            <w:r>
              <w:rPr>
                <w:rFonts w:ascii="Times New Roman" w:eastAsia="Times New Roman" w:hAnsi="Times New Roman" w:cs="Times New Roman"/>
                <w:sz w:val="16"/>
              </w:rPr>
              <w:t xml:space="preserve">1,28 </w:t>
            </w:r>
            <w:r>
              <w:rPr>
                <w:rFonts w:ascii="Times New Roman" w:eastAsia="Times New Roman" w:hAnsi="Times New Roman" w:cs="Times New Roman"/>
                <w:b/>
                <w:bCs/>
                <w:sz w:val="16"/>
              </w:rPr>
              <w:t>ab</w:t>
            </w:r>
          </w:p>
        </w:tc>
        <w:tc>
          <w:tcPr>
            <w:tcW w:w="880" w:type="dxa"/>
            <w:noWrap/>
            <w:hideMark/>
          </w:tcPr>
          <w:p w:rsidR="00DA5175" w:rsidRPr="00677B7C" w:rsidRDefault="00AE4983">
            <w:pPr>
              <w:jc w:val="center"/>
              <w:rPr>
                <w:rFonts w:ascii="Times New Roman" w:eastAsia="Times New Roman" w:hAnsi="Times New Roman" w:cs="Times New Roman"/>
                <w:sz w:val="16"/>
              </w:rPr>
            </w:pPr>
            <w:r w:rsidRPr="00677B7C">
              <w:rPr>
                <w:rFonts w:ascii="Times New Roman" w:eastAsia="Times New Roman" w:hAnsi="Times New Roman" w:cs="Times New Roman"/>
                <w:sz w:val="16"/>
              </w:rPr>
              <w:t xml:space="preserve">23,34 </w:t>
            </w:r>
            <w:r w:rsidRPr="00677B7C">
              <w:rPr>
                <w:rFonts w:ascii="Times New Roman" w:eastAsia="Times New Roman" w:hAnsi="Times New Roman" w:cs="Times New Roman"/>
                <w:bCs/>
                <w:sz w:val="16"/>
              </w:rPr>
              <w:t>ab</w:t>
            </w:r>
          </w:p>
        </w:tc>
        <w:tc>
          <w:tcPr>
            <w:tcW w:w="880" w:type="dxa"/>
            <w:noWrap/>
            <w:hideMark/>
          </w:tcPr>
          <w:p w:rsidR="00DA5175" w:rsidRPr="00677B7C" w:rsidRDefault="00AE4983">
            <w:pPr>
              <w:jc w:val="center"/>
              <w:rPr>
                <w:rFonts w:ascii="Times New Roman" w:eastAsia="Times New Roman" w:hAnsi="Times New Roman" w:cs="Times New Roman"/>
                <w:sz w:val="16"/>
              </w:rPr>
            </w:pPr>
            <w:r w:rsidRPr="00677B7C">
              <w:rPr>
                <w:rFonts w:ascii="Times New Roman" w:eastAsia="Times New Roman" w:hAnsi="Times New Roman" w:cs="Times New Roman"/>
                <w:sz w:val="16"/>
              </w:rPr>
              <w:t xml:space="preserve">7,0 </w:t>
            </w:r>
            <w:r w:rsidRPr="00677B7C">
              <w:rPr>
                <w:rFonts w:ascii="Times New Roman" w:eastAsia="Times New Roman" w:hAnsi="Times New Roman" w:cs="Times New Roman"/>
                <w:bCs/>
                <w:sz w:val="16"/>
              </w:rPr>
              <w:t>ab</w:t>
            </w:r>
          </w:p>
        </w:tc>
        <w:tc>
          <w:tcPr>
            <w:tcW w:w="880" w:type="dxa"/>
            <w:noWrap/>
            <w:hideMark/>
          </w:tcPr>
          <w:p w:rsidR="00DA5175" w:rsidRDefault="00AE4983">
            <w:pPr>
              <w:jc w:val="center"/>
              <w:rPr>
                <w:rFonts w:ascii="Times New Roman" w:eastAsia="Times New Roman" w:hAnsi="Times New Roman" w:cs="Times New Roman"/>
                <w:sz w:val="16"/>
              </w:rPr>
            </w:pPr>
            <w:r>
              <w:rPr>
                <w:rFonts w:ascii="Times New Roman" w:eastAsia="Times New Roman" w:hAnsi="Times New Roman" w:cs="Times New Roman"/>
                <w:sz w:val="16"/>
              </w:rPr>
              <w:t xml:space="preserve">46,66 </w:t>
            </w:r>
            <w:r>
              <w:rPr>
                <w:rFonts w:ascii="Times New Roman" w:eastAsia="Times New Roman" w:hAnsi="Times New Roman" w:cs="Times New Roman"/>
                <w:b/>
                <w:bCs/>
                <w:sz w:val="16"/>
              </w:rPr>
              <w:t>a</w:t>
            </w:r>
          </w:p>
        </w:tc>
        <w:tc>
          <w:tcPr>
            <w:tcW w:w="880" w:type="dxa"/>
            <w:noWrap/>
            <w:hideMark/>
          </w:tcPr>
          <w:p w:rsidR="00DA5175" w:rsidRDefault="00AE4983">
            <w:pPr>
              <w:jc w:val="center"/>
              <w:rPr>
                <w:rFonts w:ascii="Times New Roman" w:eastAsia="Times New Roman" w:hAnsi="Times New Roman" w:cs="Times New Roman"/>
                <w:sz w:val="16"/>
              </w:rPr>
            </w:pPr>
            <w:r>
              <w:rPr>
                <w:rFonts w:ascii="Times New Roman" w:eastAsia="Times New Roman" w:hAnsi="Times New Roman" w:cs="Times New Roman"/>
                <w:sz w:val="16"/>
              </w:rPr>
              <w:t>3,68 b</w:t>
            </w:r>
          </w:p>
        </w:tc>
        <w:tc>
          <w:tcPr>
            <w:tcW w:w="880" w:type="dxa"/>
            <w:noWrap/>
            <w:hideMark/>
          </w:tcPr>
          <w:p w:rsidR="00DA5175" w:rsidRDefault="00AE4983">
            <w:pPr>
              <w:jc w:val="center"/>
              <w:rPr>
                <w:rFonts w:ascii="Times New Roman" w:eastAsia="Times New Roman" w:hAnsi="Times New Roman" w:cs="Times New Roman"/>
                <w:sz w:val="16"/>
              </w:rPr>
            </w:pPr>
            <w:r>
              <w:rPr>
                <w:rFonts w:ascii="Times New Roman" w:eastAsia="Times New Roman" w:hAnsi="Times New Roman" w:cs="Times New Roman"/>
                <w:sz w:val="16"/>
              </w:rPr>
              <w:t xml:space="preserve">172,53 </w:t>
            </w:r>
            <w:r>
              <w:rPr>
                <w:rFonts w:ascii="Times New Roman" w:eastAsia="Times New Roman" w:hAnsi="Times New Roman" w:cs="Times New Roman"/>
                <w:b/>
                <w:bCs/>
                <w:sz w:val="16"/>
              </w:rPr>
              <w:t>a</w:t>
            </w:r>
          </w:p>
        </w:tc>
        <w:tc>
          <w:tcPr>
            <w:tcW w:w="1087" w:type="dxa"/>
            <w:noWrap/>
            <w:hideMark/>
          </w:tcPr>
          <w:p w:rsidR="00DA5175" w:rsidRDefault="00AE4983">
            <w:pPr>
              <w:jc w:val="center"/>
              <w:rPr>
                <w:rFonts w:ascii="Times New Roman" w:eastAsia="Times New Roman" w:hAnsi="Times New Roman" w:cs="Times New Roman"/>
                <w:sz w:val="16"/>
              </w:rPr>
            </w:pPr>
            <w:r>
              <w:rPr>
                <w:rFonts w:ascii="Times New Roman" w:eastAsia="Times New Roman" w:hAnsi="Times New Roman" w:cs="Times New Roman"/>
                <w:sz w:val="16"/>
              </w:rPr>
              <w:t xml:space="preserve">129,4 </w:t>
            </w:r>
            <w:r>
              <w:rPr>
                <w:rFonts w:ascii="Times New Roman" w:eastAsia="Times New Roman" w:hAnsi="Times New Roman" w:cs="Times New Roman"/>
                <w:b/>
                <w:bCs/>
                <w:sz w:val="16"/>
              </w:rPr>
              <w:t>a</w:t>
            </w:r>
          </w:p>
        </w:tc>
        <w:tc>
          <w:tcPr>
            <w:tcW w:w="880" w:type="dxa"/>
            <w:noWrap/>
            <w:hideMark/>
          </w:tcPr>
          <w:p w:rsidR="00DA5175" w:rsidRDefault="00AE4983">
            <w:pPr>
              <w:jc w:val="center"/>
              <w:rPr>
                <w:rFonts w:ascii="Times New Roman" w:eastAsia="Times New Roman" w:hAnsi="Times New Roman" w:cs="Times New Roman"/>
                <w:sz w:val="16"/>
              </w:rPr>
            </w:pPr>
            <w:r>
              <w:rPr>
                <w:rFonts w:ascii="Times New Roman" w:eastAsia="Times New Roman" w:hAnsi="Times New Roman" w:cs="Times New Roman"/>
                <w:sz w:val="16"/>
              </w:rPr>
              <w:t xml:space="preserve">4,64 </w:t>
            </w:r>
            <w:r>
              <w:rPr>
                <w:rFonts w:ascii="Times New Roman" w:eastAsia="Times New Roman" w:hAnsi="Times New Roman" w:cs="Times New Roman"/>
                <w:b/>
                <w:bCs/>
                <w:sz w:val="16"/>
              </w:rPr>
              <w:t>abc</w:t>
            </w:r>
          </w:p>
        </w:tc>
        <w:tc>
          <w:tcPr>
            <w:tcW w:w="880" w:type="dxa"/>
            <w:noWrap/>
            <w:hideMark/>
          </w:tcPr>
          <w:p w:rsidR="00DA5175" w:rsidRDefault="00AE4983">
            <w:pPr>
              <w:jc w:val="center"/>
              <w:rPr>
                <w:rFonts w:ascii="Times New Roman" w:eastAsia="Times New Roman" w:hAnsi="Times New Roman" w:cs="Times New Roman"/>
                <w:sz w:val="16"/>
              </w:rPr>
            </w:pPr>
            <w:r>
              <w:rPr>
                <w:rFonts w:ascii="Times New Roman" w:eastAsia="Times New Roman" w:hAnsi="Times New Roman" w:cs="Times New Roman"/>
                <w:sz w:val="16"/>
              </w:rPr>
              <w:t xml:space="preserve">2,88 </w:t>
            </w:r>
          </w:p>
        </w:tc>
        <w:tc>
          <w:tcPr>
            <w:tcW w:w="880" w:type="dxa"/>
            <w:noWrap/>
            <w:hideMark/>
          </w:tcPr>
          <w:p w:rsidR="00DA5175" w:rsidRPr="00677B7C" w:rsidRDefault="00AE4983">
            <w:pPr>
              <w:jc w:val="center"/>
              <w:rPr>
                <w:rFonts w:ascii="Times New Roman" w:eastAsia="Times New Roman" w:hAnsi="Times New Roman" w:cs="Times New Roman"/>
                <w:sz w:val="16"/>
              </w:rPr>
            </w:pPr>
            <w:r w:rsidRPr="00677B7C">
              <w:rPr>
                <w:rFonts w:ascii="Times New Roman" w:eastAsia="Times New Roman" w:hAnsi="Times New Roman" w:cs="Times New Roman"/>
                <w:sz w:val="16"/>
              </w:rPr>
              <w:t xml:space="preserve">7,52 </w:t>
            </w:r>
            <w:r w:rsidRPr="00677B7C">
              <w:rPr>
                <w:rFonts w:ascii="Times New Roman" w:eastAsia="Times New Roman" w:hAnsi="Times New Roman" w:cs="Times New Roman"/>
                <w:bCs/>
                <w:sz w:val="16"/>
              </w:rPr>
              <w:t>ab</w:t>
            </w:r>
          </w:p>
        </w:tc>
        <w:tc>
          <w:tcPr>
            <w:tcW w:w="880" w:type="dxa"/>
            <w:noWrap/>
            <w:hideMark/>
          </w:tcPr>
          <w:p w:rsidR="00DA5175" w:rsidRDefault="00AE4983">
            <w:pPr>
              <w:jc w:val="center"/>
              <w:rPr>
                <w:rFonts w:ascii="Times New Roman" w:eastAsia="Times New Roman" w:hAnsi="Times New Roman" w:cs="Times New Roman"/>
                <w:sz w:val="16"/>
              </w:rPr>
            </w:pPr>
            <w:r>
              <w:rPr>
                <w:rFonts w:ascii="Times New Roman" w:eastAsia="Times New Roman" w:hAnsi="Times New Roman" w:cs="Times New Roman"/>
                <w:sz w:val="16"/>
              </w:rPr>
              <w:t xml:space="preserve">0,95 </w:t>
            </w:r>
            <w:r>
              <w:rPr>
                <w:rFonts w:ascii="Times New Roman" w:eastAsia="Times New Roman" w:hAnsi="Times New Roman" w:cs="Times New Roman"/>
                <w:b/>
                <w:bCs/>
                <w:sz w:val="16"/>
              </w:rPr>
              <w:t>abc</w:t>
            </w:r>
          </w:p>
        </w:tc>
      </w:tr>
      <w:tr w:rsidR="00DA5175">
        <w:trPr>
          <w:trHeight w:val="258"/>
        </w:trPr>
        <w:tc>
          <w:tcPr>
            <w:tcW w:w="880" w:type="dxa"/>
            <w:noWrap/>
            <w:hideMark/>
          </w:tcPr>
          <w:p w:rsidR="00DA5175" w:rsidRDefault="00AE4983">
            <w:pPr>
              <w:jc w:val="center"/>
              <w:rPr>
                <w:rFonts w:ascii="Times New Roman" w:eastAsia="Times New Roman" w:hAnsi="Times New Roman" w:cs="Times New Roman"/>
                <w:b/>
                <w:sz w:val="16"/>
              </w:rPr>
            </w:pPr>
            <w:r>
              <w:rPr>
                <w:rFonts w:ascii="Times New Roman" w:eastAsia="Times New Roman" w:hAnsi="Times New Roman" w:cs="Times New Roman"/>
                <w:b/>
                <w:sz w:val="16"/>
              </w:rPr>
              <w:t>C19</w:t>
            </w:r>
          </w:p>
        </w:tc>
        <w:tc>
          <w:tcPr>
            <w:tcW w:w="880" w:type="dxa"/>
            <w:noWrap/>
            <w:hideMark/>
          </w:tcPr>
          <w:p w:rsidR="00DA5175" w:rsidRDefault="00AE4983">
            <w:pPr>
              <w:jc w:val="center"/>
              <w:rPr>
                <w:rFonts w:ascii="Times New Roman" w:eastAsia="Times New Roman" w:hAnsi="Times New Roman" w:cs="Times New Roman"/>
                <w:sz w:val="16"/>
              </w:rPr>
            </w:pPr>
            <w:r>
              <w:rPr>
                <w:rFonts w:ascii="Times New Roman" w:eastAsia="Times New Roman" w:hAnsi="Times New Roman" w:cs="Times New Roman"/>
                <w:sz w:val="16"/>
              </w:rPr>
              <w:t>43,38 c</w:t>
            </w:r>
          </w:p>
        </w:tc>
        <w:tc>
          <w:tcPr>
            <w:tcW w:w="997" w:type="dxa"/>
            <w:noWrap/>
            <w:hideMark/>
          </w:tcPr>
          <w:p w:rsidR="00DA5175" w:rsidRDefault="00AE4983">
            <w:pPr>
              <w:jc w:val="center"/>
              <w:rPr>
                <w:rFonts w:ascii="Times New Roman" w:eastAsia="Times New Roman" w:hAnsi="Times New Roman" w:cs="Times New Roman"/>
                <w:sz w:val="16"/>
              </w:rPr>
            </w:pPr>
            <w:r>
              <w:rPr>
                <w:rFonts w:ascii="Times New Roman" w:eastAsia="Times New Roman" w:hAnsi="Times New Roman" w:cs="Times New Roman"/>
                <w:sz w:val="16"/>
              </w:rPr>
              <w:t>0,6 c</w:t>
            </w:r>
          </w:p>
        </w:tc>
        <w:tc>
          <w:tcPr>
            <w:tcW w:w="880" w:type="dxa"/>
            <w:noWrap/>
            <w:hideMark/>
          </w:tcPr>
          <w:p w:rsidR="00DA5175" w:rsidRPr="00677B7C" w:rsidRDefault="00AE4983">
            <w:pPr>
              <w:jc w:val="center"/>
              <w:rPr>
                <w:rFonts w:ascii="Times New Roman" w:eastAsia="Times New Roman" w:hAnsi="Times New Roman" w:cs="Times New Roman"/>
                <w:sz w:val="16"/>
              </w:rPr>
            </w:pPr>
            <w:r w:rsidRPr="00677B7C">
              <w:rPr>
                <w:rFonts w:ascii="Times New Roman" w:eastAsia="Times New Roman" w:hAnsi="Times New Roman" w:cs="Times New Roman"/>
                <w:sz w:val="16"/>
              </w:rPr>
              <w:t>15,7 b</w:t>
            </w:r>
          </w:p>
        </w:tc>
        <w:tc>
          <w:tcPr>
            <w:tcW w:w="880" w:type="dxa"/>
            <w:noWrap/>
            <w:hideMark/>
          </w:tcPr>
          <w:p w:rsidR="00DA5175" w:rsidRPr="00677B7C" w:rsidRDefault="00AE4983">
            <w:pPr>
              <w:jc w:val="center"/>
              <w:rPr>
                <w:rFonts w:ascii="Times New Roman" w:eastAsia="Times New Roman" w:hAnsi="Times New Roman" w:cs="Times New Roman"/>
                <w:sz w:val="16"/>
              </w:rPr>
            </w:pPr>
            <w:r w:rsidRPr="00677B7C">
              <w:rPr>
                <w:rFonts w:ascii="Times New Roman" w:eastAsia="Times New Roman" w:hAnsi="Times New Roman" w:cs="Times New Roman"/>
                <w:sz w:val="16"/>
              </w:rPr>
              <w:t>6,0 b</w:t>
            </w:r>
          </w:p>
        </w:tc>
        <w:tc>
          <w:tcPr>
            <w:tcW w:w="880" w:type="dxa"/>
            <w:noWrap/>
            <w:hideMark/>
          </w:tcPr>
          <w:p w:rsidR="00DA5175" w:rsidRDefault="00AE4983">
            <w:pPr>
              <w:jc w:val="center"/>
              <w:rPr>
                <w:rFonts w:ascii="Times New Roman" w:eastAsia="Times New Roman" w:hAnsi="Times New Roman" w:cs="Times New Roman"/>
                <w:sz w:val="16"/>
              </w:rPr>
            </w:pPr>
            <w:r>
              <w:rPr>
                <w:rFonts w:ascii="Times New Roman" w:eastAsia="Times New Roman" w:hAnsi="Times New Roman" w:cs="Times New Roman"/>
                <w:sz w:val="16"/>
              </w:rPr>
              <w:t>35,32 b</w:t>
            </w:r>
          </w:p>
        </w:tc>
        <w:tc>
          <w:tcPr>
            <w:tcW w:w="880" w:type="dxa"/>
            <w:noWrap/>
            <w:hideMark/>
          </w:tcPr>
          <w:p w:rsidR="00DA5175" w:rsidRDefault="00AE4983">
            <w:pPr>
              <w:jc w:val="center"/>
              <w:rPr>
                <w:rFonts w:ascii="Times New Roman" w:eastAsia="Times New Roman" w:hAnsi="Times New Roman" w:cs="Times New Roman"/>
                <w:sz w:val="16"/>
              </w:rPr>
            </w:pPr>
            <w:r>
              <w:rPr>
                <w:rFonts w:ascii="Times New Roman" w:eastAsia="Times New Roman" w:hAnsi="Times New Roman" w:cs="Times New Roman"/>
                <w:sz w:val="16"/>
              </w:rPr>
              <w:t>3,02 c</w:t>
            </w:r>
          </w:p>
        </w:tc>
        <w:tc>
          <w:tcPr>
            <w:tcW w:w="880" w:type="dxa"/>
            <w:noWrap/>
            <w:hideMark/>
          </w:tcPr>
          <w:p w:rsidR="00DA5175" w:rsidRDefault="00AE4983">
            <w:pPr>
              <w:jc w:val="center"/>
              <w:rPr>
                <w:rFonts w:ascii="Times New Roman" w:eastAsia="Times New Roman" w:hAnsi="Times New Roman" w:cs="Times New Roman"/>
                <w:sz w:val="16"/>
              </w:rPr>
            </w:pPr>
            <w:r>
              <w:rPr>
                <w:rFonts w:ascii="Times New Roman" w:eastAsia="Times New Roman" w:hAnsi="Times New Roman" w:cs="Times New Roman"/>
                <w:sz w:val="16"/>
              </w:rPr>
              <w:t>109,03 b</w:t>
            </w:r>
          </w:p>
        </w:tc>
        <w:tc>
          <w:tcPr>
            <w:tcW w:w="1087" w:type="dxa"/>
            <w:noWrap/>
            <w:hideMark/>
          </w:tcPr>
          <w:p w:rsidR="00DA5175" w:rsidRDefault="00AE4983">
            <w:pPr>
              <w:jc w:val="center"/>
              <w:rPr>
                <w:rFonts w:ascii="Times New Roman" w:eastAsia="Times New Roman" w:hAnsi="Times New Roman" w:cs="Times New Roman"/>
                <w:sz w:val="16"/>
              </w:rPr>
            </w:pPr>
            <w:r>
              <w:rPr>
                <w:rFonts w:ascii="Times New Roman" w:eastAsia="Times New Roman" w:hAnsi="Times New Roman" w:cs="Times New Roman"/>
                <w:sz w:val="16"/>
              </w:rPr>
              <w:t>81,77 b</w:t>
            </w:r>
          </w:p>
        </w:tc>
        <w:tc>
          <w:tcPr>
            <w:tcW w:w="880" w:type="dxa"/>
            <w:noWrap/>
            <w:hideMark/>
          </w:tcPr>
          <w:p w:rsidR="00DA5175" w:rsidRDefault="00AE4983">
            <w:pPr>
              <w:jc w:val="center"/>
              <w:rPr>
                <w:rFonts w:ascii="Times New Roman" w:eastAsia="Times New Roman" w:hAnsi="Times New Roman" w:cs="Times New Roman"/>
                <w:sz w:val="16"/>
              </w:rPr>
            </w:pPr>
            <w:r>
              <w:rPr>
                <w:rFonts w:ascii="Times New Roman" w:eastAsia="Times New Roman" w:hAnsi="Times New Roman" w:cs="Times New Roman"/>
                <w:sz w:val="16"/>
              </w:rPr>
              <w:t>2,51 d</w:t>
            </w:r>
          </w:p>
        </w:tc>
        <w:tc>
          <w:tcPr>
            <w:tcW w:w="880" w:type="dxa"/>
            <w:noWrap/>
            <w:hideMark/>
          </w:tcPr>
          <w:p w:rsidR="00DA5175" w:rsidRDefault="00A54EE7">
            <w:pPr>
              <w:jc w:val="center"/>
              <w:rPr>
                <w:rFonts w:ascii="Times New Roman" w:eastAsia="Times New Roman" w:hAnsi="Times New Roman" w:cs="Times New Roman"/>
                <w:sz w:val="16"/>
              </w:rPr>
            </w:pPr>
            <w:r>
              <w:rPr>
                <w:rFonts w:ascii="Times New Roman" w:eastAsia="Times New Roman" w:hAnsi="Times New Roman" w:cs="Times New Roman"/>
                <w:sz w:val="16"/>
              </w:rPr>
              <w:t xml:space="preserve">1,45 </w:t>
            </w:r>
          </w:p>
        </w:tc>
        <w:tc>
          <w:tcPr>
            <w:tcW w:w="880" w:type="dxa"/>
            <w:noWrap/>
            <w:hideMark/>
          </w:tcPr>
          <w:p w:rsidR="00DA5175" w:rsidRPr="00677B7C" w:rsidRDefault="00AE4983">
            <w:pPr>
              <w:jc w:val="center"/>
              <w:rPr>
                <w:rFonts w:ascii="Times New Roman" w:eastAsia="Times New Roman" w:hAnsi="Times New Roman" w:cs="Times New Roman"/>
                <w:sz w:val="16"/>
              </w:rPr>
            </w:pPr>
            <w:r w:rsidRPr="00677B7C">
              <w:rPr>
                <w:rFonts w:ascii="Times New Roman" w:eastAsia="Times New Roman" w:hAnsi="Times New Roman" w:cs="Times New Roman"/>
                <w:sz w:val="16"/>
              </w:rPr>
              <w:t>3,76 b</w:t>
            </w:r>
          </w:p>
        </w:tc>
        <w:tc>
          <w:tcPr>
            <w:tcW w:w="880" w:type="dxa"/>
            <w:noWrap/>
            <w:hideMark/>
          </w:tcPr>
          <w:p w:rsidR="00DA5175" w:rsidRDefault="00AE4983">
            <w:pPr>
              <w:jc w:val="center"/>
              <w:rPr>
                <w:rFonts w:ascii="Times New Roman" w:eastAsia="Times New Roman" w:hAnsi="Times New Roman" w:cs="Times New Roman"/>
                <w:sz w:val="16"/>
              </w:rPr>
            </w:pPr>
            <w:r>
              <w:rPr>
                <w:rFonts w:ascii="Times New Roman" w:eastAsia="Times New Roman" w:hAnsi="Times New Roman" w:cs="Times New Roman"/>
                <w:sz w:val="16"/>
              </w:rPr>
              <w:t>0,5 c</w:t>
            </w:r>
          </w:p>
        </w:tc>
      </w:tr>
      <w:tr w:rsidR="00DA5175">
        <w:trPr>
          <w:trHeight w:val="258"/>
        </w:trPr>
        <w:tc>
          <w:tcPr>
            <w:tcW w:w="880" w:type="dxa"/>
            <w:noWrap/>
            <w:hideMark/>
          </w:tcPr>
          <w:p w:rsidR="00DA5175" w:rsidRDefault="00AE4983">
            <w:pPr>
              <w:jc w:val="center"/>
              <w:rPr>
                <w:rFonts w:ascii="Times New Roman" w:eastAsia="Times New Roman" w:hAnsi="Times New Roman" w:cs="Times New Roman"/>
                <w:b/>
                <w:sz w:val="16"/>
              </w:rPr>
            </w:pPr>
            <w:r>
              <w:rPr>
                <w:rFonts w:ascii="Times New Roman" w:eastAsia="Times New Roman" w:hAnsi="Times New Roman" w:cs="Times New Roman"/>
                <w:b/>
                <w:sz w:val="16"/>
              </w:rPr>
              <w:t>R10</w:t>
            </w:r>
          </w:p>
        </w:tc>
        <w:tc>
          <w:tcPr>
            <w:tcW w:w="880" w:type="dxa"/>
            <w:noWrap/>
            <w:hideMark/>
          </w:tcPr>
          <w:p w:rsidR="00DA5175" w:rsidRDefault="00AE4983">
            <w:pPr>
              <w:jc w:val="center"/>
              <w:rPr>
                <w:rFonts w:ascii="Times New Roman" w:eastAsia="Times New Roman" w:hAnsi="Times New Roman" w:cs="Times New Roman"/>
                <w:sz w:val="16"/>
              </w:rPr>
            </w:pPr>
            <w:r>
              <w:rPr>
                <w:rFonts w:ascii="Times New Roman" w:eastAsia="Times New Roman" w:hAnsi="Times New Roman" w:cs="Times New Roman"/>
                <w:sz w:val="16"/>
              </w:rPr>
              <w:t>59,44 b</w:t>
            </w:r>
          </w:p>
        </w:tc>
        <w:tc>
          <w:tcPr>
            <w:tcW w:w="997" w:type="dxa"/>
            <w:noWrap/>
            <w:hideMark/>
          </w:tcPr>
          <w:p w:rsidR="00DA5175" w:rsidRDefault="00AE4983">
            <w:pPr>
              <w:jc w:val="center"/>
              <w:rPr>
                <w:rFonts w:ascii="Times New Roman" w:eastAsia="Times New Roman" w:hAnsi="Times New Roman" w:cs="Times New Roman"/>
                <w:sz w:val="16"/>
              </w:rPr>
            </w:pPr>
            <w:r>
              <w:rPr>
                <w:rFonts w:ascii="Times New Roman" w:eastAsia="Times New Roman" w:hAnsi="Times New Roman" w:cs="Times New Roman"/>
                <w:sz w:val="16"/>
              </w:rPr>
              <w:t xml:space="preserve">1,66 </w:t>
            </w:r>
            <w:r>
              <w:rPr>
                <w:rFonts w:ascii="Times New Roman" w:eastAsia="Times New Roman" w:hAnsi="Times New Roman" w:cs="Times New Roman"/>
                <w:b/>
                <w:bCs/>
                <w:sz w:val="16"/>
              </w:rPr>
              <w:t>a</w:t>
            </w:r>
          </w:p>
        </w:tc>
        <w:tc>
          <w:tcPr>
            <w:tcW w:w="880" w:type="dxa"/>
            <w:noWrap/>
            <w:hideMark/>
          </w:tcPr>
          <w:p w:rsidR="00DA5175" w:rsidRPr="00677B7C" w:rsidRDefault="00AE4983">
            <w:pPr>
              <w:jc w:val="center"/>
              <w:rPr>
                <w:rFonts w:ascii="Times New Roman" w:eastAsia="Times New Roman" w:hAnsi="Times New Roman" w:cs="Times New Roman"/>
                <w:sz w:val="16"/>
              </w:rPr>
            </w:pPr>
            <w:r w:rsidRPr="00677B7C">
              <w:rPr>
                <w:rFonts w:ascii="Times New Roman" w:eastAsia="Times New Roman" w:hAnsi="Times New Roman" w:cs="Times New Roman"/>
                <w:sz w:val="16"/>
              </w:rPr>
              <w:t xml:space="preserve">23,6 </w:t>
            </w:r>
            <w:r w:rsidRPr="00677B7C">
              <w:rPr>
                <w:rFonts w:ascii="Times New Roman" w:eastAsia="Times New Roman" w:hAnsi="Times New Roman" w:cs="Times New Roman"/>
                <w:bCs/>
                <w:sz w:val="16"/>
              </w:rPr>
              <w:t>ab</w:t>
            </w:r>
          </w:p>
        </w:tc>
        <w:tc>
          <w:tcPr>
            <w:tcW w:w="880" w:type="dxa"/>
            <w:noWrap/>
            <w:hideMark/>
          </w:tcPr>
          <w:p w:rsidR="00DA5175" w:rsidRPr="00677B7C" w:rsidRDefault="00AE4983">
            <w:pPr>
              <w:jc w:val="center"/>
              <w:rPr>
                <w:rFonts w:ascii="Times New Roman" w:eastAsia="Times New Roman" w:hAnsi="Times New Roman" w:cs="Times New Roman"/>
                <w:sz w:val="16"/>
              </w:rPr>
            </w:pPr>
            <w:r w:rsidRPr="00677B7C">
              <w:rPr>
                <w:rFonts w:ascii="Times New Roman" w:eastAsia="Times New Roman" w:hAnsi="Times New Roman" w:cs="Times New Roman"/>
                <w:sz w:val="16"/>
              </w:rPr>
              <w:t>7,4</w:t>
            </w:r>
            <w:r w:rsidRPr="00677B7C">
              <w:rPr>
                <w:rFonts w:ascii="Times New Roman" w:eastAsia="Times New Roman" w:hAnsi="Times New Roman" w:cs="Times New Roman"/>
                <w:bCs/>
                <w:sz w:val="16"/>
              </w:rPr>
              <w:t xml:space="preserve"> ab</w:t>
            </w:r>
          </w:p>
        </w:tc>
        <w:tc>
          <w:tcPr>
            <w:tcW w:w="880" w:type="dxa"/>
            <w:noWrap/>
            <w:hideMark/>
          </w:tcPr>
          <w:p w:rsidR="00DA5175" w:rsidRDefault="00AE4983">
            <w:pPr>
              <w:jc w:val="center"/>
              <w:rPr>
                <w:rFonts w:ascii="Times New Roman" w:eastAsia="Times New Roman" w:hAnsi="Times New Roman" w:cs="Times New Roman"/>
                <w:sz w:val="16"/>
              </w:rPr>
            </w:pPr>
            <w:r>
              <w:rPr>
                <w:rFonts w:ascii="Times New Roman" w:eastAsia="Times New Roman" w:hAnsi="Times New Roman" w:cs="Times New Roman"/>
                <w:sz w:val="16"/>
              </w:rPr>
              <w:t>42,98 a</w:t>
            </w:r>
          </w:p>
        </w:tc>
        <w:tc>
          <w:tcPr>
            <w:tcW w:w="880" w:type="dxa"/>
            <w:noWrap/>
            <w:hideMark/>
          </w:tcPr>
          <w:p w:rsidR="00DA5175" w:rsidRDefault="00AE4983">
            <w:pPr>
              <w:jc w:val="center"/>
              <w:rPr>
                <w:rFonts w:ascii="Times New Roman" w:eastAsia="Times New Roman" w:hAnsi="Times New Roman" w:cs="Times New Roman"/>
                <w:sz w:val="16"/>
              </w:rPr>
            </w:pPr>
            <w:r>
              <w:rPr>
                <w:rFonts w:ascii="Times New Roman" w:eastAsia="Times New Roman" w:hAnsi="Times New Roman" w:cs="Times New Roman"/>
                <w:sz w:val="16"/>
              </w:rPr>
              <w:t xml:space="preserve">3,94 </w:t>
            </w:r>
            <w:r>
              <w:rPr>
                <w:rFonts w:ascii="Times New Roman" w:eastAsia="Times New Roman" w:hAnsi="Times New Roman" w:cs="Times New Roman"/>
                <w:b/>
                <w:bCs/>
                <w:sz w:val="16"/>
              </w:rPr>
              <w:t>ab</w:t>
            </w:r>
          </w:p>
        </w:tc>
        <w:tc>
          <w:tcPr>
            <w:tcW w:w="880" w:type="dxa"/>
            <w:noWrap/>
            <w:hideMark/>
          </w:tcPr>
          <w:p w:rsidR="00DA5175" w:rsidRDefault="00AE4983">
            <w:pPr>
              <w:jc w:val="center"/>
              <w:rPr>
                <w:rFonts w:ascii="Times New Roman" w:eastAsia="Times New Roman" w:hAnsi="Times New Roman" w:cs="Times New Roman"/>
                <w:sz w:val="16"/>
              </w:rPr>
            </w:pPr>
            <w:r>
              <w:rPr>
                <w:rFonts w:ascii="Times New Roman" w:eastAsia="Times New Roman" w:hAnsi="Times New Roman" w:cs="Times New Roman"/>
                <w:sz w:val="16"/>
              </w:rPr>
              <w:t>168,97</w:t>
            </w:r>
            <w:r>
              <w:rPr>
                <w:rFonts w:ascii="Times New Roman" w:eastAsia="Times New Roman" w:hAnsi="Times New Roman" w:cs="Times New Roman"/>
                <w:b/>
                <w:bCs/>
                <w:sz w:val="16"/>
              </w:rPr>
              <w:t xml:space="preserve"> a</w:t>
            </w:r>
          </w:p>
        </w:tc>
        <w:tc>
          <w:tcPr>
            <w:tcW w:w="1087" w:type="dxa"/>
            <w:noWrap/>
            <w:hideMark/>
          </w:tcPr>
          <w:p w:rsidR="00DA5175" w:rsidRDefault="00AE4983">
            <w:pPr>
              <w:jc w:val="center"/>
              <w:rPr>
                <w:rFonts w:ascii="Times New Roman" w:eastAsia="Times New Roman" w:hAnsi="Times New Roman" w:cs="Times New Roman"/>
                <w:sz w:val="16"/>
              </w:rPr>
            </w:pPr>
            <w:r>
              <w:rPr>
                <w:rFonts w:ascii="Times New Roman" w:eastAsia="Times New Roman" w:hAnsi="Times New Roman" w:cs="Times New Roman"/>
                <w:sz w:val="16"/>
              </w:rPr>
              <w:t xml:space="preserve">126,73 </w:t>
            </w:r>
            <w:r>
              <w:rPr>
                <w:rFonts w:ascii="Times New Roman" w:eastAsia="Times New Roman" w:hAnsi="Times New Roman" w:cs="Times New Roman"/>
                <w:b/>
                <w:bCs/>
                <w:sz w:val="16"/>
              </w:rPr>
              <w:t>a</w:t>
            </w:r>
          </w:p>
        </w:tc>
        <w:tc>
          <w:tcPr>
            <w:tcW w:w="880" w:type="dxa"/>
            <w:noWrap/>
            <w:hideMark/>
          </w:tcPr>
          <w:p w:rsidR="00DA5175" w:rsidRDefault="00AE4983">
            <w:pPr>
              <w:jc w:val="center"/>
              <w:rPr>
                <w:rFonts w:ascii="Times New Roman" w:eastAsia="Times New Roman" w:hAnsi="Times New Roman" w:cs="Times New Roman"/>
                <w:sz w:val="16"/>
              </w:rPr>
            </w:pPr>
            <w:r>
              <w:rPr>
                <w:rFonts w:ascii="Times New Roman" w:eastAsia="Times New Roman" w:hAnsi="Times New Roman" w:cs="Times New Roman"/>
                <w:sz w:val="16"/>
              </w:rPr>
              <w:t xml:space="preserve">5,28 </w:t>
            </w:r>
            <w:r>
              <w:rPr>
                <w:rFonts w:ascii="Times New Roman" w:eastAsia="Times New Roman" w:hAnsi="Times New Roman" w:cs="Times New Roman"/>
                <w:b/>
                <w:bCs/>
                <w:sz w:val="16"/>
              </w:rPr>
              <w:t>a</w:t>
            </w:r>
          </w:p>
        </w:tc>
        <w:tc>
          <w:tcPr>
            <w:tcW w:w="880" w:type="dxa"/>
            <w:noWrap/>
            <w:hideMark/>
          </w:tcPr>
          <w:p w:rsidR="00DA5175" w:rsidRDefault="00A54EE7">
            <w:pPr>
              <w:jc w:val="center"/>
              <w:rPr>
                <w:rFonts w:ascii="Times New Roman" w:eastAsia="Times New Roman" w:hAnsi="Times New Roman" w:cs="Times New Roman"/>
                <w:sz w:val="16"/>
              </w:rPr>
            </w:pPr>
            <w:r>
              <w:rPr>
                <w:rFonts w:ascii="Times New Roman" w:eastAsia="Times New Roman" w:hAnsi="Times New Roman" w:cs="Times New Roman"/>
                <w:sz w:val="16"/>
              </w:rPr>
              <w:t xml:space="preserve">3,76 </w:t>
            </w:r>
          </w:p>
        </w:tc>
        <w:tc>
          <w:tcPr>
            <w:tcW w:w="880" w:type="dxa"/>
            <w:noWrap/>
            <w:hideMark/>
          </w:tcPr>
          <w:p w:rsidR="00DA5175" w:rsidRPr="00677B7C" w:rsidRDefault="00AE4983">
            <w:pPr>
              <w:jc w:val="center"/>
              <w:rPr>
                <w:rFonts w:ascii="Times New Roman" w:eastAsia="Times New Roman" w:hAnsi="Times New Roman" w:cs="Times New Roman"/>
                <w:sz w:val="16"/>
              </w:rPr>
            </w:pPr>
            <w:r w:rsidRPr="00677B7C">
              <w:rPr>
                <w:rFonts w:ascii="Times New Roman" w:eastAsia="Times New Roman" w:hAnsi="Times New Roman" w:cs="Times New Roman"/>
                <w:sz w:val="16"/>
              </w:rPr>
              <w:t xml:space="preserve">9,04 </w:t>
            </w:r>
            <w:r w:rsidRPr="00677B7C">
              <w:rPr>
                <w:rFonts w:ascii="Times New Roman" w:eastAsia="Times New Roman" w:hAnsi="Times New Roman" w:cs="Times New Roman"/>
                <w:bCs/>
                <w:sz w:val="16"/>
              </w:rPr>
              <w:t>a</w:t>
            </w:r>
          </w:p>
        </w:tc>
        <w:tc>
          <w:tcPr>
            <w:tcW w:w="880" w:type="dxa"/>
            <w:noWrap/>
            <w:hideMark/>
          </w:tcPr>
          <w:p w:rsidR="00DA5175" w:rsidRDefault="00AE4983">
            <w:pPr>
              <w:jc w:val="center"/>
              <w:rPr>
                <w:rFonts w:ascii="Times New Roman" w:eastAsia="Times New Roman" w:hAnsi="Times New Roman" w:cs="Times New Roman"/>
                <w:sz w:val="16"/>
              </w:rPr>
            </w:pPr>
            <w:r>
              <w:rPr>
                <w:rFonts w:ascii="Times New Roman" w:eastAsia="Times New Roman" w:hAnsi="Times New Roman" w:cs="Times New Roman"/>
                <w:sz w:val="16"/>
              </w:rPr>
              <w:t xml:space="preserve">1,38 </w:t>
            </w:r>
            <w:r>
              <w:rPr>
                <w:rFonts w:ascii="Times New Roman" w:eastAsia="Times New Roman" w:hAnsi="Times New Roman" w:cs="Times New Roman"/>
                <w:b/>
                <w:bCs/>
                <w:sz w:val="16"/>
              </w:rPr>
              <w:t>a</w:t>
            </w:r>
          </w:p>
        </w:tc>
      </w:tr>
      <w:tr w:rsidR="00DA5175">
        <w:trPr>
          <w:trHeight w:val="258"/>
        </w:trPr>
        <w:tc>
          <w:tcPr>
            <w:tcW w:w="880" w:type="dxa"/>
            <w:noWrap/>
            <w:hideMark/>
          </w:tcPr>
          <w:p w:rsidR="00DA5175" w:rsidRDefault="00AE4983">
            <w:pPr>
              <w:jc w:val="center"/>
              <w:rPr>
                <w:rFonts w:ascii="Times New Roman" w:eastAsia="Times New Roman" w:hAnsi="Times New Roman" w:cs="Times New Roman"/>
                <w:b/>
                <w:sz w:val="16"/>
              </w:rPr>
            </w:pPr>
            <w:r>
              <w:rPr>
                <w:rFonts w:ascii="Times New Roman" w:eastAsia="Times New Roman" w:hAnsi="Times New Roman" w:cs="Times New Roman"/>
                <w:b/>
                <w:sz w:val="16"/>
              </w:rPr>
              <w:t>R1</w:t>
            </w:r>
          </w:p>
        </w:tc>
        <w:tc>
          <w:tcPr>
            <w:tcW w:w="880" w:type="dxa"/>
            <w:noWrap/>
            <w:hideMark/>
          </w:tcPr>
          <w:p w:rsidR="00DA5175" w:rsidRDefault="00AE4983">
            <w:pPr>
              <w:jc w:val="center"/>
              <w:rPr>
                <w:rFonts w:ascii="Times New Roman" w:eastAsia="Times New Roman" w:hAnsi="Times New Roman" w:cs="Times New Roman"/>
                <w:sz w:val="16"/>
              </w:rPr>
            </w:pPr>
            <w:r>
              <w:rPr>
                <w:rFonts w:ascii="Times New Roman" w:eastAsia="Times New Roman" w:hAnsi="Times New Roman" w:cs="Times New Roman"/>
                <w:sz w:val="16"/>
              </w:rPr>
              <w:t xml:space="preserve">73,06 </w:t>
            </w:r>
            <w:r>
              <w:rPr>
                <w:rFonts w:ascii="Times New Roman" w:eastAsia="Times New Roman" w:hAnsi="Times New Roman" w:cs="Times New Roman"/>
                <w:b/>
                <w:bCs/>
                <w:sz w:val="16"/>
              </w:rPr>
              <w:t>a</w:t>
            </w:r>
          </w:p>
        </w:tc>
        <w:tc>
          <w:tcPr>
            <w:tcW w:w="997" w:type="dxa"/>
            <w:noWrap/>
            <w:hideMark/>
          </w:tcPr>
          <w:p w:rsidR="00DA5175" w:rsidRDefault="00AE4983">
            <w:pPr>
              <w:jc w:val="center"/>
              <w:rPr>
                <w:rFonts w:ascii="Times New Roman" w:eastAsia="Times New Roman" w:hAnsi="Times New Roman" w:cs="Times New Roman"/>
                <w:sz w:val="16"/>
              </w:rPr>
            </w:pPr>
            <w:r>
              <w:rPr>
                <w:rFonts w:ascii="Times New Roman" w:eastAsia="Times New Roman" w:hAnsi="Times New Roman" w:cs="Times New Roman"/>
                <w:sz w:val="16"/>
              </w:rPr>
              <w:t xml:space="preserve">1,32 </w:t>
            </w:r>
            <w:r>
              <w:rPr>
                <w:rFonts w:ascii="Times New Roman" w:eastAsia="Times New Roman" w:hAnsi="Times New Roman" w:cs="Times New Roman"/>
                <w:b/>
                <w:bCs/>
                <w:sz w:val="16"/>
              </w:rPr>
              <w:t>ab</w:t>
            </w:r>
          </w:p>
        </w:tc>
        <w:tc>
          <w:tcPr>
            <w:tcW w:w="880" w:type="dxa"/>
            <w:noWrap/>
            <w:hideMark/>
          </w:tcPr>
          <w:p w:rsidR="00DA5175" w:rsidRPr="00677B7C" w:rsidRDefault="00AE4983">
            <w:pPr>
              <w:jc w:val="center"/>
              <w:rPr>
                <w:rFonts w:ascii="Times New Roman" w:eastAsia="Times New Roman" w:hAnsi="Times New Roman" w:cs="Times New Roman"/>
                <w:sz w:val="16"/>
              </w:rPr>
            </w:pPr>
            <w:r w:rsidRPr="00677B7C">
              <w:rPr>
                <w:rFonts w:ascii="Times New Roman" w:eastAsia="Times New Roman" w:hAnsi="Times New Roman" w:cs="Times New Roman"/>
                <w:sz w:val="16"/>
              </w:rPr>
              <w:t xml:space="preserve">26,3 </w:t>
            </w:r>
            <w:r w:rsidRPr="00677B7C">
              <w:rPr>
                <w:rFonts w:ascii="Times New Roman" w:eastAsia="Times New Roman" w:hAnsi="Times New Roman" w:cs="Times New Roman"/>
                <w:bCs/>
                <w:sz w:val="16"/>
              </w:rPr>
              <w:t>a</w:t>
            </w:r>
          </w:p>
        </w:tc>
        <w:tc>
          <w:tcPr>
            <w:tcW w:w="880" w:type="dxa"/>
            <w:noWrap/>
            <w:hideMark/>
          </w:tcPr>
          <w:p w:rsidR="00DA5175" w:rsidRPr="00677B7C" w:rsidRDefault="00AE4983">
            <w:pPr>
              <w:jc w:val="center"/>
              <w:rPr>
                <w:rFonts w:ascii="Times New Roman" w:eastAsia="Times New Roman" w:hAnsi="Times New Roman" w:cs="Times New Roman"/>
                <w:sz w:val="16"/>
              </w:rPr>
            </w:pPr>
            <w:r w:rsidRPr="00677B7C">
              <w:rPr>
                <w:rFonts w:ascii="Times New Roman" w:eastAsia="Times New Roman" w:hAnsi="Times New Roman" w:cs="Times New Roman"/>
                <w:sz w:val="16"/>
              </w:rPr>
              <w:t xml:space="preserve">7 </w:t>
            </w:r>
            <w:r w:rsidRPr="00677B7C">
              <w:rPr>
                <w:rFonts w:ascii="Times New Roman" w:eastAsia="Times New Roman" w:hAnsi="Times New Roman" w:cs="Times New Roman"/>
                <w:bCs/>
                <w:sz w:val="16"/>
              </w:rPr>
              <w:t>ab</w:t>
            </w:r>
          </w:p>
        </w:tc>
        <w:tc>
          <w:tcPr>
            <w:tcW w:w="880" w:type="dxa"/>
            <w:noWrap/>
            <w:hideMark/>
          </w:tcPr>
          <w:p w:rsidR="00DA5175" w:rsidRDefault="00AE4983">
            <w:pPr>
              <w:jc w:val="center"/>
              <w:rPr>
                <w:rFonts w:ascii="Times New Roman" w:eastAsia="Times New Roman" w:hAnsi="Times New Roman" w:cs="Times New Roman"/>
                <w:sz w:val="16"/>
              </w:rPr>
            </w:pPr>
            <w:r>
              <w:rPr>
                <w:rFonts w:ascii="Times New Roman" w:eastAsia="Times New Roman" w:hAnsi="Times New Roman" w:cs="Times New Roman"/>
                <w:sz w:val="16"/>
              </w:rPr>
              <w:t>36,76 b</w:t>
            </w:r>
          </w:p>
        </w:tc>
        <w:tc>
          <w:tcPr>
            <w:tcW w:w="880" w:type="dxa"/>
            <w:noWrap/>
            <w:hideMark/>
          </w:tcPr>
          <w:p w:rsidR="00DA5175" w:rsidRDefault="00AE4983">
            <w:pPr>
              <w:jc w:val="center"/>
              <w:rPr>
                <w:rFonts w:ascii="Times New Roman" w:eastAsia="Times New Roman" w:hAnsi="Times New Roman" w:cs="Times New Roman"/>
                <w:sz w:val="16"/>
              </w:rPr>
            </w:pPr>
            <w:r>
              <w:rPr>
                <w:rFonts w:ascii="Times New Roman" w:eastAsia="Times New Roman" w:hAnsi="Times New Roman" w:cs="Times New Roman"/>
                <w:sz w:val="16"/>
              </w:rPr>
              <w:t>2,98 c</w:t>
            </w:r>
          </w:p>
        </w:tc>
        <w:tc>
          <w:tcPr>
            <w:tcW w:w="880" w:type="dxa"/>
            <w:noWrap/>
            <w:hideMark/>
          </w:tcPr>
          <w:p w:rsidR="00DA5175" w:rsidRDefault="00AE4983">
            <w:pPr>
              <w:jc w:val="center"/>
              <w:rPr>
                <w:rFonts w:ascii="Times New Roman" w:eastAsia="Times New Roman" w:hAnsi="Times New Roman" w:cs="Times New Roman"/>
                <w:sz w:val="16"/>
              </w:rPr>
            </w:pPr>
            <w:r>
              <w:rPr>
                <w:rFonts w:ascii="Times New Roman" w:eastAsia="Times New Roman" w:hAnsi="Times New Roman" w:cs="Times New Roman"/>
                <w:sz w:val="16"/>
              </w:rPr>
              <w:t>110,14 b</w:t>
            </w:r>
          </w:p>
        </w:tc>
        <w:tc>
          <w:tcPr>
            <w:tcW w:w="1087" w:type="dxa"/>
            <w:noWrap/>
            <w:hideMark/>
          </w:tcPr>
          <w:p w:rsidR="00DA5175" w:rsidRDefault="00AE4983">
            <w:pPr>
              <w:jc w:val="center"/>
              <w:rPr>
                <w:rFonts w:ascii="Times New Roman" w:eastAsia="Times New Roman" w:hAnsi="Times New Roman" w:cs="Times New Roman"/>
                <w:sz w:val="16"/>
              </w:rPr>
            </w:pPr>
            <w:r>
              <w:rPr>
                <w:rFonts w:ascii="Times New Roman" w:eastAsia="Times New Roman" w:hAnsi="Times New Roman" w:cs="Times New Roman"/>
                <w:sz w:val="16"/>
              </w:rPr>
              <w:t>82,6 b</w:t>
            </w:r>
          </w:p>
        </w:tc>
        <w:tc>
          <w:tcPr>
            <w:tcW w:w="880" w:type="dxa"/>
            <w:noWrap/>
            <w:hideMark/>
          </w:tcPr>
          <w:p w:rsidR="00DA5175" w:rsidRDefault="00AE4983">
            <w:pPr>
              <w:jc w:val="center"/>
              <w:rPr>
                <w:rFonts w:ascii="Times New Roman" w:eastAsia="Times New Roman" w:hAnsi="Times New Roman" w:cs="Times New Roman"/>
                <w:sz w:val="16"/>
              </w:rPr>
            </w:pPr>
            <w:r>
              <w:rPr>
                <w:rFonts w:ascii="Times New Roman" w:eastAsia="Times New Roman" w:hAnsi="Times New Roman" w:cs="Times New Roman"/>
                <w:sz w:val="16"/>
              </w:rPr>
              <w:t>2,81 cd</w:t>
            </w:r>
          </w:p>
        </w:tc>
        <w:tc>
          <w:tcPr>
            <w:tcW w:w="880" w:type="dxa"/>
            <w:noWrap/>
            <w:hideMark/>
          </w:tcPr>
          <w:p w:rsidR="00DA5175" w:rsidRDefault="00A54EE7">
            <w:pPr>
              <w:jc w:val="center"/>
              <w:rPr>
                <w:rFonts w:ascii="Times New Roman" w:eastAsia="Times New Roman" w:hAnsi="Times New Roman" w:cs="Times New Roman"/>
                <w:sz w:val="16"/>
              </w:rPr>
            </w:pPr>
            <w:r>
              <w:rPr>
                <w:rFonts w:ascii="Times New Roman" w:eastAsia="Times New Roman" w:hAnsi="Times New Roman" w:cs="Times New Roman"/>
                <w:sz w:val="16"/>
              </w:rPr>
              <w:t xml:space="preserve">1,97 </w:t>
            </w:r>
          </w:p>
        </w:tc>
        <w:tc>
          <w:tcPr>
            <w:tcW w:w="880" w:type="dxa"/>
            <w:noWrap/>
            <w:hideMark/>
          </w:tcPr>
          <w:p w:rsidR="00DA5175" w:rsidRPr="00677B7C" w:rsidRDefault="00AE4983">
            <w:pPr>
              <w:jc w:val="center"/>
              <w:rPr>
                <w:rFonts w:ascii="Times New Roman" w:eastAsia="Times New Roman" w:hAnsi="Times New Roman" w:cs="Times New Roman"/>
                <w:sz w:val="16"/>
              </w:rPr>
            </w:pPr>
            <w:r w:rsidRPr="00677B7C">
              <w:rPr>
                <w:rFonts w:ascii="Times New Roman" w:eastAsia="Times New Roman" w:hAnsi="Times New Roman" w:cs="Times New Roman"/>
                <w:sz w:val="16"/>
              </w:rPr>
              <w:t xml:space="preserve">4,78 </w:t>
            </w:r>
            <w:r w:rsidRPr="00677B7C">
              <w:rPr>
                <w:rFonts w:ascii="Times New Roman" w:eastAsia="Times New Roman" w:hAnsi="Times New Roman" w:cs="Times New Roman"/>
                <w:bCs/>
                <w:sz w:val="16"/>
              </w:rPr>
              <w:t>ab</w:t>
            </w:r>
          </w:p>
        </w:tc>
        <w:tc>
          <w:tcPr>
            <w:tcW w:w="880" w:type="dxa"/>
            <w:noWrap/>
            <w:hideMark/>
          </w:tcPr>
          <w:p w:rsidR="00DA5175" w:rsidRDefault="00AE4983">
            <w:pPr>
              <w:jc w:val="center"/>
              <w:rPr>
                <w:rFonts w:ascii="Times New Roman" w:eastAsia="Times New Roman" w:hAnsi="Times New Roman" w:cs="Times New Roman"/>
                <w:sz w:val="16"/>
              </w:rPr>
            </w:pPr>
            <w:r>
              <w:rPr>
                <w:rFonts w:ascii="Times New Roman" w:eastAsia="Times New Roman" w:hAnsi="Times New Roman" w:cs="Times New Roman"/>
                <w:sz w:val="16"/>
              </w:rPr>
              <w:t>0,71 bc</w:t>
            </w:r>
          </w:p>
        </w:tc>
      </w:tr>
      <w:tr w:rsidR="00DA5175">
        <w:trPr>
          <w:trHeight w:val="258"/>
        </w:trPr>
        <w:tc>
          <w:tcPr>
            <w:tcW w:w="880" w:type="dxa"/>
            <w:noWrap/>
            <w:hideMark/>
          </w:tcPr>
          <w:p w:rsidR="00DA5175" w:rsidRDefault="00AE4983">
            <w:pPr>
              <w:jc w:val="center"/>
              <w:rPr>
                <w:rFonts w:ascii="Times New Roman" w:eastAsia="Times New Roman" w:hAnsi="Times New Roman" w:cs="Times New Roman"/>
                <w:b/>
                <w:sz w:val="16"/>
              </w:rPr>
            </w:pPr>
            <w:r>
              <w:rPr>
                <w:rFonts w:ascii="Times New Roman" w:eastAsia="Times New Roman" w:hAnsi="Times New Roman" w:cs="Times New Roman"/>
                <w:b/>
                <w:sz w:val="16"/>
              </w:rPr>
              <w:t>Control</w:t>
            </w:r>
          </w:p>
        </w:tc>
        <w:tc>
          <w:tcPr>
            <w:tcW w:w="880" w:type="dxa"/>
            <w:noWrap/>
            <w:hideMark/>
          </w:tcPr>
          <w:p w:rsidR="00DA5175" w:rsidRDefault="00AE4983">
            <w:pPr>
              <w:jc w:val="center"/>
              <w:rPr>
                <w:rFonts w:ascii="Times New Roman" w:eastAsia="Times New Roman" w:hAnsi="Times New Roman" w:cs="Times New Roman"/>
                <w:sz w:val="16"/>
              </w:rPr>
            </w:pPr>
            <w:r>
              <w:rPr>
                <w:rFonts w:ascii="Times New Roman" w:eastAsia="Times New Roman" w:hAnsi="Times New Roman" w:cs="Times New Roman"/>
                <w:sz w:val="16"/>
              </w:rPr>
              <w:t>44,32 c</w:t>
            </w:r>
          </w:p>
        </w:tc>
        <w:tc>
          <w:tcPr>
            <w:tcW w:w="997" w:type="dxa"/>
            <w:noWrap/>
            <w:hideMark/>
          </w:tcPr>
          <w:p w:rsidR="00DA5175" w:rsidRDefault="00AE4983">
            <w:pPr>
              <w:jc w:val="center"/>
              <w:rPr>
                <w:rFonts w:ascii="Times New Roman" w:eastAsia="Times New Roman" w:hAnsi="Times New Roman" w:cs="Times New Roman"/>
                <w:sz w:val="16"/>
              </w:rPr>
            </w:pPr>
            <w:r>
              <w:rPr>
                <w:rFonts w:ascii="Times New Roman" w:eastAsia="Times New Roman" w:hAnsi="Times New Roman" w:cs="Times New Roman"/>
                <w:sz w:val="16"/>
              </w:rPr>
              <w:t>0,8 bc</w:t>
            </w:r>
          </w:p>
        </w:tc>
        <w:tc>
          <w:tcPr>
            <w:tcW w:w="880" w:type="dxa"/>
            <w:noWrap/>
            <w:hideMark/>
          </w:tcPr>
          <w:p w:rsidR="00DA5175" w:rsidRPr="00677B7C" w:rsidRDefault="00AE4983">
            <w:pPr>
              <w:jc w:val="center"/>
              <w:rPr>
                <w:rFonts w:ascii="Times New Roman" w:eastAsia="Times New Roman" w:hAnsi="Times New Roman" w:cs="Times New Roman"/>
                <w:sz w:val="16"/>
              </w:rPr>
            </w:pPr>
            <w:r w:rsidRPr="00677B7C">
              <w:rPr>
                <w:rFonts w:ascii="Times New Roman" w:eastAsia="Times New Roman" w:hAnsi="Times New Roman" w:cs="Times New Roman"/>
                <w:sz w:val="16"/>
              </w:rPr>
              <w:t xml:space="preserve">20,5 </w:t>
            </w:r>
            <w:r w:rsidRPr="00677B7C">
              <w:rPr>
                <w:rFonts w:ascii="Times New Roman" w:eastAsia="Times New Roman" w:hAnsi="Times New Roman" w:cs="Times New Roman"/>
                <w:bCs/>
                <w:sz w:val="16"/>
              </w:rPr>
              <w:t>ab</w:t>
            </w:r>
          </w:p>
        </w:tc>
        <w:tc>
          <w:tcPr>
            <w:tcW w:w="880" w:type="dxa"/>
            <w:noWrap/>
            <w:hideMark/>
          </w:tcPr>
          <w:p w:rsidR="00DA5175" w:rsidRPr="00677B7C" w:rsidRDefault="00AE4983">
            <w:pPr>
              <w:jc w:val="center"/>
              <w:rPr>
                <w:rFonts w:ascii="Times New Roman" w:eastAsia="Times New Roman" w:hAnsi="Times New Roman" w:cs="Times New Roman"/>
                <w:sz w:val="16"/>
              </w:rPr>
            </w:pPr>
            <w:r w:rsidRPr="00677B7C">
              <w:rPr>
                <w:rFonts w:ascii="Times New Roman" w:eastAsia="Times New Roman" w:hAnsi="Times New Roman" w:cs="Times New Roman"/>
                <w:sz w:val="16"/>
              </w:rPr>
              <w:t xml:space="preserve">7,8 </w:t>
            </w:r>
            <w:r w:rsidRPr="00677B7C">
              <w:rPr>
                <w:rFonts w:ascii="Times New Roman" w:eastAsia="Times New Roman" w:hAnsi="Times New Roman" w:cs="Times New Roman"/>
                <w:bCs/>
                <w:sz w:val="16"/>
              </w:rPr>
              <w:t>a</w:t>
            </w:r>
          </w:p>
        </w:tc>
        <w:tc>
          <w:tcPr>
            <w:tcW w:w="880" w:type="dxa"/>
            <w:noWrap/>
            <w:hideMark/>
          </w:tcPr>
          <w:p w:rsidR="00DA5175" w:rsidRDefault="00AE4983">
            <w:pPr>
              <w:jc w:val="center"/>
              <w:rPr>
                <w:rFonts w:ascii="Times New Roman" w:eastAsia="Times New Roman" w:hAnsi="Times New Roman" w:cs="Times New Roman"/>
                <w:sz w:val="16"/>
              </w:rPr>
            </w:pPr>
            <w:r>
              <w:rPr>
                <w:rFonts w:ascii="Times New Roman" w:eastAsia="Times New Roman" w:hAnsi="Times New Roman" w:cs="Times New Roman"/>
                <w:sz w:val="16"/>
              </w:rPr>
              <w:t>35,02 b</w:t>
            </w:r>
          </w:p>
        </w:tc>
        <w:tc>
          <w:tcPr>
            <w:tcW w:w="880" w:type="dxa"/>
            <w:noWrap/>
            <w:hideMark/>
          </w:tcPr>
          <w:p w:rsidR="00DA5175" w:rsidRDefault="00AE4983">
            <w:pPr>
              <w:jc w:val="center"/>
              <w:rPr>
                <w:rFonts w:ascii="Times New Roman" w:eastAsia="Times New Roman" w:hAnsi="Times New Roman" w:cs="Times New Roman"/>
                <w:sz w:val="16"/>
              </w:rPr>
            </w:pPr>
            <w:r>
              <w:rPr>
                <w:rFonts w:ascii="Times New Roman" w:eastAsia="Times New Roman" w:hAnsi="Times New Roman" w:cs="Times New Roman"/>
                <w:sz w:val="16"/>
              </w:rPr>
              <w:t>2,74 c</w:t>
            </w:r>
          </w:p>
        </w:tc>
        <w:tc>
          <w:tcPr>
            <w:tcW w:w="880" w:type="dxa"/>
            <w:noWrap/>
            <w:hideMark/>
          </w:tcPr>
          <w:p w:rsidR="00DA5175" w:rsidRDefault="00AE4983">
            <w:pPr>
              <w:jc w:val="center"/>
              <w:rPr>
                <w:rFonts w:ascii="Times New Roman" w:eastAsia="Times New Roman" w:hAnsi="Times New Roman" w:cs="Times New Roman"/>
                <w:sz w:val="16"/>
              </w:rPr>
            </w:pPr>
            <w:r>
              <w:rPr>
                <w:rFonts w:ascii="Times New Roman" w:eastAsia="Times New Roman" w:hAnsi="Times New Roman" w:cs="Times New Roman"/>
                <w:sz w:val="16"/>
              </w:rPr>
              <w:t>96,86 b</w:t>
            </w:r>
          </w:p>
        </w:tc>
        <w:tc>
          <w:tcPr>
            <w:tcW w:w="1087" w:type="dxa"/>
            <w:noWrap/>
            <w:hideMark/>
          </w:tcPr>
          <w:p w:rsidR="00DA5175" w:rsidRDefault="00AE4983">
            <w:pPr>
              <w:jc w:val="center"/>
              <w:rPr>
                <w:rFonts w:ascii="Times New Roman" w:eastAsia="Times New Roman" w:hAnsi="Times New Roman" w:cs="Times New Roman"/>
                <w:sz w:val="16"/>
              </w:rPr>
            </w:pPr>
            <w:r>
              <w:rPr>
                <w:rFonts w:ascii="Times New Roman" w:eastAsia="Times New Roman" w:hAnsi="Times New Roman" w:cs="Times New Roman"/>
                <w:sz w:val="16"/>
              </w:rPr>
              <w:t>72,64 b</w:t>
            </w:r>
          </w:p>
        </w:tc>
        <w:tc>
          <w:tcPr>
            <w:tcW w:w="880" w:type="dxa"/>
            <w:noWrap/>
            <w:hideMark/>
          </w:tcPr>
          <w:p w:rsidR="00DA5175" w:rsidRDefault="00AE4983">
            <w:pPr>
              <w:jc w:val="center"/>
              <w:rPr>
                <w:rFonts w:ascii="Times New Roman" w:eastAsia="Times New Roman" w:hAnsi="Times New Roman" w:cs="Times New Roman"/>
                <w:sz w:val="16"/>
              </w:rPr>
            </w:pPr>
            <w:r>
              <w:rPr>
                <w:rFonts w:ascii="Times New Roman" w:eastAsia="Times New Roman" w:hAnsi="Times New Roman" w:cs="Times New Roman"/>
                <w:sz w:val="16"/>
              </w:rPr>
              <w:t>3,15 bcd</w:t>
            </w:r>
          </w:p>
        </w:tc>
        <w:tc>
          <w:tcPr>
            <w:tcW w:w="880" w:type="dxa"/>
            <w:noWrap/>
            <w:hideMark/>
          </w:tcPr>
          <w:p w:rsidR="00DA5175" w:rsidRDefault="00A54EE7">
            <w:pPr>
              <w:jc w:val="center"/>
              <w:rPr>
                <w:rFonts w:ascii="Times New Roman" w:eastAsia="Times New Roman" w:hAnsi="Times New Roman" w:cs="Times New Roman"/>
                <w:sz w:val="16"/>
              </w:rPr>
            </w:pPr>
            <w:r>
              <w:rPr>
                <w:rFonts w:ascii="Times New Roman" w:eastAsia="Times New Roman" w:hAnsi="Times New Roman" w:cs="Times New Roman"/>
                <w:sz w:val="16"/>
              </w:rPr>
              <w:t xml:space="preserve">1,76 </w:t>
            </w:r>
          </w:p>
        </w:tc>
        <w:tc>
          <w:tcPr>
            <w:tcW w:w="880" w:type="dxa"/>
            <w:noWrap/>
            <w:hideMark/>
          </w:tcPr>
          <w:p w:rsidR="00DA5175" w:rsidRPr="00677B7C" w:rsidRDefault="00AE4983">
            <w:pPr>
              <w:jc w:val="center"/>
              <w:rPr>
                <w:rFonts w:ascii="Times New Roman" w:eastAsia="Times New Roman" w:hAnsi="Times New Roman" w:cs="Times New Roman"/>
                <w:sz w:val="16"/>
              </w:rPr>
            </w:pPr>
            <w:r w:rsidRPr="00677B7C">
              <w:rPr>
                <w:rFonts w:ascii="Times New Roman" w:eastAsia="Times New Roman" w:hAnsi="Times New Roman" w:cs="Times New Roman"/>
                <w:sz w:val="16"/>
              </w:rPr>
              <w:t xml:space="preserve">4,92 </w:t>
            </w:r>
            <w:r w:rsidRPr="00677B7C">
              <w:rPr>
                <w:rFonts w:ascii="Times New Roman" w:eastAsia="Times New Roman" w:hAnsi="Times New Roman" w:cs="Times New Roman"/>
                <w:bCs/>
                <w:sz w:val="16"/>
              </w:rPr>
              <w:t>ab</w:t>
            </w:r>
          </w:p>
        </w:tc>
        <w:tc>
          <w:tcPr>
            <w:tcW w:w="880" w:type="dxa"/>
            <w:noWrap/>
            <w:hideMark/>
          </w:tcPr>
          <w:p w:rsidR="00DA5175" w:rsidRDefault="00AE4983">
            <w:pPr>
              <w:jc w:val="center"/>
              <w:rPr>
                <w:rFonts w:ascii="Times New Roman" w:eastAsia="Times New Roman" w:hAnsi="Times New Roman" w:cs="Times New Roman"/>
                <w:sz w:val="16"/>
              </w:rPr>
            </w:pPr>
            <w:r>
              <w:rPr>
                <w:rFonts w:ascii="Times New Roman" w:eastAsia="Times New Roman" w:hAnsi="Times New Roman" w:cs="Times New Roman"/>
                <w:sz w:val="16"/>
              </w:rPr>
              <w:t>0,85 bc</w:t>
            </w:r>
          </w:p>
        </w:tc>
      </w:tr>
      <w:tr w:rsidR="00DA5175">
        <w:trPr>
          <w:trHeight w:val="258"/>
        </w:trPr>
        <w:tc>
          <w:tcPr>
            <w:tcW w:w="880" w:type="dxa"/>
            <w:noWrap/>
            <w:hideMark/>
          </w:tcPr>
          <w:p w:rsidR="00DA5175" w:rsidRDefault="00AE4983">
            <w:pPr>
              <w:jc w:val="center"/>
              <w:rPr>
                <w:rFonts w:ascii="Times New Roman" w:eastAsia="Times New Roman" w:hAnsi="Times New Roman" w:cs="Times New Roman"/>
                <w:b/>
                <w:bCs/>
                <w:sz w:val="16"/>
              </w:rPr>
            </w:pPr>
            <w:r>
              <w:rPr>
                <w:rFonts w:ascii="Times New Roman" w:eastAsia="Times New Roman" w:hAnsi="Times New Roman" w:cs="Times New Roman"/>
                <w:b/>
                <w:bCs/>
                <w:sz w:val="16"/>
              </w:rPr>
              <w:t>ESx</w:t>
            </w:r>
          </w:p>
        </w:tc>
        <w:tc>
          <w:tcPr>
            <w:tcW w:w="880" w:type="dxa"/>
            <w:noWrap/>
            <w:hideMark/>
          </w:tcPr>
          <w:p w:rsidR="00DA5175" w:rsidRDefault="00AE4983">
            <w:pPr>
              <w:jc w:val="center"/>
              <w:rPr>
                <w:rFonts w:ascii="Times New Roman" w:eastAsia="Times New Roman" w:hAnsi="Times New Roman" w:cs="Times New Roman"/>
                <w:b/>
                <w:bCs/>
                <w:sz w:val="16"/>
              </w:rPr>
            </w:pPr>
            <w:r>
              <w:rPr>
                <w:rFonts w:ascii="Times New Roman" w:eastAsia="Times New Roman" w:hAnsi="Times New Roman" w:cs="Times New Roman"/>
                <w:b/>
                <w:bCs/>
                <w:sz w:val="16"/>
              </w:rPr>
              <w:t>3,422*</w:t>
            </w:r>
          </w:p>
        </w:tc>
        <w:tc>
          <w:tcPr>
            <w:tcW w:w="997" w:type="dxa"/>
            <w:noWrap/>
            <w:hideMark/>
          </w:tcPr>
          <w:p w:rsidR="00DA5175" w:rsidRDefault="00AE4983">
            <w:pPr>
              <w:jc w:val="center"/>
              <w:rPr>
                <w:rFonts w:ascii="Times New Roman" w:eastAsia="Times New Roman" w:hAnsi="Times New Roman" w:cs="Times New Roman"/>
                <w:b/>
                <w:bCs/>
                <w:sz w:val="16"/>
              </w:rPr>
            </w:pPr>
            <w:r>
              <w:rPr>
                <w:rFonts w:ascii="Times New Roman" w:eastAsia="Times New Roman" w:hAnsi="Times New Roman" w:cs="Times New Roman"/>
                <w:b/>
                <w:bCs/>
                <w:sz w:val="16"/>
              </w:rPr>
              <w:t>0,187*</w:t>
            </w:r>
          </w:p>
        </w:tc>
        <w:tc>
          <w:tcPr>
            <w:tcW w:w="880" w:type="dxa"/>
            <w:noWrap/>
            <w:hideMark/>
          </w:tcPr>
          <w:p w:rsidR="00DA5175" w:rsidRDefault="00AE4983">
            <w:pPr>
              <w:jc w:val="center"/>
              <w:rPr>
                <w:rFonts w:ascii="Times New Roman" w:eastAsia="Times New Roman" w:hAnsi="Times New Roman" w:cs="Times New Roman"/>
                <w:b/>
                <w:bCs/>
                <w:sz w:val="16"/>
              </w:rPr>
            </w:pPr>
            <w:r>
              <w:rPr>
                <w:rFonts w:ascii="Times New Roman" w:eastAsia="Times New Roman" w:hAnsi="Times New Roman" w:cs="Times New Roman"/>
                <w:b/>
                <w:bCs/>
                <w:sz w:val="16"/>
              </w:rPr>
              <w:t>3,009*</w:t>
            </w:r>
          </w:p>
        </w:tc>
        <w:tc>
          <w:tcPr>
            <w:tcW w:w="880" w:type="dxa"/>
            <w:noWrap/>
            <w:hideMark/>
          </w:tcPr>
          <w:p w:rsidR="00DA5175" w:rsidRDefault="00AE4983">
            <w:pPr>
              <w:jc w:val="center"/>
              <w:rPr>
                <w:rFonts w:ascii="Times New Roman" w:eastAsia="Times New Roman" w:hAnsi="Times New Roman" w:cs="Times New Roman"/>
                <w:b/>
                <w:bCs/>
                <w:sz w:val="16"/>
              </w:rPr>
            </w:pPr>
            <w:r>
              <w:rPr>
                <w:rFonts w:ascii="Times New Roman" w:eastAsia="Times New Roman" w:hAnsi="Times New Roman" w:cs="Times New Roman"/>
                <w:b/>
                <w:bCs/>
                <w:sz w:val="16"/>
              </w:rPr>
              <w:t>0,435*</w:t>
            </w:r>
          </w:p>
        </w:tc>
        <w:tc>
          <w:tcPr>
            <w:tcW w:w="880" w:type="dxa"/>
            <w:noWrap/>
            <w:hideMark/>
          </w:tcPr>
          <w:p w:rsidR="00DA5175" w:rsidRDefault="00AE4983">
            <w:pPr>
              <w:jc w:val="center"/>
              <w:rPr>
                <w:rFonts w:ascii="Times New Roman" w:eastAsia="Times New Roman" w:hAnsi="Times New Roman" w:cs="Times New Roman"/>
                <w:b/>
                <w:bCs/>
                <w:sz w:val="16"/>
              </w:rPr>
            </w:pPr>
            <w:r>
              <w:rPr>
                <w:rFonts w:ascii="Times New Roman" w:eastAsia="Times New Roman" w:hAnsi="Times New Roman" w:cs="Times New Roman"/>
                <w:b/>
                <w:bCs/>
                <w:sz w:val="16"/>
              </w:rPr>
              <w:t>1,748*</w:t>
            </w:r>
          </w:p>
        </w:tc>
        <w:tc>
          <w:tcPr>
            <w:tcW w:w="880" w:type="dxa"/>
            <w:noWrap/>
            <w:hideMark/>
          </w:tcPr>
          <w:p w:rsidR="00DA5175" w:rsidRDefault="00AE4983">
            <w:pPr>
              <w:jc w:val="center"/>
              <w:rPr>
                <w:rFonts w:ascii="Times New Roman" w:eastAsia="Times New Roman" w:hAnsi="Times New Roman" w:cs="Times New Roman"/>
                <w:b/>
                <w:bCs/>
                <w:sz w:val="16"/>
              </w:rPr>
            </w:pPr>
            <w:r>
              <w:rPr>
                <w:rFonts w:ascii="Times New Roman" w:eastAsia="Times New Roman" w:hAnsi="Times New Roman" w:cs="Times New Roman"/>
                <w:b/>
                <w:bCs/>
                <w:sz w:val="16"/>
              </w:rPr>
              <w:t>0,219*</w:t>
            </w:r>
          </w:p>
        </w:tc>
        <w:tc>
          <w:tcPr>
            <w:tcW w:w="880" w:type="dxa"/>
            <w:noWrap/>
            <w:hideMark/>
          </w:tcPr>
          <w:p w:rsidR="00DA5175" w:rsidRDefault="00AE4983">
            <w:pPr>
              <w:jc w:val="center"/>
              <w:rPr>
                <w:rFonts w:ascii="Times New Roman" w:eastAsia="Times New Roman" w:hAnsi="Times New Roman" w:cs="Times New Roman"/>
                <w:b/>
                <w:bCs/>
                <w:sz w:val="16"/>
              </w:rPr>
            </w:pPr>
            <w:r>
              <w:rPr>
                <w:rFonts w:ascii="Times New Roman" w:eastAsia="Times New Roman" w:hAnsi="Times New Roman" w:cs="Times New Roman"/>
                <w:b/>
                <w:bCs/>
                <w:sz w:val="16"/>
              </w:rPr>
              <w:t>12,623*</w:t>
            </w:r>
          </w:p>
        </w:tc>
        <w:tc>
          <w:tcPr>
            <w:tcW w:w="1087" w:type="dxa"/>
            <w:noWrap/>
            <w:hideMark/>
          </w:tcPr>
          <w:p w:rsidR="00DA5175" w:rsidRDefault="00AE4983">
            <w:pPr>
              <w:jc w:val="center"/>
              <w:rPr>
                <w:rFonts w:ascii="Times New Roman" w:eastAsia="Times New Roman" w:hAnsi="Times New Roman" w:cs="Times New Roman"/>
                <w:b/>
                <w:bCs/>
                <w:sz w:val="16"/>
              </w:rPr>
            </w:pPr>
            <w:r>
              <w:rPr>
                <w:rFonts w:ascii="Times New Roman" w:eastAsia="Times New Roman" w:hAnsi="Times New Roman" w:cs="Times New Roman"/>
                <w:b/>
                <w:bCs/>
                <w:sz w:val="16"/>
              </w:rPr>
              <w:t>9,47*</w:t>
            </w:r>
          </w:p>
        </w:tc>
        <w:tc>
          <w:tcPr>
            <w:tcW w:w="880" w:type="dxa"/>
            <w:noWrap/>
            <w:hideMark/>
          </w:tcPr>
          <w:p w:rsidR="00DA5175" w:rsidRDefault="00AE4983">
            <w:pPr>
              <w:jc w:val="center"/>
              <w:rPr>
                <w:rFonts w:ascii="Times New Roman" w:eastAsia="Times New Roman" w:hAnsi="Times New Roman" w:cs="Times New Roman"/>
                <w:b/>
                <w:bCs/>
                <w:sz w:val="16"/>
              </w:rPr>
            </w:pPr>
            <w:r>
              <w:rPr>
                <w:rFonts w:ascii="Times New Roman" w:eastAsia="Times New Roman" w:hAnsi="Times New Roman" w:cs="Times New Roman"/>
                <w:b/>
                <w:bCs/>
                <w:sz w:val="16"/>
              </w:rPr>
              <w:t>0,611*</w:t>
            </w:r>
          </w:p>
        </w:tc>
        <w:tc>
          <w:tcPr>
            <w:tcW w:w="880" w:type="dxa"/>
            <w:noWrap/>
            <w:hideMark/>
          </w:tcPr>
          <w:p w:rsidR="00DA5175" w:rsidRDefault="00AE4983">
            <w:pPr>
              <w:jc w:val="center"/>
              <w:rPr>
                <w:rFonts w:ascii="Times New Roman" w:eastAsia="Times New Roman" w:hAnsi="Times New Roman" w:cs="Times New Roman"/>
                <w:b/>
                <w:bCs/>
                <w:sz w:val="16"/>
              </w:rPr>
            </w:pPr>
            <w:r>
              <w:rPr>
                <w:rFonts w:ascii="Times New Roman" w:eastAsia="Times New Roman" w:hAnsi="Times New Roman" w:cs="Times New Roman"/>
                <w:b/>
                <w:bCs/>
                <w:sz w:val="16"/>
              </w:rPr>
              <w:t>0,823*</w:t>
            </w:r>
          </w:p>
        </w:tc>
        <w:tc>
          <w:tcPr>
            <w:tcW w:w="880" w:type="dxa"/>
            <w:noWrap/>
            <w:hideMark/>
          </w:tcPr>
          <w:p w:rsidR="00DA5175" w:rsidRDefault="00AE4983">
            <w:pPr>
              <w:jc w:val="center"/>
              <w:rPr>
                <w:rFonts w:ascii="Times New Roman" w:eastAsia="Times New Roman" w:hAnsi="Times New Roman" w:cs="Times New Roman"/>
                <w:b/>
                <w:bCs/>
                <w:sz w:val="16"/>
              </w:rPr>
            </w:pPr>
            <w:r>
              <w:rPr>
                <w:rFonts w:ascii="Times New Roman" w:eastAsia="Times New Roman" w:hAnsi="Times New Roman" w:cs="Times New Roman"/>
                <w:b/>
                <w:bCs/>
                <w:sz w:val="16"/>
              </w:rPr>
              <w:t>1,367*</w:t>
            </w:r>
          </w:p>
        </w:tc>
        <w:tc>
          <w:tcPr>
            <w:tcW w:w="880" w:type="dxa"/>
            <w:noWrap/>
            <w:hideMark/>
          </w:tcPr>
          <w:p w:rsidR="00DA5175" w:rsidRDefault="00AE4983">
            <w:pPr>
              <w:jc w:val="center"/>
              <w:rPr>
                <w:rFonts w:ascii="Times New Roman" w:eastAsia="Times New Roman" w:hAnsi="Times New Roman" w:cs="Times New Roman"/>
                <w:b/>
                <w:bCs/>
                <w:sz w:val="16"/>
              </w:rPr>
            </w:pPr>
            <w:r>
              <w:rPr>
                <w:rFonts w:ascii="Times New Roman" w:eastAsia="Times New Roman" w:hAnsi="Times New Roman" w:cs="Times New Roman"/>
                <w:b/>
                <w:bCs/>
                <w:sz w:val="16"/>
              </w:rPr>
              <w:t>0,164*</w:t>
            </w:r>
          </w:p>
        </w:tc>
      </w:tr>
    </w:tbl>
    <w:p w:rsidR="00DA5175" w:rsidRDefault="00AE4983">
      <w:pPr>
        <w:spacing w:line="240" w:lineRule="auto"/>
        <w:jc w:val="both"/>
        <w:rPr>
          <w:rFonts w:ascii="Times New Roman" w:hAnsi="Times New Roman" w:cs="Times New Roman"/>
          <w:b/>
          <w:szCs w:val="24"/>
        </w:rPr>
      </w:pPr>
      <w:r>
        <w:rPr>
          <w:rFonts w:ascii="Times New Roman" w:hAnsi="Times New Roman" w:cs="Times New Roman"/>
          <w:szCs w:val="24"/>
        </w:rPr>
        <w:t>Leyenda: MSH, masa seca hojas; MST, masa seca tallos; MSA, masa seca aérea; MSR, masa seca raíz; Letras iguales no difieren significativamente (Duncan p&lt;0,05).</w:t>
      </w:r>
    </w:p>
    <w:p w:rsidR="00DA5175" w:rsidRDefault="00AE4983">
      <w:pPr>
        <w:jc w:val="both"/>
        <w:rPr>
          <w:rFonts w:ascii="Times New Roman" w:hAnsi="Times New Roman" w:cs="Times New Roman"/>
          <w:szCs w:val="24"/>
        </w:rPr>
      </w:pPr>
      <w:r>
        <w:rPr>
          <w:rFonts w:ascii="Times New Roman" w:hAnsi="Times New Roman" w:cs="Times New Roman"/>
          <w:b/>
          <w:szCs w:val="24"/>
        </w:rPr>
        <w:t xml:space="preserve">Conclusiones: </w:t>
      </w:r>
      <w:r>
        <w:rPr>
          <w:rFonts w:ascii="Times New Roman" w:hAnsi="Times New Roman" w:cs="Times New Roman"/>
          <w:szCs w:val="24"/>
        </w:rPr>
        <w:t xml:space="preserve">Es posible incrementar el crecimiento de maíz cultivar P7928, a partir de la inoculación de cepas de </w:t>
      </w:r>
      <w:r>
        <w:rPr>
          <w:rFonts w:ascii="Times New Roman" w:hAnsi="Times New Roman" w:cs="Times New Roman"/>
          <w:i/>
          <w:szCs w:val="24"/>
        </w:rPr>
        <w:t>Rhizobium</w:t>
      </w:r>
      <w:r>
        <w:rPr>
          <w:rFonts w:ascii="Times New Roman" w:hAnsi="Times New Roman" w:cs="Times New Roman"/>
          <w:szCs w:val="24"/>
        </w:rPr>
        <w:t xml:space="preserve"> y </w:t>
      </w:r>
      <w:r>
        <w:rPr>
          <w:rFonts w:ascii="Times New Roman" w:hAnsi="Times New Roman" w:cs="Times New Roman"/>
          <w:i/>
          <w:szCs w:val="24"/>
        </w:rPr>
        <w:t>Stenotrophomonas</w:t>
      </w:r>
      <w:r>
        <w:rPr>
          <w:rFonts w:ascii="Times New Roman" w:hAnsi="Times New Roman" w:cs="Times New Roman"/>
          <w:szCs w:val="24"/>
        </w:rPr>
        <w:t xml:space="preserve"> provenientes de la rizosfera de otros cultivares de maíz. Esto sugiere la ausencia de especificidad bacteria-cultivar, lo cual es ventajoso en el sentido que un producto basado en una misma cepa bacteriana </w:t>
      </w:r>
      <w:r>
        <w:rPr>
          <w:rFonts w:ascii="Times New Roman" w:hAnsi="Times New Roman" w:cs="Times New Roman"/>
          <w:szCs w:val="24"/>
        </w:rPr>
        <w:lastRenderedPageBreak/>
        <w:t xml:space="preserve">pudiera ser empleado para potenciar el crecimiento de diferentes cultivares de maíz, incrementando así la versatilidad del bioproducto.    </w:t>
      </w:r>
    </w:p>
    <w:p w:rsidR="00DA5175" w:rsidRPr="0041624D" w:rsidRDefault="00AE4983">
      <w:pPr>
        <w:spacing w:line="240" w:lineRule="auto"/>
        <w:jc w:val="both"/>
        <w:rPr>
          <w:rFonts w:ascii="Times New Roman" w:hAnsi="Times New Roman" w:cs="Times New Roman"/>
        </w:rPr>
      </w:pPr>
      <w:r w:rsidRPr="0041624D">
        <w:rPr>
          <w:rFonts w:ascii="Times New Roman" w:hAnsi="Times New Roman" w:cs="Times New Roman"/>
          <w:b/>
          <w:i/>
        </w:rPr>
        <w:t>Experimento 3.</w:t>
      </w:r>
      <w:r w:rsidRPr="0041624D">
        <w:rPr>
          <w:rFonts w:ascii="Times New Roman" w:hAnsi="Times New Roman" w:cs="Times New Roman"/>
        </w:rPr>
        <w:t xml:space="preserve"> Efecto de Azofert</w:t>
      </w:r>
      <w:r w:rsidR="008154FB" w:rsidRPr="0041624D">
        <w:rPr>
          <w:rFonts w:ascii="Times New Roman" w:hAnsi="Times New Roman" w:cs="Times New Roman"/>
        </w:rPr>
        <w:t>-</w:t>
      </w:r>
      <w:r w:rsidRPr="0041624D">
        <w:rPr>
          <w:rFonts w:ascii="Times New Roman" w:hAnsi="Times New Roman" w:cs="Times New Roman"/>
        </w:rPr>
        <w:t>A en el rendimiento y sus componentes de arroz cultivar INCA LP-5</w:t>
      </w:r>
    </w:p>
    <w:p w:rsidR="00DA5175" w:rsidRPr="0041624D" w:rsidRDefault="00AE4983">
      <w:pPr>
        <w:spacing w:after="0"/>
        <w:ind w:firstLine="708"/>
        <w:jc w:val="both"/>
        <w:rPr>
          <w:rFonts w:ascii="Times New Roman" w:hAnsi="Times New Roman" w:cs="Times New Roman"/>
          <w:szCs w:val="24"/>
        </w:rPr>
      </w:pPr>
      <w:r w:rsidRPr="0041624D">
        <w:rPr>
          <w:rFonts w:ascii="Times New Roman" w:hAnsi="Times New Roman" w:cs="Times New Roman"/>
          <w:szCs w:val="24"/>
        </w:rPr>
        <w:t>El experimento se sembró en áreas de la UCTB Los Palacios. Azofert</w:t>
      </w:r>
      <w:r w:rsidR="008154FB" w:rsidRPr="0041624D">
        <w:rPr>
          <w:rFonts w:ascii="Times New Roman" w:hAnsi="Times New Roman" w:cs="Times New Roman"/>
        </w:rPr>
        <w:t>-A</w:t>
      </w:r>
      <w:r w:rsidRPr="0041624D">
        <w:rPr>
          <w:rFonts w:ascii="Times New Roman" w:hAnsi="Times New Roman" w:cs="Times New Roman"/>
          <w:szCs w:val="24"/>
        </w:rPr>
        <w:t xml:space="preserve"> se aplicó a la raíz y se utilizó el método de trasplante manual a los 20 días después de germinada la semilla. Se estudian cuatro tratamientos: 100 % de la fertilización nitrogenada, sin fer</w:t>
      </w:r>
      <w:r w:rsidR="008154FB" w:rsidRPr="0041624D">
        <w:rPr>
          <w:rFonts w:ascii="Times New Roman" w:hAnsi="Times New Roman" w:cs="Times New Roman"/>
          <w:szCs w:val="24"/>
        </w:rPr>
        <w:t>tilización nitrogenada, Azofert</w:t>
      </w:r>
      <w:r w:rsidR="008154FB" w:rsidRPr="0041624D">
        <w:rPr>
          <w:rFonts w:ascii="Times New Roman" w:hAnsi="Times New Roman" w:cs="Times New Roman"/>
        </w:rPr>
        <w:t>-A</w:t>
      </w:r>
      <w:r w:rsidR="008154FB" w:rsidRPr="0041624D">
        <w:rPr>
          <w:rFonts w:ascii="Times New Roman" w:hAnsi="Times New Roman" w:cs="Times New Roman"/>
          <w:szCs w:val="24"/>
        </w:rPr>
        <w:t xml:space="preserve"> </w:t>
      </w:r>
      <w:r w:rsidR="008154FB" w:rsidRPr="00661520">
        <w:rPr>
          <w:rFonts w:ascii="Times New Roman" w:hAnsi="Times New Roman" w:cs="Times New Roman"/>
          <w:szCs w:val="24"/>
          <w:u w:val="single"/>
        </w:rPr>
        <w:t>c</w:t>
      </w:r>
      <w:r w:rsidRPr="00661520">
        <w:rPr>
          <w:rFonts w:ascii="Times New Roman" w:hAnsi="Times New Roman" w:cs="Times New Roman"/>
          <w:szCs w:val="24"/>
          <w:u w:val="single"/>
        </w:rPr>
        <w:t>on una concentración bacteriana de 10</w:t>
      </w:r>
      <w:r w:rsidRPr="00661520">
        <w:rPr>
          <w:rFonts w:ascii="Times New Roman" w:hAnsi="Times New Roman" w:cs="Times New Roman"/>
          <w:szCs w:val="24"/>
          <w:u w:val="single"/>
          <w:vertAlign w:val="superscript"/>
        </w:rPr>
        <w:t>8</w:t>
      </w:r>
      <w:r w:rsidRPr="00661520">
        <w:rPr>
          <w:rFonts w:ascii="Times New Roman" w:hAnsi="Times New Roman" w:cs="Times New Roman"/>
          <w:szCs w:val="24"/>
          <w:u w:val="single"/>
        </w:rPr>
        <w:t xml:space="preserve"> UFC mL</w:t>
      </w:r>
      <w:r w:rsidRPr="00661520">
        <w:rPr>
          <w:rFonts w:ascii="Times New Roman" w:hAnsi="Times New Roman" w:cs="Times New Roman"/>
          <w:szCs w:val="24"/>
          <w:u w:val="single"/>
          <w:vertAlign w:val="superscript"/>
        </w:rPr>
        <w:t>-1</w:t>
      </w:r>
      <w:r w:rsidR="008154FB" w:rsidRPr="00661520">
        <w:rPr>
          <w:rFonts w:ascii="Times New Roman" w:hAnsi="Times New Roman" w:cs="Times New Roman"/>
          <w:szCs w:val="24"/>
          <w:u w:val="single"/>
        </w:rPr>
        <w:t xml:space="preserve"> y Azofert</w:t>
      </w:r>
      <w:r w:rsidR="008154FB" w:rsidRPr="00661520">
        <w:rPr>
          <w:rFonts w:ascii="Times New Roman" w:hAnsi="Times New Roman" w:cs="Times New Roman"/>
          <w:u w:val="single"/>
        </w:rPr>
        <w:t>-A</w:t>
      </w:r>
      <w:r w:rsidRPr="00661520">
        <w:rPr>
          <w:rFonts w:ascii="Times New Roman" w:hAnsi="Times New Roman" w:cs="Times New Roman"/>
          <w:szCs w:val="24"/>
          <w:u w:val="single"/>
        </w:rPr>
        <w:t xml:space="preserve"> con una concentración bacteriana de 10</w:t>
      </w:r>
      <w:r w:rsidRPr="00661520">
        <w:rPr>
          <w:rFonts w:ascii="Times New Roman" w:hAnsi="Times New Roman" w:cs="Times New Roman"/>
          <w:szCs w:val="24"/>
          <w:u w:val="single"/>
          <w:vertAlign w:val="superscript"/>
        </w:rPr>
        <w:t>7</w:t>
      </w:r>
      <w:r w:rsidRPr="00661520">
        <w:rPr>
          <w:rFonts w:ascii="Times New Roman" w:hAnsi="Times New Roman" w:cs="Times New Roman"/>
          <w:szCs w:val="24"/>
          <w:u w:val="single"/>
        </w:rPr>
        <w:t xml:space="preserve"> UFC mL</w:t>
      </w:r>
      <w:r w:rsidRPr="0041624D">
        <w:rPr>
          <w:rFonts w:ascii="Times New Roman" w:hAnsi="Times New Roman" w:cs="Times New Roman"/>
          <w:szCs w:val="24"/>
          <w:vertAlign w:val="superscript"/>
        </w:rPr>
        <w:t>-1</w:t>
      </w:r>
      <w:r w:rsidRPr="0041624D">
        <w:rPr>
          <w:rFonts w:ascii="Times New Roman" w:hAnsi="Times New Roman" w:cs="Times New Roman"/>
          <w:szCs w:val="24"/>
        </w:rPr>
        <w:t xml:space="preserve">. A los 105 días de la siembra, se medirá número de hijos, el rendimiento del grano, peso de 1000 granos y número de panículas por metro cuadrado. </w:t>
      </w:r>
    </w:p>
    <w:p w:rsidR="00DA5175" w:rsidRPr="0041624D" w:rsidRDefault="00DA5175">
      <w:pPr>
        <w:spacing w:after="0"/>
        <w:ind w:firstLine="708"/>
        <w:jc w:val="both"/>
        <w:rPr>
          <w:rFonts w:ascii="Times New Roman" w:hAnsi="Times New Roman" w:cs="Times New Roman"/>
          <w:szCs w:val="24"/>
        </w:rPr>
      </w:pPr>
    </w:p>
    <w:p w:rsidR="00DA5175" w:rsidRPr="0041624D" w:rsidRDefault="00AE4983">
      <w:pPr>
        <w:spacing w:line="240" w:lineRule="auto"/>
        <w:jc w:val="both"/>
        <w:rPr>
          <w:rFonts w:ascii="Times New Roman" w:hAnsi="Times New Roman" w:cs="Times New Roman"/>
        </w:rPr>
      </w:pPr>
      <w:r w:rsidRPr="0041624D">
        <w:rPr>
          <w:rFonts w:ascii="Times New Roman" w:hAnsi="Times New Roman" w:cs="Times New Roman"/>
          <w:b/>
          <w:i/>
        </w:rPr>
        <w:t>Experimento 4.</w:t>
      </w:r>
      <w:r w:rsidRPr="0041624D">
        <w:rPr>
          <w:rFonts w:ascii="Times New Roman" w:hAnsi="Times New Roman" w:cs="Times New Roman"/>
        </w:rPr>
        <w:t xml:space="preserve"> Efecto de Azofert</w:t>
      </w:r>
      <w:r w:rsidR="008154FB" w:rsidRPr="0041624D">
        <w:rPr>
          <w:rFonts w:ascii="Times New Roman" w:hAnsi="Times New Roman" w:cs="Times New Roman"/>
        </w:rPr>
        <w:t>-</w:t>
      </w:r>
      <w:r w:rsidRPr="0041624D">
        <w:rPr>
          <w:rFonts w:ascii="Times New Roman" w:hAnsi="Times New Roman" w:cs="Times New Roman"/>
        </w:rPr>
        <w:t xml:space="preserve">M en el rendimiento y sus componentes de maíz cultivar </w:t>
      </w:r>
      <w:r w:rsidRPr="0041624D">
        <w:rPr>
          <w:rFonts w:ascii="Times New Roman" w:hAnsi="Times New Roman" w:cs="Times New Roman"/>
          <w:color w:val="000000"/>
          <w:szCs w:val="24"/>
        </w:rPr>
        <w:t>MAIG 5461</w:t>
      </w:r>
      <w:r w:rsidR="008154FB" w:rsidRPr="0041624D">
        <w:rPr>
          <w:rFonts w:ascii="Times New Roman" w:hAnsi="Times New Roman" w:cs="Times New Roman"/>
          <w:color w:val="000000"/>
          <w:szCs w:val="24"/>
        </w:rPr>
        <w:t xml:space="preserve"> </w:t>
      </w:r>
    </w:p>
    <w:p w:rsidR="00DA5175" w:rsidRDefault="00AE4983">
      <w:pPr>
        <w:ind w:firstLine="708"/>
        <w:jc w:val="both"/>
        <w:rPr>
          <w:rFonts w:ascii="Times New Roman" w:hAnsi="Times New Roman" w:cs="Times New Roman"/>
          <w:color w:val="000000"/>
          <w:szCs w:val="24"/>
        </w:rPr>
      </w:pPr>
      <w:r w:rsidRPr="0041624D">
        <w:rPr>
          <w:rFonts w:ascii="Times New Roman" w:hAnsi="Times New Roman" w:cs="Times New Roman"/>
          <w:szCs w:val="24"/>
        </w:rPr>
        <w:t xml:space="preserve"> Se sembraron </w:t>
      </w:r>
      <w:r w:rsidRPr="0041624D">
        <w:rPr>
          <w:rFonts w:ascii="Times New Roman" w:hAnsi="Times New Roman" w:cs="Times New Roman"/>
          <w:color w:val="000000"/>
          <w:szCs w:val="24"/>
        </w:rPr>
        <w:t>8 ha de maíz en la finca “El Añojo”</w:t>
      </w:r>
      <w:r w:rsidR="008154FB" w:rsidRPr="0041624D">
        <w:rPr>
          <w:rFonts w:ascii="Times New Roman" w:hAnsi="Times New Roman" w:cs="Times New Roman"/>
          <w:color w:val="000000"/>
          <w:szCs w:val="24"/>
        </w:rPr>
        <w:t>,</w:t>
      </w:r>
      <w:r w:rsidRPr="0041624D">
        <w:rPr>
          <w:rFonts w:ascii="Times New Roman" w:hAnsi="Times New Roman" w:cs="Times New Roman"/>
          <w:color w:val="000000"/>
          <w:szCs w:val="24"/>
        </w:rPr>
        <w:t xml:space="preserve"> perteneciente a la Empresa Agroindustrial Cubaquivir. Azofert</w:t>
      </w:r>
      <w:r w:rsidR="008154FB" w:rsidRPr="0041624D">
        <w:rPr>
          <w:rFonts w:ascii="Times New Roman" w:hAnsi="Times New Roman" w:cs="Times New Roman"/>
        </w:rPr>
        <w:t>-</w:t>
      </w:r>
      <w:r w:rsidRPr="0041624D">
        <w:rPr>
          <w:rFonts w:ascii="Times New Roman" w:hAnsi="Times New Roman" w:cs="Times New Roman"/>
          <w:color w:val="000000"/>
          <w:szCs w:val="24"/>
        </w:rPr>
        <w:t>M se aplicó en 2 ha y se utilizó solo el 60 % de la fertilización nitrogenada recomendada por el instructivo. Otras 2 ha se empelaron como control del experimento, donde se aplicó el 100 % de la fertilización nitrogenada y no se aplicó Azofert</w:t>
      </w:r>
      <w:r w:rsidR="008154FB" w:rsidRPr="0041624D">
        <w:rPr>
          <w:rFonts w:ascii="Times New Roman" w:hAnsi="Times New Roman" w:cs="Times New Roman"/>
        </w:rPr>
        <w:t>-</w:t>
      </w:r>
      <w:r w:rsidRPr="0041624D">
        <w:rPr>
          <w:rFonts w:ascii="Times New Roman" w:hAnsi="Times New Roman" w:cs="Times New Roman"/>
          <w:color w:val="000000"/>
          <w:szCs w:val="24"/>
        </w:rPr>
        <w:t>M.</w:t>
      </w:r>
    </w:p>
    <w:p w:rsidR="00DA5175" w:rsidRDefault="00AE4983">
      <w:pPr>
        <w:spacing w:line="240" w:lineRule="auto"/>
        <w:rPr>
          <w:rFonts w:ascii="Times New Roman" w:hAnsi="Times New Roman" w:cs="Times New Roman"/>
          <w:b/>
          <w:szCs w:val="24"/>
        </w:rPr>
      </w:pPr>
      <w:r>
        <w:rPr>
          <w:rFonts w:ascii="Times New Roman" w:hAnsi="Times New Roman" w:cs="Times New Roman"/>
          <w:b/>
          <w:szCs w:val="24"/>
        </w:rPr>
        <w:t>Objetivo 2. Determinación de la actividad inhibitoria sobre patógenos</w:t>
      </w:r>
    </w:p>
    <w:p w:rsidR="00645A6C" w:rsidRPr="00D24460" w:rsidRDefault="004E2BD5" w:rsidP="00645A6C">
      <w:pPr>
        <w:spacing w:line="240" w:lineRule="auto"/>
        <w:jc w:val="both"/>
        <w:rPr>
          <w:rFonts w:ascii="Times New Roman" w:hAnsi="Times New Roman" w:cs="Times New Roman"/>
          <w:szCs w:val="24"/>
        </w:rPr>
      </w:pPr>
      <w:r w:rsidRPr="004E2BD5">
        <w:rPr>
          <w:rFonts w:ascii="Times New Roman" w:hAnsi="Times New Roman" w:cs="Times New Roman"/>
          <w:szCs w:val="24"/>
        </w:rPr>
        <w:t xml:space="preserve">           </w:t>
      </w:r>
      <w:r w:rsidR="00645A6C" w:rsidRPr="00D24460">
        <w:rPr>
          <w:rFonts w:ascii="Times New Roman" w:hAnsi="Times New Roman" w:cs="Times New Roman"/>
          <w:szCs w:val="24"/>
        </w:rPr>
        <w:t xml:space="preserve">En </w:t>
      </w:r>
      <w:r w:rsidR="003F56A5" w:rsidRPr="00D24460">
        <w:rPr>
          <w:rFonts w:ascii="Times New Roman" w:hAnsi="Times New Roman" w:cs="Times New Roman"/>
          <w:szCs w:val="24"/>
        </w:rPr>
        <w:t xml:space="preserve">informes anteriores </w:t>
      </w:r>
      <w:r w:rsidRPr="00D24460">
        <w:rPr>
          <w:rFonts w:ascii="Times New Roman" w:hAnsi="Times New Roman" w:cs="Times New Roman"/>
          <w:szCs w:val="24"/>
        </w:rPr>
        <w:t xml:space="preserve">de este proyecto </w:t>
      </w:r>
      <w:r w:rsidR="00E51E0C" w:rsidRPr="00D24460">
        <w:rPr>
          <w:rFonts w:ascii="Times New Roman" w:hAnsi="Times New Roman" w:cs="Times New Roman"/>
          <w:szCs w:val="24"/>
        </w:rPr>
        <w:t xml:space="preserve">se </w:t>
      </w:r>
      <w:r w:rsidRPr="00D24460">
        <w:rPr>
          <w:rFonts w:ascii="Times New Roman" w:hAnsi="Times New Roman" w:cs="Times New Roman"/>
          <w:szCs w:val="24"/>
        </w:rPr>
        <w:t xml:space="preserve">reivindicó </w:t>
      </w:r>
      <w:r w:rsidR="00645A6C" w:rsidRPr="00D24460">
        <w:rPr>
          <w:rFonts w:ascii="Times New Roman" w:hAnsi="Times New Roman" w:cs="Times New Roman"/>
          <w:szCs w:val="24"/>
        </w:rPr>
        <w:t xml:space="preserve">que cepas de </w:t>
      </w:r>
      <w:r w:rsidR="00645A6C" w:rsidRPr="00D24460">
        <w:rPr>
          <w:rFonts w:ascii="Times New Roman" w:hAnsi="Times New Roman" w:cs="Times New Roman"/>
          <w:i/>
          <w:szCs w:val="24"/>
        </w:rPr>
        <w:t>Rhizobium</w:t>
      </w:r>
      <w:r w:rsidR="00645A6C" w:rsidRPr="00D24460">
        <w:rPr>
          <w:rFonts w:ascii="Times New Roman" w:hAnsi="Times New Roman" w:cs="Times New Roman"/>
          <w:szCs w:val="24"/>
        </w:rPr>
        <w:t xml:space="preserve"> manifiestan una actividad antagónica frente a patógenos fúngicos que afectan negativamente el crecimiento y rendimiento de los cultivos de arroz y maíz. Este atributo constituye uno de los mecanismos indirectos que ejercen las bacterias promotoras del crecimiento en las plantas y es de gran interés para el manejo integrado de cultivos de importancia económica.</w:t>
      </w:r>
    </w:p>
    <w:p w:rsidR="00DA5175" w:rsidRPr="00D24460" w:rsidRDefault="00AE4983">
      <w:pPr>
        <w:spacing w:line="240" w:lineRule="auto"/>
        <w:rPr>
          <w:rFonts w:ascii="Times New Roman" w:hAnsi="Times New Roman" w:cs="Times New Roman"/>
          <w:b/>
          <w:szCs w:val="24"/>
        </w:rPr>
      </w:pPr>
      <w:r w:rsidRPr="00D24460">
        <w:rPr>
          <w:rFonts w:ascii="Times New Roman" w:hAnsi="Times New Roman" w:cs="Times New Roman"/>
          <w:b/>
          <w:szCs w:val="24"/>
        </w:rPr>
        <w:t>Tarea 1. Efecto de Azofert-A en la protección contra patógenos del arroz</w:t>
      </w:r>
    </w:p>
    <w:p w:rsidR="00DA5175" w:rsidRPr="00D24460" w:rsidRDefault="00AE4983">
      <w:pPr>
        <w:spacing w:line="240" w:lineRule="auto"/>
        <w:rPr>
          <w:rFonts w:ascii="Times New Roman" w:hAnsi="Times New Roman" w:cs="Times New Roman"/>
          <w:b/>
          <w:szCs w:val="24"/>
        </w:rPr>
      </w:pPr>
      <w:r w:rsidRPr="00D24460">
        <w:rPr>
          <w:rFonts w:ascii="Times New Roman" w:hAnsi="Times New Roman" w:cs="Times New Roman"/>
          <w:b/>
          <w:szCs w:val="24"/>
        </w:rPr>
        <w:t>Tarea 2. Efecto de Azofert-M en la protección contra patógenos del maíz</w:t>
      </w:r>
    </w:p>
    <w:p w:rsidR="004E2BD5" w:rsidRPr="004E2BD5" w:rsidRDefault="004E2BD5" w:rsidP="004E2BD5">
      <w:pPr>
        <w:spacing w:line="240" w:lineRule="auto"/>
        <w:ind w:firstLine="708"/>
        <w:jc w:val="both"/>
        <w:rPr>
          <w:rFonts w:ascii="Times New Roman" w:hAnsi="Times New Roman" w:cs="Times New Roman"/>
          <w:szCs w:val="24"/>
        </w:rPr>
      </w:pPr>
      <w:r w:rsidRPr="00D24460">
        <w:rPr>
          <w:rFonts w:ascii="Times New Roman" w:hAnsi="Times New Roman" w:cs="Times New Roman"/>
          <w:szCs w:val="24"/>
        </w:rPr>
        <w:t xml:space="preserve">Para dar cumplimiento a estas dos tareas se requiere terminar el diseño de ambos bioproductos. Se comenzó a reactivar el cepario de patógenos del cultivo del arroz, perteneciente a la UCTB Los Palacios, que se enfrentarán con los aislados de </w:t>
      </w:r>
      <w:r w:rsidRPr="00D24460">
        <w:rPr>
          <w:rFonts w:ascii="Times New Roman" w:hAnsi="Times New Roman" w:cs="Times New Roman"/>
          <w:i/>
          <w:szCs w:val="24"/>
        </w:rPr>
        <w:t xml:space="preserve">Rhizobium. </w:t>
      </w:r>
      <w:r w:rsidRPr="00D24460">
        <w:rPr>
          <w:rFonts w:ascii="Times New Roman" w:hAnsi="Times New Roman" w:cs="Times New Roman"/>
          <w:szCs w:val="24"/>
        </w:rPr>
        <w:t>De igual manera</w:t>
      </w:r>
      <w:r w:rsidR="00661520">
        <w:rPr>
          <w:rFonts w:ascii="Times New Roman" w:hAnsi="Times New Roman" w:cs="Times New Roman"/>
          <w:szCs w:val="24"/>
        </w:rPr>
        <w:t>,</w:t>
      </w:r>
      <w:r w:rsidRPr="00D24460">
        <w:rPr>
          <w:rFonts w:ascii="Times New Roman" w:hAnsi="Times New Roman" w:cs="Times New Roman"/>
          <w:szCs w:val="24"/>
        </w:rPr>
        <w:t xml:space="preserve"> debemos contar con los principales patógenos del cultivo del maíz.</w:t>
      </w:r>
    </w:p>
    <w:p w:rsidR="00DA5175" w:rsidRDefault="00AE4983">
      <w:pPr>
        <w:spacing w:line="240" w:lineRule="auto"/>
        <w:rPr>
          <w:rFonts w:ascii="Times New Roman" w:hAnsi="Times New Roman" w:cs="Times New Roman"/>
          <w:b/>
        </w:rPr>
      </w:pPr>
      <w:r>
        <w:rPr>
          <w:rFonts w:ascii="Times New Roman" w:hAnsi="Times New Roman" w:cs="Times New Roman"/>
          <w:b/>
        </w:rPr>
        <w:t>Principales salidas del período.</w:t>
      </w:r>
    </w:p>
    <w:p w:rsidR="00DA5175" w:rsidRDefault="00AE4983">
      <w:pPr>
        <w:spacing w:line="240" w:lineRule="auto"/>
        <w:rPr>
          <w:rFonts w:ascii="Times New Roman" w:hAnsi="Times New Roman" w:cs="Times New Roman"/>
          <w:b/>
          <w:i/>
        </w:rPr>
      </w:pPr>
      <w:r>
        <w:rPr>
          <w:rFonts w:ascii="Times New Roman" w:hAnsi="Times New Roman" w:cs="Times New Roman"/>
          <w:b/>
          <w:i/>
        </w:rPr>
        <w:t>Premios</w:t>
      </w:r>
    </w:p>
    <w:p w:rsidR="00DA5175" w:rsidRDefault="00AE4983">
      <w:pPr>
        <w:spacing w:line="240" w:lineRule="auto"/>
        <w:jc w:val="both"/>
        <w:rPr>
          <w:rFonts w:ascii="Times New Roman" w:hAnsi="Times New Roman" w:cs="Times New Roman"/>
        </w:rPr>
      </w:pPr>
      <w:r>
        <w:rPr>
          <w:rFonts w:ascii="Times New Roman" w:hAnsi="Times New Roman" w:cs="Times New Roman"/>
        </w:rPr>
        <w:t xml:space="preserve">-Se obtiene </w:t>
      </w:r>
      <w:r>
        <w:rPr>
          <w:rFonts w:ascii="Times New Roman" w:hAnsi="Times New Roman" w:cs="Times New Roman"/>
          <w:b/>
        </w:rPr>
        <w:t>un</w:t>
      </w:r>
      <w:r>
        <w:rPr>
          <w:rFonts w:ascii="Times New Roman" w:hAnsi="Times New Roman" w:cs="Times New Roman"/>
        </w:rPr>
        <w:t xml:space="preserve"> </w:t>
      </w:r>
      <w:r>
        <w:rPr>
          <w:rFonts w:ascii="Times New Roman" w:hAnsi="Times New Roman" w:cs="Times New Roman"/>
          <w:b/>
        </w:rPr>
        <w:t xml:space="preserve">Premio ACC 2021. </w:t>
      </w:r>
      <w:r>
        <w:rPr>
          <w:rFonts w:ascii="Times New Roman" w:hAnsi="Times New Roman" w:cs="Times New Roman"/>
        </w:rPr>
        <w:t xml:space="preserve">Contribución al conocimiento de la interacción </w:t>
      </w:r>
      <w:r>
        <w:rPr>
          <w:rFonts w:ascii="Times New Roman" w:hAnsi="Times New Roman" w:cs="Times New Roman"/>
          <w:i/>
        </w:rPr>
        <w:t>Rhizobium</w:t>
      </w:r>
      <w:r>
        <w:rPr>
          <w:rFonts w:ascii="Times New Roman" w:hAnsi="Times New Roman" w:cs="Times New Roman"/>
        </w:rPr>
        <w:t>-arroz (</w:t>
      </w:r>
      <w:r>
        <w:rPr>
          <w:rFonts w:ascii="Times New Roman" w:hAnsi="Times New Roman" w:cs="Times New Roman"/>
          <w:i/>
        </w:rPr>
        <w:t>Oryza sativa</w:t>
      </w:r>
      <w:r>
        <w:rPr>
          <w:rFonts w:ascii="Times New Roman" w:hAnsi="Times New Roman" w:cs="Times New Roman"/>
        </w:rPr>
        <w:t xml:space="preserve"> L.). Oportunidades para la biofertilización del cultivo. Autores principales: Ionel Hernández Forte, María Caridad Nápoles García, Lázaro Alberto Maqueira López. Entidad ejecutora principal: Instituto Nacional de Ciencias </w:t>
      </w:r>
      <w:r>
        <w:rPr>
          <w:rFonts w:ascii="Times New Roman" w:hAnsi="Times New Roman" w:cs="Times New Roman"/>
        </w:rPr>
        <w:lastRenderedPageBreak/>
        <w:t xml:space="preserve">Agrícolas, Cuba. Entidad ejecutora participante: Instituto de Investigaciones Biológicas Clemente, Estable, Uruguay. </w:t>
      </w:r>
    </w:p>
    <w:p w:rsidR="00DA5175" w:rsidRDefault="00AE4983">
      <w:pPr>
        <w:spacing w:line="240" w:lineRule="auto"/>
        <w:jc w:val="both"/>
        <w:rPr>
          <w:rFonts w:ascii="Times New Roman" w:hAnsi="Times New Roman" w:cs="Times New Roman"/>
        </w:rPr>
      </w:pPr>
      <w:r>
        <w:rPr>
          <w:rFonts w:ascii="Times New Roman" w:hAnsi="Times New Roman" w:cs="Times New Roman"/>
        </w:rPr>
        <w:t xml:space="preserve">-Se presenta una propuesta de </w:t>
      </w:r>
      <w:r>
        <w:rPr>
          <w:rFonts w:ascii="Times New Roman" w:hAnsi="Times New Roman" w:cs="Times New Roman"/>
          <w:b/>
        </w:rPr>
        <w:t xml:space="preserve">Premio MES al Resultado De Mayor Impacto Científico en las Ciencias Agrícolas 2021. </w:t>
      </w:r>
      <w:r w:rsidR="00B44DB9" w:rsidRPr="00661520">
        <w:rPr>
          <w:rFonts w:ascii="Times New Roman" w:hAnsi="Times New Roman" w:cs="Times New Roman"/>
        </w:rPr>
        <w:t xml:space="preserve">Contribución al conocimiento de la interacción </w:t>
      </w:r>
      <w:r w:rsidR="00B44DB9" w:rsidRPr="00661520">
        <w:rPr>
          <w:rFonts w:ascii="Times New Roman" w:hAnsi="Times New Roman" w:cs="Times New Roman"/>
          <w:i/>
        </w:rPr>
        <w:t>Rhizobium</w:t>
      </w:r>
      <w:r w:rsidR="00B44DB9" w:rsidRPr="00661520">
        <w:rPr>
          <w:rFonts w:ascii="Times New Roman" w:hAnsi="Times New Roman" w:cs="Times New Roman"/>
        </w:rPr>
        <w:t>-arroz (</w:t>
      </w:r>
      <w:r w:rsidR="00B44DB9" w:rsidRPr="00661520">
        <w:rPr>
          <w:rFonts w:ascii="Times New Roman" w:hAnsi="Times New Roman" w:cs="Times New Roman"/>
          <w:i/>
        </w:rPr>
        <w:t>Oryza sativa</w:t>
      </w:r>
      <w:r w:rsidR="00B44DB9" w:rsidRPr="00661520">
        <w:rPr>
          <w:rFonts w:ascii="Times New Roman" w:hAnsi="Times New Roman" w:cs="Times New Roman"/>
        </w:rPr>
        <w:t xml:space="preserve"> L.).</w:t>
      </w:r>
      <w:r w:rsidR="00B44DB9" w:rsidRPr="00661520">
        <w:rPr>
          <w:rFonts w:ascii="Times New Roman" w:hAnsi="Times New Roman" w:cs="Times New Roman"/>
          <w:b/>
        </w:rPr>
        <w:t xml:space="preserve"> </w:t>
      </w:r>
      <w:r w:rsidRPr="00661520">
        <w:rPr>
          <w:rFonts w:ascii="Times New Roman" w:hAnsi="Times New Roman" w:cs="Times New Roman"/>
        </w:rPr>
        <w:t>Oportunidades</w:t>
      </w:r>
      <w:r>
        <w:rPr>
          <w:rFonts w:ascii="Times New Roman" w:hAnsi="Times New Roman" w:cs="Times New Roman"/>
        </w:rPr>
        <w:t xml:space="preserve"> para la biofertilización del cultivo. Autores principales: Ionel Hernández Forte, María Caridad Nápoles García, Lázaro Alberto Maqueira López. Entidad ejecutora principal: Instituto Nacional de Ciencias Agrícolas, Cuba. Entidad ejecutora participante: Instituto de Investigaciones Biológicas Clemente, Estable, Uruguay. </w:t>
      </w:r>
    </w:p>
    <w:p w:rsidR="00DA5175" w:rsidRPr="00C60563" w:rsidRDefault="00AE4983">
      <w:pPr>
        <w:spacing w:line="240" w:lineRule="auto"/>
        <w:rPr>
          <w:rFonts w:ascii="Times New Roman" w:hAnsi="Times New Roman" w:cs="Times New Roman"/>
          <w:b/>
          <w:i/>
          <w:lang w:val="en-US"/>
        </w:rPr>
      </w:pPr>
      <w:r w:rsidRPr="00C60563">
        <w:rPr>
          <w:rFonts w:ascii="Times New Roman" w:hAnsi="Times New Roman" w:cs="Times New Roman"/>
          <w:b/>
          <w:i/>
          <w:lang w:val="en-US"/>
        </w:rPr>
        <w:t xml:space="preserve">Publicaciones </w:t>
      </w:r>
    </w:p>
    <w:p w:rsidR="00DA5175" w:rsidRDefault="00AE4983">
      <w:pPr>
        <w:spacing w:line="240" w:lineRule="auto"/>
        <w:jc w:val="both"/>
        <w:rPr>
          <w:rFonts w:ascii="Times New Roman" w:hAnsi="Times New Roman" w:cs="Times New Roman"/>
          <w:b/>
          <w:bCs/>
          <w:color w:val="000000"/>
          <w:lang w:val="en-US"/>
        </w:rPr>
      </w:pPr>
      <w:r>
        <w:rPr>
          <w:rFonts w:ascii="Times New Roman" w:hAnsi="Times New Roman" w:cs="Times New Roman"/>
          <w:b/>
          <w:lang w:val="en-US"/>
        </w:rPr>
        <w:t>_</w:t>
      </w:r>
      <w:r>
        <w:rPr>
          <w:rFonts w:ascii="Times New Roman" w:hAnsi="Times New Roman" w:cs="Times New Roman"/>
          <w:color w:val="000000"/>
          <w:lang w:val="en-US"/>
        </w:rPr>
        <w:t xml:space="preserve">Hernández I., Pérez-Pérez R., Taulé C., Fabiano E., Battistoni F., Nápoles M.C. Plant Growth Promoting Bacteria are associated to Cuban rice cultivar and enhance its growth. 2022. </w:t>
      </w:r>
      <w:r>
        <w:rPr>
          <w:rFonts w:ascii="Times New Roman" w:hAnsi="Times New Roman" w:cs="Times New Roman"/>
          <w:i/>
          <w:iCs/>
          <w:color w:val="000000"/>
          <w:lang w:val="en-US"/>
        </w:rPr>
        <w:t xml:space="preserve">Agronomía Mesoamericana, </w:t>
      </w:r>
      <w:r>
        <w:rPr>
          <w:rFonts w:ascii="Times New Roman" w:hAnsi="Times New Roman" w:cs="Times New Roman"/>
          <w:color w:val="000000"/>
          <w:lang w:val="en-US"/>
        </w:rPr>
        <w:t>33(2)</w:t>
      </w:r>
      <w:r>
        <w:rPr>
          <w:rFonts w:ascii="Times New Roman" w:hAnsi="Times New Roman" w:cs="Times New Roman"/>
          <w:i/>
          <w:iCs/>
          <w:color w:val="000000"/>
          <w:lang w:val="en-US"/>
        </w:rPr>
        <w:t xml:space="preserve">. </w:t>
      </w:r>
      <w:r>
        <w:rPr>
          <w:rFonts w:ascii="Times New Roman" w:hAnsi="Times New Roman" w:cs="Times New Roman"/>
          <w:iCs/>
          <w:color w:val="000000"/>
          <w:lang w:val="en-US"/>
        </w:rPr>
        <w:t>doi:10.15517/am.v33i2.47223</w:t>
      </w:r>
      <w:r>
        <w:rPr>
          <w:rFonts w:ascii="Times New Roman" w:hAnsi="Times New Roman" w:cs="Times New Roman"/>
          <w:b/>
          <w:bCs/>
          <w:color w:val="000000"/>
          <w:lang w:val="en-US"/>
        </w:rPr>
        <w:t>. GI. (SCOPUS)</w:t>
      </w:r>
    </w:p>
    <w:p w:rsidR="00DA5175" w:rsidRPr="00C60563" w:rsidRDefault="00AE4983">
      <w:pPr>
        <w:spacing w:line="240" w:lineRule="auto"/>
        <w:jc w:val="both"/>
        <w:rPr>
          <w:rFonts w:ascii="Times New Roman" w:eastAsia="Times New Roman" w:hAnsi="Times New Roman" w:cs="Times New Roman"/>
          <w:lang w:val="en-US"/>
        </w:rPr>
      </w:pPr>
      <w:r>
        <w:rPr>
          <w:rFonts w:ascii="Times New Roman" w:hAnsi="Times New Roman" w:cs="Times New Roman"/>
          <w:b/>
          <w:lang w:val="en-US"/>
        </w:rPr>
        <w:t>_</w:t>
      </w:r>
      <w:r>
        <w:rPr>
          <w:rFonts w:ascii="Times New Roman" w:eastAsia="Times New Roman" w:hAnsi="Times New Roman" w:cs="Times New Roman"/>
          <w:lang w:val="en-US"/>
        </w:rPr>
        <w:t xml:space="preserve">Effect of induction moment on </w:t>
      </w:r>
      <w:r>
        <w:rPr>
          <w:rFonts w:ascii="Times New Roman" w:eastAsia="Times New Roman" w:hAnsi="Times New Roman" w:cs="Times New Roman"/>
          <w:i/>
          <w:lang w:val="en-US"/>
        </w:rPr>
        <w:t>Bradyrhizobium</w:t>
      </w:r>
      <w:r>
        <w:rPr>
          <w:rFonts w:ascii="Times New Roman" w:eastAsia="Times New Roman" w:hAnsi="Times New Roman" w:cs="Times New Roman"/>
          <w:lang w:val="en-US"/>
        </w:rPr>
        <w:t>-soybean (</w:t>
      </w:r>
      <w:r>
        <w:rPr>
          <w:rFonts w:ascii="Times New Roman" w:eastAsia="Times New Roman" w:hAnsi="Times New Roman" w:cs="Times New Roman"/>
          <w:i/>
          <w:lang w:val="en-US"/>
        </w:rPr>
        <w:t>Glycine max</w:t>
      </w:r>
      <w:r>
        <w:rPr>
          <w:rFonts w:ascii="Times New Roman" w:eastAsia="Times New Roman" w:hAnsi="Times New Roman" w:cs="Times New Roman"/>
          <w:lang w:val="en-US"/>
        </w:rPr>
        <w:t xml:space="preserve">) interaction. </w:t>
      </w:r>
      <w:r>
        <w:rPr>
          <w:rFonts w:ascii="Times New Roman" w:eastAsia="Times New Roman" w:hAnsi="Times New Roman" w:cs="Times New Roman"/>
        </w:rPr>
        <w:t>Nápoles MC, Costales D, Hernández I, Pérez-Pérez R, Wegria G, Cabrera JC. 2022; 33(2): 46404. doi: 10.15517/am.v33i2.46404.</w:t>
      </w:r>
      <w:r>
        <w:t xml:space="preserve"> </w:t>
      </w:r>
      <w:r w:rsidRPr="00C60563">
        <w:rPr>
          <w:rFonts w:ascii="Times New Roman" w:eastAsia="Times New Roman" w:hAnsi="Times New Roman" w:cs="Times New Roman"/>
          <w:b/>
          <w:lang w:val="en-US"/>
        </w:rPr>
        <w:t>GI. (SCOPUS)</w:t>
      </w:r>
    </w:p>
    <w:p w:rsidR="00DA5175" w:rsidRDefault="00AE4983">
      <w:pPr>
        <w:spacing w:line="240" w:lineRule="auto"/>
        <w:jc w:val="both"/>
        <w:rPr>
          <w:rFonts w:ascii="Times New Roman" w:hAnsi="Times New Roman" w:cs="Times New Roman"/>
          <w:b/>
          <w:lang w:val="en-US"/>
        </w:rPr>
      </w:pPr>
      <w:r>
        <w:rPr>
          <w:rFonts w:ascii="Times New Roman" w:hAnsi="Times New Roman" w:cs="Times New Roman"/>
          <w:b/>
          <w:bCs/>
          <w:color w:val="000000"/>
          <w:lang w:val="en-US"/>
        </w:rPr>
        <w:t>_</w:t>
      </w:r>
      <w:r>
        <w:rPr>
          <w:rFonts w:ascii="Times New Roman" w:hAnsi="Times New Roman" w:cs="Times New Roman"/>
          <w:bCs/>
          <w:color w:val="000000"/>
          <w:lang w:val="en-US"/>
        </w:rPr>
        <w:t xml:space="preserve">Hernández I., Taulé C., Pérez-Pérez R., Battistoni F., Fabiano E., Rivero D., Nápoles M.C. </w:t>
      </w:r>
      <w:r>
        <w:rPr>
          <w:rFonts w:ascii="Times New Roman" w:hAnsi="Times New Roman" w:cs="Times New Roman"/>
          <w:lang w:val="en-US"/>
        </w:rPr>
        <w:t xml:space="preserve">Putative seed endophytes promote the growth of Cuban rice cultivars. </w:t>
      </w:r>
      <w:r>
        <w:rPr>
          <w:rFonts w:ascii="Times New Roman" w:hAnsi="Times New Roman" w:cs="Times New Roman"/>
          <w:b/>
          <w:lang w:val="en-US"/>
        </w:rPr>
        <w:t xml:space="preserve">Enviada a Environmental Sustainability GI. En arbitraje </w:t>
      </w:r>
    </w:p>
    <w:p w:rsidR="00DA5175" w:rsidRDefault="00AE4983">
      <w:pPr>
        <w:spacing w:line="240" w:lineRule="auto"/>
        <w:jc w:val="both"/>
        <w:rPr>
          <w:rFonts w:ascii="Times New Roman" w:hAnsi="Times New Roman" w:cs="Times New Roman"/>
          <w:b/>
        </w:rPr>
      </w:pPr>
      <w:r>
        <w:rPr>
          <w:rFonts w:ascii="Times New Roman" w:hAnsi="Times New Roman" w:cs="Times New Roman"/>
          <w:b/>
          <w:lang w:val="en-US"/>
        </w:rPr>
        <w:t>_</w:t>
      </w:r>
      <w:r>
        <w:rPr>
          <w:lang w:val="en-US"/>
        </w:rPr>
        <w:t xml:space="preserve"> </w:t>
      </w:r>
      <w:r>
        <w:rPr>
          <w:rFonts w:ascii="Times New Roman" w:hAnsi="Times New Roman" w:cs="Times New Roman"/>
          <w:bCs/>
          <w:color w:val="000000"/>
          <w:lang w:val="en-US"/>
        </w:rPr>
        <w:t xml:space="preserve">Hernández I., Nápoles M.C., Battistoni F., Fabiano E. </w:t>
      </w:r>
      <w:r>
        <w:rPr>
          <w:rFonts w:ascii="Times New Roman" w:hAnsi="Times New Roman" w:cs="Times New Roman"/>
          <w:lang w:val="en-US"/>
        </w:rPr>
        <w:t xml:space="preserve">Obtaining transconjugant strains for bacteria-rice interaction studies. </w:t>
      </w:r>
      <w:r>
        <w:rPr>
          <w:rFonts w:ascii="Times New Roman" w:hAnsi="Times New Roman" w:cs="Times New Roman"/>
          <w:b/>
        </w:rPr>
        <w:t>Revista Cultivos Tropicales. GII. En arbitraje</w:t>
      </w:r>
    </w:p>
    <w:p w:rsidR="00DA5175" w:rsidRDefault="00AE4983">
      <w:pPr>
        <w:pStyle w:val="Prrafodelista"/>
        <w:spacing w:line="240" w:lineRule="auto"/>
        <w:ind w:left="0"/>
        <w:jc w:val="both"/>
        <w:rPr>
          <w:rFonts w:ascii="Times New Roman" w:hAnsi="Times New Roman" w:cs="Times New Roman"/>
          <w:b/>
          <w:i/>
        </w:rPr>
      </w:pPr>
      <w:r>
        <w:rPr>
          <w:rFonts w:ascii="Times New Roman" w:hAnsi="Times New Roman" w:cs="Times New Roman"/>
          <w:b/>
          <w:i/>
        </w:rPr>
        <w:t>Eventos</w:t>
      </w:r>
    </w:p>
    <w:p w:rsidR="00DA5175" w:rsidRDefault="00AE4983">
      <w:pPr>
        <w:spacing w:line="240" w:lineRule="auto"/>
        <w:jc w:val="both"/>
        <w:rPr>
          <w:rFonts w:ascii="Times New Roman" w:hAnsi="Times New Roman" w:cs="Times New Roman"/>
        </w:rPr>
      </w:pPr>
      <w:r>
        <w:rPr>
          <w:rFonts w:ascii="Times New Roman" w:hAnsi="Times New Roman" w:cs="Times New Roman"/>
          <w:b/>
        </w:rPr>
        <w:t xml:space="preserve">-12do. Congreso Internacional de Educación Superior Universidad 2022. </w:t>
      </w:r>
      <w:r>
        <w:rPr>
          <w:rFonts w:ascii="Times New Roman" w:hAnsi="Times New Roman" w:cs="Times New Roman"/>
        </w:rPr>
        <w:t>Bacterias asociadas a arroz (</w:t>
      </w:r>
      <w:r>
        <w:rPr>
          <w:rFonts w:ascii="Times New Roman" w:hAnsi="Times New Roman" w:cs="Times New Roman"/>
          <w:i/>
        </w:rPr>
        <w:t>Oryza sativa</w:t>
      </w:r>
      <w:r>
        <w:rPr>
          <w:rFonts w:ascii="Times New Roman" w:hAnsi="Times New Roman" w:cs="Times New Roman"/>
        </w:rPr>
        <w:t xml:space="preserve"> L.) promisorias para la inoculación del cultivo</w:t>
      </w:r>
    </w:p>
    <w:p w:rsidR="0052586B" w:rsidRPr="00661520" w:rsidRDefault="00AE4983">
      <w:pPr>
        <w:spacing w:line="240" w:lineRule="auto"/>
        <w:jc w:val="both"/>
        <w:rPr>
          <w:rFonts w:ascii="Times New Roman" w:hAnsi="Times New Roman" w:cs="Times New Roman"/>
        </w:rPr>
      </w:pPr>
      <w:r w:rsidRPr="00661520">
        <w:rPr>
          <w:rFonts w:ascii="Times New Roman" w:hAnsi="Times New Roman" w:cs="Times New Roman"/>
        </w:rPr>
        <w:t>-</w:t>
      </w:r>
      <w:r w:rsidR="0052586B" w:rsidRPr="00661520">
        <w:rPr>
          <w:rFonts w:ascii="Times New Roman" w:hAnsi="Times New Roman" w:cs="Times New Roman"/>
        </w:rPr>
        <w:t>Taller “Alternativas agrícolas para el manejo de agroecosistemas de granos ante la presencia del cambio climático, una contribución al plan de soberanía alimentaria y nutricional a nivel local”</w:t>
      </w:r>
      <w:r w:rsidRPr="00661520">
        <w:rPr>
          <w:rFonts w:ascii="Times New Roman" w:hAnsi="Times New Roman" w:cs="Times New Roman"/>
        </w:rPr>
        <w:t>. Biofertilizantes bacterianos.</w:t>
      </w:r>
    </w:p>
    <w:p w:rsidR="00AE4983" w:rsidRDefault="00AE4983" w:rsidP="00AE4983">
      <w:pPr>
        <w:rPr>
          <w:rFonts w:ascii="Times New Roman" w:hAnsi="Times New Roman" w:cs="Times New Roman"/>
        </w:rPr>
      </w:pPr>
      <w:r w:rsidRPr="00661520">
        <w:rPr>
          <w:rFonts w:ascii="Times New Roman" w:hAnsi="Times New Roman" w:cs="Times New Roman"/>
        </w:rPr>
        <w:t>-</w:t>
      </w:r>
      <w:r w:rsidRPr="00661520">
        <w:t xml:space="preserve"> </w:t>
      </w:r>
      <w:r w:rsidRPr="00661520">
        <w:rPr>
          <w:rFonts w:ascii="Times New Roman" w:hAnsi="Times New Roman" w:cs="Times New Roman"/>
        </w:rPr>
        <w:t>Taller: Empleo de métodos participativos en la mejora genética de plantas. Interacción cepas fijadoras de N-mutantes de soya, frijol y arroz.</w:t>
      </w:r>
    </w:p>
    <w:p w:rsidR="00DA5175" w:rsidRDefault="00AE4983">
      <w:pPr>
        <w:spacing w:line="240" w:lineRule="auto"/>
        <w:jc w:val="both"/>
        <w:rPr>
          <w:rFonts w:ascii="Times New Roman" w:hAnsi="Times New Roman" w:cs="Times New Roman"/>
        </w:rPr>
      </w:pPr>
      <w:r>
        <w:rPr>
          <w:rFonts w:ascii="Times New Roman" w:hAnsi="Times New Roman" w:cs="Times New Roman"/>
          <w:b/>
        </w:rPr>
        <w:t>Forum de Base</w:t>
      </w:r>
    </w:p>
    <w:p w:rsidR="00DA5175" w:rsidRDefault="00AE4983">
      <w:pPr>
        <w:spacing w:after="0" w:line="240" w:lineRule="auto"/>
        <w:contextualSpacing/>
        <w:jc w:val="both"/>
        <w:rPr>
          <w:rFonts w:ascii="Times New Roman" w:eastAsia="Times New Roman" w:hAnsi="Times New Roman" w:cs="Times New Roman"/>
          <w:szCs w:val="20"/>
          <w:lang w:val="es-MX"/>
        </w:rPr>
      </w:pPr>
      <w:r>
        <w:rPr>
          <w:rFonts w:ascii="Times New Roman" w:eastAsia="Times New Roman" w:hAnsi="Times New Roman" w:cs="Times New Roman"/>
          <w:b/>
          <w:sz w:val="20"/>
          <w:szCs w:val="20"/>
        </w:rPr>
        <w:t>_</w:t>
      </w:r>
      <w:r>
        <w:rPr>
          <w:rFonts w:ascii="Times New Roman" w:eastAsia="Times New Roman" w:hAnsi="Times New Roman" w:cs="Times New Roman"/>
          <w:szCs w:val="20"/>
          <w:lang w:val="es-MX"/>
        </w:rPr>
        <w:t xml:space="preserve">Posibles endófitos de semillas promueven el crecimiento de cultivares cubanos de arroz. Ionel Hernández, Cecilia Taulé, Federico Battistoni, Elena Fabiano, María C. Nápoles, Deyanira Rivero </w:t>
      </w:r>
    </w:p>
    <w:p w:rsidR="00DA5175" w:rsidRDefault="00AE4983">
      <w:pPr>
        <w:spacing w:after="0" w:line="240" w:lineRule="auto"/>
        <w:contextualSpacing/>
        <w:jc w:val="both"/>
        <w:rPr>
          <w:rFonts w:ascii="Times New Roman" w:eastAsia="Times New Roman" w:hAnsi="Times New Roman" w:cs="Times New Roman"/>
          <w:szCs w:val="20"/>
          <w:lang w:val="es-MX"/>
        </w:rPr>
      </w:pPr>
      <w:r>
        <w:rPr>
          <w:rFonts w:ascii="Times New Roman" w:eastAsia="Times New Roman" w:hAnsi="Times New Roman" w:cs="Times New Roman"/>
          <w:szCs w:val="20"/>
          <w:lang w:val="es-MX"/>
        </w:rPr>
        <w:t>_Selección de cepas de rizobios promisorias para la inoculación de arroz (</w:t>
      </w:r>
      <w:r>
        <w:rPr>
          <w:rFonts w:ascii="Times New Roman" w:eastAsia="Times New Roman" w:hAnsi="Times New Roman" w:cs="Times New Roman"/>
          <w:i/>
          <w:szCs w:val="20"/>
          <w:lang w:val="es-MX"/>
        </w:rPr>
        <w:t>Oryza sativa</w:t>
      </w:r>
      <w:r>
        <w:rPr>
          <w:rFonts w:ascii="Times New Roman" w:eastAsia="Times New Roman" w:hAnsi="Times New Roman" w:cs="Times New Roman"/>
          <w:szCs w:val="20"/>
          <w:lang w:val="es-MX"/>
        </w:rPr>
        <w:t xml:space="preserve"> L.) cultivar Selección. </w:t>
      </w:r>
      <w:r>
        <w:rPr>
          <w:rFonts w:ascii="Times New Roman" w:eastAsia="Times New Roman" w:hAnsi="Times New Roman" w:cs="Times New Roman"/>
          <w:szCs w:val="20"/>
        </w:rPr>
        <w:t xml:space="preserve"> C</w:t>
      </w:r>
      <w:r>
        <w:rPr>
          <w:rFonts w:ascii="Times New Roman" w:eastAsia="Times New Roman" w:hAnsi="Times New Roman" w:cs="Times New Roman"/>
          <w:szCs w:val="20"/>
          <w:lang w:val="es-MX"/>
        </w:rPr>
        <w:t>laudia Pérez, Loreilys Ortega, Ionel Hernández, María C. Nápoles.</w:t>
      </w:r>
    </w:p>
    <w:p w:rsidR="00DA5175" w:rsidRDefault="00AE4983">
      <w:pPr>
        <w:spacing w:after="0" w:line="240" w:lineRule="auto"/>
        <w:contextualSpacing/>
        <w:jc w:val="both"/>
        <w:rPr>
          <w:rFonts w:ascii="Times New Roman" w:eastAsia="Times New Roman" w:hAnsi="Times New Roman" w:cs="Times New Roman"/>
          <w:szCs w:val="20"/>
          <w:lang w:val="es-MX"/>
        </w:rPr>
      </w:pPr>
      <w:r>
        <w:rPr>
          <w:rFonts w:ascii="Times New Roman" w:eastAsia="Times New Roman" w:hAnsi="Times New Roman" w:cs="Times New Roman"/>
          <w:szCs w:val="20"/>
          <w:lang w:val="es-MX"/>
        </w:rPr>
        <w:t xml:space="preserve">_Efecto de la concentración de </w:t>
      </w:r>
      <w:r>
        <w:rPr>
          <w:rFonts w:ascii="Times New Roman" w:eastAsia="Times New Roman" w:hAnsi="Times New Roman" w:cs="Times New Roman"/>
          <w:i/>
          <w:szCs w:val="20"/>
          <w:lang w:val="es-MX"/>
        </w:rPr>
        <w:t>Rhizobium</w:t>
      </w:r>
      <w:r>
        <w:rPr>
          <w:rFonts w:ascii="Times New Roman" w:eastAsia="Times New Roman" w:hAnsi="Times New Roman" w:cs="Times New Roman"/>
          <w:szCs w:val="20"/>
          <w:lang w:val="es-MX"/>
        </w:rPr>
        <w:t xml:space="preserve"> y la forma de aplicación de inoculantes en el crecimiento de arroz (</w:t>
      </w:r>
      <w:r>
        <w:rPr>
          <w:rFonts w:ascii="Times New Roman" w:eastAsia="Times New Roman" w:hAnsi="Times New Roman" w:cs="Times New Roman"/>
          <w:i/>
          <w:szCs w:val="20"/>
          <w:lang w:val="es-MX"/>
        </w:rPr>
        <w:t>Oryza sativa</w:t>
      </w:r>
      <w:r>
        <w:rPr>
          <w:rFonts w:ascii="Times New Roman" w:eastAsia="Times New Roman" w:hAnsi="Times New Roman" w:cs="Times New Roman"/>
          <w:szCs w:val="20"/>
          <w:lang w:val="es-MX"/>
        </w:rPr>
        <w:t xml:space="preserve"> L.) cultivar INCA LP-7. Loreylis Ortega, </w:t>
      </w:r>
      <w:r>
        <w:rPr>
          <w:rFonts w:ascii="Times New Roman" w:eastAsia="Times New Roman" w:hAnsi="Times New Roman" w:cs="Times New Roman"/>
          <w:szCs w:val="20"/>
        </w:rPr>
        <w:t>C</w:t>
      </w:r>
      <w:r>
        <w:rPr>
          <w:rFonts w:ascii="Times New Roman" w:eastAsia="Times New Roman" w:hAnsi="Times New Roman" w:cs="Times New Roman"/>
          <w:szCs w:val="20"/>
          <w:lang w:val="es-MX"/>
        </w:rPr>
        <w:t>laudia Pérez, Ionel Hernández, María C. Nápoles.</w:t>
      </w:r>
    </w:p>
    <w:p w:rsidR="00DA5175" w:rsidRDefault="00AE4983">
      <w:pPr>
        <w:spacing w:line="240" w:lineRule="auto"/>
        <w:jc w:val="both"/>
        <w:rPr>
          <w:rFonts w:ascii="Times New Roman" w:eastAsia="Times New Roman" w:hAnsi="Times New Roman" w:cs="Times New Roman"/>
          <w:szCs w:val="24"/>
          <w:lang w:val="es-MX"/>
        </w:rPr>
      </w:pPr>
      <w:r>
        <w:rPr>
          <w:rFonts w:ascii="Times New Roman" w:eastAsia="Times New Roman" w:hAnsi="Times New Roman" w:cs="Times New Roman"/>
          <w:szCs w:val="20"/>
          <w:lang w:val="es-MX"/>
        </w:rPr>
        <w:lastRenderedPageBreak/>
        <w:t xml:space="preserve">_Interacción cepas fijadoras de N-mutantes de frijol. Belkis Morales, María C. Nápoles, Ionel </w:t>
      </w:r>
      <w:r>
        <w:rPr>
          <w:rFonts w:ascii="Times New Roman" w:eastAsia="Times New Roman" w:hAnsi="Times New Roman" w:cs="Times New Roman"/>
          <w:szCs w:val="24"/>
          <w:lang w:val="es-MX"/>
        </w:rPr>
        <w:t xml:space="preserve">Hernández,  Rodolfo Guillama, María C. González. </w:t>
      </w:r>
    </w:p>
    <w:p w:rsidR="00DA5175" w:rsidRDefault="00AE4983">
      <w:pPr>
        <w:spacing w:line="240" w:lineRule="auto"/>
        <w:jc w:val="both"/>
        <w:rPr>
          <w:rFonts w:ascii="Times New Roman" w:eastAsia="Times New Roman" w:hAnsi="Times New Roman" w:cs="Times New Roman"/>
          <w:szCs w:val="24"/>
        </w:rPr>
      </w:pPr>
      <w:r>
        <w:rPr>
          <w:rFonts w:ascii="Times New Roman" w:eastAsia="Times New Roman" w:hAnsi="Times New Roman" w:cs="Times New Roman"/>
          <w:b/>
          <w:szCs w:val="24"/>
        </w:rPr>
        <w:t>Evento de Jóvenes Científicos CENSA 2022</w:t>
      </w:r>
      <w:r>
        <w:rPr>
          <w:rFonts w:ascii="Times New Roman" w:eastAsia="Times New Roman" w:hAnsi="Times New Roman" w:cs="Times New Roman"/>
          <w:szCs w:val="24"/>
        </w:rPr>
        <w:t xml:space="preserve">. </w:t>
      </w:r>
    </w:p>
    <w:p w:rsidR="00DA5175" w:rsidRDefault="00AE4983">
      <w:pPr>
        <w:spacing w:before="240" w:after="0" w:line="240" w:lineRule="auto"/>
        <w:contextualSpacing/>
        <w:jc w:val="both"/>
        <w:rPr>
          <w:rFonts w:ascii="Times New Roman" w:eastAsia="Times New Roman" w:hAnsi="Times New Roman" w:cs="Times New Roman"/>
          <w:szCs w:val="24"/>
        </w:rPr>
      </w:pPr>
      <w:r>
        <w:rPr>
          <w:rFonts w:ascii="Times New Roman" w:eastAsia="Times New Roman" w:hAnsi="Times New Roman" w:cs="Times New Roman"/>
          <w:szCs w:val="24"/>
        </w:rPr>
        <w:t xml:space="preserve">_Efecto de la concnetración y forma de aplicación de Rhizobium sp. endófito en el crecimiento del arroz. Loreilys Ortega García, </w:t>
      </w:r>
      <w:r>
        <w:rPr>
          <w:rFonts w:ascii="Times New Roman" w:eastAsia="Times New Roman" w:hAnsi="Times New Roman" w:cs="Times New Roman"/>
          <w:b/>
          <w:szCs w:val="24"/>
        </w:rPr>
        <w:t>Ionel Hernández Forte</w:t>
      </w:r>
      <w:r>
        <w:rPr>
          <w:rFonts w:ascii="Times New Roman" w:eastAsia="Times New Roman" w:hAnsi="Times New Roman" w:cs="Times New Roman"/>
          <w:szCs w:val="24"/>
        </w:rPr>
        <w:t>, María Caridad Nápoles García</w:t>
      </w:r>
    </w:p>
    <w:p w:rsidR="00DA5175" w:rsidRDefault="00AE4983">
      <w:pPr>
        <w:spacing w:before="240" w:line="240" w:lineRule="auto"/>
        <w:jc w:val="both"/>
        <w:rPr>
          <w:rFonts w:ascii="Times New Roman" w:hAnsi="Times New Roman" w:cs="Times New Roman"/>
          <w:szCs w:val="24"/>
        </w:rPr>
      </w:pPr>
      <w:r>
        <w:rPr>
          <w:rFonts w:ascii="Times New Roman" w:hAnsi="Times New Roman" w:cs="Times New Roman"/>
          <w:szCs w:val="24"/>
        </w:rPr>
        <w:t>_Selección de cepas de rizobios promisorias para la inoculación de arroz (Oryza sativa L.) cultivar Selección 1. Claudia Pérez Arabí,  Loreilys Ortega García, Ionel Hernández Forte,  María Caridad Nápoles García</w:t>
      </w:r>
    </w:p>
    <w:sectPr w:rsidR="00DA5175">
      <w:headerReference w:type="default" r:id="rId13"/>
      <w:footerReference w:type="default" r:id="rId1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2D9D" w:rsidRDefault="00BB2D9D">
      <w:pPr>
        <w:spacing w:after="0" w:line="240" w:lineRule="auto"/>
      </w:pPr>
      <w:r>
        <w:separator/>
      </w:r>
    </w:p>
  </w:endnote>
  <w:endnote w:type="continuationSeparator" w:id="0">
    <w:p w:rsidR="00BB2D9D" w:rsidRDefault="00BB2D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5175" w:rsidRDefault="00DA517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2D9D" w:rsidRDefault="00BB2D9D">
      <w:pPr>
        <w:spacing w:after="0" w:line="240" w:lineRule="auto"/>
      </w:pPr>
      <w:r>
        <w:separator/>
      </w:r>
    </w:p>
  </w:footnote>
  <w:footnote w:type="continuationSeparator" w:id="0">
    <w:p w:rsidR="00BB2D9D" w:rsidRDefault="00BB2D9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5175" w:rsidRDefault="00DA517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E6D40C10"/>
    <w:lvl w:ilvl="0" w:tplc="05C018A6">
      <w:start w:val="2"/>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0000002"/>
    <w:multiLevelType w:val="hybridMultilevel"/>
    <w:tmpl w:val="29FAB80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0000003"/>
    <w:multiLevelType w:val="hybridMultilevel"/>
    <w:tmpl w:val="C8ACF832"/>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0000004"/>
    <w:multiLevelType w:val="hybridMultilevel"/>
    <w:tmpl w:val="A2B21E3A"/>
    <w:lvl w:ilvl="0" w:tplc="25A0B148">
      <w:start w:val="1"/>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0000005"/>
    <w:multiLevelType w:val="hybridMultilevel"/>
    <w:tmpl w:val="AAA28D8C"/>
    <w:lvl w:ilvl="0" w:tplc="14A09578">
      <w:start w:val="3"/>
      <w:numFmt w:val="bullet"/>
      <w:lvlText w:val="-"/>
      <w:lvlJc w:val="left"/>
      <w:pPr>
        <w:ind w:left="720" w:hanging="360"/>
      </w:pPr>
      <w:rPr>
        <w:rFonts w:ascii="Times New Roman" w:eastAsia="SimSu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00000006"/>
    <w:multiLevelType w:val="hybridMultilevel"/>
    <w:tmpl w:val="129E7B7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00000007"/>
    <w:multiLevelType w:val="hybridMultilevel"/>
    <w:tmpl w:val="0DD87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0000008"/>
    <w:multiLevelType w:val="hybridMultilevel"/>
    <w:tmpl w:val="9F1A1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0000009"/>
    <w:multiLevelType w:val="hybridMultilevel"/>
    <w:tmpl w:val="E6307956"/>
    <w:lvl w:ilvl="0" w:tplc="73F28FC4">
      <w:start w:val="1"/>
      <w:numFmt w:val="decimal"/>
      <w:lvlText w:val="%1."/>
      <w:lvlJc w:val="left"/>
      <w:pPr>
        <w:ind w:left="644" w:hanging="360"/>
      </w:pPr>
      <w:rPr>
        <w:rFonts w:eastAsia="Times New Roman" w:hint="default"/>
        <w:color w:val="000000"/>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9">
    <w:nsid w:val="0000000A"/>
    <w:multiLevelType w:val="hybridMultilevel"/>
    <w:tmpl w:val="2826A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000000B"/>
    <w:multiLevelType w:val="hybridMultilevel"/>
    <w:tmpl w:val="45E611E0"/>
    <w:lvl w:ilvl="0" w:tplc="429E18E4">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1">
    <w:nsid w:val="0000000C"/>
    <w:multiLevelType w:val="hybridMultilevel"/>
    <w:tmpl w:val="94783198"/>
    <w:lvl w:ilvl="0" w:tplc="97EE0DA4">
      <w:start w:val="1"/>
      <w:numFmt w:val="upperRoman"/>
      <w:lvlText w:val="%1."/>
      <w:lvlJc w:val="left"/>
      <w:pPr>
        <w:ind w:left="1080" w:hanging="720"/>
      </w:pPr>
      <w:rPr>
        <w:rFonts w:eastAsia="Times New Roman" w:hint="default"/>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0000000D"/>
    <w:multiLevelType w:val="hybridMultilevel"/>
    <w:tmpl w:val="235CFBCE"/>
    <w:lvl w:ilvl="0" w:tplc="B27603DA">
      <w:start w:val="1"/>
      <w:numFmt w:val="bullet"/>
      <w:lvlText w:val="-"/>
      <w:lvlJc w:val="left"/>
      <w:pPr>
        <w:ind w:left="720" w:hanging="360"/>
      </w:pPr>
      <w:rPr>
        <w:rFonts w:ascii="Times New Roman" w:eastAsia="Calibri" w:hAnsi="Times New Roman" w:cs="Times New Roman"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76A86C7D"/>
    <w:multiLevelType w:val="hybridMultilevel"/>
    <w:tmpl w:val="3A0E80DE"/>
    <w:lvl w:ilvl="0" w:tplc="0C0A000F">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5"/>
  </w:num>
  <w:num w:numId="2">
    <w:abstractNumId w:val="8"/>
  </w:num>
  <w:num w:numId="3">
    <w:abstractNumId w:val="1"/>
  </w:num>
  <w:num w:numId="4">
    <w:abstractNumId w:val="10"/>
  </w:num>
  <w:num w:numId="5">
    <w:abstractNumId w:val="0"/>
  </w:num>
  <w:num w:numId="6">
    <w:abstractNumId w:val="6"/>
  </w:num>
  <w:num w:numId="7">
    <w:abstractNumId w:val="7"/>
  </w:num>
  <w:num w:numId="8">
    <w:abstractNumId w:val="9"/>
  </w:num>
  <w:num w:numId="9">
    <w:abstractNumId w:val="11"/>
  </w:num>
  <w:num w:numId="10">
    <w:abstractNumId w:val="4"/>
  </w:num>
  <w:num w:numId="11">
    <w:abstractNumId w:val="13"/>
  </w:num>
  <w:num w:numId="12">
    <w:abstractNumId w:val="3"/>
  </w:num>
  <w:num w:numId="13">
    <w:abstractNumId w:val="2"/>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5175"/>
    <w:rsid w:val="00202AF1"/>
    <w:rsid w:val="00325A0A"/>
    <w:rsid w:val="0037363E"/>
    <w:rsid w:val="003F56A5"/>
    <w:rsid w:val="0041624D"/>
    <w:rsid w:val="00463822"/>
    <w:rsid w:val="004B3CF4"/>
    <w:rsid w:val="004E2BD5"/>
    <w:rsid w:val="004E30BE"/>
    <w:rsid w:val="004E6F1B"/>
    <w:rsid w:val="004F2358"/>
    <w:rsid w:val="0052586B"/>
    <w:rsid w:val="00563F4E"/>
    <w:rsid w:val="005C75B9"/>
    <w:rsid w:val="00645A6C"/>
    <w:rsid w:val="00661520"/>
    <w:rsid w:val="00677B7C"/>
    <w:rsid w:val="006C5775"/>
    <w:rsid w:val="0072415B"/>
    <w:rsid w:val="007C2EA6"/>
    <w:rsid w:val="008154FB"/>
    <w:rsid w:val="008955D7"/>
    <w:rsid w:val="008A097A"/>
    <w:rsid w:val="009D3573"/>
    <w:rsid w:val="00A54EE7"/>
    <w:rsid w:val="00AE4983"/>
    <w:rsid w:val="00B44DB9"/>
    <w:rsid w:val="00BB2D9D"/>
    <w:rsid w:val="00C60563"/>
    <w:rsid w:val="00D24460"/>
    <w:rsid w:val="00D432A0"/>
    <w:rsid w:val="00DA5175"/>
    <w:rsid w:val="00E51E0C"/>
    <w:rsid w:val="00E901C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Arial"/>
        <w:sz w:val="24"/>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SimSun"/>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pPr>
      <w:ind w:left="720"/>
      <w:contextualSpacing/>
    </w:pPr>
  </w:style>
  <w:style w:type="paragraph" w:styleId="Textodeglobo">
    <w:name w:val="Balloon Text"/>
    <w:basedOn w:val="Normal"/>
    <w:link w:val="TextodegloboCar"/>
    <w:uiPriority w:val="9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rPr>
      <w:rFonts w:ascii="Tahoma" w:eastAsia="SimSun" w:hAnsi="Tahoma" w:cs="Tahoma"/>
      <w:sz w:val="16"/>
      <w:szCs w:val="16"/>
      <w:lang w:eastAsia="es-ES"/>
    </w:rPr>
  </w:style>
  <w:style w:type="paragraph" w:styleId="Encabezado">
    <w:name w:val="header"/>
    <w:basedOn w:val="Normal"/>
    <w:link w:val="EncabezadoCar"/>
    <w:uiPriority w:val="9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Pr>
      <w:rFonts w:eastAsia="SimSun"/>
      <w:lang w:eastAsia="es-ES"/>
    </w:rPr>
  </w:style>
  <w:style w:type="paragraph" w:styleId="Piedepgina">
    <w:name w:val="footer"/>
    <w:basedOn w:val="Normal"/>
    <w:link w:val="PiedepginaCar"/>
    <w:uiPriority w:val="9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Pr>
      <w:rFonts w:eastAsia="SimSun"/>
      <w:lang w:eastAsia="es-ES"/>
    </w:rPr>
  </w:style>
  <w:style w:type="table" w:styleId="Tablaconcuadrcula">
    <w:name w:val="Table Grid"/>
    <w:basedOn w:val="Tablanormal"/>
    <w:uiPriority w:val="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
    <w:name w:val="Tabla con cuadrícula1"/>
    <w:basedOn w:val="Tablanormal"/>
    <w:next w:val="Tablaconcuadrcula"/>
    <w:uiPriority w:val="59"/>
    <w:pPr>
      <w:spacing w:after="0" w:line="240" w:lineRule="auto"/>
    </w:pPr>
    <w:rPr>
      <w:rFonts w:ascii="Calibri" w:hAnsi="Calibri" w:cs="SimSun"/>
      <w:sz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
    <w:name w:val="Tabla con cuadrícula11"/>
    <w:basedOn w:val="Tablanormal"/>
    <w:next w:val="Tablaconcuadrcula"/>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
    <w:name w:val="Tabla con cuadrícula2"/>
    <w:basedOn w:val="Tablanormal"/>
    <w:next w:val="Tablaconcuadrcula"/>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rPr>
      <w:color w:val="0000FF"/>
      <w:u w:val="single"/>
    </w:rPr>
  </w:style>
  <w:style w:type="character" w:styleId="Refdecomentario">
    <w:name w:val="annotation reference"/>
    <w:basedOn w:val="Fuentedeprrafopredeter"/>
    <w:uiPriority w:val="99"/>
    <w:rPr>
      <w:sz w:val="16"/>
      <w:szCs w:val="16"/>
    </w:rPr>
  </w:style>
  <w:style w:type="paragraph" w:styleId="Textocomentario">
    <w:name w:val="annotation text"/>
    <w:basedOn w:val="Normal"/>
    <w:link w:val="TextocomentarioCar"/>
    <w:uiPriority w:val="99"/>
    <w:pPr>
      <w:spacing w:line="240" w:lineRule="auto"/>
    </w:pPr>
    <w:rPr>
      <w:sz w:val="20"/>
      <w:szCs w:val="20"/>
    </w:rPr>
  </w:style>
  <w:style w:type="character" w:customStyle="1" w:styleId="TextocomentarioCar">
    <w:name w:val="Texto comentario Car"/>
    <w:basedOn w:val="Fuentedeprrafopredeter"/>
    <w:link w:val="Textocomentario"/>
    <w:uiPriority w:val="99"/>
    <w:rPr>
      <w:rFonts w:eastAsia="SimSun"/>
      <w:sz w:val="20"/>
      <w:szCs w:val="20"/>
      <w:lang w:eastAsia="es-ES"/>
    </w:rPr>
  </w:style>
  <w:style w:type="paragraph" w:styleId="Asuntodelcomentario">
    <w:name w:val="annotation subject"/>
    <w:basedOn w:val="Textocomentario"/>
    <w:next w:val="Textocomentario"/>
    <w:link w:val="AsuntodelcomentarioCar"/>
    <w:uiPriority w:val="99"/>
    <w:rPr>
      <w:b/>
      <w:bCs/>
    </w:rPr>
  </w:style>
  <w:style w:type="character" w:customStyle="1" w:styleId="AsuntodelcomentarioCar">
    <w:name w:val="Asunto del comentario Car"/>
    <w:basedOn w:val="TextocomentarioCar"/>
    <w:link w:val="Asuntodelcomentario"/>
    <w:uiPriority w:val="99"/>
    <w:rPr>
      <w:rFonts w:eastAsia="SimSun"/>
      <w:b/>
      <w:bCs/>
      <w:sz w:val="20"/>
      <w:szCs w:val="20"/>
      <w:lang w:eastAsia="es-ES"/>
    </w:rPr>
  </w:style>
  <w:style w:type="paragraph" w:styleId="Textosinformato">
    <w:name w:val="Plain Text"/>
    <w:basedOn w:val="Normal"/>
    <w:link w:val="TextosinformatoCar"/>
    <w:pPr>
      <w:spacing w:after="160" w:line="256" w:lineRule="auto"/>
    </w:pPr>
    <w:rPr>
      <w:rFonts w:ascii="Courier New" w:eastAsia="Calibri" w:hAnsi="Courier New" w:cs="Times New Roman"/>
      <w:sz w:val="20"/>
      <w:szCs w:val="20"/>
      <w:lang w:eastAsia="en-US"/>
    </w:rPr>
  </w:style>
  <w:style w:type="character" w:customStyle="1" w:styleId="TextosinformatoCar">
    <w:name w:val="Texto sin formato Car"/>
    <w:basedOn w:val="Fuentedeprrafopredeter"/>
    <w:link w:val="Textosinformato"/>
    <w:rPr>
      <w:rFonts w:ascii="Courier New" w:eastAsia="Calibri" w:hAnsi="Courier New" w:cs="Times New Roman"/>
      <w:sz w:val="20"/>
      <w:szCs w:val="20"/>
    </w:rPr>
  </w:style>
  <w:style w:type="table" w:customStyle="1" w:styleId="Tablaconcuadrcula3">
    <w:name w:val="Tabla con cuadrícula3"/>
    <w:basedOn w:val="Tablanormal"/>
    <w:next w:val="Tablaconcuadrcula"/>
    <w:uiPriority w:val="59"/>
    <w:pPr>
      <w:spacing w:after="0" w:line="240" w:lineRule="auto"/>
    </w:pPr>
    <w:rPr>
      <w:rFonts w:ascii="Calibri" w:hAnsi="Calibri" w:cs="SimSu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
    <w:name w:val="Tabla con cuadrícula4"/>
    <w:basedOn w:val="Tablanormal"/>
    <w:next w:val="Tablaconcuadrcula"/>
    <w:uiPriority w:val="59"/>
    <w:pPr>
      <w:spacing w:after="0" w:line="240" w:lineRule="auto"/>
    </w:pPr>
    <w:rPr>
      <w:rFonts w:ascii="Calibri" w:hAnsi="Calibri" w:cs="SimSu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
    <w:name w:val="Tabla con cuadrícula5"/>
    <w:basedOn w:val="Tablanormal"/>
    <w:next w:val="Tablaconcuadrcula"/>
    <w:uiPriority w:val="59"/>
    <w:pPr>
      <w:spacing w:after="0" w:line="240" w:lineRule="auto"/>
    </w:pPr>
    <w:rPr>
      <w:rFonts w:ascii="Calibri" w:hAnsi="Calibri" w:cs="SimSu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Arial"/>
        <w:sz w:val="24"/>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SimSun"/>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pPr>
      <w:ind w:left="720"/>
      <w:contextualSpacing/>
    </w:pPr>
  </w:style>
  <w:style w:type="paragraph" w:styleId="Textodeglobo">
    <w:name w:val="Balloon Text"/>
    <w:basedOn w:val="Normal"/>
    <w:link w:val="TextodegloboCar"/>
    <w:uiPriority w:val="9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rPr>
      <w:rFonts w:ascii="Tahoma" w:eastAsia="SimSun" w:hAnsi="Tahoma" w:cs="Tahoma"/>
      <w:sz w:val="16"/>
      <w:szCs w:val="16"/>
      <w:lang w:eastAsia="es-ES"/>
    </w:rPr>
  </w:style>
  <w:style w:type="paragraph" w:styleId="Encabezado">
    <w:name w:val="header"/>
    <w:basedOn w:val="Normal"/>
    <w:link w:val="EncabezadoCar"/>
    <w:uiPriority w:val="9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Pr>
      <w:rFonts w:eastAsia="SimSun"/>
      <w:lang w:eastAsia="es-ES"/>
    </w:rPr>
  </w:style>
  <w:style w:type="paragraph" w:styleId="Piedepgina">
    <w:name w:val="footer"/>
    <w:basedOn w:val="Normal"/>
    <w:link w:val="PiedepginaCar"/>
    <w:uiPriority w:val="9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Pr>
      <w:rFonts w:eastAsia="SimSun"/>
      <w:lang w:eastAsia="es-ES"/>
    </w:rPr>
  </w:style>
  <w:style w:type="table" w:styleId="Tablaconcuadrcula">
    <w:name w:val="Table Grid"/>
    <w:basedOn w:val="Tablanormal"/>
    <w:uiPriority w:val="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
    <w:name w:val="Tabla con cuadrícula1"/>
    <w:basedOn w:val="Tablanormal"/>
    <w:next w:val="Tablaconcuadrcula"/>
    <w:uiPriority w:val="59"/>
    <w:pPr>
      <w:spacing w:after="0" w:line="240" w:lineRule="auto"/>
    </w:pPr>
    <w:rPr>
      <w:rFonts w:ascii="Calibri" w:hAnsi="Calibri" w:cs="SimSun"/>
      <w:sz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
    <w:name w:val="Tabla con cuadrícula11"/>
    <w:basedOn w:val="Tablanormal"/>
    <w:next w:val="Tablaconcuadrcula"/>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
    <w:name w:val="Tabla con cuadrícula2"/>
    <w:basedOn w:val="Tablanormal"/>
    <w:next w:val="Tablaconcuadrcula"/>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rPr>
      <w:color w:val="0000FF"/>
      <w:u w:val="single"/>
    </w:rPr>
  </w:style>
  <w:style w:type="character" w:styleId="Refdecomentario">
    <w:name w:val="annotation reference"/>
    <w:basedOn w:val="Fuentedeprrafopredeter"/>
    <w:uiPriority w:val="99"/>
    <w:rPr>
      <w:sz w:val="16"/>
      <w:szCs w:val="16"/>
    </w:rPr>
  </w:style>
  <w:style w:type="paragraph" w:styleId="Textocomentario">
    <w:name w:val="annotation text"/>
    <w:basedOn w:val="Normal"/>
    <w:link w:val="TextocomentarioCar"/>
    <w:uiPriority w:val="99"/>
    <w:pPr>
      <w:spacing w:line="240" w:lineRule="auto"/>
    </w:pPr>
    <w:rPr>
      <w:sz w:val="20"/>
      <w:szCs w:val="20"/>
    </w:rPr>
  </w:style>
  <w:style w:type="character" w:customStyle="1" w:styleId="TextocomentarioCar">
    <w:name w:val="Texto comentario Car"/>
    <w:basedOn w:val="Fuentedeprrafopredeter"/>
    <w:link w:val="Textocomentario"/>
    <w:uiPriority w:val="99"/>
    <w:rPr>
      <w:rFonts w:eastAsia="SimSun"/>
      <w:sz w:val="20"/>
      <w:szCs w:val="20"/>
      <w:lang w:eastAsia="es-ES"/>
    </w:rPr>
  </w:style>
  <w:style w:type="paragraph" w:styleId="Asuntodelcomentario">
    <w:name w:val="annotation subject"/>
    <w:basedOn w:val="Textocomentario"/>
    <w:next w:val="Textocomentario"/>
    <w:link w:val="AsuntodelcomentarioCar"/>
    <w:uiPriority w:val="99"/>
    <w:rPr>
      <w:b/>
      <w:bCs/>
    </w:rPr>
  </w:style>
  <w:style w:type="character" w:customStyle="1" w:styleId="AsuntodelcomentarioCar">
    <w:name w:val="Asunto del comentario Car"/>
    <w:basedOn w:val="TextocomentarioCar"/>
    <w:link w:val="Asuntodelcomentario"/>
    <w:uiPriority w:val="99"/>
    <w:rPr>
      <w:rFonts w:eastAsia="SimSun"/>
      <w:b/>
      <w:bCs/>
      <w:sz w:val="20"/>
      <w:szCs w:val="20"/>
      <w:lang w:eastAsia="es-ES"/>
    </w:rPr>
  </w:style>
  <w:style w:type="paragraph" w:styleId="Textosinformato">
    <w:name w:val="Plain Text"/>
    <w:basedOn w:val="Normal"/>
    <w:link w:val="TextosinformatoCar"/>
    <w:pPr>
      <w:spacing w:after="160" w:line="256" w:lineRule="auto"/>
    </w:pPr>
    <w:rPr>
      <w:rFonts w:ascii="Courier New" w:eastAsia="Calibri" w:hAnsi="Courier New" w:cs="Times New Roman"/>
      <w:sz w:val="20"/>
      <w:szCs w:val="20"/>
      <w:lang w:eastAsia="en-US"/>
    </w:rPr>
  </w:style>
  <w:style w:type="character" w:customStyle="1" w:styleId="TextosinformatoCar">
    <w:name w:val="Texto sin formato Car"/>
    <w:basedOn w:val="Fuentedeprrafopredeter"/>
    <w:link w:val="Textosinformato"/>
    <w:rPr>
      <w:rFonts w:ascii="Courier New" w:eastAsia="Calibri" w:hAnsi="Courier New" w:cs="Times New Roman"/>
      <w:sz w:val="20"/>
      <w:szCs w:val="20"/>
    </w:rPr>
  </w:style>
  <w:style w:type="table" w:customStyle="1" w:styleId="Tablaconcuadrcula3">
    <w:name w:val="Tabla con cuadrícula3"/>
    <w:basedOn w:val="Tablanormal"/>
    <w:next w:val="Tablaconcuadrcula"/>
    <w:uiPriority w:val="59"/>
    <w:pPr>
      <w:spacing w:after="0" w:line="240" w:lineRule="auto"/>
    </w:pPr>
    <w:rPr>
      <w:rFonts w:ascii="Calibri" w:hAnsi="Calibri" w:cs="SimSu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
    <w:name w:val="Tabla con cuadrícula4"/>
    <w:basedOn w:val="Tablanormal"/>
    <w:next w:val="Tablaconcuadrcula"/>
    <w:uiPriority w:val="59"/>
    <w:pPr>
      <w:spacing w:after="0" w:line="240" w:lineRule="auto"/>
    </w:pPr>
    <w:rPr>
      <w:rFonts w:ascii="Calibri" w:hAnsi="Calibri" w:cs="SimSu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
    <w:name w:val="Tabla con cuadrícula5"/>
    <w:basedOn w:val="Tablanormal"/>
    <w:next w:val="Tablaconcuadrcula"/>
    <w:uiPriority w:val="59"/>
    <w:pPr>
      <w:spacing w:after="0" w:line="240" w:lineRule="auto"/>
    </w:pPr>
    <w:rPr>
      <w:rFonts w:ascii="Calibri" w:hAnsi="Calibri" w:cs="SimSu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455640-04E8-4150-BFB9-959CDE0527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10</Pages>
  <Words>3070</Words>
  <Characters>16888</Characters>
  <Application>Microsoft Office Word</Application>
  <DocSecurity>0</DocSecurity>
  <Lines>140</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Ionel</dc:creator>
  <cp:lastModifiedBy>Ionel</cp:lastModifiedBy>
  <cp:revision>1</cp:revision>
  <dcterms:created xsi:type="dcterms:W3CDTF">2022-06-08T16:28:00Z</dcterms:created>
  <dcterms:modified xsi:type="dcterms:W3CDTF">2022-06-09T06:14:00Z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85b172c70d824f4aa89bc5cfcbf14625</vt:lpwstr>
  </property>
</Properties>
</file>