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4FD" w:rsidRPr="00D474FD" w:rsidRDefault="00D474FD" w:rsidP="00D474FD">
      <w:pPr>
        <w:pStyle w:val="Textodebloque"/>
        <w:spacing w:line="360" w:lineRule="auto"/>
        <w:ind w:right="255"/>
        <w:jc w:val="center"/>
        <w:rPr>
          <w:szCs w:val="24"/>
          <w:lang w:val="es-ES_tradnl"/>
        </w:rPr>
      </w:pPr>
      <w:r w:rsidRPr="00D474FD">
        <w:rPr>
          <w:szCs w:val="24"/>
        </w:rPr>
        <w:t xml:space="preserve">EFECTO DE LA 24-EPIBRASINÓLIDA EN EL SISTEMA ANTIOXIDANTE  Y LA ABSORCIÓN DE IONES EN PLANTAS DE ARROZ </w:t>
      </w:r>
      <w:r w:rsidRPr="00D474FD">
        <w:rPr>
          <w:szCs w:val="24"/>
          <w:lang w:val="es-ES_tradnl"/>
        </w:rPr>
        <w:t xml:space="preserve">TRATADAS CON NaCl. </w:t>
      </w:r>
    </w:p>
    <w:p w:rsidR="00D474FD" w:rsidRPr="00D474FD" w:rsidRDefault="00D474FD" w:rsidP="00D474FD">
      <w:pPr>
        <w:spacing w:after="0" w:line="240" w:lineRule="auto"/>
        <w:jc w:val="both"/>
        <w:rPr>
          <w:rFonts w:ascii="Times New Roman" w:hAnsi="Times New Roman"/>
          <w:bCs/>
        </w:rPr>
      </w:pPr>
      <w:r w:rsidRPr="00D474FD">
        <w:rPr>
          <w:rFonts w:ascii="Times New Roman" w:hAnsi="Times New Roman"/>
          <w:bCs/>
        </w:rPr>
        <w:t>Yanelis Reyes Guerrero, Dr.C., Investigador A</w:t>
      </w:r>
      <w:r w:rsidR="004563F6">
        <w:rPr>
          <w:rFonts w:ascii="Times New Roman" w:hAnsi="Times New Roman"/>
          <w:bCs/>
        </w:rPr>
        <w:t>uxiliar</w:t>
      </w:r>
      <w:r w:rsidRPr="00D474FD">
        <w:rPr>
          <w:rFonts w:ascii="Times New Roman" w:hAnsi="Times New Roman"/>
          <w:bCs/>
        </w:rPr>
        <w:t xml:space="preserve">, Departamento de Fisiología y Bioquímica Vegetal, Instituto Nacional de Ciencias Agrícolas, km 3½ Carretera San José-Tapaste, San José de las Lajas, provincia Mayabeque. </w:t>
      </w:r>
      <w:hyperlink r:id="rId6" w:history="1">
        <w:r w:rsidRPr="00D474FD">
          <w:rPr>
            <w:rStyle w:val="Hipervnculo"/>
            <w:rFonts w:ascii="Times New Roman" w:hAnsi="Times New Roman"/>
            <w:bCs/>
          </w:rPr>
          <w:t>yanelisrg@inca.edu.cu</w:t>
        </w:r>
      </w:hyperlink>
    </w:p>
    <w:p w:rsidR="00D474FD" w:rsidRPr="00D474FD" w:rsidRDefault="00D474FD" w:rsidP="00D474FD">
      <w:pPr>
        <w:spacing w:after="0" w:line="240" w:lineRule="auto"/>
        <w:jc w:val="both"/>
        <w:rPr>
          <w:rFonts w:ascii="Times New Roman" w:hAnsi="Times New Roman"/>
          <w:bCs/>
        </w:rPr>
      </w:pPr>
    </w:p>
    <w:p w:rsidR="00D474FD" w:rsidRPr="00D474FD" w:rsidRDefault="00D474FD" w:rsidP="00D474FD">
      <w:pPr>
        <w:spacing w:after="0" w:line="240" w:lineRule="auto"/>
        <w:jc w:val="both"/>
        <w:rPr>
          <w:rFonts w:ascii="Times New Roman" w:hAnsi="Times New Roman"/>
          <w:bCs/>
        </w:rPr>
      </w:pPr>
      <w:r w:rsidRPr="00D474FD">
        <w:rPr>
          <w:rFonts w:ascii="Times New Roman" w:hAnsi="Times New Roman"/>
          <w:bCs/>
        </w:rPr>
        <w:t xml:space="preserve">Lisbel Martínez González, MSc., Especialista, Departamento de Fisiología y Bioquímica Vegetal, Instituto Nacional de Ciencias Agrícolas, km 3½ Carretera San José-Tapaste, San José de las Lajas, provincia Mayabeque. </w:t>
      </w:r>
      <w:hyperlink r:id="rId7" w:history="1">
        <w:r w:rsidRPr="00D474FD">
          <w:rPr>
            <w:rStyle w:val="Hipervnculo"/>
            <w:rFonts w:ascii="Times New Roman" w:hAnsi="Times New Roman"/>
            <w:bCs/>
          </w:rPr>
          <w:t>lisbel@inca.edu.cu</w:t>
        </w:r>
      </w:hyperlink>
    </w:p>
    <w:p w:rsidR="00D474FD" w:rsidRPr="00D474FD" w:rsidRDefault="00D474FD" w:rsidP="00D474FD">
      <w:pPr>
        <w:spacing w:after="0" w:line="240" w:lineRule="auto"/>
        <w:jc w:val="both"/>
        <w:rPr>
          <w:rFonts w:ascii="Times New Roman" w:hAnsi="Times New Roman"/>
          <w:bCs/>
        </w:rPr>
      </w:pPr>
    </w:p>
    <w:p w:rsidR="00D474FD" w:rsidRPr="00D474FD" w:rsidRDefault="00D474FD" w:rsidP="00D474FD">
      <w:pPr>
        <w:spacing w:after="0" w:line="240" w:lineRule="auto"/>
        <w:jc w:val="both"/>
        <w:rPr>
          <w:rFonts w:ascii="Times New Roman" w:hAnsi="Times New Roman"/>
          <w:bCs/>
        </w:rPr>
      </w:pPr>
      <w:r w:rsidRPr="00D474FD">
        <w:rPr>
          <w:rFonts w:ascii="Times New Roman" w:hAnsi="Times New Roman"/>
          <w:bCs/>
        </w:rPr>
        <w:t xml:space="preserve">Geydi Pérez Domínguez, </w:t>
      </w:r>
      <w:r w:rsidR="004563F6">
        <w:rPr>
          <w:rFonts w:ascii="Times New Roman" w:hAnsi="Times New Roman"/>
          <w:bCs/>
        </w:rPr>
        <w:t>Aspirante a Investigador</w:t>
      </w:r>
      <w:r w:rsidRPr="00D474FD">
        <w:rPr>
          <w:rFonts w:ascii="Times New Roman" w:hAnsi="Times New Roman"/>
          <w:bCs/>
        </w:rPr>
        <w:t xml:space="preserve">, Departamento de Fisiología y Bioquímica Vegetal, Instituto Nacional de Ciencias Agrícolas, km 3½ Carretera San José-Tapaste, San José de las Lajas, provincia Mayabeque. </w:t>
      </w:r>
      <w:hyperlink r:id="rId8" w:history="1">
        <w:r w:rsidRPr="00D474FD">
          <w:rPr>
            <w:rStyle w:val="Hipervnculo"/>
            <w:rFonts w:ascii="Times New Roman" w:hAnsi="Times New Roman"/>
            <w:bCs/>
          </w:rPr>
          <w:t>geydi@inca.edu.cu</w:t>
        </w:r>
      </w:hyperlink>
    </w:p>
    <w:p w:rsidR="00D474FD" w:rsidRPr="00D474FD" w:rsidRDefault="00D474FD" w:rsidP="00D474FD">
      <w:pPr>
        <w:spacing w:after="0" w:line="240" w:lineRule="auto"/>
        <w:jc w:val="both"/>
        <w:rPr>
          <w:rFonts w:ascii="Times New Roman" w:hAnsi="Times New Roman"/>
          <w:bCs/>
        </w:rPr>
      </w:pPr>
    </w:p>
    <w:p w:rsidR="00D474FD" w:rsidRPr="00D474FD" w:rsidRDefault="00D474FD" w:rsidP="00D474FD">
      <w:pPr>
        <w:spacing w:after="0" w:line="240" w:lineRule="auto"/>
        <w:jc w:val="both"/>
        <w:rPr>
          <w:rFonts w:ascii="Times New Roman" w:hAnsi="Times New Roman"/>
          <w:bCs/>
        </w:rPr>
      </w:pPr>
      <w:r w:rsidRPr="00D474FD">
        <w:rPr>
          <w:rFonts w:ascii="Times New Roman" w:hAnsi="Times New Roman"/>
          <w:bCs/>
        </w:rPr>
        <w:t xml:space="preserve">Indira López Padrón, Especialista, Departamento de Fisiología y Bioquímica Vegetal, Instituto Nacional de Ciencias Agrícolas, km 3½ Carretera San José-Tapaste, San José de las Lajas, provincia Mayabeque. </w:t>
      </w:r>
      <w:hyperlink r:id="rId9" w:history="1">
        <w:r w:rsidRPr="00D474FD">
          <w:rPr>
            <w:rStyle w:val="Hipervnculo"/>
            <w:rFonts w:ascii="Times New Roman" w:hAnsi="Times New Roman"/>
            <w:bCs/>
          </w:rPr>
          <w:t>shari@inca.edu.cu</w:t>
        </w:r>
      </w:hyperlink>
    </w:p>
    <w:p w:rsidR="00D474FD" w:rsidRPr="00D474FD" w:rsidRDefault="00D474FD" w:rsidP="00D474FD">
      <w:pPr>
        <w:spacing w:after="0" w:line="240" w:lineRule="auto"/>
        <w:jc w:val="both"/>
        <w:rPr>
          <w:rFonts w:ascii="Times New Roman" w:hAnsi="Times New Roman"/>
          <w:bCs/>
        </w:rPr>
      </w:pPr>
    </w:p>
    <w:p w:rsidR="00D474FD" w:rsidRPr="00D474FD" w:rsidRDefault="00D474FD" w:rsidP="00D474FD">
      <w:pPr>
        <w:spacing w:after="0" w:line="240" w:lineRule="auto"/>
        <w:jc w:val="both"/>
        <w:rPr>
          <w:rFonts w:ascii="Times New Roman" w:hAnsi="Times New Roman"/>
          <w:bCs/>
        </w:rPr>
      </w:pPr>
      <w:r w:rsidRPr="00D474FD">
        <w:rPr>
          <w:rFonts w:ascii="Times New Roman" w:hAnsi="Times New Roman"/>
          <w:sz w:val="24"/>
          <w:szCs w:val="24"/>
        </w:rPr>
        <w:t>María Caridad González Cepero,</w:t>
      </w:r>
      <w:r w:rsidRPr="00D474FD">
        <w:rPr>
          <w:rFonts w:ascii="Times New Roman" w:hAnsi="Times New Roman"/>
          <w:bCs/>
        </w:rPr>
        <w:t xml:space="preserve"> Dr.C. Investigadora Titular Departamento de Genética y Mejoramiento de las Plantas, Instituto Nacional de Ciencias Agrícolas, km 3½ Carretera San José-Tapaste, San José de las Lajas, provincia Mayabeque. </w:t>
      </w:r>
      <w:r w:rsidRPr="00D474FD">
        <w:rPr>
          <w:rFonts w:ascii="Times New Roman" w:hAnsi="Times New Roman"/>
          <w:bCs/>
          <w:highlight w:val="yellow"/>
        </w:rPr>
        <w:t>mcaridad09@gmail.com</w:t>
      </w:r>
    </w:p>
    <w:p w:rsidR="00D474FD" w:rsidRPr="00D474FD" w:rsidRDefault="00D474FD" w:rsidP="00D474FD">
      <w:pPr>
        <w:spacing w:after="0" w:line="240" w:lineRule="auto"/>
        <w:jc w:val="both"/>
        <w:rPr>
          <w:rFonts w:ascii="Times New Roman" w:hAnsi="Times New Roman"/>
          <w:bCs/>
        </w:rPr>
      </w:pPr>
    </w:p>
    <w:p w:rsidR="00D474FD" w:rsidRPr="00D474FD" w:rsidRDefault="00D474FD" w:rsidP="00D474FD">
      <w:pPr>
        <w:rPr>
          <w:rStyle w:val="Hipervnculo"/>
          <w:rFonts w:ascii="Times New Roman" w:hAnsi="Times New Roman"/>
          <w:bCs/>
        </w:rPr>
      </w:pPr>
      <w:r w:rsidRPr="00D474FD">
        <w:rPr>
          <w:rFonts w:ascii="Times New Roman" w:hAnsi="Times New Roman"/>
          <w:bCs/>
        </w:rPr>
        <w:t xml:space="preserve">Miriam de la C. Núñez Vázquez, Dr.C. Investigadora Titular, Departamento de Fisiología y Bioquímica Vegetal, Instituto Nacional de Ciencias Agrícolas, km 3½ Carretera San José-Tapaste, San José de las Lajas, provincia Mayabeque. </w:t>
      </w:r>
      <w:hyperlink r:id="rId10" w:history="1">
        <w:r w:rsidRPr="00D474FD">
          <w:rPr>
            <w:rStyle w:val="Hipervnculo"/>
            <w:rFonts w:ascii="Times New Roman" w:hAnsi="Times New Roman"/>
            <w:bCs/>
          </w:rPr>
          <w:t>mnunez@inca.edu.cu</w:t>
        </w:r>
      </w:hyperlink>
    </w:p>
    <w:p w:rsidR="00D474FD" w:rsidRPr="00D474FD" w:rsidRDefault="00D474FD" w:rsidP="00D474FD">
      <w:pPr>
        <w:rPr>
          <w:rStyle w:val="Hipervnculo"/>
          <w:rFonts w:ascii="Times New Roman" w:hAnsi="Times New Roman"/>
          <w:bCs/>
        </w:rPr>
      </w:pPr>
      <w:r w:rsidRPr="00D474FD">
        <w:rPr>
          <w:rFonts w:ascii="Times New Roman" w:hAnsi="Times New Roman"/>
          <w:sz w:val="24"/>
          <w:szCs w:val="24"/>
          <w:highlight w:val="yellow"/>
        </w:rPr>
        <w:t>Michael Deyholos, PhD. Profesor.</w:t>
      </w:r>
      <w:r w:rsidRPr="00D474FD">
        <w:rPr>
          <w:rFonts w:ascii="Times New Roman" w:hAnsi="Times New Roman"/>
          <w:highlight w:val="yellow"/>
        </w:rPr>
        <w:t xml:space="preserve"> </w:t>
      </w:r>
      <w:r w:rsidRPr="00D474FD">
        <w:rPr>
          <w:rFonts w:ascii="Times New Roman" w:hAnsi="Times New Roman"/>
          <w:sz w:val="24"/>
          <w:szCs w:val="24"/>
        </w:rPr>
        <w:t>Departamento de Ciencias Biológicas. Universidad de Alberta. Edmonton. Alberta, Canadá</w:t>
      </w:r>
      <w:r w:rsidRPr="00D474FD">
        <w:rPr>
          <w:rFonts w:ascii="Times New Roman" w:hAnsi="Times New Roman"/>
          <w:sz w:val="24"/>
          <w:szCs w:val="24"/>
          <w:highlight w:val="yellow"/>
        </w:rPr>
        <w:t xml:space="preserve"> correo</w:t>
      </w:r>
    </w:p>
    <w:p w:rsidR="00D474FD" w:rsidRPr="00D474FD" w:rsidRDefault="00D474FD" w:rsidP="00D474FD">
      <w:pPr>
        <w:jc w:val="both"/>
        <w:rPr>
          <w:rFonts w:ascii="Times New Roman" w:hAnsi="Times New Roman"/>
        </w:rPr>
      </w:pPr>
      <w:r w:rsidRPr="00D474FD">
        <w:rPr>
          <w:rFonts w:ascii="Times New Roman" w:hAnsi="Times New Roman"/>
          <w:b/>
        </w:rPr>
        <w:t>Resumen</w:t>
      </w:r>
      <w:bookmarkStart w:id="0" w:name="OLE_LINK1"/>
      <w:r w:rsidRPr="00D474FD">
        <w:rPr>
          <w:rFonts w:ascii="Times New Roman" w:hAnsi="Times New Roman"/>
          <w:b/>
        </w:rPr>
        <w:t xml:space="preserve">. </w:t>
      </w:r>
      <w:r w:rsidRPr="00D474FD">
        <w:rPr>
          <w:rFonts w:ascii="Times New Roman" w:hAnsi="Times New Roman"/>
        </w:rPr>
        <w:t>La salinidad es una de las causas</w:t>
      </w:r>
      <w:r>
        <w:rPr>
          <w:rFonts w:ascii="Times New Roman" w:hAnsi="Times New Roman"/>
        </w:rPr>
        <w:t xml:space="preserve"> </w:t>
      </w:r>
      <w:r w:rsidRPr="00D474FD">
        <w:rPr>
          <w:rFonts w:ascii="Times New Roman" w:hAnsi="Times New Roman"/>
        </w:rPr>
        <w:t xml:space="preserve">de estrés más </w:t>
      </w:r>
      <w:r>
        <w:rPr>
          <w:rFonts w:ascii="Times New Roman" w:hAnsi="Times New Roman"/>
        </w:rPr>
        <w:t>alarmantes</w:t>
      </w:r>
      <w:r w:rsidRPr="00D474FD">
        <w:rPr>
          <w:rFonts w:ascii="Times New Roman" w:hAnsi="Times New Roman"/>
        </w:rPr>
        <w:t xml:space="preserve"> en la actualidad y los brasinoesteroides son compuestos que, además, de estimular el crecimiento vegetal aumentan la tolerancia de las plantas al estrés salino. En el presente trabajo, se evaluó el efecto de la aspersión foliar con un brasinoesteroide natural (24-epibrasinólida, EBL) en plántulas de arroz sometidas a este tipo de estrés.</w:t>
      </w:r>
      <w:bookmarkEnd w:id="0"/>
      <w:r w:rsidRPr="00D474FD">
        <w:rPr>
          <w:rFonts w:ascii="Times New Roman" w:hAnsi="Times New Roman"/>
        </w:rPr>
        <w:t xml:space="preserve"> Para ello, se asperjaron plantas jóvenes de arroz</w:t>
      </w:r>
      <w:r>
        <w:rPr>
          <w:rFonts w:ascii="Times New Roman" w:hAnsi="Times New Roman"/>
        </w:rPr>
        <w:t xml:space="preserve"> </w:t>
      </w:r>
      <w:r w:rsidRPr="00D474FD">
        <w:rPr>
          <w:rFonts w:ascii="Times New Roman" w:hAnsi="Times New Roman"/>
        </w:rPr>
        <w:t>de</w:t>
      </w:r>
      <w:r>
        <w:rPr>
          <w:rFonts w:ascii="Times New Roman" w:hAnsi="Times New Roman"/>
        </w:rPr>
        <w:t xml:space="preserve"> </w:t>
      </w:r>
      <w:r w:rsidRPr="00D474FD">
        <w:rPr>
          <w:rFonts w:ascii="Times New Roman" w:hAnsi="Times New Roman"/>
        </w:rPr>
        <w:t>los cultivares J-104 y Ginés con EBL (2</w:t>
      </w:r>
      <w:r>
        <w:rPr>
          <w:rFonts w:ascii="Times New Roman" w:hAnsi="Times New Roman"/>
        </w:rPr>
        <w:t xml:space="preserve"> µmol </w:t>
      </w:r>
      <w:r w:rsidRPr="00D474FD">
        <w:rPr>
          <w:rFonts w:ascii="Times New Roman" w:hAnsi="Times New Roman"/>
        </w:rPr>
        <w:t>L</w:t>
      </w:r>
      <w:r w:rsidRPr="00D474FD">
        <w:rPr>
          <w:rFonts w:ascii="Times New Roman" w:hAnsi="Times New Roman"/>
          <w:vertAlign w:val="superscript"/>
        </w:rPr>
        <w:t>-1</w:t>
      </w:r>
      <w:r w:rsidRPr="00D474FD">
        <w:rPr>
          <w:rFonts w:ascii="Times New Roman" w:hAnsi="Times New Roman"/>
        </w:rPr>
        <w:t>),</w:t>
      </w:r>
      <w:r>
        <w:rPr>
          <w:rFonts w:ascii="Times New Roman" w:hAnsi="Times New Roman"/>
        </w:rPr>
        <w:t xml:space="preserve"> </w:t>
      </w:r>
      <w:r w:rsidRPr="00D474FD">
        <w:rPr>
          <w:rFonts w:ascii="Times New Roman" w:hAnsi="Times New Roman"/>
        </w:rPr>
        <w:t>la mitad de ellas</w:t>
      </w:r>
      <w:r>
        <w:rPr>
          <w:rFonts w:ascii="Times New Roman" w:hAnsi="Times New Roman"/>
        </w:rPr>
        <w:t xml:space="preserve"> se trataron con NaCl (100 mmol </w:t>
      </w:r>
      <w:r w:rsidRPr="00D474FD">
        <w:rPr>
          <w:rFonts w:ascii="Times New Roman" w:hAnsi="Times New Roman"/>
        </w:rPr>
        <w:t>L</w:t>
      </w:r>
      <w:r w:rsidRPr="00D474FD">
        <w:rPr>
          <w:rFonts w:ascii="Times New Roman" w:hAnsi="Times New Roman"/>
          <w:vertAlign w:val="superscript"/>
        </w:rPr>
        <w:t>-1</w:t>
      </w:r>
      <w:r w:rsidRPr="00D474FD">
        <w:rPr>
          <w:rFonts w:ascii="Times New Roman" w:hAnsi="Times New Roman"/>
        </w:rPr>
        <w:t xml:space="preserve">) por siete días, y posteriormente, se transfirieron a solución nutritiva para evaluar su recuperación durante catorce días. </w:t>
      </w:r>
      <w:r>
        <w:rPr>
          <w:rFonts w:ascii="Times New Roman" w:hAnsi="Times New Roman"/>
        </w:rPr>
        <w:t xml:space="preserve">Las evaluaciones de las enzimas antioxidantes </w:t>
      </w:r>
      <w:r w:rsidRPr="00D474FD">
        <w:rPr>
          <w:rFonts w:ascii="Times New Roman" w:hAnsi="Times New Roman"/>
        </w:rPr>
        <w:t xml:space="preserve">se realizaron a los tres y siete días del tratamiento salino y a los siete y catorce días de recuperación. También  se determinaron </w:t>
      </w:r>
      <w:r>
        <w:rPr>
          <w:rFonts w:ascii="Times New Roman" w:hAnsi="Times New Roman"/>
        </w:rPr>
        <w:t>cationes en hojas y raíces</w:t>
      </w:r>
      <w:r w:rsidRPr="00D474FD">
        <w:rPr>
          <w:rFonts w:ascii="Times New Roman" w:hAnsi="Times New Roman"/>
        </w:rPr>
        <w:t>. Los resultados demostraron que, de forma general, la aspersión foliar con EBL</w:t>
      </w:r>
      <w:r>
        <w:rPr>
          <w:rFonts w:ascii="Times New Roman" w:hAnsi="Times New Roman"/>
        </w:rPr>
        <w:t xml:space="preserve"> </w:t>
      </w:r>
      <w:r w:rsidRPr="00D474FD">
        <w:rPr>
          <w:rFonts w:ascii="Times New Roman" w:hAnsi="Times New Roman"/>
        </w:rPr>
        <w:t xml:space="preserve">2 </w:t>
      </w:r>
      <w:r>
        <w:rPr>
          <w:rFonts w:ascii="Times New Roman" w:hAnsi="Times New Roman"/>
        </w:rPr>
        <w:t xml:space="preserve">µmol </w:t>
      </w:r>
      <w:r w:rsidRPr="00D474FD">
        <w:rPr>
          <w:rFonts w:ascii="Times New Roman" w:hAnsi="Times New Roman"/>
        </w:rPr>
        <w:t>L</w:t>
      </w:r>
      <w:r w:rsidRPr="00D474FD">
        <w:rPr>
          <w:rFonts w:ascii="Times New Roman" w:hAnsi="Times New Roman"/>
          <w:vertAlign w:val="superscript"/>
        </w:rPr>
        <w:t>-1</w:t>
      </w:r>
      <w:r w:rsidRPr="00D474FD">
        <w:rPr>
          <w:rFonts w:ascii="Times New Roman" w:hAnsi="Times New Roman"/>
        </w:rPr>
        <w:t xml:space="preserve"> </w:t>
      </w:r>
      <w:r>
        <w:rPr>
          <w:rFonts w:ascii="Times New Roman" w:hAnsi="Times New Roman"/>
        </w:rPr>
        <w:t>produjo un incremento de la actividad enzimática antioxidante</w:t>
      </w:r>
      <w:r w:rsidRPr="00D474FD">
        <w:rPr>
          <w:rFonts w:ascii="Times New Roman" w:hAnsi="Times New Roman"/>
        </w:rPr>
        <w:t xml:space="preserve"> de las plántulas de arroz en condiciones salinas</w:t>
      </w:r>
      <w:r w:rsidR="00557C78">
        <w:rPr>
          <w:rFonts w:ascii="Times New Roman" w:hAnsi="Times New Roman"/>
        </w:rPr>
        <w:t>, destacándose el cultivar Ginés,</w:t>
      </w:r>
      <w:r w:rsidRPr="00D474FD">
        <w:rPr>
          <w:rFonts w:ascii="Times New Roman" w:hAnsi="Times New Roman"/>
        </w:rPr>
        <w:t xml:space="preserve"> </w:t>
      </w:r>
      <w:r w:rsidR="00557C78">
        <w:rPr>
          <w:rFonts w:ascii="Times New Roman" w:hAnsi="Times New Roman"/>
        </w:rPr>
        <w:t>comportamiento que fue similar en la absorción de iones</w:t>
      </w:r>
      <w:r w:rsidRPr="00D474FD">
        <w:rPr>
          <w:rFonts w:ascii="Times New Roman" w:hAnsi="Times New Roman"/>
        </w:rPr>
        <w:t>.</w:t>
      </w:r>
    </w:p>
    <w:p w:rsidR="00D474FD" w:rsidRPr="00D474FD" w:rsidRDefault="00D474FD" w:rsidP="00D474FD">
      <w:pPr>
        <w:spacing w:line="360" w:lineRule="auto"/>
        <w:jc w:val="both"/>
        <w:rPr>
          <w:rFonts w:ascii="Times New Roman" w:hAnsi="Times New Roman"/>
        </w:rPr>
      </w:pPr>
      <w:r w:rsidRPr="00D474FD">
        <w:rPr>
          <w:rFonts w:ascii="Times New Roman" w:hAnsi="Times New Roman"/>
          <w:b/>
        </w:rPr>
        <w:t>Palabras clave</w:t>
      </w:r>
      <w:r w:rsidRPr="00D474FD">
        <w:rPr>
          <w:rFonts w:ascii="Times New Roman" w:hAnsi="Times New Roman"/>
        </w:rPr>
        <w:t xml:space="preserve">: brasinoesteroides, estrés salino, </w:t>
      </w:r>
      <w:r w:rsidR="00557C78">
        <w:rPr>
          <w:rFonts w:ascii="Times New Roman" w:hAnsi="Times New Roman"/>
        </w:rPr>
        <w:t>cationes</w:t>
      </w:r>
      <w:r w:rsidRPr="00D474FD">
        <w:rPr>
          <w:rFonts w:ascii="Times New Roman" w:hAnsi="Times New Roman"/>
        </w:rPr>
        <w:t xml:space="preserve">, </w:t>
      </w:r>
      <w:r w:rsidR="00557C78">
        <w:rPr>
          <w:rFonts w:ascii="Times New Roman" w:hAnsi="Times New Roman"/>
        </w:rPr>
        <w:t>estrés oxidativo</w:t>
      </w:r>
    </w:p>
    <w:p w:rsidR="00D474FD" w:rsidRPr="00D474FD" w:rsidRDefault="00D474FD" w:rsidP="00D474FD">
      <w:pPr>
        <w:spacing w:line="360" w:lineRule="auto"/>
        <w:jc w:val="both"/>
        <w:rPr>
          <w:rFonts w:ascii="Times New Roman" w:hAnsi="Times New Roman"/>
        </w:rPr>
      </w:pPr>
    </w:p>
    <w:p w:rsidR="00D474FD" w:rsidRPr="00D474FD" w:rsidRDefault="00D474FD" w:rsidP="00D474FD">
      <w:pPr>
        <w:spacing w:line="360" w:lineRule="auto"/>
        <w:jc w:val="both"/>
        <w:rPr>
          <w:rFonts w:ascii="Times New Roman" w:hAnsi="Times New Roman"/>
          <w:b/>
        </w:rPr>
      </w:pPr>
      <w:r w:rsidRPr="00D474FD">
        <w:rPr>
          <w:rFonts w:ascii="Times New Roman" w:hAnsi="Times New Roman"/>
          <w:b/>
        </w:rPr>
        <w:lastRenderedPageBreak/>
        <w:t>Introducción:</w:t>
      </w:r>
    </w:p>
    <w:p w:rsidR="00D474FD" w:rsidRPr="00557C78" w:rsidRDefault="00D474FD" w:rsidP="00B36480">
      <w:pPr>
        <w:spacing w:line="240" w:lineRule="auto"/>
        <w:jc w:val="both"/>
        <w:rPr>
          <w:rFonts w:ascii="Times New Roman" w:hAnsi="Times New Roman"/>
        </w:rPr>
      </w:pPr>
      <w:r w:rsidRPr="00D474FD">
        <w:rPr>
          <w:rFonts w:ascii="Times New Roman" w:hAnsi="Times New Roman"/>
        </w:rPr>
        <w:t xml:space="preserve">La salinidad es una de las causas de estrés más acuciantes en la actualidad. La inadecuada irrigación de los suelos, así como el cambio climático hacen que este fenómeno alcance un nivel global </w:t>
      </w:r>
      <w:r w:rsidR="007F2782" w:rsidRPr="00D474FD">
        <w:rPr>
          <w:rFonts w:ascii="Times New Roman" w:hAnsi="Times New Roman"/>
        </w:rPr>
        <w:fldChar w:fldCharType="begin"/>
      </w:r>
      <w:r w:rsidRPr="00D474FD">
        <w:rPr>
          <w:rFonts w:ascii="Times New Roman" w:hAnsi="Times New Roman"/>
        </w:rPr>
        <w:instrText xml:space="preserve"> ADDIN EN.CITE &lt;EndNote&gt;&lt;Cite&gt;&lt;Author&gt;FAO&lt;/Author&gt;&lt;Year&gt;2016&lt;/Year&gt;&lt;RecNum&gt;166&lt;/RecNum&gt;&lt;DisplayText&gt;(1)&lt;/DisplayText&gt;&lt;record&gt;&lt;rec-number&gt;166&lt;/rec-number&gt;&lt;foreign-keys&gt;&lt;key app="EN" db-id="v995ta551dw0adex9psxs9z4ef0ptsztvp0d"&gt;166&lt;/key&gt;&lt;/foreign-keys&gt;&lt;ref-type name="Web Page"&gt;12&lt;/ref-type&gt;&lt;contributors&gt;&lt;authors&gt;&lt;author&gt;FAO&lt;/author&gt;&lt;/authors&gt;&lt;/contributors&gt;&lt;titles&gt;&lt;title&gt;FAO Land and Plant Nutrition Management Service &lt;/title&gt;&lt;/titles&gt;&lt;volume&gt;2016&lt;/volume&gt;&lt;number&gt;7/9/2016&lt;/number&gt;&lt;dates&gt;&lt;year&gt;2016&lt;/year&gt;&lt;/dates&gt;&lt;work-type&gt;en línea&lt;/work-type&gt;&lt;urls&gt;&lt;related-urls&gt;&lt;url&gt;http://www.fao.org/ag/agl/agll/spush&lt;/url&gt;&lt;/related-urls&gt;&lt;/urls&gt;&lt;/record&gt;&lt;/Cite&gt;&lt;/EndNote&gt;</w:instrText>
      </w:r>
      <w:r w:rsidR="007F2782" w:rsidRPr="00D474FD">
        <w:rPr>
          <w:rFonts w:ascii="Times New Roman" w:hAnsi="Times New Roman"/>
        </w:rPr>
        <w:fldChar w:fldCharType="separate"/>
      </w:r>
      <w:r w:rsidRPr="00D474FD">
        <w:rPr>
          <w:rFonts w:ascii="Times New Roman" w:hAnsi="Times New Roman"/>
          <w:noProof/>
        </w:rPr>
        <w:t>(</w:t>
      </w:r>
      <w:hyperlink w:anchor="_ENREF_1" w:tooltip="FAO, 2016 #166" w:history="1">
        <w:r w:rsidRPr="00D474FD">
          <w:rPr>
            <w:rFonts w:ascii="Times New Roman" w:hAnsi="Times New Roman"/>
            <w:noProof/>
          </w:rPr>
          <w:t>1</w:t>
        </w:r>
      </w:hyperlink>
      <w:r w:rsidRPr="00D474FD">
        <w:rPr>
          <w:rFonts w:ascii="Times New Roman" w:hAnsi="Times New Roman"/>
          <w:noProof/>
        </w:rPr>
        <w:t>)</w:t>
      </w:r>
      <w:r w:rsidR="007F2782" w:rsidRPr="00D474FD">
        <w:rPr>
          <w:rFonts w:ascii="Times New Roman" w:hAnsi="Times New Roman"/>
        </w:rPr>
        <w:fldChar w:fldCharType="end"/>
      </w:r>
      <w:r w:rsidRPr="00D474FD">
        <w:rPr>
          <w:rFonts w:ascii="Times New Roman" w:hAnsi="Times New Roman"/>
        </w:rPr>
        <w:t>. En nuestro país, la superficie agrícola está afectada en un 14% y otro 15% más presenta peligros potenciales de salinización</w:t>
      </w:r>
      <w:r w:rsidR="00557C78">
        <w:rPr>
          <w:rFonts w:ascii="Times New Roman" w:hAnsi="Times New Roman"/>
        </w:rPr>
        <w:t>.</w:t>
      </w:r>
    </w:p>
    <w:p w:rsidR="00D474FD" w:rsidRPr="00D474FD" w:rsidRDefault="00D474FD" w:rsidP="00B36480">
      <w:pPr>
        <w:spacing w:line="240" w:lineRule="auto"/>
        <w:jc w:val="both"/>
        <w:rPr>
          <w:rFonts w:ascii="Times New Roman" w:hAnsi="Times New Roman"/>
        </w:rPr>
      </w:pPr>
      <w:r w:rsidRPr="00D474FD">
        <w:rPr>
          <w:rFonts w:ascii="Times New Roman" w:hAnsi="Times New Roman"/>
        </w:rPr>
        <w:t>Para enfrentar esta problemática, se  trabaja en la búsqueda de soluciones que permitan incrementar la productividad de los cultivos en estas condiciones, para lo cual no sólo se pudieran utilizar cultivares tolerantes, sino también  trabajar en la introducción de tecnologías que permitan minimizar los daños que estos tipos de estrés provocan en las plantas.</w:t>
      </w:r>
    </w:p>
    <w:p w:rsidR="00D474FD" w:rsidRPr="00D474FD" w:rsidRDefault="00D474FD" w:rsidP="00B36480">
      <w:pPr>
        <w:widowControl w:val="0"/>
        <w:spacing w:line="240" w:lineRule="auto"/>
        <w:jc w:val="both"/>
        <w:rPr>
          <w:rFonts w:ascii="Times New Roman" w:hAnsi="Times New Roman"/>
        </w:rPr>
      </w:pPr>
      <w:r w:rsidRPr="00D474FD">
        <w:rPr>
          <w:rFonts w:ascii="Times New Roman" w:hAnsi="Times New Roman"/>
        </w:rPr>
        <w:t xml:space="preserve">Una de las tecnologías para incrementar los rendimientos agrícolas que se  desarrolla en los últimos años, se basa en el uso de productos naturales inocuos desde el punto de vista ecológico, como los brasinoesteroides (BRs). </w:t>
      </w:r>
    </w:p>
    <w:p w:rsidR="00D474FD" w:rsidRPr="00D474FD" w:rsidRDefault="00D474FD" w:rsidP="00B36480">
      <w:pPr>
        <w:autoSpaceDE w:val="0"/>
        <w:autoSpaceDN w:val="0"/>
        <w:adjustRightInd w:val="0"/>
        <w:spacing w:line="240" w:lineRule="auto"/>
        <w:jc w:val="both"/>
        <w:rPr>
          <w:rFonts w:ascii="Times New Roman" w:hAnsi="Times New Roman"/>
          <w:bCs/>
          <w:i/>
          <w:lang w:val="es-VE"/>
        </w:rPr>
      </w:pPr>
      <w:r w:rsidRPr="00D474FD">
        <w:rPr>
          <w:rFonts w:ascii="Times New Roman" w:hAnsi="Times New Roman"/>
        </w:rPr>
        <w:t>Estos compuestos son potentes reguladores del crecimiento vegetal de naturaleza esteroidal. Estas hormonas tienen efectos pleiotrópicos como son</w:t>
      </w:r>
      <w:r w:rsidRPr="00D474FD">
        <w:rPr>
          <w:rFonts w:ascii="Times New Roman" w:hAnsi="Times New Roman"/>
          <w:bCs/>
        </w:rPr>
        <w:t xml:space="preserve">: estimulación del alargamiento celular y desdiferenciación de protoplastos, regeneración de la pared celular, regulación de la diferenciación de elementos traquearios e incremento de la biomasa y del rendimiento </w:t>
      </w:r>
      <w:r w:rsidR="007F2782" w:rsidRPr="00D474FD">
        <w:rPr>
          <w:rFonts w:ascii="Times New Roman" w:hAnsi="Times New Roman"/>
          <w:bCs/>
        </w:rPr>
        <w:fldChar w:fldCharType="begin"/>
      </w:r>
      <w:r w:rsidRPr="00D474FD">
        <w:rPr>
          <w:rFonts w:ascii="Times New Roman" w:hAnsi="Times New Roman"/>
          <w:bCs/>
        </w:rPr>
        <w:instrText xml:space="preserve"> ADDIN EN.CITE &lt;EndNote&gt;&lt;Cite&gt;&lt;Author&gt;Fariduddin&lt;/Author&gt;&lt;Year&gt;2014&lt;/Year&gt;&lt;RecNum&gt;535&lt;/RecNum&gt;&lt;DisplayText&gt;(2)&lt;/DisplayText&gt;&lt;record&gt;&lt;rec-number&gt;535&lt;/rec-number&gt;&lt;foreign-keys&gt;&lt;key app="EN" db-id="v995ta551dw0adex9psxs9z4ef0ptsztvp0d"&gt;535&lt;/key&gt;&lt;/foreign-keys&gt;&lt;ref-type name="Journal Article"&gt;17&lt;/ref-type&gt;&lt;contributors&gt;&lt;authors&gt;&lt;author&gt;Fariduddin, Q.&lt;/author&gt;&lt;author&gt;Yusuf, M. &lt;/author&gt;&lt;author&gt;Ahmad, I. &lt;/author&gt;&lt;author&gt;Ahmad, A.&lt;/author&gt;&lt;/authors&gt;&lt;/contributors&gt;&lt;titles&gt;&lt;title&gt;Brassinosteroids and their role in response of plants to abiotic stresses&lt;/title&gt;&lt;secondary-title&gt;Biologia Plantarum&lt;/secondary-title&gt;&lt;/titles&gt;&lt;periodical&gt;&lt;full-title&gt;Biologia Plantarum&lt;/full-title&gt;&lt;/periodical&gt;&lt;pages&gt;9-17&lt;/pages&gt;&lt;volume&gt;58&lt;/volume&gt;&lt;number&gt;1&lt;/number&gt;&lt;dates&gt;&lt;year&gt;2014&lt;/year&gt;&lt;/dates&gt;&lt;urls&gt;&lt;/urls&gt;&lt;electronic-resource-num&gt;10.1007/s10535-013-0374-5&lt;/electronic-resource-num&gt;&lt;/record&gt;&lt;/Cite&gt;&lt;/EndNote&gt;</w:instrText>
      </w:r>
      <w:r w:rsidR="007F2782" w:rsidRPr="00D474FD">
        <w:rPr>
          <w:rFonts w:ascii="Times New Roman" w:hAnsi="Times New Roman"/>
          <w:bCs/>
        </w:rPr>
        <w:fldChar w:fldCharType="separate"/>
      </w:r>
      <w:r w:rsidRPr="00D474FD">
        <w:rPr>
          <w:rFonts w:ascii="Times New Roman" w:hAnsi="Times New Roman"/>
          <w:bCs/>
          <w:noProof/>
        </w:rPr>
        <w:t>(</w:t>
      </w:r>
      <w:hyperlink w:anchor="_ENREF_2" w:tooltip="Fariduddin, 2014 #535" w:history="1">
        <w:r w:rsidRPr="00D474FD">
          <w:rPr>
            <w:rFonts w:ascii="Times New Roman" w:hAnsi="Times New Roman"/>
            <w:bCs/>
            <w:noProof/>
          </w:rPr>
          <w:t>2</w:t>
        </w:r>
      </w:hyperlink>
      <w:r w:rsidRPr="00D474FD">
        <w:rPr>
          <w:rFonts w:ascii="Times New Roman" w:hAnsi="Times New Roman"/>
          <w:bCs/>
          <w:noProof/>
        </w:rPr>
        <w:t>)</w:t>
      </w:r>
      <w:r w:rsidR="007F2782" w:rsidRPr="00D474FD">
        <w:rPr>
          <w:rFonts w:ascii="Times New Roman" w:hAnsi="Times New Roman"/>
          <w:bCs/>
        </w:rPr>
        <w:fldChar w:fldCharType="end"/>
      </w:r>
      <w:r w:rsidRPr="00D474FD">
        <w:rPr>
          <w:rFonts w:ascii="Times New Roman" w:hAnsi="Times New Roman"/>
          <w:bCs/>
        </w:rPr>
        <w:t xml:space="preserve">. </w:t>
      </w:r>
      <w:r w:rsidRPr="00D474FD">
        <w:rPr>
          <w:rFonts w:ascii="Times New Roman" w:hAnsi="Times New Roman"/>
        </w:rPr>
        <w:t xml:space="preserve">En los últimos años, varios autores han estudiado la protección que los BRs le confieren a las plantas  ante determinados tipos de estrés tanto bióticos como abióticos </w:t>
      </w:r>
      <w:r w:rsidR="007F2782" w:rsidRPr="00D474FD">
        <w:rPr>
          <w:rFonts w:ascii="Times New Roman" w:hAnsi="Times New Roman"/>
        </w:rPr>
        <w:fldChar w:fldCharType="begin">
          <w:fldData xml:space="preserve">PEVuZE5vdGU+PENpdGU+PEF1dGhvcj5CZWhuYW1uaWE8L0F1dGhvcj48WWVhcj4yMDE1PC9ZZWFy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</w:fldData>
        </w:fldChar>
      </w:r>
      <w:r w:rsidRPr="00D474FD">
        <w:rPr>
          <w:rFonts w:ascii="Times New Roman" w:hAnsi="Times New Roman"/>
        </w:rPr>
        <w:instrText xml:space="preserve"> ADDIN EN.CITE </w:instrText>
      </w:r>
      <w:r w:rsidR="007F2782" w:rsidRPr="00D474FD">
        <w:rPr>
          <w:rFonts w:ascii="Times New Roman" w:hAnsi="Times New Roman"/>
        </w:rPr>
        <w:fldChar w:fldCharType="begin">
          <w:fldData xml:space="preserve">PEVuZE5vdGU+PENpdGU+PEF1dGhvcj5CZWhuYW1uaWE8L0F1dGhvcj48WWVhcj4yMDE1PC9ZZWFy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</w:fldData>
        </w:fldChar>
      </w:r>
      <w:r w:rsidRPr="00D474FD">
        <w:rPr>
          <w:rFonts w:ascii="Times New Roman" w:hAnsi="Times New Roman"/>
        </w:rPr>
        <w:instrText xml:space="preserve"> ADDIN EN.CITE.DATA </w:instrText>
      </w:r>
      <w:r w:rsidR="007F2782" w:rsidRPr="00D474FD">
        <w:rPr>
          <w:rFonts w:ascii="Times New Roman" w:hAnsi="Times New Roman"/>
        </w:rPr>
      </w:r>
      <w:r w:rsidR="007F2782" w:rsidRPr="00D474FD">
        <w:rPr>
          <w:rFonts w:ascii="Times New Roman" w:hAnsi="Times New Roman"/>
        </w:rPr>
        <w:fldChar w:fldCharType="end"/>
      </w:r>
      <w:r w:rsidR="007F2782" w:rsidRPr="00D474FD">
        <w:rPr>
          <w:rFonts w:ascii="Times New Roman" w:hAnsi="Times New Roman"/>
        </w:rPr>
      </w:r>
      <w:r w:rsidR="007F2782" w:rsidRPr="00D474FD">
        <w:rPr>
          <w:rFonts w:ascii="Times New Roman" w:hAnsi="Times New Roman"/>
        </w:rPr>
        <w:fldChar w:fldCharType="separate"/>
      </w:r>
      <w:r w:rsidRPr="00D474FD">
        <w:rPr>
          <w:rFonts w:ascii="Times New Roman" w:hAnsi="Times New Roman"/>
          <w:noProof/>
        </w:rPr>
        <w:t>(</w:t>
      </w:r>
      <w:hyperlink w:anchor="_ENREF_3" w:tooltip="Behnamnia, 2015 #550" w:history="1">
        <w:r w:rsidRPr="00D474FD">
          <w:rPr>
            <w:rFonts w:ascii="Times New Roman" w:hAnsi="Times New Roman"/>
            <w:noProof/>
          </w:rPr>
          <w:t>3-6</w:t>
        </w:r>
      </w:hyperlink>
      <w:r w:rsidRPr="00D474FD">
        <w:rPr>
          <w:rFonts w:ascii="Times New Roman" w:hAnsi="Times New Roman"/>
          <w:noProof/>
        </w:rPr>
        <w:t>)</w:t>
      </w:r>
      <w:r w:rsidR="007F2782" w:rsidRPr="00D474FD">
        <w:rPr>
          <w:rFonts w:ascii="Times New Roman" w:hAnsi="Times New Roman"/>
        </w:rPr>
        <w:fldChar w:fldCharType="end"/>
      </w:r>
      <w:r w:rsidRPr="00D474FD">
        <w:rPr>
          <w:rFonts w:ascii="Times New Roman" w:hAnsi="Times New Roman"/>
        </w:rPr>
        <w:t>.</w:t>
      </w:r>
    </w:p>
    <w:p w:rsidR="00D474FD" w:rsidRPr="00D474FD" w:rsidRDefault="00D474FD" w:rsidP="00B36480">
      <w:pPr>
        <w:widowControl w:val="0"/>
        <w:spacing w:line="240" w:lineRule="auto"/>
        <w:jc w:val="both"/>
        <w:rPr>
          <w:rFonts w:ascii="Times New Roman" w:hAnsi="Times New Roman"/>
          <w:lang w:val="es-VE"/>
        </w:rPr>
      </w:pPr>
      <w:r w:rsidRPr="00D474FD">
        <w:rPr>
          <w:rFonts w:ascii="Times New Roman" w:hAnsi="Times New Roman"/>
          <w:lang w:val="es-MX"/>
        </w:rPr>
        <w:t>Sin embargo, hasta donde se conoce, no</w:t>
      </w:r>
      <w:r w:rsidRPr="00D474FD">
        <w:rPr>
          <w:rFonts w:ascii="Times New Roman" w:hAnsi="Times New Roman"/>
        </w:rPr>
        <w:t xml:space="preserve">se ha logrado la optimización de la aplicación de estos compuestos en la protección de los cultivos sometidos a diferentes estreses ambientales, debido fundamentalmente, a que se desconoce el mecanismo en que ellos actúan en las plantas en estas condiciones. El conocimiento del modo de acción de los brasinoesteroides en el cultivo del arroz ante condiciones de estrés salino permitiría, en un futuro, una aplicación más efectiva y racional de estos reguladores del crecimiento. Por esta razón, el objetivo de este trabajo </w:t>
      </w:r>
      <w:r w:rsidR="00557C78">
        <w:rPr>
          <w:rFonts w:ascii="Times New Roman" w:hAnsi="Times New Roman"/>
        </w:rPr>
        <w:t xml:space="preserve">es </w:t>
      </w:r>
      <w:r w:rsidRPr="00D474FD">
        <w:rPr>
          <w:rFonts w:ascii="Times New Roman" w:hAnsi="Times New Roman"/>
          <w:lang w:val="es-VE"/>
        </w:rPr>
        <w:t xml:space="preserve">determinar si la aspersión foliar con 24-epibrasinólida es capaz de </w:t>
      </w:r>
      <w:r w:rsidR="00557C78">
        <w:rPr>
          <w:rFonts w:ascii="Times New Roman" w:hAnsi="Times New Roman"/>
          <w:lang w:val="es-VE"/>
        </w:rPr>
        <w:t>estimular el sistema antioxidante de plántulas de arroz y revertir el desbalance nutricional provocado por la salinidad</w:t>
      </w:r>
      <w:r w:rsidRPr="00D474FD">
        <w:rPr>
          <w:rFonts w:ascii="Times New Roman" w:hAnsi="Times New Roman"/>
          <w:lang w:val="es-VE"/>
        </w:rPr>
        <w:t>.</w:t>
      </w:r>
    </w:p>
    <w:p w:rsidR="00D474FD" w:rsidRPr="00D474FD" w:rsidRDefault="00D474FD" w:rsidP="00B36480">
      <w:pPr>
        <w:widowControl w:val="0"/>
        <w:spacing w:line="240" w:lineRule="auto"/>
        <w:jc w:val="both"/>
        <w:rPr>
          <w:rFonts w:ascii="Times New Roman" w:hAnsi="Times New Roman"/>
          <w:b/>
        </w:rPr>
      </w:pPr>
      <w:r w:rsidRPr="00D474FD">
        <w:rPr>
          <w:rFonts w:ascii="Times New Roman" w:hAnsi="Times New Roman"/>
          <w:b/>
        </w:rPr>
        <w:t>Materiales y Métodos</w:t>
      </w:r>
    </w:p>
    <w:p w:rsidR="0054500E" w:rsidRDefault="0054500E" w:rsidP="00B36480">
      <w:pPr>
        <w:spacing w:after="0" w:line="240" w:lineRule="auto"/>
        <w:jc w:val="both"/>
        <w:rPr>
          <w:rFonts w:ascii="Times New Roman" w:hAnsi="Times New Roman"/>
          <w:sz w:val="24"/>
          <w:szCs w:val="24"/>
          <w:lang w:val="es-ES_tradnl"/>
        </w:rPr>
      </w:pPr>
      <w:r>
        <w:rPr>
          <w:rFonts w:ascii="Times New Roman" w:hAnsi="Times New Roman"/>
          <w:sz w:val="24"/>
          <w:szCs w:val="24"/>
        </w:rPr>
        <w:t>Para dar cumplimiento al objetivo propuesto el</w:t>
      </w:r>
      <w:r>
        <w:rPr>
          <w:rFonts w:ascii="Times New Roman" w:hAnsi="Times New Roman"/>
          <w:sz w:val="24"/>
          <w:szCs w:val="24"/>
          <w:lang w:val="es-ES_tradnl"/>
        </w:rPr>
        <w:t xml:space="preserve"> experimento</w:t>
      </w:r>
      <w:r w:rsidRPr="00425836">
        <w:rPr>
          <w:rFonts w:ascii="Times New Roman" w:hAnsi="Times New Roman"/>
          <w:sz w:val="24"/>
          <w:szCs w:val="24"/>
          <w:lang w:val="es-ES_tradnl"/>
        </w:rPr>
        <w:t xml:space="preserve"> se ejecut</w:t>
      </w:r>
      <w:r>
        <w:rPr>
          <w:rFonts w:ascii="Times New Roman" w:hAnsi="Times New Roman"/>
          <w:sz w:val="24"/>
          <w:szCs w:val="24"/>
          <w:lang w:val="es-ES_tradnl"/>
        </w:rPr>
        <w:t>ó</w:t>
      </w:r>
      <w:r w:rsidRPr="00425836">
        <w:rPr>
          <w:rFonts w:ascii="Times New Roman" w:hAnsi="Times New Roman"/>
          <w:sz w:val="24"/>
          <w:szCs w:val="24"/>
          <w:lang w:val="es-ES_tradnl"/>
        </w:rPr>
        <w:t xml:space="preserve"> en el laboratorio de Biología Molecular de la Facultad de Biología de la Universidad de Alberta en </w:t>
      </w:r>
      <w:r>
        <w:rPr>
          <w:rFonts w:ascii="Times New Roman" w:hAnsi="Times New Roman"/>
          <w:sz w:val="24"/>
          <w:szCs w:val="24"/>
          <w:lang w:val="es-ES_tradnl"/>
        </w:rPr>
        <w:t xml:space="preserve">Edmonton, </w:t>
      </w:r>
      <w:r w:rsidRPr="00425836">
        <w:rPr>
          <w:rFonts w:ascii="Times New Roman" w:hAnsi="Times New Roman"/>
          <w:sz w:val="24"/>
          <w:szCs w:val="24"/>
          <w:lang w:val="es-ES_tradnl"/>
        </w:rPr>
        <w:t xml:space="preserve">Canadá. </w:t>
      </w:r>
      <w:r w:rsidRPr="00425836">
        <w:rPr>
          <w:rFonts w:ascii="Times New Roman" w:hAnsi="Times New Roman"/>
          <w:sz w:val="24"/>
          <w:szCs w:val="24"/>
        </w:rPr>
        <w:t>S</w:t>
      </w:r>
      <w:r>
        <w:rPr>
          <w:rFonts w:ascii="Times New Roman" w:hAnsi="Times New Roman"/>
          <w:sz w:val="24"/>
          <w:szCs w:val="24"/>
        </w:rPr>
        <w:t>e utilizaron semillas de arroz</w:t>
      </w:r>
      <w:r w:rsidRPr="00425836">
        <w:rPr>
          <w:rFonts w:ascii="Times New Roman" w:hAnsi="Times New Roman"/>
          <w:sz w:val="24"/>
          <w:szCs w:val="24"/>
        </w:rPr>
        <w:t xml:space="preserve"> de los cultivares Jucarito-104 (J-104), susceptible al estrés salino</w:t>
      </w:r>
      <w:r>
        <w:rPr>
          <w:rFonts w:ascii="Times New Roman" w:hAnsi="Times New Roman"/>
          <w:sz w:val="24"/>
          <w:szCs w:val="24"/>
        </w:rPr>
        <w:t xml:space="preserve"> (Alfonso, 1998)</w:t>
      </w:r>
      <w:r w:rsidRPr="00425836">
        <w:rPr>
          <w:rFonts w:ascii="Times New Roman" w:hAnsi="Times New Roman"/>
          <w:sz w:val="24"/>
          <w:szCs w:val="24"/>
        </w:rPr>
        <w:t xml:space="preserve"> y Ginés, tolerante </w:t>
      </w:r>
      <w:r w:rsidR="007F2782" w:rsidRPr="00425836">
        <w:rPr>
          <w:rFonts w:ascii="Times New Roman" w:hAnsi="Times New Roman"/>
          <w:sz w:val="24"/>
          <w:szCs w:val="24"/>
        </w:rPr>
        <w:fldChar w:fldCharType="begin"/>
      </w:r>
      <w:r w:rsidRPr="00425836">
        <w:rPr>
          <w:rFonts w:ascii="Times New Roman" w:hAnsi="Times New Roman"/>
          <w:sz w:val="24"/>
          <w:szCs w:val="24"/>
        </w:rPr>
        <w:instrText xml:space="preserve"> ADDIN EN.CITE &lt;EndNote&gt;&lt;Cite&gt;&lt;Author&gt;González&lt;/Author&gt;&lt;Year&gt;2009&lt;/Year&gt;&lt;RecNum&gt;460&lt;/RecNum&gt;&lt;DisplayText&gt;(González&lt;style face="italic"&gt; et al.&lt;/style&gt;, 2009)&lt;/DisplayText&gt;&lt;record&gt;&lt;rec-number&gt;460&lt;/rec-number&gt;&lt;foreign-keys&gt;&lt;key app="EN" db-id="v995ta551dw0adex9psxs9z4ef0ptsztvp0d"&gt;460&lt;/key&gt;&lt;/foreign-keys&gt;&lt;ref-type name="Journal Article"&gt;17&lt;/ref-type&gt;&lt;contributors&gt;&lt;authors&gt;&lt;author&gt;González, María C.&lt;/author&gt;&lt;author&gt;Pérez, Noraida&lt;/author&gt;&lt;author&gt;Cristo, Elizabeth &lt;/author&gt;&lt;/authors&gt;&lt;/contributors&gt;&lt;titles&gt;&lt;title&gt;Gines: primer mutante de arroz obtenido a partir de la irradiación con protones&lt;/title&gt;&lt;secondary-title&gt;Cultivos Tropicales&lt;/secondary-title&gt;&lt;/titles&gt;&lt;periodical&gt;&lt;full-title&gt;Cultivos Tropicales&lt;/full-title&gt;&lt;/periodical&gt;&lt;pages&gt;59&lt;/pages&gt;&lt;volume&gt;30&lt;/volume&gt;&lt;number&gt;3&lt;/number&gt;&lt;dates&gt;&lt;year&gt;2009&lt;/year&gt;&lt;/dates&gt;&lt;isbn&gt;impreso: 0258-5936  digital: 1819-4087&lt;/isbn&gt;&lt;urls&gt;&lt;/urls&gt;&lt;/record&gt;&lt;/Cite&gt;&lt;/EndNote&gt;</w:instrText>
      </w:r>
      <w:r w:rsidR="007F2782" w:rsidRPr="00425836">
        <w:rPr>
          <w:rFonts w:ascii="Times New Roman" w:hAnsi="Times New Roman"/>
          <w:sz w:val="24"/>
          <w:szCs w:val="24"/>
        </w:rPr>
        <w:fldChar w:fldCharType="separate"/>
      </w:r>
      <w:r w:rsidRPr="00425836">
        <w:rPr>
          <w:rFonts w:ascii="Times New Roman" w:hAnsi="Times New Roman"/>
          <w:noProof/>
          <w:sz w:val="24"/>
          <w:szCs w:val="24"/>
        </w:rPr>
        <w:t>(</w:t>
      </w:r>
      <w:hyperlink w:anchor="_ENREF_102" w:tooltip="González, 2009 #460" w:history="1">
        <w:r w:rsidRPr="00425836">
          <w:rPr>
            <w:rFonts w:ascii="Times New Roman" w:hAnsi="Times New Roman"/>
            <w:noProof/>
            <w:sz w:val="24"/>
            <w:szCs w:val="24"/>
          </w:rPr>
          <w:t>González</w:t>
        </w:r>
        <w:r w:rsidRPr="00425836">
          <w:rPr>
            <w:rFonts w:ascii="Times New Roman" w:hAnsi="Times New Roman"/>
            <w:i/>
            <w:noProof/>
            <w:sz w:val="24"/>
            <w:szCs w:val="24"/>
          </w:rPr>
          <w:t xml:space="preserve"> et al.</w:t>
        </w:r>
        <w:r w:rsidRPr="00425836">
          <w:rPr>
            <w:rFonts w:ascii="Times New Roman" w:hAnsi="Times New Roman"/>
            <w:noProof/>
            <w:sz w:val="24"/>
            <w:szCs w:val="24"/>
          </w:rPr>
          <w:t>, 2009</w:t>
        </w:r>
      </w:hyperlink>
      <w:r w:rsidRPr="00425836">
        <w:rPr>
          <w:rFonts w:ascii="Times New Roman" w:hAnsi="Times New Roman"/>
          <w:noProof/>
          <w:sz w:val="24"/>
          <w:szCs w:val="24"/>
        </w:rPr>
        <w:t>)</w:t>
      </w:r>
      <w:r w:rsidR="007F2782" w:rsidRPr="00425836">
        <w:rPr>
          <w:rFonts w:ascii="Times New Roman" w:hAnsi="Times New Roman"/>
          <w:sz w:val="24"/>
          <w:szCs w:val="24"/>
        </w:rPr>
        <w:fldChar w:fldCharType="end"/>
      </w:r>
      <w:r w:rsidRPr="00425836">
        <w:rPr>
          <w:rFonts w:ascii="Times New Roman" w:hAnsi="Times New Roman"/>
          <w:sz w:val="24"/>
          <w:szCs w:val="24"/>
        </w:rPr>
        <w:t xml:space="preserve">. Las semillas se </w:t>
      </w:r>
      <w:r w:rsidRPr="00425836">
        <w:rPr>
          <w:rFonts w:ascii="Times New Roman" w:hAnsi="Times New Roman"/>
          <w:sz w:val="24"/>
          <w:szCs w:val="24"/>
          <w:lang w:val="es-ES_tradnl"/>
        </w:rPr>
        <w:t xml:space="preserve">desinfectaron con hipoclorito de sodio comercial </w:t>
      </w:r>
      <w:r>
        <w:rPr>
          <w:rFonts w:ascii="Times New Roman" w:hAnsi="Times New Roman"/>
          <w:sz w:val="24"/>
          <w:szCs w:val="24"/>
          <w:lang w:val="es-ES_tradnl"/>
        </w:rPr>
        <w:t xml:space="preserve">(5%) </w:t>
      </w:r>
      <w:r w:rsidRPr="00425836">
        <w:rPr>
          <w:rFonts w:ascii="Times New Roman" w:hAnsi="Times New Roman"/>
          <w:sz w:val="24"/>
          <w:szCs w:val="24"/>
          <w:lang w:val="es-ES_tradnl"/>
        </w:rPr>
        <w:t xml:space="preserve">durante cinco minutos; posteriormente, se lavaron seis veces con agua destilada estéril </w:t>
      </w:r>
      <w:r w:rsidRPr="00425836">
        <w:rPr>
          <w:rFonts w:ascii="Times New Roman" w:hAnsi="Times New Roman"/>
          <w:sz w:val="24"/>
          <w:szCs w:val="24"/>
        </w:rPr>
        <w:t>y luego se sumergieron en agua durante 24 horas</w:t>
      </w:r>
      <w:r w:rsidRPr="00425836">
        <w:rPr>
          <w:rFonts w:ascii="Times New Roman" w:hAnsi="Times New Roman"/>
          <w:sz w:val="24"/>
          <w:szCs w:val="24"/>
          <w:lang w:val="es-ES_tradnl"/>
        </w:rPr>
        <w:t>.</w:t>
      </w:r>
    </w:p>
    <w:p w:rsidR="0054500E" w:rsidRPr="00425836" w:rsidRDefault="0054500E" w:rsidP="00B36480">
      <w:pPr>
        <w:spacing w:after="0" w:line="240" w:lineRule="auto"/>
        <w:jc w:val="both"/>
        <w:rPr>
          <w:rFonts w:ascii="Times New Roman" w:hAnsi="Times New Roman"/>
          <w:sz w:val="24"/>
          <w:szCs w:val="24"/>
          <w:lang w:val="es-VE"/>
        </w:rPr>
      </w:pPr>
      <w:r w:rsidRPr="00425836">
        <w:rPr>
          <w:rFonts w:ascii="Times New Roman" w:hAnsi="Times New Roman"/>
          <w:sz w:val="24"/>
          <w:szCs w:val="24"/>
        </w:rPr>
        <w:t>Transcurrido este tiempo, se colocaron en placas de Petri, a temperatura ambiente en la oscuridad, para propiciar la germinación. Luego de 48 horas, las semillas germinadas se tra</w:t>
      </w:r>
      <w:r>
        <w:rPr>
          <w:rFonts w:ascii="Times New Roman" w:hAnsi="Times New Roman"/>
          <w:sz w:val="24"/>
          <w:szCs w:val="24"/>
        </w:rPr>
        <w:t>n</w:t>
      </w:r>
      <w:r w:rsidRPr="00425836">
        <w:rPr>
          <w:rFonts w:ascii="Times New Roman" w:hAnsi="Times New Roman"/>
          <w:sz w:val="24"/>
          <w:szCs w:val="24"/>
        </w:rPr>
        <w:t>s</w:t>
      </w:r>
      <w:r>
        <w:rPr>
          <w:rFonts w:ascii="Times New Roman" w:hAnsi="Times New Roman"/>
          <w:sz w:val="24"/>
          <w:szCs w:val="24"/>
        </w:rPr>
        <w:t>firie</w:t>
      </w:r>
      <w:r w:rsidRPr="00425836">
        <w:rPr>
          <w:rFonts w:ascii="Times New Roman" w:hAnsi="Times New Roman"/>
          <w:sz w:val="24"/>
          <w:szCs w:val="24"/>
        </w:rPr>
        <w:t>ron a macetas plásticas</w:t>
      </w:r>
      <w:r>
        <w:rPr>
          <w:rFonts w:ascii="Times New Roman" w:hAnsi="Times New Roman"/>
          <w:sz w:val="24"/>
          <w:szCs w:val="24"/>
          <w:lang w:val="es-ES_tradnl"/>
        </w:rPr>
        <w:t xml:space="preserve"> de 250 cm</w:t>
      </w:r>
      <w:r w:rsidRPr="00F57C33">
        <w:rPr>
          <w:rFonts w:ascii="Times New Roman" w:hAnsi="Times New Roman"/>
          <w:sz w:val="24"/>
          <w:szCs w:val="24"/>
          <w:vertAlign w:val="superscript"/>
          <w:lang w:val="es-ES_tradnl"/>
        </w:rPr>
        <w:t>3</w:t>
      </w:r>
      <w:r w:rsidRPr="00425836">
        <w:rPr>
          <w:rFonts w:ascii="Times New Roman" w:hAnsi="Times New Roman"/>
          <w:sz w:val="24"/>
          <w:szCs w:val="24"/>
        </w:rPr>
        <w:t xml:space="preserve"> que contenían </w:t>
      </w:r>
      <w:r w:rsidRPr="00425836">
        <w:rPr>
          <w:rFonts w:ascii="Times New Roman" w:hAnsi="Times New Roman"/>
          <w:sz w:val="24"/>
          <w:szCs w:val="24"/>
          <w:lang w:val="es-ES_tradnl"/>
        </w:rPr>
        <w:t>vermiculita.</w:t>
      </w:r>
    </w:p>
    <w:p w:rsidR="0054500E" w:rsidRPr="00425836" w:rsidRDefault="0054500E" w:rsidP="00B36480">
      <w:pPr>
        <w:spacing w:after="0" w:line="240" w:lineRule="auto"/>
        <w:jc w:val="both"/>
        <w:rPr>
          <w:rFonts w:ascii="Times New Roman" w:hAnsi="Times New Roman"/>
          <w:sz w:val="24"/>
          <w:szCs w:val="24"/>
          <w:lang w:val="es-ES_tradnl"/>
        </w:rPr>
      </w:pPr>
      <w:r w:rsidRPr="00425836">
        <w:rPr>
          <w:rFonts w:ascii="Times New Roman" w:hAnsi="Times New Roman"/>
          <w:sz w:val="24"/>
          <w:szCs w:val="24"/>
          <w:lang w:val="es-ES_tradnl"/>
        </w:rPr>
        <w:t xml:space="preserve">Se utilizaron </w:t>
      </w:r>
      <w:r>
        <w:rPr>
          <w:rFonts w:ascii="Times New Roman" w:hAnsi="Times New Roman"/>
          <w:sz w:val="24"/>
          <w:szCs w:val="24"/>
          <w:lang w:val="es-ES_tradnl"/>
        </w:rPr>
        <w:t>120</w:t>
      </w:r>
      <w:r w:rsidRPr="00425836">
        <w:rPr>
          <w:rFonts w:ascii="Times New Roman" w:hAnsi="Times New Roman"/>
          <w:sz w:val="24"/>
          <w:szCs w:val="24"/>
          <w:lang w:val="es-ES_tradnl"/>
        </w:rPr>
        <w:t xml:space="preserve"> macetas en total</w:t>
      </w:r>
      <w:r>
        <w:rPr>
          <w:rFonts w:ascii="Times New Roman" w:hAnsi="Times New Roman"/>
          <w:sz w:val="24"/>
          <w:szCs w:val="24"/>
          <w:lang w:val="es-ES_tradnl"/>
        </w:rPr>
        <w:t xml:space="preserve"> para cada cultivar</w:t>
      </w:r>
      <w:r w:rsidRPr="00425836">
        <w:rPr>
          <w:rFonts w:ascii="Times New Roman" w:hAnsi="Times New Roman"/>
          <w:sz w:val="24"/>
          <w:szCs w:val="24"/>
          <w:lang w:val="es-ES_tradnl"/>
        </w:rPr>
        <w:t xml:space="preserve"> (cada una con cuatro plantas en crecimiento) y se colocaron en bandejas plásticas que contenían solución n</w:t>
      </w:r>
      <w:r>
        <w:rPr>
          <w:rFonts w:ascii="Times New Roman" w:hAnsi="Times New Roman"/>
          <w:sz w:val="24"/>
          <w:szCs w:val="24"/>
          <w:lang w:val="es-ES_tradnl"/>
        </w:rPr>
        <w:t>utritiva de Hoagland diluida 1:1</w:t>
      </w:r>
      <w:r w:rsidRPr="00425836">
        <w:rPr>
          <w:rFonts w:ascii="Times New Roman" w:hAnsi="Times New Roman"/>
          <w:sz w:val="24"/>
          <w:szCs w:val="24"/>
          <w:lang w:val="es-ES_tradnl"/>
        </w:rPr>
        <w:t xml:space="preserve"> v/v. Las bandejas se ubicaron dentro de una cámara de crecimiento con condiciones controladas de temperatura (28 ºC), humedad (70 %) y fotoperíodo (12 horas luz/12horas de oscuridad). </w:t>
      </w:r>
    </w:p>
    <w:p w:rsidR="0054500E" w:rsidRPr="00425836" w:rsidRDefault="0054500E" w:rsidP="00B36480">
      <w:pPr>
        <w:spacing w:after="0" w:line="240" w:lineRule="auto"/>
        <w:jc w:val="both"/>
        <w:rPr>
          <w:rFonts w:ascii="Times New Roman" w:hAnsi="Times New Roman"/>
          <w:sz w:val="24"/>
          <w:szCs w:val="24"/>
        </w:rPr>
      </w:pPr>
      <w:r w:rsidRPr="00425836">
        <w:rPr>
          <w:rFonts w:ascii="Times New Roman" w:hAnsi="Times New Roman"/>
          <w:sz w:val="24"/>
          <w:szCs w:val="24"/>
          <w:lang w:val="es-ES_tradnl"/>
        </w:rPr>
        <w:lastRenderedPageBreak/>
        <w:t xml:space="preserve">En el momento de emergencia de la tercera hoja verdadera, se realizó la aspersión foliar con 24-epibrasinólida a la concentración  de </w:t>
      </w:r>
      <w:r w:rsidRPr="00425836">
        <w:rPr>
          <w:rFonts w:ascii="Times New Roman" w:hAnsi="Times New Roman"/>
          <w:sz w:val="24"/>
          <w:szCs w:val="24"/>
        </w:rPr>
        <w:t>2 μmol L</w:t>
      </w:r>
      <w:r w:rsidRPr="00425836">
        <w:rPr>
          <w:rFonts w:ascii="Times New Roman" w:hAnsi="Times New Roman"/>
          <w:sz w:val="24"/>
          <w:szCs w:val="24"/>
          <w:vertAlign w:val="superscript"/>
        </w:rPr>
        <w:t>-1</w:t>
      </w:r>
      <w:r w:rsidRPr="00425836">
        <w:rPr>
          <w:rFonts w:ascii="Times New Roman" w:hAnsi="Times New Roman"/>
          <w:sz w:val="24"/>
          <w:szCs w:val="24"/>
        </w:rPr>
        <w:t xml:space="preserve">. Se asperjó un volumen total de </w:t>
      </w:r>
      <w:r>
        <w:rPr>
          <w:rFonts w:ascii="Times New Roman" w:hAnsi="Times New Roman"/>
          <w:sz w:val="24"/>
          <w:szCs w:val="24"/>
        </w:rPr>
        <w:t>24</w:t>
      </w:r>
      <w:r w:rsidRPr="00425836">
        <w:rPr>
          <w:rFonts w:ascii="Times New Roman" w:hAnsi="Times New Roman"/>
          <w:sz w:val="24"/>
          <w:szCs w:val="24"/>
        </w:rPr>
        <w:t xml:space="preserve"> mL para </w:t>
      </w:r>
      <w:r>
        <w:rPr>
          <w:rFonts w:ascii="Times New Roman" w:hAnsi="Times New Roman"/>
          <w:sz w:val="24"/>
          <w:szCs w:val="24"/>
        </w:rPr>
        <w:t>240</w:t>
      </w:r>
      <w:r w:rsidRPr="00425836">
        <w:rPr>
          <w:rFonts w:ascii="Times New Roman" w:hAnsi="Times New Roman"/>
          <w:sz w:val="24"/>
          <w:szCs w:val="24"/>
        </w:rPr>
        <w:t xml:space="preserve"> plantas</w:t>
      </w:r>
      <w:r>
        <w:rPr>
          <w:rFonts w:ascii="Times New Roman" w:hAnsi="Times New Roman"/>
          <w:sz w:val="24"/>
          <w:szCs w:val="24"/>
        </w:rPr>
        <w:t xml:space="preserve"> de cada cultivar</w:t>
      </w:r>
      <w:r w:rsidRPr="00425836">
        <w:rPr>
          <w:rFonts w:ascii="Times New Roman" w:hAnsi="Times New Roman"/>
          <w:sz w:val="24"/>
          <w:szCs w:val="24"/>
        </w:rPr>
        <w:t xml:space="preserve">. A todas las soluciones se le adicionó Tween 20 al 0,01% como </w:t>
      </w:r>
      <w:r>
        <w:rPr>
          <w:rFonts w:ascii="Times New Roman" w:hAnsi="Times New Roman"/>
          <w:sz w:val="24"/>
          <w:szCs w:val="24"/>
        </w:rPr>
        <w:t>adher</w:t>
      </w:r>
      <w:r w:rsidRPr="00425836">
        <w:rPr>
          <w:rFonts w:ascii="Times New Roman" w:hAnsi="Times New Roman"/>
          <w:sz w:val="24"/>
          <w:szCs w:val="24"/>
        </w:rPr>
        <w:t xml:space="preserve">ente. Las plantas se dividieron en dos grupos, uno se colocó en bandejas a las cuales se les adicionó solución nutritiva </w:t>
      </w:r>
      <w:r w:rsidRPr="00425836">
        <w:rPr>
          <w:rFonts w:ascii="Times New Roman" w:hAnsi="Times New Roman"/>
          <w:sz w:val="24"/>
          <w:szCs w:val="24"/>
          <w:lang w:val="es-ES_tradnl"/>
        </w:rPr>
        <w:t>Hoagland diluida 1:1 v/v (SN) y el otro se colocó en bandejas que contenían solución nutritiva Hoagland diluida suplementada con NaCl 100 mmol L</w:t>
      </w:r>
      <w:r w:rsidRPr="00425836">
        <w:rPr>
          <w:rFonts w:ascii="Times New Roman" w:hAnsi="Times New Roman"/>
          <w:sz w:val="24"/>
          <w:szCs w:val="24"/>
          <w:vertAlign w:val="superscript"/>
          <w:lang w:val="es-ES_tradnl"/>
        </w:rPr>
        <w:t>-1</w:t>
      </w:r>
      <w:r w:rsidRPr="00425836">
        <w:rPr>
          <w:rFonts w:ascii="Times New Roman" w:hAnsi="Times New Roman"/>
          <w:sz w:val="24"/>
          <w:szCs w:val="24"/>
          <w:lang w:val="es-ES_tradnl"/>
        </w:rPr>
        <w:t xml:space="preserve"> (SN+NaCl)</w:t>
      </w:r>
      <w:r w:rsidRPr="00425836">
        <w:rPr>
          <w:rFonts w:ascii="Times New Roman" w:hAnsi="Times New Roman"/>
          <w:sz w:val="24"/>
          <w:szCs w:val="24"/>
        </w:rPr>
        <w:t>.</w:t>
      </w:r>
    </w:p>
    <w:p w:rsidR="0054500E" w:rsidRPr="00425836" w:rsidRDefault="0054500E" w:rsidP="00B36480">
      <w:pPr>
        <w:spacing w:after="0" w:line="240" w:lineRule="auto"/>
        <w:jc w:val="both"/>
        <w:rPr>
          <w:rFonts w:ascii="Times New Roman" w:hAnsi="Times New Roman"/>
          <w:sz w:val="24"/>
          <w:szCs w:val="24"/>
        </w:rPr>
      </w:pPr>
      <w:r w:rsidRPr="00425836">
        <w:rPr>
          <w:rFonts w:ascii="Times New Roman" w:hAnsi="Times New Roman"/>
          <w:sz w:val="24"/>
          <w:szCs w:val="24"/>
        </w:rPr>
        <w:t xml:space="preserve">A los siete días, las plantas que  se sometieron a tratamiento salino, se colocaron en solución nutritiva Hoagland diluida </w:t>
      </w:r>
      <w:r>
        <w:rPr>
          <w:rFonts w:ascii="Times New Roman" w:hAnsi="Times New Roman"/>
          <w:sz w:val="24"/>
          <w:szCs w:val="24"/>
          <w:lang w:val="es-ES_tradnl"/>
        </w:rPr>
        <w:t>1:1</w:t>
      </w:r>
      <w:r w:rsidRPr="00425836">
        <w:rPr>
          <w:rFonts w:ascii="Times New Roman" w:hAnsi="Times New Roman"/>
          <w:sz w:val="24"/>
          <w:szCs w:val="24"/>
          <w:lang w:val="es-ES_tradnl"/>
        </w:rPr>
        <w:t xml:space="preserve"> v/v</w:t>
      </w:r>
      <w:r w:rsidRPr="00425836">
        <w:rPr>
          <w:rFonts w:ascii="Times New Roman" w:hAnsi="Times New Roman"/>
          <w:sz w:val="24"/>
          <w:szCs w:val="24"/>
        </w:rPr>
        <w:t xml:space="preserve">, durante 14 días, para su recuperación. </w:t>
      </w:r>
    </w:p>
    <w:p w:rsidR="00AD3144" w:rsidRDefault="0054500E" w:rsidP="00B36480">
      <w:pPr>
        <w:spacing w:after="0" w:line="240" w:lineRule="auto"/>
        <w:jc w:val="both"/>
        <w:rPr>
          <w:rFonts w:ascii="Times New Roman" w:eastAsia="Times New Roman" w:hAnsi="Times New Roman"/>
          <w:sz w:val="24"/>
          <w:szCs w:val="24"/>
          <w:lang w:eastAsia="es-ES"/>
        </w:rPr>
      </w:pPr>
      <w:r w:rsidRPr="00425836">
        <w:rPr>
          <w:rFonts w:ascii="Times New Roman" w:hAnsi="Times New Roman"/>
          <w:sz w:val="24"/>
          <w:szCs w:val="24"/>
        </w:rPr>
        <w:t xml:space="preserve">Las evaluaciones de </w:t>
      </w:r>
      <w:r>
        <w:rPr>
          <w:rFonts w:ascii="Times New Roman" w:hAnsi="Times New Roman"/>
          <w:sz w:val="24"/>
          <w:szCs w:val="24"/>
        </w:rPr>
        <w:t>las enzimas antioxidantes</w:t>
      </w:r>
      <w:r w:rsidRPr="00425836">
        <w:rPr>
          <w:rFonts w:ascii="Times New Roman" w:hAnsi="Times New Roman"/>
          <w:sz w:val="24"/>
          <w:szCs w:val="24"/>
        </w:rPr>
        <w:t xml:space="preserve"> </w:t>
      </w:r>
      <w:r>
        <w:rPr>
          <w:rFonts w:ascii="Times New Roman" w:hAnsi="Times New Roman"/>
          <w:sz w:val="24"/>
          <w:szCs w:val="24"/>
        </w:rPr>
        <w:t>se realizaron</w:t>
      </w:r>
      <w:r w:rsidRPr="00425836">
        <w:rPr>
          <w:rFonts w:ascii="Times New Roman" w:hAnsi="Times New Roman"/>
          <w:sz w:val="24"/>
          <w:szCs w:val="24"/>
        </w:rPr>
        <w:t xml:space="preserve"> a los tres y siete días del tratamiento salino y a los siete y 14 días de recuperación</w:t>
      </w:r>
      <w:r>
        <w:rPr>
          <w:rFonts w:ascii="Times New Roman" w:hAnsi="Times New Roman"/>
          <w:sz w:val="24"/>
          <w:szCs w:val="24"/>
        </w:rPr>
        <w:t>.</w:t>
      </w:r>
      <w:r w:rsidRPr="00425836">
        <w:rPr>
          <w:rFonts w:ascii="Times New Roman" w:hAnsi="Times New Roman"/>
          <w:sz w:val="24"/>
          <w:szCs w:val="24"/>
        </w:rPr>
        <w:t xml:space="preserve"> </w:t>
      </w:r>
      <w:r>
        <w:rPr>
          <w:rFonts w:ascii="Times New Roman" w:hAnsi="Times New Roman"/>
          <w:sz w:val="24"/>
          <w:szCs w:val="24"/>
        </w:rPr>
        <w:t xml:space="preserve">Para ello, se tomaron </w:t>
      </w:r>
      <w:r>
        <w:rPr>
          <w:rFonts w:ascii="Times New Roman" w:eastAsia="Times New Roman" w:hAnsi="Times New Roman"/>
          <w:sz w:val="24"/>
          <w:szCs w:val="24"/>
          <w:lang w:eastAsia="es-ES"/>
        </w:rPr>
        <w:t>t</w:t>
      </w:r>
      <w:r w:rsidRPr="00035E39">
        <w:rPr>
          <w:rFonts w:ascii="Times New Roman" w:eastAsia="Times New Roman" w:hAnsi="Times New Roman"/>
          <w:sz w:val="24"/>
          <w:szCs w:val="24"/>
          <w:lang w:eastAsia="es-ES"/>
        </w:rPr>
        <w:t>res muestras de 0,25</w:t>
      </w:r>
      <w:r>
        <w:rPr>
          <w:rFonts w:ascii="Times New Roman" w:eastAsia="Times New Roman" w:hAnsi="Times New Roman"/>
          <w:sz w:val="24"/>
          <w:szCs w:val="24"/>
          <w:lang w:eastAsia="es-ES"/>
        </w:rPr>
        <w:t xml:space="preserve"> </w:t>
      </w:r>
      <w:r w:rsidRPr="00035E39">
        <w:rPr>
          <w:rFonts w:ascii="Times New Roman" w:eastAsia="Times New Roman" w:hAnsi="Times New Roman"/>
          <w:sz w:val="24"/>
          <w:szCs w:val="24"/>
          <w:lang w:eastAsia="es-ES"/>
        </w:rPr>
        <w:t>g de tejido</w:t>
      </w:r>
      <w:r>
        <w:rPr>
          <w:rFonts w:ascii="Times New Roman" w:eastAsia="Times New Roman" w:hAnsi="Times New Roman"/>
          <w:sz w:val="24"/>
          <w:szCs w:val="24"/>
          <w:lang w:eastAsia="es-ES"/>
        </w:rPr>
        <w:t xml:space="preserve"> foliar</w:t>
      </w:r>
      <w:r w:rsidRPr="00035E39">
        <w:rPr>
          <w:rFonts w:ascii="Times New Roman" w:eastAsia="Times New Roman" w:hAnsi="Times New Roman"/>
          <w:sz w:val="24"/>
          <w:szCs w:val="24"/>
          <w:lang w:eastAsia="es-ES"/>
        </w:rPr>
        <w:t xml:space="preserve"> de cada tratamiento se extrajeron </w:t>
      </w:r>
      <w:r>
        <w:rPr>
          <w:rFonts w:ascii="Times New Roman" w:eastAsia="Times New Roman" w:hAnsi="Times New Roman"/>
          <w:sz w:val="24"/>
          <w:szCs w:val="24"/>
          <w:lang w:eastAsia="es-ES"/>
        </w:rPr>
        <w:t>con</w:t>
      </w:r>
      <w:r w:rsidRPr="00035E39">
        <w:rPr>
          <w:rFonts w:ascii="Times New Roman" w:eastAsia="Times New Roman" w:hAnsi="Times New Roman"/>
          <w:sz w:val="24"/>
          <w:szCs w:val="24"/>
          <w:lang w:eastAsia="es-ES"/>
        </w:rPr>
        <w:t xml:space="preserve"> 2,5 mL de </w:t>
      </w:r>
      <w:r>
        <w:rPr>
          <w:rFonts w:ascii="Times New Roman" w:eastAsia="Times New Roman" w:hAnsi="Times New Roman"/>
          <w:sz w:val="24"/>
          <w:szCs w:val="24"/>
          <w:lang w:eastAsia="es-ES"/>
        </w:rPr>
        <w:t xml:space="preserve">una solución de </w:t>
      </w:r>
      <w:r w:rsidRPr="00035E39">
        <w:rPr>
          <w:rFonts w:ascii="Times New Roman" w:eastAsia="Times New Roman" w:hAnsi="Times New Roman"/>
          <w:sz w:val="24"/>
          <w:szCs w:val="24"/>
          <w:lang w:eastAsia="es-ES"/>
        </w:rPr>
        <w:t xml:space="preserve">tampón fosfato de potasio 0,1 </w:t>
      </w:r>
      <w:r>
        <w:rPr>
          <w:rFonts w:ascii="Times New Roman" w:eastAsia="Times New Roman" w:hAnsi="Times New Roman"/>
          <w:sz w:val="24"/>
          <w:szCs w:val="24"/>
          <w:lang w:eastAsia="es-ES"/>
        </w:rPr>
        <w:t xml:space="preserve">mol  </w:t>
      </w:r>
      <w:r w:rsidRPr="00035E39">
        <w:rPr>
          <w:rFonts w:ascii="Times New Roman" w:eastAsia="Times New Roman" w:hAnsi="Times New Roman"/>
          <w:sz w:val="24"/>
          <w:szCs w:val="24"/>
          <w:lang w:eastAsia="es-ES"/>
        </w:rPr>
        <w:t>L</w:t>
      </w:r>
      <w:r w:rsidRPr="00035E39">
        <w:rPr>
          <w:rFonts w:ascii="Times New Roman" w:eastAsia="Times New Roman" w:hAnsi="Times New Roman"/>
          <w:sz w:val="24"/>
          <w:szCs w:val="24"/>
          <w:vertAlign w:val="superscript"/>
          <w:lang w:eastAsia="es-ES"/>
        </w:rPr>
        <w:t>-1</w:t>
      </w:r>
      <w:r w:rsidRPr="00035E39">
        <w:rPr>
          <w:rFonts w:ascii="Times New Roman" w:eastAsia="Times New Roman" w:hAnsi="Times New Roman"/>
          <w:sz w:val="24"/>
          <w:szCs w:val="24"/>
          <w:lang w:eastAsia="es-ES"/>
        </w:rPr>
        <w:t xml:space="preserve"> pH 7,8; EDTA 0,1 </w:t>
      </w:r>
      <w:r>
        <w:rPr>
          <w:rFonts w:ascii="Times New Roman" w:eastAsia="Times New Roman" w:hAnsi="Times New Roman"/>
          <w:sz w:val="24"/>
          <w:szCs w:val="24"/>
          <w:lang w:eastAsia="es-ES"/>
        </w:rPr>
        <w:t xml:space="preserve">mmol </w:t>
      </w:r>
      <w:r w:rsidRPr="00035E39">
        <w:rPr>
          <w:rFonts w:ascii="Times New Roman" w:eastAsia="Times New Roman" w:hAnsi="Times New Roman"/>
          <w:sz w:val="24"/>
          <w:szCs w:val="24"/>
          <w:lang w:eastAsia="es-ES"/>
        </w:rPr>
        <w:t>L</w:t>
      </w:r>
      <w:r w:rsidRPr="00035E39">
        <w:rPr>
          <w:rFonts w:ascii="Times New Roman" w:eastAsia="Times New Roman" w:hAnsi="Times New Roman"/>
          <w:sz w:val="24"/>
          <w:szCs w:val="24"/>
          <w:vertAlign w:val="superscript"/>
          <w:lang w:eastAsia="es-ES"/>
        </w:rPr>
        <w:t>-1</w:t>
      </w:r>
      <w:r w:rsidRPr="00035E39">
        <w:rPr>
          <w:rFonts w:ascii="Times New Roman" w:eastAsia="Times New Roman" w:hAnsi="Times New Roman"/>
          <w:sz w:val="24"/>
          <w:szCs w:val="24"/>
          <w:lang w:eastAsia="es-ES"/>
        </w:rPr>
        <w:t xml:space="preserve">; Tritón X-100 0,1% </w:t>
      </w:r>
      <w:r>
        <w:rPr>
          <w:rFonts w:ascii="Times New Roman" w:eastAsia="Times New Roman" w:hAnsi="Times New Roman"/>
          <w:sz w:val="24"/>
          <w:szCs w:val="24"/>
          <w:lang w:eastAsia="es-ES"/>
        </w:rPr>
        <w:t xml:space="preserve">(v/v), PVPP 1,5% (p/v) y 2,5 µg </w:t>
      </w:r>
      <w:r w:rsidRPr="00035E39">
        <w:rPr>
          <w:rFonts w:ascii="Times New Roman" w:eastAsia="Times New Roman" w:hAnsi="Times New Roman"/>
          <w:sz w:val="24"/>
          <w:szCs w:val="24"/>
          <w:lang w:eastAsia="es-ES"/>
        </w:rPr>
        <w:t>L</w:t>
      </w:r>
      <w:r w:rsidRPr="00035E39">
        <w:rPr>
          <w:rFonts w:ascii="Times New Roman" w:eastAsia="Times New Roman" w:hAnsi="Times New Roman"/>
          <w:sz w:val="24"/>
          <w:szCs w:val="24"/>
          <w:vertAlign w:val="superscript"/>
          <w:lang w:eastAsia="es-ES"/>
        </w:rPr>
        <w:t>-1</w:t>
      </w:r>
      <w:r w:rsidRPr="00035E39">
        <w:rPr>
          <w:rFonts w:ascii="Times New Roman" w:eastAsia="Times New Roman" w:hAnsi="Times New Roman"/>
          <w:sz w:val="24"/>
          <w:szCs w:val="24"/>
          <w:lang w:eastAsia="es-ES"/>
        </w:rPr>
        <w:t xml:space="preserve"> de los inhibidores de proteasas aprotinina y leupeptina. El homogenado se centrifugó a </w:t>
      </w:r>
      <w:r w:rsidRPr="00A56D90">
        <w:rPr>
          <w:rFonts w:ascii="Times New Roman" w:eastAsia="Times New Roman" w:hAnsi="Times New Roman"/>
          <w:sz w:val="24"/>
          <w:szCs w:val="24"/>
          <w:lang w:eastAsia="es-ES"/>
        </w:rPr>
        <w:t>16 000 g</w:t>
      </w:r>
      <w:r w:rsidRPr="00035E39">
        <w:rPr>
          <w:rFonts w:ascii="Times New Roman" w:eastAsia="Times New Roman" w:hAnsi="Times New Roman"/>
          <w:sz w:val="24"/>
          <w:szCs w:val="24"/>
          <w:lang w:eastAsia="es-ES"/>
        </w:rPr>
        <w:t xml:space="preserve"> por 20 minutos a 4</w:t>
      </w:r>
      <w:r>
        <w:rPr>
          <w:rFonts w:ascii="Times New Roman" w:eastAsia="Times New Roman" w:hAnsi="Times New Roman"/>
          <w:sz w:val="24"/>
          <w:szCs w:val="24"/>
          <w:lang w:eastAsia="es-ES"/>
        </w:rPr>
        <w:t xml:space="preserve"> </w:t>
      </w:r>
      <w:r w:rsidRPr="00035E39">
        <w:rPr>
          <w:rFonts w:ascii="Times New Roman" w:eastAsia="Times New Roman" w:hAnsi="Times New Roman"/>
          <w:sz w:val="24"/>
          <w:szCs w:val="24"/>
          <w:lang w:eastAsia="es-ES"/>
        </w:rPr>
        <w:t xml:space="preserve">ºC, colectándose el sobrenadante para los análisis </w:t>
      </w:r>
      <w:r>
        <w:rPr>
          <w:rFonts w:ascii="Times New Roman" w:eastAsia="Times New Roman" w:hAnsi="Times New Roman"/>
          <w:sz w:val="24"/>
          <w:szCs w:val="24"/>
          <w:lang w:eastAsia="es-ES"/>
        </w:rPr>
        <w:t>respectivos.</w:t>
      </w:r>
    </w:p>
    <w:p w:rsidR="00AD3144" w:rsidRPr="00B52DA0" w:rsidRDefault="00D517A6" w:rsidP="00B36480">
      <w:pPr>
        <w:spacing w:after="0" w:line="240" w:lineRule="auto"/>
        <w:jc w:val="both"/>
        <w:rPr>
          <w:rFonts w:ascii="Times New Roman" w:eastAsia="Times New Roman" w:hAnsi="Times New Roman"/>
          <w:sz w:val="24"/>
          <w:szCs w:val="24"/>
          <w:lang w:eastAsia="es-ES"/>
        </w:rPr>
      </w:pPr>
      <w:r w:rsidRPr="00D517A6">
        <w:rPr>
          <w:rFonts w:ascii="Times New Roman" w:hAnsi="Times New Roman"/>
          <w:bCs/>
          <w:sz w:val="24"/>
          <w:szCs w:val="24"/>
        </w:rPr>
        <w:t>La actividad peroxidasa</w:t>
      </w:r>
      <w:r w:rsidR="00AD3144" w:rsidRPr="00D517A6">
        <w:rPr>
          <w:rFonts w:ascii="Times New Roman" w:hAnsi="Times New Roman"/>
          <w:bCs/>
          <w:sz w:val="24"/>
          <w:szCs w:val="24"/>
        </w:rPr>
        <w:t xml:space="preserve"> (EC 1.11.1.7) </w:t>
      </w:r>
      <w:r w:rsidRPr="00D517A6">
        <w:rPr>
          <w:rFonts w:ascii="Times New Roman" w:hAnsi="Times New Roman"/>
          <w:bCs/>
          <w:sz w:val="24"/>
          <w:szCs w:val="24"/>
        </w:rPr>
        <w:t xml:space="preserve">se determinó por la oxidación del pirogalol </w:t>
      </w:r>
      <w:r w:rsidR="00AD3144" w:rsidRPr="00D517A6">
        <w:rPr>
          <w:rFonts w:ascii="Times New Roman" w:hAnsi="Times New Roman"/>
          <w:bCs/>
          <w:sz w:val="24"/>
          <w:szCs w:val="24"/>
        </w:rPr>
        <w:t xml:space="preserve"> </w:t>
      </w:r>
      <w:r w:rsidR="007F2782" w:rsidRPr="00F711D5">
        <w:rPr>
          <w:rFonts w:ascii="Times New Roman" w:hAnsi="Times New Roman"/>
          <w:bCs/>
          <w:sz w:val="24"/>
          <w:szCs w:val="24"/>
        </w:rPr>
        <w:fldChar w:fldCharType="begin"/>
      </w:r>
      <w:r w:rsidR="00AD3144" w:rsidRPr="00D517A6">
        <w:rPr>
          <w:rFonts w:ascii="Times New Roman" w:hAnsi="Times New Roman"/>
          <w:bCs/>
          <w:sz w:val="24"/>
          <w:szCs w:val="24"/>
        </w:rPr>
        <w:instrText xml:space="preserve"> ADDIN EN.CITE &lt;EndNote&gt;&lt;Cite&gt;&lt;Author&gt;Bergmeyer&lt;/Author&gt;&lt;Year&gt;1974&lt;/Year&gt;&lt;RecNum&gt;178&lt;/RecNum&gt;&lt;DisplayText&gt;(Bergmeyer 1974)&lt;/DisplayText&gt;&lt;record&gt;&lt;rec-number&gt;178&lt;/rec-number&gt;&lt;foreign-keys&gt;&lt;key app="EN" db-id="v995ta551dw0adex9psxs9z4ef0ptsztvp0d"&gt;178&lt;/key&gt;&lt;/foreign-keys&gt;&lt;ref-type name="Book Section"&gt;5&lt;/ref-type&gt;&lt;contributors&gt;&lt;authors&gt;&lt;author&gt;Bergmeyer, H.U.&lt;/author&gt;&lt;/authors&gt;&lt;secondary-authors&gt;&lt;author&gt;Bergmeyer, H.U.&lt;/author&gt;&lt;/secondary-authors&gt;&lt;/contributors&gt;&lt;titles&gt;&lt;title&gt;Peroxidase&lt;/title&gt;&lt;secondary-title&gt;Methods of Enzymatic Analysis&lt;/secondary-title&gt;&lt;/titles&gt;&lt;pages&gt;685-690&lt;/pages&gt;&lt;dates&gt;&lt;year&gt;1974&lt;/year&gt;&lt;/dates&gt;&lt;pub-location&gt;New York  y  London&lt;/pub-location&gt;&lt;publisher&gt;Academic Press Inc.&lt;/publisher&gt;&lt;urls&gt;&lt;/urls&gt;&lt;/record&gt;&lt;/Cite&gt;&lt;/EndNote&gt;</w:instrText>
      </w:r>
      <w:r w:rsidR="007F2782" w:rsidRPr="00F711D5">
        <w:rPr>
          <w:rFonts w:ascii="Times New Roman" w:hAnsi="Times New Roman"/>
          <w:bCs/>
          <w:sz w:val="24"/>
          <w:szCs w:val="24"/>
        </w:rPr>
        <w:fldChar w:fldCharType="separate"/>
      </w:r>
      <w:r w:rsidR="00AD3144" w:rsidRPr="00D517A6">
        <w:rPr>
          <w:rFonts w:ascii="Times New Roman" w:hAnsi="Times New Roman"/>
          <w:bCs/>
          <w:noProof/>
          <w:sz w:val="24"/>
          <w:szCs w:val="24"/>
        </w:rPr>
        <w:t>(</w:t>
      </w:r>
      <w:hyperlink w:anchor="_ENREF_16" w:tooltip="Bergmeyer, 1974 #178" w:history="1">
        <w:r w:rsidR="00AD3144" w:rsidRPr="00D517A6">
          <w:rPr>
            <w:rFonts w:ascii="Times New Roman" w:hAnsi="Times New Roman"/>
            <w:bCs/>
            <w:noProof/>
            <w:sz w:val="24"/>
            <w:szCs w:val="24"/>
          </w:rPr>
          <w:t>Bergmeyer 1974</w:t>
        </w:r>
      </w:hyperlink>
      <w:r w:rsidR="00AD3144" w:rsidRPr="00D517A6">
        <w:rPr>
          <w:rFonts w:ascii="Times New Roman" w:hAnsi="Times New Roman"/>
          <w:bCs/>
          <w:noProof/>
          <w:sz w:val="24"/>
          <w:szCs w:val="24"/>
        </w:rPr>
        <w:t>)</w:t>
      </w:r>
      <w:r w:rsidR="007F2782" w:rsidRPr="00F711D5">
        <w:rPr>
          <w:rFonts w:ascii="Times New Roman" w:hAnsi="Times New Roman"/>
          <w:bCs/>
          <w:sz w:val="24"/>
          <w:szCs w:val="24"/>
        </w:rPr>
        <w:fldChar w:fldCharType="end"/>
      </w:r>
      <w:r w:rsidR="00AD3144" w:rsidRPr="00D517A6">
        <w:rPr>
          <w:rFonts w:ascii="Times New Roman" w:hAnsi="Times New Roman"/>
          <w:bCs/>
          <w:sz w:val="24"/>
          <w:szCs w:val="24"/>
        </w:rPr>
        <w:t xml:space="preserve">, </w:t>
      </w:r>
      <w:r w:rsidRPr="00D517A6">
        <w:rPr>
          <w:rFonts w:ascii="Times New Roman" w:hAnsi="Times New Roman"/>
          <w:bCs/>
          <w:sz w:val="24"/>
          <w:szCs w:val="24"/>
        </w:rPr>
        <w:t xml:space="preserve">la actividad </w:t>
      </w:r>
      <w:r>
        <w:rPr>
          <w:rFonts w:ascii="Times New Roman" w:hAnsi="Times New Roman"/>
          <w:bCs/>
          <w:sz w:val="24"/>
          <w:szCs w:val="24"/>
        </w:rPr>
        <w:t>ascorbato peroxidasa</w:t>
      </w:r>
      <w:r w:rsidR="00AD3144" w:rsidRPr="00D517A6">
        <w:rPr>
          <w:rFonts w:ascii="Times New Roman" w:hAnsi="Times New Roman"/>
          <w:bCs/>
          <w:sz w:val="24"/>
          <w:szCs w:val="24"/>
        </w:rPr>
        <w:t xml:space="preserve"> (EC 1.11.1.11) </w:t>
      </w:r>
      <w:r w:rsidR="00B52DA0">
        <w:rPr>
          <w:rFonts w:ascii="Times New Roman" w:hAnsi="Times New Roman"/>
          <w:bCs/>
          <w:sz w:val="24"/>
          <w:szCs w:val="24"/>
        </w:rPr>
        <w:t>se determinó por e</w:t>
      </w:r>
      <w:r w:rsidR="00B52DA0" w:rsidRPr="00035E39">
        <w:rPr>
          <w:rFonts w:ascii="Times New Roman" w:eastAsia="Times New Roman" w:hAnsi="Times New Roman"/>
          <w:sz w:val="24"/>
          <w:szCs w:val="24"/>
          <w:lang w:eastAsia="es-ES"/>
        </w:rPr>
        <w:t>l monitoreo de la oxidación del ascorbato dependiente del H</w:t>
      </w:r>
      <w:r w:rsidR="00B52DA0" w:rsidRPr="00035E39">
        <w:rPr>
          <w:rFonts w:ascii="Times New Roman" w:eastAsia="Times New Roman" w:hAnsi="Times New Roman"/>
          <w:sz w:val="24"/>
          <w:szCs w:val="24"/>
          <w:vertAlign w:val="subscript"/>
          <w:lang w:eastAsia="es-ES"/>
        </w:rPr>
        <w:t>2</w:t>
      </w:r>
      <w:r w:rsidR="00B52DA0" w:rsidRPr="00035E39">
        <w:rPr>
          <w:rFonts w:ascii="Times New Roman" w:eastAsia="Times New Roman" w:hAnsi="Times New Roman"/>
          <w:sz w:val="24"/>
          <w:szCs w:val="24"/>
          <w:lang w:eastAsia="es-ES"/>
        </w:rPr>
        <w:t>O</w:t>
      </w:r>
      <w:r w:rsidR="00B52DA0" w:rsidRPr="00035E39">
        <w:rPr>
          <w:rFonts w:ascii="Times New Roman" w:eastAsia="Times New Roman" w:hAnsi="Times New Roman"/>
          <w:sz w:val="24"/>
          <w:szCs w:val="24"/>
          <w:vertAlign w:val="subscript"/>
          <w:lang w:eastAsia="es-ES"/>
        </w:rPr>
        <w:t>2</w:t>
      </w:r>
      <w:r w:rsidR="00AD3144" w:rsidRPr="00D517A6">
        <w:rPr>
          <w:rFonts w:ascii="Times New Roman" w:hAnsi="Times New Roman"/>
          <w:bCs/>
          <w:sz w:val="24"/>
          <w:szCs w:val="24"/>
        </w:rPr>
        <w:t xml:space="preserve"> </w:t>
      </w:r>
      <w:r w:rsidR="007F2782" w:rsidRPr="00F711D5">
        <w:rPr>
          <w:rFonts w:ascii="Times New Roman" w:hAnsi="Times New Roman"/>
          <w:bCs/>
          <w:sz w:val="24"/>
          <w:szCs w:val="24"/>
        </w:rPr>
        <w:fldChar w:fldCharType="begin"/>
      </w:r>
      <w:r w:rsidR="00AD3144" w:rsidRPr="00D517A6">
        <w:rPr>
          <w:rFonts w:ascii="Times New Roman" w:hAnsi="Times New Roman"/>
          <w:bCs/>
          <w:sz w:val="24"/>
          <w:szCs w:val="24"/>
        </w:rPr>
        <w:instrText xml:space="preserve"> ADDIN EN.CITE &lt;EndNote&gt;&lt;Cite&gt;&lt;Author&gt;Nakano&lt;/Author&gt;&lt;Year&gt;1981&lt;/Year&gt;&lt;RecNum&gt;180&lt;/RecNum&gt;&lt;DisplayText&gt;(Nakano and Asada 1981)&lt;/DisplayText&gt;&lt;record&gt;&lt;rec-number&gt;180&lt;/rec-number&gt;&lt;foreign-keys&gt;&lt;key app="EN" db-id="v995ta551dw0adex9psxs9z4ef0ptsztvp0d"&gt;180&lt;/key&gt;&lt;/foreign-keys&gt;&lt;ref-type name="Journal Article"&gt;17&lt;/ref-type&gt;&lt;contributors&gt;&lt;authors&gt;&lt;author&gt;Nakano, Y.&lt;/author&gt;&lt;author&gt;Asada, K&lt;/author&gt;&lt;/authors&gt;&lt;/contributors&gt;&lt;titles&gt;&lt;title&gt;Hydrogen peroxide is scavenged by ascorbate-specific peroxidase in spinach chloroplasts&lt;/title&gt;&lt;secondary-title&gt;Plant and Cell Physiology&lt;/secondary-title&gt;&lt;/titles&gt;&lt;periodical&gt;&lt;full-title&gt;Plant and Cell Physiology&lt;/full-title&gt;&lt;/periodical&gt;&lt;pages&gt;867-880&lt;/pages&gt;&lt;volume&gt;22&lt;/volume&gt;&lt;dates&gt;&lt;year&gt;1981&lt;/year&gt;&lt;/dates&gt;&lt;urls&gt;&lt;/urls&gt;&lt;/record&gt;&lt;/Cite&gt;&lt;/EndNote&gt;</w:instrText>
      </w:r>
      <w:r w:rsidR="007F2782" w:rsidRPr="00F711D5">
        <w:rPr>
          <w:rFonts w:ascii="Times New Roman" w:hAnsi="Times New Roman"/>
          <w:bCs/>
          <w:sz w:val="24"/>
          <w:szCs w:val="24"/>
        </w:rPr>
        <w:fldChar w:fldCharType="separate"/>
      </w:r>
      <w:r w:rsidR="00AD3144" w:rsidRPr="00D517A6">
        <w:rPr>
          <w:rFonts w:ascii="Times New Roman" w:hAnsi="Times New Roman"/>
          <w:bCs/>
          <w:noProof/>
          <w:sz w:val="24"/>
          <w:szCs w:val="24"/>
        </w:rPr>
        <w:t>(</w:t>
      </w:r>
      <w:hyperlink w:anchor="_ENREF_87" w:tooltip="Nakano, 1981 #180" w:history="1">
        <w:r w:rsidR="00AD3144" w:rsidRPr="00D517A6">
          <w:rPr>
            <w:rFonts w:ascii="Times New Roman" w:hAnsi="Times New Roman"/>
            <w:bCs/>
            <w:noProof/>
            <w:sz w:val="24"/>
            <w:szCs w:val="24"/>
          </w:rPr>
          <w:t>Nakano and Asada 1981</w:t>
        </w:r>
      </w:hyperlink>
      <w:r w:rsidR="00AD3144" w:rsidRPr="00D517A6">
        <w:rPr>
          <w:rFonts w:ascii="Times New Roman" w:hAnsi="Times New Roman"/>
          <w:bCs/>
          <w:noProof/>
          <w:sz w:val="24"/>
          <w:szCs w:val="24"/>
        </w:rPr>
        <w:t>)</w:t>
      </w:r>
      <w:r w:rsidR="007F2782" w:rsidRPr="00F711D5">
        <w:rPr>
          <w:rFonts w:ascii="Times New Roman" w:hAnsi="Times New Roman"/>
          <w:bCs/>
          <w:sz w:val="24"/>
          <w:szCs w:val="24"/>
        </w:rPr>
        <w:fldChar w:fldCharType="end"/>
      </w:r>
      <w:r w:rsidR="00AD3144" w:rsidRPr="00D517A6">
        <w:rPr>
          <w:rFonts w:ascii="Times New Roman" w:hAnsi="Times New Roman"/>
          <w:bCs/>
          <w:sz w:val="24"/>
          <w:szCs w:val="24"/>
        </w:rPr>
        <w:t>,</w:t>
      </w:r>
      <w:r>
        <w:rPr>
          <w:rFonts w:ascii="Times New Roman" w:hAnsi="Times New Roman"/>
          <w:bCs/>
          <w:sz w:val="24"/>
          <w:szCs w:val="24"/>
        </w:rPr>
        <w:t xml:space="preserve"> la actividad catalasa</w:t>
      </w:r>
      <w:r w:rsidR="00AD3144" w:rsidRPr="00D517A6">
        <w:rPr>
          <w:rFonts w:ascii="Times New Roman" w:hAnsi="Times New Roman"/>
          <w:bCs/>
          <w:sz w:val="24"/>
          <w:szCs w:val="24"/>
        </w:rPr>
        <w:t xml:space="preserve"> (EC 1.11.1.6) </w:t>
      </w:r>
      <w:r>
        <w:rPr>
          <w:rFonts w:ascii="Times New Roman" w:hAnsi="Times New Roman"/>
          <w:bCs/>
          <w:sz w:val="24"/>
          <w:szCs w:val="24"/>
        </w:rPr>
        <w:t xml:space="preserve">se determinó por la descomposición del </w:t>
      </w:r>
      <w:r w:rsidR="00AD3144" w:rsidRPr="00D517A6">
        <w:rPr>
          <w:rFonts w:ascii="Times New Roman" w:hAnsi="Times New Roman"/>
          <w:bCs/>
          <w:sz w:val="24"/>
          <w:szCs w:val="24"/>
        </w:rPr>
        <w:t>H</w:t>
      </w:r>
      <w:r w:rsidR="00AD3144" w:rsidRPr="00D517A6">
        <w:rPr>
          <w:rFonts w:ascii="Times New Roman" w:hAnsi="Times New Roman"/>
          <w:bCs/>
          <w:sz w:val="24"/>
          <w:szCs w:val="24"/>
          <w:vertAlign w:val="subscript"/>
        </w:rPr>
        <w:t>2</w:t>
      </w:r>
      <w:r w:rsidR="00AD3144" w:rsidRPr="00D517A6">
        <w:rPr>
          <w:rFonts w:ascii="Times New Roman" w:hAnsi="Times New Roman"/>
          <w:bCs/>
          <w:sz w:val="24"/>
          <w:szCs w:val="24"/>
        </w:rPr>
        <w:t>O</w:t>
      </w:r>
      <w:r w:rsidR="00AD3144" w:rsidRPr="00D517A6">
        <w:rPr>
          <w:rFonts w:ascii="Times New Roman" w:hAnsi="Times New Roman"/>
          <w:bCs/>
          <w:sz w:val="24"/>
          <w:szCs w:val="24"/>
          <w:vertAlign w:val="subscript"/>
        </w:rPr>
        <w:t xml:space="preserve">2 </w:t>
      </w:r>
      <w:r w:rsidR="007F2782" w:rsidRPr="00F711D5">
        <w:rPr>
          <w:rFonts w:ascii="Times New Roman" w:hAnsi="Times New Roman"/>
          <w:bCs/>
          <w:sz w:val="24"/>
          <w:szCs w:val="24"/>
        </w:rPr>
        <w:fldChar w:fldCharType="begin"/>
      </w:r>
      <w:r w:rsidR="00AD3144" w:rsidRPr="00D517A6">
        <w:rPr>
          <w:rFonts w:ascii="Times New Roman" w:hAnsi="Times New Roman"/>
          <w:bCs/>
          <w:sz w:val="24"/>
          <w:szCs w:val="24"/>
        </w:rPr>
        <w:instrText xml:space="preserve"> ADDIN EN.CITE &lt;EndNote&gt;&lt;Cite&gt;&lt;Author&gt;Aebi&lt;/Author&gt;&lt;Year&gt;1984&lt;/Year&gt;&lt;RecNum&gt;177&lt;/RecNum&gt;&lt;DisplayText&gt;(Aebi 1984)&lt;/DisplayText&gt;&lt;record&gt;&lt;rec-number&gt;177&lt;/rec-number&gt;&lt;foreign-keys&gt;&lt;key app="EN" db-id="v995ta551dw0adex9psxs9z4ef0ptsztvp0d"&gt;177&lt;/key&gt;&lt;/foreign-keys&gt;&lt;ref-type name="Journal Article"&gt;17&lt;/ref-type&gt;&lt;contributors&gt;&lt;authors&gt;&lt;author&gt;Aebi, H.&lt;/author&gt;&lt;/authors&gt;&lt;/contributors&gt;&lt;titles&gt;&lt;title&gt;Catalase in vitro&lt;/title&gt;&lt;secondary-title&gt;Methods in Enzymology&lt;/secondary-title&gt;&lt;/titles&gt;&lt;periodical&gt;&lt;full-title&gt;Methods in Enzymology&lt;/full-title&gt;&lt;/periodical&gt;&lt;pages&gt;121-126&lt;/pages&gt;&lt;volume&gt;105&lt;/volume&gt;&lt;dates&gt;&lt;year&gt;1984&lt;/year&gt;&lt;/dates&gt;&lt;urls&gt;&lt;/urls&gt;&lt;/record&gt;&lt;/Cite&gt;&lt;/EndNote&gt;</w:instrText>
      </w:r>
      <w:r w:rsidR="007F2782" w:rsidRPr="00F711D5">
        <w:rPr>
          <w:rFonts w:ascii="Times New Roman" w:hAnsi="Times New Roman"/>
          <w:bCs/>
          <w:sz w:val="24"/>
          <w:szCs w:val="24"/>
        </w:rPr>
        <w:fldChar w:fldCharType="separate"/>
      </w:r>
      <w:r w:rsidR="00AD3144" w:rsidRPr="00D517A6">
        <w:rPr>
          <w:rFonts w:ascii="Times New Roman" w:hAnsi="Times New Roman"/>
          <w:bCs/>
          <w:noProof/>
          <w:sz w:val="24"/>
          <w:szCs w:val="24"/>
        </w:rPr>
        <w:t>(</w:t>
      </w:r>
      <w:hyperlink w:anchor="_ENREF_1" w:tooltip="Aebi, 1984 #177" w:history="1">
        <w:r w:rsidR="00AD3144" w:rsidRPr="00D517A6">
          <w:rPr>
            <w:rFonts w:ascii="Times New Roman" w:hAnsi="Times New Roman"/>
            <w:bCs/>
            <w:noProof/>
            <w:sz w:val="24"/>
            <w:szCs w:val="24"/>
          </w:rPr>
          <w:t>Aebi 1984</w:t>
        </w:r>
      </w:hyperlink>
      <w:r w:rsidR="00AD3144" w:rsidRPr="00D517A6">
        <w:rPr>
          <w:rFonts w:ascii="Times New Roman" w:hAnsi="Times New Roman"/>
          <w:bCs/>
          <w:noProof/>
          <w:sz w:val="24"/>
          <w:szCs w:val="24"/>
        </w:rPr>
        <w:t>)</w:t>
      </w:r>
      <w:r w:rsidR="007F2782" w:rsidRPr="00F711D5">
        <w:rPr>
          <w:rFonts w:ascii="Times New Roman" w:hAnsi="Times New Roman"/>
          <w:bCs/>
          <w:sz w:val="24"/>
          <w:szCs w:val="24"/>
        </w:rPr>
        <w:fldChar w:fldCharType="end"/>
      </w:r>
      <w:r w:rsidR="00AD3144" w:rsidRPr="00D517A6">
        <w:rPr>
          <w:rFonts w:ascii="Times New Roman" w:hAnsi="Times New Roman"/>
          <w:bCs/>
          <w:sz w:val="24"/>
          <w:szCs w:val="24"/>
        </w:rPr>
        <w:t xml:space="preserve"> </w:t>
      </w:r>
      <w:r w:rsidRPr="00D517A6">
        <w:rPr>
          <w:rFonts w:ascii="Times New Roman" w:hAnsi="Times New Roman"/>
          <w:bCs/>
          <w:sz w:val="24"/>
          <w:szCs w:val="24"/>
        </w:rPr>
        <w:t>y la actividad</w:t>
      </w:r>
      <w:r>
        <w:rPr>
          <w:rFonts w:ascii="Times New Roman" w:hAnsi="Times New Roman"/>
          <w:bCs/>
          <w:sz w:val="24"/>
          <w:szCs w:val="24"/>
        </w:rPr>
        <w:t xml:space="preserve"> superó</w:t>
      </w:r>
      <w:r w:rsidRPr="00D517A6">
        <w:rPr>
          <w:rFonts w:ascii="Times New Roman" w:hAnsi="Times New Roman"/>
          <w:bCs/>
          <w:sz w:val="24"/>
          <w:szCs w:val="24"/>
        </w:rPr>
        <w:t>xido dismutasa</w:t>
      </w:r>
      <w:r w:rsidR="00AD3144" w:rsidRPr="00D517A6">
        <w:rPr>
          <w:rFonts w:ascii="Times New Roman" w:hAnsi="Times New Roman"/>
          <w:bCs/>
          <w:sz w:val="24"/>
          <w:szCs w:val="24"/>
        </w:rPr>
        <w:t xml:space="preserve"> (EC 1.15.1.1) </w:t>
      </w:r>
      <w:r w:rsidRPr="00D517A6">
        <w:rPr>
          <w:rFonts w:ascii="Times New Roman" w:hAnsi="Times New Roman"/>
          <w:bCs/>
          <w:sz w:val="24"/>
          <w:szCs w:val="24"/>
        </w:rPr>
        <w:t xml:space="preserve">se </w:t>
      </w:r>
      <w:r w:rsidRPr="00035E39">
        <w:rPr>
          <w:rFonts w:ascii="Times New Roman" w:eastAsia="Times New Roman" w:hAnsi="Times New Roman"/>
          <w:sz w:val="24"/>
          <w:szCs w:val="24"/>
          <w:lang w:eastAsia="es-ES"/>
        </w:rPr>
        <w:t>se analizó mediante la reducción del azul de nitrotetrazolio</w:t>
      </w:r>
      <w:r>
        <w:rPr>
          <w:rFonts w:ascii="Times New Roman" w:eastAsia="Times New Roman" w:hAnsi="Times New Roman"/>
          <w:sz w:val="24"/>
          <w:szCs w:val="24"/>
          <w:lang w:eastAsia="es-ES"/>
        </w:rPr>
        <w:t xml:space="preserve"> (NBT)</w:t>
      </w:r>
      <w:r w:rsidRPr="00642AE9">
        <w:rPr>
          <w:rFonts w:ascii="Times New Roman" w:hAnsi="Times New Roman"/>
          <w:bCs/>
          <w:sz w:val="24"/>
          <w:szCs w:val="24"/>
        </w:rPr>
        <w:t xml:space="preserve"> </w:t>
      </w:r>
      <w:r w:rsidR="007F2782" w:rsidRPr="007F2782">
        <w:rPr>
          <w:rFonts w:ascii="Times New Roman" w:hAnsi="Times New Roman"/>
          <w:bCs/>
          <w:sz w:val="24"/>
          <w:szCs w:val="24"/>
        </w:rPr>
        <w:fldChar w:fldCharType="begin"/>
      </w:r>
      <w:r w:rsidR="00AD3144" w:rsidRPr="00D517A6">
        <w:rPr>
          <w:rFonts w:ascii="Times New Roman" w:hAnsi="Times New Roman"/>
          <w:bCs/>
          <w:sz w:val="24"/>
          <w:szCs w:val="24"/>
        </w:rPr>
        <w:instrText xml:space="preserve"> ADDIN EN.CITE &lt;EndNote&gt;&lt;Cite&gt;&lt;Author&gt;Beyer&lt;/Author&gt;&lt;Year&gt;1987&lt;/Year&gt;&lt;RecNum&gt;179&lt;/RecNum&gt;&lt;DisplayText&gt;(Beyer and Fridovich 1987)&lt;/DisplayText&gt;&lt;record&gt;&lt;rec-number&gt;179&lt;/rec-number&gt;&lt;foreign-keys&gt;&lt;key app="EN" db-id="v995ta551dw0adex9psxs9z4ef0ptsztvp0d"&gt;179&lt;/key&gt;&lt;/foreign-keys&gt;&lt;ref-type name="Journal Article"&gt;17&lt;/ref-type&gt;&lt;contributors&gt;&lt;authors&gt;&lt;author&gt;Beyer, W.F.&lt;/author&gt;&lt;author&gt;Fridovich, I&lt;/author&gt;&lt;/authors&gt;&lt;/contributors&gt;&lt;titles&gt;&lt;title&gt;Assaying for superoxide dismutase activity: some large consequences of minor changes in conditions&lt;/title&gt;&lt;secondary-title&gt;Analytical Biochemistry &lt;/secondary-title&gt;&lt;/titles&gt;&lt;periodical&gt;&lt;full-title&gt;Analytical Biochemistry&lt;/full-title&gt;&lt;/periodical&gt;&lt;pages&gt;559-566&lt;/pages&gt;&lt;volume&gt;161&lt;/volume&gt;&lt;dates&gt;&lt;year&gt;1987&lt;/year&gt;&lt;/dates&gt;&lt;urls&gt;&lt;/urls&gt;&lt;/record&gt;&lt;/Cite&gt;&lt;/EndNote&gt;</w:instrText>
      </w:r>
      <w:r w:rsidR="007F2782" w:rsidRPr="007F2782">
        <w:rPr>
          <w:rFonts w:ascii="Times New Roman" w:hAnsi="Times New Roman"/>
          <w:bCs/>
          <w:sz w:val="24"/>
          <w:szCs w:val="24"/>
        </w:rPr>
        <w:fldChar w:fldCharType="separate"/>
      </w:r>
      <w:r w:rsidR="00AD3144" w:rsidRPr="00D517A6">
        <w:rPr>
          <w:rFonts w:ascii="Times New Roman" w:hAnsi="Times New Roman"/>
          <w:bCs/>
          <w:noProof/>
          <w:sz w:val="24"/>
          <w:szCs w:val="24"/>
        </w:rPr>
        <w:t>(</w:t>
      </w:r>
      <w:hyperlink w:anchor="_ENREF_17" w:tooltip="Beyer, 1987 #179" w:history="1">
        <w:r w:rsidR="00AD3144" w:rsidRPr="00D517A6">
          <w:rPr>
            <w:rFonts w:ascii="Times New Roman" w:hAnsi="Times New Roman"/>
            <w:bCs/>
            <w:noProof/>
            <w:sz w:val="24"/>
            <w:szCs w:val="24"/>
          </w:rPr>
          <w:t>Beyer and Fridovich 1987</w:t>
        </w:r>
      </w:hyperlink>
      <w:r w:rsidR="00AD3144" w:rsidRPr="00D517A6">
        <w:rPr>
          <w:rFonts w:ascii="Times New Roman" w:hAnsi="Times New Roman"/>
          <w:bCs/>
          <w:noProof/>
          <w:sz w:val="24"/>
          <w:szCs w:val="24"/>
        </w:rPr>
        <w:t>)</w:t>
      </w:r>
      <w:r w:rsidR="007F2782" w:rsidRPr="00F711D5">
        <w:rPr>
          <w:rFonts w:ascii="Times New Roman" w:hAnsi="Times New Roman"/>
          <w:bCs/>
          <w:sz w:val="24"/>
          <w:szCs w:val="24"/>
          <w:lang w:val="en-US"/>
        </w:rPr>
        <w:fldChar w:fldCharType="end"/>
      </w:r>
      <w:r w:rsidR="00AD3144" w:rsidRPr="00D517A6">
        <w:rPr>
          <w:rFonts w:ascii="Times New Roman" w:hAnsi="Times New Roman"/>
          <w:bCs/>
          <w:sz w:val="24"/>
          <w:szCs w:val="24"/>
        </w:rPr>
        <w:t xml:space="preserve">. </w:t>
      </w:r>
      <w:r w:rsidRPr="00035E39">
        <w:rPr>
          <w:rFonts w:ascii="Times New Roman" w:eastAsia="Times New Roman" w:hAnsi="Times New Roman"/>
          <w:sz w:val="24"/>
          <w:szCs w:val="24"/>
          <w:lang w:eastAsia="es-ES"/>
        </w:rPr>
        <w:t xml:space="preserve">Una unidad de actividad SOD se definió como la cantidad de </w:t>
      </w:r>
      <w:r>
        <w:rPr>
          <w:rFonts w:ascii="Times New Roman" w:eastAsia="Times New Roman" w:hAnsi="Times New Roman"/>
          <w:sz w:val="24"/>
          <w:szCs w:val="24"/>
          <w:lang w:eastAsia="es-ES"/>
        </w:rPr>
        <w:t>enzima</w:t>
      </w:r>
      <w:r w:rsidRPr="00035E39">
        <w:rPr>
          <w:rFonts w:ascii="Times New Roman" w:eastAsia="Times New Roman" w:hAnsi="Times New Roman"/>
          <w:sz w:val="24"/>
          <w:szCs w:val="24"/>
          <w:lang w:eastAsia="es-ES"/>
        </w:rPr>
        <w:t xml:space="preserve"> que </w:t>
      </w:r>
      <w:r>
        <w:rPr>
          <w:rFonts w:ascii="Times New Roman" w:eastAsia="Times New Roman" w:hAnsi="Times New Roman"/>
          <w:sz w:val="24"/>
          <w:szCs w:val="24"/>
          <w:lang w:eastAsia="es-ES"/>
        </w:rPr>
        <w:t>provoca una inhibición del</w:t>
      </w:r>
      <w:r w:rsidRPr="00035E39">
        <w:rPr>
          <w:rFonts w:ascii="Times New Roman" w:eastAsia="Times New Roman" w:hAnsi="Times New Roman"/>
          <w:sz w:val="24"/>
          <w:szCs w:val="24"/>
          <w:lang w:eastAsia="es-ES"/>
        </w:rPr>
        <w:t xml:space="preserve"> 50% </w:t>
      </w:r>
      <w:r>
        <w:rPr>
          <w:rFonts w:ascii="Times New Roman" w:eastAsia="Times New Roman" w:hAnsi="Times New Roman"/>
          <w:sz w:val="24"/>
          <w:szCs w:val="24"/>
          <w:lang w:eastAsia="es-ES"/>
        </w:rPr>
        <w:t xml:space="preserve">en </w:t>
      </w:r>
      <w:r w:rsidRPr="00035E39">
        <w:rPr>
          <w:rFonts w:ascii="Times New Roman" w:eastAsia="Times New Roman" w:hAnsi="Times New Roman"/>
          <w:sz w:val="24"/>
          <w:szCs w:val="24"/>
          <w:lang w:eastAsia="es-ES"/>
        </w:rPr>
        <w:t xml:space="preserve">la </w:t>
      </w:r>
      <w:r>
        <w:rPr>
          <w:rFonts w:ascii="Times New Roman" w:eastAsia="Times New Roman" w:hAnsi="Times New Roman"/>
          <w:sz w:val="24"/>
          <w:szCs w:val="24"/>
          <w:lang w:eastAsia="es-ES"/>
        </w:rPr>
        <w:t>foto</w:t>
      </w:r>
      <w:r w:rsidRPr="00035E39">
        <w:rPr>
          <w:rFonts w:ascii="Times New Roman" w:eastAsia="Times New Roman" w:hAnsi="Times New Roman"/>
          <w:sz w:val="24"/>
          <w:szCs w:val="24"/>
          <w:lang w:eastAsia="es-ES"/>
        </w:rPr>
        <w:t>r</w:t>
      </w:r>
      <w:r>
        <w:rPr>
          <w:rFonts w:ascii="Times New Roman" w:eastAsia="Times New Roman" w:hAnsi="Times New Roman"/>
          <w:sz w:val="24"/>
          <w:szCs w:val="24"/>
          <w:lang w:eastAsia="es-ES"/>
        </w:rPr>
        <w:t>r</w:t>
      </w:r>
      <w:r w:rsidRPr="00035E39">
        <w:rPr>
          <w:rFonts w:ascii="Times New Roman" w:eastAsia="Times New Roman" w:hAnsi="Times New Roman"/>
          <w:sz w:val="24"/>
          <w:szCs w:val="24"/>
          <w:lang w:eastAsia="es-ES"/>
        </w:rPr>
        <w:t>educción del NBT</w:t>
      </w:r>
      <w:r>
        <w:rPr>
          <w:rFonts w:ascii="Times New Roman" w:eastAsia="Times New Roman" w:hAnsi="Times New Roman"/>
          <w:sz w:val="24"/>
          <w:szCs w:val="24"/>
          <w:lang w:eastAsia="es-ES"/>
        </w:rPr>
        <w:t xml:space="preserve">. </w:t>
      </w:r>
      <w:r w:rsidRPr="00B52DA0">
        <w:rPr>
          <w:rFonts w:ascii="Times New Roman" w:eastAsia="Times New Roman" w:hAnsi="Times New Roman"/>
          <w:sz w:val="24"/>
          <w:szCs w:val="24"/>
          <w:lang w:eastAsia="es-ES"/>
        </w:rPr>
        <w:t>La actividad</w:t>
      </w:r>
      <w:r w:rsidR="00AD3144" w:rsidRPr="00B52DA0">
        <w:rPr>
          <w:rFonts w:ascii="Times New Roman" w:hAnsi="Times New Roman"/>
          <w:bCs/>
          <w:sz w:val="24"/>
          <w:szCs w:val="24"/>
        </w:rPr>
        <w:t xml:space="preserve"> </w:t>
      </w:r>
      <w:r w:rsidRPr="00B52DA0">
        <w:rPr>
          <w:rFonts w:ascii="Times New Roman" w:hAnsi="Times New Roman"/>
          <w:bCs/>
          <w:sz w:val="24"/>
          <w:szCs w:val="24"/>
        </w:rPr>
        <w:t>de la enzima m</w:t>
      </w:r>
      <w:r w:rsidR="00AD3144" w:rsidRPr="00B52DA0">
        <w:rPr>
          <w:rFonts w:ascii="Times New Roman" w:hAnsi="Times New Roman"/>
          <w:bCs/>
          <w:sz w:val="24"/>
          <w:szCs w:val="24"/>
        </w:rPr>
        <w:t>onode</w:t>
      </w:r>
      <w:r w:rsidRPr="00B52DA0">
        <w:rPr>
          <w:rFonts w:ascii="Times New Roman" w:hAnsi="Times New Roman"/>
          <w:bCs/>
          <w:sz w:val="24"/>
          <w:szCs w:val="24"/>
        </w:rPr>
        <w:t>shidroascorbato</w:t>
      </w:r>
      <w:r w:rsidR="00AD3144" w:rsidRPr="00B52DA0">
        <w:rPr>
          <w:rFonts w:ascii="Times New Roman" w:hAnsi="Times New Roman"/>
          <w:bCs/>
          <w:sz w:val="24"/>
          <w:szCs w:val="24"/>
        </w:rPr>
        <w:t xml:space="preserve"> </w:t>
      </w:r>
      <w:r w:rsidRPr="00B52DA0">
        <w:rPr>
          <w:rFonts w:ascii="Times New Roman" w:hAnsi="Times New Roman"/>
          <w:bCs/>
          <w:sz w:val="24"/>
          <w:szCs w:val="24"/>
        </w:rPr>
        <w:t>reductasa</w:t>
      </w:r>
      <w:r w:rsidR="00AD3144" w:rsidRPr="00B52DA0">
        <w:rPr>
          <w:rFonts w:ascii="Times New Roman" w:hAnsi="Times New Roman"/>
          <w:bCs/>
          <w:sz w:val="24"/>
          <w:szCs w:val="24"/>
        </w:rPr>
        <w:t xml:space="preserve"> </w:t>
      </w:r>
      <w:r w:rsidR="00B52DA0">
        <w:rPr>
          <w:rFonts w:ascii="Times New Roman" w:hAnsi="Times New Roman"/>
          <w:bCs/>
          <w:sz w:val="24"/>
          <w:szCs w:val="24"/>
        </w:rPr>
        <w:t xml:space="preserve">MDHAR </w:t>
      </w:r>
      <w:r w:rsidR="00AD3144" w:rsidRPr="00B52DA0">
        <w:rPr>
          <w:rFonts w:ascii="Times New Roman" w:hAnsi="Times New Roman"/>
          <w:bCs/>
          <w:sz w:val="24"/>
          <w:szCs w:val="24"/>
        </w:rPr>
        <w:t xml:space="preserve">(EC 1.6.5.4) </w:t>
      </w:r>
      <w:r w:rsidR="00B52DA0" w:rsidRPr="003D5CE7">
        <w:rPr>
          <w:rFonts w:ascii="Times New Roman" w:hAnsi="Times New Roman"/>
          <w:sz w:val="24"/>
          <w:szCs w:val="24"/>
        </w:rPr>
        <w:t xml:space="preserve">se </w:t>
      </w:r>
      <w:r w:rsidR="00B52DA0">
        <w:rPr>
          <w:rFonts w:ascii="Times New Roman" w:hAnsi="Times New Roman"/>
          <w:sz w:val="24"/>
          <w:szCs w:val="24"/>
        </w:rPr>
        <w:t>determinó mediante</w:t>
      </w:r>
      <w:r w:rsidR="00B52DA0" w:rsidRPr="003D5CE7">
        <w:rPr>
          <w:rFonts w:ascii="Times New Roman" w:hAnsi="Times New Roman"/>
          <w:sz w:val="24"/>
          <w:szCs w:val="24"/>
        </w:rPr>
        <w:t xml:space="preserve"> la oxidación del NADPH a NADP</w:t>
      </w:r>
      <w:r w:rsidR="00B52DA0" w:rsidRPr="003D5CE7">
        <w:rPr>
          <w:rFonts w:ascii="Times New Roman" w:hAnsi="Times New Roman"/>
          <w:sz w:val="24"/>
          <w:szCs w:val="24"/>
          <w:vertAlign w:val="superscript"/>
        </w:rPr>
        <w:t>+</w:t>
      </w:r>
      <w:r w:rsidR="00B52DA0">
        <w:rPr>
          <w:rFonts w:ascii="Times New Roman" w:hAnsi="Times New Roman"/>
          <w:sz w:val="24"/>
          <w:szCs w:val="24"/>
          <w:vertAlign w:val="superscript"/>
        </w:rPr>
        <w:t xml:space="preserve"> </w:t>
      </w:r>
      <w:r w:rsidR="00B52DA0">
        <w:rPr>
          <w:rFonts w:ascii="Times New Roman" w:hAnsi="Times New Roman"/>
          <w:sz w:val="24"/>
          <w:szCs w:val="24"/>
        </w:rPr>
        <w:t xml:space="preserve">a 340 nm, acoplada a la </w:t>
      </w:r>
      <w:r w:rsidR="00B52DA0" w:rsidRPr="003D5CE7">
        <w:rPr>
          <w:rFonts w:ascii="Times New Roman" w:hAnsi="Times New Roman"/>
          <w:sz w:val="24"/>
          <w:szCs w:val="24"/>
        </w:rPr>
        <w:t>reacci</w:t>
      </w:r>
      <w:r w:rsidR="00B52DA0">
        <w:rPr>
          <w:rFonts w:ascii="Times New Roman" w:hAnsi="Times New Roman"/>
          <w:sz w:val="24"/>
          <w:szCs w:val="24"/>
        </w:rPr>
        <w:t>ón de reducción del monodeshidroascorbato a ascorbato</w:t>
      </w:r>
      <w:r w:rsidR="00AD3144" w:rsidRPr="00B52DA0">
        <w:rPr>
          <w:rStyle w:val="tlid-translation"/>
          <w:rFonts w:ascii="Times New Roman" w:hAnsi="Times New Roman"/>
          <w:bCs/>
          <w:sz w:val="24"/>
          <w:szCs w:val="24"/>
        </w:rPr>
        <w:t xml:space="preserve"> </w:t>
      </w:r>
      <w:r w:rsidR="007F2782" w:rsidRPr="00F711D5">
        <w:rPr>
          <w:rFonts w:ascii="Times New Roman" w:hAnsi="Times New Roman"/>
          <w:bCs/>
          <w:sz w:val="24"/>
          <w:szCs w:val="24"/>
        </w:rPr>
        <w:fldChar w:fldCharType="begin"/>
      </w:r>
      <w:r w:rsidR="00AD3144" w:rsidRPr="00B52DA0">
        <w:rPr>
          <w:rFonts w:ascii="Times New Roman" w:hAnsi="Times New Roman"/>
          <w:bCs/>
          <w:sz w:val="24"/>
          <w:szCs w:val="24"/>
        </w:rPr>
        <w:instrText xml:space="preserve"> ADDIN EN.CITE &lt;EndNote&gt;&lt;Cite&gt;&lt;Author&gt;Hossain&lt;/Author&gt;&lt;Year&gt;1984&lt;/Year&gt;&lt;RecNum&gt;633&lt;/RecNum&gt;&lt;DisplayText&gt;(Hossain et al. 1984)&lt;/DisplayText&gt;&lt;record&gt;&lt;rec-number&gt;633&lt;/rec-number&gt;&lt;foreign-keys&gt;&lt;key app="EN" db-id="v995ta551dw0adex9psxs9z4ef0ptsztvp0d"&gt;633&lt;/key&gt;&lt;/foreign-keys&gt;&lt;ref-type name="Journal Article"&gt;17&lt;/ref-type&gt;&lt;contributors&gt;&lt;authors&gt;&lt;author&gt;Hossain, M. A.&lt;/author&gt;&lt;author&gt;Nakano, Y. &lt;/author&gt;&lt;author&gt;Asada, K &lt;/author&gt;&lt;/authors&gt;&lt;/contributors&gt;&lt;titles&gt;&lt;title&gt;Monodehydroascorbate reductase in spinach chloroplasts and its participation in regeneration of ascorbate for scavenging hydrogen peroxide&lt;/title&gt;&lt;secondary-title&gt;Plant and Cell Physiology&lt;/secondary-title&gt;&lt;/titles&gt;&lt;periodical&gt;&lt;full-title&gt;Plant and Cell Physiology&lt;/full-title&gt;&lt;/periodical&gt;&lt;pages&gt;385-395&lt;/pages&gt;&lt;volume&gt;25&lt;/volume&gt;&lt;dates&gt;&lt;year&gt;1984&lt;/year&gt;&lt;/dates&gt;&lt;urls&gt;&lt;/urls&gt;&lt;/record&gt;&lt;/Cite&gt;&lt;/EndNote&gt;</w:instrText>
      </w:r>
      <w:r w:rsidR="007F2782" w:rsidRPr="00F711D5">
        <w:rPr>
          <w:rFonts w:ascii="Times New Roman" w:hAnsi="Times New Roman"/>
          <w:bCs/>
          <w:sz w:val="24"/>
          <w:szCs w:val="24"/>
        </w:rPr>
        <w:fldChar w:fldCharType="separate"/>
      </w:r>
      <w:r w:rsidR="00AD3144" w:rsidRPr="00B52DA0">
        <w:rPr>
          <w:rFonts w:ascii="Times New Roman" w:hAnsi="Times New Roman"/>
          <w:bCs/>
          <w:noProof/>
          <w:sz w:val="24"/>
          <w:szCs w:val="24"/>
        </w:rPr>
        <w:t>(</w:t>
      </w:r>
      <w:hyperlink w:anchor="_ENREF_58" w:tooltip="Hossain, 1984 #633" w:history="1">
        <w:r w:rsidR="00AD3144" w:rsidRPr="00B52DA0">
          <w:rPr>
            <w:rFonts w:ascii="Times New Roman" w:hAnsi="Times New Roman"/>
            <w:bCs/>
            <w:noProof/>
            <w:sz w:val="24"/>
            <w:szCs w:val="24"/>
          </w:rPr>
          <w:t>Hossain et al. 1984</w:t>
        </w:r>
      </w:hyperlink>
      <w:r w:rsidR="00AD3144" w:rsidRPr="00B52DA0">
        <w:rPr>
          <w:rFonts w:ascii="Times New Roman" w:hAnsi="Times New Roman"/>
          <w:bCs/>
          <w:noProof/>
          <w:sz w:val="24"/>
          <w:szCs w:val="24"/>
        </w:rPr>
        <w:t>)</w:t>
      </w:r>
      <w:r w:rsidR="007F2782" w:rsidRPr="00F711D5">
        <w:rPr>
          <w:rFonts w:ascii="Times New Roman" w:hAnsi="Times New Roman"/>
          <w:bCs/>
          <w:sz w:val="24"/>
          <w:szCs w:val="24"/>
        </w:rPr>
        <w:fldChar w:fldCharType="end"/>
      </w:r>
      <w:r w:rsidR="00AD3144" w:rsidRPr="00B52DA0">
        <w:rPr>
          <w:rStyle w:val="tlid-translation"/>
          <w:rFonts w:ascii="Times New Roman" w:hAnsi="Times New Roman"/>
          <w:bCs/>
          <w:sz w:val="24"/>
          <w:szCs w:val="24"/>
        </w:rPr>
        <w:t xml:space="preserve">. </w:t>
      </w:r>
      <w:r w:rsidR="00B52DA0" w:rsidRPr="00A87578">
        <w:rPr>
          <w:rFonts w:ascii="Times New Roman" w:eastAsia="Times New Roman" w:hAnsi="Times New Roman"/>
          <w:sz w:val="24"/>
          <w:szCs w:val="24"/>
          <w:lang w:eastAsia="es-ES"/>
        </w:rPr>
        <w:t xml:space="preserve">La actividad </w:t>
      </w:r>
      <w:r w:rsidR="00B52DA0" w:rsidRPr="00A87578">
        <w:rPr>
          <w:rFonts w:ascii="Times New Roman" w:eastAsia="Times New Roman" w:hAnsi="Times New Roman"/>
          <w:bCs/>
          <w:sz w:val="24"/>
          <w:szCs w:val="24"/>
          <w:lang w:eastAsia="es-ES"/>
        </w:rPr>
        <w:t>deshidroascorbato</w:t>
      </w:r>
      <w:r w:rsidR="00B52DA0">
        <w:rPr>
          <w:rFonts w:ascii="Times New Roman" w:eastAsia="Times New Roman" w:hAnsi="Times New Roman"/>
          <w:bCs/>
          <w:sz w:val="24"/>
          <w:szCs w:val="24"/>
          <w:lang w:eastAsia="es-ES"/>
        </w:rPr>
        <w:t xml:space="preserve"> </w:t>
      </w:r>
      <w:r w:rsidR="00B52DA0" w:rsidRPr="00A87578">
        <w:rPr>
          <w:rFonts w:ascii="Times New Roman" w:eastAsia="Times New Roman" w:hAnsi="Times New Roman"/>
          <w:bCs/>
          <w:sz w:val="24"/>
          <w:szCs w:val="24"/>
          <w:lang w:eastAsia="es-ES"/>
        </w:rPr>
        <w:t>reductasa, DHAR (EC 1.8.5.1)</w:t>
      </w:r>
      <w:r w:rsidR="00B52DA0">
        <w:rPr>
          <w:rFonts w:ascii="Times New Roman" w:eastAsia="Times New Roman" w:hAnsi="Times New Roman"/>
          <w:bCs/>
          <w:sz w:val="24"/>
          <w:szCs w:val="24"/>
          <w:lang w:eastAsia="es-ES"/>
        </w:rPr>
        <w:t xml:space="preserve"> </w:t>
      </w:r>
      <w:r w:rsidR="00B52DA0" w:rsidRPr="00A87578">
        <w:rPr>
          <w:rFonts w:ascii="Times New Roman" w:eastAsia="Times New Roman" w:hAnsi="Times New Roman"/>
          <w:sz w:val="24"/>
          <w:szCs w:val="24"/>
          <w:lang w:eastAsia="es-ES"/>
        </w:rPr>
        <w:t>se determinó siguiendo el incremento de absorbancia a 265 nm</w:t>
      </w:r>
      <w:r w:rsidR="00B52DA0">
        <w:rPr>
          <w:rFonts w:ascii="Times New Roman" w:eastAsia="Times New Roman" w:hAnsi="Times New Roman"/>
          <w:sz w:val="24"/>
          <w:szCs w:val="24"/>
          <w:lang w:eastAsia="es-ES"/>
        </w:rPr>
        <w:t xml:space="preserve"> </w:t>
      </w:r>
      <w:r w:rsidR="00B52DA0" w:rsidRPr="00A87578">
        <w:rPr>
          <w:rFonts w:ascii="Times New Roman" w:eastAsia="Times New Roman" w:hAnsi="Times New Roman"/>
          <w:sz w:val="24"/>
          <w:szCs w:val="24"/>
          <w:lang w:eastAsia="es-ES"/>
        </w:rPr>
        <w:t xml:space="preserve">debido a </w:t>
      </w:r>
      <w:r w:rsidR="00B52DA0">
        <w:rPr>
          <w:rFonts w:ascii="Times New Roman" w:eastAsia="Times New Roman" w:hAnsi="Times New Roman"/>
          <w:sz w:val="24"/>
          <w:szCs w:val="24"/>
          <w:lang w:eastAsia="es-ES"/>
        </w:rPr>
        <w:t>la formación del ascorbato</w:t>
      </w:r>
      <w:r w:rsidR="00B52DA0" w:rsidRPr="00A87578">
        <w:rPr>
          <w:rFonts w:ascii="Times New Roman" w:eastAsia="Times New Roman" w:hAnsi="Times New Roman"/>
          <w:sz w:val="24"/>
          <w:szCs w:val="24"/>
          <w:lang w:eastAsia="es-ES"/>
        </w:rPr>
        <w:t xml:space="preserve"> por medio de la DHAR</w:t>
      </w:r>
      <w:r w:rsidR="00AD3144" w:rsidRPr="00B52DA0">
        <w:rPr>
          <w:rStyle w:val="tlid-translation"/>
          <w:rFonts w:ascii="Times New Roman" w:hAnsi="Times New Roman"/>
          <w:bCs/>
          <w:sz w:val="24"/>
          <w:szCs w:val="24"/>
        </w:rPr>
        <w:t xml:space="preserve"> </w:t>
      </w:r>
      <w:r w:rsidR="007F2782" w:rsidRPr="00F711D5">
        <w:rPr>
          <w:rFonts w:ascii="Times New Roman" w:hAnsi="Times New Roman"/>
          <w:bCs/>
          <w:sz w:val="24"/>
          <w:szCs w:val="24"/>
        </w:rPr>
        <w:fldChar w:fldCharType="begin"/>
      </w:r>
      <w:r w:rsidR="00AD3144" w:rsidRPr="00B52DA0">
        <w:rPr>
          <w:rFonts w:ascii="Times New Roman" w:hAnsi="Times New Roman"/>
          <w:bCs/>
          <w:sz w:val="24"/>
          <w:szCs w:val="24"/>
        </w:rPr>
        <w:instrText xml:space="preserve"> ADDIN EN.CITE &lt;EndNote&gt;&lt;Cite&gt;&lt;Author&gt;Dalton&lt;/Author&gt;&lt;Year&gt;1986&lt;/Year&gt;&lt;RecNum&gt;634&lt;/RecNum&gt;&lt;DisplayText&gt;(Dalton et al. 1986)&lt;/DisplayText&gt;&lt;record&gt;&lt;rec-number&gt;634&lt;/rec-number&gt;&lt;foreign-keys&gt;&lt;key app="EN" db-id="v995ta551dw0adex9psxs9z4ef0ptsztvp0d"&gt;634&lt;/key&gt;&lt;/foreign-keys&gt;&lt;ref-type name="Journal Article"&gt;17&lt;/ref-type&gt;&lt;contributors&gt;&lt;authors&gt;&lt;author&gt;Dalton, D.A.&lt;/author&gt;&lt;author&gt;Russell, S.A.&lt;/author&gt;&lt;author&gt;Hanus, F.J.&lt;/author&gt;&lt;author&gt;Pascoe, G.A. &lt;/author&gt;&lt;author&gt;Evans, H.J. &lt;/author&gt;&lt;/authors&gt;&lt;/contributors&gt;&lt;titles&gt;&lt;title&gt;Enzymatic reactions of ascorbate and glutathione that prevent peroxide damage in soybean root nodules&lt;/title&gt;&lt;secondary-title&gt;Proceedings of the National Academy of Sciences USA &lt;/secondary-title&gt;&lt;/titles&gt;&lt;periodical&gt;&lt;full-title&gt;Proceedings of the National Academy of Sciences USA&lt;/full-title&gt;&lt;/periodical&gt;&lt;pages&gt;3811-3815&lt;/pages&gt;&lt;volume&gt;83&lt;/volume&gt;&lt;dates&gt;&lt;year&gt;1986&lt;/year&gt;&lt;/dates&gt;&lt;urls&gt;&lt;/urls&gt;&lt;/record&gt;&lt;/Cite&gt;&lt;/EndNote&gt;</w:instrText>
      </w:r>
      <w:r w:rsidR="007F2782" w:rsidRPr="00F711D5">
        <w:rPr>
          <w:rFonts w:ascii="Times New Roman" w:hAnsi="Times New Roman"/>
          <w:bCs/>
          <w:sz w:val="24"/>
          <w:szCs w:val="24"/>
        </w:rPr>
        <w:fldChar w:fldCharType="separate"/>
      </w:r>
      <w:r w:rsidR="00AD3144" w:rsidRPr="00B52DA0">
        <w:rPr>
          <w:rFonts w:ascii="Times New Roman" w:hAnsi="Times New Roman"/>
          <w:bCs/>
          <w:noProof/>
          <w:sz w:val="24"/>
          <w:szCs w:val="24"/>
        </w:rPr>
        <w:t>(</w:t>
      </w:r>
      <w:hyperlink w:anchor="_ENREF_32" w:tooltip="Dalton, 1986 #634" w:history="1">
        <w:r w:rsidR="00AD3144" w:rsidRPr="00B52DA0">
          <w:rPr>
            <w:rFonts w:ascii="Times New Roman" w:hAnsi="Times New Roman"/>
            <w:bCs/>
            <w:noProof/>
            <w:sz w:val="24"/>
            <w:szCs w:val="24"/>
          </w:rPr>
          <w:t>Dalton et al. 1986</w:t>
        </w:r>
      </w:hyperlink>
      <w:r w:rsidR="00AD3144" w:rsidRPr="00B52DA0">
        <w:rPr>
          <w:rFonts w:ascii="Times New Roman" w:hAnsi="Times New Roman"/>
          <w:bCs/>
          <w:noProof/>
          <w:sz w:val="24"/>
          <w:szCs w:val="24"/>
        </w:rPr>
        <w:t>)</w:t>
      </w:r>
      <w:r w:rsidR="007F2782" w:rsidRPr="00F711D5">
        <w:rPr>
          <w:rFonts w:ascii="Times New Roman" w:hAnsi="Times New Roman"/>
          <w:bCs/>
          <w:sz w:val="24"/>
          <w:szCs w:val="24"/>
        </w:rPr>
        <w:fldChar w:fldCharType="end"/>
      </w:r>
      <w:r w:rsidR="00AD3144" w:rsidRPr="00B52DA0">
        <w:rPr>
          <w:rFonts w:ascii="Times New Roman" w:hAnsi="Times New Roman"/>
          <w:bCs/>
          <w:sz w:val="24"/>
          <w:szCs w:val="24"/>
        </w:rPr>
        <w:t xml:space="preserve">. </w:t>
      </w:r>
      <w:r w:rsidR="00B52DA0" w:rsidRPr="00DA55C1">
        <w:rPr>
          <w:rFonts w:ascii="Times New Roman" w:hAnsi="Times New Roman"/>
          <w:sz w:val="24"/>
          <w:szCs w:val="24"/>
        </w:rPr>
        <w:t>La</w:t>
      </w:r>
      <w:r w:rsidR="00B52DA0">
        <w:rPr>
          <w:rFonts w:ascii="Times New Roman" w:hAnsi="Times New Roman"/>
          <w:sz w:val="24"/>
          <w:szCs w:val="24"/>
        </w:rPr>
        <w:t xml:space="preserve"> actividad glutatión reductasa, GR</w:t>
      </w:r>
      <w:r w:rsidR="00B52DA0" w:rsidRPr="00DA55C1">
        <w:rPr>
          <w:rFonts w:ascii="Times New Roman" w:hAnsi="Times New Roman"/>
          <w:sz w:val="24"/>
          <w:szCs w:val="24"/>
        </w:rPr>
        <w:t xml:space="preserve"> </w:t>
      </w:r>
      <w:r w:rsidR="00B52DA0">
        <w:rPr>
          <w:rFonts w:ascii="Times New Roman" w:hAnsi="Times New Roman"/>
          <w:sz w:val="24"/>
          <w:szCs w:val="24"/>
        </w:rPr>
        <w:t>(</w:t>
      </w:r>
      <w:r w:rsidR="00B52DA0" w:rsidRPr="00DA55C1">
        <w:rPr>
          <w:rFonts w:ascii="Times New Roman" w:hAnsi="Times New Roman"/>
          <w:sz w:val="24"/>
          <w:szCs w:val="24"/>
        </w:rPr>
        <w:t xml:space="preserve">EC 1.6.4.2) </w:t>
      </w:r>
      <w:r w:rsidR="00B52DA0">
        <w:rPr>
          <w:rFonts w:ascii="Times New Roman" w:hAnsi="Times New Roman"/>
          <w:sz w:val="24"/>
          <w:szCs w:val="24"/>
        </w:rPr>
        <w:t>se determino a través de la formación de</w:t>
      </w:r>
      <w:r w:rsidR="00B52DA0" w:rsidRPr="00DA55C1">
        <w:rPr>
          <w:rFonts w:ascii="Times New Roman" w:hAnsi="Times New Roman"/>
          <w:sz w:val="24"/>
          <w:szCs w:val="24"/>
        </w:rPr>
        <w:t xml:space="preserve"> </w:t>
      </w:r>
      <w:r w:rsidR="00B52DA0" w:rsidRPr="00B52DA0">
        <w:rPr>
          <w:rStyle w:val="tlid-translation"/>
          <w:rFonts w:ascii="Times New Roman" w:hAnsi="Times New Roman"/>
          <w:bCs/>
          <w:sz w:val="24"/>
          <w:szCs w:val="24"/>
        </w:rPr>
        <w:t>NADPH</w:t>
      </w:r>
      <w:r w:rsidR="00B52DA0" w:rsidRPr="00DA55C1">
        <w:rPr>
          <w:rFonts w:ascii="Times New Roman" w:hAnsi="Times New Roman"/>
          <w:sz w:val="24"/>
          <w:szCs w:val="24"/>
        </w:rPr>
        <w:t xml:space="preserve"> </w:t>
      </w:r>
      <w:r w:rsidR="00B52DA0">
        <w:rPr>
          <w:rFonts w:ascii="Times New Roman" w:hAnsi="Times New Roman"/>
          <w:sz w:val="24"/>
          <w:szCs w:val="24"/>
        </w:rPr>
        <w:t xml:space="preserve">acoplada a </w:t>
      </w:r>
      <w:r w:rsidR="00B52DA0" w:rsidRPr="00DA55C1">
        <w:rPr>
          <w:rFonts w:ascii="Times New Roman" w:hAnsi="Times New Roman"/>
          <w:sz w:val="24"/>
          <w:szCs w:val="24"/>
        </w:rPr>
        <w:t>la formación de</w:t>
      </w:r>
      <w:r w:rsidR="00B52DA0">
        <w:rPr>
          <w:rFonts w:ascii="Times New Roman" w:hAnsi="Times New Roman"/>
          <w:sz w:val="24"/>
          <w:szCs w:val="24"/>
        </w:rPr>
        <w:t xml:space="preserve"> </w:t>
      </w:r>
      <w:r w:rsidR="00B52DA0" w:rsidRPr="00DA55C1">
        <w:rPr>
          <w:rFonts w:ascii="Times New Roman" w:hAnsi="Times New Roman"/>
          <w:sz w:val="24"/>
          <w:szCs w:val="24"/>
        </w:rPr>
        <w:t>glutatión reducid</w:t>
      </w:r>
      <w:r w:rsidR="00B52DA0">
        <w:rPr>
          <w:rFonts w:ascii="Times New Roman" w:hAnsi="Times New Roman"/>
          <w:sz w:val="24"/>
          <w:szCs w:val="24"/>
        </w:rPr>
        <w:t>o a partir de glutatión oxidado</w:t>
      </w:r>
      <w:r w:rsidR="00B52DA0" w:rsidRPr="00B52DA0">
        <w:rPr>
          <w:rStyle w:val="TextoindependienteCar"/>
          <w:rFonts w:eastAsia="Calibri"/>
          <w:bCs/>
          <w:szCs w:val="24"/>
          <w:lang w:val="es-ES"/>
        </w:rPr>
        <w:t xml:space="preserve"> </w:t>
      </w:r>
      <w:r w:rsidR="007F2782" w:rsidRPr="00F711D5">
        <w:rPr>
          <w:rFonts w:ascii="Times New Roman" w:hAnsi="Times New Roman"/>
          <w:bCs/>
          <w:sz w:val="24"/>
          <w:szCs w:val="24"/>
        </w:rPr>
        <w:fldChar w:fldCharType="begin"/>
      </w:r>
      <w:r w:rsidR="00AD3144" w:rsidRPr="00B52DA0">
        <w:rPr>
          <w:rFonts w:ascii="Times New Roman" w:hAnsi="Times New Roman"/>
          <w:bCs/>
          <w:sz w:val="24"/>
          <w:szCs w:val="24"/>
        </w:rPr>
        <w:instrText xml:space="preserve"> ADDIN EN.CITE &lt;EndNote&gt;&lt;Cite&gt;&lt;Author&gt;Carlberg&lt;/Author&gt;&lt;Year&gt;1985&lt;/Year&gt;&lt;RecNum&gt;630&lt;/RecNum&gt;&lt;DisplayText&gt;(Carlberg and Mannervik 1985)&lt;/DisplayText&gt;&lt;record&gt;&lt;rec-number&gt;630&lt;/rec-number&gt;&lt;foreign-keys&gt;&lt;key app="EN" db-id="v995ta551dw0adex9psxs9z4ef0ptsztvp0d"&gt;630&lt;/key&gt;&lt;/foreign-keys&gt;&lt;ref-type name="Journal Article"&gt;17&lt;/ref-type&gt;&lt;contributors&gt;&lt;authors&gt;&lt;author&gt;Carlberg, I.&lt;/author&gt;&lt;author&gt;Mannervik, B.&lt;/author&gt;&lt;/authors&gt;&lt;/contributors&gt;&lt;titles&gt;&lt;title&gt;Glutathione reductase&lt;/title&gt;&lt;secondary-title&gt;Methods in Enzymology&lt;/secondary-title&gt;&lt;/titles&gt;&lt;periodical&gt;&lt;full-title&gt;Methods in Enzymology&lt;/full-title&gt;&lt;/periodical&gt;&lt;volume&gt;113&lt;/volume&gt;&lt;number&gt;484-489&lt;/number&gt;&lt;dates&gt;&lt;year&gt;1985&lt;/year&gt;&lt;/dates&gt;&lt;urls&gt;&lt;/urls&gt;&lt;/record&gt;&lt;/Cite&gt;&lt;/EndNote&gt;</w:instrText>
      </w:r>
      <w:r w:rsidR="007F2782" w:rsidRPr="00F711D5">
        <w:rPr>
          <w:rFonts w:ascii="Times New Roman" w:hAnsi="Times New Roman"/>
          <w:bCs/>
          <w:sz w:val="24"/>
          <w:szCs w:val="24"/>
        </w:rPr>
        <w:fldChar w:fldCharType="separate"/>
      </w:r>
      <w:r w:rsidR="00AD3144" w:rsidRPr="00B52DA0">
        <w:rPr>
          <w:rFonts w:ascii="Times New Roman" w:hAnsi="Times New Roman"/>
          <w:bCs/>
          <w:noProof/>
          <w:sz w:val="24"/>
          <w:szCs w:val="24"/>
        </w:rPr>
        <w:t>(</w:t>
      </w:r>
      <w:hyperlink w:anchor="_ENREF_22" w:tooltip="Carlberg, 1985 #630" w:history="1">
        <w:r w:rsidR="00AD3144" w:rsidRPr="00B52DA0">
          <w:rPr>
            <w:rFonts w:ascii="Times New Roman" w:hAnsi="Times New Roman"/>
            <w:bCs/>
            <w:noProof/>
            <w:sz w:val="24"/>
            <w:szCs w:val="24"/>
          </w:rPr>
          <w:t>Carlberg and Mannervik 1985</w:t>
        </w:r>
      </w:hyperlink>
      <w:r w:rsidR="00AD3144" w:rsidRPr="00B52DA0">
        <w:rPr>
          <w:rFonts w:ascii="Times New Roman" w:hAnsi="Times New Roman"/>
          <w:bCs/>
          <w:noProof/>
          <w:sz w:val="24"/>
          <w:szCs w:val="24"/>
        </w:rPr>
        <w:t>)</w:t>
      </w:r>
      <w:r w:rsidR="007F2782" w:rsidRPr="00F711D5">
        <w:rPr>
          <w:rFonts w:ascii="Times New Roman" w:hAnsi="Times New Roman"/>
          <w:bCs/>
          <w:sz w:val="24"/>
          <w:szCs w:val="24"/>
        </w:rPr>
        <w:fldChar w:fldCharType="end"/>
      </w:r>
    </w:p>
    <w:p w:rsidR="0054500E" w:rsidRPr="00891502" w:rsidRDefault="0054500E" w:rsidP="00B36480">
      <w:pPr>
        <w:spacing w:after="0" w:line="240" w:lineRule="auto"/>
        <w:jc w:val="both"/>
        <w:rPr>
          <w:rFonts w:ascii="Times New Roman" w:hAnsi="Times New Roman"/>
          <w:sz w:val="24"/>
          <w:szCs w:val="24"/>
          <w:highlight w:val="yellow"/>
          <w:vertAlign w:val="superscript"/>
        </w:rPr>
      </w:pPr>
      <w:r w:rsidRPr="00891502">
        <w:rPr>
          <w:rFonts w:ascii="Times New Roman" w:hAnsi="Times New Roman"/>
          <w:sz w:val="24"/>
          <w:szCs w:val="24"/>
          <w:highlight w:val="yellow"/>
        </w:rPr>
        <w:t xml:space="preserve">En </w:t>
      </w:r>
      <w:r w:rsidR="00613C36" w:rsidRPr="00891502">
        <w:rPr>
          <w:rFonts w:ascii="Times New Roman" w:hAnsi="Times New Roman"/>
          <w:sz w:val="24"/>
          <w:szCs w:val="24"/>
          <w:highlight w:val="yellow"/>
        </w:rPr>
        <w:t>los cuatro momentos anteriores</w:t>
      </w:r>
      <w:r w:rsidRPr="00891502">
        <w:rPr>
          <w:rFonts w:ascii="Times New Roman" w:hAnsi="Times New Roman"/>
          <w:sz w:val="24"/>
          <w:szCs w:val="24"/>
          <w:highlight w:val="yellow"/>
        </w:rPr>
        <w:t xml:space="preserve">, se evaluaron también, </w:t>
      </w:r>
      <w:r w:rsidR="00613C36" w:rsidRPr="00891502">
        <w:rPr>
          <w:rFonts w:ascii="Times New Roman" w:hAnsi="Times New Roman"/>
          <w:sz w:val="24"/>
          <w:szCs w:val="24"/>
          <w:highlight w:val="yellow"/>
        </w:rPr>
        <w:t xml:space="preserve">las concentraciones de prolina en hojas y raíces por el método </w:t>
      </w:r>
      <w:r w:rsidR="00613C36" w:rsidRPr="00891502">
        <w:rPr>
          <w:rFonts w:ascii="Times New Roman" w:hAnsi="Times New Roman"/>
          <w:bCs/>
          <w:sz w:val="24"/>
          <w:szCs w:val="24"/>
          <w:highlight w:val="yellow"/>
        </w:rPr>
        <w:t xml:space="preserve">de la ninhidrina </w:t>
      </w:r>
      <w:r w:rsidR="007F2782" w:rsidRPr="00891502">
        <w:rPr>
          <w:rFonts w:ascii="Times New Roman" w:hAnsi="Times New Roman"/>
          <w:bCs/>
          <w:sz w:val="24"/>
          <w:szCs w:val="24"/>
          <w:highlight w:val="yellow"/>
        </w:rPr>
        <w:fldChar w:fldCharType="begin"/>
      </w:r>
      <w:r w:rsidR="00613C36" w:rsidRPr="00891502">
        <w:rPr>
          <w:rFonts w:ascii="Times New Roman" w:hAnsi="Times New Roman"/>
          <w:bCs/>
          <w:sz w:val="24"/>
          <w:szCs w:val="24"/>
          <w:highlight w:val="yellow"/>
        </w:rPr>
        <w:instrText xml:space="preserve"> ADDIN EN.CITE &lt;EndNote&gt;&lt;Cite&gt;&lt;Author&gt;Bates&lt;/Author&gt;&lt;Year&gt;1973&lt;/Year&gt;&lt;RecNum&gt;68&lt;/RecNum&gt;&lt;DisplayText&gt;(Bates et al. 1973)&lt;/DisplayText&gt;&lt;record&gt;&lt;rec-number&gt;68&lt;/rec-number&gt;&lt;foreign-keys&gt;&lt;key app="EN" db-id="v995ta551dw0adex9psxs9z4ef0ptsztvp0d"&gt;68&lt;/key&gt;&lt;/foreign-keys&gt;&lt;ref-type name="Journal Article"&gt;17&lt;/ref-type&gt;&lt;contributors&gt;&lt;authors&gt;&lt;author&gt;Bates, L.S.&lt;/author&gt;&lt;author&gt;Waldren, R.P.&lt;/author&gt;&lt;author&gt;Teare, I.D. &lt;/author&gt;&lt;/authors&gt;&lt;/contributors&gt;&lt;titles&gt;&lt;title&gt;Rapid determination of free proline for water stress studies&lt;/title&gt;&lt;secondary-title&gt;Plant Soil&lt;/secondary-title&gt;&lt;/titles&gt;&lt;periodical&gt;&lt;full-title&gt;Plant Soil&lt;/full-title&gt;&lt;/periodical&gt;&lt;pages&gt;205-207&lt;/pages&gt;&lt;volume&gt;39&lt;/volume&gt;&lt;dates&gt;&lt;year&gt;1973&lt;/year&gt;&lt;/dates&gt;&lt;urls&gt;&lt;/urls&gt;&lt;/record&gt;&lt;/Cite&gt;&lt;/EndNote&gt;</w:instrText>
      </w:r>
      <w:r w:rsidR="007F2782" w:rsidRPr="00891502">
        <w:rPr>
          <w:rFonts w:ascii="Times New Roman" w:hAnsi="Times New Roman"/>
          <w:bCs/>
          <w:sz w:val="24"/>
          <w:szCs w:val="24"/>
          <w:highlight w:val="yellow"/>
        </w:rPr>
        <w:fldChar w:fldCharType="separate"/>
      </w:r>
      <w:r w:rsidR="00613C36" w:rsidRPr="00891502">
        <w:rPr>
          <w:rFonts w:ascii="Times New Roman" w:hAnsi="Times New Roman"/>
          <w:bCs/>
          <w:noProof/>
          <w:sz w:val="24"/>
          <w:szCs w:val="24"/>
          <w:highlight w:val="yellow"/>
        </w:rPr>
        <w:t>(</w:t>
      </w:r>
      <w:hyperlink w:anchor="_ENREF_15" w:tooltip="Bates, 1973 #68" w:history="1">
        <w:r w:rsidR="00613C36" w:rsidRPr="00891502">
          <w:rPr>
            <w:rFonts w:ascii="Times New Roman" w:hAnsi="Times New Roman"/>
            <w:bCs/>
            <w:noProof/>
            <w:sz w:val="24"/>
            <w:szCs w:val="24"/>
            <w:highlight w:val="yellow"/>
          </w:rPr>
          <w:t>Bates et al. 1973</w:t>
        </w:r>
      </w:hyperlink>
      <w:r w:rsidR="00613C36" w:rsidRPr="00891502">
        <w:rPr>
          <w:rFonts w:ascii="Times New Roman" w:hAnsi="Times New Roman"/>
          <w:bCs/>
          <w:noProof/>
          <w:sz w:val="24"/>
          <w:szCs w:val="24"/>
          <w:highlight w:val="yellow"/>
        </w:rPr>
        <w:t>)</w:t>
      </w:r>
      <w:r w:rsidR="007F2782" w:rsidRPr="00891502">
        <w:rPr>
          <w:rFonts w:ascii="Times New Roman" w:hAnsi="Times New Roman"/>
          <w:bCs/>
          <w:sz w:val="24"/>
          <w:szCs w:val="24"/>
          <w:highlight w:val="yellow"/>
        </w:rPr>
        <w:fldChar w:fldCharType="end"/>
      </w:r>
      <w:r w:rsidR="00613C36" w:rsidRPr="00891502">
        <w:rPr>
          <w:rFonts w:ascii="Times New Roman" w:hAnsi="Times New Roman"/>
          <w:sz w:val="24"/>
          <w:szCs w:val="24"/>
          <w:highlight w:val="yellow"/>
        </w:rPr>
        <w:t xml:space="preserve"> , así como la concentración de los siguientes cationes: Na</w:t>
      </w:r>
      <w:r w:rsidR="00613C36" w:rsidRPr="00891502">
        <w:rPr>
          <w:rFonts w:ascii="Times New Roman" w:hAnsi="Times New Roman"/>
          <w:sz w:val="24"/>
          <w:szCs w:val="24"/>
          <w:highlight w:val="yellow"/>
          <w:vertAlign w:val="superscript"/>
        </w:rPr>
        <w:t>+</w:t>
      </w:r>
      <w:r w:rsidR="00613C36" w:rsidRPr="00891502">
        <w:rPr>
          <w:rFonts w:ascii="Times New Roman" w:hAnsi="Times New Roman"/>
          <w:sz w:val="24"/>
          <w:szCs w:val="24"/>
          <w:highlight w:val="yellow"/>
        </w:rPr>
        <w:t>, K</w:t>
      </w:r>
      <w:r w:rsidR="00613C36" w:rsidRPr="00891502">
        <w:rPr>
          <w:rFonts w:ascii="Times New Roman" w:hAnsi="Times New Roman"/>
          <w:sz w:val="24"/>
          <w:szCs w:val="24"/>
          <w:highlight w:val="yellow"/>
          <w:vertAlign w:val="superscript"/>
        </w:rPr>
        <w:t>+</w:t>
      </w:r>
      <w:r w:rsidR="00613C36" w:rsidRPr="00891502">
        <w:rPr>
          <w:rFonts w:ascii="Times New Roman" w:hAnsi="Times New Roman"/>
          <w:sz w:val="24"/>
          <w:szCs w:val="24"/>
          <w:highlight w:val="yellow"/>
        </w:rPr>
        <w:t xml:space="preserve"> , Ca</w:t>
      </w:r>
      <w:r w:rsidR="00613C36" w:rsidRPr="00891502">
        <w:rPr>
          <w:rFonts w:ascii="Times New Roman" w:hAnsi="Times New Roman"/>
          <w:sz w:val="24"/>
          <w:szCs w:val="24"/>
          <w:highlight w:val="yellow"/>
          <w:vertAlign w:val="superscript"/>
        </w:rPr>
        <w:t>2+</w:t>
      </w:r>
      <w:r w:rsidR="00613C36" w:rsidRPr="00891502">
        <w:rPr>
          <w:rFonts w:ascii="Times New Roman" w:hAnsi="Times New Roman"/>
          <w:sz w:val="24"/>
          <w:szCs w:val="24"/>
          <w:highlight w:val="yellow"/>
        </w:rPr>
        <w:t xml:space="preserve"> Mg</w:t>
      </w:r>
      <w:r w:rsidR="00613C36" w:rsidRPr="00891502">
        <w:rPr>
          <w:rFonts w:ascii="Times New Roman" w:hAnsi="Times New Roman"/>
          <w:sz w:val="24"/>
          <w:szCs w:val="24"/>
          <w:highlight w:val="yellow"/>
          <w:vertAlign w:val="superscript"/>
        </w:rPr>
        <w:t>2+</w:t>
      </w:r>
      <w:r w:rsidR="00613C36" w:rsidRPr="00891502">
        <w:rPr>
          <w:rFonts w:ascii="Times New Roman" w:hAnsi="Times New Roman"/>
          <w:sz w:val="24"/>
          <w:szCs w:val="24"/>
          <w:highlight w:val="yellow"/>
        </w:rPr>
        <w:t>, Cu</w:t>
      </w:r>
      <w:r w:rsidR="00613C36" w:rsidRPr="00891502">
        <w:rPr>
          <w:rFonts w:ascii="Times New Roman" w:hAnsi="Times New Roman"/>
          <w:sz w:val="24"/>
          <w:szCs w:val="24"/>
          <w:highlight w:val="yellow"/>
          <w:vertAlign w:val="superscript"/>
        </w:rPr>
        <w:t>2+</w:t>
      </w:r>
      <w:r w:rsidR="00613C36" w:rsidRPr="00891502">
        <w:rPr>
          <w:rFonts w:ascii="Times New Roman" w:hAnsi="Times New Roman"/>
          <w:sz w:val="24"/>
          <w:szCs w:val="24"/>
          <w:highlight w:val="yellow"/>
        </w:rPr>
        <w:t xml:space="preserve"> , Mn</w:t>
      </w:r>
      <w:r w:rsidR="00613C36" w:rsidRPr="00891502">
        <w:rPr>
          <w:rFonts w:ascii="Times New Roman" w:hAnsi="Times New Roman"/>
          <w:sz w:val="24"/>
          <w:szCs w:val="24"/>
          <w:highlight w:val="yellow"/>
          <w:vertAlign w:val="superscript"/>
        </w:rPr>
        <w:t>2+</w:t>
      </w:r>
      <w:r w:rsidR="00613C36" w:rsidRPr="00891502">
        <w:rPr>
          <w:rFonts w:ascii="Times New Roman" w:hAnsi="Times New Roman"/>
          <w:sz w:val="24"/>
          <w:szCs w:val="24"/>
          <w:highlight w:val="yellow"/>
        </w:rPr>
        <w:t>, Zn</w:t>
      </w:r>
      <w:r w:rsidR="00613C36" w:rsidRPr="00891502">
        <w:rPr>
          <w:rFonts w:ascii="Times New Roman" w:hAnsi="Times New Roman"/>
          <w:sz w:val="24"/>
          <w:szCs w:val="24"/>
          <w:highlight w:val="yellow"/>
          <w:vertAlign w:val="superscript"/>
        </w:rPr>
        <w:t>2+</w:t>
      </w:r>
      <w:r w:rsidR="00613C36" w:rsidRPr="00891502">
        <w:rPr>
          <w:rFonts w:ascii="Times New Roman" w:hAnsi="Times New Roman"/>
          <w:sz w:val="24"/>
          <w:szCs w:val="24"/>
          <w:highlight w:val="yellow"/>
        </w:rPr>
        <w:t xml:space="preserve"> y Cd</w:t>
      </w:r>
      <w:r w:rsidR="00613C36" w:rsidRPr="00891502">
        <w:rPr>
          <w:rFonts w:ascii="Times New Roman" w:hAnsi="Times New Roman"/>
          <w:sz w:val="24"/>
          <w:szCs w:val="24"/>
          <w:highlight w:val="yellow"/>
          <w:vertAlign w:val="superscript"/>
        </w:rPr>
        <w:t>2+</w:t>
      </w:r>
    </w:p>
    <w:p w:rsidR="00891502" w:rsidRPr="00891502" w:rsidRDefault="00891502" w:rsidP="00B36480">
      <w:pPr>
        <w:spacing w:after="0" w:line="240" w:lineRule="auto"/>
        <w:jc w:val="both"/>
        <w:rPr>
          <w:rFonts w:ascii="Times New Roman" w:hAnsi="Times New Roman"/>
          <w:sz w:val="24"/>
          <w:szCs w:val="24"/>
        </w:rPr>
      </w:pPr>
      <w:r w:rsidRPr="00891502">
        <w:rPr>
          <w:rFonts w:ascii="Times New Roman" w:eastAsia="Times New Roman" w:hAnsi="Times New Roman"/>
          <w:sz w:val="24"/>
          <w:szCs w:val="24"/>
          <w:highlight w:val="yellow"/>
          <w:lang w:eastAsia="es-ES"/>
        </w:rPr>
        <w:t>Para la determinación de los cationes metálicos, el material vegetal se secó en una estufa de convección forzada (BINDER) a 70ºC durante 72 h y se pesó en una balanza analítica hasta obtener peso constante. Se tomaron 0,5 g de muestra seca y molinada con un tamaño de partículas de 60 Mesh y se adicionaron 4 mL de HNO</w:t>
      </w:r>
      <w:r w:rsidRPr="00891502">
        <w:rPr>
          <w:rFonts w:ascii="Times New Roman" w:eastAsia="Times New Roman" w:hAnsi="Times New Roman"/>
          <w:sz w:val="24"/>
          <w:szCs w:val="24"/>
          <w:highlight w:val="yellow"/>
          <w:vertAlign w:val="subscript"/>
          <w:lang w:eastAsia="es-ES"/>
        </w:rPr>
        <w:t>3</w:t>
      </w:r>
      <w:r w:rsidRPr="00891502">
        <w:rPr>
          <w:rFonts w:ascii="Times New Roman" w:eastAsia="Times New Roman" w:hAnsi="Times New Roman"/>
          <w:sz w:val="24"/>
          <w:szCs w:val="24"/>
          <w:highlight w:val="yellow"/>
          <w:lang w:eastAsia="es-ES"/>
        </w:rPr>
        <w:t xml:space="preserve"> concentrado. La digestión se realizó en un horno de microondas (tiempo de 20 minutos y temperatura máxima de 190 ºC). Posteriormente, se trasvasaron a recipientes de vidrio y se diluyeron con 20 mL de agua destilada, se filtraron y se procedió a determinar la concentración de cationes metálicos en el sobrenadante mediante absorción atómica con llama NovAA 350</w:t>
      </w:r>
    </w:p>
    <w:p w:rsidR="0054500E" w:rsidRDefault="0054500E" w:rsidP="00B36480">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sz w:val="24"/>
          <w:szCs w:val="24"/>
          <w:lang w:val="es-ES_tradnl" w:eastAsia="es-ES"/>
        </w:rPr>
        <w:t>S</w:t>
      </w:r>
      <w:r w:rsidRPr="00035E39">
        <w:rPr>
          <w:rFonts w:ascii="Times New Roman" w:eastAsia="Times New Roman" w:hAnsi="Times New Roman"/>
          <w:sz w:val="24"/>
          <w:szCs w:val="24"/>
          <w:lang w:val="es-ES_tradnl" w:eastAsia="es-ES"/>
        </w:rPr>
        <w:t>e utilizó un diseño co</w:t>
      </w:r>
      <w:r>
        <w:rPr>
          <w:rFonts w:ascii="Times New Roman" w:eastAsia="Times New Roman" w:hAnsi="Times New Roman"/>
          <w:sz w:val="24"/>
          <w:szCs w:val="24"/>
          <w:lang w:val="es-ES_tradnl" w:eastAsia="es-ES"/>
        </w:rPr>
        <w:t>mpletamente aleatorizado con 120</w:t>
      </w:r>
      <w:r w:rsidRPr="00035E39">
        <w:rPr>
          <w:rFonts w:ascii="Times New Roman" w:eastAsia="Times New Roman" w:hAnsi="Times New Roman"/>
          <w:sz w:val="24"/>
          <w:szCs w:val="24"/>
          <w:lang w:val="es-ES_tradnl" w:eastAsia="es-ES"/>
        </w:rPr>
        <w:t xml:space="preserve"> plantas por tratamiento</w:t>
      </w:r>
      <w:r w:rsidRPr="00035E39">
        <w:rPr>
          <w:rFonts w:ascii="Times New Roman" w:eastAsia="Times New Roman" w:hAnsi="Times New Roman"/>
          <w:sz w:val="24"/>
          <w:szCs w:val="24"/>
          <w:lang w:eastAsia="es-ES"/>
        </w:rPr>
        <w:t>.</w:t>
      </w:r>
      <w:r>
        <w:rPr>
          <w:rFonts w:ascii="Times New Roman" w:eastAsia="Times New Roman" w:hAnsi="Times New Roman"/>
          <w:sz w:val="24"/>
          <w:szCs w:val="24"/>
          <w:lang w:eastAsia="es-ES"/>
        </w:rPr>
        <w:t xml:space="preserve"> </w:t>
      </w:r>
      <w:r w:rsidRPr="00A844B2">
        <w:rPr>
          <w:rFonts w:ascii="Times New Roman" w:eastAsia="Times New Roman" w:hAnsi="Times New Roman"/>
          <w:sz w:val="24"/>
          <w:szCs w:val="24"/>
          <w:lang w:eastAsia="es-ES"/>
        </w:rPr>
        <w:t>El procesamiento estadístico de los datos obtenidos consistió en el cálculo de las medias, las desviaciones estándar y los intervalos de confianza a p≤0,05.</w:t>
      </w:r>
    </w:p>
    <w:p w:rsidR="00B13C52" w:rsidRPr="00D474FD" w:rsidRDefault="00B13C52" w:rsidP="00B36480">
      <w:pPr>
        <w:spacing w:after="0" w:line="240" w:lineRule="auto"/>
        <w:jc w:val="both"/>
        <w:rPr>
          <w:rFonts w:ascii="Times New Roman" w:hAnsi="Times New Roman"/>
          <w:sz w:val="24"/>
          <w:szCs w:val="24"/>
        </w:rPr>
      </w:pPr>
    </w:p>
    <w:p w:rsidR="00891502" w:rsidRDefault="00891502" w:rsidP="00B36480">
      <w:pPr>
        <w:spacing w:after="0" w:line="240" w:lineRule="auto"/>
        <w:jc w:val="both"/>
        <w:rPr>
          <w:rFonts w:ascii="Times New Roman" w:hAnsi="Times New Roman"/>
          <w:bCs/>
          <w:sz w:val="24"/>
          <w:szCs w:val="24"/>
        </w:rPr>
      </w:pPr>
    </w:p>
    <w:p w:rsidR="00891502" w:rsidRPr="008050BE" w:rsidRDefault="00891502" w:rsidP="00B36480">
      <w:pPr>
        <w:spacing w:after="0" w:line="240" w:lineRule="auto"/>
        <w:jc w:val="both"/>
        <w:rPr>
          <w:rFonts w:ascii="Times New Roman" w:hAnsi="Times New Roman"/>
          <w:b/>
          <w:bCs/>
          <w:sz w:val="24"/>
          <w:szCs w:val="24"/>
        </w:rPr>
      </w:pPr>
      <w:r w:rsidRPr="008050BE">
        <w:rPr>
          <w:rFonts w:ascii="Times New Roman" w:hAnsi="Times New Roman"/>
          <w:b/>
          <w:bCs/>
          <w:sz w:val="24"/>
          <w:szCs w:val="24"/>
        </w:rPr>
        <w:lastRenderedPageBreak/>
        <w:t xml:space="preserve">RESULTADOS Y DISCUSIÓN </w:t>
      </w:r>
    </w:p>
    <w:p w:rsidR="00B13C52" w:rsidRPr="00D474FD" w:rsidRDefault="00891502" w:rsidP="00B36480">
      <w:pPr>
        <w:spacing w:after="0" w:line="240" w:lineRule="auto"/>
        <w:jc w:val="both"/>
        <w:rPr>
          <w:rFonts w:ascii="Times New Roman" w:hAnsi="Times New Roman"/>
          <w:bCs/>
          <w:sz w:val="24"/>
          <w:szCs w:val="24"/>
        </w:rPr>
      </w:pPr>
      <w:r>
        <w:rPr>
          <w:rFonts w:ascii="Times New Roman" w:hAnsi="Times New Roman"/>
          <w:bCs/>
          <w:sz w:val="24"/>
          <w:szCs w:val="24"/>
        </w:rPr>
        <w:t xml:space="preserve">En la figura </w:t>
      </w:r>
      <w:r w:rsidR="00B13C52" w:rsidRPr="00D474FD">
        <w:rPr>
          <w:rFonts w:ascii="Times New Roman" w:hAnsi="Times New Roman"/>
          <w:bCs/>
          <w:sz w:val="24"/>
          <w:szCs w:val="24"/>
        </w:rPr>
        <w:t>1 se observa el comportamiento de la concentración de prolina en ambos cultivares de arroz. En las hojas ocurrió un aumento significativo de la concentración de este aminoácido con respecto al control sin sal desde los tres días de estrés en ambos cultivares, manteniéndose este comportamiento duran</w:t>
      </w:r>
      <w:r w:rsidR="008050BE">
        <w:rPr>
          <w:rFonts w:ascii="Times New Roman" w:hAnsi="Times New Roman"/>
          <w:bCs/>
          <w:sz w:val="24"/>
          <w:szCs w:val="24"/>
        </w:rPr>
        <w:t xml:space="preserve">te todo el experimento (Figura </w:t>
      </w:r>
      <w:r w:rsidR="00B13C52" w:rsidRPr="00D474FD">
        <w:rPr>
          <w:rFonts w:ascii="Times New Roman" w:hAnsi="Times New Roman"/>
          <w:bCs/>
          <w:sz w:val="24"/>
          <w:szCs w:val="24"/>
        </w:rPr>
        <w:t xml:space="preserve">1A). </w:t>
      </w:r>
    </w:p>
    <w:p w:rsidR="00B13C52" w:rsidRPr="00D474FD" w:rsidRDefault="00B13C52" w:rsidP="00B36480">
      <w:pPr>
        <w:spacing w:after="0" w:line="240" w:lineRule="auto"/>
        <w:jc w:val="both"/>
        <w:rPr>
          <w:rFonts w:ascii="Times New Roman" w:hAnsi="Times New Roman"/>
          <w:bCs/>
          <w:sz w:val="24"/>
          <w:szCs w:val="24"/>
        </w:rPr>
      </w:pPr>
      <w:r w:rsidRPr="00D474FD">
        <w:rPr>
          <w:rFonts w:ascii="Times New Roman" w:hAnsi="Times New Roman"/>
          <w:bCs/>
          <w:sz w:val="24"/>
          <w:szCs w:val="24"/>
        </w:rPr>
        <w:t>En las raíces, el estrés salino aumentó significativamente los niveles de prolina, en ambos cultivares, con respecto al control sin sal. Sin embargo, durante la recuperación, se encontró una estabilización de estos niveles en el cv. J-104, mientras que en el cv. Ginés disminuyó entre los siete y los 14 días de recuperación, aunque en ambos casos los valores fueron significativamente superiores al tratamiento control.</w:t>
      </w:r>
    </w:p>
    <w:p w:rsidR="00B13C52" w:rsidRPr="00D474FD" w:rsidRDefault="00B13C52" w:rsidP="00B36480">
      <w:pPr>
        <w:spacing w:after="0" w:line="240" w:lineRule="auto"/>
        <w:jc w:val="both"/>
        <w:rPr>
          <w:rFonts w:ascii="Times New Roman" w:hAnsi="Times New Roman"/>
          <w:bCs/>
          <w:sz w:val="24"/>
          <w:szCs w:val="24"/>
        </w:rPr>
      </w:pPr>
      <w:r w:rsidRPr="00D474FD">
        <w:rPr>
          <w:rFonts w:ascii="Times New Roman" w:hAnsi="Times New Roman"/>
          <w:bCs/>
          <w:sz w:val="24"/>
          <w:szCs w:val="24"/>
        </w:rPr>
        <w:t xml:space="preserve">Esta respuesta en el cv. Ginés pudiera ser debido a una rápida reutilización de la prolina para la síntesis de glutamato después de la disminución del estrés salino, lo cual conllevaría a una recuperación de la energía invertida y mayor economía celular. </w:t>
      </w:r>
    </w:p>
    <w:p w:rsidR="00B13C52" w:rsidRPr="00D474FD" w:rsidRDefault="00B13C52" w:rsidP="00B36480">
      <w:pPr>
        <w:spacing w:after="0" w:line="240" w:lineRule="auto"/>
        <w:jc w:val="both"/>
        <w:rPr>
          <w:rFonts w:ascii="Times New Roman" w:hAnsi="Times New Roman"/>
          <w:bCs/>
          <w:sz w:val="24"/>
          <w:szCs w:val="24"/>
        </w:rPr>
      </w:pPr>
    </w:p>
    <w:p w:rsidR="00B13C52" w:rsidRPr="00D474FD" w:rsidRDefault="00B13C52" w:rsidP="00B36480">
      <w:pPr>
        <w:spacing w:after="0" w:line="240" w:lineRule="auto"/>
        <w:jc w:val="both"/>
        <w:rPr>
          <w:rFonts w:ascii="Times New Roman" w:hAnsi="Times New Roman"/>
          <w:bCs/>
          <w:sz w:val="24"/>
          <w:szCs w:val="24"/>
        </w:rPr>
      </w:pPr>
      <w:r w:rsidRPr="00D474FD">
        <w:rPr>
          <w:rFonts w:ascii="Times New Roman" w:hAnsi="Times New Roman"/>
          <w:bCs/>
          <w:noProof/>
          <w:sz w:val="24"/>
          <w:szCs w:val="24"/>
          <w:lang w:eastAsia="es-ES"/>
        </w:rPr>
        <w:drawing>
          <wp:anchor distT="0" distB="0" distL="114300" distR="114300" simplePos="0" relativeHeight="251665408" behindDoc="0" locked="0" layoutInCell="1" allowOverlap="1">
            <wp:simplePos x="0" y="0"/>
            <wp:positionH relativeFrom="column">
              <wp:posOffset>-418465</wp:posOffset>
            </wp:positionH>
            <wp:positionV relativeFrom="paragraph">
              <wp:posOffset>106680</wp:posOffset>
            </wp:positionV>
            <wp:extent cx="6765925" cy="399923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6765925" cy="3999230"/>
                    </a:xfrm>
                    <a:prstGeom prst="rect">
                      <a:avLst/>
                    </a:prstGeom>
                    <a:noFill/>
                  </pic:spPr>
                </pic:pic>
              </a:graphicData>
            </a:graphic>
          </wp:anchor>
        </w:drawing>
      </w:r>
    </w:p>
    <w:p w:rsidR="00B13C52" w:rsidRPr="00D474FD" w:rsidRDefault="00B13C52" w:rsidP="00B36480">
      <w:pPr>
        <w:spacing w:after="0" w:line="240" w:lineRule="auto"/>
        <w:jc w:val="both"/>
        <w:rPr>
          <w:rFonts w:ascii="Times New Roman" w:eastAsia="Times New Roman" w:hAnsi="Times New Roman"/>
          <w:bCs/>
          <w:sz w:val="18"/>
          <w:szCs w:val="18"/>
          <w:lang w:eastAsia="es-ES"/>
        </w:rPr>
      </w:pPr>
      <w:r w:rsidRPr="00D474FD">
        <w:rPr>
          <w:rFonts w:ascii="Times New Roman" w:hAnsi="Times New Roman"/>
          <w:bCs/>
          <w:sz w:val="24"/>
          <w:szCs w:val="24"/>
        </w:rPr>
        <w:t xml:space="preserve"> </w:t>
      </w:r>
      <w:r w:rsidR="008050BE">
        <w:rPr>
          <w:rFonts w:ascii="Times New Roman" w:eastAsia="Times New Roman" w:hAnsi="Times New Roman"/>
          <w:b/>
          <w:lang w:eastAsia="es-ES"/>
        </w:rPr>
        <w:t xml:space="preserve">Figura </w:t>
      </w:r>
      <w:r w:rsidRPr="00D474FD">
        <w:rPr>
          <w:rFonts w:ascii="Times New Roman" w:eastAsia="Times New Roman" w:hAnsi="Times New Roman"/>
          <w:b/>
          <w:lang w:eastAsia="es-ES"/>
        </w:rPr>
        <w:t>1</w:t>
      </w:r>
      <w:r w:rsidRPr="00D474FD">
        <w:rPr>
          <w:rFonts w:ascii="Times New Roman" w:eastAsia="Times New Roman" w:hAnsi="Times New Roman"/>
          <w:lang w:eastAsia="es-ES"/>
        </w:rPr>
        <w:t xml:space="preserve">.- </w:t>
      </w:r>
      <w:r w:rsidRPr="00D474FD">
        <w:rPr>
          <w:rFonts w:ascii="Times New Roman" w:eastAsia="Times New Roman" w:hAnsi="Times New Roman"/>
          <w:bCs/>
          <w:lang w:eastAsia="es-ES"/>
        </w:rPr>
        <w:t>Efecto de la aspersión foliar con EBL (2 µmol L</w:t>
      </w:r>
      <w:r w:rsidRPr="00D474FD">
        <w:rPr>
          <w:rFonts w:ascii="Times New Roman" w:eastAsia="Times New Roman" w:hAnsi="Times New Roman"/>
          <w:bCs/>
          <w:vertAlign w:val="superscript"/>
          <w:lang w:eastAsia="es-ES"/>
        </w:rPr>
        <w:t>-1</w:t>
      </w:r>
      <w:r w:rsidRPr="00D474FD">
        <w:rPr>
          <w:rFonts w:ascii="Times New Roman" w:eastAsia="Times New Roman" w:hAnsi="Times New Roman"/>
          <w:bCs/>
          <w:lang w:eastAsia="es-ES"/>
        </w:rPr>
        <w:t>) en la concentración de prolina en hojas (</w:t>
      </w:r>
      <w:r w:rsidRPr="00D474FD">
        <w:rPr>
          <w:rFonts w:ascii="Times New Roman" w:eastAsia="Times New Roman" w:hAnsi="Times New Roman"/>
          <w:b/>
          <w:bCs/>
          <w:lang w:eastAsia="es-ES"/>
        </w:rPr>
        <w:t>A</w:t>
      </w:r>
      <w:r w:rsidRPr="00D474FD">
        <w:rPr>
          <w:rFonts w:ascii="Times New Roman" w:eastAsia="Times New Roman" w:hAnsi="Times New Roman"/>
          <w:bCs/>
          <w:lang w:eastAsia="es-ES"/>
        </w:rPr>
        <w:t>) y raíces (</w:t>
      </w:r>
      <w:r w:rsidRPr="00D474FD">
        <w:rPr>
          <w:rFonts w:ascii="Times New Roman" w:eastAsia="Times New Roman" w:hAnsi="Times New Roman"/>
          <w:b/>
          <w:bCs/>
          <w:lang w:eastAsia="es-ES"/>
        </w:rPr>
        <w:t>B</w:t>
      </w:r>
      <w:r w:rsidRPr="00D474FD">
        <w:rPr>
          <w:rFonts w:ascii="Times New Roman" w:eastAsia="Times New Roman" w:hAnsi="Times New Roman"/>
          <w:bCs/>
          <w:lang w:eastAsia="es-ES"/>
        </w:rPr>
        <w:t>) de plantas de arroz de los cultivares J-104 y Ginés sometidas a NaCl 100 mmol L</w:t>
      </w:r>
      <w:r w:rsidRPr="00D474FD">
        <w:rPr>
          <w:rFonts w:ascii="Times New Roman" w:eastAsia="Times New Roman" w:hAnsi="Times New Roman"/>
          <w:bCs/>
          <w:vertAlign w:val="superscript"/>
          <w:lang w:eastAsia="es-ES"/>
        </w:rPr>
        <w:t>-1</w:t>
      </w:r>
      <w:r w:rsidRPr="00D474FD">
        <w:rPr>
          <w:rFonts w:ascii="Times New Roman" w:eastAsia="Times New Roman" w:hAnsi="Times New Roman"/>
          <w:bCs/>
          <w:lang w:eastAsia="es-ES"/>
        </w:rPr>
        <w:t xml:space="preserve">  por siete días.</w:t>
      </w:r>
      <w:r w:rsidRPr="00D474FD">
        <w:rPr>
          <w:rFonts w:ascii="Times New Roman" w:eastAsia="Times New Roman" w:hAnsi="Times New Roman"/>
          <w:bCs/>
          <w:sz w:val="20"/>
          <w:szCs w:val="20"/>
          <w:lang w:eastAsia="es-ES"/>
        </w:rPr>
        <w:t xml:space="preserve"> En todos los casos las barras indican los intervalos de confianza (p≤0,05) y los asteriscos los tratamientos que difieren significativamente de sus controles respectivos</w:t>
      </w:r>
      <w:r w:rsidRPr="00D474FD">
        <w:rPr>
          <w:rFonts w:ascii="Times New Roman" w:eastAsia="Times New Roman" w:hAnsi="Times New Roman"/>
          <w:bCs/>
          <w:sz w:val="18"/>
          <w:szCs w:val="18"/>
          <w:lang w:eastAsia="es-ES"/>
        </w:rPr>
        <w:t xml:space="preserve"> n=9.</w:t>
      </w:r>
    </w:p>
    <w:p w:rsidR="00B13C52" w:rsidRPr="00D474FD" w:rsidRDefault="00B13C52" w:rsidP="00B36480">
      <w:pPr>
        <w:spacing w:after="0" w:line="240" w:lineRule="auto"/>
        <w:jc w:val="both"/>
        <w:rPr>
          <w:rFonts w:ascii="Times New Roman" w:hAnsi="Times New Roman"/>
          <w:sz w:val="18"/>
          <w:szCs w:val="18"/>
        </w:rPr>
      </w:pPr>
    </w:p>
    <w:p w:rsidR="00B13C52" w:rsidRPr="00D474FD" w:rsidRDefault="00B13C52" w:rsidP="00B36480">
      <w:pPr>
        <w:spacing w:after="0" w:line="240" w:lineRule="auto"/>
        <w:jc w:val="both"/>
        <w:rPr>
          <w:rFonts w:ascii="Times New Roman" w:eastAsia="Times New Roman" w:hAnsi="Times New Roman"/>
          <w:sz w:val="24"/>
          <w:szCs w:val="24"/>
          <w:lang w:eastAsia="es-ES"/>
        </w:rPr>
      </w:pPr>
    </w:p>
    <w:p w:rsidR="00B13C52" w:rsidRPr="00D474FD" w:rsidRDefault="00B13C52" w:rsidP="00B36480">
      <w:pPr>
        <w:spacing w:after="0" w:line="240" w:lineRule="auto"/>
        <w:jc w:val="both"/>
        <w:rPr>
          <w:rFonts w:ascii="Times New Roman" w:hAnsi="Times New Roman"/>
          <w:bCs/>
          <w:sz w:val="24"/>
          <w:szCs w:val="24"/>
        </w:rPr>
      </w:pPr>
      <w:r w:rsidRPr="00D474FD">
        <w:rPr>
          <w:rFonts w:ascii="Times New Roman" w:eastAsia="Times New Roman" w:hAnsi="Times New Roman"/>
          <w:sz w:val="24"/>
          <w:szCs w:val="24"/>
          <w:lang w:eastAsia="es-ES"/>
        </w:rPr>
        <w:t xml:space="preserve">La aspersión foliar con EBL, aumentó significativamente los niveles de prolina durante el estrés salino con respecto al control con NaCl en hojas y raíces de ambos cultivares. Sin </w:t>
      </w:r>
      <w:r w:rsidRPr="00D474FD">
        <w:rPr>
          <w:rFonts w:ascii="Times New Roman" w:eastAsia="Times New Roman" w:hAnsi="Times New Roman"/>
          <w:sz w:val="24"/>
          <w:szCs w:val="24"/>
          <w:lang w:eastAsia="es-ES"/>
        </w:rPr>
        <w:lastRenderedPageBreak/>
        <w:t xml:space="preserve">embargo, durante la recuperación estos niveles disminuyeron significativamente con respecto al control con NaCl, en ambos órganos de los dos cultivares estudiados. </w:t>
      </w:r>
    </w:p>
    <w:p w:rsidR="008050BE" w:rsidRDefault="008050BE" w:rsidP="00B36480">
      <w:pPr>
        <w:spacing w:after="0" w:line="240" w:lineRule="auto"/>
        <w:jc w:val="both"/>
        <w:rPr>
          <w:rFonts w:ascii="Times New Roman" w:eastAsia="Times New Roman" w:hAnsi="Times New Roman"/>
          <w:bCs/>
          <w:sz w:val="24"/>
          <w:szCs w:val="24"/>
          <w:lang w:eastAsia="es-ES"/>
        </w:rPr>
      </w:pPr>
      <w:r>
        <w:rPr>
          <w:rFonts w:ascii="Times New Roman" w:eastAsia="Times New Roman" w:hAnsi="Times New Roman"/>
          <w:bCs/>
          <w:sz w:val="24"/>
          <w:szCs w:val="24"/>
          <w:lang w:eastAsia="es-ES"/>
        </w:rPr>
        <w:t>Resultados similares a los encontrados en este trabajo,</w:t>
      </w:r>
      <w:r w:rsidRPr="004B2244">
        <w:rPr>
          <w:rFonts w:ascii="Times New Roman" w:eastAsia="Times New Roman" w:hAnsi="Times New Roman"/>
          <w:bCs/>
          <w:sz w:val="24"/>
          <w:szCs w:val="24"/>
          <w:lang w:eastAsia="es-ES"/>
        </w:rPr>
        <w:t xml:space="preserve"> se ha</w:t>
      </w:r>
      <w:r>
        <w:rPr>
          <w:rFonts w:ascii="Times New Roman" w:eastAsia="Times New Roman" w:hAnsi="Times New Roman"/>
          <w:bCs/>
          <w:sz w:val="24"/>
          <w:szCs w:val="24"/>
          <w:lang w:eastAsia="es-ES"/>
        </w:rPr>
        <w:t>n</w:t>
      </w:r>
      <w:r w:rsidRPr="004B2244">
        <w:rPr>
          <w:rFonts w:ascii="Times New Roman" w:eastAsia="Times New Roman" w:hAnsi="Times New Roman"/>
          <w:bCs/>
          <w:sz w:val="24"/>
          <w:szCs w:val="24"/>
          <w:lang w:eastAsia="es-ES"/>
        </w:rPr>
        <w:t xml:space="preserve"> informado en la literatura</w:t>
      </w:r>
      <w:r>
        <w:rPr>
          <w:rFonts w:ascii="Times New Roman" w:eastAsia="Times New Roman" w:hAnsi="Times New Roman"/>
          <w:bCs/>
          <w:sz w:val="24"/>
          <w:szCs w:val="24"/>
          <w:lang w:eastAsia="es-ES"/>
        </w:rPr>
        <w:t>.</w:t>
      </w:r>
      <w:r w:rsidRPr="004B2244">
        <w:rPr>
          <w:rFonts w:ascii="Times New Roman" w:eastAsia="Times New Roman" w:hAnsi="Times New Roman"/>
          <w:bCs/>
          <w:sz w:val="24"/>
          <w:szCs w:val="24"/>
          <w:lang w:eastAsia="es-ES"/>
        </w:rPr>
        <w:t xml:space="preserve"> </w:t>
      </w:r>
      <w:r>
        <w:rPr>
          <w:rFonts w:ascii="Times New Roman" w:eastAsia="Times New Roman" w:hAnsi="Times New Roman"/>
          <w:bCs/>
          <w:sz w:val="24"/>
          <w:szCs w:val="24"/>
          <w:lang w:eastAsia="es-ES"/>
        </w:rPr>
        <w:t>L</w:t>
      </w:r>
      <w:r w:rsidRPr="004B2244">
        <w:rPr>
          <w:rFonts w:ascii="Times New Roman" w:eastAsia="Times New Roman" w:hAnsi="Times New Roman"/>
          <w:bCs/>
          <w:sz w:val="24"/>
          <w:szCs w:val="24"/>
          <w:lang w:eastAsia="es-ES"/>
        </w:rPr>
        <w:t>a aspersión foliar con EBL aumentó la concentración de prolina tanto en las hojas</w:t>
      </w:r>
      <w:r>
        <w:rPr>
          <w:rFonts w:ascii="Times New Roman" w:eastAsia="Times New Roman" w:hAnsi="Times New Roman"/>
          <w:bCs/>
          <w:sz w:val="24"/>
          <w:szCs w:val="24"/>
          <w:lang w:eastAsia="es-ES"/>
        </w:rPr>
        <w:t xml:space="preserve"> como en las raíces en plantas</w:t>
      </w:r>
      <w:r w:rsidRPr="004B2244">
        <w:rPr>
          <w:rFonts w:ascii="Times New Roman" w:eastAsia="Times New Roman" w:hAnsi="Times New Roman"/>
          <w:bCs/>
          <w:sz w:val="24"/>
          <w:szCs w:val="24"/>
          <w:lang w:eastAsia="es-ES"/>
        </w:rPr>
        <w:t xml:space="preserve"> de frijol </w:t>
      </w:r>
      <w:r w:rsidR="007F2782" w:rsidRPr="004B2244">
        <w:rPr>
          <w:rFonts w:ascii="Times New Roman" w:eastAsia="Times New Roman" w:hAnsi="Times New Roman"/>
          <w:bCs/>
          <w:sz w:val="24"/>
          <w:szCs w:val="24"/>
          <w:lang w:eastAsia="es-ES"/>
        </w:rPr>
        <w:fldChar w:fldCharType="begin"/>
      </w:r>
      <w:r>
        <w:rPr>
          <w:rFonts w:ascii="Times New Roman" w:eastAsia="Times New Roman" w:hAnsi="Times New Roman"/>
          <w:bCs/>
          <w:sz w:val="24"/>
          <w:szCs w:val="24"/>
          <w:lang w:eastAsia="es-ES"/>
        </w:rPr>
        <w:instrText xml:space="preserve"> ADDIN EN.CITE &lt;EndNote&gt;&lt;Cite&gt;&lt;Author&gt;Rady&lt;/Author&gt;&lt;Year&gt;2011&lt;/Year&gt;&lt;RecNum&gt;302&lt;/RecNum&gt;&lt;DisplayText&gt;(Rady, 2011)&lt;/DisplayText&gt;&lt;record&gt;&lt;rec-number&gt;302&lt;/rec-number&gt;&lt;foreign-keys&gt;&lt;key app="EN" db-id="v995ta551dw0adex9psxs9z4ef0ptsztvp0d"&gt;302&lt;/key&gt;&lt;/foreign-keys&gt;&lt;ref-type name="Journal Article"&gt;17&lt;/ref-type&gt;&lt;contributors&gt;&lt;authors&gt;&lt;author&gt;Rady, M. M. &lt;/author&gt;&lt;/authors&gt;&lt;/contributors&gt;&lt;titles&gt;&lt;title&gt;&lt;style face="normal" font="default" size="100%"&gt;Effect of 24-epibrassinolide on growth, yield, antioxidant system and cadmium content of bean (&lt;/style&gt;&lt;style face="italic" font="default" size="100%"&gt;Phaseolus vulgaris L.&lt;/style&gt;&lt;style face="normal" font="default" size="100%"&gt;) plants under salinity and cadmium stress&lt;/style&gt;&lt;/title&gt;&lt;secondary-title&gt;&lt;style face="normal" font="default" size="6"&gt; &lt;/style&gt;&lt;style face="normal" font="default" size="100%"&gt;Scientia Horticulturae&lt;/style&gt;&lt;/secondary-title&gt;&lt;/titles&gt;&lt;pages&gt;232-237&lt;/pages&gt;&lt;volume&gt;129&lt;/volume&gt;&lt;dates&gt;&lt;year&gt;2011&lt;/year&gt;&lt;/dates&gt;&lt;isbn&gt;0304-4238 &lt;/isbn&gt;&lt;urls&gt;&lt;/urls&gt;&lt;electronic-resource-num&gt;10.1016/j.scienta.2011.03.035&lt;/electronic-resource-num&gt;&lt;/record&gt;&lt;/Cite&gt;&lt;/EndNote&gt;</w:instrText>
      </w:r>
      <w:r w:rsidR="007F2782" w:rsidRPr="004B2244">
        <w:rPr>
          <w:rFonts w:ascii="Times New Roman" w:eastAsia="Times New Roman" w:hAnsi="Times New Roman"/>
          <w:bCs/>
          <w:sz w:val="24"/>
          <w:szCs w:val="24"/>
          <w:lang w:eastAsia="es-ES"/>
        </w:rPr>
        <w:fldChar w:fldCharType="separate"/>
      </w:r>
      <w:r w:rsidRPr="004B2244">
        <w:rPr>
          <w:rFonts w:ascii="Times New Roman" w:eastAsia="Times New Roman" w:hAnsi="Times New Roman"/>
          <w:bCs/>
          <w:noProof/>
          <w:sz w:val="24"/>
          <w:szCs w:val="24"/>
          <w:lang w:eastAsia="es-ES"/>
        </w:rPr>
        <w:t>(</w:t>
      </w:r>
      <w:hyperlink w:anchor="_ENREF_227" w:tooltip="Rady, 2011 #302" w:history="1">
        <w:r w:rsidRPr="004B2244">
          <w:rPr>
            <w:rFonts w:ascii="Times New Roman" w:eastAsia="Times New Roman" w:hAnsi="Times New Roman"/>
            <w:bCs/>
            <w:noProof/>
            <w:sz w:val="24"/>
            <w:szCs w:val="24"/>
            <w:lang w:eastAsia="es-ES"/>
          </w:rPr>
          <w:t>Rady, 2011</w:t>
        </w:r>
      </w:hyperlink>
      <w:r w:rsidRPr="004B2244">
        <w:rPr>
          <w:rFonts w:ascii="Times New Roman" w:eastAsia="Times New Roman" w:hAnsi="Times New Roman"/>
          <w:bCs/>
          <w:noProof/>
          <w:sz w:val="24"/>
          <w:szCs w:val="24"/>
          <w:lang w:eastAsia="es-ES"/>
        </w:rPr>
        <w:t>)</w:t>
      </w:r>
      <w:r w:rsidR="007F2782" w:rsidRPr="004B2244">
        <w:rPr>
          <w:rFonts w:ascii="Times New Roman" w:eastAsia="Times New Roman" w:hAnsi="Times New Roman"/>
          <w:bCs/>
          <w:sz w:val="24"/>
          <w:szCs w:val="24"/>
          <w:lang w:eastAsia="es-ES"/>
        </w:rPr>
        <w:fldChar w:fldCharType="end"/>
      </w:r>
      <w:r>
        <w:rPr>
          <w:rFonts w:ascii="Times New Roman" w:eastAsia="Times New Roman" w:hAnsi="Times New Roman"/>
          <w:bCs/>
          <w:sz w:val="24"/>
          <w:szCs w:val="24"/>
          <w:lang w:eastAsia="es-ES"/>
        </w:rPr>
        <w:t xml:space="preserve"> y trigo</w:t>
      </w:r>
      <w:r w:rsidRPr="00E378A1">
        <w:rPr>
          <w:rFonts w:ascii="Times New Roman" w:eastAsia="Times New Roman" w:hAnsi="Times New Roman"/>
          <w:bCs/>
          <w:sz w:val="24"/>
          <w:szCs w:val="24"/>
          <w:lang w:eastAsia="es-ES"/>
        </w:rPr>
        <w:t xml:space="preserve"> </w:t>
      </w:r>
      <w:r w:rsidR="007F2782" w:rsidRPr="004B2244">
        <w:rPr>
          <w:rFonts w:ascii="Times New Roman" w:eastAsia="Times New Roman" w:hAnsi="Times New Roman"/>
          <w:bCs/>
          <w:sz w:val="24"/>
          <w:szCs w:val="24"/>
          <w:lang w:eastAsia="es-ES"/>
        </w:rPr>
        <w:fldChar w:fldCharType="begin"/>
      </w:r>
      <w:r w:rsidRPr="004B2244">
        <w:rPr>
          <w:rFonts w:ascii="Times New Roman" w:eastAsia="Times New Roman" w:hAnsi="Times New Roman"/>
          <w:bCs/>
          <w:sz w:val="24"/>
          <w:szCs w:val="24"/>
          <w:lang w:eastAsia="es-ES"/>
        </w:rPr>
        <w:instrText xml:space="preserve"> ADDIN EN.CITE &lt;EndNote&gt;&lt;Cite&gt;&lt;Author&gt;Talaat&lt;/Author&gt;&lt;Year&gt;2013&lt;/Year&gt;&lt;RecNum&gt;507&lt;/RecNum&gt;&lt;DisplayText&gt;(Talaat y Shawky, 2013)&lt;/DisplayText&gt;&lt;record&gt;&lt;rec-number&gt;507&lt;/rec-number&gt;&lt;foreign-keys&gt;&lt;key app="EN" db-id="v995ta551dw0adex9psxs9z4ef0ptsztvp0d"&gt;507&lt;/key&gt;&lt;/foreign-keys&gt;&lt;ref-type name="Journal Article"&gt;17&lt;/ref-type&gt;&lt;contributors&gt;&lt;authors&gt;&lt;author&gt;Talaat, Neveen B.&lt;/author&gt;&lt;author&gt;Shawky, Bahaa T. &lt;/author&gt;&lt;/authors&gt;&lt;/contributors&gt;&lt;titles&gt;&lt;title&gt;&lt;style face="normal" font="default" size="100%"&gt;24-Epibrassinolide alleviates salt-induced inhibition of productivity by increasing nutrients and compatible solutes accumulation and enhancing antioxidant system in wheat (&lt;/style&gt;&lt;style face="italic" font="default" size="100%"&gt;Triticum aestivum&lt;/style&gt;&lt;style face="normal" font="default" size="100%"&gt; L.)&lt;/style&gt;&lt;/title&gt;&lt;secondary-title&gt;Acta Physiologiae Plantarum&lt;/secondary-title&gt;&lt;/titles&gt;&lt;periodical&gt;&lt;full-title&gt;Acta Physiologiae Plantarum&lt;/full-title&gt;&lt;/periodical&gt;&lt;pages&gt;729-740&lt;/pages&gt;&lt;volume&gt;35&lt;/volume&gt;&lt;dates&gt;&lt;year&gt;2013&lt;/year&gt;&lt;/dates&gt;&lt;isbn&gt;1861-1664&lt;/isbn&gt;&lt;urls&gt;&lt;/urls&gt;&lt;/record&gt;&lt;/Cite&gt;&lt;/EndNote&gt;</w:instrText>
      </w:r>
      <w:r w:rsidR="007F2782" w:rsidRPr="004B2244">
        <w:rPr>
          <w:rFonts w:ascii="Times New Roman" w:eastAsia="Times New Roman" w:hAnsi="Times New Roman"/>
          <w:bCs/>
          <w:sz w:val="24"/>
          <w:szCs w:val="24"/>
          <w:lang w:eastAsia="es-ES"/>
        </w:rPr>
        <w:fldChar w:fldCharType="separate"/>
      </w:r>
      <w:r w:rsidRPr="004B2244">
        <w:rPr>
          <w:rFonts w:ascii="Times New Roman" w:eastAsia="Times New Roman" w:hAnsi="Times New Roman"/>
          <w:bCs/>
          <w:noProof/>
          <w:sz w:val="24"/>
          <w:szCs w:val="24"/>
          <w:lang w:eastAsia="es-ES"/>
        </w:rPr>
        <w:t>(</w:t>
      </w:r>
      <w:hyperlink w:anchor="_ENREF_279" w:tooltip="Talaat, 2013 #507" w:history="1">
        <w:r w:rsidRPr="004B2244">
          <w:rPr>
            <w:rFonts w:ascii="Times New Roman" w:eastAsia="Times New Roman" w:hAnsi="Times New Roman"/>
            <w:bCs/>
            <w:noProof/>
            <w:sz w:val="24"/>
            <w:szCs w:val="24"/>
            <w:lang w:eastAsia="es-ES"/>
          </w:rPr>
          <w:t>Talaat y Shawky, 2013</w:t>
        </w:r>
      </w:hyperlink>
      <w:r w:rsidRPr="004B2244">
        <w:rPr>
          <w:rFonts w:ascii="Times New Roman" w:eastAsia="Times New Roman" w:hAnsi="Times New Roman"/>
          <w:bCs/>
          <w:noProof/>
          <w:sz w:val="24"/>
          <w:szCs w:val="24"/>
          <w:lang w:eastAsia="es-ES"/>
        </w:rPr>
        <w:t>)</w:t>
      </w:r>
      <w:r w:rsidR="007F2782" w:rsidRPr="004B2244">
        <w:rPr>
          <w:rFonts w:ascii="Times New Roman" w:eastAsia="Times New Roman" w:hAnsi="Times New Roman"/>
          <w:bCs/>
          <w:sz w:val="24"/>
          <w:szCs w:val="24"/>
          <w:lang w:eastAsia="es-ES"/>
        </w:rPr>
        <w:fldChar w:fldCharType="end"/>
      </w:r>
      <w:r w:rsidRPr="004B2244">
        <w:rPr>
          <w:rFonts w:ascii="Times New Roman" w:eastAsia="Times New Roman" w:hAnsi="Times New Roman"/>
          <w:bCs/>
          <w:sz w:val="24"/>
          <w:szCs w:val="24"/>
          <w:lang w:eastAsia="es-ES"/>
        </w:rPr>
        <w:t xml:space="preserve"> sometidas a estrés salino</w:t>
      </w:r>
      <w:r>
        <w:rPr>
          <w:rFonts w:ascii="Times New Roman" w:eastAsia="Times New Roman" w:hAnsi="Times New Roman"/>
          <w:bCs/>
          <w:sz w:val="24"/>
          <w:szCs w:val="24"/>
          <w:lang w:eastAsia="es-ES"/>
        </w:rPr>
        <w:t>.</w:t>
      </w:r>
      <w:r w:rsidRPr="004B2244">
        <w:rPr>
          <w:rFonts w:ascii="Times New Roman" w:eastAsia="Times New Roman" w:hAnsi="Times New Roman"/>
          <w:bCs/>
          <w:sz w:val="24"/>
          <w:szCs w:val="24"/>
          <w:lang w:eastAsia="es-ES"/>
        </w:rPr>
        <w:t xml:space="preserve"> </w:t>
      </w:r>
      <w:r>
        <w:rPr>
          <w:rFonts w:ascii="Times New Roman" w:eastAsia="Times New Roman" w:hAnsi="Times New Roman"/>
          <w:bCs/>
          <w:sz w:val="24"/>
          <w:szCs w:val="24"/>
          <w:lang w:eastAsia="es-ES"/>
        </w:rPr>
        <w:t xml:space="preserve"> Algo similar ocurrió</w:t>
      </w:r>
      <w:r w:rsidRPr="004B2244">
        <w:rPr>
          <w:rFonts w:ascii="Times New Roman" w:eastAsia="Times New Roman" w:hAnsi="Times New Roman"/>
          <w:bCs/>
          <w:sz w:val="24"/>
          <w:szCs w:val="24"/>
          <w:lang w:eastAsia="es-ES"/>
        </w:rPr>
        <w:t xml:space="preserve"> en </w:t>
      </w:r>
      <w:r w:rsidRPr="004B2244">
        <w:rPr>
          <w:rFonts w:ascii="Times New Roman" w:eastAsia="Times New Roman" w:hAnsi="Times New Roman"/>
          <w:bCs/>
          <w:i/>
          <w:sz w:val="24"/>
          <w:szCs w:val="24"/>
          <w:lang w:eastAsia="es-ES"/>
        </w:rPr>
        <w:t>Lolium perenne</w:t>
      </w:r>
      <w:r w:rsidRPr="004B2244">
        <w:rPr>
          <w:rFonts w:ascii="Times New Roman" w:eastAsia="Times New Roman" w:hAnsi="Times New Roman"/>
          <w:bCs/>
          <w:sz w:val="24"/>
          <w:szCs w:val="24"/>
          <w:lang w:eastAsia="es-ES"/>
        </w:rPr>
        <w:t xml:space="preserve"> L.</w:t>
      </w:r>
      <w:r>
        <w:rPr>
          <w:rFonts w:ascii="Times New Roman" w:eastAsia="Times New Roman" w:hAnsi="Times New Roman"/>
          <w:bCs/>
          <w:sz w:val="24"/>
          <w:szCs w:val="24"/>
          <w:lang w:eastAsia="es-ES"/>
        </w:rPr>
        <w:t>, donde la aspersión foliar con</w:t>
      </w:r>
      <w:r w:rsidRPr="004B2244">
        <w:rPr>
          <w:rFonts w:ascii="Times New Roman" w:eastAsia="Times New Roman" w:hAnsi="Times New Roman"/>
          <w:bCs/>
          <w:sz w:val="24"/>
          <w:szCs w:val="24"/>
          <w:lang w:eastAsia="es-ES"/>
        </w:rPr>
        <w:t xml:space="preserve"> dos concentraciones de EBL (10 y 100</w:t>
      </w:r>
      <w:r>
        <w:rPr>
          <w:rFonts w:ascii="Times New Roman" w:eastAsia="Times New Roman" w:hAnsi="Times New Roman"/>
          <w:bCs/>
          <w:sz w:val="24"/>
          <w:szCs w:val="24"/>
          <w:lang w:eastAsia="es-ES"/>
        </w:rPr>
        <w:t xml:space="preserve"> nmol </w:t>
      </w:r>
      <w:r w:rsidRPr="004B2244">
        <w:rPr>
          <w:rFonts w:ascii="Times New Roman" w:eastAsia="Times New Roman" w:hAnsi="Times New Roman"/>
          <w:bCs/>
          <w:sz w:val="24"/>
          <w:szCs w:val="24"/>
          <w:lang w:eastAsia="es-ES"/>
        </w:rPr>
        <w:t>L</w:t>
      </w:r>
      <w:r w:rsidRPr="004B2244">
        <w:rPr>
          <w:rFonts w:ascii="Times New Roman" w:eastAsia="Times New Roman" w:hAnsi="Times New Roman"/>
          <w:bCs/>
          <w:sz w:val="24"/>
          <w:szCs w:val="24"/>
          <w:vertAlign w:val="superscript"/>
          <w:lang w:eastAsia="es-ES"/>
        </w:rPr>
        <w:t>-1</w:t>
      </w:r>
      <w:r w:rsidRPr="004B2244">
        <w:rPr>
          <w:rFonts w:ascii="Times New Roman" w:eastAsia="Times New Roman" w:hAnsi="Times New Roman"/>
          <w:bCs/>
          <w:sz w:val="24"/>
          <w:szCs w:val="24"/>
          <w:lang w:eastAsia="es-ES"/>
        </w:rPr>
        <w:t xml:space="preserve"> ) </w:t>
      </w:r>
      <w:r>
        <w:rPr>
          <w:rFonts w:ascii="Times New Roman" w:eastAsia="Times New Roman" w:hAnsi="Times New Roman"/>
          <w:bCs/>
          <w:sz w:val="24"/>
          <w:szCs w:val="24"/>
          <w:lang w:eastAsia="es-ES"/>
        </w:rPr>
        <w:t>acr</w:t>
      </w:r>
      <w:r w:rsidRPr="004B2244">
        <w:rPr>
          <w:rFonts w:ascii="Times New Roman" w:eastAsia="Times New Roman" w:hAnsi="Times New Roman"/>
          <w:bCs/>
          <w:sz w:val="24"/>
          <w:szCs w:val="24"/>
          <w:lang w:eastAsia="es-ES"/>
        </w:rPr>
        <w:t>e</w:t>
      </w:r>
      <w:r>
        <w:rPr>
          <w:rFonts w:ascii="Times New Roman" w:eastAsia="Times New Roman" w:hAnsi="Times New Roman"/>
          <w:bCs/>
          <w:sz w:val="24"/>
          <w:szCs w:val="24"/>
          <w:lang w:eastAsia="es-ES"/>
        </w:rPr>
        <w:t>ce</w:t>
      </w:r>
      <w:r w:rsidRPr="004B2244">
        <w:rPr>
          <w:rFonts w:ascii="Times New Roman" w:eastAsia="Times New Roman" w:hAnsi="Times New Roman"/>
          <w:bCs/>
          <w:sz w:val="24"/>
          <w:szCs w:val="24"/>
          <w:lang w:eastAsia="es-ES"/>
        </w:rPr>
        <w:t>ntó el contenido de prolina foliar en las plántulas tratadas con NaCl 250 mmol</w:t>
      </w:r>
      <w:r>
        <w:rPr>
          <w:rFonts w:ascii="Times New Roman" w:eastAsia="Times New Roman" w:hAnsi="Times New Roman"/>
          <w:bCs/>
          <w:sz w:val="24"/>
          <w:szCs w:val="24"/>
          <w:lang w:eastAsia="es-ES"/>
        </w:rPr>
        <w:t xml:space="preserve"> </w:t>
      </w:r>
      <w:r w:rsidRPr="004B2244">
        <w:rPr>
          <w:rFonts w:ascii="Times New Roman" w:eastAsia="Times New Roman" w:hAnsi="Times New Roman"/>
          <w:bCs/>
          <w:sz w:val="24"/>
          <w:szCs w:val="24"/>
          <w:lang w:eastAsia="es-ES"/>
        </w:rPr>
        <w:t>L</w:t>
      </w:r>
      <w:r w:rsidRPr="004B2244">
        <w:rPr>
          <w:rFonts w:ascii="Times New Roman" w:eastAsia="Times New Roman" w:hAnsi="Times New Roman"/>
          <w:bCs/>
          <w:sz w:val="24"/>
          <w:szCs w:val="24"/>
          <w:vertAlign w:val="superscript"/>
          <w:lang w:eastAsia="es-ES"/>
        </w:rPr>
        <w:t>-1</w:t>
      </w:r>
      <w:r w:rsidR="007F2782" w:rsidRPr="004B2244">
        <w:rPr>
          <w:rFonts w:ascii="Times New Roman" w:eastAsia="Times New Roman" w:hAnsi="Times New Roman"/>
          <w:bCs/>
          <w:sz w:val="24"/>
          <w:szCs w:val="24"/>
          <w:lang w:eastAsia="es-ES"/>
        </w:rPr>
        <w:fldChar w:fldCharType="begin"/>
      </w:r>
      <w:r w:rsidRPr="004B2244">
        <w:rPr>
          <w:rFonts w:ascii="Times New Roman" w:eastAsia="Times New Roman" w:hAnsi="Times New Roman"/>
          <w:bCs/>
          <w:sz w:val="24"/>
          <w:szCs w:val="24"/>
          <w:lang w:eastAsia="es-ES"/>
        </w:rPr>
        <w:instrText xml:space="preserve"> ADDIN EN.CITE &lt;EndNote&gt;&lt;Cite&gt;&lt;Author&gt;Wu&lt;/Author&gt;&lt;Year&gt;2017&lt;/Year&gt;&lt;RecNum&gt;578&lt;/RecNum&gt;&lt;DisplayText&gt;(Wu&lt;style face="italic"&gt; et al.&lt;/style&gt;, 2017)&lt;/DisplayText&gt;&lt;record&gt;&lt;rec-number&gt;578&lt;/rec-number&gt;&lt;foreign-keys&gt;&lt;key app="EN" db-id="v995ta551dw0adex9psxs9z4ef0ptsztvp0d"&gt;578&lt;/key&gt;&lt;/foreign-keys&gt;&lt;ref-type name="Journal Article"&gt;17&lt;/ref-type&gt;&lt;contributors&gt;&lt;authors&gt;&lt;author&gt;Wu, W.&lt;/author&gt;&lt;author&gt;Zhang, Q.&lt;/author&gt;&lt;author&gt;Ervin, E. H.&lt;/author&gt;&lt;author&gt;Yang, Z. &lt;/author&gt;&lt;author&gt;Zhang, X. &lt;/author&gt;&lt;/authors&gt;&lt;/contributors&gt;&lt;titles&gt;&lt;title&gt;Physiological Mechanism of Enhancing Salt Stress Tolerance of Perennial Ryegrass by 24-Epibrassinolide.&lt;/title&gt;&lt;secondary-title&gt;Frontiers in Plant Science&lt;/secondary-title&gt;&lt;/titles&gt;&lt;periodical&gt;&lt;full-title&gt;Frontiers in Plant Science&lt;/full-title&gt;&lt;/periodical&gt;&lt;pages&gt;1017&lt;/pages&gt;&lt;volume&gt;8&lt;/volume&gt;&lt;dates&gt;&lt;year&gt;2017&lt;/year&gt;&lt;/dates&gt;&lt;urls&gt;&lt;/urls&gt;&lt;electronic-resource-num&gt;10.3389/fpls.2017.01017&lt;/electronic-resource-num&gt;&lt;/record&gt;&lt;/Cite&gt;&lt;/EndNote&gt;</w:instrText>
      </w:r>
      <w:r w:rsidR="007F2782" w:rsidRPr="004B2244">
        <w:rPr>
          <w:rFonts w:ascii="Times New Roman" w:eastAsia="Times New Roman" w:hAnsi="Times New Roman"/>
          <w:bCs/>
          <w:sz w:val="24"/>
          <w:szCs w:val="24"/>
          <w:lang w:eastAsia="es-ES"/>
        </w:rPr>
        <w:fldChar w:fldCharType="separate"/>
      </w:r>
      <w:r w:rsidRPr="004B2244">
        <w:rPr>
          <w:rFonts w:ascii="Times New Roman" w:eastAsia="Times New Roman" w:hAnsi="Times New Roman"/>
          <w:bCs/>
          <w:noProof/>
          <w:sz w:val="24"/>
          <w:szCs w:val="24"/>
          <w:lang w:eastAsia="es-ES"/>
        </w:rPr>
        <w:t>(</w:t>
      </w:r>
      <w:hyperlink w:anchor="_ENREF_295" w:tooltip="Wu, 2017 #578" w:history="1">
        <w:r w:rsidRPr="004B2244">
          <w:rPr>
            <w:rFonts w:ascii="Times New Roman" w:eastAsia="Times New Roman" w:hAnsi="Times New Roman"/>
            <w:bCs/>
            <w:noProof/>
            <w:sz w:val="24"/>
            <w:szCs w:val="24"/>
            <w:lang w:eastAsia="es-ES"/>
          </w:rPr>
          <w:t>Wu</w:t>
        </w:r>
        <w:r w:rsidRPr="004B2244">
          <w:rPr>
            <w:rFonts w:ascii="Times New Roman" w:eastAsia="Times New Roman" w:hAnsi="Times New Roman"/>
            <w:bCs/>
            <w:i/>
            <w:noProof/>
            <w:sz w:val="24"/>
            <w:szCs w:val="24"/>
            <w:lang w:eastAsia="es-ES"/>
          </w:rPr>
          <w:t xml:space="preserve"> et al.</w:t>
        </w:r>
        <w:r w:rsidRPr="004B2244">
          <w:rPr>
            <w:rFonts w:ascii="Times New Roman" w:eastAsia="Times New Roman" w:hAnsi="Times New Roman"/>
            <w:bCs/>
            <w:noProof/>
            <w:sz w:val="24"/>
            <w:szCs w:val="24"/>
            <w:lang w:eastAsia="es-ES"/>
          </w:rPr>
          <w:t>, 2017</w:t>
        </w:r>
      </w:hyperlink>
      <w:r w:rsidRPr="004B2244">
        <w:rPr>
          <w:rFonts w:ascii="Times New Roman" w:eastAsia="Times New Roman" w:hAnsi="Times New Roman"/>
          <w:bCs/>
          <w:noProof/>
          <w:sz w:val="24"/>
          <w:szCs w:val="24"/>
          <w:lang w:eastAsia="es-ES"/>
        </w:rPr>
        <w:t>)</w:t>
      </w:r>
      <w:r w:rsidR="007F2782" w:rsidRPr="004B2244">
        <w:rPr>
          <w:rFonts w:ascii="Times New Roman" w:eastAsia="Times New Roman" w:hAnsi="Times New Roman"/>
          <w:bCs/>
          <w:sz w:val="24"/>
          <w:szCs w:val="24"/>
          <w:lang w:eastAsia="es-ES"/>
        </w:rPr>
        <w:fldChar w:fldCharType="end"/>
      </w:r>
      <w:r w:rsidRPr="004B2244">
        <w:rPr>
          <w:rFonts w:ascii="Times New Roman" w:eastAsia="Times New Roman" w:hAnsi="Times New Roman"/>
          <w:bCs/>
          <w:sz w:val="24"/>
          <w:szCs w:val="24"/>
          <w:lang w:eastAsia="es-ES"/>
        </w:rPr>
        <w:t xml:space="preserve">. </w:t>
      </w:r>
      <w:r>
        <w:rPr>
          <w:rFonts w:ascii="Times New Roman" w:eastAsia="Times New Roman" w:hAnsi="Times New Roman"/>
          <w:bCs/>
          <w:sz w:val="24"/>
          <w:szCs w:val="24"/>
          <w:lang w:eastAsia="es-ES"/>
        </w:rPr>
        <w:t>Además,</w:t>
      </w:r>
      <w:r w:rsidRPr="004B2244">
        <w:rPr>
          <w:rFonts w:ascii="Times New Roman" w:eastAsia="Times New Roman" w:hAnsi="Times New Roman"/>
          <w:bCs/>
          <w:sz w:val="24"/>
          <w:szCs w:val="24"/>
          <w:lang w:eastAsia="es-ES"/>
        </w:rPr>
        <w:t xml:space="preserve"> en frijol</w:t>
      </w:r>
      <w:r>
        <w:rPr>
          <w:rFonts w:ascii="Times New Roman" w:eastAsia="Times New Roman" w:hAnsi="Times New Roman"/>
          <w:bCs/>
          <w:sz w:val="24"/>
          <w:szCs w:val="24"/>
          <w:lang w:eastAsia="es-ES"/>
        </w:rPr>
        <w:t>,</w:t>
      </w:r>
      <w:r w:rsidRPr="004B2244">
        <w:rPr>
          <w:rFonts w:ascii="Times New Roman" w:eastAsia="Times New Roman" w:hAnsi="Times New Roman"/>
          <w:bCs/>
          <w:sz w:val="24"/>
          <w:szCs w:val="24"/>
          <w:lang w:eastAsia="es-ES"/>
        </w:rPr>
        <w:t xml:space="preserve"> la adición de EB</w:t>
      </w:r>
      <w:r>
        <w:rPr>
          <w:rFonts w:ascii="Times New Roman" w:eastAsia="Times New Roman" w:hAnsi="Times New Roman"/>
          <w:bCs/>
          <w:sz w:val="24"/>
          <w:szCs w:val="24"/>
          <w:lang w:eastAsia="es-ES"/>
        </w:rPr>
        <w:t>L al medio de cultivo incrementó</w:t>
      </w:r>
      <w:r w:rsidRPr="004B2244">
        <w:rPr>
          <w:rFonts w:ascii="Times New Roman" w:eastAsia="Times New Roman" w:hAnsi="Times New Roman"/>
          <w:bCs/>
          <w:sz w:val="24"/>
          <w:szCs w:val="24"/>
          <w:lang w:eastAsia="es-ES"/>
        </w:rPr>
        <w:t xml:space="preserve"> los niveles de prolina </w:t>
      </w:r>
      <w:r>
        <w:rPr>
          <w:rFonts w:ascii="Times New Roman" w:eastAsia="Times New Roman" w:hAnsi="Times New Roman"/>
          <w:bCs/>
          <w:sz w:val="24"/>
          <w:szCs w:val="24"/>
          <w:lang w:eastAsia="es-ES"/>
        </w:rPr>
        <w:t>de las plantas crecidas en</w:t>
      </w:r>
      <w:r w:rsidRPr="004B2244">
        <w:rPr>
          <w:rFonts w:ascii="Times New Roman" w:eastAsia="Times New Roman" w:hAnsi="Times New Roman"/>
          <w:bCs/>
          <w:sz w:val="24"/>
          <w:szCs w:val="24"/>
          <w:lang w:eastAsia="es-ES"/>
        </w:rPr>
        <w:t xml:space="preserve"> tres concentraciones (50,</w:t>
      </w:r>
      <w:r>
        <w:rPr>
          <w:rFonts w:ascii="Times New Roman" w:eastAsia="Times New Roman" w:hAnsi="Times New Roman"/>
          <w:bCs/>
          <w:sz w:val="24"/>
          <w:szCs w:val="24"/>
          <w:lang w:eastAsia="es-ES"/>
        </w:rPr>
        <w:t xml:space="preserve"> </w:t>
      </w:r>
      <w:r w:rsidRPr="004B2244">
        <w:rPr>
          <w:rFonts w:ascii="Times New Roman" w:eastAsia="Times New Roman" w:hAnsi="Times New Roman"/>
          <w:bCs/>
          <w:sz w:val="24"/>
          <w:szCs w:val="24"/>
          <w:lang w:eastAsia="es-ES"/>
        </w:rPr>
        <w:t>100 y 150 mmol</w:t>
      </w:r>
      <w:r>
        <w:rPr>
          <w:rFonts w:ascii="Times New Roman" w:eastAsia="Times New Roman" w:hAnsi="Times New Roman"/>
          <w:bCs/>
          <w:sz w:val="24"/>
          <w:szCs w:val="24"/>
          <w:lang w:eastAsia="es-ES"/>
        </w:rPr>
        <w:t xml:space="preserve"> </w:t>
      </w:r>
      <w:r w:rsidRPr="004B2244">
        <w:rPr>
          <w:rFonts w:ascii="Times New Roman" w:eastAsia="Times New Roman" w:hAnsi="Times New Roman"/>
          <w:bCs/>
          <w:sz w:val="24"/>
          <w:szCs w:val="24"/>
          <w:lang w:eastAsia="es-ES"/>
        </w:rPr>
        <w:t>L</w:t>
      </w:r>
      <w:r w:rsidRPr="004B2244">
        <w:rPr>
          <w:rFonts w:ascii="Times New Roman" w:eastAsia="Times New Roman" w:hAnsi="Times New Roman"/>
          <w:bCs/>
          <w:sz w:val="24"/>
          <w:szCs w:val="24"/>
          <w:vertAlign w:val="superscript"/>
          <w:lang w:eastAsia="es-ES"/>
        </w:rPr>
        <w:t>-1</w:t>
      </w:r>
      <w:r>
        <w:rPr>
          <w:rFonts w:ascii="Times New Roman" w:eastAsia="Times New Roman" w:hAnsi="Times New Roman"/>
          <w:bCs/>
          <w:sz w:val="24"/>
          <w:szCs w:val="24"/>
          <w:lang w:eastAsia="es-ES"/>
        </w:rPr>
        <w:t xml:space="preserve">) </w:t>
      </w:r>
      <w:r w:rsidRPr="004B2244">
        <w:rPr>
          <w:rFonts w:ascii="Times New Roman" w:eastAsia="Times New Roman" w:hAnsi="Times New Roman"/>
          <w:bCs/>
          <w:sz w:val="24"/>
          <w:szCs w:val="24"/>
          <w:lang w:eastAsia="es-ES"/>
        </w:rPr>
        <w:t xml:space="preserve">de NaCl </w:t>
      </w:r>
      <w:r w:rsidR="007F2782" w:rsidRPr="004B2244">
        <w:rPr>
          <w:rFonts w:ascii="Times New Roman" w:eastAsia="Times New Roman" w:hAnsi="Times New Roman"/>
          <w:bCs/>
          <w:sz w:val="24"/>
          <w:szCs w:val="24"/>
          <w:lang w:eastAsia="es-ES"/>
        </w:rPr>
        <w:fldChar w:fldCharType="begin"/>
      </w:r>
      <w:r>
        <w:rPr>
          <w:rFonts w:ascii="Times New Roman" w:eastAsia="Times New Roman" w:hAnsi="Times New Roman"/>
          <w:bCs/>
          <w:sz w:val="24"/>
          <w:szCs w:val="24"/>
          <w:lang w:eastAsia="es-ES"/>
        </w:rPr>
        <w:instrText xml:space="preserve"> ADDIN EN.CITE &lt;EndNote&gt;&lt;Cite&gt;&lt;Author&gt;Nafie&lt;/Author&gt;&lt;Year&gt;2015&lt;/Year&gt;&lt;RecNum&gt;566&lt;/RecNum&gt;&lt;DisplayText&gt;(Nafie&lt;style face="italic"&gt; et al.&lt;/style&gt;, 2015)&lt;/DisplayText&gt;&lt;record&gt;&lt;rec-number&gt;566&lt;/rec-number&gt;&lt;foreign-keys&gt;&lt;key app="EN" db-id="v995ta551dw0adex9psxs9z4ef0ptsztvp0d"&gt;566&lt;/key&gt;&lt;/foreign-keys&gt;&lt;ref-type name="Journal Article"&gt;17&lt;/ref-type&gt;&lt;contributors&gt;&lt;authors&gt;&lt;author&gt;Nafie, E.M.&lt;/author&gt;&lt;author&gt;Khalfallah,  A. A.&lt;/author&gt;&lt;author&gt;Mansur, R. M.&lt;/author&gt;&lt;/authors&gt;&lt;/contributors&gt;&lt;titles&gt;&lt;title&gt;&lt;style face="normal" font="default" size="100%"&gt;Syndrome effects of NaCl and Epibrassinolide on certain molecular and biochemical activities of salt-sensitive &lt;/style&gt;&lt;style face="italic" font="default" size="100%"&gt;Phaseolus vulgaris&lt;/style&gt;&lt;style face="normal" font="default" size="100%"&gt; cv. Brunco L. grown under in vitro condition&lt;/style&gt;&lt;/title&gt;&lt;secondary-title&gt;Life Science Journal &lt;/secondary-title&gt;&lt;/titles&gt;&lt;periodical&gt;&lt;full-title&gt;Life Science Journal&lt;/full-title&gt;&lt;/periodical&gt;&lt;pages&gt;119-136&lt;/pages&gt;&lt;volume&gt;12&lt;/volume&gt;&lt;number&gt;7&lt;/number&gt;&lt;dates&gt;&lt;year&gt;2015&lt;/year&gt;&lt;/dates&gt;&lt;urls&gt;&lt;/urls&gt;&lt;/record&gt;&lt;/Cite&gt;&lt;/EndNote&gt;</w:instrText>
      </w:r>
      <w:r w:rsidR="007F2782" w:rsidRPr="004B2244">
        <w:rPr>
          <w:rFonts w:ascii="Times New Roman" w:eastAsia="Times New Roman" w:hAnsi="Times New Roman"/>
          <w:bCs/>
          <w:sz w:val="24"/>
          <w:szCs w:val="24"/>
          <w:lang w:eastAsia="es-ES"/>
        </w:rPr>
        <w:fldChar w:fldCharType="separate"/>
      </w:r>
      <w:r w:rsidRPr="004B2244">
        <w:rPr>
          <w:rFonts w:ascii="Times New Roman" w:eastAsia="Times New Roman" w:hAnsi="Times New Roman"/>
          <w:bCs/>
          <w:noProof/>
          <w:sz w:val="24"/>
          <w:szCs w:val="24"/>
          <w:lang w:eastAsia="es-ES"/>
        </w:rPr>
        <w:t>(</w:t>
      </w:r>
      <w:hyperlink w:anchor="_ENREF_190" w:tooltip="Nafie, 2015 #566" w:history="1">
        <w:r w:rsidRPr="004B2244">
          <w:rPr>
            <w:rFonts w:ascii="Times New Roman" w:eastAsia="Times New Roman" w:hAnsi="Times New Roman"/>
            <w:bCs/>
            <w:noProof/>
            <w:sz w:val="24"/>
            <w:szCs w:val="24"/>
            <w:lang w:eastAsia="es-ES"/>
          </w:rPr>
          <w:t>Nafie</w:t>
        </w:r>
        <w:r w:rsidRPr="004B2244">
          <w:rPr>
            <w:rFonts w:ascii="Times New Roman" w:eastAsia="Times New Roman" w:hAnsi="Times New Roman"/>
            <w:bCs/>
            <w:i/>
            <w:noProof/>
            <w:sz w:val="24"/>
            <w:szCs w:val="24"/>
            <w:lang w:eastAsia="es-ES"/>
          </w:rPr>
          <w:t xml:space="preserve"> et al.</w:t>
        </w:r>
        <w:r w:rsidRPr="004B2244">
          <w:rPr>
            <w:rFonts w:ascii="Times New Roman" w:eastAsia="Times New Roman" w:hAnsi="Times New Roman"/>
            <w:bCs/>
            <w:noProof/>
            <w:sz w:val="24"/>
            <w:szCs w:val="24"/>
            <w:lang w:eastAsia="es-ES"/>
          </w:rPr>
          <w:t>, 2015</w:t>
        </w:r>
      </w:hyperlink>
      <w:r w:rsidRPr="004B2244">
        <w:rPr>
          <w:rFonts w:ascii="Times New Roman" w:eastAsia="Times New Roman" w:hAnsi="Times New Roman"/>
          <w:bCs/>
          <w:noProof/>
          <w:sz w:val="24"/>
          <w:szCs w:val="24"/>
          <w:lang w:eastAsia="es-ES"/>
        </w:rPr>
        <w:t>)</w:t>
      </w:r>
      <w:r w:rsidR="007F2782" w:rsidRPr="004B2244">
        <w:rPr>
          <w:rFonts w:ascii="Times New Roman" w:eastAsia="Times New Roman" w:hAnsi="Times New Roman"/>
          <w:bCs/>
          <w:sz w:val="24"/>
          <w:szCs w:val="24"/>
          <w:lang w:eastAsia="es-ES"/>
        </w:rPr>
        <w:fldChar w:fldCharType="end"/>
      </w:r>
      <w:r w:rsidRPr="004B2244">
        <w:rPr>
          <w:rFonts w:ascii="Times New Roman" w:eastAsia="Times New Roman" w:hAnsi="Times New Roman"/>
          <w:bCs/>
          <w:sz w:val="24"/>
          <w:szCs w:val="24"/>
          <w:lang w:eastAsia="es-ES"/>
        </w:rPr>
        <w:t>.</w:t>
      </w:r>
      <w:r>
        <w:rPr>
          <w:rFonts w:ascii="Times New Roman" w:eastAsia="Times New Roman" w:hAnsi="Times New Roman"/>
          <w:bCs/>
          <w:sz w:val="24"/>
          <w:szCs w:val="24"/>
          <w:lang w:eastAsia="es-ES"/>
        </w:rPr>
        <w:t xml:space="preserve"> </w:t>
      </w:r>
    </w:p>
    <w:p w:rsidR="008050BE" w:rsidRPr="00DA791E" w:rsidRDefault="008050BE" w:rsidP="00B36480">
      <w:pPr>
        <w:spacing w:after="0" w:line="240" w:lineRule="auto"/>
        <w:jc w:val="both"/>
        <w:rPr>
          <w:rFonts w:ascii="Times New Roman" w:eastAsia="Times New Roman" w:hAnsi="Times New Roman"/>
          <w:bCs/>
          <w:sz w:val="24"/>
          <w:szCs w:val="24"/>
          <w:lang w:eastAsia="es-ES"/>
        </w:rPr>
      </w:pPr>
      <w:r w:rsidRPr="004B2244">
        <w:rPr>
          <w:rFonts w:ascii="Times New Roman" w:eastAsia="Times New Roman" w:hAnsi="Times New Roman"/>
          <w:bCs/>
          <w:sz w:val="24"/>
          <w:szCs w:val="24"/>
          <w:lang w:eastAsia="es-ES"/>
        </w:rPr>
        <w:t xml:space="preserve">Sin embargo, también </w:t>
      </w:r>
      <w:r>
        <w:rPr>
          <w:rFonts w:ascii="Times New Roman" w:eastAsia="Times New Roman" w:hAnsi="Times New Roman"/>
          <w:bCs/>
          <w:sz w:val="24"/>
          <w:szCs w:val="24"/>
          <w:lang w:eastAsia="es-ES"/>
        </w:rPr>
        <w:t>se</w:t>
      </w:r>
      <w:r w:rsidRPr="004B2244">
        <w:rPr>
          <w:rFonts w:ascii="Times New Roman" w:eastAsia="Times New Roman" w:hAnsi="Times New Roman"/>
          <w:bCs/>
          <w:sz w:val="24"/>
          <w:szCs w:val="24"/>
          <w:lang w:eastAsia="es-ES"/>
        </w:rPr>
        <w:t xml:space="preserve"> </w:t>
      </w:r>
      <w:r>
        <w:rPr>
          <w:rFonts w:ascii="Times New Roman" w:eastAsia="Times New Roman" w:hAnsi="Times New Roman"/>
          <w:bCs/>
          <w:sz w:val="24"/>
          <w:szCs w:val="24"/>
          <w:lang w:eastAsia="es-ES"/>
        </w:rPr>
        <w:t xml:space="preserve">ha </w:t>
      </w:r>
      <w:r w:rsidRPr="004B2244">
        <w:rPr>
          <w:rFonts w:ascii="Times New Roman" w:eastAsia="Times New Roman" w:hAnsi="Times New Roman"/>
          <w:bCs/>
          <w:sz w:val="24"/>
          <w:szCs w:val="24"/>
          <w:lang w:eastAsia="es-ES"/>
        </w:rPr>
        <w:t>encontrado en la literatura el efecto contrario, o sea</w:t>
      </w:r>
      <w:r>
        <w:rPr>
          <w:rFonts w:ascii="Times New Roman" w:eastAsia="Times New Roman" w:hAnsi="Times New Roman"/>
          <w:bCs/>
          <w:sz w:val="24"/>
          <w:szCs w:val="24"/>
          <w:lang w:eastAsia="es-ES"/>
        </w:rPr>
        <w:t>,</w:t>
      </w:r>
      <w:r w:rsidRPr="004B2244">
        <w:rPr>
          <w:rFonts w:ascii="Times New Roman" w:eastAsia="Times New Roman" w:hAnsi="Times New Roman"/>
          <w:bCs/>
          <w:sz w:val="24"/>
          <w:szCs w:val="24"/>
          <w:lang w:eastAsia="es-ES"/>
        </w:rPr>
        <w:t xml:space="preserve"> que la aplicación de EBL disminuye los niveles de prolina. Tal es el caso del tratamiento a semillas de arroz con EBL y </w:t>
      </w:r>
      <w:r>
        <w:rPr>
          <w:rFonts w:ascii="Times New Roman" w:eastAsia="Times New Roman" w:hAnsi="Times New Roman"/>
          <w:bCs/>
          <w:sz w:val="24"/>
          <w:szCs w:val="24"/>
          <w:lang w:eastAsia="es-ES"/>
        </w:rPr>
        <w:t>su posterior crecimiento</w:t>
      </w:r>
      <w:r w:rsidRPr="004B2244">
        <w:rPr>
          <w:rFonts w:ascii="Times New Roman" w:eastAsia="Times New Roman" w:hAnsi="Times New Roman"/>
          <w:bCs/>
          <w:sz w:val="24"/>
          <w:szCs w:val="24"/>
          <w:lang w:eastAsia="es-ES"/>
        </w:rPr>
        <w:t xml:space="preserve"> en medio salino </w:t>
      </w:r>
      <w:r w:rsidR="007F2782" w:rsidRPr="004B2244">
        <w:rPr>
          <w:rFonts w:ascii="Times New Roman" w:eastAsia="Times New Roman" w:hAnsi="Times New Roman"/>
          <w:bCs/>
          <w:sz w:val="24"/>
          <w:szCs w:val="24"/>
          <w:lang w:eastAsia="es-ES"/>
        </w:rPr>
        <w:fldChar w:fldCharType="begin"/>
      </w:r>
      <w:r>
        <w:rPr>
          <w:rFonts w:ascii="Times New Roman" w:eastAsia="Times New Roman" w:hAnsi="Times New Roman"/>
          <w:bCs/>
          <w:sz w:val="24"/>
          <w:szCs w:val="24"/>
          <w:lang w:eastAsia="es-ES"/>
        </w:rPr>
        <w:instrText xml:space="preserve"> ADDIN EN.CITE &lt;EndNote&gt;&lt;Cite&gt;&lt;Author&gt;Ozdemir&lt;/Author&gt;&lt;Year&gt;2004&lt;/Year&gt;&lt;RecNum&gt;10&lt;/RecNum&gt;&lt;DisplayText&gt;(Özdemir&lt;style face="italic"&gt; et al.&lt;/style&gt;, 2004)&lt;/DisplayText&gt;&lt;record&gt;&lt;rec-number&gt;10&lt;/rec-number&gt;&lt;foreign-keys&gt;&lt;key app="EN" db-id="v995ta551dw0adex9psxs9z4ef0ptsztvp0d"&gt;10&lt;/key&gt;&lt;/foreign-keys&gt;&lt;ref-type name="Journal Article"&gt;17&lt;/ref-type&gt;&lt;contributors&gt;&lt;authors&gt;&lt;author&gt;Özdemir, F.&lt;/author&gt;&lt;author&gt;Bor, M. &lt;/author&gt;&lt;author&gt;Demiral, T.&lt;/author&gt;&lt;author&gt;Turkan, I.&lt;/author&gt;&lt;/authors&gt;&lt;/contributors&gt;&lt;titles&gt;&lt;title&gt;&lt;style face="normal" font="default" size="100%"&gt;Effects of 24-epibrassinolide on seed germination, seedling growth, lipid peroxidation, proline content and antioxidative system of rice (&lt;/style&gt;&lt;style face="italic" font="default" size="100%"&gt;Oryza sativa&lt;/style&gt;&lt;style face="normal" font="default" size="100%"&gt; L.) under salinity stress&lt;/style&gt;&lt;/title&gt;&lt;secondary-title&gt;Plant Growth Regulation &lt;/secondary-title&gt;&lt;/titles&gt;&lt;periodical&gt;&lt;full-title&gt;Plant Growth Regulation&lt;/full-title&gt;&lt;/periodical&gt;&lt;pages&gt;203-211 &lt;/pages&gt;&lt;volume&gt;42&lt;/volume&gt;&lt;dates&gt;&lt;year&gt;2004&lt;/year&gt;&lt;/dates&gt;&lt;isbn&gt;0167-6903 (Print) 1573-5087 (Online)&lt;/isbn&gt;&lt;urls&gt;&lt;/urls&gt;&lt;electronic-resource-num&gt;10.1023/B:GROW.0000026509.25995.13 issue3&lt;/electronic-resource-num&gt;&lt;/record&gt;&lt;/Cite&gt;&lt;/EndNote&gt;</w:instrText>
      </w:r>
      <w:r w:rsidR="007F2782" w:rsidRPr="004B2244">
        <w:rPr>
          <w:rFonts w:ascii="Times New Roman" w:eastAsia="Times New Roman" w:hAnsi="Times New Roman"/>
          <w:bCs/>
          <w:sz w:val="24"/>
          <w:szCs w:val="24"/>
          <w:lang w:eastAsia="es-ES"/>
        </w:rPr>
        <w:fldChar w:fldCharType="separate"/>
      </w:r>
      <w:r w:rsidRPr="004B2244">
        <w:rPr>
          <w:rFonts w:ascii="Times New Roman" w:eastAsia="Times New Roman" w:hAnsi="Times New Roman"/>
          <w:bCs/>
          <w:noProof/>
          <w:sz w:val="24"/>
          <w:szCs w:val="24"/>
          <w:lang w:eastAsia="es-ES"/>
        </w:rPr>
        <w:t>(</w:t>
      </w:r>
      <w:hyperlink w:anchor="_ENREF_213" w:tooltip="Özdemir, 2004 #10" w:history="1">
        <w:r w:rsidRPr="004B2244">
          <w:rPr>
            <w:rFonts w:ascii="Times New Roman" w:eastAsia="Times New Roman" w:hAnsi="Times New Roman"/>
            <w:bCs/>
            <w:noProof/>
            <w:sz w:val="24"/>
            <w:szCs w:val="24"/>
            <w:lang w:eastAsia="es-ES"/>
          </w:rPr>
          <w:t>Özdemir</w:t>
        </w:r>
        <w:r w:rsidRPr="004B2244">
          <w:rPr>
            <w:rFonts w:ascii="Times New Roman" w:eastAsia="Times New Roman" w:hAnsi="Times New Roman"/>
            <w:bCs/>
            <w:i/>
            <w:noProof/>
            <w:sz w:val="24"/>
            <w:szCs w:val="24"/>
            <w:lang w:eastAsia="es-ES"/>
          </w:rPr>
          <w:t xml:space="preserve"> et al.</w:t>
        </w:r>
        <w:r w:rsidRPr="004B2244">
          <w:rPr>
            <w:rFonts w:ascii="Times New Roman" w:eastAsia="Times New Roman" w:hAnsi="Times New Roman"/>
            <w:bCs/>
            <w:noProof/>
            <w:sz w:val="24"/>
            <w:szCs w:val="24"/>
            <w:lang w:eastAsia="es-ES"/>
          </w:rPr>
          <w:t>, 2004</w:t>
        </w:r>
      </w:hyperlink>
      <w:r w:rsidRPr="004B2244">
        <w:rPr>
          <w:rFonts w:ascii="Times New Roman" w:eastAsia="Times New Roman" w:hAnsi="Times New Roman"/>
          <w:bCs/>
          <w:noProof/>
          <w:sz w:val="24"/>
          <w:szCs w:val="24"/>
          <w:lang w:eastAsia="es-ES"/>
        </w:rPr>
        <w:t>)</w:t>
      </w:r>
      <w:r w:rsidR="007F2782" w:rsidRPr="004B2244">
        <w:rPr>
          <w:rFonts w:ascii="Times New Roman" w:eastAsia="Times New Roman" w:hAnsi="Times New Roman"/>
          <w:bCs/>
          <w:sz w:val="24"/>
          <w:szCs w:val="24"/>
          <w:lang w:eastAsia="es-ES"/>
        </w:rPr>
        <w:fldChar w:fldCharType="end"/>
      </w:r>
      <w:r w:rsidRPr="004B2244">
        <w:rPr>
          <w:rFonts w:ascii="Times New Roman" w:eastAsia="Times New Roman" w:hAnsi="Times New Roman"/>
          <w:bCs/>
          <w:sz w:val="24"/>
          <w:szCs w:val="24"/>
          <w:lang w:eastAsia="es-ES"/>
        </w:rPr>
        <w:t>. También</w:t>
      </w:r>
      <w:r>
        <w:rPr>
          <w:rFonts w:ascii="Times New Roman" w:eastAsia="Times New Roman" w:hAnsi="Times New Roman"/>
          <w:bCs/>
          <w:sz w:val="24"/>
          <w:szCs w:val="24"/>
          <w:lang w:eastAsia="es-ES"/>
        </w:rPr>
        <w:t>,</w:t>
      </w:r>
      <w:r w:rsidRPr="004B2244">
        <w:rPr>
          <w:rFonts w:ascii="Times New Roman" w:eastAsia="Times New Roman" w:hAnsi="Times New Roman"/>
          <w:bCs/>
          <w:sz w:val="24"/>
          <w:szCs w:val="24"/>
          <w:lang w:eastAsia="es-ES"/>
        </w:rPr>
        <w:t xml:space="preserve"> en semillas</w:t>
      </w:r>
      <w:r>
        <w:rPr>
          <w:rFonts w:ascii="Times New Roman" w:eastAsia="Times New Roman" w:hAnsi="Times New Roman"/>
          <w:bCs/>
          <w:sz w:val="24"/>
          <w:szCs w:val="24"/>
          <w:lang w:eastAsia="es-ES"/>
        </w:rPr>
        <w:t xml:space="preserve"> de frijol tratadas con EBL (5 µmol L</w:t>
      </w:r>
      <w:r w:rsidRPr="00596D44">
        <w:rPr>
          <w:rFonts w:ascii="Times New Roman" w:eastAsia="Times New Roman" w:hAnsi="Times New Roman"/>
          <w:bCs/>
          <w:sz w:val="24"/>
          <w:szCs w:val="24"/>
          <w:vertAlign w:val="superscript"/>
          <w:lang w:eastAsia="es-ES"/>
        </w:rPr>
        <w:t>-1</w:t>
      </w:r>
      <w:r w:rsidRPr="004B2244">
        <w:rPr>
          <w:rFonts w:ascii="Times New Roman" w:eastAsia="Times New Roman" w:hAnsi="Times New Roman"/>
          <w:bCs/>
          <w:sz w:val="24"/>
          <w:szCs w:val="24"/>
          <w:lang w:eastAsia="es-ES"/>
        </w:rPr>
        <w:t xml:space="preserve">) y sometidas a estrés salino por </w:t>
      </w:r>
      <w:r>
        <w:rPr>
          <w:rFonts w:ascii="Times New Roman" w:eastAsia="Times New Roman" w:hAnsi="Times New Roman"/>
          <w:bCs/>
          <w:sz w:val="24"/>
          <w:szCs w:val="24"/>
          <w:lang w:eastAsia="es-ES"/>
        </w:rPr>
        <w:t>ocho</w:t>
      </w:r>
      <w:r w:rsidRPr="004B2244">
        <w:rPr>
          <w:rFonts w:ascii="Times New Roman" w:eastAsia="Times New Roman" w:hAnsi="Times New Roman"/>
          <w:bCs/>
          <w:sz w:val="24"/>
          <w:szCs w:val="24"/>
          <w:lang w:eastAsia="es-ES"/>
        </w:rPr>
        <w:t xml:space="preserve"> días, se observó una disminución del contenido de prolina con respecto a las plántulas estresadas </w:t>
      </w:r>
      <w:r w:rsidR="007F2782" w:rsidRPr="004B2244">
        <w:rPr>
          <w:rFonts w:ascii="Times New Roman" w:eastAsia="Times New Roman" w:hAnsi="Times New Roman"/>
          <w:bCs/>
          <w:sz w:val="24"/>
          <w:szCs w:val="24"/>
          <w:lang w:eastAsia="es-ES"/>
        </w:rPr>
        <w:fldChar w:fldCharType="begin"/>
      </w:r>
      <w:r w:rsidRPr="004B2244">
        <w:rPr>
          <w:rFonts w:ascii="Times New Roman" w:eastAsia="Times New Roman" w:hAnsi="Times New Roman"/>
          <w:bCs/>
          <w:sz w:val="24"/>
          <w:szCs w:val="24"/>
          <w:lang w:eastAsia="es-ES"/>
        </w:rPr>
        <w:instrText xml:space="preserve"> ADDIN EN.CITE &lt;EndNote&gt;&lt;Cite&gt;&lt;Author&gt;Ali&lt;/Author&gt;&lt;Year&gt;2006&lt;/Year&gt;&lt;RecNum&gt;234&lt;/RecNum&gt;&lt;DisplayText&gt;(Ali y Abdel-Fattah, 2006)&lt;/DisplayText&gt;&lt;record&gt;&lt;rec-number&gt;234&lt;/rec-number&gt;&lt;foreign-keys&gt;&lt;key app="EN" db-id="v995ta551dw0adex9psxs9z4ef0ptsztvp0d"&gt;234&lt;/key&gt;&lt;/foreign-keys&gt;&lt;ref-type name="Journal Article"&gt;17&lt;/ref-type&gt;&lt;contributors&gt;&lt;authors&gt;&lt;author&gt;Ali, A.A&lt;/author&gt;&lt;author&gt;Abdel-Fattah, R.I.&lt;/author&gt;&lt;/authors&gt;&lt;/contributors&gt;&lt;titles&gt;&lt;title&gt;&lt;style face="normal" font="default" size="100%"&gt;Osmolytes-antioxidant behaviour in &lt;/style&gt;&lt;style face="italic" font="default" size="100%"&gt;Phaseolus vulgaris&lt;/style&gt;&lt;style face="normal" font="default" size="100%"&gt; and &lt;/style&gt;&lt;style face="italic" font="default" size="100%"&gt;Hordeum vulgare&lt;/style&gt;&lt;style face="normal" font="default" size="100%"&gt; whit brassinosteroid under salt stress&lt;/style&gt;&lt;/title&gt;&lt;secondary-title&gt;Journal of Agronomy&lt;/secondary-title&gt;&lt;/titles&gt;&lt;periodical&gt;&lt;full-title&gt;Journal of Agronomy&lt;/full-title&gt;&lt;/periodical&gt;&lt;pages&gt;167-174&lt;/pages&gt;&lt;volume&gt;5&lt;/volume&gt;&lt;number&gt;1&lt;/number&gt;&lt;dates&gt;&lt;year&gt;2006&lt;/year&gt;&lt;/dates&gt;&lt;isbn&gt;1812-5379&lt;/isbn&gt;&lt;urls&gt;&lt;/urls&gt;&lt;/record&gt;&lt;/Cite&gt;&lt;/EndNote&gt;</w:instrText>
      </w:r>
      <w:r w:rsidR="007F2782" w:rsidRPr="004B2244">
        <w:rPr>
          <w:rFonts w:ascii="Times New Roman" w:eastAsia="Times New Roman" w:hAnsi="Times New Roman"/>
          <w:bCs/>
          <w:sz w:val="24"/>
          <w:szCs w:val="24"/>
          <w:lang w:eastAsia="es-ES"/>
        </w:rPr>
        <w:fldChar w:fldCharType="separate"/>
      </w:r>
      <w:r w:rsidRPr="004B2244">
        <w:rPr>
          <w:rFonts w:ascii="Times New Roman" w:eastAsia="Times New Roman" w:hAnsi="Times New Roman"/>
          <w:bCs/>
          <w:noProof/>
          <w:sz w:val="24"/>
          <w:szCs w:val="24"/>
          <w:lang w:eastAsia="es-ES"/>
        </w:rPr>
        <w:t>(</w:t>
      </w:r>
      <w:hyperlink w:anchor="_ENREF_7" w:tooltip="Ali, 2006 #234" w:history="1">
        <w:r w:rsidRPr="004B2244">
          <w:rPr>
            <w:rFonts w:ascii="Times New Roman" w:eastAsia="Times New Roman" w:hAnsi="Times New Roman"/>
            <w:bCs/>
            <w:noProof/>
            <w:sz w:val="24"/>
            <w:szCs w:val="24"/>
            <w:lang w:eastAsia="es-ES"/>
          </w:rPr>
          <w:t>Ali y Abdel-Fattah, 2006</w:t>
        </w:r>
      </w:hyperlink>
      <w:r w:rsidRPr="004B2244">
        <w:rPr>
          <w:rFonts w:ascii="Times New Roman" w:eastAsia="Times New Roman" w:hAnsi="Times New Roman"/>
          <w:bCs/>
          <w:noProof/>
          <w:sz w:val="24"/>
          <w:szCs w:val="24"/>
          <w:lang w:eastAsia="es-ES"/>
        </w:rPr>
        <w:t>)</w:t>
      </w:r>
      <w:r w:rsidR="007F2782" w:rsidRPr="004B2244">
        <w:rPr>
          <w:rFonts w:ascii="Times New Roman" w:eastAsia="Times New Roman" w:hAnsi="Times New Roman"/>
          <w:bCs/>
          <w:sz w:val="24"/>
          <w:szCs w:val="24"/>
          <w:lang w:eastAsia="es-ES"/>
        </w:rPr>
        <w:fldChar w:fldCharType="end"/>
      </w:r>
      <w:r w:rsidRPr="004B2244">
        <w:rPr>
          <w:rFonts w:ascii="Times New Roman" w:eastAsia="Times New Roman" w:hAnsi="Times New Roman"/>
          <w:bCs/>
          <w:sz w:val="24"/>
          <w:szCs w:val="24"/>
          <w:lang w:eastAsia="es-ES"/>
        </w:rPr>
        <w:t>.</w:t>
      </w:r>
      <w:r>
        <w:rPr>
          <w:rFonts w:ascii="Times New Roman" w:eastAsia="Times New Roman" w:hAnsi="Times New Roman"/>
          <w:bCs/>
          <w:sz w:val="24"/>
          <w:szCs w:val="24"/>
          <w:lang w:eastAsia="es-ES"/>
        </w:rPr>
        <w:t xml:space="preserve"> </w:t>
      </w:r>
      <w:r w:rsidRPr="00596D44">
        <w:rPr>
          <w:rFonts w:ascii="Times New Roman" w:eastAsia="Times New Roman" w:hAnsi="Times New Roman"/>
          <w:sz w:val="24"/>
          <w:szCs w:val="24"/>
          <w:lang w:eastAsia="es-ES"/>
        </w:rPr>
        <w:t>Estos</w:t>
      </w:r>
      <w:r>
        <w:rPr>
          <w:rFonts w:ascii="Times New Roman" w:eastAsia="Times New Roman" w:hAnsi="Times New Roman"/>
          <w:sz w:val="24"/>
          <w:szCs w:val="24"/>
          <w:lang w:eastAsia="es-ES"/>
        </w:rPr>
        <w:t xml:space="preserve"> </w:t>
      </w:r>
      <w:r w:rsidRPr="00596D44">
        <w:rPr>
          <w:rFonts w:ascii="Times New Roman" w:eastAsia="Times New Roman" w:hAnsi="Times New Roman"/>
          <w:sz w:val="24"/>
          <w:szCs w:val="24"/>
          <w:lang w:eastAsia="es-ES"/>
        </w:rPr>
        <w:t>resultados pudieran relacionarse con la forma de aplicación de los brasinoesteroides</w:t>
      </w:r>
      <w:r>
        <w:rPr>
          <w:rFonts w:ascii="Times New Roman" w:eastAsia="Times New Roman" w:hAnsi="Times New Roman"/>
          <w:sz w:val="24"/>
          <w:szCs w:val="24"/>
          <w:lang w:eastAsia="es-ES"/>
        </w:rPr>
        <w:t>,</w:t>
      </w:r>
      <w:r w:rsidRPr="00596D44">
        <w:rPr>
          <w:rFonts w:ascii="Times New Roman" w:eastAsia="Times New Roman" w:hAnsi="Times New Roman"/>
          <w:sz w:val="24"/>
          <w:szCs w:val="24"/>
          <w:lang w:eastAsia="es-ES"/>
        </w:rPr>
        <w:t xml:space="preserve"> ya que en los ejemplos presentados el tratamiento a la semilla provoca una disminución de los niveles de prolina</w:t>
      </w:r>
      <w:r>
        <w:rPr>
          <w:rFonts w:ascii="Times New Roman" w:eastAsia="Times New Roman" w:hAnsi="Times New Roman"/>
          <w:b/>
          <w:lang w:eastAsia="es-ES"/>
        </w:rPr>
        <w:t>.</w:t>
      </w:r>
    </w:p>
    <w:p w:rsidR="00607AF4" w:rsidRDefault="00607AF4" w:rsidP="00B36480">
      <w:pPr>
        <w:spacing w:after="0" w:line="240" w:lineRule="auto"/>
        <w:jc w:val="both"/>
        <w:rPr>
          <w:rFonts w:ascii="Times New Roman" w:eastAsia="Times New Roman" w:hAnsi="Times New Roman"/>
          <w:color w:val="000000"/>
          <w:sz w:val="24"/>
          <w:szCs w:val="24"/>
          <w:lang w:eastAsia="es-ES"/>
        </w:rPr>
      </w:pPr>
      <w:r w:rsidRPr="00035E39">
        <w:rPr>
          <w:rFonts w:ascii="Times New Roman" w:eastAsia="Times New Roman" w:hAnsi="Times New Roman"/>
          <w:color w:val="000000"/>
          <w:sz w:val="24"/>
          <w:szCs w:val="24"/>
          <w:lang w:eastAsia="es-ES"/>
        </w:rPr>
        <w:t xml:space="preserve">Por otro lado, </w:t>
      </w:r>
      <w:r>
        <w:rPr>
          <w:rFonts w:ascii="Times New Roman" w:eastAsia="Times New Roman" w:hAnsi="Times New Roman"/>
          <w:color w:val="000000"/>
          <w:sz w:val="24"/>
          <w:szCs w:val="24"/>
          <w:lang w:eastAsia="es-ES"/>
        </w:rPr>
        <w:t>en los últimos años,</w:t>
      </w:r>
      <w:r w:rsidRPr="00035E39">
        <w:rPr>
          <w:rFonts w:ascii="Times New Roman" w:eastAsia="Times New Roman" w:hAnsi="Times New Roman"/>
          <w:color w:val="000000"/>
          <w:sz w:val="24"/>
          <w:szCs w:val="24"/>
          <w:lang w:eastAsia="es-ES"/>
        </w:rPr>
        <w:t xml:space="preserve"> se ha descrito el posible papel de la </w:t>
      </w:r>
      <w:r>
        <w:rPr>
          <w:rFonts w:ascii="Times New Roman" w:eastAsia="Times New Roman" w:hAnsi="Times New Roman"/>
          <w:color w:val="000000"/>
          <w:sz w:val="24"/>
          <w:szCs w:val="24"/>
          <w:lang w:eastAsia="es-ES"/>
        </w:rPr>
        <w:t>prolina como antioxidante. L</w:t>
      </w:r>
      <w:r w:rsidRPr="00035E39">
        <w:rPr>
          <w:rFonts w:ascii="Times New Roman" w:eastAsia="Times New Roman" w:hAnsi="Times New Roman"/>
          <w:color w:val="000000"/>
          <w:sz w:val="24"/>
          <w:szCs w:val="24"/>
          <w:lang w:eastAsia="es-ES"/>
        </w:rPr>
        <w:t>a acumulación de prolina estabiliza las membranas y los componentes sub</w:t>
      </w:r>
      <w:r>
        <w:rPr>
          <w:rFonts w:ascii="Times New Roman" w:eastAsia="Times New Roman" w:hAnsi="Times New Roman"/>
          <w:color w:val="000000"/>
          <w:sz w:val="24"/>
          <w:szCs w:val="24"/>
          <w:lang w:eastAsia="es-ES"/>
        </w:rPr>
        <w:t>-</w:t>
      </w:r>
      <w:r w:rsidRPr="00035E39">
        <w:rPr>
          <w:rFonts w:ascii="Times New Roman" w:eastAsia="Times New Roman" w:hAnsi="Times New Roman"/>
          <w:color w:val="000000"/>
          <w:sz w:val="24"/>
          <w:szCs w:val="24"/>
          <w:lang w:eastAsia="es-ES"/>
        </w:rPr>
        <w:t>celulares, incluyendo el complejo II de la cadena de transporte electrónico mitocondrial</w:t>
      </w:r>
      <w:r>
        <w:rPr>
          <w:rFonts w:ascii="Times New Roman" w:eastAsia="Times New Roman" w:hAnsi="Times New Roman"/>
          <w:color w:val="000000"/>
          <w:sz w:val="24"/>
          <w:szCs w:val="24"/>
          <w:lang w:eastAsia="es-ES"/>
        </w:rPr>
        <w:t xml:space="preserve"> </w:t>
      </w:r>
      <w:r w:rsidR="007F2782">
        <w:rPr>
          <w:rFonts w:ascii="Times New Roman" w:eastAsia="Times New Roman" w:hAnsi="Times New Roman"/>
          <w:color w:val="000000"/>
          <w:sz w:val="24"/>
          <w:szCs w:val="24"/>
          <w:lang w:eastAsia="es-ES"/>
        </w:rPr>
        <w:fldChar w:fldCharType="begin"/>
      </w:r>
      <w:r>
        <w:rPr>
          <w:rFonts w:ascii="Times New Roman" w:eastAsia="Times New Roman" w:hAnsi="Times New Roman"/>
          <w:color w:val="000000"/>
          <w:sz w:val="24"/>
          <w:szCs w:val="24"/>
          <w:lang w:eastAsia="es-ES"/>
        </w:rPr>
        <w:instrText xml:space="preserve"> ADDIN EN.CITE &lt;EndNote&gt;&lt;Cite&gt;&lt;Author&gt;Szabados&lt;/Author&gt;&lt;Year&gt;2009&lt;/Year&gt;&lt;RecNum&gt;692&lt;/RecNum&gt;&lt;DisplayText&gt;(Szabados y Savoure, 2009)&lt;/DisplayText&gt;&lt;record&gt;&lt;rec-number&gt;692&lt;/rec-number&gt;&lt;foreign-keys&gt;&lt;key app="EN" db-id="v995ta551dw0adex9psxs9z4ef0ptsztvp0d"&gt;692&lt;/key&gt;&lt;/foreign-keys&gt;&lt;ref-type name="Journal Article"&gt;17&lt;/ref-type&gt;&lt;contributors&gt;&lt;authors&gt;&lt;author&gt;Szabados, Laszlo&lt;/author&gt;&lt;author&gt;Savoure, Arnould&lt;/author&gt;&lt;/authors&gt;&lt;/contributors&gt;&lt;titles&gt;&lt;title&gt;Proline: a multifunctional amino acid&lt;/title&gt;&lt;secondary-title&gt;Trends in Plant Science&lt;/secondary-title&gt;&lt;/titles&gt;&lt;periodical&gt;&lt;full-title&gt;Trends in Plant Science&lt;/full-title&gt;&lt;/periodical&gt;&lt;pages&gt;89-97&lt;/pages&gt;&lt;volume&gt;15&lt;/volume&gt;&lt;number&gt;2&lt;/number&gt;&lt;dates&gt;&lt;year&gt;2009&lt;/year&gt;&lt;/dates&gt;&lt;urls&gt;&lt;/urls&gt;&lt;electronic-resource-num&gt;10.1016/j.tplants.2009.11.009&lt;/electronic-resource-num&gt;&lt;/record&gt;&lt;/Cite&gt;&lt;/EndNote&gt;</w:instrText>
      </w:r>
      <w:r w:rsidR="007F2782">
        <w:rPr>
          <w:rFonts w:ascii="Times New Roman" w:eastAsia="Times New Roman" w:hAnsi="Times New Roman"/>
          <w:color w:val="000000"/>
          <w:sz w:val="24"/>
          <w:szCs w:val="24"/>
          <w:lang w:eastAsia="es-ES"/>
        </w:rPr>
        <w:fldChar w:fldCharType="separate"/>
      </w:r>
      <w:r>
        <w:rPr>
          <w:rFonts w:ascii="Times New Roman" w:eastAsia="Times New Roman" w:hAnsi="Times New Roman"/>
          <w:noProof/>
          <w:color w:val="000000"/>
          <w:sz w:val="24"/>
          <w:szCs w:val="24"/>
          <w:lang w:eastAsia="es-ES"/>
        </w:rPr>
        <w:t>(</w:t>
      </w:r>
      <w:hyperlink w:anchor="_ENREF_274" w:tooltip="Szabados, 2009 #692" w:history="1">
        <w:r>
          <w:rPr>
            <w:rFonts w:ascii="Times New Roman" w:eastAsia="Times New Roman" w:hAnsi="Times New Roman"/>
            <w:noProof/>
            <w:color w:val="000000"/>
            <w:sz w:val="24"/>
            <w:szCs w:val="24"/>
            <w:lang w:eastAsia="es-ES"/>
          </w:rPr>
          <w:t>Szabados y Savoure, 2009</w:t>
        </w:r>
      </w:hyperlink>
      <w:r>
        <w:rPr>
          <w:rFonts w:ascii="Times New Roman" w:eastAsia="Times New Roman" w:hAnsi="Times New Roman"/>
          <w:noProof/>
          <w:color w:val="000000"/>
          <w:sz w:val="24"/>
          <w:szCs w:val="24"/>
          <w:lang w:eastAsia="es-ES"/>
        </w:rPr>
        <w:t>)</w:t>
      </w:r>
      <w:r w:rsidR="007F2782">
        <w:rPr>
          <w:rFonts w:ascii="Times New Roman" w:eastAsia="Times New Roman" w:hAnsi="Times New Roman"/>
          <w:color w:val="000000"/>
          <w:sz w:val="24"/>
          <w:szCs w:val="24"/>
          <w:lang w:eastAsia="es-ES"/>
        </w:rPr>
        <w:fldChar w:fldCharType="end"/>
      </w:r>
      <w:r w:rsidRPr="00035E39">
        <w:rPr>
          <w:rFonts w:ascii="Times New Roman" w:eastAsia="Times New Roman" w:hAnsi="Times New Roman"/>
          <w:color w:val="000000"/>
          <w:sz w:val="24"/>
          <w:szCs w:val="24"/>
          <w:lang w:eastAsia="es-ES"/>
        </w:rPr>
        <w:t xml:space="preserve">. Existen estudios que proponen a la prolina como aceptor final de los radicales libres </w:t>
      </w:r>
      <w:r w:rsidR="007F2782" w:rsidRPr="00035E39">
        <w:rPr>
          <w:rFonts w:ascii="Times New Roman" w:eastAsia="Times New Roman" w:hAnsi="Times New Roman"/>
          <w:color w:val="000000"/>
          <w:sz w:val="24"/>
          <w:szCs w:val="24"/>
          <w:lang w:eastAsia="es-ES"/>
        </w:rPr>
        <w:fldChar w:fldCharType="begin"/>
      </w:r>
      <w:r>
        <w:rPr>
          <w:rFonts w:ascii="Times New Roman" w:eastAsia="Times New Roman" w:hAnsi="Times New Roman"/>
          <w:color w:val="000000"/>
          <w:sz w:val="24"/>
          <w:szCs w:val="24"/>
          <w:lang w:eastAsia="es-ES"/>
        </w:rPr>
        <w:instrText xml:space="preserve"> ADDIN EN.CITE &lt;EndNote&gt;&lt;Cite&gt;&lt;Author&gt;Sharma&lt;/Author&gt;&lt;Year&gt;2006&lt;/Year&gt;&lt;RecNum&gt;340&lt;/RecNum&gt;&lt;DisplayText&gt;(Sharma y Dietz, 2006)&lt;/DisplayText&gt;&lt;record&gt;&lt;rec-number&gt;340&lt;/rec-number&gt;&lt;foreign-keys&gt;&lt;key app="EN" db-id="v995ta551dw0adex9psxs9z4ef0ptsztvp0d"&gt;340&lt;/key&gt;&lt;/foreign-keys&gt;&lt;ref-type name="Journal Article"&gt;17&lt;/ref-type&gt;&lt;contributors&gt;&lt;authors&gt;&lt;author&gt;Sharma, S.S.&lt;/author&gt;&lt;author&gt;Dietz, K.J.&lt;/author&gt;&lt;/authors&gt;&lt;/contributors&gt;&lt;titles&gt;&lt;title&gt; The significance of amino acids and amino acid-derived molecules in plant responses and adaptation to heavy metal stress&lt;/title&gt;&lt;secondary-title&gt;Journal of Experimental Botany&lt;/secondary-title&gt;&lt;/titles&gt;&lt;periodical&gt;&lt;full-title&gt;Journal of Experimental Botany&lt;/full-title&gt;&lt;/periodical&gt;&lt;pages&gt;711-726&lt;/pages&gt;&lt;volume&gt;57&lt;/volume&gt;&lt;dates&gt;&lt;year&gt;2006&lt;/year&gt;&lt;/dates&gt;&lt;urls&gt;&lt;/urls&gt;&lt;/record&gt;&lt;/Cite&gt;&lt;/EndNote&gt;</w:instrText>
      </w:r>
      <w:r w:rsidR="007F2782" w:rsidRPr="00035E39">
        <w:rPr>
          <w:rFonts w:ascii="Times New Roman" w:eastAsia="Times New Roman" w:hAnsi="Times New Roman"/>
          <w:color w:val="000000"/>
          <w:sz w:val="24"/>
          <w:szCs w:val="24"/>
          <w:lang w:eastAsia="es-ES"/>
        </w:rPr>
        <w:fldChar w:fldCharType="separate"/>
      </w:r>
      <w:r>
        <w:rPr>
          <w:rFonts w:ascii="Times New Roman" w:eastAsia="Times New Roman" w:hAnsi="Times New Roman"/>
          <w:noProof/>
          <w:color w:val="000000"/>
          <w:sz w:val="24"/>
          <w:szCs w:val="24"/>
          <w:lang w:eastAsia="es-ES"/>
        </w:rPr>
        <w:t>(</w:t>
      </w:r>
      <w:hyperlink w:anchor="_ENREF_263" w:tooltip="Sharma, 2006 #340" w:history="1">
        <w:r>
          <w:rPr>
            <w:rFonts w:ascii="Times New Roman" w:eastAsia="Times New Roman" w:hAnsi="Times New Roman"/>
            <w:noProof/>
            <w:color w:val="000000"/>
            <w:sz w:val="24"/>
            <w:szCs w:val="24"/>
            <w:lang w:eastAsia="es-ES"/>
          </w:rPr>
          <w:t>Sharma y Dietz, 2006</w:t>
        </w:r>
      </w:hyperlink>
      <w:r>
        <w:rPr>
          <w:rFonts w:ascii="Times New Roman" w:eastAsia="Times New Roman" w:hAnsi="Times New Roman"/>
          <w:noProof/>
          <w:color w:val="000000"/>
          <w:sz w:val="24"/>
          <w:szCs w:val="24"/>
          <w:lang w:eastAsia="es-ES"/>
        </w:rPr>
        <w:t>)</w:t>
      </w:r>
      <w:r w:rsidR="007F2782" w:rsidRPr="00035E39">
        <w:rPr>
          <w:rFonts w:ascii="Times New Roman" w:eastAsia="Times New Roman" w:hAnsi="Times New Roman"/>
          <w:color w:val="000000"/>
          <w:sz w:val="24"/>
          <w:szCs w:val="24"/>
          <w:lang w:eastAsia="es-ES"/>
        </w:rPr>
        <w:fldChar w:fldCharType="end"/>
      </w:r>
      <w:r w:rsidRPr="00035E39">
        <w:rPr>
          <w:rFonts w:ascii="Times New Roman" w:eastAsia="Times New Roman" w:hAnsi="Times New Roman"/>
          <w:color w:val="000000"/>
          <w:sz w:val="24"/>
          <w:szCs w:val="24"/>
          <w:lang w:eastAsia="es-ES"/>
        </w:rPr>
        <w:t xml:space="preserve"> y</w:t>
      </w:r>
      <w:r>
        <w:rPr>
          <w:rFonts w:ascii="Times New Roman" w:eastAsia="Times New Roman" w:hAnsi="Times New Roman"/>
          <w:color w:val="000000"/>
          <w:sz w:val="24"/>
          <w:szCs w:val="24"/>
          <w:lang w:eastAsia="es-ES"/>
        </w:rPr>
        <w:t xml:space="preserve"> </w:t>
      </w:r>
      <w:r w:rsidRPr="00035E39">
        <w:rPr>
          <w:rFonts w:ascii="Times New Roman" w:eastAsia="Times New Roman" w:hAnsi="Times New Roman"/>
          <w:color w:val="000000"/>
          <w:sz w:val="24"/>
          <w:szCs w:val="24"/>
          <w:lang w:eastAsia="es-ES"/>
        </w:rPr>
        <w:t>estabilizador del potencial redox por reaprovisionamiento de</w:t>
      </w:r>
      <w:r>
        <w:rPr>
          <w:rFonts w:ascii="Times New Roman" w:eastAsia="Times New Roman" w:hAnsi="Times New Roman"/>
          <w:color w:val="000000"/>
          <w:sz w:val="24"/>
          <w:szCs w:val="24"/>
          <w:lang w:eastAsia="es-ES"/>
        </w:rPr>
        <w:t>l</w:t>
      </w:r>
      <w:r w:rsidRPr="00035E39">
        <w:rPr>
          <w:rFonts w:ascii="Times New Roman" w:eastAsia="Times New Roman" w:hAnsi="Times New Roman"/>
          <w:color w:val="000000"/>
          <w:sz w:val="24"/>
          <w:szCs w:val="24"/>
          <w:lang w:eastAsia="es-ES"/>
        </w:rPr>
        <w:t xml:space="preserve"> NADP</w:t>
      </w:r>
      <w:r w:rsidRPr="00035E39">
        <w:rPr>
          <w:rFonts w:ascii="Times New Roman" w:eastAsia="Times New Roman" w:hAnsi="Times New Roman"/>
          <w:color w:val="000000"/>
          <w:sz w:val="24"/>
          <w:szCs w:val="24"/>
          <w:vertAlign w:val="superscript"/>
          <w:lang w:eastAsia="es-ES"/>
        </w:rPr>
        <w:t xml:space="preserve">+ </w:t>
      </w:r>
      <w:r w:rsidR="007F2782" w:rsidRPr="00035E39">
        <w:rPr>
          <w:rFonts w:ascii="Times New Roman" w:eastAsia="Times New Roman" w:hAnsi="Times New Roman"/>
          <w:color w:val="000000"/>
          <w:sz w:val="24"/>
          <w:szCs w:val="24"/>
          <w:lang w:eastAsia="es-ES"/>
        </w:rPr>
        <w:fldChar w:fldCharType="begin"/>
      </w:r>
      <w:r>
        <w:rPr>
          <w:rFonts w:ascii="Times New Roman" w:eastAsia="Times New Roman" w:hAnsi="Times New Roman"/>
          <w:color w:val="000000"/>
          <w:sz w:val="24"/>
          <w:szCs w:val="24"/>
          <w:lang w:eastAsia="es-ES"/>
        </w:rPr>
        <w:instrText xml:space="preserve"> ADDIN EN.CITE &lt;EndNote&gt;&lt;Cite&gt;&lt;Author&gt;Hamilton&lt;/Author&gt;&lt;Year&gt;2001&lt;/Year&gt;&lt;RecNum&gt;94&lt;/RecNum&gt;&lt;DisplayText&gt;(Hamilton y Heckathorn, 2001)&lt;/DisplayText&gt;&lt;record&gt;&lt;rec-number&gt;94&lt;/rec-number&gt;&lt;foreign-keys&gt;&lt;key app="EN" db-id="v995ta551dw0adex9psxs9z4ef0ptsztvp0d"&gt;94&lt;/key&gt;&lt;/foreign-keys&gt;&lt;ref-type name="Journal Article"&gt;17&lt;/ref-type&gt;&lt;contributors&gt;&lt;authors&gt;&lt;author&gt;Hamilton, E.W.&lt;/author&gt;&lt;author&gt;Heckathorn, S.A. &lt;/author&gt;&lt;/authors&gt;&lt;/contributors&gt;&lt;titles&gt;&lt;title&gt;Mitochondrial adaptations to NaCl. Complex I is protected by anti-oxidants and small heat shock proteins, whereas complex II is protected by proline and betaine.&lt;/title&gt;&lt;secondary-title&gt;Plant Physiology&lt;/secondary-title&gt;&lt;/titles&gt;&lt;periodical&gt;&lt;full-title&gt;Plant Physiology&lt;/full-title&gt;&lt;/periodical&gt;&lt;pages&gt;1266-1274&lt;/pages&gt;&lt;volume&gt;126&lt;/volume&gt;&lt;dates&gt;&lt;year&gt;2001&lt;/year&gt;&lt;/dates&gt;&lt;urls&gt;&lt;/urls&gt;&lt;/record&gt;&lt;/Cite&gt;&lt;/EndNote&gt;</w:instrText>
      </w:r>
      <w:r w:rsidR="007F2782" w:rsidRPr="00035E39">
        <w:rPr>
          <w:rFonts w:ascii="Times New Roman" w:eastAsia="Times New Roman" w:hAnsi="Times New Roman"/>
          <w:color w:val="000000"/>
          <w:sz w:val="24"/>
          <w:szCs w:val="24"/>
          <w:lang w:eastAsia="es-ES"/>
        </w:rPr>
        <w:fldChar w:fldCharType="separate"/>
      </w:r>
      <w:r>
        <w:rPr>
          <w:rFonts w:ascii="Times New Roman" w:eastAsia="Times New Roman" w:hAnsi="Times New Roman"/>
          <w:noProof/>
          <w:color w:val="000000"/>
          <w:sz w:val="24"/>
          <w:szCs w:val="24"/>
          <w:lang w:eastAsia="es-ES"/>
        </w:rPr>
        <w:t>(</w:t>
      </w:r>
      <w:hyperlink w:anchor="_ENREF_110" w:tooltip="Hamilton, 2001 #94" w:history="1">
        <w:r>
          <w:rPr>
            <w:rFonts w:ascii="Times New Roman" w:eastAsia="Times New Roman" w:hAnsi="Times New Roman"/>
            <w:noProof/>
            <w:color w:val="000000"/>
            <w:sz w:val="24"/>
            <w:szCs w:val="24"/>
            <w:lang w:eastAsia="es-ES"/>
          </w:rPr>
          <w:t>Hamilton y Heckathorn, 2001</w:t>
        </w:r>
      </w:hyperlink>
      <w:r>
        <w:rPr>
          <w:rFonts w:ascii="Times New Roman" w:eastAsia="Times New Roman" w:hAnsi="Times New Roman"/>
          <w:noProof/>
          <w:color w:val="000000"/>
          <w:sz w:val="24"/>
          <w:szCs w:val="24"/>
          <w:lang w:eastAsia="es-ES"/>
        </w:rPr>
        <w:t>)</w:t>
      </w:r>
      <w:r w:rsidR="007F2782" w:rsidRPr="00035E39">
        <w:rPr>
          <w:rFonts w:ascii="Times New Roman" w:eastAsia="Times New Roman" w:hAnsi="Times New Roman"/>
          <w:color w:val="000000"/>
          <w:sz w:val="24"/>
          <w:szCs w:val="24"/>
          <w:lang w:eastAsia="es-ES"/>
        </w:rPr>
        <w:fldChar w:fldCharType="end"/>
      </w:r>
      <w:r w:rsidRPr="00035E39">
        <w:rPr>
          <w:rFonts w:ascii="Times New Roman" w:eastAsia="Times New Roman" w:hAnsi="Times New Roman"/>
          <w:color w:val="000000"/>
          <w:sz w:val="24"/>
          <w:szCs w:val="24"/>
          <w:lang w:eastAsia="es-ES"/>
        </w:rPr>
        <w:t>. Se ha demostrado que la aplicación exógena de prolina proporciona una acción protectora contra el daño oxidativo inducido por el estrés salino</w:t>
      </w:r>
      <w:r>
        <w:rPr>
          <w:rFonts w:ascii="Times New Roman" w:eastAsia="Times New Roman" w:hAnsi="Times New Roman"/>
          <w:color w:val="000000"/>
          <w:sz w:val="24"/>
          <w:szCs w:val="24"/>
          <w:lang w:eastAsia="es-ES"/>
        </w:rPr>
        <w:t xml:space="preserve"> </w:t>
      </w:r>
      <w:r w:rsidR="007F2782">
        <w:rPr>
          <w:rFonts w:ascii="Times New Roman" w:eastAsia="Times New Roman" w:hAnsi="Times New Roman"/>
          <w:color w:val="000000"/>
          <w:sz w:val="24"/>
          <w:szCs w:val="24"/>
          <w:lang w:eastAsia="es-ES"/>
        </w:rPr>
        <w:fldChar w:fldCharType="begin"/>
      </w:r>
      <w:r>
        <w:rPr>
          <w:rFonts w:ascii="Times New Roman" w:eastAsia="Times New Roman" w:hAnsi="Times New Roman"/>
          <w:color w:val="000000"/>
          <w:sz w:val="24"/>
          <w:szCs w:val="24"/>
          <w:lang w:eastAsia="es-ES"/>
        </w:rPr>
        <w:instrText xml:space="preserve"> ADDIN EN.CITE &lt;EndNote&gt;&lt;Cite&gt;&lt;Author&gt;Ahmed&lt;/Author&gt;&lt;Year&gt;2010&lt;/Year&gt;&lt;RecNum&gt;335&lt;/RecNum&gt;&lt;DisplayText&gt;(Ahmed&lt;style face="italic"&gt; et al.&lt;/style&gt;, 2010)&lt;/DisplayText&gt;&lt;record&gt;&lt;rec-number&gt;335&lt;/rec-number&gt;&lt;foreign-keys&gt;&lt;key app="EN" db-id="v995ta551dw0adex9psxs9z4ef0ptsztvp0d"&gt;335&lt;/key&gt;&lt;/foreign-keys&gt;&lt;ref-type name="Journal Article"&gt;17&lt;/ref-type&gt;&lt;contributors&gt;&lt;authors&gt;&lt;author&gt;Ahmed, C.B.&lt;/author&gt;&lt;author&gt;Rouina, B.B.&lt;/author&gt;&lt;author&gt;Sensoy, S.&lt;/author&gt;&lt;author&gt;Boukhriss, M.&lt;/author&gt;&lt;author&gt;Abdullah, F.B. &lt;/author&gt;&lt;/authors&gt;&lt;/contributors&gt;&lt;titles&gt;&lt;title&gt;Exogenous proline effects on photosynthetic performance and antioxidant defense system of young olive tree&lt;/title&gt;&lt;secondary-title&gt;Journal of Agricultural and Food Chemistry&lt;/secondary-title&gt;&lt;/titles&gt;&lt;periodical&gt;&lt;full-title&gt;Journal of Agricultural and Food Chemistry&lt;/full-title&gt;&lt;/periodical&gt;&lt;pages&gt;4216-4222&lt;/pages&gt;&lt;volume&gt;58&lt;/volume&gt;&lt;dates&gt;&lt;year&gt;2010&lt;/year&gt;&lt;/dates&gt;&lt;urls&gt;&lt;/urls&gt;&lt;/record&gt;&lt;/Cite&gt;&lt;/EndNote&gt;</w:instrText>
      </w:r>
      <w:r w:rsidR="007F2782">
        <w:rPr>
          <w:rFonts w:ascii="Times New Roman" w:eastAsia="Times New Roman" w:hAnsi="Times New Roman"/>
          <w:color w:val="000000"/>
          <w:sz w:val="24"/>
          <w:szCs w:val="24"/>
          <w:lang w:eastAsia="es-ES"/>
        </w:rPr>
        <w:fldChar w:fldCharType="separate"/>
      </w:r>
      <w:r>
        <w:rPr>
          <w:rFonts w:ascii="Times New Roman" w:eastAsia="Times New Roman" w:hAnsi="Times New Roman"/>
          <w:noProof/>
          <w:color w:val="000000"/>
          <w:sz w:val="24"/>
          <w:szCs w:val="24"/>
          <w:lang w:eastAsia="es-ES"/>
        </w:rPr>
        <w:t>(</w:t>
      </w:r>
      <w:hyperlink w:anchor="_ENREF_5" w:tooltip="Ahmed, 2010 #335" w:history="1">
        <w:r>
          <w:rPr>
            <w:rFonts w:ascii="Times New Roman" w:eastAsia="Times New Roman" w:hAnsi="Times New Roman"/>
            <w:noProof/>
            <w:color w:val="000000"/>
            <w:sz w:val="24"/>
            <w:szCs w:val="24"/>
            <w:lang w:eastAsia="es-ES"/>
          </w:rPr>
          <w:t>Ahmed</w:t>
        </w:r>
        <w:r w:rsidRPr="0022163F">
          <w:rPr>
            <w:rFonts w:ascii="Times New Roman" w:eastAsia="Times New Roman" w:hAnsi="Times New Roman"/>
            <w:i/>
            <w:noProof/>
            <w:color w:val="000000"/>
            <w:sz w:val="24"/>
            <w:szCs w:val="24"/>
            <w:lang w:eastAsia="es-ES"/>
          </w:rPr>
          <w:t xml:space="preserve"> et al.</w:t>
        </w:r>
        <w:r>
          <w:rPr>
            <w:rFonts w:ascii="Times New Roman" w:eastAsia="Times New Roman" w:hAnsi="Times New Roman"/>
            <w:noProof/>
            <w:color w:val="000000"/>
            <w:sz w:val="24"/>
            <w:szCs w:val="24"/>
            <w:lang w:eastAsia="es-ES"/>
          </w:rPr>
          <w:t>, 2010</w:t>
        </w:r>
      </w:hyperlink>
      <w:r>
        <w:rPr>
          <w:rFonts w:ascii="Times New Roman" w:eastAsia="Times New Roman" w:hAnsi="Times New Roman"/>
          <w:noProof/>
          <w:color w:val="000000"/>
          <w:sz w:val="24"/>
          <w:szCs w:val="24"/>
          <w:lang w:eastAsia="es-ES"/>
        </w:rPr>
        <w:t>)</w:t>
      </w:r>
      <w:r w:rsidR="007F2782">
        <w:rPr>
          <w:rFonts w:ascii="Times New Roman" w:eastAsia="Times New Roman" w:hAnsi="Times New Roman"/>
          <w:color w:val="000000"/>
          <w:sz w:val="24"/>
          <w:szCs w:val="24"/>
          <w:lang w:eastAsia="es-ES"/>
        </w:rPr>
        <w:fldChar w:fldCharType="end"/>
      </w:r>
      <w:r w:rsidRPr="00035E39">
        <w:rPr>
          <w:rFonts w:ascii="Times New Roman" w:eastAsia="Times New Roman" w:hAnsi="Times New Roman"/>
          <w:color w:val="000000"/>
          <w:sz w:val="24"/>
          <w:szCs w:val="24"/>
          <w:lang w:eastAsia="es-ES"/>
        </w:rPr>
        <w:t xml:space="preserve">. </w:t>
      </w:r>
    </w:p>
    <w:p w:rsidR="00607AF4" w:rsidRPr="00804D49" w:rsidRDefault="00607AF4" w:rsidP="00B36480">
      <w:pPr>
        <w:spacing w:after="0" w:line="240" w:lineRule="auto"/>
        <w:jc w:val="both"/>
        <w:rPr>
          <w:rFonts w:ascii="Times New Roman" w:eastAsia="Times New Roman" w:hAnsi="Times New Roman"/>
          <w:sz w:val="24"/>
          <w:szCs w:val="24"/>
          <w:lang w:eastAsia="es-ES"/>
        </w:rPr>
      </w:pPr>
      <w:r>
        <w:rPr>
          <w:rFonts w:ascii="Times New Roman" w:eastAsia="Times New Roman" w:hAnsi="Times New Roman"/>
          <w:color w:val="000000"/>
          <w:sz w:val="24"/>
          <w:szCs w:val="24"/>
          <w:lang w:eastAsia="es-ES"/>
        </w:rPr>
        <w:t xml:space="preserve">El aumento de la prolina en condiciones de estrés salino, tanto en hojas como en raíces, provocado por la aspersión foliar con EBL pudiera </w:t>
      </w:r>
      <w:r>
        <w:rPr>
          <w:rFonts w:ascii="Times New Roman" w:eastAsia="Times New Roman" w:hAnsi="Times New Roman"/>
          <w:sz w:val="24"/>
          <w:szCs w:val="24"/>
          <w:lang w:eastAsia="es-ES"/>
        </w:rPr>
        <w:t xml:space="preserve">deberse a incrementos en </w:t>
      </w:r>
      <w:r w:rsidRPr="00301208">
        <w:rPr>
          <w:rFonts w:ascii="Times New Roman" w:eastAsia="Times New Roman" w:hAnsi="Times New Roman"/>
          <w:color w:val="000000"/>
          <w:sz w:val="24"/>
          <w:szCs w:val="24"/>
          <w:lang w:eastAsia="es-ES"/>
        </w:rPr>
        <w:t xml:space="preserve"> </w:t>
      </w:r>
      <w:r>
        <w:rPr>
          <w:rFonts w:ascii="Times New Roman" w:eastAsia="Times New Roman" w:hAnsi="Times New Roman"/>
          <w:sz w:val="24"/>
          <w:szCs w:val="24"/>
          <w:lang w:eastAsia="es-ES"/>
        </w:rPr>
        <w:t xml:space="preserve">la expresión </w:t>
      </w:r>
      <w:r w:rsidRPr="00035E39">
        <w:rPr>
          <w:rFonts w:ascii="Times New Roman" w:eastAsia="Times New Roman" w:hAnsi="Times New Roman"/>
          <w:sz w:val="24"/>
          <w:szCs w:val="24"/>
          <w:lang w:eastAsia="es-ES"/>
        </w:rPr>
        <w:t xml:space="preserve">de </w:t>
      </w:r>
      <w:r>
        <w:rPr>
          <w:rFonts w:ascii="Times New Roman" w:eastAsia="Times New Roman" w:hAnsi="Times New Roman"/>
          <w:sz w:val="24"/>
          <w:szCs w:val="24"/>
          <w:lang w:eastAsia="es-ES"/>
        </w:rPr>
        <w:t xml:space="preserve">los </w:t>
      </w:r>
      <w:r w:rsidRPr="00035E39">
        <w:rPr>
          <w:rFonts w:ascii="Times New Roman" w:eastAsia="Times New Roman" w:hAnsi="Times New Roman"/>
          <w:sz w:val="24"/>
          <w:szCs w:val="24"/>
          <w:lang w:eastAsia="es-ES"/>
        </w:rPr>
        <w:t>genes de P5CS</w:t>
      </w:r>
      <w:r>
        <w:rPr>
          <w:rFonts w:ascii="Times New Roman" w:eastAsia="Times New Roman" w:hAnsi="Times New Roman"/>
          <w:sz w:val="24"/>
          <w:szCs w:val="24"/>
          <w:lang w:eastAsia="es-ES"/>
        </w:rPr>
        <w:t xml:space="preserve"> (enzima clave en la biosíntesis de la prolina). Otros autores han demostrado que l</w:t>
      </w:r>
      <w:r w:rsidRPr="00035E39">
        <w:rPr>
          <w:rFonts w:ascii="Times New Roman" w:eastAsia="Times New Roman" w:hAnsi="Times New Roman"/>
          <w:sz w:val="24"/>
          <w:szCs w:val="24"/>
          <w:lang w:eastAsia="es-ES"/>
        </w:rPr>
        <w:t xml:space="preserve">a expresión de </w:t>
      </w:r>
      <w:r w:rsidRPr="00804D49">
        <w:rPr>
          <w:rFonts w:ascii="Times New Roman" w:eastAsia="Times New Roman" w:hAnsi="Times New Roman"/>
          <w:i/>
          <w:sz w:val="24"/>
          <w:szCs w:val="24"/>
          <w:lang w:eastAsia="es-ES"/>
        </w:rPr>
        <w:t>AtP5CS1</w:t>
      </w:r>
      <w:r w:rsidRPr="00035E39">
        <w:rPr>
          <w:rFonts w:ascii="Times New Roman" w:eastAsia="Times New Roman" w:hAnsi="Times New Roman"/>
          <w:sz w:val="24"/>
          <w:szCs w:val="24"/>
          <w:lang w:eastAsia="es-ES"/>
        </w:rPr>
        <w:t xml:space="preserve"> es activada por una vía de traducción de señales dependiente de ABA y modulada por la luz y los brasinoesteroides </w:t>
      </w:r>
      <w:r w:rsidR="007F2782" w:rsidRPr="00035E39">
        <w:rPr>
          <w:rFonts w:ascii="Times New Roman" w:eastAsia="Times New Roman" w:hAnsi="Times New Roman"/>
          <w:sz w:val="24"/>
          <w:szCs w:val="24"/>
          <w:lang w:eastAsia="es-ES"/>
        </w:rPr>
        <w:fldChar w:fldCharType="begin">
          <w:fldData xml:space="preserve">PEVuZE5vdGU+PENpdGU+PEF1dGhvcj5TYXZvdXLDqTwvQXV0aG9yPjxZZWFyPjE5OTc8L1llYXI+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==
</w:fldData>
        </w:fldChar>
      </w:r>
      <w:r>
        <w:rPr>
          <w:rFonts w:ascii="Times New Roman" w:eastAsia="Times New Roman" w:hAnsi="Times New Roman"/>
          <w:sz w:val="24"/>
          <w:szCs w:val="24"/>
          <w:lang w:eastAsia="es-ES"/>
        </w:rPr>
        <w:instrText xml:space="preserve"> ADDIN EN.CITE </w:instrText>
      </w:r>
      <w:r w:rsidR="007F2782">
        <w:rPr>
          <w:rFonts w:ascii="Times New Roman" w:eastAsia="Times New Roman" w:hAnsi="Times New Roman"/>
          <w:sz w:val="24"/>
          <w:szCs w:val="24"/>
          <w:lang w:eastAsia="es-ES"/>
        </w:rPr>
        <w:fldChar w:fldCharType="begin">
          <w:fldData xml:space="preserve">PEVuZE5vdGU+PENpdGU+PEF1dGhvcj5TYXZvdXLDqTwvQXV0aG9yPjxZZWFyPjE5OTc8L1llYXI+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==
</w:fldData>
        </w:fldChar>
      </w:r>
      <w:r>
        <w:rPr>
          <w:rFonts w:ascii="Times New Roman" w:eastAsia="Times New Roman" w:hAnsi="Times New Roman"/>
          <w:sz w:val="24"/>
          <w:szCs w:val="24"/>
          <w:lang w:eastAsia="es-ES"/>
        </w:rPr>
        <w:instrText xml:space="preserve"> ADDIN EN.CITE.DATA </w:instrText>
      </w:r>
      <w:r w:rsidR="007F2782">
        <w:rPr>
          <w:rFonts w:ascii="Times New Roman" w:eastAsia="Times New Roman" w:hAnsi="Times New Roman"/>
          <w:sz w:val="24"/>
          <w:szCs w:val="24"/>
          <w:lang w:eastAsia="es-ES"/>
        </w:rPr>
      </w:r>
      <w:r w:rsidR="007F2782">
        <w:rPr>
          <w:rFonts w:ascii="Times New Roman" w:eastAsia="Times New Roman" w:hAnsi="Times New Roman"/>
          <w:sz w:val="24"/>
          <w:szCs w:val="24"/>
          <w:lang w:eastAsia="es-ES"/>
        </w:rPr>
        <w:fldChar w:fldCharType="end"/>
      </w:r>
      <w:r w:rsidR="007F2782" w:rsidRPr="00035E39">
        <w:rPr>
          <w:rFonts w:ascii="Times New Roman" w:eastAsia="Times New Roman" w:hAnsi="Times New Roman"/>
          <w:sz w:val="24"/>
          <w:szCs w:val="24"/>
          <w:lang w:eastAsia="es-ES"/>
        </w:rPr>
      </w:r>
      <w:r w:rsidR="007F2782" w:rsidRPr="00035E39">
        <w:rPr>
          <w:rFonts w:ascii="Times New Roman" w:eastAsia="Times New Roman" w:hAnsi="Times New Roman"/>
          <w:sz w:val="24"/>
          <w:szCs w:val="24"/>
          <w:lang w:eastAsia="es-ES"/>
        </w:rPr>
        <w:fldChar w:fldCharType="separate"/>
      </w:r>
      <w:r>
        <w:rPr>
          <w:rFonts w:ascii="Times New Roman" w:eastAsia="Times New Roman" w:hAnsi="Times New Roman"/>
          <w:noProof/>
          <w:sz w:val="24"/>
          <w:szCs w:val="24"/>
          <w:lang w:eastAsia="es-ES"/>
        </w:rPr>
        <w:t>(</w:t>
      </w:r>
      <w:hyperlink w:anchor="_ENREF_249" w:tooltip="Savouré, 1997 #97" w:history="1">
        <w:r>
          <w:rPr>
            <w:rFonts w:ascii="Times New Roman" w:eastAsia="Times New Roman" w:hAnsi="Times New Roman"/>
            <w:noProof/>
            <w:sz w:val="24"/>
            <w:szCs w:val="24"/>
            <w:lang w:eastAsia="es-ES"/>
          </w:rPr>
          <w:t>Savouré</w:t>
        </w:r>
        <w:r w:rsidRPr="00860CE3">
          <w:rPr>
            <w:rFonts w:ascii="Times New Roman" w:eastAsia="Times New Roman" w:hAnsi="Times New Roman"/>
            <w:i/>
            <w:noProof/>
            <w:sz w:val="24"/>
            <w:szCs w:val="24"/>
            <w:lang w:eastAsia="es-ES"/>
          </w:rPr>
          <w:t xml:space="preserve"> et al.</w:t>
        </w:r>
        <w:r>
          <w:rPr>
            <w:rFonts w:ascii="Times New Roman" w:eastAsia="Times New Roman" w:hAnsi="Times New Roman"/>
            <w:noProof/>
            <w:sz w:val="24"/>
            <w:szCs w:val="24"/>
            <w:lang w:eastAsia="es-ES"/>
          </w:rPr>
          <w:t>, 1997</w:t>
        </w:r>
      </w:hyperlink>
      <w:r>
        <w:rPr>
          <w:rFonts w:ascii="Times New Roman" w:eastAsia="Times New Roman" w:hAnsi="Times New Roman"/>
          <w:noProof/>
          <w:sz w:val="24"/>
          <w:szCs w:val="24"/>
          <w:lang w:eastAsia="es-ES"/>
        </w:rPr>
        <w:t xml:space="preserve">; </w:t>
      </w:r>
      <w:hyperlink w:anchor="_ENREF_269" w:tooltip="Strizhov, 1997 #99" w:history="1">
        <w:r>
          <w:rPr>
            <w:rFonts w:ascii="Times New Roman" w:eastAsia="Times New Roman" w:hAnsi="Times New Roman"/>
            <w:noProof/>
            <w:sz w:val="24"/>
            <w:szCs w:val="24"/>
            <w:lang w:eastAsia="es-ES"/>
          </w:rPr>
          <w:t>Strizhov</w:t>
        </w:r>
        <w:r w:rsidRPr="00860CE3">
          <w:rPr>
            <w:rFonts w:ascii="Times New Roman" w:eastAsia="Times New Roman" w:hAnsi="Times New Roman"/>
            <w:i/>
            <w:noProof/>
            <w:sz w:val="24"/>
            <w:szCs w:val="24"/>
            <w:lang w:eastAsia="es-ES"/>
          </w:rPr>
          <w:t xml:space="preserve"> et al.</w:t>
        </w:r>
        <w:r>
          <w:rPr>
            <w:rFonts w:ascii="Times New Roman" w:eastAsia="Times New Roman" w:hAnsi="Times New Roman"/>
            <w:noProof/>
            <w:sz w:val="24"/>
            <w:szCs w:val="24"/>
            <w:lang w:eastAsia="es-ES"/>
          </w:rPr>
          <w:t>, 1997</w:t>
        </w:r>
      </w:hyperlink>
      <w:r>
        <w:rPr>
          <w:rFonts w:ascii="Times New Roman" w:eastAsia="Times New Roman" w:hAnsi="Times New Roman"/>
          <w:noProof/>
          <w:sz w:val="24"/>
          <w:szCs w:val="24"/>
          <w:lang w:eastAsia="es-ES"/>
        </w:rPr>
        <w:t>)</w:t>
      </w:r>
      <w:r w:rsidR="007F2782" w:rsidRPr="00035E39">
        <w:rPr>
          <w:rFonts w:ascii="Times New Roman" w:eastAsia="Times New Roman" w:hAnsi="Times New Roman"/>
          <w:sz w:val="24"/>
          <w:szCs w:val="24"/>
          <w:lang w:eastAsia="es-ES"/>
        </w:rPr>
        <w:fldChar w:fldCharType="end"/>
      </w:r>
      <w:r>
        <w:rPr>
          <w:rFonts w:ascii="Times New Roman" w:eastAsia="Times New Roman" w:hAnsi="Times New Roman"/>
          <w:sz w:val="24"/>
          <w:szCs w:val="24"/>
          <w:lang w:eastAsia="es-ES"/>
        </w:rPr>
        <w:t xml:space="preserve">. </w:t>
      </w:r>
      <w:r>
        <w:rPr>
          <w:rFonts w:ascii="Times New Roman" w:eastAsia="Times New Roman" w:hAnsi="Times New Roman"/>
          <w:color w:val="000000"/>
          <w:sz w:val="24"/>
          <w:szCs w:val="24"/>
          <w:lang w:eastAsia="es-ES"/>
        </w:rPr>
        <w:t xml:space="preserve">También, el estrés salino indujo hipersensibilidad en los mutantes de BR </w:t>
      </w:r>
      <w:r w:rsidRPr="00745A1B">
        <w:rPr>
          <w:rFonts w:ascii="Times New Roman" w:eastAsia="Times New Roman" w:hAnsi="Times New Roman"/>
          <w:i/>
          <w:color w:val="000000"/>
          <w:sz w:val="24"/>
          <w:szCs w:val="24"/>
          <w:lang w:eastAsia="es-ES"/>
        </w:rPr>
        <w:t>det-2</w:t>
      </w:r>
      <w:r>
        <w:rPr>
          <w:rFonts w:ascii="Times New Roman" w:eastAsia="Times New Roman" w:hAnsi="Times New Roman"/>
          <w:color w:val="000000"/>
          <w:sz w:val="24"/>
          <w:szCs w:val="24"/>
          <w:lang w:eastAsia="es-ES"/>
        </w:rPr>
        <w:t xml:space="preserve"> (biosintético) y </w:t>
      </w:r>
      <w:r w:rsidRPr="00790D2A">
        <w:rPr>
          <w:rFonts w:ascii="Times New Roman" w:eastAsia="Times New Roman" w:hAnsi="Times New Roman"/>
          <w:i/>
          <w:color w:val="000000"/>
          <w:sz w:val="24"/>
          <w:szCs w:val="24"/>
          <w:lang w:eastAsia="es-ES"/>
        </w:rPr>
        <w:t>bin-2</w:t>
      </w:r>
      <w:r>
        <w:rPr>
          <w:rFonts w:ascii="Times New Roman" w:eastAsia="Times New Roman" w:hAnsi="Times New Roman"/>
          <w:color w:val="000000"/>
          <w:sz w:val="24"/>
          <w:szCs w:val="24"/>
          <w:lang w:eastAsia="es-ES"/>
        </w:rPr>
        <w:t xml:space="preserve"> (señalización), lo que </w:t>
      </w:r>
      <w:r w:rsidRPr="00B069B4">
        <w:rPr>
          <w:rFonts w:ascii="Times New Roman" w:eastAsia="Times New Roman" w:hAnsi="Times New Roman"/>
          <w:color w:val="000000"/>
          <w:sz w:val="24"/>
          <w:szCs w:val="24"/>
          <w:lang w:eastAsia="es-ES"/>
        </w:rPr>
        <w:t>estuvo relacionado con</w:t>
      </w:r>
      <w:r>
        <w:rPr>
          <w:rFonts w:ascii="Times New Roman" w:eastAsia="Times New Roman" w:hAnsi="Times New Roman"/>
          <w:color w:val="000000"/>
          <w:sz w:val="24"/>
          <w:szCs w:val="24"/>
          <w:lang w:eastAsia="es-ES"/>
        </w:rPr>
        <w:t xml:space="preserve"> un decremento de la expresión de </w:t>
      </w:r>
      <w:r w:rsidRPr="00804D49">
        <w:rPr>
          <w:rFonts w:ascii="Times New Roman" w:eastAsia="Times New Roman" w:hAnsi="Times New Roman"/>
          <w:i/>
          <w:color w:val="000000"/>
          <w:sz w:val="24"/>
          <w:szCs w:val="24"/>
          <w:lang w:eastAsia="es-ES"/>
        </w:rPr>
        <w:t>P5CS1</w:t>
      </w:r>
      <w:r>
        <w:rPr>
          <w:rFonts w:ascii="Times New Roman" w:eastAsia="Times New Roman" w:hAnsi="Times New Roman"/>
          <w:color w:val="000000"/>
          <w:sz w:val="24"/>
          <w:szCs w:val="24"/>
          <w:lang w:eastAsia="es-ES"/>
        </w:rPr>
        <w:t xml:space="preserve"> y una disminución de los niveles de prolina </w:t>
      </w:r>
      <w:r w:rsidR="007F2782">
        <w:rPr>
          <w:rFonts w:ascii="Times New Roman" w:eastAsia="Times New Roman" w:hAnsi="Times New Roman"/>
          <w:color w:val="000000"/>
          <w:sz w:val="24"/>
          <w:szCs w:val="24"/>
          <w:lang w:eastAsia="es-ES"/>
        </w:rPr>
        <w:fldChar w:fldCharType="begin"/>
      </w:r>
      <w:r>
        <w:rPr>
          <w:rFonts w:ascii="Times New Roman" w:eastAsia="Times New Roman" w:hAnsi="Times New Roman"/>
          <w:color w:val="000000"/>
          <w:sz w:val="24"/>
          <w:szCs w:val="24"/>
          <w:lang w:eastAsia="es-ES"/>
        </w:rPr>
        <w:instrText xml:space="preserve"> ADDIN EN.CITE &lt;EndNote&gt;&lt;Cite&gt;&lt;Author&gt;Zeng&lt;/Author&gt;&lt;Year&gt;2010&lt;/Year&gt;&lt;RecNum&gt;603&lt;/RecNum&gt;&lt;DisplayText&gt;(Zeng&lt;style face="italic"&gt; et al.&lt;/style&gt;, 2010)&lt;/DisplayText&gt;&lt;record&gt;&lt;rec-number&gt;603&lt;/rec-number&gt;&lt;foreign-keys&gt;&lt;key app="EN" db-id="v995ta551dw0adex9psxs9z4ef0ptsztvp0d"&gt;603&lt;/key&gt;&lt;/foreign-keys&gt;&lt;ref-type name="Journal Article"&gt;17&lt;/ref-type&gt;&lt;contributors&gt;&lt;authors&gt;&lt;author&gt;Zeng, H.&lt;/author&gt;&lt;author&gt;Tang, Q. &lt;/author&gt;&lt;author&gt;Hua, X.  &lt;/author&gt;&lt;/authors&gt;&lt;/contributors&gt;&lt;titles&gt;&lt;title&gt;Arabidopsis brassinosteroid mutants det2-1 and bin2-1 display altered salt tolerance&lt;/title&gt;&lt;secondary-title&gt;Plant Growth Regulation&lt;/secondary-title&gt;&lt;/titles&gt;&lt;periodical&gt;&lt;full-title&gt;Plant Growth Regulation&lt;/full-title&gt;&lt;/periodical&gt;&lt;pages&gt;44-52&lt;/pages&gt;&lt;volume&gt;29&lt;/volume&gt;&lt;dates&gt;&lt;year&gt;2010&lt;/year&gt;&lt;/dates&gt;&lt;urls&gt;&lt;/urls&gt;&lt;electronic-resource-num&gt;10.1007/s00344-009-9111-x&lt;/electronic-resource-num&gt;&lt;/record&gt;&lt;/Cite&gt;&lt;/EndNote&gt;</w:instrText>
      </w:r>
      <w:r w:rsidR="007F2782">
        <w:rPr>
          <w:rFonts w:ascii="Times New Roman" w:eastAsia="Times New Roman" w:hAnsi="Times New Roman"/>
          <w:color w:val="000000"/>
          <w:sz w:val="24"/>
          <w:szCs w:val="24"/>
          <w:lang w:eastAsia="es-ES"/>
        </w:rPr>
        <w:fldChar w:fldCharType="separate"/>
      </w:r>
      <w:r>
        <w:rPr>
          <w:rFonts w:ascii="Times New Roman" w:eastAsia="Times New Roman" w:hAnsi="Times New Roman"/>
          <w:noProof/>
          <w:color w:val="000000"/>
          <w:sz w:val="24"/>
          <w:szCs w:val="24"/>
          <w:lang w:eastAsia="es-ES"/>
        </w:rPr>
        <w:t>(</w:t>
      </w:r>
      <w:hyperlink w:anchor="_ENREF_310" w:tooltip="Zeng, 2010 #603" w:history="1">
        <w:r>
          <w:rPr>
            <w:rFonts w:ascii="Times New Roman" w:eastAsia="Times New Roman" w:hAnsi="Times New Roman"/>
            <w:noProof/>
            <w:color w:val="000000"/>
            <w:sz w:val="24"/>
            <w:szCs w:val="24"/>
            <w:lang w:eastAsia="es-ES"/>
          </w:rPr>
          <w:t>Zeng</w:t>
        </w:r>
        <w:r w:rsidRPr="00790D2A">
          <w:rPr>
            <w:rFonts w:ascii="Times New Roman" w:eastAsia="Times New Roman" w:hAnsi="Times New Roman"/>
            <w:i/>
            <w:noProof/>
            <w:color w:val="000000"/>
            <w:sz w:val="24"/>
            <w:szCs w:val="24"/>
            <w:lang w:eastAsia="es-ES"/>
          </w:rPr>
          <w:t xml:space="preserve"> et al.</w:t>
        </w:r>
        <w:r>
          <w:rPr>
            <w:rFonts w:ascii="Times New Roman" w:eastAsia="Times New Roman" w:hAnsi="Times New Roman"/>
            <w:noProof/>
            <w:color w:val="000000"/>
            <w:sz w:val="24"/>
            <w:szCs w:val="24"/>
            <w:lang w:eastAsia="es-ES"/>
          </w:rPr>
          <w:t>, 2010</w:t>
        </w:r>
      </w:hyperlink>
      <w:r>
        <w:rPr>
          <w:rFonts w:ascii="Times New Roman" w:eastAsia="Times New Roman" w:hAnsi="Times New Roman"/>
          <w:noProof/>
          <w:color w:val="000000"/>
          <w:sz w:val="24"/>
          <w:szCs w:val="24"/>
          <w:lang w:eastAsia="es-ES"/>
        </w:rPr>
        <w:t>)</w:t>
      </w:r>
      <w:r w:rsidR="007F2782">
        <w:rPr>
          <w:rFonts w:ascii="Times New Roman" w:eastAsia="Times New Roman" w:hAnsi="Times New Roman"/>
          <w:color w:val="000000"/>
          <w:sz w:val="24"/>
          <w:szCs w:val="24"/>
          <w:lang w:eastAsia="es-ES"/>
        </w:rPr>
        <w:fldChar w:fldCharType="end"/>
      </w:r>
      <w:r>
        <w:rPr>
          <w:rFonts w:ascii="Times New Roman" w:eastAsia="Times New Roman" w:hAnsi="Times New Roman"/>
          <w:color w:val="000000"/>
          <w:sz w:val="24"/>
          <w:szCs w:val="24"/>
          <w:lang w:eastAsia="es-ES"/>
        </w:rPr>
        <w:t>.</w:t>
      </w:r>
    </w:p>
    <w:p w:rsidR="00B13C52" w:rsidRPr="00D474FD" w:rsidRDefault="00B13C52" w:rsidP="00B36480">
      <w:pPr>
        <w:spacing w:before="120" w:after="120" w:line="240" w:lineRule="auto"/>
        <w:jc w:val="both"/>
        <w:rPr>
          <w:rFonts w:ascii="Times New Roman" w:hAnsi="Times New Roman"/>
          <w:bCs/>
          <w:sz w:val="24"/>
          <w:szCs w:val="24"/>
        </w:rPr>
      </w:pPr>
    </w:p>
    <w:p w:rsidR="00B36480" w:rsidRDefault="00B36480" w:rsidP="00B36480">
      <w:pPr>
        <w:spacing w:before="120" w:after="120" w:line="240" w:lineRule="auto"/>
        <w:jc w:val="both"/>
        <w:rPr>
          <w:rFonts w:ascii="Times New Roman" w:hAnsi="Times New Roman"/>
          <w:bCs/>
          <w:sz w:val="24"/>
          <w:szCs w:val="24"/>
        </w:rPr>
      </w:pPr>
    </w:p>
    <w:p w:rsidR="00B36480" w:rsidRDefault="00B36480" w:rsidP="00B36480">
      <w:pPr>
        <w:spacing w:before="120" w:after="120" w:line="240" w:lineRule="auto"/>
        <w:jc w:val="both"/>
        <w:rPr>
          <w:rFonts w:ascii="Times New Roman" w:hAnsi="Times New Roman"/>
          <w:bCs/>
          <w:sz w:val="24"/>
          <w:szCs w:val="24"/>
        </w:rPr>
      </w:pPr>
    </w:p>
    <w:p w:rsidR="00B36480" w:rsidRDefault="00B36480" w:rsidP="00B36480">
      <w:pPr>
        <w:spacing w:before="120" w:after="120" w:line="240" w:lineRule="auto"/>
        <w:jc w:val="both"/>
        <w:rPr>
          <w:rFonts w:ascii="Times New Roman" w:hAnsi="Times New Roman"/>
          <w:bCs/>
          <w:sz w:val="24"/>
          <w:szCs w:val="24"/>
        </w:rPr>
      </w:pPr>
    </w:p>
    <w:p w:rsidR="00B36480" w:rsidRDefault="00B36480" w:rsidP="00B36480">
      <w:pPr>
        <w:spacing w:before="120" w:after="120" w:line="240" w:lineRule="auto"/>
        <w:jc w:val="both"/>
        <w:rPr>
          <w:rFonts w:ascii="Times New Roman" w:hAnsi="Times New Roman"/>
          <w:bCs/>
          <w:sz w:val="24"/>
          <w:szCs w:val="24"/>
        </w:rPr>
      </w:pPr>
    </w:p>
    <w:p w:rsidR="00B36480" w:rsidRDefault="00B36480" w:rsidP="00B36480">
      <w:pPr>
        <w:spacing w:before="120" w:after="120" w:line="240" w:lineRule="auto"/>
        <w:jc w:val="both"/>
        <w:rPr>
          <w:rFonts w:ascii="Times New Roman" w:hAnsi="Times New Roman"/>
          <w:bCs/>
          <w:sz w:val="24"/>
          <w:szCs w:val="24"/>
        </w:rPr>
      </w:pPr>
    </w:p>
    <w:p w:rsidR="00B36480" w:rsidRDefault="00B36480" w:rsidP="00B36480">
      <w:pPr>
        <w:spacing w:before="120" w:after="120" w:line="240" w:lineRule="auto"/>
        <w:jc w:val="both"/>
        <w:rPr>
          <w:rFonts w:ascii="Times New Roman" w:hAnsi="Times New Roman"/>
          <w:bCs/>
          <w:sz w:val="24"/>
          <w:szCs w:val="24"/>
        </w:rPr>
      </w:pPr>
    </w:p>
    <w:p w:rsidR="00B36480" w:rsidRDefault="00B36480" w:rsidP="00B36480">
      <w:pPr>
        <w:spacing w:before="120" w:after="120" w:line="240" w:lineRule="auto"/>
        <w:jc w:val="both"/>
        <w:rPr>
          <w:rFonts w:ascii="Times New Roman" w:hAnsi="Times New Roman"/>
          <w:bCs/>
          <w:sz w:val="24"/>
          <w:szCs w:val="24"/>
        </w:rPr>
      </w:pPr>
    </w:p>
    <w:p w:rsidR="00B13C52" w:rsidRPr="00D474FD" w:rsidRDefault="00B13C52" w:rsidP="00B36480">
      <w:pPr>
        <w:spacing w:before="120" w:after="120" w:line="240" w:lineRule="auto"/>
        <w:jc w:val="both"/>
        <w:rPr>
          <w:rFonts w:ascii="Times New Roman" w:hAnsi="Times New Roman"/>
          <w:bCs/>
          <w:sz w:val="24"/>
          <w:szCs w:val="24"/>
        </w:rPr>
      </w:pPr>
      <w:r w:rsidRPr="00D474FD">
        <w:rPr>
          <w:rFonts w:ascii="Times New Roman" w:hAnsi="Times New Roman"/>
          <w:bCs/>
          <w:sz w:val="24"/>
          <w:szCs w:val="24"/>
        </w:rPr>
        <w:lastRenderedPageBreak/>
        <w:t xml:space="preserve">En la figura 22 se muestran las actividades específicas de algunas enzimas antioxidantes. En el caso de las peroxidasas, el estrés salino disminuyó su actividad en el cultivar J-104 en todos los momentos evaluados; mientras que en el cv. Ginés solo lo hizo durante el periodo de estrés sin variación  en la recuperación (Figura 22A). </w:t>
      </w:r>
    </w:p>
    <w:p w:rsidR="00B13C52" w:rsidRPr="00D474FD" w:rsidRDefault="00B13C52" w:rsidP="00B36480">
      <w:pPr>
        <w:spacing w:before="120" w:after="120" w:line="240" w:lineRule="auto"/>
        <w:jc w:val="both"/>
        <w:rPr>
          <w:rFonts w:ascii="Times New Roman" w:hAnsi="Times New Roman"/>
          <w:bCs/>
          <w:sz w:val="24"/>
          <w:szCs w:val="24"/>
        </w:rPr>
      </w:pPr>
      <w:r w:rsidRPr="00D474FD">
        <w:rPr>
          <w:rFonts w:ascii="Times New Roman" w:hAnsi="Times New Roman"/>
          <w:bCs/>
          <w:sz w:val="24"/>
          <w:szCs w:val="24"/>
        </w:rPr>
        <w:t xml:space="preserve">La aspersión foliar con la EBL revirtió este efecto en todos los momentos evaluados para el cv. J-104 y en el caso de la Ginés durante el periodo de estrés (Figura 22A). </w:t>
      </w:r>
    </w:p>
    <w:p w:rsidR="00B13C52" w:rsidRPr="00D474FD" w:rsidRDefault="00B13C52" w:rsidP="00B36480">
      <w:pPr>
        <w:spacing w:before="120" w:after="120" w:line="240" w:lineRule="auto"/>
        <w:jc w:val="both"/>
        <w:rPr>
          <w:rFonts w:ascii="Times New Roman" w:hAnsi="Times New Roman"/>
          <w:bCs/>
          <w:sz w:val="24"/>
          <w:szCs w:val="24"/>
        </w:rPr>
      </w:pPr>
      <w:r w:rsidRPr="00D474FD">
        <w:rPr>
          <w:rFonts w:ascii="Times New Roman" w:hAnsi="Times New Roman"/>
          <w:bCs/>
          <w:sz w:val="24"/>
          <w:szCs w:val="24"/>
        </w:rPr>
        <w:t>En el caso de la enzima catalasa el estrés salino disminuyó su actividad en todos los momentos evaluados en el cv. J-104. En el cv. Ginés el estrés aumentó la actividad, aunque durante la recuperación no hubo variación (Figura 22B).</w:t>
      </w:r>
    </w:p>
    <w:p w:rsidR="00B36480" w:rsidRPr="00B36480" w:rsidRDefault="00B13C52" w:rsidP="00B36480">
      <w:pPr>
        <w:spacing w:before="120" w:after="120" w:line="240" w:lineRule="auto"/>
        <w:jc w:val="both"/>
        <w:rPr>
          <w:rFonts w:ascii="Times New Roman" w:hAnsi="Times New Roman"/>
          <w:bCs/>
          <w:sz w:val="24"/>
          <w:szCs w:val="24"/>
        </w:rPr>
      </w:pPr>
      <w:r w:rsidRPr="00D474FD">
        <w:rPr>
          <w:rFonts w:ascii="Times New Roman" w:hAnsi="Times New Roman"/>
          <w:bCs/>
          <w:sz w:val="24"/>
          <w:szCs w:val="24"/>
        </w:rPr>
        <w:t>La aspersión foliar con EBL restituyó la actividad CAT en el cv. J-104 en todos los momentos evaluados. En el cv. Ginés sólo aumentó significativamente a los siete días de estrés y a los siete días de recuperación (Figura 22B).</w:t>
      </w:r>
      <w:r w:rsidR="00B36480" w:rsidRPr="00B36480">
        <w:rPr>
          <w:rFonts w:ascii="Times New Roman" w:eastAsia="Times New Roman" w:hAnsi="Times New Roman"/>
          <w:sz w:val="24"/>
          <w:szCs w:val="24"/>
          <w:lang w:eastAsia="es-ES"/>
        </w:rPr>
        <w:t xml:space="preserve"> </w:t>
      </w:r>
    </w:p>
    <w:p w:rsidR="00B13C52" w:rsidRPr="00D474FD" w:rsidRDefault="00B13C52" w:rsidP="00B36480">
      <w:pPr>
        <w:spacing w:before="120" w:after="120" w:line="240" w:lineRule="auto"/>
        <w:jc w:val="both"/>
        <w:rPr>
          <w:rFonts w:ascii="Times New Roman" w:hAnsi="Times New Roman"/>
          <w:bCs/>
          <w:sz w:val="24"/>
          <w:szCs w:val="24"/>
        </w:rPr>
      </w:pPr>
      <w:r w:rsidRPr="00D474FD">
        <w:rPr>
          <w:rFonts w:ascii="Times New Roman" w:hAnsi="Times New Roman"/>
          <w:bCs/>
          <w:sz w:val="24"/>
          <w:szCs w:val="24"/>
        </w:rPr>
        <w:t>La actividad de la SOD, en el cv. J-104, disminuyó ante el estrés salino en todos los momentos evaluados, comportamiento que fue revertido por la aspersión foliar con EBL (Figura 22C). En el cv. Ginés la salinidad sólo redujo la actividad a los tres días de estrés, aumentando significativamente en los restantes momentos evaluados. La aspersión foliar con EBL sólo mostró diferencias significativas a los siete días de estrés.</w:t>
      </w:r>
    </w:p>
    <w:p w:rsidR="00B36480" w:rsidRDefault="00B36480" w:rsidP="00B36480">
      <w:pPr>
        <w:spacing w:before="120" w:after="120" w:line="240" w:lineRule="auto"/>
        <w:jc w:val="both"/>
        <w:rPr>
          <w:rFonts w:ascii="Times New Roman" w:hAnsi="Times New Roman"/>
          <w:bCs/>
          <w:sz w:val="24"/>
          <w:szCs w:val="24"/>
        </w:rPr>
      </w:pPr>
      <w:r w:rsidRPr="00B36480">
        <w:rPr>
          <w:rFonts w:ascii="Times New Roman" w:hAnsi="Times New Roman"/>
          <w:bCs/>
          <w:sz w:val="24"/>
          <w:szCs w:val="24"/>
        </w:rPr>
        <w:t xml:space="preserve">Resultados similares se han obtenido en la disminución de la actividad enzimática de las CAT y las SOD en arroz y </w:t>
      </w:r>
      <w:r w:rsidRPr="00B36480">
        <w:rPr>
          <w:rFonts w:ascii="Times New Roman" w:hAnsi="Times New Roman"/>
          <w:bCs/>
          <w:i/>
          <w:sz w:val="24"/>
          <w:szCs w:val="24"/>
        </w:rPr>
        <w:t xml:space="preserve">Lolium perenne </w:t>
      </w:r>
      <w:r w:rsidRPr="00B36480">
        <w:rPr>
          <w:rFonts w:ascii="Times New Roman" w:hAnsi="Times New Roman"/>
          <w:bCs/>
          <w:sz w:val="24"/>
          <w:szCs w:val="24"/>
        </w:rPr>
        <w:t xml:space="preserve">L. en condiciones de salinidad </w:t>
      </w:r>
      <w:r w:rsidR="007F2782" w:rsidRPr="00B36480">
        <w:rPr>
          <w:rFonts w:ascii="Times New Roman" w:hAnsi="Times New Roman"/>
          <w:bCs/>
          <w:sz w:val="24"/>
          <w:szCs w:val="24"/>
        </w:rPr>
        <w:fldChar w:fldCharType="begin"/>
      </w:r>
      <w:r w:rsidRPr="00B36480">
        <w:rPr>
          <w:rFonts w:ascii="Times New Roman" w:hAnsi="Times New Roman"/>
          <w:bCs/>
          <w:sz w:val="24"/>
          <w:szCs w:val="24"/>
        </w:rPr>
        <w:instrText xml:space="preserve"> ADDIN EN.CITE &lt;EndNote&gt;&lt;Cite&gt;&lt;Author&gt;Sharma&lt;/Author&gt;&lt;Year&gt;2013&lt;/Year&gt;&lt;RecNum&gt;540&lt;/RecNum&gt;&lt;DisplayText&gt;(Sharma&lt;style face="italic"&gt; et al.&lt;/style&gt;, 2013b; Wu&lt;style face="italic"&gt; et al.&lt;/style&gt;, 2017)&lt;/DisplayText&gt;&lt;record&gt;&lt;rec-number&gt;540&lt;/rec-number&gt;&lt;foreign-keys&gt;&lt;key app="EN" db-id="v995ta551dw0adex9psxs9z4ef0ptsztvp0d"&gt;540&lt;/key&gt;&lt;/foreign-keys&gt;&lt;ref-type name="Journal Article"&gt;17&lt;/ref-type&gt;&lt;contributors&gt;&lt;authors&gt;&lt;author&gt;Sharma, Isha&lt;/author&gt;&lt;author&gt;Ching, Erwan&lt;/author&gt;&lt;author&gt;Saini,  Shivani&lt;/author&gt;&lt;author&gt;Bhardwaj, Renu &lt;/author&gt;&lt;author&gt;Pati, Pratap Kumar&lt;/author&gt;&lt;/authors&gt;&lt;/contributors&gt;&lt;titles&gt;&lt;title&gt;Exogenous application of brassinosteroid offers tolerance to salinity by altering stress responses in rice variety Pusa Basmati-1&lt;/title&gt;&lt;secondary-title&gt;Plant Physiology and Biochemistry&lt;/secondary-title&gt;&lt;/titles&gt;&lt;periodical&gt;&lt;full-title&gt;Plant Physiology and Biochemistry&lt;/full-title&gt;&lt;/periodical&gt;&lt;pages&gt;17-26&lt;/pages&gt;&lt;volume&gt;69&lt;/volume&gt;&lt;dates&gt;&lt;year&gt;2013&lt;/year&gt;&lt;/dates&gt;&lt;urls&gt;&lt;/urls&gt;&lt;/record&gt;&lt;/Cite&gt;&lt;Cite&gt;&lt;Author&gt;Wu&lt;/Author&gt;&lt;Year&gt;2017&lt;/Year&gt;&lt;RecNum&gt;578&lt;/RecNum&gt;&lt;record&gt;&lt;rec-number&gt;578&lt;/rec-number&gt;&lt;foreign-keys&gt;&lt;key app="EN" db-id="v995ta551dw0adex9psxs9z4ef0ptsztvp0d"&gt;578&lt;/key&gt;&lt;/foreign-keys&gt;&lt;ref-type name="Journal Article"&gt;17&lt;/ref-type&gt;&lt;contributors&gt;&lt;authors&gt;&lt;author&gt;Wu, W.&lt;/author&gt;&lt;author&gt;Zhang, Q.&lt;/author&gt;&lt;author&gt;Ervin, E. H.&lt;/author&gt;&lt;author&gt;Yang, Z. &lt;/author&gt;&lt;author&gt;Zhang, X. &lt;/author&gt;&lt;/authors&gt;&lt;/contributors&gt;&lt;titles&gt;&lt;title&gt;Physiological Mechanism of Enhancing Salt Stress Tolerance of Perennial Ryegrass by 24-Epibrassinolide.&lt;/title&gt;&lt;secondary-title&gt;Frontiers in Plant Science&lt;/secondary-title&gt;&lt;/titles&gt;&lt;periodical&gt;&lt;full-title&gt;Frontiers in Plant Science&lt;/full-title&gt;&lt;/periodical&gt;&lt;pages&gt;1017&lt;/pages&gt;&lt;volume&gt;8&lt;/volume&gt;&lt;dates&gt;&lt;year&gt;2017&lt;/year&gt;&lt;/dates&gt;&lt;urls&gt;&lt;/urls&gt;&lt;electronic-resource-num&gt;10.3389/fpls.2017.01017&lt;/electronic-resource-num&gt;&lt;/record&gt;&lt;/Cite&gt;&lt;/EndNote&gt;</w:instrText>
      </w:r>
      <w:r w:rsidR="007F2782" w:rsidRPr="00B36480">
        <w:rPr>
          <w:rFonts w:ascii="Times New Roman" w:hAnsi="Times New Roman"/>
          <w:bCs/>
          <w:sz w:val="24"/>
          <w:szCs w:val="24"/>
        </w:rPr>
        <w:fldChar w:fldCharType="separate"/>
      </w:r>
      <w:r w:rsidRPr="00B36480">
        <w:rPr>
          <w:rFonts w:ascii="Times New Roman" w:hAnsi="Times New Roman"/>
          <w:bCs/>
          <w:sz w:val="24"/>
          <w:szCs w:val="24"/>
        </w:rPr>
        <w:t>(</w:t>
      </w:r>
      <w:hyperlink w:anchor="_ENREF_259" w:tooltip="Sharma, 2013 #540" w:history="1">
        <w:r w:rsidRPr="00B36480">
          <w:rPr>
            <w:rStyle w:val="Hipervnculo"/>
            <w:rFonts w:ascii="Times New Roman" w:hAnsi="Times New Roman"/>
            <w:bCs/>
            <w:sz w:val="24"/>
            <w:szCs w:val="24"/>
          </w:rPr>
          <w:t>Sharma</w:t>
        </w:r>
        <w:r w:rsidRPr="00B36480">
          <w:rPr>
            <w:rStyle w:val="Hipervnculo"/>
            <w:rFonts w:ascii="Times New Roman" w:hAnsi="Times New Roman"/>
            <w:bCs/>
            <w:i/>
            <w:sz w:val="24"/>
            <w:szCs w:val="24"/>
          </w:rPr>
          <w:t xml:space="preserve"> et al.</w:t>
        </w:r>
        <w:r w:rsidRPr="00B36480">
          <w:rPr>
            <w:rStyle w:val="Hipervnculo"/>
            <w:rFonts w:ascii="Times New Roman" w:hAnsi="Times New Roman"/>
            <w:bCs/>
            <w:sz w:val="24"/>
            <w:szCs w:val="24"/>
          </w:rPr>
          <w:t>, 2013b</w:t>
        </w:r>
      </w:hyperlink>
      <w:r w:rsidRPr="00B36480">
        <w:rPr>
          <w:rFonts w:ascii="Times New Roman" w:hAnsi="Times New Roman"/>
          <w:bCs/>
          <w:sz w:val="24"/>
          <w:szCs w:val="24"/>
        </w:rPr>
        <w:t xml:space="preserve">; </w:t>
      </w:r>
      <w:hyperlink w:anchor="_ENREF_295" w:tooltip="Wu, 2017 #578" w:history="1">
        <w:r w:rsidRPr="00B36480">
          <w:rPr>
            <w:rStyle w:val="Hipervnculo"/>
            <w:rFonts w:ascii="Times New Roman" w:hAnsi="Times New Roman"/>
            <w:bCs/>
            <w:sz w:val="24"/>
            <w:szCs w:val="24"/>
          </w:rPr>
          <w:t>Wu</w:t>
        </w:r>
        <w:r w:rsidRPr="00B36480">
          <w:rPr>
            <w:rStyle w:val="Hipervnculo"/>
            <w:rFonts w:ascii="Times New Roman" w:hAnsi="Times New Roman"/>
            <w:bCs/>
            <w:i/>
            <w:sz w:val="24"/>
            <w:szCs w:val="24"/>
          </w:rPr>
          <w:t xml:space="preserve"> et al.</w:t>
        </w:r>
        <w:r w:rsidRPr="00B36480">
          <w:rPr>
            <w:rStyle w:val="Hipervnculo"/>
            <w:rFonts w:ascii="Times New Roman" w:hAnsi="Times New Roman"/>
            <w:bCs/>
            <w:sz w:val="24"/>
            <w:szCs w:val="24"/>
          </w:rPr>
          <w:t>, 2017</w:t>
        </w:r>
      </w:hyperlink>
      <w:r w:rsidRPr="00B36480">
        <w:rPr>
          <w:rFonts w:ascii="Times New Roman" w:hAnsi="Times New Roman"/>
          <w:bCs/>
          <w:sz w:val="24"/>
          <w:szCs w:val="24"/>
        </w:rPr>
        <w:t>)</w:t>
      </w:r>
      <w:r w:rsidR="007F2782" w:rsidRPr="00B36480">
        <w:rPr>
          <w:rFonts w:ascii="Times New Roman" w:hAnsi="Times New Roman"/>
          <w:bCs/>
          <w:sz w:val="24"/>
          <w:szCs w:val="24"/>
        </w:rPr>
        <w:fldChar w:fldCharType="end"/>
      </w:r>
      <w:r w:rsidRPr="00B36480">
        <w:rPr>
          <w:rFonts w:ascii="Times New Roman" w:hAnsi="Times New Roman"/>
          <w:bCs/>
          <w:sz w:val="24"/>
          <w:szCs w:val="24"/>
        </w:rPr>
        <w:t xml:space="preserve">. Reducciones en la actividad de las enzimas POX se han informado en variedades susceptibles de arroz y trigo sometidas a salinidad </w:t>
      </w:r>
      <w:r w:rsidR="007F2782" w:rsidRPr="00B36480">
        <w:rPr>
          <w:rFonts w:ascii="Times New Roman" w:hAnsi="Times New Roman"/>
          <w:bCs/>
          <w:sz w:val="24"/>
          <w:szCs w:val="24"/>
        </w:rPr>
        <w:fldChar w:fldCharType="begin"/>
      </w:r>
      <w:r w:rsidRPr="00B36480">
        <w:rPr>
          <w:rFonts w:ascii="Times New Roman" w:hAnsi="Times New Roman"/>
          <w:bCs/>
          <w:sz w:val="24"/>
          <w:szCs w:val="24"/>
        </w:rPr>
        <w:instrText xml:space="preserve"> ADDIN EN.CITE &lt;EndNote&gt;&lt;Cite&gt;&lt;Author&gt;Kibria&lt;/Author&gt;&lt;Year&gt;2017&lt;/Year&gt;&lt;RecNum&gt;572&lt;/RecNum&gt;&lt;DisplayText&gt;(Zheng&lt;style face="italic"&gt; et al.&lt;/style&gt;, 2009; Kibria&lt;style face="italic"&gt; et al.&lt;/style&gt;, 2017)&lt;/DisplayText&gt;&lt;record&gt;&lt;rec-number&gt;572&lt;/rec-number&gt;&lt;foreign-keys&gt;&lt;key app="EN" db-id="v995ta551dw0adex9psxs9z4ef0ptsztvp0d"&gt;572&lt;/key&gt;&lt;/foreign-keys&gt;&lt;ref-type name="Journal Article"&gt;17&lt;/ref-type&gt;&lt;contributors&gt;&lt;authors&gt;&lt;author&gt;Kibria, Mohammad Golam&lt;/author&gt;&lt;author&gt;Hossain,  Mahmud&lt;/author&gt;&lt;author&gt;Murata,Yoshiyuki&lt;/author&gt;&lt;author&gt;Hoque, Md. Anamul&lt;/author&gt;&lt;/authors&gt;&lt;/contributors&gt;&lt;titles&gt;&lt;title&gt;Antioxidant Defense Mechanisms of Salinity Tolerance in Rice Genotypes&lt;/title&gt;&lt;secondary-title&gt;Rice Science&lt;/secondary-title&gt;&lt;/titles&gt;&lt;periodical&gt;&lt;full-title&gt;Rice Science&lt;/full-title&gt;&lt;/periodical&gt;&lt;pages&gt;155-162&lt;/pages&gt;&lt;volume&gt;24&lt;/volume&gt;&lt;number&gt; 3&lt;/number&gt;&lt;dates&gt;&lt;year&gt;2017&lt;/year&gt;&lt;/dates&gt;&lt;urls&gt;&lt;/urls&gt;&lt;electronic-resource-num&gt;http://dx.doi.org/ 10.1016/j.rsci.2017.05.001&lt;/electronic-resource-num&gt;&lt;/record&gt;&lt;/Cite&gt;&lt;Cite&gt;&lt;Author&gt;Zheng&lt;/Author&gt;&lt;Year&gt;2009&lt;/Year&gt;&lt;RecNum&gt;231&lt;/RecNum&gt;&lt;record&gt;&lt;rec-number&gt;231&lt;/rec-number&gt;&lt;foreign-keys&gt;&lt;key app="EN" db-id="v995ta551dw0adex9psxs9z4ef0ptsztvp0d"&gt;231&lt;/key&gt;&lt;/foreign-keys&gt;&lt;ref-type name="Journal Article"&gt;17&lt;/ref-type&gt;&lt;contributors&gt;&lt;authors&gt;&lt;author&gt;Zheng, C.&lt;/author&gt;&lt;author&gt;Jiang,  D.&lt;/author&gt;&lt;author&gt;Liu, F.&lt;/author&gt;&lt;author&gt;Dai, T.&lt;/author&gt;&lt;author&gt;Jing, Q. &lt;/author&gt;&lt;author&gt;Cao, W.&lt;/author&gt;&lt;/authors&gt;&lt;/contributors&gt;&lt;titles&gt;&lt;title&gt;Effects of salt and waterlogging stresses and their combination on leaf photosynthesis, chloroplast ATP synthesis, and antioxidant capacity in wheat.&lt;/title&gt;&lt;secondary-title&gt;Plant Science&lt;/secondary-title&gt;&lt;/titles&gt;&lt;periodical&gt;&lt;full-title&gt;Plant Science&lt;/full-title&gt;&lt;/periodical&gt;&lt;pages&gt;&lt;style face="normal" font="default" size="100%"&gt; 575&lt;/style&gt;&lt;style face="normal" font="default" charset="128" size="100%"&gt;-&lt;/style&gt;&lt;style face="normal" font="default" size="100%"&gt;582&lt;/style&gt;&lt;/pages&gt;&lt;volume&gt;176 &lt;/volume&gt;&lt;dates&gt;&lt;year&gt;2009&lt;/year&gt;&lt;/dates&gt;&lt;urls&gt;&lt;/urls&gt;&lt;/record&gt;&lt;/Cite&gt;&lt;/EndNote&gt;</w:instrText>
      </w:r>
      <w:r w:rsidR="007F2782" w:rsidRPr="00B36480">
        <w:rPr>
          <w:rFonts w:ascii="Times New Roman" w:hAnsi="Times New Roman"/>
          <w:bCs/>
          <w:sz w:val="24"/>
          <w:szCs w:val="24"/>
        </w:rPr>
        <w:fldChar w:fldCharType="separate"/>
      </w:r>
      <w:r w:rsidRPr="00B36480">
        <w:rPr>
          <w:rFonts w:ascii="Times New Roman" w:hAnsi="Times New Roman"/>
          <w:bCs/>
          <w:sz w:val="24"/>
          <w:szCs w:val="24"/>
        </w:rPr>
        <w:t>(</w:t>
      </w:r>
      <w:hyperlink w:anchor="_ENREF_312" w:tooltip="Zheng, 2009 #231" w:history="1">
        <w:r w:rsidRPr="00B36480">
          <w:rPr>
            <w:rStyle w:val="Hipervnculo"/>
            <w:rFonts w:ascii="Times New Roman" w:hAnsi="Times New Roman"/>
            <w:bCs/>
            <w:sz w:val="24"/>
            <w:szCs w:val="24"/>
          </w:rPr>
          <w:t>Zheng</w:t>
        </w:r>
        <w:r w:rsidRPr="00B36480">
          <w:rPr>
            <w:rStyle w:val="Hipervnculo"/>
            <w:rFonts w:ascii="Times New Roman" w:hAnsi="Times New Roman"/>
            <w:bCs/>
            <w:i/>
            <w:sz w:val="24"/>
            <w:szCs w:val="24"/>
          </w:rPr>
          <w:t xml:space="preserve"> et al.</w:t>
        </w:r>
        <w:r w:rsidRPr="00B36480">
          <w:rPr>
            <w:rStyle w:val="Hipervnculo"/>
            <w:rFonts w:ascii="Times New Roman" w:hAnsi="Times New Roman"/>
            <w:bCs/>
            <w:sz w:val="24"/>
            <w:szCs w:val="24"/>
          </w:rPr>
          <w:t>, 2009</w:t>
        </w:r>
      </w:hyperlink>
      <w:r w:rsidRPr="00B36480">
        <w:rPr>
          <w:rFonts w:ascii="Times New Roman" w:hAnsi="Times New Roman"/>
          <w:bCs/>
          <w:sz w:val="24"/>
          <w:szCs w:val="24"/>
        </w:rPr>
        <w:t xml:space="preserve">; </w:t>
      </w:r>
      <w:hyperlink w:anchor="_ENREF_145" w:tooltip="Kibria, 2017 #572" w:history="1">
        <w:r w:rsidRPr="00B36480">
          <w:rPr>
            <w:rStyle w:val="Hipervnculo"/>
            <w:rFonts w:ascii="Times New Roman" w:hAnsi="Times New Roman"/>
            <w:bCs/>
            <w:sz w:val="24"/>
            <w:szCs w:val="24"/>
          </w:rPr>
          <w:t>Kibria</w:t>
        </w:r>
        <w:r w:rsidRPr="00B36480">
          <w:rPr>
            <w:rStyle w:val="Hipervnculo"/>
            <w:rFonts w:ascii="Times New Roman" w:hAnsi="Times New Roman"/>
            <w:bCs/>
            <w:i/>
            <w:sz w:val="24"/>
            <w:szCs w:val="24"/>
          </w:rPr>
          <w:t xml:space="preserve"> et al.</w:t>
        </w:r>
        <w:r w:rsidRPr="00B36480">
          <w:rPr>
            <w:rStyle w:val="Hipervnculo"/>
            <w:rFonts w:ascii="Times New Roman" w:hAnsi="Times New Roman"/>
            <w:bCs/>
            <w:sz w:val="24"/>
            <w:szCs w:val="24"/>
          </w:rPr>
          <w:t>, 2017</w:t>
        </w:r>
      </w:hyperlink>
      <w:r w:rsidRPr="00B36480">
        <w:rPr>
          <w:rFonts w:ascii="Times New Roman" w:hAnsi="Times New Roman"/>
          <w:bCs/>
          <w:sz w:val="24"/>
          <w:szCs w:val="24"/>
        </w:rPr>
        <w:t>)</w:t>
      </w:r>
      <w:r w:rsidR="007F2782" w:rsidRPr="00B36480">
        <w:rPr>
          <w:rFonts w:ascii="Times New Roman" w:hAnsi="Times New Roman"/>
          <w:bCs/>
          <w:sz w:val="24"/>
          <w:szCs w:val="24"/>
        </w:rPr>
        <w:fldChar w:fldCharType="end"/>
      </w:r>
      <w:r w:rsidRPr="00B36480">
        <w:rPr>
          <w:rFonts w:ascii="Times New Roman" w:hAnsi="Times New Roman"/>
          <w:bCs/>
          <w:sz w:val="24"/>
          <w:szCs w:val="24"/>
        </w:rPr>
        <w:t xml:space="preserve">. Sin embargo, otros autores han demostrado aumentos en la actividad de estas enzimas ante estrés salino </w:t>
      </w:r>
      <w:r w:rsidR="007F2782" w:rsidRPr="00B36480">
        <w:rPr>
          <w:rFonts w:ascii="Times New Roman" w:hAnsi="Times New Roman"/>
          <w:bCs/>
          <w:sz w:val="24"/>
          <w:szCs w:val="24"/>
        </w:rPr>
        <w:fldChar w:fldCharType="begin">
          <w:fldData xml:space="preserve">PEVuZE5vdGU+PENpdGU+PEF1dGhvcj5UYWxhYXQ8L0F1dGhvcj48WWVhcj4yMDEzPC9ZZWFyPjxS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</w:fldData>
        </w:fldChar>
      </w:r>
      <w:r w:rsidRPr="00B36480">
        <w:rPr>
          <w:rFonts w:ascii="Times New Roman" w:hAnsi="Times New Roman"/>
          <w:bCs/>
          <w:sz w:val="24"/>
          <w:szCs w:val="24"/>
        </w:rPr>
        <w:instrText xml:space="preserve"> ADDIN EN.CITE </w:instrText>
      </w:r>
      <w:r w:rsidR="007F2782" w:rsidRPr="00B36480">
        <w:rPr>
          <w:rFonts w:ascii="Times New Roman" w:hAnsi="Times New Roman"/>
          <w:bCs/>
          <w:sz w:val="24"/>
          <w:szCs w:val="24"/>
        </w:rPr>
        <w:fldChar w:fldCharType="begin">
          <w:fldData xml:space="preserve">PEVuZE5vdGU+PENpdGU+PEF1dGhvcj5UYWxhYXQ8L0F1dGhvcj48WWVhcj4yMDEzPC9ZZWFyPjxS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</w:fldData>
        </w:fldChar>
      </w:r>
      <w:r w:rsidRPr="00B36480">
        <w:rPr>
          <w:rFonts w:ascii="Times New Roman" w:hAnsi="Times New Roman"/>
          <w:bCs/>
          <w:sz w:val="24"/>
          <w:szCs w:val="24"/>
        </w:rPr>
        <w:instrText xml:space="preserve"> ADDIN EN.CITE.DATA </w:instrText>
      </w:r>
      <w:r w:rsidR="007F2782" w:rsidRPr="00B36480">
        <w:rPr>
          <w:rFonts w:ascii="Times New Roman" w:hAnsi="Times New Roman"/>
          <w:bCs/>
          <w:sz w:val="24"/>
          <w:szCs w:val="24"/>
        </w:rPr>
      </w:r>
      <w:r w:rsidR="007F2782" w:rsidRPr="00B36480">
        <w:rPr>
          <w:rFonts w:ascii="Times New Roman" w:hAnsi="Times New Roman"/>
          <w:bCs/>
          <w:sz w:val="24"/>
          <w:szCs w:val="24"/>
        </w:rPr>
        <w:fldChar w:fldCharType="end"/>
      </w:r>
      <w:r w:rsidR="007F2782" w:rsidRPr="00B36480">
        <w:rPr>
          <w:rFonts w:ascii="Times New Roman" w:hAnsi="Times New Roman"/>
          <w:bCs/>
          <w:sz w:val="24"/>
          <w:szCs w:val="24"/>
        </w:rPr>
      </w:r>
      <w:r w:rsidR="007F2782" w:rsidRPr="00B36480">
        <w:rPr>
          <w:rFonts w:ascii="Times New Roman" w:hAnsi="Times New Roman"/>
          <w:bCs/>
          <w:sz w:val="24"/>
          <w:szCs w:val="24"/>
        </w:rPr>
        <w:fldChar w:fldCharType="separate"/>
      </w:r>
      <w:r w:rsidRPr="00B36480">
        <w:rPr>
          <w:rFonts w:ascii="Times New Roman" w:hAnsi="Times New Roman"/>
          <w:bCs/>
          <w:sz w:val="24"/>
          <w:szCs w:val="24"/>
        </w:rPr>
        <w:t>(</w:t>
      </w:r>
      <w:hyperlink w:anchor="_ENREF_279" w:tooltip="Talaat, 2013 #507" w:history="1">
        <w:r w:rsidRPr="00B36480">
          <w:rPr>
            <w:rStyle w:val="Hipervnculo"/>
            <w:rFonts w:ascii="Times New Roman" w:hAnsi="Times New Roman"/>
            <w:bCs/>
            <w:sz w:val="24"/>
            <w:szCs w:val="24"/>
          </w:rPr>
          <w:t>Talaat y Shawky, 2013</w:t>
        </w:r>
      </w:hyperlink>
      <w:r w:rsidRPr="00B36480">
        <w:rPr>
          <w:rFonts w:ascii="Times New Roman" w:hAnsi="Times New Roman"/>
          <w:bCs/>
          <w:sz w:val="24"/>
          <w:szCs w:val="24"/>
        </w:rPr>
        <w:t xml:space="preserve">; </w:t>
      </w:r>
      <w:hyperlink w:anchor="_ENREF_173" w:tooltip="Mir, 2015 #549" w:history="1">
        <w:r w:rsidRPr="00B36480">
          <w:rPr>
            <w:rStyle w:val="Hipervnculo"/>
            <w:rFonts w:ascii="Times New Roman" w:hAnsi="Times New Roman"/>
            <w:bCs/>
            <w:sz w:val="24"/>
            <w:szCs w:val="24"/>
          </w:rPr>
          <w:t>Mir</w:t>
        </w:r>
        <w:r w:rsidRPr="00B36480">
          <w:rPr>
            <w:rStyle w:val="Hipervnculo"/>
            <w:rFonts w:ascii="Times New Roman" w:hAnsi="Times New Roman"/>
            <w:bCs/>
            <w:i/>
            <w:sz w:val="24"/>
            <w:szCs w:val="24"/>
          </w:rPr>
          <w:t xml:space="preserve"> et al.</w:t>
        </w:r>
        <w:r w:rsidRPr="00B36480">
          <w:rPr>
            <w:rStyle w:val="Hipervnculo"/>
            <w:rFonts w:ascii="Times New Roman" w:hAnsi="Times New Roman"/>
            <w:bCs/>
            <w:sz w:val="24"/>
            <w:szCs w:val="24"/>
          </w:rPr>
          <w:t>, 2015</w:t>
        </w:r>
      </w:hyperlink>
      <w:r w:rsidRPr="00B36480">
        <w:rPr>
          <w:rFonts w:ascii="Times New Roman" w:hAnsi="Times New Roman"/>
          <w:bCs/>
          <w:sz w:val="24"/>
          <w:szCs w:val="24"/>
        </w:rPr>
        <w:t>)</w:t>
      </w:r>
      <w:r w:rsidR="007F2782" w:rsidRPr="00B36480">
        <w:rPr>
          <w:rFonts w:ascii="Times New Roman" w:hAnsi="Times New Roman"/>
          <w:bCs/>
          <w:sz w:val="24"/>
          <w:szCs w:val="24"/>
        </w:rPr>
        <w:fldChar w:fldCharType="end"/>
      </w:r>
      <w:r w:rsidRPr="00B36480">
        <w:rPr>
          <w:rFonts w:ascii="Times New Roman" w:hAnsi="Times New Roman"/>
          <w:bCs/>
          <w:sz w:val="24"/>
          <w:szCs w:val="24"/>
        </w:rPr>
        <w:t>, resultado contrario al obtenido en este trabajo.</w:t>
      </w:r>
    </w:p>
    <w:p w:rsidR="001751AF" w:rsidRPr="001751AF" w:rsidRDefault="001751AF" w:rsidP="001751AF">
      <w:pPr>
        <w:spacing w:before="120" w:after="120" w:line="240" w:lineRule="auto"/>
        <w:jc w:val="both"/>
        <w:rPr>
          <w:rFonts w:ascii="Times New Roman" w:hAnsi="Times New Roman"/>
          <w:bCs/>
          <w:sz w:val="24"/>
          <w:szCs w:val="24"/>
        </w:rPr>
      </w:pPr>
      <w:r w:rsidRPr="001751AF">
        <w:rPr>
          <w:rFonts w:ascii="Times New Roman" w:hAnsi="Times New Roman"/>
          <w:bCs/>
          <w:sz w:val="24"/>
          <w:szCs w:val="24"/>
        </w:rPr>
        <w:t xml:space="preserve">Existen numerosos resultados en la literatura que informan un incremento de la actividad de las enzimas antioxidantes ante la aplicación de EBL en diversos cultivos como guisante, arroz, trigo, habichuela y </w:t>
      </w:r>
      <w:r w:rsidRPr="001751AF">
        <w:rPr>
          <w:rFonts w:ascii="Times New Roman" w:hAnsi="Times New Roman"/>
          <w:bCs/>
          <w:i/>
          <w:sz w:val="24"/>
          <w:szCs w:val="24"/>
        </w:rPr>
        <w:t xml:space="preserve">Lolium perenne </w:t>
      </w:r>
      <w:r w:rsidRPr="001751AF">
        <w:rPr>
          <w:rFonts w:ascii="Times New Roman" w:hAnsi="Times New Roman"/>
          <w:bCs/>
          <w:sz w:val="24"/>
          <w:szCs w:val="24"/>
        </w:rPr>
        <w:t xml:space="preserve">L. </w:t>
      </w:r>
      <w:r w:rsidR="007F2782" w:rsidRPr="001751AF">
        <w:rPr>
          <w:rFonts w:ascii="Times New Roman" w:hAnsi="Times New Roman"/>
          <w:bCs/>
          <w:sz w:val="24"/>
          <w:szCs w:val="24"/>
        </w:rPr>
        <w:fldChar w:fldCharType="begin">
          <w:fldData xml:space="preserve">PEVuZE5vdGU+PENpdGU+PEF1dGhvcj5XdTwvQXV0aG9yPjxZZWFyPjIwMTc8L1llYXI+PFJlY051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</w:fldData>
        </w:fldChar>
      </w:r>
      <w:r w:rsidRPr="001751AF">
        <w:rPr>
          <w:rFonts w:ascii="Times New Roman" w:hAnsi="Times New Roman"/>
          <w:bCs/>
          <w:sz w:val="24"/>
          <w:szCs w:val="24"/>
        </w:rPr>
        <w:instrText xml:space="preserve"> ADDIN EN.CITE </w:instrText>
      </w:r>
      <w:r w:rsidR="007F2782" w:rsidRPr="001751AF">
        <w:rPr>
          <w:rFonts w:ascii="Times New Roman" w:hAnsi="Times New Roman"/>
          <w:bCs/>
          <w:sz w:val="24"/>
          <w:szCs w:val="24"/>
        </w:rPr>
        <w:fldChar w:fldCharType="begin">
          <w:fldData xml:space="preserve">PEVuZE5vdGU+PENpdGU+PEF1dGhvcj5XdTwvQXV0aG9yPjxZZWFyPjIwMTc8L1llYXI+PFJlY051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</w:fldData>
        </w:fldChar>
      </w:r>
      <w:r w:rsidRPr="001751AF">
        <w:rPr>
          <w:rFonts w:ascii="Times New Roman" w:hAnsi="Times New Roman"/>
          <w:bCs/>
          <w:sz w:val="24"/>
          <w:szCs w:val="24"/>
        </w:rPr>
        <w:instrText xml:space="preserve"> ADDIN EN.CITE.DATA </w:instrText>
      </w:r>
      <w:r w:rsidR="007F2782" w:rsidRPr="001751AF">
        <w:rPr>
          <w:rFonts w:ascii="Times New Roman" w:hAnsi="Times New Roman"/>
          <w:bCs/>
          <w:sz w:val="24"/>
          <w:szCs w:val="24"/>
        </w:rPr>
      </w:r>
      <w:r w:rsidR="007F2782" w:rsidRPr="001751AF">
        <w:rPr>
          <w:rFonts w:ascii="Times New Roman" w:hAnsi="Times New Roman"/>
          <w:bCs/>
          <w:sz w:val="24"/>
          <w:szCs w:val="24"/>
        </w:rPr>
        <w:fldChar w:fldCharType="end"/>
      </w:r>
      <w:r w:rsidR="007F2782" w:rsidRPr="001751AF">
        <w:rPr>
          <w:rFonts w:ascii="Times New Roman" w:hAnsi="Times New Roman"/>
          <w:bCs/>
          <w:sz w:val="24"/>
          <w:szCs w:val="24"/>
        </w:rPr>
      </w:r>
      <w:r w:rsidR="007F2782" w:rsidRPr="001751AF">
        <w:rPr>
          <w:rFonts w:ascii="Times New Roman" w:hAnsi="Times New Roman"/>
          <w:bCs/>
          <w:sz w:val="24"/>
          <w:szCs w:val="24"/>
        </w:rPr>
        <w:fldChar w:fldCharType="separate"/>
      </w:r>
      <w:r w:rsidRPr="001751AF">
        <w:rPr>
          <w:rFonts w:ascii="Times New Roman" w:hAnsi="Times New Roman"/>
          <w:bCs/>
          <w:sz w:val="24"/>
          <w:szCs w:val="24"/>
        </w:rPr>
        <w:t>(</w:t>
      </w:r>
      <w:hyperlink w:anchor="_ENREF_256" w:tooltip="Shahid, 2011 #520" w:history="1">
        <w:r w:rsidRPr="001751AF">
          <w:rPr>
            <w:rStyle w:val="Hipervnculo"/>
            <w:rFonts w:ascii="Times New Roman" w:hAnsi="Times New Roman"/>
            <w:bCs/>
            <w:sz w:val="24"/>
            <w:szCs w:val="24"/>
          </w:rPr>
          <w:t>Shahid</w:t>
        </w:r>
        <w:r w:rsidRPr="001751AF">
          <w:rPr>
            <w:rStyle w:val="Hipervnculo"/>
            <w:rFonts w:ascii="Times New Roman" w:hAnsi="Times New Roman"/>
            <w:bCs/>
            <w:i/>
            <w:sz w:val="24"/>
            <w:szCs w:val="24"/>
          </w:rPr>
          <w:t xml:space="preserve"> et al.</w:t>
        </w:r>
        <w:r w:rsidRPr="001751AF">
          <w:rPr>
            <w:rStyle w:val="Hipervnculo"/>
            <w:rFonts w:ascii="Times New Roman" w:hAnsi="Times New Roman"/>
            <w:bCs/>
            <w:sz w:val="24"/>
            <w:szCs w:val="24"/>
          </w:rPr>
          <w:t>, 2011</w:t>
        </w:r>
      </w:hyperlink>
      <w:r w:rsidRPr="001751AF">
        <w:rPr>
          <w:rFonts w:ascii="Times New Roman" w:hAnsi="Times New Roman"/>
          <w:bCs/>
          <w:sz w:val="24"/>
          <w:szCs w:val="24"/>
        </w:rPr>
        <w:t xml:space="preserve">; </w:t>
      </w:r>
      <w:hyperlink w:anchor="_ENREF_259" w:tooltip="Sharma, 2013 #540" w:history="1">
        <w:r w:rsidRPr="001751AF">
          <w:rPr>
            <w:rStyle w:val="Hipervnculo"/>
            <w:rFonts w:ascii="Times New Roman" w:hAnsi="Times New Roman"/>
            <w:bCs/>
            <w:sz w:val="24"/>
            <w:szCs w:val="24"/>
          </w:rPr>
          <w:t>Sharma</w:t>
        </w:r>
        <w:r w:rsidRPr="001751AF">
          <w:rPr>
            <w:rStyle w:val="Hipervnculo"/>
            <w:rFonts w:ascii="Times New Roman" w:hAnsi="Times New Roman"/>
            <w:bCs/>
            <w:i/>
            <w:sz w:val="24"/>
            <w:szCs w:val="24"/>
          </w:rPr>
          <w:t xml:space="preserve"> et al.</w:t>
        </w:r>
        <w:r w:rsidRPr="001751AF">
          <w:rPr>
            <w:rStyle w:val="Hipervnculo"/>
            <w:rFonts w:ascii="Times New Roman" w:hAnsi="Times New Roman"/>
            <w:bCs/>
            <w:sz w:val="24"/>
            <w:szCs w:val="24"/>
          </w:rPr>
          <w:t>, 2013b</w:t>
        </w:r>
      </w:hyperlink>
      <w:r w:rsidRPr="001751AF">
        <w:rPr>
          <w:rFonts w:ascii="Times New Roman" w:hAnsi="Times New Roman"/>
          <w:bCs/>
          <w:sz w:val="24"/>
          <w:szCs w:val="24"/>
        </w:rPr>
        <w:t xml:space="preserve">; </w:t>
      </w:r>
      <w:hyperlink w:anchor="_ENREF_279" w:tooltip="Talaat, 2013 #507" w:history="1">
        <w:r w:rsidRPr="001751AF">
          <w:rPr>
            <w:rStyle w:val="Hipervnculo"/>
            <w:rFonts w:ascii="Times New Roman" w:hAnsi="Times New Roman"/>
            <w:bCs/>
            <w:sz w:val="24"/>
            <w:szCs w:val="24"/>
          </w:rPr>
          <w:t>Talaat y Shawky, 2013</w:t>
        </w:r>
      </w:hyperlink>
      <w:r w:rsidRPr="001751AF">
        <w:rPr>
          <w:rFonts w:ascii="Times New Roman" w:hAnsi="Times New Roman"/>
          <w:bCs/>
          <w:sz w:val="24"/>
          <w:szCs w:val="24"/>
        </w:rPr>
        <w:t xml:space="preserve">; </w:t>
      </w:r>
      <w:hyperlink w:anchor="_ENREF_173" w:tooltip="Mir, 2015 #549" w:history="1">
        <w:r w:rsidRPr="001751AF">
          <w:rPr>
            <w:rStyle w:val="Hipervnculo"/>
            <w:rFonts w:ascii="Times New Roman" w:hAnsi="Times New Roman"/>
            <w:bCs/>
            <w:sz w:val="24"/>
            <w:szCs w:val="24"/>
          </w:rPr>
          <w:t>Mir</w:t>
        </w:r>
        <w:r w:rsidRPr="001751AF">
          <w:rPr>
            <w:rStyle w:val="Hipervnculo"/>
            <w:rFonts w:ascii="Times New Roman" w:hAnsi="Times New Roman"/>
            <w:bCs/>
            <w:i/>
            <w:sz w:val="24"/>
            <w:szCs w:val="24"/>
          </w:rPr>
          <w:t xml:space="preserve"> et al.</w:t>
        </w:r>
        <w:r w:rsidRPr="001751AF">
          <w:rPr>
            <w:rStyle w:val="Hipervnculo"/>
            <w:rFonts w:ascii="Times New Roman" w:hAnsi="Times New Roman"/>
            <w:bCs/>
            <w:sz w:val="24"/>
            <w:szCs w:val="24"/>
          </w:rPr>
          <w:t>, 2015</w:t>
        </w:r>
      </w:hyperlink>
      <w:r w:rsidRPr="001751AF">
        <w:rPr>
          <w:rFonts w:ascii="Times New Roman" w:hAnsi="Times New Roman"/>
          <w:bCs/>
          <w:sz w:val="24"/>
          <w:szCs w:val="24"/>
        </w:rPr>
        <w:t xml:space="preserve">; </w:t>
      </w:r>
      <w:hyperlink w:anchor="_ENREF_295" w:tooltip="Wu, 2017 #578" w:history="1">
        <w:r w:rsidRPr="001751AF">
          <w:rPr>
            <w:rStyle w:val="Hipervnculo"/>
            <w:rFonts w:ascii="Times New Roman" w:hAnsi="Times New Roman"/>
            <w:bCs/>
            <w:sz w:val="24"/>
            <w:szCs w:val="24"/>
          </w:rPr>
          <w:t>Wu</w:t>
        </w:r>
        <w:r w:rsidRPr="001751AF">
          <w:rPr>
            <w:rStyle w:val="Hipervnculo"/>
            <w:rFonts w:ascii="Times New Roman" w:hAnsi="Times New Roman"/>
            <w:bCs/>
            <w:i/>
            <w:sz w:val="24"/>
            <w:szCs w:val="24"/>
          </w:rPr>
          <w:t xml:space="preserve"> et al.</w:t>
        </w:r>
        <w:r w:rsidRPr="001751AF">
          <w:rPr>
            <w:rStyle w:val="Hipervnculo"/>
            <w:rFonts w:ascii="Times New Roman" w:hAnsi="Times New Roman"/>
            <w:bCs/>
            <w:sz w:val="24"/>
            <w:szCs w:val="24"/>
          </w:rPr>
          <w:t>, 2017</w:t>
        </w:r>
      </w:hyperlink>
      <w:r w:rsidRPr="001751AF">
        <w:rPr>
          <w:rFonts w:ascii="Times New Roman" w:hAnsi="Times New Roman"/>
          <w:bCs/>
          <w:sz w:val="24"/>
          <w:szCs w:val="24"/>
        </w:rPr>
        <w:t>)</w:t>
      </w:r>
      <w:r w:rsidR="007F2782" w:rsidRPr="001751AF">
        <w:rPr>
          <w:rFonts w:ascii="Times New Roman" w:hAnsi="Times New Roman"/>
          <w:bCs/>
          <w:sz w:val="24"/>
          <w:szCs w:val="24"/>
        </w:rPr>
        <w:fldChar w:fldCharType="end"/>
      </w:r>
      <w:r w:rsidRPr="001751AF">
        <w:rPr>
          <w:rFonts w:ascii="Times New Roman" w:hAnsi="Times New Roman"/>
          <w:bCs/>
          <w:sz w:val="24"/>
          <w:szCs w:val="24"/>
        </w:rPr>
        <w:t>.</w:t>
      </w:r>
    </w:p>
    <w:p w:rsidR="00B13C52" w:rsidRPr="00D474FD" w:rsidRDefault="00B13C52" w:rsidP="00B36480">
      <w:pPr>
        <w:spacing w:before="120" w:after="120" w:line="240" w:lineRule="auto"/>
        <w:jc w:val="both"/>
        <w:rPr>
          <w:rFonts w:ascii="Times New Roman" w:hAnsi="Times New Roman"/>
          <w:bCs/>
          <w:sz w:val="24"/>
          <w:szCs w:val="24"/>
        </w:rPr>
      </w:pPr>
      <w:r w:rsidRPr="00D474FD">
        <w:rPr>
          <w:rFonts w:ascii="Times New Roman" w:hAnsi="Times New Roman"/>
          <w:bCs/>
          <w:sz w:val="24"/>
          <w:szCs w:val="24"/>
        </w:rPr>
        <w:t>Este aumento de la actividad enzimática de la CAT y la SOD en las plantas del cultivar Ginés sometidas a salinidad pudiera ser beneficioso para la disminución del daño oxidativo, lo que redundaría en una estimulación del crecimiento en estas condiciones.</w:t>
      </w:r>
    </w:p>
    <w:p w:rsidR="00B13C52" w:rsidRPr="00D474FD" w:rsidRDefault="00B13C52" w:rsidP="00B36480">
      <w:pPr>
        <w:spacing w:after="0" w:line="240" w:lineRule="auto"/>
        <w:jc w:val="both"/>
        <w:rPr>
          <w:rFonts w:ascii="Times New Roman" w:hAnsi="Times New Roman"/>
          <w:bCs/>
          <w:sz w:val="24"/>
          <w:szCs w:val="24"/>
        </w:rPr>
        <w:sectPr w:rsidR="00B13C52" w:rsidRPr="00D474FD" w:rsidSect="008050BE">
          <w:footerReference w:type="default" r:id="rId12"/>
          <w:pgSz w:w="12240" w:h="15840" w:code="1"/>
          <w:pgMar w:top="1418" w:right="1418" w:bottom="1418" w:left="1701" w:header="709" w:footer="709" w:gutter="0"/>
          <w:pgNumType w:start="1"/>
          <w:cols w:space="708"/>
          <w:docGrid w:linePitch="360"/>
        </w:sectPr>
      </w:pPr>
    </w:p>
    <w:p w:rsidR="00B13C52" w:rsidRPr="00D474FD" w:rsidRDefault="00B13C52" w:rsidP="00B36480">
      <w:pPr>
        <w:spacing w:after="0" w:line="240" w:lineRule="auto"/>
        <w:jc w:val="both"/>
        <w:rPr>
          <w:rFonts w:ascii="Times New Roman" w:hAnsi="Times New Roman"/>
          <w:bCs/>
          <w:sz w:val="24"/>
          <w:szCs w:val="24"/>
        </w:rPr>
      </w:pPr>
      <w:r w:rsidRPr="00D474FD">
        <w:rPr>
          <w:rFonts w:ascii="Times New Roman" w:eastAsia="Times New Roman" w:hAnsi="Times New Roman"/>
          <w:b/>
          <w:noProof/>
          <w:lang w:eastAsia="es-ES"/>
        </w:rPr>
        <w:lastRenderedPageBreak/>
        <w:drawing>
          <wp:anchor distT="0" distB="0" distL="114300" distR="114300" simplePos="0" relativeHeight="251666432" behindDoc="0" locked="0" layoutInCell="1" allowOverlap="1">
            <wp:simplePos x="0" y="0"/>
            <wp:positionH relativeFrom="column">
              <wp:posOffset>-534670</wp:posOffset>
            </wp:positionH>
            <wp:positionV relativeFrom="paragraph">
              <wp:posOffset>275590</wp:posOffset>
            </wp:positionV>
            <wp:extent cx="6873875" cy="6017895"/>
            <wp:effectExtent l="0" t="0" r="3175"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6873875" cy="6017895"/>
                    </a:xfrm>
                    <a:prstGeom prst="rect">
                      <a:avLst/>
                    </a:prstGeom>
                    <a:noFill/>
                  </pic:spPr>
                </pic:pic>
              </a:graphicData>
            </a:graphic>
          </wp:anchor>
        </w:drawing>
      </w:r>
    </w:p>
    <w:p w:rsidR="00B13C52" w:rsidRPr="00D474FD" w:rsidRDefault="00B13C52" w:rsidP="00B36480">
      <w:pPr>
        <w:spacing w:after="0" w:line="240" w:lineRule="auto"/>
        <w:jc w:val="both"/>
        <w:rPr>
          <w:rFonts w:ascii="Times New Roman" w:eastAsia="Times New Roman" w:hAnsi="Times New Roman"/>
          <w:b/>
          <w:lang w:eastAsia="es-ES"/>
        </w:rPr>
      </w:pPr>
    </w:p>
    <w:p w:rsidR="00B13C52" w:rsidRPr="00D474FD" w:rsidRDefault="00B13C52" w:rsidP="00B36480">
      <w:pPr>
        <w:spacing w:after="0" w:line="240" w:lineRule="auto"/>
        <w:jc w:val="both"/>
        <w:rPr>
          <w:rFonts w:ascii="Times New Roman" w:eastAsia="Times New Roman" w:hAnsi="Times New Roman"/>
          <w:bCs/>
          <w:sz w:val="18"/>
          <w:szCs w:val="18"/>
          <w:lang w:eastAsia="es-ES"/>
        </w:rPr>
      </w:pPr>
      <w:r w:rsidRPr="00D474FD">
        <w:rPr>
          <w:rFonts w:ascii="Times New Roman" w:eastAsia="Times New Roman" w:hAnsi="Times New Roman"/>
          <w:b/>
          <w:lang w:eastAsia="es-ES"/>
        </w:rPr>
        <w:t>Figura 22</w:t>
      </w:r>
      <w:r w:rsidRPr="00D474FD">
        <w:rPr>
          <w:rFonts w:ascii="Times New Roman" w:eastAsia="Times New Roman" w:hAnsi="Times New Roman"/>
          <w:lang w:eastAsia="es-ES"/>
        </w:rPr>
        <w:t xml:space="preserve">. </w:t>
      </w:r>
      <w:r w:rsidRPr="00D474FD">
        <w:rPr>
          <w:rFonts w:ascii="Times New Roman" w:eastAsia="Times New Roman" w:hAnsi="Times New Roman"/>
          <w:bCs/>
          <w:lang w:eastAsia="es-ES"/>
        </w:rPr>
        <w:t>Efecto de la aspersión foliar con EBL (2 µmol L</w:t>
      </w:r>
      <w:r w:rsidRPr="00D474FD">
        <w:rPr>
          <w:rFonts w:ascii="Times New Roman" w:eastAsia="Times New Roman" w:hAnsi="Times New Roman"/>
          <w:bCs/>
          <w:vertAlign w:val="superscript"/>
          <w:lang w:eastAsia="es-ES"/>
        </w:rPr>
        <w:t>-1</w:t>
      </w:r>
      <w:r w:rsidRPr="00D474FD">
        <w:rPr>
          <w:rFonts w:ascii="Times New Roman" w:eastAsia="Times New Roman" w:hAnsi="Times New Roman"/>
          <w:bCs/>
          <w:lang w:eastAsia="es-ES"/>
        </w:rPr>
        <w:t>) en la actividad específica de algunas enzimas antioxidantes de plantas de arroz de los cultivares J-104 y Ginés sometidas a NaCl 100 mmol L</w:t>
      </w:r>
      <w:r w:rsidRPr="00D474FD">
        <w:rPr>
          <w:rFonts w:ascii="Times New Roman" w:eastAsia="Times New Roman" w:hAnsi="Times New Roman"/>
          <w:bCs/>
          <w:vertAlign w:val="superscript"/>
          <w:lang w:eastAsia="es-ES"/>
        </w:rPr>
        <w:t>-1</w:t>
      </w:r>
      <w:r w:rsidRPr="00D474FD">
        <w:rPr>
          <w:rFonts w:ascii="Times New Roman" w:eastAsia="Times New Roman" w:hAnsi="Times New Roman"/>
          <w:bCs/>
          <w:lang w:eastAsia="es-ES"/>
        </w:rPr>
        <w:t xml:space="preserve"> por siete días. </w:t>
      </w:r>
      <w:r w:rsidRPr="00D474FD">
        <w:rPr>
          <w:rFonts w:ascii="Times New Roman" w:eastAsia="Times New Roman" w:hAnsi="Times New Roman"/>
          <w:b/>
          <w:bCs/>
          <w:lang w:eastAsia="es-ES"/>
        </w:rPr>
        <w:t xml:space="preserve">A. </w:t>
      </w:r>
      <w:r w:rsidRPr="00D474FD">
        <w:rPr>
          <w:rFonts w:ascii="Times New Roman" w:eastAsia="Times New Roman" w:hAnsi="Times New Roman"/>
          <w:bCs/>
          <w:lang w:eastAsia="es-ES"/>
        </w:rPr>
        <w:t xml:space="preserve">Peroxidasas. </w:t>
      </w:r>
      <w:r w:rsidRPr="00D474FD">
        <w:rPr>
          <w:rFonts w:ascii="Times New Roman" w:eastAsia="Times New Roman" w:hAnsi="Times New Roman"/>
          <w:b/>
          <w:bCs/>
          <w:lang w:eastAsia="es-ES"/>
        </w:rPr>
        <w:t>B</w:t>
      </w:r>
      <w:r w:rsidRPr="00D474FD">
        <w:rPr>
          <w:rFonts w:ascii="Times New Roman" w:eastAsia="Times New Roman" w:hAnsi="Times New Roman"/>
          <w:b/>
          <w:bCs/>
          <w:sz w:val="24"/>
          <w:szCs w:val="24"/>
          <w:lang w:eastAsia="es-ES"/>
        </w:rPr>
        <w:t>.</w:t>
      </w:r>
      <w:r w:rsidRPr="00D474FD">
        <w:rPr>
          <w:rFonts w:ascii="Times New Roman" w:eastAsia="Times New Roman" w:hAnsi="Times New Roman"/>
          <w:bCs/>
          <w:lang w:eastAsia="es-ES"/>
        </w:rPr>
        <w:t xml:space="preserve"> Catalasas </w:t>
      </w:r>
      <w:r w:rsidRPr="00D474FD">
        <w:rPr>
          <w:rFonts w:ascii="Times New Roman" w:eastAsia="Times New Roman" w:hAnsi="Times New Roman"/>
          <w:b/>
          <w:bCs/>
          <w:lang w:eastAsia="es-ES"/>
        </w:rPr>
        <w:t>C.</w:t>
      </w:r>
      <w:r w:rsidRPr="00D474FD">
        <w:rPr>
          <w:rFonts w:ascii="Times New Roman" w:eastAsia="Times New Roman" w:hAnsi="Times New Roman"/>
          <w:bCs/>
          <w:lang w:eastAsia="es-ES"/>
        </w:rPr>
        <w:t xml:space="preserve"> Superóxido dismutasa. </w:t>
      </w:r>
      <w:r w:rsidRPr="00D474FD">
        <w:rPr>
          <w:rFonts w:ascii="Times New Roman" w:eastAsia="Times New Roman" w:hAnsi="Times New Roman"/>
          <w:bCs/>
          <w:sz w:val="20"/>
          <w:szCs w:val="20"/>
          <w:lang w:eastAsia="es-ES"/>
        </w:rPr>
        <w:t>En todos los casos las barras indican los intervalos de confianza (p≤0,05) y los asteriscos los tratamientos que difieren significativamente de sus controles respectivos</w:t>
      </w:r>
      <w:r w:rsidRPr="00D474FD">
        <w:rPr>
          <w:rFonts w:ascii="Times New Roman" w:eastAsia="Times New Roman" w:hAnsi="Times New Roman"/>
          <w:bCs/>
          <w:sz w:val="18"/>
          <w:szCs w:val="18"/>
          <w:lang w:eastAsia="es-ES"/>
        </w:rPr>
        <w:t xml:space="preserve"> n=9. </w:t>
      </w:r>
    </w:p>
    <w:p w:rsidR="00B13C52" w:rsidRPr="00D474FD" w:rsidRDefault="00B13C52" w:rsidP="00B36480">
      <w:pPr>
        <w:spacing w:after="0" w:line="240" w:lineRule="auto"/>
        <w:jc w:val="both"/>
        <w:rPr>
          <w:rFonts w:ascii="Times New Roman" w:hAnsi="Times New Roman"/>
          <w:sz w:val="24"/>
          <w:szCs w:val="24"/>
        </w:rPr>
      </w:pPr>
    </w:p>
    <w:p w:rsidR="00B13C52" w:rsidRPr="00D474FD" w:rsidRDefault="00B13C52" w:rsidP="00B36480">
      <w:pPr>
        <w:spacing w:after="0" w:line="240" w:lineRule="auto"/>
        <w:jc w:val="both"/>
        <w:rPr>
          <w:rFonts w:ascii="Times New Roman" w:hAnsi="Times New Roman"/>
          <w:sz w:val="24"/>
          <w:szCs w:val="24"/>
        </w:rPr>
        <w:sectPr w:rsidR="00B13C52" w:rsidRPr="00D474FD" w:rsidSect="001751AF">
          <w:footerReference w:type="default" r:id="rId14"/>
          <w:pgSz w:w="12240" w:h="15840" w:code="1"/>
          <w:pgMar w:top="1418" w:right="1418" w:bottom="1418" w:left="1701" w:header="709" w:footer="709" w:gutter="0"/>
          <w:pgNumType w:start="7"/>
          <w:cols w:space="708"/>
          <w:docGrid w:linePitch="360"/>
        </w:sectPr>
      </w:pPr>
    </w:p>
    <w:p w:rsidR="001751AF" w:rsidRPr="001751AF" w:rsidRDefault="001751AF" w:rsidP="001751AF">
      <w:pPr>
        <w:spacing w:after="0" w:line="240" w:lineRule="auto"/>
        <w:jc w:val="both"/>
        <w:rPr>
          <w:rFonts w:ascii="Times New Roman" w:hAnsi="Times New Roman"/>
          <w:sz w:val="24"/>
          <w:szCs w:val="24"/>
        </w:rPr>
      </w:pPr>
      <w:r w:rsidRPr="001751AF">
        <w:rPr>
          <w:rFonts w:ascii="Times New Roman" w:hAnsi="Times New Roman"/>
          <w:sz w:val="24"/>
          <w:szCs w:val="24"/>
        </w:rPr>
        <w:lastRenderedPageBreak/>
        <w:t>Otro de los sistemas antioxidantes de las plantas es el ciclo ascorbato-glutatión o de Halliwell-Asada-Foyer. Este es el principal sistema de desintoxicación del H</w:t>
      </w:r>
      <w:r w:rsidRPr="001751AF">
        <w:rPr>
          <w:rFonts w:ascii="Times New Roman" w:hAnsi="Times New Roman"/>
          <w:sz w:val="24"/>
          <w:szCs w:val="24"/>
          <w:vertAlign w:val="subscript"/>
        </w:rPr>
        <w:t>2</w:t>
      </w:r>
      <w:r w:rsidRPr="001751AF">
        <w:rPr>
          <w:rFonts w:ascii="Times New Roman" w:hAnsi="Times New Roman"/>
          <w:sz w:val="24"/>
          <w:szCs w:val="24"/>
        </w:rPr>
        <w:t>O</w:t>
      </w:r>
      <w:r w:rsidRPr="001751AF">
        <w:rPr>
          <w:rFonts w:ascii="Times New Roman" w:hAnsi="Times New Roman"/>
          <w:sz w:val="24"/>
          <w:szCs w:val="24"/>
          <w:vertAlign w:val="subscript"/>
        </w:rPr>
        <w:t xml:space="preserve">2 </w:t>
      </w:r>
      <w:r w:rsidRPr="001751AF">
        <w:rPr>
          <w:rFonts w:ascii="Times New Roman" w:hAnsi="Times New Roman"/>
          <w:sz w:val="24"/>
          <w:szCs w:val="24"/>
        </w:rPr>
        <w:t>en cloroplastos, mitocondrias y citosol de células vegetales. En este ciclo participan cuatro enzimas y dos compuestos antioxidantes, el ascorbato y el glutatión. En la figura 15 se muestran las actividades específicas de estas cuatro enzimas.</w:t>
      </w:r>
    </w:p>
    <w:p w:rsidR="00B13C52" w:rsidRPr="00D474FD" w:rsidRDefault="00B13C52" w:rsidP="00B36480">
      <w:pPr>
        <w:spacing w:after="0" w:line="240" w:lineRule="auto"/>
        <w:jc w:val="both"/>
        <w:rPr>
          <w:rFonts w:ascii="Times New Roman" w:hAnsi="Times New Roman"/>
          <w:sz w:val="24"/>
          <w:szCs w:val="24"/>
        </w:rPr>
      </w:pPr>
      <w:r w:rsidRPr="00D474FD">
        <w:rPr>
          <w:rFonts w:ascii="Times New Roman" w:hAnsi="Times New Roman"/>
          <w:sz w:val="24"/>
          <w:szCs w:val="24"/>
        </w:rPr>
        <w:t xml:space="preserve">De forma general, el estrés salino disminuyó las cuatro enzimas involucradas en el ciclo del Ascorbato-Glutatión en el cv. J-104 y la aspersión foliar con EBL modificó este comportamiento. En el cultivar Ginés la APX aumentó su actividad ante estrés salino excepto a los tres días de estrés que no hubo variación. La aspersión foliar con EBL incrementó aún más la actividad de esta enzima durante la recuperación. En el caso de la MDHAR y la DHAR, la salinidad disminuyó la actividad en este cultivar, aunque menos que en la J-104. La aspersión foliar con EBL logró revertir este efecto a niveles similares al control sin sal. La salinidad aumentó la actividad enzimática de la GR a los tres días de estrés mientras que disminuyó a partir del fin del estrés; no obstante, este decremento fue menor que en la J-104. La aspersión foliar con EBL incrementó la actividad de esta enzima a los siete días de estrés y a los 14 días de recuperación. </w:t>
      </w:r>
    </w:p>
    <w:p w:rsidR="001751AF" w:rsidRPr="001751AF" w:rsidRDefault="001751AF" w:rsidP="001751AF">
      <w:pPr>
        <w:spacing w:after="0" w:line="240" w:lineRule="auto"/>
        <w:jc w:val="both"/>
        <w:rPr>
          <w:rFonts w:ascii="Times New Roman" w:hAnsi="Times New Roman"/>
          <w:sz w:val="24"/>
          <w:szCs w:val="24"/>
        </w:rPr>
      </w:pPr>
      <w:r w:rsidRPr="001751AF">
        <w:rPr>
          <w:rFonts w:ascii="Times New Roman" w:hAnsi="Times New Roman"/>
          <w:sz w:val="24"/>
          <w:szCs w:val="24"/>
        </w:rPr>
        <w:t>En cultivares de tomate sensibles a la salinidad, la actividad enzimática de la APX disminuyó en hojas y raíces cuando las plantas estuvieron sometidas a NaCl 150 mmol L</w:t>
      </w:r>
      <w:r w:rsidRPr="001751AF">
        <w:rPr>
          <w:rFonts w:ascii="Times New Roman" w:hAnsi="Times New Roman"/>
          <w:sz w:val="24"/>
          <w:szCs w:val="24"/>
          <w:vertAlign w:val="superscript"/>
        </w:rPr>
        <w:t>-1</w:t>
      </w:r>
      <w:r w:rsidRPr="001751AF">
        <w:rPr>
          <w:rFonts w:ascii="Times New Roman" w:hAnsi="Times New Roman"/>
          <w:sz w:val="24"/>
          <w:szCs w:val="24"/>
        </w:rPr>
        <w:t xml:space="preserve"> durante siete días, mientras que se acrecentó en un cultivar tolerante </w:t>
      </w:r>
      <w:r w:rsidR="007F2782" w:rsidRPr="001751AF">
        <w:rPr>
          <w:rFonts w:ascii="Times New Roman" w:hAnsi="Times New Roman"/>
          <w:sz w:val="24"/>
          <w:szCs w:val="24"/>
        </w:rPr>
        <w:fldChar w:fldCharType="begin"/>
      </w:r>
      <w:r w:rsidRPr="001751AF">
        <w:rPr>
          <w:rFonts w:ascii="Times New Roman" w:hAnsi="Times New Roman"/>
          <w:sz w:val="24"/>
          <w:szCs w:val="24"/>
        </w:rPr>
        <w:instrText xml:space="preserve"> ADDIN EN.CITE &lt;EndNote&gt;&lt;Cite&gt;&lt;Author&gt;Gharsallah&lt;/Author&gt;&lt;Year&gt;2016&lt;/Year&gt;&lt;RecNum&gt;567&lt;/RecNum&gt;&lt;DisplayText&gt;(Gharsallah&lt;style face="italic"&gt; et al.&lt;/style&gt;, 2016)&lt;/DisplayText&gt;&lt;record&gt;&lt;rec-number&gt;567&lt;/rec-number&gt;&lt;foreign-keys&gt;&lt;key app="EN" db-id="v995ta551dw0adex9psxs9z4ef0ptsztvp0d"&gt;567&lt;/key&gt;&lt;/foreign-keys&gt;&lt;ref-type name="Journal Article"&gt;17&lt;/ref-type&gt;&lt;contributors&gt;&lt;authors&gt;&lt;author&gt;Gharsallah, C. &lt;/author&gt;&lt;author&gt;Fakhfakh, H.&lt;/author&gt;&lt;author&gt;Grubb, D. &lt;/author&gt;&lt;author&gt;Gorsane, F.&lt;/author&gt;&lt;/authors&gt;&lt;/contributors&gt;&lt;titles&gt;&lt;title&gt; Effect of salt stress on ion concentration, proline content, antioxidant enzyme activities and gene expression in tomato cultivars&lt;/title&gt;&lt;secondary-title&gt;AoB PLANTS&lt;/secondary-title&gt;&lt;/titles&gt;&lt;periodical&gt;&lt;full-title&gt;AoB PLANTS&lt;/full-title&gt;&lt;/periodical&gt;&lt;pages&gt;1-21&lt;/pages&gt;&lt;volume&gt;8&lt;/volume&gt;&lt;dates&gt;&lt;year&gt;2016&lt;/year&gt;&lt;/dates&gt;&lt;urls&gt;&lt;/urls&gt;&lt;electronic-resource-num&gt;10.1093/aobpla/plw055&lt;/electronic-resource-num&gt;&lt;/record&gt;&lt;/Cite&gt;&lt;/EndNote&gt;</w:instrText>
      </w:r>
      <w:r w:rsidR="007F2782" w:rsidRPr="001751AF">
        <w:rPr>
          <w:rFonts w:ascii="Times New Roman" w:hAnsi="Times New Roman"/>
          <w:sz w:val="24"/>
          <w:szCs w:val="24"/>
        </w:rPr>
        <w:fldChar w:fldCharType="separate"/>
      </w:r>
      <w:r w:rsidRPr="001751AF">
        <w:rPr>
          <w:rFonts w:ascii="Times New Roman" w:hAnsi="Times New Roman"/>
          <w:sz w:val="24"/>
          <w:szCs w:val="24"/>
        </w:rPr>
        <w:t>(</w:t>
      </w:r>
      <w:hyperlink w:anchor="_ENREF_91" w:tooltip="Gharsallah, 2016 #567" w:history="1">
        <w:r w:rsidRPr="001751AF">
          <w:rPr>
            <w:rStyle w:val="Hipervnculo"/>
            <w:rFonts w:ascii="Times New Roman" w:hAnsi="Times New Roman"/>
            <w:sz w:val="24"/>
            <w:szCs w:val="24"/>
          </w:rPr>
          <w:t>Gharsallah</w:t>
        </w:r>
        <w:r w:rsidRPr="001751AF">
          <w:rPr>
            <w:rStyle w:val="Hipervnculo"/>
            <w:rFonts w:ascii="Times New Roman" w:hAnsi="Times New Roman"/>
            <w:i/>
            <w:sz w:val="24"/>
            <w:szCs w:val="24"/>
          </w:rPr>
          <w:t xml:space="preserve"> et al.</w:t>
        </w:r>
        <w:r w:rsidRPr="001751AF">
          <w:rPr>
            <w:rStyle w:val="Hipervnculo"/>
            <w:rFonts w:ascii="Times New Roman" w:hAnsi="Times New Roman"/>
            <w:sz w:val="24"/>
            <w:szCs w:val="24"/>
          </w:rPr>
          <w:t>, 2016</w:t>
        </w:r>
      </w:hyperlink>
      <w:r w:rsidRPr="001751AF">
        <w:rPr>
          <w:rFonts w:ascii="Times New Roman" w:hAnsi="Times New Roman"/>
          <w:sz w:val="24"/>
          <w:szCs w:val="24"/>
        </w:rPr>
        <w:t>)</w:t>
      </w:r>
      <w:r w:rsidR="007F2782" w:rsidRPr="001751AF">
        <w:rPr>
          <w:rFonts w:ascii="Times New Roman" w:hAnsi="Times New Roman"/>
          <w:sz w:val="24"/>
          <w:szCs w:val="24"/>
        </w:rPr>
        <w:fldChar w:fldCharType="end"/>
      </w:r>
      <w:r w:rsidRPr="001751AF">
        <w:rPr>
          <w:rFonts w:ascii="Times New Roman" w:hAnsi="Times New Roman"/>
          <w:sz w:val="24"/>
          <w:szCs w:val="24"/>
        </w:rPr>
        <w:t>.</w:t>
      </w:r>
    </w:p>
    <w:p w:rsidR="001751AF" w:rsidRPr="001751AF" w:rsidRDefault="001751AF" w:rsidP="001751AF">
      <w:pPr>
        <w:spacing w:after="0" w:line="240" w:lineRule="auto"/>
        <w:jc w:val="both"/>
        <w:rPr>
          <w:rFonts w:ascii="Times New Roman" w:hAnsi="Times New Roman"/>
          <w:sz w:val="24"/>
          <w:szCs w:val="24"/>
        </w:rPr>
      </w:pPr>
      <w:r w:rsidRPr="001751AF">
        <w:rPr>
          <w:rFonts w:ascii="Times New Roman" w:hAnsi="Times New Roman"/>
          <w:sz w:val="24"/>
          <w:szCs w:val="24"/>
        </w:rPr>
        <w:t xml:space="preserve">Este mismo comportamiento tuvo la APX y la GR en frijol crecido </w:t>
      </w:r>
      <w:r w:rsidRPr="001751AF">
        <w:rPr>
          <w:rFonts w:ascii="Times New Roman" w:hAnsi="Times New Roman"/>
          <w:i/>
          <w:sz w:val="24"/>
          <w:szCs w:val="24"/>
        </w:rPr>
        <w:t>in vitro</w:t>
      </w:r>
      <w:r w:rsidRPr="001751AF">
        <w:rPr>
          <w:rFonts w:ascii="Times New Roman" w:hAnsi="Times New Roman"/>
          <w:sz w:val="24"/>
          <w:szCs w:val="24"/>
        </w:rPr>
        <w:t xml:space="preserve"> y sometido a diferentes niveles de salinidad; sin embargo, la suplementación de EBL en el medio revirtió la disminución en la actividad enzimática causada por el NaCl </w:t>
      </w:r>
      <w:r w:rsidR="007F2782" w:rsidRPr="001751AF">
        <w:rPr>
          <w:rFonts w:ascii="Times New Roman" w:hAnsi="Times New Roman"/>
          <w:sz w:val="24"/>
          <w:szCs w:val="24"/>
        </w:rPr>
        <w:fldChar w:fldCharType="begin"/>
      </w:r>
      <w:r w:rsidRPr="001751AF">
        <w:rPr>
          <w:rFonts w:ascii="Times New Roman" w:hAnsi="Times New Roman"/>
          <w:sz w:val="24"/>
          <w:szCs w:val="24"/>
        </w:rPr>
        <w:instrText xml:space="preserve"> ADDIN EN.CITE &lt;EndNote&gt;&lt;Cite&gt;&lt;Author&gt;Nafie&lt;/Author&gt;&lt;Year&gt;2015&lt;/Year&gt;&lt;RecNum&gt;566&lt;/RecNum&gt;&lt;DisplayText&gt;(Nafie&lt;style face="italic"&gt; et al.&lt;/style&gt;, 2015)&lt;/DisplayText&gt;&lt;record&gt;&lt;rec-number&gt;566&lt;/rec-number&gt;&lt;foreign-keys&gt;&lt;key app="EN" db-id="v995ta551dw0adex9psxs9z4ef0ptsztvp0d"&gt;566&lt;/key&gt;&lt;/foreign-keys&gt;&lt;ref-type name="Journal Article"&gt;17&lt;/ref-type&gt;&lt;contributors&gt;&lt;authors&gt;&lt;author&gt;Nafie, E.M.&lt;/author&gt;&lt;author&gt;Khalfallah,  A. A.&lt;/author&gt;&lt;author&gt;Mansur, R. M.&lt;/author&gt;&lt;/authors&gt;&lt;/contributors&gt;&lt;titles&gt;&lt;title&gt;&lt;style face="normal" font="default" size="100%"&gt;Syndrome effects of NaCl and Epibrassinolide on certain molecular and biochemical activities of salt-sensitive &lt;/style&gt;&lt;style face="italic" font="default" size="100%"&gt;Phaseolus vulgaris&lt;/style&gt;&lt;style face="normal" font="default" size="100%"&gt; cv. Brunco L. grown under in vitro condition&lt;/style&gt;&lt;/title&gt;&lt;secondary-title&gt;Life Science Journal &lt;/secondary-title&gt;&lt;/titles&gt;&lt;periodical&gt;&lt;full-title&gt;Life Science Journal&lt;/full-title&gt;&lt;/periodical&gt;&lt;pages&gt;119-136&lt;/pages&gt;&lt;volume&gt;12&lt;/volume&gt;&lt;number&gt;7&lt;/number&gt;&lt;dates&gt;&lt;year&gt;2015&lt;/year&gt;&lt;/dates&gt;&lt;urls&gt;&lt;/urls&gt;&lt;/record&gt;&lt;/Cite&gt;&lt;/EndNote&gt;</w:instrText>
      </w:r>
      <w:r w:rsidR="007F2782" w:rsidRPr="001751AF">
        <w:rPr>
          <w:rFonts w:ascii="Times New Roman" w:hAnsi="Times New Roman"/>
          <w:sz w:val="24"/>
          <w:szCs w:val="24"/>
        </w:rPr>
        <w:fldChar w:fldCharType="separate"/>
      </w:r>
      <w:r w:rsidRPr="001751AF">
        <w:rPr>
          <w:rFonts w:ascii="Times New Roman" w:hAnsi="Times New Roman"/>
          <w:sz w:val="24"/>
          <w:szCs w:val="24"/>
        </w:rPr>
        <w:t>(</w:t>
      </w:r>
      <w:hyperlink w:anchor="_ENREF_190" w:tooltip="Nafie, 2015 #566" w:history="1">
        <w:r w:rsidRPr="001751AF">
          <w:rPr>
            <w:rStyle w:val="Hipervnculo"/>
            <w:rFonts w:ascii="Times New Roman" w:hAnsi="Times New Roman"/>
            <w:sz w:val="24"/>
            <w:szCs w:val="24"/>
          </w:rPr>
          <w:t>Nafie</w:t>
        </w:r>
        <w:r w:rsidRPr="001751AF">
          <w:rPr>
            <w:rStyle w:val="Hipervnculo"/>
            <w:rFonts w:ascii="Times New Roman" w:hAnsi="Times New Roman"/>
            <w:i/>
            <w:sz w:val="24"/>
            <w:szCs w:val="24"/>
          </w:rPr>
          <w:t xml:space="preserve"> et al.</w:t>
        </w:r>
        <w:r w:rsidRPr="001751AF">
          <w:rPr>
            <w:rStyle w:val="Hipervnculo"/>
            <w:rFonts w:ascii="Times New Roman" w:hAnsi="Times New Roman"/>
            <w:sz w:val="24"/>
            <w:szCs w:val="24"/>
          </w:rPr>
          <w:t>, 2015</w:t>
        </w:r>
      </w:hyperlink>
      <w:r w:rsidRPr="001751AF">
        <w:rPr>
          <w:rFonts w:ascii="Times New Roman" w:hAnsi="Times New Roman"/>
          <w:sz w:val="24"/>
          <w:szCs w:val="24"/>
        </w:rPr>
        <w:t>)</w:t>
      </w:r>
      <w:r w:rsidR="007F2782" w:rsidRPr="001751AF">
        <w:rPr>
          <w:rFonts w:ascii="Times New Roman" w:hAnsi="Times New Roman"/>
          <w:sz w:val="24"/>
          <w:szCs w:val="24"/>
        </w:rPr>
        <w:fldChar w:fldCharType="end"/>
      </w:r>
      <w:r w:rsidRPr="001751AF">
        <w:rPr>
          <w:rFonts w:ascii="Times New Roman" w:hAnsi="Times New Roman"/>
          <w:sz w:val="24"/>
          <w:szCs w:val="24"/>
        </w:rPr>
        <w:t xml:space="preserve">. </w:t>
      </w:r>
    </w:p>
    <w:p w:rsidR="001751AF" w:rsidRPr="001751AF" w:rsidRDefault="001751AF" w:rsidP="001751AF">
      <w:pPr>
        <w:spacing w:after="0" w:line="240" w:lineRule="auto"/>
        <w:jc w:val="both"/>
        <w:rPr>
          <w:rFonts w:ascii="Times New Roman" w:hAnsi="Times New Roman"/>
          <w:sz w:val="24"/>
          <w:szCs w:val="24"/>
        </w:rPr>
      </w:pPr>
      <w:r w:rsidRPr="001751AF">
        <w:rPr>
          <w:rFonts w:ascii="Times New Roman" w:hAnsi="Times New Roman"/>
          <w:sz w:val="24"/>
          <w:szCs w:val="24"/>
        </w:rPr>
        <w:t>Por otra parte, la imbibición de semillas en diferentes concentraciones de HBL por ocho horas, incrementó las actividades enzimáticas de la APX y la GR en plántulas de mostaza sometidas a NaCl 180 mmol L</w:t>
      </w:r>
      <w:r w:rsidRPr="001751AF">
        <w:rPr>
          <w:rFonts w:ascii="Times New Roman" w:hAnsi="Times New Roman"/>
          <w:sz w:val="24"/>
          <w:szCs w:val="24"/>
          <w:vertAlign w:val="superscript"/>
        </w:rPr>
        <w:t xml:space="preserve">-1 </w:t>
      </w:r>
      <w:r w:rsidR="007F2782" w:rsidRPr="001751AF">
        <w:rPr>
          <w:rFonts w:ascii="Times New Roman" w:hAnsi="Times New Roman"/>
          <w:sz w:val="24"/>
          <w:szCs w:val="24"/>
        </w:rPr>
        <w:fldChar w:fldCharType="begin"/>
      </w:r>
      <w:r w:rsidRPr="001751AF">
        <w:rPr>
          <w:rFonts w:ascii="Times New Roman" w:hAnsi="Times New Roman"/>
          <w:sz w:val="24"/>
          <w:szCs w:val="24"/>
        </w:rPr>
        <w:instrText xml:space="preserve"> ADDIN EN.CITE &lt;EndNote&gt;&lt;Cite&gt;&lt;Author&gt;Harpreet&lt;/Author&gt;&lt;Year&gt;2015&lt;/Year&gt;&lt;RecNum&gt;621&lt;/RecNum&gt;&lt;DisplayText&gt;(Harpreet&lt;style face="italic"&gt; et al.&lt;/style&gt;, 2015)&lt;/DisplayText&gt;&lt;record&gt;&lt;rec-number&gt;621&lt;/rec-number&gt;&lt;foreign-keys&gt;&lt;key app="EN" db-id="v995ta551dw0adex9psxs9z4ef0ptsztvp0d"&gt;621&lt;/key&gt;&lt;/foreign-keys&gt;&lt;ref-type name="Journal Article"&gt;17&lt;/ref-type&gt;&lt;contributors&gt;&lt;authors&gt;&lt;author&gt;Harpreet, K. &lt;/author&gt;&lt;author&gt;Sirhindi, G. &lt;/author&gt;&lt;author&gt;Bhardwaj, R. &lt;/author&gt;&lt;/authors&gt;&lt;/contributors&gt;&lt;titles&gt;&lt;title&gt;&lt;style face="normal" font="default" size="100%"&gt;Alteration of antioxidant machinery by 28-homobrassinolide in &lt;/style&gt;&lt;style face="italic" font="default" size="100%"&gt;Brassica juncea&lt;/style&gt;&lt;style face="normal" font="default" size="100%"&gt; L. under salt stress&lt;/style&gt;&lt;/title&gt;&lt;secondary-title&gt;Advances in Applied Science Research&lt;/secondary-title&gt;&lt;/titles&gt;&lt;periodical&gt;&lt;full-title&gt;Advances in Applied Science Research&lt;/full-title&gt;&lt;/periodical&gt;&lt;pages&gt;166-172&lt;/pages&gt;&lt;volume&gt;6&lt;/volume&gt;&lt;number&gt;4&lt;/number&gt;&lt;dates&gt;&lt;year&gt;2015&lt;/year&gt;&lt;/dates&gt;&lt;isbn&gt;0976-8610&lt;/isbn&gt;&lt;urls&gt;&lt;/urls&gt;&lt;/record&gt;&lt;/Cite&gt;&lt;/EndNote&gt;</w:instrText>
      </w:r>
      <w:r w:rsidR="007F2782" w:rsidRPr="001751AF">
        <w:rPr>
          <w:rFonts w:ascii="Times New Roman" w:hAnsi="Times New Roman"/>
          <w:sz w:val="24"/>
          <w:szCs w:val="24"/>
        </w:rPr>
        <w:fldChar w:fldCharType="separate"/>
      </w:r>
      <w:r w:rsidRPr="001751AF">
        <w:rPr>
          <w:rFonts w:ascii="Times New Roman" w:hAnsi="Times New Roman"/>
          <w:sz w:val="24"/>
          <w:szCs w:val="24"/>
        </w:rPr>
        <w:t>(</w:t>
      </w:r>
      <w:hyperlink w:anchor="_ENREF_112" w:tooltip="Harpreet, 2015 #621" w:history="1">
        <w:r w:rsidRPr="001751AF">
          <w:rPr>
            <w:rStyle w:val="Hipervnculo"/>
            <w:rFonts w:ascii="Times New Roman" w:hAnsi="Times New Roman"/>
            <w:sz w:val="24"/>
            <w:szCs w:val="24"/>
          </w:rPr>
          <w:t>Harpreet</w:t>
        </w:r>
        <w:r w:rsidRPr="001751AF">
          <w:rPr>
            <w:rStyle w:val="Hipervnculo"/>
            <w:rFonts w:ascii="Times New Roman" w:hAnsi="Times New Roman"/>
            <w:i/>
            <w:sz w:val="24"/>
            <w:szCs w:val="24"/>
          </w:rPr>
          <w:t xml:space="preserve"> et al.</w:t>
        </w:r>
        <w:r w:rsidRPr="001751AF">
          <w:rPr>
            <w:rStyle w:val="Hipervnculo"/>
            <w:rFonts w:ascii="Times New Roman" w:hAnsi="Times New Roman"/>
            <w:sz w:val="24"/>
            <w:szCs w:val="24"/>
          </w:rPr>
          <w:t>, 2015</w:t>
        </w:r>
      </w:hyperlink>
      <w:r w:rsidRPr="001751AF">
        <w:rPr>
          <w:rFonts w:ascii="Times New Roman" w:hAnsi="Times New Roman"/>
          <w:sz w:val="24"/>
          <w:szCs w:val="24"/>
        </w:rPr>
        <w:t>)</w:t>
      </w:r>
      <w:r w:rsidR="007F2782" w:rsidRPr="001751AF">
        <w:rPr>
          <w:rFonts w:ascii="Times New Roman" w:hAnsi="Times New Roman"/>
          <w:sz w:val="24"/>
          <w:szCs w:val="24"/>
        </w:rPr>
        <w:fldChar w:fldCharType="end"/>
      </w:r>
      <w:r w:rsidRPr="001751AF">
        <w:rPr>
          <w:rFonts w:ascii="Times New Roman" w:hAnsi="Times New Roman"/>
          <w:sz w:val="24"/>
          <w:szCs w:val="24"/>
        </w:rPr>
        <w:t xml:space="preserve">. </w:t>
      </w:r>
    </w:p>
    <w:p w:rsidR="001751AF" w:rsidRPr="001751AF" w:rsidRDefault="001751AF" w:rsidP="001751AF">
      <w:pPr>
        <w:spacing w:after="0" w:line="240" w:lineRule="auto"/>
        <w:jc w:val="both"/>
        <w:rPr>
          <w:rFonts w:ascii="Times New Roman" w:hAnsi="Times New Roman"/>
          <w:bCs/>
          <w:sz w:val="24"/>
          <w:szCs w:val="24"/>
        </w:rPr>
      </w:pPr>
      <w:r w:rsidRPr="001751AF">
        <w:rPr>
          <w:rFonts w:ascii="Times New Roman" w:hAnsi="Times New Roman"/>
          <w:bCs/>
          <w:sz w:val="24"/>
          <w:szCs w:val="24"/>
        </w:rPr>
        <w:t xml:space="preserve">También, se ha encontrado en plantas de maíz de 10 días de edad pre-tratadas con EBL, y sometidas a diferentes niveles de salinidad, un aumento de la actividad de la APX y la GR </w:t>
      </w:r>
      <w:r w:rsidR="007F2782" w:rsidRPr="007F2782">
        <w:rPr>
          <w:rFonts w:ascii="Times New Roman" w:hAnsi="Times New Roman"/>
          <w:bCs/>
          <w:sz w:val="24"/>
          <w:szCs w:val="24"/>
        </w:rPr>
        <w:fldChar w:fldCharType="begin"/>
      </w:r>
      <w:r w:rsidRPr="001751AF">
        <w:rPr>
          <w:rFonts w:ascii="Times New Roman" w:hAnsi="Times New Roman"/>
          <w:bCs/>
          <w:sz w:val="24"/>
          <w:szCs w:val="24"/>
        </w:rPr>
        <w:instrText xml:space="preserve"> ADDIN EN.CITE &lt;EndNote&gt;&lt;Cite&gt;&lt;Author&gt;Rattan&lt;/Author&gt;&lt;Year&gt;2017&lt;/Year&gt;&lt;RecNum&gt;610&lt;/RecNum&gt;&lt;DisplayText&gt;(Rattan&lt;style face="italic"&gt; et al.&lt;/style&gt;, 2017)&lt;/DisplayText&gt;&lt;record&gt;&lt;rec-number&gt;610&lt;/rec-number&gt;&lt;foreign-keys&gt;&lt;key app="EN" db-id="v995ta551dw0adex9psxs9z4ef0ptsztvp0d"&gt;610&lt;/key&gt;&lt;/foreign-keys&gt;&lt;ref-type name="Journal Article"&gt;17&lt;/ref-type&gt;&lt;contributors&gt;&lt;authors&gt;&lt;author&gt;Rattan, Amandeep&lt;/author&gt;&lt;author&gt;Kapoor, Nitika &lt;/author&gt;&lt;author&gt;Kapoor, Dhriti&lt;/author&gt;&lt;author&gt;Bhardwaj, Renu &lt;/author&gt;&lt;/authors&gt;&lt;/contributors&gt;&lt;titles&gt;&lt;title&gt;&lt;style face="normal" font="default" size="100%"&gt;Salinity induced damage overwhelmed by the treatment of brassinosteroids in &lt;/style&gt;&lt;style face="italic" font="default" size="100%"&gt;Zea mays &lt;/style&gt;&lt;style face="normal" font="default" size="100%"&gt;seedlings&lt;/style&gt;&lt;/title&gt;&lt;secondary-title&gt;Advances in Bioresearch&lt;/secondary-title&gt;&lt;/titles&gt;&lt;periodical&gt;&lt;full-title&gt;Advances in Bioresearch&lt;/full-title&gt;&lt;/periodical&gt;&lt;pages&gt;87-102&lt;/pages&gt;&lt;volume&gt;8&lt;/volume&gt;&lt;number&gt;4&lt;/number&gt;&lt;dates&gt;&lt;year&gt;2017&lt;/year&gt;&lt;/dates&gt;&lt;urls&gt;&lt;/urls&gt;&lt;/record&gt;&lt;/Cite&gt;&lt;/EndNote&gt;</w:instrText>
      </w:r>
      <w:r w:rsidR="007F2782" w:rsidRPr="007F2782">
        <w:rPr>
          <w:rFonts w:ascii="Times New Roman" w:hAnsi="Times New Roman"/>
          <w:bCs/>
          <w:sz w:val="24"/>
          <w:szCs w:val="24"/>
        </w:rPr>
        <w:fldChar w:fldCharType="separate"/>
      </w:r>
      <w:r w:rsidRPr="001751AF">
        <w:rPr>
          <w:rFonts w:ascii="Times New Roman" w:hAnsi="Times New Roman"/>
          <w:bCs/>
          <w:sz w:val="24"/>
          <w:szCs w:val="24"/>
        </w:rPr>
        <w:t>(</w:t>
      </w:r>
      <w:hyperlink w:anchor="_ENREF_231" w:tooltip="Rattan, 2017 #610" w:history="1">
        <w:r w:rsidRPr="001751AF">
          <w:rPr>
            <w:rStyle w:val="Hipervnculo"/>
            <w:rFonts w:ascii="Times New Roman" w:hAnsi="Times New Roman"/>
            <w:bCs/>
            <w:sz w:val="24"/>
            <w:szCs w:val="24"/>
          </w:rPr>
          <w:t>Rattan</w:t>
        </w:r>
        <w:r w:rsidRPr="001751AF">
          <w:rPr>
            <w:rStyle w:val="Hipervnculo"/>
            <w:rFonts w:ascii="Times New Roman" w:hAnsi="Times New Roman"/>
            <w:bCs/>
            <w:i/>
            <w:sz w:val="24"/>
            <w:szCs w:val="24"/>
          </w:rPr>
          <w:t xml:space="preserve"> et al.</w:t>
        </w:r>
        <w:r w:rsidRPr="001751AF">
          <w:rPr>
            <w:rStyle w:val="Hipervnculo"/>
            <w:rFonts w:ascii="Times New Roman" w:hAnsi="Times New Roman"/>
            <w:bCs/>
            <w:sz w:val="24"/>
            <w:szCs w:val="24"/>
          </w:rPr>
          <w:t>, 2017</w:t>
        </w:r>
      </w:hyperlink>
      <w:r w:rsidRPr="001751AF">
        <w:rPr>
          <w:rFonts w:ascii="Times New Roman" w:hAnsi="Times New Roman"/>
          <w:bCs/>
          <w:sz w:val="24"/>
          <w:szCs w:val="24"/>
        </w:rPr>
        <w:t>)</w:t>
      </w:r>
      <w:r w:rsidR="007F2782" w:rsidRPr="001751AF">
        <w:rPr>
          <w:rFonts w:ascii="Times New Roman" w:hAnsi="Times New Roman"/>
          <w:sz w:val="24"/>
          <w:szCs w:val="24"/>
        </w:rPr>
        <w:fldChar w:fldCharType="end"/>
      </w:r>
      <w:r w:rsidRPr="001751AF">
        <w:rPr>
          <w:rFonts w:ascii="Times New Roman" w:hAnsi="Times New Roman"/>
          <w:bCs/>
          <w:sz w:val="24"/>
          <w:szCs w:val="24"/>
        </w:rPr>
        <w:t>.</w:t>
      </w:r>
    </w:p>
    <w:p w:rsidR="001751AF" w:rsidRPr="001751AF" w:rsidRDefault="001751AF" w:rsidP="001751AF">
      <w:pPr>
        <w:spacing w:after="0" w:line="240" w:lineRule="auto"/>
        <w:jc w:val="both"/>
        <w:rPr>
          <w:rFonts w:ascii="Times New Roman" w:hAnsi="Times New Roman"/>
          <w:bCs/>
          <w:sz w:val="24"/>
          <w:szCs w:val="24"/>
        </w:rPr>
      </w:pPr>
      <w:r w:rsidRPr="001751AF">
        <w:rPr>
          <w:rFonts w:ascii="Times New Roman" w:hAnsi="Times New Roman"/>
          <w:bCs/>
          <w:sz w:val="24"/>
          <w:szCs w:val="24"/>
        </w:rPr>
        <w:t>En papa, la aspersión foliar con EBL y EBL+ ácido ascórbico incrementó la actividad de las enzimas APX y DHAR en plántulas sometidas a estrés por NaCl 150 mmol L</w:t>
      </w:r>
      <w:r w:rsidRPr="001751AF">
        <w:rPr>
          <w:rFonts w:ascii="Times New Roman" w:hAnsi="Times New Roman"/>
          <w:bCs/>
          <w:sz w:val="24"/>
          <w:szCs w:val="24"/>
          <w:vertAlign w:val="superscript"/>
        </w:rPr>
        <w:t xml:space="preserve">-1  </w:t>
      </w:r>
      <w:r w:rsidR="007F2782" w:rsidRPr="007F2782">
        <w:rPr>
          <w:rFonts w:ascii="Times New Roman" w:hAnsi="Times New Roman"/>
          <w:bCs/>
          <w:sz w:val="24"/>
          <w:szCs w:val="24"/>
        </w:rPr>
        <w:fldChar w:fldCharType="begin"/>
      </w:r>
      <w:r w:rsidRPr="001751AF">
        <w:rPr>
          <w:rFonts w:ascii="Times New Roman" w:hAnsi="Times New Roman"/>
          <w:bCs/>
          <w:sz w:val="24"/>
          <w:szCs w:val="24"/>
        </w:rPr>
        <w:instrText xml:space="preserve"> ADDIN EN.CITE &lt;EndNote&gt;&lt;Cite&gt;&lt;Author&gt;Upadhyaya&lt;/Author&gt;&lt;Year&gt;2015&lt;/Year&gt;&lt;RecNum&gt;622&lt;/RecNum&gt;&lt;DisplayText&gt;(Upadhyaya&lt;style face="italic"&gt; et al.&lt;/style&gt;, 2015)&lt;/DisplayText&gt;&lt;record&gt;&lt;rec-number&gt;622&lt;/rec-number&gt;&lt;foreign-keys&gt;&lt;key app="EN" db-id="v995ta551dw0adex9psxs9z4ef0ptsztvp0d"&gt;622&lt;/key&gt;&lt;/foreign-keys&gt;&lt;ref-type name="Journal Article"&gt;17&lt;/ref-type&gt;&lt;contributors&gt;&lt;authors&gt;&lt;author&gt;Upadhyaya, Chandrama Prakash &lt;/author&gt;&lt;author&gt;Bagri, Deepak Singh &lt;/author&gt;&lt;author&gt;Upadhyay, Devanshi Chandel&lt;/author&gt;&lt;/authors&gt;&lt;/contributors&gt;&lt;titles&gt;&lt;title&gt;&lt;style face="normal" font="default" size="100%"&gt;Ascorbic acid and/or 24-epibrassinolide trigger physiological and biochemical responses for the salt stress mitigation in potato (&lt;/style&gt;&lt;style face="italic" font="default" size="100%"&gt;Solanum Tuberosum&lt;/style&gt;&lt;style face="normal" font="default" size="100%"&gt; L.)&lt;/style&gt;&lt;/title&gt;&lt;secondary-title&gt;International Journal of Applied Sciences and Biotechnology&lt;/secondary-title&gt;&lt;/titles&gt;&lt;periodical&gt;&lt;full-title&gt;International Journal of Applied Sciences and Biotechnology&lt;/full-title&gt;&lt;/periodical&gt;&lt;pages&gt;655-667&lt;/pages&gt;&lt;volume&gt;3&lt;/volume&gt;&lt;number&gt;4&lt;/number&gt;&lt;dates&gt;&lt;year&gt;2015&lt;/year&gt;&lt;/dates&gt;&lt;urls&gt;&lt;/urls&gt;&lt;/record&gt;&lt;/Cite&gt;&lt;/EndNote&gt;</w:instrText>
      </w:r>
      <w:r w:rsidR="007F2782" w:rsidRPr="007F2782">
        <w:rPr>
          <w:rFonts w:ascii="Times New Roman" w:hAnsi="Times New Roman"/>
          <w:bCs/>
          <w:sz w:val="24"/>
          <w:szCs w:val="24"/>
        </w:rPr>
        <w:fldChar w:fldCharType="separate"/>
      </w:r>
      <w:r w:rsidRPr="001751AF">
        <w:rPr>
          <w:rFonts w:ascii="Times New Roman" w:hAnsi="Times New Roman"/>
          <w:bCs/>
          <w:sz w:val="24"/>
          <w:szCs w:val="24"/>
        </w:rPr>
        <w:t>(</w:t>
      </w:r>
      <w:hyperlink w:anchor="_ENREF_285" w:tooltip="Upadhyaya, 2015 #622" w:history="1">
        <w:r w:rsidRPr="001751AF">
          <w:rPr>
            <w:rStyle w:val="Hipervnculo"/>
            <w:rFonts w:ascii="Times New Roman" w:hAnsi="Times New Roman"/>
            <w:bCs/>
            <w:sz w:val="24"/>
            <w:szCs w:val="24"/>
          </w:rPr>
          <w:t>Upadhyaya</w:t>
        </w:r>
        <w:r w:rsidRPr="001751AF">
          <w:rPr>
            <w:rStyle w:val="Hipervnculo"/>
            <w:rFonts w:ascii="Times New Roman" w:hAnsi="Times New Roman"/>
            <w:bCs/>
            <w:i/>
            <w:sz w:val="24"/>
            <w:szCs w:val="24"/>
          </w:rPr>
          <w:t xml:space="preserve"> et al.</w:t>
        </w:r>
        <w:r w:rsidRPr="001751AF">
          <w:rPr>
            <w:rStyle w:val="Hipervnculo"/>
            <w:rFonts w:ascii="Times New Roman" w:hAnsi="Times New Roman"/>
            <w:bCs/>
            <w:sz w:val="24"/>
            <w:szCs w:val="24"/>
          </w:rPr>
          <w:t>, 2015</w:t>
        </w:r>
      </w:hyperlink>
      <w:r w:rsidRPr="001751AF">
        <w:rPr>
          <w:rFonts w:ascii="Times New Roman" w:hAnsi="Times New Roman"/>
          <w:bCs/>
          <w:sz w:val="24"/>
          <w:szCs w:val="24"/>
        </w:rPr>
        <w:t>)</w:t>
      </w:r>
      <w:r w:rsidR="007F2782" w:rsidRPr="001751AF">
        <w:rPr>
          <w:rFonts w:ascii="Times New Roman" w:hAnsi="Times New Roman"/>
          <w:sz w:val="24"/>
          <w:szCs w:val="24"/>
        </w:rPr>
        <w:fldChar w:fldCharType="end"/>
      </w:r>
      <w:r w:rsidRPr="001751AF">
        <w:rPr>
          <w:rFonts w:ascii="Times New Roman" w:hAnsi="Times New Roman"/>
          <w:bCs/>
          <w:sz w:val="24"/>
          <w:szCs w:val="24"/>
        </w:rPr>
        <w:t>.</w:t>
      </w:r>
    </w:p>
    <w:p w:rsidR="00B13C52" w:rsidRPr="00D474FD" w:rsidRDefault="00B13C52" w:rsidP="00B36480">
      <w:pPr>
        <w:spacing w:after="0" w:line="240" w:lineRule="auto"/>
        <w:jc w:val="both"/>
        <w:rPr>
          <w:rFonts w:ascii="Times New Roman" w:hAnsi="Times New Roman"/>
          <w:sz w:val="24"/>
          <w:szCs w:val="24"/>
        </w:rPr>
      </w:pPr>
      <w:r w:rsidRPr="00D474FD">
        <w:rPr>
          <w:rFonts w:ascii="Times New Roman" w:hAnsi="Times New Roman"/>
          <w:sz w:val="24"/>
          <w:szCs w:val="24"/>
        </w:rPr>
        <w:t xml:space="preserve">De manera general, el cultivar Ginés tuvo una mayor actividad enzimática constitutiva que el cultivar J-104. Este comportamiento se ha informado en cultivares tolerantes de diferentes especies y pudiera preparar a la planta para una mejor respuesta a los efectos adversos de la salinidad. </w:t>
      </w:r>
    </w:p>
    <w:p w:rsidR="00B13C52" w:rsidRPr="00D474FD" w:rsidRDefault="00B13C52" w:rsidP="00B36480">
      <w:pPr>
        <w:spacing w:after="0" w:line="240" w:lineRule="auto"/>
        <w:jc w:val="both"/>
        <w:rPr>
          <w:rFonts w:ascii="Times New Roman" w:hAnsi="Times New Roman"/>
          <w:sz w:val="24"/>
          <w:szCs w:val="24"/>
        </w:rPr>
      </w:pPr>
      <w:r w:rsidRPr="00D474FD">
        <w:rPr>
          <w:rFonts w:ascii="Times New Roman" w:hAnsi="Times New Roman"/>
          <w:sz w:val="24"/>
          <w:szCs w:val="24"/>
        </w:rPr>
        <w:t xml:space="preserve">Igualmente, una mayor actividad de las enzimas antioxidantes pudiera influir en la planta para prepararla mejor para la etapa reproductiva y el rendimiento; aún más en esta primera fase del crecimiento del cultivo de arroz, que según el estadio fisiológico, es la de inicio de ahijamiento. Una mayor cantidad de hijos puede redundar en un mayor rendimiento en condiciones salinas </w:t>
      </w:r>
      <w:r w:rsidR="007F2782" w:rsidRPr="00D474FD">
        <w:rPr>
          <w:rFonts w:ascii="Times New Roman" w:hAnsi="Times New Roman"/>
          <w:sz w:val="24"/>
          <w:szCs w:val="24"/>
        </w:rPr>
        <w:fldChar w:fldCharType="begin"/>
      </w:r>
      <w:r w:rsidRPr="00D474FD">
        <w:rPr>
          <w:rFonts w:ascii="Times New Roman" w:hAnsi="Times New Roman"/>
          <w:sz w:val="24"/>
          <w:szCs w:val="24"/>
        </w:rPr>
        <w:instrText xml:space="preserve"> ADDIN EN.CITE &lt;EndNote&gt;&lt;Cite&gt;&lt;Author&gt;Evers&lt;/Author&gt;&lt;Year&gt;2005&lt;/Year&gt;&lt;RecNum&gt;726&lt;/RecNum&gt;&lt;DisplayText&gt;(Evers&lt;style face="italic"&gt; et al.&lt;/style&gt;, 2005)&lt;/DisplayText&gt;&lt;record&gt;&lt;rec-number&gt;726&lt;/rec-number&gt;&lt;foreign-keys&gt;&lt;key app="EN" db-id="v995ta551dw0adex9psxs9z4ef0ptsztvp0d"&gt;726&lt;/key&gt;&lt;/foreign-keys&gt;&lt;ref-type name="Journal Article"&gt;17&lt;/ref-type&gt;&lt;contributors&gt;&lt;authors&gt;&lt;author&gt;Evers, J. B.&lt;/author&gt;&lt;author&gt;Vos, J.&lt;/author&gt;&lt;author&gt;Fournier, C.&lt;/author&gt;&lt;author&gt;Andrieu, B. &lt;/author&gt;&lt;author&gt;Chelle, M.&lt;/author&gt;&lt;author&gt;Struik, P. C. &lt;/author&gt;&lt;/authors&gt;&lt;/contributors&gt;&lt;titles&gt;&lt;title&gt;&lt;style face="normal" font="default" size="100%"&gt;Towards a generic architectural model of tillering in &lt;/style&gt;&lt;style face="italic" font="default" size="100%"&gt;Gramineae&lt;/style&gt;&lt;style face="normal" font="default" size="100%"&gt;, as exemplified by spring wheat (&lt;/style&gt;&lt;style face="italic" font="default" size="100%"&gt;Triticum aestivum&lt;/style&gt;&lt;style face="normal" font="default" size="100%"&gt;)&lt;/style&gt;&lt;/title&gt;&lt;secondary-title&gt;New Phytologist&lt;/secondary-title&gt;&lt;/titles&gt;&lt;periodical&gt;&lt;full-title&gt;New Phytologist&lt;/full-title&gt;&lt;/periodical&gt;&lt;pages&gt;801-812&lt;/pages&gt;&lt;volume&gt;166&lt;/volume&gt;&lt;dates&gt;&lt;year&gt;2005&lt;/year&gt;&lt;/dates&gt;&lt;urls&gt;&lt;/urls&gt;&lt;/record&gt;&lt;/Cite&gt;&lt;/EndNote&gt;</w:instrText>
      </w:r>
      <w:r w:rsidR="007F2782" w:rsidRPr="00D474FD">
        <w:rPr>
          <w:rFonts w:ascii="Times New Roman" w:hAnsi="Times New Roman"/>
          <w:sz w:val="24"/>
          <w:szCs w:val="24"/>
        </w:rPr>
        <w:fldChar w:fldCharType="separate"/>
      </w:r>
      <w:r w:rsidRPr="00D474FD">
        <w:rPr>
          <w:rFonts w:ascii="Times New Roman" w:hAnsi="Times New Roman"/>
          <w:noProof/>
          <w:sz w:val="24"/>
          <w:szCs w:val="24"/>
        </w:rPr>
        <w:t>(</w:t>
      </w:r>
      <w:hyperlink w:anchor="_ENREF_72" w:tooltip="Evers, 2005 #726" w:history="1">
        <w:r w:rsidRPr="00D474FD">
          <w:rPr>
            <w:rFonts w:ascii="Times New Roman" w:hAnsi="Times New Roman"/>
            <w:noProof/>
            <w:sz w:val="24"/>
            <w:szCs w:val="24"/>
          </w:rPr>
          <w:t>Evers</w:t>
        </w:r>
        <w:r w:rsidRPr="00D474FD">
          <w:rPr>
            <w:rFonts w:ascii="Times New Roman" w:hAnsi="Times New Roman"/>
            <w:i/>
            <w:noProof/>
            <w:sz w:val="24"/>
            <w:szCs w:val="24"/>
          </w:rPr>
          <w:t xml:space="preserve"> et al.</w:t>
        </w:r>
        <w:r w:rsidRPr="00D474FD">
          <w:rPr>
            <w:rFonts w:ascii="Times New Roman" w:hAnsi="Times New Roman"/>
            <w:noProof/>
            <w:sz w:val="24"/>
            <w:szCs w:val="24"/>
          </w:rPr>
          <w:t>, 2005</w:t>
        </w:r>
      </w:hyperlink>
      <w:r w:rsidRPr="00D474FD">
        <w:rPr>
          <w:rFonts w:ascii="Times New Roman" w:hAnsi="Times New Roman"/>
          <w:noProof/>
          <w:sz w:val="24"/>
          <w:szCs w:val="24"/>
        </w:rPr>
        <w:t>)</w:t>
      </w:r>
      <w:r w:rsidR="007F2782" w:rsidRPr="00D474FD">
        <w:rPr>
          <w:rFonts w:ascii="Times New Roman" w:hAnsi="Times New Roman"/>
          <w:sz w:val="24"/>
          <w:szCs w:val="24"/>
        </w:rPr>
        <w:fldChar w:fldCharType="end"/>
      </w:r>
      <w:r w:rsidRPr="00D474FD">
        <w:rPr>
          <w:rFonts w:ascii="Times New Roman" w:hAnsi="Times New Roman"/>
          <w:sz w:val="24"/>
          <w:szCs w:val="24"/>
        </w:rPr>
        <w:t>.</w:t>
      </w:r>
    </w:p>
    <w:p w:rsidR="00B13C52" w:rsidRPr="00D474FD" w:rsidRDefault="00B13C52" w:rsidP="00B36480">
      <w:pPr>
        <w:spacing w:after="0" w:line="240" w:lineRule="auto"/>
        <w:jc w:val="both"/>
        <w:rPr>
          <w:rFonts w:ascii="Times New Roman" w:hAnsi="Times New Roman"/>
          <w:sz w:val="24"/>
          <w:szCs w:val="24"/>
        </w:rPr>
      </w:pPr>
      <w:r w:rsidRPr="00D474FD">
        <w:rPr>
          <w:rFonts w:ascii="Times New Roman" w:eastAsia="Times New Roman" w:hAnsi="Times New Roman"/>
          <w:b/>
          <w:noProof/>
          <w:lang w:eastAsia="es-ES"/>
        </w:rPr>
        <w:lastRenderedPageBreak/>
        <w:drawing>
          <wp:anchor distT="0" distB="0" distL="114300" distR="114300" simplePos="0" relativeHeight="251667456" behindDoc="0" locked="0" layoutInCell="1" allowOverlap="1">
            <wp:simplePos x="0" y="0"/>
            <wp:positionH relativeFrom="column">
              <wp:posOffset>-688340</wp:posOffset>
            </wp:positionH>
            <wp:positionV relativeFrom="paragraph">
              <wp:posOffset>635</wp:posOffset>
            </wp:positionV>
            <wp:extent cx="7174865" cy="7179310"/>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7174865" cy="7179310"/>
                    </a:xfrm>
                    <a:prstGeom prst="rect">
                      <a:avLst/>
                    </a:prstGeom>
                    <a:noFill/>
                  </pic:spPr>
                </pic:pic>
              </a:graphicData>
            </a:graphic>
          </wp:anchor>
        </w:drawing>
      </w:r>
      <w:r w:rsidRPr="00D474FD">
        <w:rPr>
          <w:rFonts w:ascii="Times New Roman" w:eastAsia="Times New Roman" w:hAnsi="Times New Roman"/>
          <w:b/>
          <w:lang w:eastAsia="es-ES"/>
        </w:rPr>
        <w:t>Figura 23</w:t>
      </w:r>
      <w:r w:rsidRPr="00D474FD">
        <w:rPr>
          <w:rFonts w:ascii="Times New Roman" w:eastAsia="Times New Roman" w:hAnsi="Times New Roman"/>
          <w:lang w:eastAsia="es-ES"/>
        </w:rPr>
        <w:t xml:space="preserve">. </w:t>
      </w:r>
      <w:r w:rsidRPr="00D474FD">
        <w:rPr>
          <w:rFonts w:ascii="Times New Roman" w:eastAsia="Times New Roman" w:hAnsi="Times New Roman"/>
          <w:bCs/>
          <w:lang w:eastAsia="es-ES"/>
        </w:rPr>
        <w:t>Efecto de la aspersión foliar con EBL (2 µmol L</w:t>
      </w:r>
      <w:r w:rsidRPr="00D474FD">
        <w:rPr>
          <w:rFonts w:ascii="Times New Roman" w:eastAsia="Times New Roman" w:hAnsi="Times New Roman"/>
          <w:bCs/>
          <w:vertAlign w:val="superscript"/>
          <w:lang w:eastAsia="es-ES"/>
        </w:rPr>
        <w:t>-1</w:t>
      </w:r>
      <w:r w:rsidRPr="00D474FD">
        <w:rPr>
          <w:rFonts w:ascii="Times New Roman" w:eastAsia="Times New Roman" w:hAnsi="Times New Roman"/>
          <w:bCs/>
          <w:lang w:eastAsia="es-ES"/>
        </w:rPr>
        <w:t>) en la actividad específica de las enzimas del Ciclo Ascorbato-Glutatión  de plantas de arroz de los cultivares J-104 y Ginés sometidas a NaCl 100 mmol L</w:t>
      </w:r>
      <w:r w:rsidRPr="00D474FD">
        <w:rPr>
          <w:rFonts w:ascii="Times New Roman" w:eastAsia="Times New Roman" w:hAnsi="Times New Roman"/>
          <w:bCs/>
          <w:vertAlign w:val="superscript"/>
          <w:lang w:eastAsia="es-ES"/>
        </w:rPr>
        <w:t>-1</w:t>
      </w:r>
      <w:r w:rsidRPr="00D474FD">
        <w:rPr>
          <w:rFonts w:ascii="Times New Roman" w:eastAsia="Times New Roman" w:hAnsi="Times New Roman"/>
          <w:bCs/>
          <w:lang w:eastAsia="es-ES"/>
        </w:rPr>
        <w:t xml:space="preserve"> por siete días. </w:t>
      </w:r>
      <w:r w:rsidRPr="00D474FD">
        <w:rPr>
          <w:rFonts w:ascii="Times New Roman" w:eastAsia="Times New Roman" w:hAnsi="Times New Roman"/>
          <w:b/>
          <w:bCs/>
          <w:lang w:eastAsia="es-ES"/>
        </w:rPr>
        <w:t xml:space="preserve">A. </w:t>
      </w:r>
      <w:r w:rsidRPr="00D474FD">
        <w:rPr>
          <w:rFonts w:ascii="Times New Roman" w:eastAsia="Times New Roman" w:hAnsi="Times New Roman"/>
          <w:bCs/>
          <w:lang w:eastAsia="es-ES"/>
        </w:rPr>
        <w:t xml:space="preserve">Ascorbato peroxidasas. </w:t>
      </w:r>
      <w:r w:rsidRPr="00D474FD">
        <w:rPr>
          <w:rFonts w:ascii="Times New Roman" w:eastAsia="Times New Roman" w:hAnsi="Times New Roman"/>
          <w:b/>
          <w:bCs/>
          <w:lang w:eastAsia="es-ES"/>
        </w:rPr>
        <w:t>B</w:t>
      </w:r>
      <w:r w:rsidRPr="00D474FD">
        <w:rPr>
          <w:rFonts w:ascii="Times New Roman" w:eastAsia="Times New Roman" w:hAnsi="Times New Roman"/>
          <w:b/>
          <w:bCs/>
          <w:sz w:val="24"/>
          <w:szCs w:val="24"/>
          <w:lang w:eastAsia="es-ES"/>
        </w:rPr>
        <w:t>.</w:t>
      </w:r>
      <w:r w:rsidRPr="00D474FD">
        <w:rPr>
          <w:rFonts w:ascii="Times New Roman" w:eastAsia="Times New Roman" w:hAnsi="Times New Roman"/>
          <w:bCs/>
          <w:sz w:val="24"/>
          <w:szCs w:val="24"/>
          <w:lang w:eastAsia="es-ES"/>
        </w:rPr>
        <w:t xml:space="preserve"> </w:t>
      </w:r>
      <w:r w:rsidRPr="00D474FD">
        <w:rPr>
          <w:rFonts w:ascii="Times New Roman" w:eastAsia="Times New Roman" w:hAnsi="Times New Roman"/>
          <w:bCs/>
          <w:lang w:eastAsia="es-ES"/>
        </w:rPr>
        <w:t xml:space="preserve">Monodeshidroascorbato reductasa </w:t>
      </w:r>
      <w:r w:rsidRPr="00D474FD">
        <w:rPr>
          <w:rFonts w:ascii="Times New Roman" w:eastAsia="Times New Roman" w:hAnsi="Times New Roman"/>
          <w:b/>
          <w:bCs/>
          <w:lang w:eastAsia="es-ES"/>
        </w:rPr>
        <w:t>C.</w:t>
      </w:r>
      <w:r w:rsidRPr="00D474FD">
        <w:rPr>
          <w:rFonts w:ascii="Times New Roman" w:eastAsia="Times New Roman" w:hAnsi="Times New Roman"/>
          <w:bCs/>
          <w:lang w:eastAsia="es-ES"/>
        </w:rPr>
        <w:t xml:space="preserve"> Deshidroascorbato reductasa.</w:t>
      </w:r>
      <w:r w:rsidRPr="00D474FD">
        <w:rPr>
          <w:rFonts w:ascii="Times New Roman" w:eastAsia="Times New Roman" w:hAnsi="Times New Roman"/>
          <w:b/>
          <w:bCs/>
          <w:lang w:eastAsia="es-ES"/>
        </w:rPr>
        <w:t xml:space="preserve"> D.</w:t>
      </w:r>
      <w:r w:rsidRPr="00D474FD">
        <w:rPr>
          <w:rFonts w:ascii="Times New Roman" w:eastAsia="Times New Roman" w:hAnsi="Times New Roman"/>
          <w:bCs/>
          <w:lang w:eastAsia="es-ES"/>
        </w:rPr>
        <w:t xml:space="preserve"> Glutatión reductasa. </w:t>
      </w:r>
      <w:r w:rsidRPr="00D474FD">
        <w:rPr>
          <w:rFonts w:ascii="Times New Roman" w:eastAsia="Times New Roman" w:hAnsi="Times New Roman"/>
          <w:bCs/>
          <w:sz w:val="20"/>
          <w:szCs w:val="20"/>
          <w:lang w:eastAsia="es-ES"/>
        </w:rPr>
        <w:t>En todos los casos las barras indican los intervalos de confianza (p≤0,05) y los asteriscos los tratamientos que difieren significativamente de sus controles respectivos</w:t>
      </w:r>
      <w:r w:rsidRPr="00D474FD">
        <w:rPr>
          <w:rFonts w:ascii="Times New Roman" w:eastAsia="Times New Roman" w:hAnsi="Times New Roman"/>
          <w:bCs/>
          <w:sz w:val="18"/>
          <w:szCs w:val="18"/>
          <w:lang w:eastAsia="es-ES"/>
        </w:rPr>
        <w:t xml:space="preserve"> n=9</w:t>
      </w:r>
      <w:r w:rsidRPr="00D474FD">
        <w:rPr>
          <w:rFonts w:ascii="Times New Roman" w:eastAsia="Times New Roman" w:hAnsi="Times New Roman"/>
          <w:bCs/>
          <w:sz w:val="20"/>
          <w:szCs w:val="20"/>
          <w:lang w:eastAsia="es-ES"/>
        </w:rPr>
        <w:t xml:space="preserve">. </w:t>
      </w:r>
    </w:p>
    <w:p w:rsidR="00E25A6D" w:rsidRDefault="00E25A6D" w:rsidP="00B36480">
      <w:pPr>
        <w:spacing w:line="240" w:lineRule="auto"/>
        <w:rPr>
          <w:rFonts w:ascii="Times New Roman" w:hAnsi="Times New Roman"/>
        </w:rPr>
      </w:pPr>
    </w:p>
    <w:p w:rsidR="00C8070C" w:rsidRDefault="00C8070C" w:rsidP="00B36480">
      <w:pPr>
        <w:spacing w:line="240" w:lineRule="auto"/>
        <w:rPr>
          <w:rFonts w:ascii="Times New Roman" w:hAnsi="Times New Roman"/>
        </w:rPr>
      </w:pPr>
    </w:p>
    <w:p w:rsidR="00C8070C" w:rsidRDefault="00C8070C" w:rsidP="00B36480">
      <w:pPr>
        <w:spacing w:line="240" w:lineRule="auto"/>
        <w:rPr>
          <w:rFonts w:ascii="Times New Roman" w:hAnsi="Times New Roman"/>
        </w:rPr>
      </w:pPr>
    </w:p>
    <w:p w:rsidR="00C8070C" w:rsidRPr="00D474FD" w:rsidRDefault="00C8070C" w:rsidP="00B36480">
      <w:pPr>
        <w:spacing w:line="240" w:lineRule="auto"/>
        <w:rPr>
          <w:rFonts w:ascii="Times New Roman" w:hAnsi="Times New Roman"/>
        </w:rPr>
      </w:pPr>
      <w:r w:rsidRPr="00C8070C">
        <w:rPr>
          <w:noProof/>
          <w:lang w:eastAsia="es-ES"/>
        </w:rPr>
        <w:lastRenderedPageBreak/>
        <w:drawing>
          <wp:anchor distT="0" distB="0" distL="114300" distR="114300" simplePos="0" relativeHeight="251668480" behindDoc="0" locked="0" layoutInCell="1" allowOverlap="1">
            <wp:simplePos x="0" y="0"/>
            <wp:positionH relativeFrom="column">
              <wp:posOffset>-699135</wp:posOffset>
            </wp:positionH>
            <wp:positionV relativeFrom="paragraph">
              <wp:posOffset>-271145</wp:posOffset>
            </wp:positionV>
            <wp:extent cx="6696075" cy="53340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6696075" cy="5334000"/>
                    </a:xfrm>
                    <a:prstGeom prst="rect">
                      <a:avLst/>
                    </a:prstGeom>
                    <a:noFill/>
                    <a:ln w="9525">
                      <a:noFill/>
                      <a:miter lim="800000"/>
                      <a:headEnd/>
                      <a:tailEnd/>
                    </a:ln>
                  </pic:spPr>
                </pic:pic>
              </a:graphicData>
            </a:graphic>
          </wp:anchor>
        </w:drawing>
      </w:r>
    </w:p>
    <w:sectPr w:rsidR="00C8070C" w:rsidRPr="00D474FD" w:rsidSect="00E25A6D">
      <w:footerReference w:type="default" r:id="rId1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67BE" w:rsidRDefault="001E67BE" w:rsidP="00D943DF">
      <w:pPr>
        <w:spacing w:after="0" w:line="240" w:lineRule="auto"/>
      </w:pPr>
      <w:r>
        <w:separator/>
      </w:r>
    </w:p>
  </w:endnote>
  <w:endnote w:type="continuationSeparator" w:id="1">
    <w:p w:rsidR="001E67BE" w:rsidRDefault="001E67BE" w:rsidP="00D943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8A8" w:rsidRPr="00392F40" w:rsidRDefault="007F2782">
    <w:pPr>
      <w:pStyle w:val="Piedepgina"/>
      <w:jc w:val="right"/>
    </w:pPr>
    <w:r w:rsidRPr="00392F40">
      <w:fldChar w:fldCharType="begin"/>
    </w:r>
    <w:r w:rsidR="002D2B87" w:rsidRPr="00392F40">
      <w:instrText xml:space="preserve"> PAGE   \* MERGEFORMAT </w:instrText>
    </w:r>
    <w:r w:rsidRPr="00392F40">
      <w:fldChar w:fldCharType="separate"/>
    </w:r>
    <w:r w:rsidR="004563F6">
      <w:rPr>
        <w:noProof/>
      </w:rPr>
      <w:t>3</w:t>
    </w:r>
    <w:r w:rsidRPr="00392F40">
      <w:fldChar w:fldCharType="end"/>
    </w:r>
  </w:p>
  <w:p w:rsidR="004A58A8" w:rsidRDefault="001E67BE">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8A8" w:rsidRPr="001751AF" w:rsidRDefault="007F2782">
    <w:pPr>
      <w:pStyle w:val="Piedepgina"/>
      <w:jc w:val="right"/>
    </w:pPr>
    <w:r w:rsidRPr="001751AF">
      <w:fldChar w:fldCharType="begin"/>
    </w:r>
    <w:r w:rsidR="002D2B87" w:rsidRPr="001751AF">
      <w:instrText xml:space="preserve"> PAGE   \* MERGEFORMAT </w:instrText>
    </w:r>
    <w:r w:rsidRPr="001751AF">
      <w:fldChar w:fldCharType="separate"/>
    </w:r>
    <w:r w:rsidR="004563F6">
      <w:rPr>
        <w:noProof/>
      </w:rPr>
      <w:t>7</w:t>
    </w:r>
    <w:r w:rsidRPr="001751AF">
      <w:fldChar w:fldCharType="end"/>
    </w:r>
  </w:p>
  <w:p w:rsidR="004A58A8" w:rsidRDefault="001E67BE">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8A8" w:rsidRPr="00392F40" w:rsidRDefault="007F2782">
    <w:pPr>
      <w:pStyle w:val="Piedepgina"/>
      <w:jc w:val="right"/>
    </w:pPr>
    <w:r w:rsidRPr="00392F40">
      <w:fldChar w:fldCharType="begin"/>
    </w:r>
    <w:r w:rsidR="002D2B87" w:rsidRPr="00392F40">
      <w:instrText xml:space="preserve"> PAGE   \* MERGEFORMAT </w:instrText>
    </w:r>
    <w:r w:rsidRPr="00392F40">
      <w:fldChar w:fldCharType="separate"/>
    </w:r>
    <w:r w:rsidR="004563F6">
      <w:rPr>
        <w:noProof/>
      </w:rPr>
      <w:t>10</w:t>
    </w:r>
    <w:r w:rsidRPr="00392F40">
      <w:fldChar w:fldCharType="end"/>
    </w:r>
  </w:p>
  <w:p w:rsidR="004A58A8" w:rsidRDefault="001E67B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67BE" w:rsidRDefault="001E67BE" w:rsidP="00D943DF">
      <w:pPr>
        <w:spacing w:after="0" w:line="240" w:lineRule="auto"/>
      </w:pPr>
      <w:r>
        <w:separator/>
      </w:r>
    </w:p>
  </w:footnote>
  <w:footnote w:type="continuationSeparator" w:id="1">
    <w:p w:rsidR="001E67BE" w:rsidRDefault="001E67BE" w:rsidP="00D943D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13C52"/>
    <w:rsid w:val="00133DA9"/>
    <w:rsid w:val="00142FB2"/>
    <w:rsid w:val="001751AF"/>
    <w:rsid w:val="001E67BE"/>
    <w:rsid w:val="002D2B87"/>
    <w:rsid w:val="00432FB6"/>
    <w:rsid w:val="004563F6"/>
    <w:rsid w:val="0054500E"/>
    <w:rsid w:val="00557C78"/>
    <w:rsid w:val="00600518"/>
    <w:rsid w:val="00607AF4"/>
    <w:rsid w:val="00613C36"/>
    <w:rsid w:val="00647FA1"/>
    <w:rsid w:val="00731F1E"/>
    <w:rsid w:val="007F2782"/>
    <w:rsid w:val="008050BE"/>
    <w:rsid w:val="00891502"/>
    <w:rsid w:val="00A03B79"/>
    <w:rsid w:val="00AD3144"/>
    <w:rsid w:val="00B13C52"/>
    <w:rsid w:val="00B36480"/>
    <w:rsid w:val="00B52DA0"/>
    <w:rsid w:val="00C8070C"/>
    <w:rsid w:val="00D01FE8"/>
    <w:rsid w:val="00D474FD"/>
    <w:rsid w:val="00D517A6"/>
    <w:rsid w:val="00D943DF"/>
    <w:rsid w:val="00E25A6D"/>
    <w:rsid w:val="00F833F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C52"/>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3C52"/>
    <w:pPr>
      <w:tabs>
        <w:tab w:val="center" w:pos="4252"/>
        <w:tab w:val="right" w:pos="8504"/>
      </w:tabs>
      <w:spacing w:after="0" w:line="240" w:lineRule="auto"/>
    </w:pPr>
    <w:rPr>
      <w:rFonts w:ascii="Times New Roman" w:eastAsia="Times New Roman" w:hAnsi="Times New Roman"/>
      <w:sz w:val="24"/>
      <w:szCs w:val="24"/>
      <w:lang w:eastAsia="es-ES"/>
    </w:rPr>
  </w:style>
  <w:style w:type="character" w:customStyle="1" w:styleId="EncabezadoCar">
    <w:name w:val="Encabezado Car"/>
    <w:basedOn w:val="Fuentedeprrafopredeter"/>
    <w:link w:val="Encabezado"/>
    <w:uiPriority w:val="99"/>
    <w:rsid w:val="00B13C52"/>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B13C52"/>
    <w:pPr>
      <w:tabs>
        <w:tab w:val="center" w:pos="4252"/>
        <w:tab w:val="right" w:pos="8504"/>
      </w:tabs>
      <w:spacing w:after="0" w:line="240" w:lineRule="auto"/>
    </w:pPr>
    <w:rPr>
      <w:rFonts w:ascii="Times New Roman" w:eastAsia="Times New Roman" w:hAnsi="Times New Roman"/>
      <w:sz w:val="24"/>
      <w:szCs w:val="24"/>
      <w:lang w:eastAsia="es-ES"/>
    </w:rPr>
  </w:style>
  <w:style w:type="character" w:customStyle="1" w:styleId="PiedepginaCar">
    <w:name w:val="Pie de página Car"/>
    <w:basedOn w:val="Fuentedeprrafopredeter"/>
    <w:link w:val="Piedepgina"/>
    <w:uiPriority w:val="99"/>
    <w:rsid w:val="00B13C52"/>
    <w:rPr>
      <w:rFonts w:ascii="Times New Roman" w:eastAsia="Times New Roman" w:hAnsi="Times New Roman" w:cs="Times New Roman"/>
      <w:sz w:val="24"/>
      <w:szCs w:val="24"/>
      <w:lang w:eastAsia="es-ES"/>
    </w:rPr>
  </w:style>
  <w:style w:type="character" w:customStyle="1" w:styleId="hps">
    <w:name w:val="hps"/>
    <w:basedOn w:val="Fuentedeprrafopredeter"/>
    <w:rsid w:val="00D943DF"/>
  </w:style>
  <w:style w:type="character" w:styleId="Hipervnculo">
    <w:name w:val="Hyperlink"/>
    <w:basedOn w:val="Fuentedeprrafopredeter"/>
    <w:uiPriority w:val="99"/>
    <w:unhideWhenUsed/>
    <w:rsid w:val="00D943DF"/>
    <w:rPr>
      <w:color w:val="0563C1"/>
      <w:u w:val="single"/>
    </w:rPr>
  </w:style>
  <w:style w:type="paragraph" w:styleId="Textodebloque">
    <w:name w:val="Block Text"/>
    <w:basedOn w:val="Normal"/>
    <w:rsid w:val="00D474FD"/>
    <w:pPr>
      <w:tabs>
        <w:tab w:val="left" w:pos="10065"/>
      </w:tabs>
      <w:spacing w:after="0" w:line="240" w:lineRule="auto"/>
      <w:ind w:left="426" w:right="254"/>
      <w:jc w:val="both"/>
    </w:pPr>
    <w:rPr>
      <w:rFonts w:ascii="Times New Roman" w:eastAsia="Times New Roman" w:hAnsi="Times New Roman"/>
      <w:b/>
      <w:sz w:val="24"/>
      <w:szCs w:val="20"/>
      <w:lang w:eastAsia="es-ES"/>
    </w:rPr>
  </w:style>
  <w:style w:type="character" w:customStyle="1" w:styleId="tlid-translation">
    <w:name w:val="tlid-translation"/>
    <w:basedOn w:val="Fuentedeprrafopredeter"/>
    <w:rsid w:val="00AD3144"/>
  </w:style>
  <w:style w:type="paragraph" w:styleId="Textoindependiente">
    <w:name w:val="Body Text"/>
    <w:basedOn w:val="Normal"/>
    <w:link w:val="TextoindependienteCar"/>
    <w:rsid w:val="00B52DA0"/>
    <w:pPr>
      <w:spacing w:after="0" w:line="240" w:lineRule="auto"/>
      <w:jc w:val="both"/>
    </w:pPr>
    <w:rPr>
      <w:rFonts w:ascii="Times New Roman" w:eastAsia="Times New Roman" w:hAnsi="Times New Roman"/>
      <w:sz w:val="24"/>
      <w:szCs w:val="20"/>
      <w:lang w:val="es-MX" w:eastAsia="es-ES"/>
    </w:rPr>
  </w:style>
  <w:style w:type="character" w:customStyle="1" w:styleId="TextoindependienteCar">
    <w:name w:val="Texto independiente Car"/>
    <w:basedOn w:val="Fuentedeprrafopredeter"/>
    <w:link w:val="Textoindependiente"/>
    <w:rsid w:val="00B52DA0"/>
    <w:rPr>
      <w:rFonts w:ascii="Times New Roman" w:eastAsia="Times New Roman" w:hAnsi="Times New Roman" w:cs="Times New Roman"/>
      <w:sz w:val="24"/>
      <w:szCs w:val="20"/>
      <w:lang w:val="es-MX" w:eastAsia="es-ES"/>
    </w:rPr>
  </w:style>
  <w:style w:type="paragraph" w:styleId="Textodeglobo">
    <w:name w:val="Balloon Text"/>
    <w:basedOn w:val="Normal"/>
    <w:link w:val="TextodegloboCar"/>
    <w:uiPriority w:val="99"/>
    <w:semiHidden/>
    <w:unhideWhenUsed/>
    <w:rsid w:val="00C807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070C"/>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ydi@inca.edu.cu"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lisbel@inca.edu.cu" TargetMode="Externa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image" Target="media/image4.emf"/><Relationship Id="rId1" Type="http://schemas.openxmlformats.org/officeDocument/2006/relationships/styles" Target="styles.xml"/><Relationship Id="rId6" Type="http://schemas.openxmlformats.org/officeDocument/2006/relationships/hyperlink" Target="mailto:yanelisrg@inca.edu.cu" TargetMode="External"/><Relationship Id="rId11" Type="http://schemas.openxmlformats.org/officeDocument/2006/relationships/image" Target="media/image1.png"/><Relationship Id="rId5" Type="http://schemas.openxmlformats.org/officeDocument/2006/relationships/endnotes" Target="endnotes.xml"/><Relationship Id="rId15" Type="http://schemas.openxmlformats.org/officeDocument/2006/relationships/image" Target="media/image3.png"/><Relationship Id="rId10" Type="http://schemas.openxmlformats.org/officeDocument/2006/relationships/hyperlink" Target="mailto:mnunez@inca.edu.cu"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shari@inca.edu.cu" TargetMode="Externa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318</TotalTime>
  <Pages>1</Pages>
  <Words>8384</Words>
  <Characters>46117</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
    </vt:vector>
  </TitlesOfParts>
  <Company>INCA</Company>
  <LinksUpToDate>false</LinksUpToDate>
  <CharactersWithSpaces>54393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yanelisrg</dc:creator>
  <cp:keywords/>
  <dc:description/>
  <cp:lastModifiedBy>Yanelis</cp:lastModifiedBy>
  <cp:revision>9</cp:revision>
  <dcterms:created xsi:type="dcterms:W3CDTF">2008-11-28T07:07:00Z</dcterms:created>
  <dcterms:modified xsi:type="dcterms:W3CDTF">2021-09-11T03:35:00Z</dcterms:modified>
</cp:coreProperties>
</file>