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53E" w:rsidRPr="002310B0" w:rsidRDefault="006462A3" w:rsidP="00577127">
      <w:pPr>
        <w:tabs>
          <w:tab w:val="left" w:pos="5069"/>
        </w:tabs>
        <w:spacing w:line="276" w:lineRule="auto"/>
        <w:rPr>
          <w:rFonts w:eastAsia="MinionPro-Regular" w:cs="Arial"/>
          <w:b/>
          <w:sz w:val="24"/>
          <w:szCs w:val="24"/>
        </w:rPr>
      </w:pPr>
      <w:r w:rsidRPr="002310B0">
        <w:rPr>
          <w:rFonts w:eastAsia="MinionPro-Regular" w:cs="Arial"/>
          <w:b/>
          <w:sz w:val="24"/>
          <w:szCs w:val="24"/>
        </w:rPr>
        <w:t>Revisión bibliográfica</w:t>
      </w:r>
      <w:r w:rsidR="00A538D3" w:rsidRPr="002310B0">
        <w:rPr>
          <w:rFonts w:eastAsia="MinionPro-Regular" w:cs="Arial"/>
          <w:b/>
          <w:sz w:val="24"/>
          <w:szCs w:val="24"/>
        </w:rPr>
        <w:tab/>
      </w:r>
    </w:p>
    <w:p w:rsidR="00A27AE9" w:rsidRDefault="000D715E" w:rsidP="0034064D">
      <w:pPr>
        <w:spacing w:before="120" w:after="120" w:line="276" w:lineRule="auto"/>
        <w:rPr>
          <w:rFonts w:cs="Arial"/>
          <w:b/>
          <w:color w:val="000000"/>
        </w:rPr>
      </w:pPr>
      <w:r w:rsidRPr="00794691">
        <w:rPr>
          <w:rFonts w:cs="Arial"/>
          <w:b/>
          <w:color w:val="000000"/>
        </w:rPr>
        <w:t>M</w:t>
      </w:r>
      <w:r w:rsidR="004E6201" w:rsidRPr="00794691">
        <w:rPr>
          <w:rFonts w:cs="Arial"/>
          <w:b/>
          <w:color w:val="000000"/>
        </w:rPr>
        <w:t>étodos de obtención de extractos de algas y evaluación de su actividad biológica</w:t>
      </w:r>
    </w:p>
    <w:p w:rsidR="00FE2DE6" w:rsidRDefault="00FE2DE6" w:rsidP="0034064D">
      <w:pPr>
        <w:spacing w:before="120" w:after="120" w:line="276" w:lineRule="auto"/>
        <w:rPr>
          <w:rFonts w:cs="Arial"/>
          <w:b/>
          <w:color w:val="000000"/>
        </w:rPr>
      </w:pPr>
      <w:r>
        <w:rPr>
          <w:rFonts w:cs="Arial"/>
          <w:b/>
          <w:color w:val="000000"/>
        </w:rPr>
        <w:t>Autores: Anaysa</w:t>
      </w:r>
      <w:r w:rsidR="007800D9">
        <w:rPr>
          <w:rFonts w:cs="Arial"/>
          <w:b/>
          <w:color w:val="000000"/>
        </w:rPr>
        <w:t xml:space="preserve"> Gutiérrez Almeida, Yanelis Reyes Guerrero, Miriam Núñez Vázquez </w:t>
      </w:r>
    </w:p>
    <w:p w:rsidR="007800D9" w:rsidRDefault="007800D9" w:rsidP="0034064D">
      <w:pPr>
        <w:spacing w:before="120" w:after="120" w:line="276" w:lineRule="auto"/>
        <w:rPr>
          <w:rFonts w:cs="Arial"/>
          <w:b/>
          <w:color w:val="000000"/>
        </w:rPr>
      </w:pPr>
      <w:r w:rsidRPr="007800D9">
        <w:rPr>
          <w:rFonts w:cs="Arial"/>
          <w:bCs/>
          <w:color w:val="000000"/>
        </w:rPr>
        <w:t xml:space="preserve">Anaysa Gutiérrez Almeida, </w:t>
      </w:r>
      <w:r>
        <w:rPr>
          <w:rFonts w:cs="Arial"/>
          <w:bCs/>
          <w:color w:val="000000"/>
        </w:rPr>
        <w:t>Ing</w:t>
      </w:r>
      <w:r w:rsidRPr="007800D9">
        <w:rPr>
          <w:rFonts w:cs="Arial"/>
          <w:bCs/>
          <w:color w:val="000000"/>
        </w:rPr>
        <w:t xml:space="preserve">., </w:t>
      </w:r>
      <w:r>
        <w:rPr>
          <w:rFonts w:cs="Arial"/>
          <w:bCs/>
          <w:color w:val="000000"/>
        </w:rPr>
        <w:t>Reserva Científica</w:t>
      </w:r>
      <w:r w:rsidRPr="007800D9">
        <w:rPr>
          <w:rFonts w:cs="Arial"/>
          <w:bCs/>
          <w:color w:val="000000"/>
        </w:rPr>
        <w:t>, Departamento de Fisiología y Bioquímica Vegetal, Instituto Nacional de Ciencias Agrícolas, km 3½ Carretera San José-Tapaste, San José de las Lajas, provincia Mayabeque.</w:t>
      </w:r>
      <w:r>
        <w:rPr>
          <w:rFonts w:cs="Arial"/>
        </w:rPr>
        <w:t xml:space="preserve"> </w:t>
      </w:r>
      <w:commentRangeStart w:id="0"/>
      <w:r>
        <w:rPr>
          <w:rFonts w:cs="Arial"/>
          <w:bCs/>
          <w:color w:val="000000"/>
        </w:rPr>
        <w:fldChar w:fldCharType="begin"/>
      </w:r>
      <w:r>
        <w:rPr>
          <w:rFonts w:cs="Arial"/>
          <w:bCs/>
          <w:color w:val="000000"/>
        </w:rPr>
        <w:instrText xml:space="preserve"> HYPERLINK "mailto:</w:instrText>
      </w:r>
      <w:r w:rsidRPr="007800D9">
        <w:rPr>
          <w:rFonts w:cs="Arial"/>
          <w:bCs/>
          <w:color w:val="000000"/>
        </w:rPr>
        <w:instrText>anaysa@inca.edu.cu</w:instrText>
      </w:r>
      <w:r>
        <w:rPr>
          <w:rFonts w:cs="Arial"/>
          <w:bCs/>
          <w:color w:val="000000"/>
        </w:rPr>
        <w:instrText xml:space="preserve">" </w:instrText>
      </w:r>
      <w:r>
        <w:rPr>
          <w:rFonts w:cs="Arial"/>
          <w:bCs/>
          <w:color w:val="000000"/>
        </w:rPr>
        <w:fldChar w:fldCharType="separate"/>
      </w:r>
      <w:r w:rsidRPr="00797BC6">
        <w:rPr>
          <w:rStyle w:val="Hipervnculo"/>
          <w:rFonts w:cs="Arial"/>
          <w:bCs/>
        </w:rPr>
        <w:t>anaysa@inca.edu.cu</w:t>
      </w:r>
      <w:r>
        <w:rPr>
          <w:rFonts w:cs="Arial"/>
          <w:bCs/>
          <w:color w:val="000000"/>
        </w:rPr>
        <w:fldChar w:fldCharType="end"/>
      </w:r>
      <w:commentRangeEnd w:id="0"/>
      <w:r>
        <w:rPr>
          <w:rStyle w:val="Refdecomentario"/>
        </w:rPr>
        <w:commentReference w:id="0"/>
      </w:r>
    </w:p>
    <w:p w:rsidR="007800D9" w:rsidRPr="007800D9" w:rsidRDefault="007800D9" w:rsidP="007800D9">
      <w:pPr>
        <w:spacing w:before="120" w:after="120" w:line="276" w:lineRule="auto"/>
        <w:rPr>
          <w:rFonts w:cs="Arial"/>
          <w:bCs/>
          <w:color w:val="000000"/>
        </w:rPr>
      </w:pPr>
      <w:r w:rsidRPr="007800D9">
        <w:rPr>
          <w:rFonts w:cs="Arial"/>
          <w:bCs/>
          <w:color w:val="000000"/>
        </w:rPr>
        <w:t>Yanelis Reyes Guerrero, Dr.</w:t>
      </w:r>
      <w:r>
        <w:rPr>
          <w:rFonts w:cs="Arial"/>
          <w:bCs/>
          <w:color w:val="000000"/>
        </w:rPr>
        <w:t xml:space="preserve"> </w:t>
      </w:r>
      <w:r w:rsidRPr="007800D9">
        <w:rPr>
          <w:rFonts w:cs="Arial"/>
          <w:bCs/>
          <w:color w:val="000000"/>
        </w:rPr>
        <w:t>C., Investigador</w:t>
      </w:r>
      <w:r>
        <w:rPr>
          <w:rFonts w:cs="Arial"/>
          <w:bCs/>
          <w:color w:val="000000"/>
        </w:rPr>
        <w:t>a</w:t>
      </w:r>
      <w:r w:rsidRPr="007800D9">
        <w:rPr>
          <w:rFonts w:cs="Arial"/>
          <w:bCs/>
          <w:color w:val="000000"/>
        </w:rPr>
        <w:t xml:space="preserve"> A</w:t>
      </w:r>
      <w:r>
        <w:rPr>
          <w:rFonts w:cs="Arial"/>
          <w:bCs/>
          <w:color w:val="000000"/>
        </w:rPr>
        <w:t>uxiliar</w:t>
      </w:r>
      <w:r w:rsidRPr="007800D9">
        <w:rPr>
          <w:rFonts w:cs="Arial"/>
          <w:bCs/>
          <w:color w:val="000000"/>
        </w:rPr>
        <w:t xml:space="preserve">, Departamento de Fisiología y Bioquímica Vegetal, Instituto Nacional de Ciencias Agrícolas, km 3½ Carretera San José-Tapaste, San José de las Lajas, provincia Mayabeque. </w:t>
      </w:r>
      <w:r>
        <w:rPr>
          <w:rFonts w:cs="Arial"/>
        </w:rPr>
        <w:t xml:space="preserve">Número ORCID: </w:t>
      </w:r>
      <w:r w:rsidRPr="0078006F">
        <w:rPr>
          <w:rFonts w:cs="Arial"/>
        </w:rPr>
        <w:t>0000-0001-8453-1324</w:t>
      </w:r>
      <w:r>
        <w:rPr>
          <w:rFonts w:cs="Arial"/>
        </w:rPr>
        <w:t xml:space="preserve">. </w:t>
      </w:r>
      <w:hyperlink r:id="rId9" w:history="1">
        <w:r w:rsidRPr="007800D9">
          <w:rPr>
            <w:rStyle w:val="Hipervnculo"/>
            <w:rFonts w:cs="Arial"/>
            <w:bCs/>
          </w:rPr>
          <w:t>yanelisrg@inca.edu.cu</w:t>
        </w:r>
      </w:hyperlink>
    </w:p>
    <w:p w:rsidR="007800D9" w:rsidRPr="007800D9" w:rsidRDefault="007800D9" w:rsidP="007800D9">
      <w:pPr>
        <w:spacing w:before="120" w:after="120" w:line="276" w:lineRule="auto"/>
        <w:rPr>
          <w:rFonts w:cs="Arial"/>
          <w:bCs/>
          <w:color w:val="000000"/>
          <w:u w:val="single"/>
        </w:rPr>
      </w:pPr>
      <w:r w:rsidRPr="007800D9">
        <w:rPr>
          <w:rFonts w:cs="Arial"/>
          <w:bCs/>
          <w:color w:val="000000"/>
        </w:rPr>
        <w:t>Miriam de la C. Núñez Vázquez, Dr.</w:t>
      </w:r>
      <w:r>
        <w:rPr>
          <w:rFonts w:cs="Arial"/>
          <w:bCs/>
          <w:color w:val="000000"/>
        </w:rPr>
        <w:t xml:space="preserve"> </w:t>
      </w:r>
      <w:r w:rsidRPr="007800D9">
        <w:rPr>
          <w:rFonts w:cs="Arial"/>
          <w:bCs/>
          <w:color w:val="000000"/>
        </w:rPr>
        <w:t>C. Investigadora Titular, Departamento de Fisiología y Bioquímica Vegetal, Instituto Nacional de Ciencias Agrícolas, km 3½ Carretera San José-Tapaste, San José de las Lajas, provincia Mayabeque.</w:t>
      </w:r>
      <w:r w:rsidRPr="007800D9">
        <w:rPr>
          <w:rFonts w:cs="Arial"/>
        </w:rPr>
        <w:t xml:space="preserve"> </w:t>
      </w:r>
      <w:r>
        <w:rPr>
          <w:rFonts w:cs="Arial"/>
        </w:rPr>
        <w:t xml:space="preserve">Número ORCID: </w:t>
      </w:r>
      <w:r w:rsidRPr="0078006F">
        <w:rPr>
          <w:rFonts w:cs="Arial"/>
        </w:rPr>
        <w:t>0000-0002-3197-4954</w:t>
      </w:r>
      <w:r>
        <w:rPr>
          <w:rFonts w:cs="Arial"/>
        </w:rPr>
        <w:t>.</w:t>
      </w:r>
      <w:r w:rsidRPr="007800D9">
        <w:rPr>
          <w:rFonts w:cs="Arial"/>
          <w:bCs/>
          <w:color w:val="000000"/>
        </w:rPr>
        <w:t xml:space="preserve"> </w:t>
      </w:r>
      <w:hyperlink r:id="rId10" w:history="1">
        <w:r w:rsidRPr="007800D9">
          <w:rPr>
            <w:rStyle w:val="Hipervnculo"/>
            <w:rFonts w:cs="Arial"/>
            <w:bCs/>
          </w:rPr>
          <w:t>mnunez@inca.edu.cu</w:t>
        </w:r>
      </w:hyperlink>
    </w:p>
    <w:p w:rsidR="00A27AE9" w:rsidRPr="004325F1" w:rsidRDefault="00A27AE9" w:rsidP="00577127">
      <w:pPr>
        <w:spacing w:before="240" w:line="276" w:lineRule="auto"/>
        <w:rPr>
          <w:rFonts w:cs="Arial"/>
          <w:color w:val="000000"/>
          <w:sz w:val="23"/>
          <w:szCs w:val="23"/>
        </w:rPr>
      </w:pPr>
      <w:r w:rsidRPr="004325F1">
        <w:rPr>
          <w:rFonts w:cs="Arial"/>
          <w:color w:val="000000"/>
        </w:rPr>
        <w:t>Autor para correspondencia: anaysa@inca.edu.cu</w:t>
      </w:r>
    </w:p>
    <w:p w:rsidR="009F553E" w:rsidRDefault="006462A3" w:rsidP="00577127">
      <w:pPr>
        <w:spacing w:line="276" w:lineRule="auto"/>
        <w:rPr>
          <w:rFonts w:cs="Arial"/>
          <w:b/>
        </w:rPr>
      </w:pPr>
      <w:r>
        <w:rPr>
          <w:rFonts w:cs="Arial"/>
          <w:b/>
        </w:rPr>
        <w:t xml:space="preserve">RESUMEN </w:t>
      </w:r>
    </w:p>
    <w:p w:rsidR="00FA28DD" w:rsidRDefault="001E6C2A" w:rsidP="00781927">
      <w:pPr>
        <w:autoSpaceDE w:val="0"/>
        <w:autoSpaceDN w:val="0"/>
        <w:adjustRightInd w:val="0"/>
        <w:spacing w:after="0" w:line="276" w:lineRule="auto"/>
        <w:rPr>
          <w:rFonts w:eastAsia="Times New Roman" w:cs="Arial"/>
          <w:lang w:eastAsia="es-ES"/>
        </w:rPr>
      </w:pPr>
      <w:r w:rsidRPr="00FA0CC8">
        <w:rPr>
          <w:rFonts w:cs="Arial"/>
          <w:highlight w:val="yellow"/>
        </w:rPr>
        <w:t xml:space="preserve">El incremento en el rendimiento y productividad de los cultivos es uno de los </w:t>
      </w:r>
      <w:r w:rsidR="008E2CE2" w:rsidRPr="00FA0CC8">
        <w:rPr>
          <w:rFonts w:cs="Arial"/>
          <w:highlight w:val="yellow"/>
        </w:rPr>
        <w:t>desafíos</w:t>
      </w:r>
      <w:r w:rsidRPr="00FA0CC8">
        <w:rPr>
          <w:rFonts w:cs="Arial"/>
          <w:highlight w:val="yellow"/>
        </w:rPr>
        <w:t xml:space="preserve"> que experimentan los agricultores en la época actual. La utilización inadecuada de produ</w:t>
      </w:r>
      <w:r w:rsidR="00FA0CC8" w:rsidRPr="00FA0CC8">
        <w:rPr>
          <w:rFonts w:cs="Arial"/>
          <w:highlight w:val="yellow"/>
        </w:rPr>
        <w:t>ctos químicos en la agricultura</w:t>
      </w:r>
      <w:r w:rsidRPr="00FA0CC8">
        <w:rPr>
          <w:rFonts w:cs="Arial"/>
          <w:highlight w:val="yellow"/>
        </w:rPr>
        <w:t xml:space="preserve"> ha ocasionado la pérdida de la capa fértil de los suelos, ha disminuido su biodiversidad y ha ido eliminando a los enemigos naturales de las plagas</w:t>
      </w:r>
      <w:r w:rsidR="00FA0CC8" w:rsidRPr="00FA0CC8">
        <w:rPr>
          <w:rFonts w:cs="Arial"/>
          <w:highlight w:val="yellow"/>
        </w:rPr>
        <w:t>.</w:t>
      </w:r>
      <w:r w:rsidR="00177980" w:rsidRPr="00FA0CC8">
        <w:rPr>
          <w:rFonts w:cs="Arial"/>
          <w:highlight w:val="yellow"/>
        </w:rPr>
        <w:t xml:space="preserve"> </w:t>
      </w:r>
      <w:r w:rsidR="00FA0CC8" w:rsidRPr="00FA0CC8">
        <w:rPr>
          <w:rFonts w:cs="Arial"/>
          <w:highlight w:val="yellow"/>
        </w:rPr>
        <w:t xml:space="preserve">Por esta razón, </w:t>
      </w:r>
      <w:r w:rsidRPr="00FA0CC8">
        <w:rPr>
          <w:rFonts w:cs="Arial"/>
          <w:highlight w:val="yellow"/>
        </w:rPr>
        <w:t xml:space="preserve">se ha hecho necesario la búsqueda de otras alternativas para lograr este fin, como es el caso de la utilización de los extractos de algas como bioestimulante vegetal. </w:t>
      </w:r>
      <w:r w:rsidRPr="00FA0CC8">
        <w:rPr>
          <w:rStyle w:val="Textoennegrita"/>
          <w:rFonts w:cs="Arial"/>
          <w:b w:val="0"/>
          <w:highlight w:val="yellow"/>
        </w:rPr>
        <w:t xml:space="preserve">Estos </w:t>
      </w:r>
      <w:r w:rsidRPr="00FA0CC8">
        <w:rPr>
          <w:rFonts w:cs="Arial"/>
          <w:highlight w:val="yellow"/>
        </w:rPr>
        <w:t>contienen una amplia variedad de sustancias promotoras del crecimiento de las plantas tales como auxinas, citoquininas, betainas, giberelinas y sustancias orgánicas como aminoácidos, macronutrientes y oligoelementos que mejoran el rendimiento y calidad de los cultivos</w:t>
      </w:r>
      <w:r w:rsidR="00FA0CC8" w:rsidRPr="00FA0CC8">
        <w:rPr>
          <w:rFonts w:cs="Arial"/>
          <w:highlight w:val="yellow"/>
        </w:rPr>
        <w:t xml:space="preserve">. Los extractos de algas </w:t>
      </w:r>
      <w:r w:rsidR="00577127" w:rsidRPr="00FA0CC8">
        <w:rPr>
          <w:rFonts w:cs="Arial"/>
          <w:highlight w:val="yellow"/>
        </w:rPr>
        <w:t>pueden ser obtenidos mediante procesos físicos, químicos y microbiológicos</w:t>
      </w:r>
      <w:r w:rsidR="00FA0CC8" w:rsidRPr="00FA0CC8">
        <w:rPr>
          <w:rFonts w:cs="Arial"/>
          <w:highlight w:val="yellow"/>
        </w:rPr>
        <w:t xml:space="preserve"> </w:t>
      </w:r>
      <w:r w:rsidR="00781927" w:rsidRPr="00FA0CC8">
        <w:rPr>
          <w:rFonts w:cs="Arial"/>
          <w:highlight w:val="yellow"/>
        </w:rPr>
        <w:t xml:space="preserve">a partir de </w:t>
      </w:r>
      <w:r w:rsidR="00FA0CC8" w:rsidRPr="00FA0CC8">
        <w:rPr>
          <w:rFonts w:cs="Arial"/>
          <w:highlight w:val="yellow"/>
        </w:rPr>
        <w:t>diferentes fuentes</w:t>
      </w:r>
      <w:r w:rsidR="00781927" w:rsidRPr="00FA0CC8">
        <w:rPr>
          <w:rFonts w:cs="Arial"/>
          <w:highlight w:val="yellow"/>
        </w:rPr>
        <w:t xml:space="preserve"> y aprovechables en cualquier campo de la industria química y médico-farmacéutica</w:t>
      </w:r>
      <w:r w:rsidRPr="00FA0CC8">
        <w:rPr>
          <w:rFonts w:cs="Arial"/>
          <w:highlight w:val="yellow"/>
        </w:rPr>
        <w:t>.</w:t>
      </w:r>
      <w:r w:rsidR="00FA0CC8" w:rsidRPr="00FA0CC8">
        <w:rPr>
          <w:rFonts w:cs="Arial"/>
          <w:highlight w:val="yellow"/>
        </w:rPr>
        <w:t xml:space="preserve"> </w:t>
      </w:r>
      <w:r w:rsidR="00934FCF" w:rsidRPr="00FA0CC8">
        <w:rPr>
          <w:sz w:val="23"/>
          <w:szCs w:val="23"/>
          <w:highlight w:val="yellow"/>
        </w:rPr>
        <w:t>Su utilización permite el aumento de la germinación, del desarrollo del sistema radicular, el rendimiento mejorado de los cultivos</w:t>
      </w:r>
      <w:r w:rsidR="006E58C6" w:rsidRPr="00FA0CC8">
        <w:rPr>
          <w:sz w:val="23"/>
          <w:szCs w:val="23"/>
          <w:highlight w:val="yellow"/>
        </w:rPr>
        <w:t>, p</w:t>
      </w:r>
      <w:r w:rsidR="006E58C6" w:rsidRPr="00FA0CC8">
        <w:rPr>
          <w:rFonts w:eastAsia="Times New Roman" w:cs="Arial"/>
          <w:highlight w:val="yellow"/>
          <w:lang w:eastAsia="es-ES"/>
        </w:rPr>
        <w:t>otencia la acción de los fungicidas y manifiesta una notable resistencia a los efectos climáticos</w:t>
      </w:r>
      <w:r w:rsidR="00FA28DD" w:rsidRPr="00FA0CC8">
        <w:rPr>
          <w:rFonts w:eastAsia="Times New Roman" w:cs="Arial"/>
          <w:highlight w:val="yellow"/>
          <w:lang w:eastAsia="es-ES"/>
        </w:rPr>
        <w:t>.</w:t>
      </w:r>
    </w:p>
    <w:p w:rsidR="009F553E" w:rsidRPr="00FA28DD" w:rsidRDefault="006462A3" w:rsidP="00577127">
      <w:pPr>
        <w:spacing w:after="100" w:afterAutospacing="1" w:line="276" w:lineRule="auto"/>
        <w:rPr>
          <w:rFonts w:eastAsia="Times New Roman" w:cs="Arial"/>
          <w:lang w:eastAsia="es-ES"/>
        </w:rPr>
      </w:pPr>
      <w:r w:rsidRPr="008F4C9C">
        <w:rPr>
          <w:rFonts w:cs="Arial"/>
          <w:b/>
          <w:bCs/>
        </w:rPr>
        <w:t>Palabras clave</w:t>
      </w:r>
      <w:r w:rsidRPr="008F4C9C">
        <w:rPr>
          <w:rFonts w:cs="Arial"/>
        </w:rPr>
        <w:t xml:space="preserve">: </w:t>
      </w:r>
      <w:r w:rsidR="008F4C9C" w:rsidRPr="008F4C9C">
        <w:rPr>
          <w:rFonts w:cs="Arial"/>
        </w:rPr>
        <w:t>bioestimulante, crecimiento, cultivos, rendimiento.</w:t>
      </w:r>
    </w:p>
    <w:p w:rsidR="009F553E" w:rsidRPr="00177980" w:rsidRDefault="00E81889" w:rsidP="00577127">
      <w:pPr>
        <w:spacing w:line="276" w:lineRule="auto"/>
        <w:rPr>
          <w:rFonts w:cs="Arial"/>
          <w:b/>
          <w:lang w:val="en-US"/>
        </w:rPr>
      </w:pPr>
      <w:r w:rsidRPr="00177980">
        <w:rPr>
          <w:rFonts w:cs="Arial"/>
          <w:b/>
          <w:lang w:val="en-US"/>
        </w:rPr>
        <w:t>ABSTRACT</w:t>
      </w:r>
    </w:p>
    <w:p w:rsidR="00997B3C" w:rsidRPr="00997B3C" w:rsidRDefault="00997B3C" w:rsidP="00997B3C">
      <w:pPr>
        <w:rPr>
          <w:rStyle w:val="jlqj4b"/>
          <w:rFonts w:eastAsia="Times New Roman" w:cs="Arial"/>
          <w:lang w:eastAsia="es-ES"/>
        </w:rPr>
      </w:pPr>
      <w:r w:rsidRPr="00997B3C">
        <w:rPr>
          <w:rStyle w:val="jlqj4b"/>
          <w:rFonts w:eastAsia="Times New Roman" w:cs="Arial"/>
          <w:lang w:eastAsia="es-ES"/>
        </w:rPr>
        <w:t xml:space="preserve">Increasing the yield and productivity of crops is one of the challenges that farmers are experiencing today. The inappropriate use of chemical products in agriculture has caused the loss of the fertile layer of the soil, has decreased its biodiversity and has been eliminating the natural enemies of pests, so it has become necessary to search for other alternatives to achieve this end, as is the case of the use of algae extracts as a plant biostimulant. These contain a wide variety of plant growth promoting substances such as auxins, cytokinins, betaines, gibberellins and organic substances such as amino acids, macronutrients and trace elements that improve the yield and quality of crops, and can be obtained through physical and chemical processes. and </w:t>
      </w:r>
      <w:r w:rsidRPr="00997B3C">
        <w:rPr>
          <w:rStyle w:val="jlqj4b"/>
          <w:rFonts w:eastAsia="Times New Roman" w:cs="Arial"/>
          <w:lang w:eastAsia="es-ES"/>
        </w:rPr>
        <w:lastRenderedPageBreak/>
        <w:t>microbiological from a source of algae and usable in any field of the chemical and medical-pharmaceutical industry. Its use allows the increase of germination, the development of the root system, improved crop performance, enhances the action of fungicides and shows a remarkable resistance to cli</w:t>
      </w:r>
      <w:r>
        <w:rPr>
          <w:rStyle w:val="jlqj4b"/>
          <w:rFonts w:eastAsia="Times New Roman" w:cs="Arial"/>
          <w:lang w:eastAsia="es-ES"/>
        </w:rPr>
        <w:t>matic effects.</w:t>
      </w:r>
    </w:p>
    <w:p w:rsidR="00F92554" w:rsidRPr="00F92554" w:rsidRDefault="006462A3" w:rsidP="00577127">
      <w:pPr>
        <w:pStyle w:val="HTMLconformatoprevio"/>
        <w:spacing w:line="276" w:lineRule="auto"/>
        <w:rPr>
          <w:lang w:val="en-US"/>
        </w:rPr>
      </w:pPr>
      <w:r w:rsidRPr="00F92554">
        <w:rPr>
          <w:rFonts w:ascii="Arial" w:hAnsi="Arial" w:cs="Arial"/>
          <w:b/>
          <w:bCs/>
          <w:i/>
          <w:sz w:val="22"/>
          <w:szCs w:val="22"/>
          <w:lang w:val="en-US"/>
        </w:rPr>
        <w:t>Key words</w:t>
      </w:r>
      <w:r w:rsidRPr="00F92554">
        <w:rPr>
          <w:rFonts w:ascii="Arial" w:hAnsi="Arial" w:cs="Arial"/>
          <w:b/>
          <w:i/>
          <w:sz w:val="22"/>
          <w:szCs w:val="22"/>
          <w:lang w:val="en-US"/>
        </w:rPr>
        <w:t xml:space="preserve">: </w:t>
      </w:r>
      <w:r w:rsidR="00F92554" w:rsidRPr="00F92554">
        <w:rPr>
          <w:rFonts w:ascii="Arial" w:hAnsi="Arial" w:cs="Arial"/>
          <w:sz w:val="22"/>
          <w:szCs w:val="22"/>
          <w:lang/>
        </w:rPr>
        <w:t>biostimulant, growth, crops, yield.</w:t>
      </w:r>
    </w:p>
    <w:p w:rsidR="009E3BED" w:rsidRPr="00C92198" w:rsidRDefault="006462A3" w:rsidP="008232DB">
      <w:pPr>
        <w:pStyle w:val="Ttulo1"/>
        <w:spacing w:line="276" w:lineRule="auto"/>
        <w:jc w:val="center"/>
      </w:pPr>
      <w:r w:rsidRPr="00C92198">
        <w:t>INTRODUCCIÓN</w:t>
      </w:r>
    </w:p>
    <w:p w:rsidR="00FA0CC8" w:rsidRDefault="00FA0CC8" w:rsidP="00577127">
      <w:pPr>
        <w:spacing w:after="0" w:line="276" w:lineRule="auto"/>
        <w:rPr>
          <w:rFonts w:eastAsia="Times New Roman" w:cs="Arial"/>
          <w:lang w:eastAsia="es-ES"/>
        </w:rPr>
      </w:pPr>
      <w:r>
        <w:rPr>
          <w:rFonts w:eastAsia="Times New Roman" w:cs="Arial"/>
          <w:lang w:eastAsia="es-ES"/>
        </w:rPr>
        <w:t>Las algas son un</w:t>
      </w:r>
      <w:r w:rsidR="00FF0EFC" w:rsidRPr="00FF0EFC">
        <w:rPr>
          <w:rFonts w:eastAsia="Times New Roman" w:cs="Arial"/>
          <w:lang w:eastAsia="es-ES"/>
        </w:rPr>
        <w:t xml:space="preserve"> grupo conformado por organismos autotróficos de formas unicelulares y pluricelulares. Estos organismos acuáticos pueden distribuirse en agua dulce o marina y son considerados importantes componentes de los ecosistemas contribuyendo con un poco más del 10% de la producción </w:t>
      </w:r>
      <w:commentRangeStart w:id="1"/>
      <w:r w:rsidR="00FF0EFC" w:rsidRPr="00FF0EFC">
        <w:rPr>
          <w:rFonts w:eastAsia="Times New Roman" w:cs="Arial"/>
          <w:lang w:eastAsia="es-ES"/>
        </w:rPr>
        <w:t>primaria</w:t>
      </w:r>
      <w:commentRangeEnd w:id="1"/>
      <w:r>
        <w:rPr>
          <w:rStyle w:val="Refdecomentario"/>
        </w:rPr>
        <w:commentReference w:id="1"/>
      </w:r>
      <w:r w:rsidR="00FF0EFC" w:rsidRPr="00FF0EFC">
        <w:rPr>
          <w:rFonts w:eastAsia="Times New Roman" w:cs="Arial"/>
          <w:lang w:eastAsia="es-ES"/>
        </w:rPr>
        <w:t>.</w:t>
      </w:r>
      <w:r>
        <w:rPr>
          <w:rFonts w:eastAsia="Times New Roman" w:cs="Arial"/>
          <w:lang w:eastAsia="es-ES"/>
        </w:rPr>
        <w:t xml:space="preserve"> </w:t>
      </w:r>
    </w:p>
    <w:p w:rsidR="00E92EDF" w:rsidRDefault="00FF0EFC" w:rsidP="00577127">
      <w:pPr>
        <w:spacing w:after="0" w:line="276" w:lineRule="auto"/>
        <w:rPr>
          <w:rFonts w:eastAsia="Times New Roman" w:cs="Arial"/>
          <w:lang w:eastAsia="es-ES"/>
        </w:rPr>
      </w:pPr>
      <w:commentRangeStart w:id="2"/>
      <w:r w:rsidRPr="00FF0EFC">
        <w:rPr>
          <w:rFonts w:eastAsia="Times New Roman" w:cs="Arial"/>
          <w:lang w:eastAsia="es-ES"/>
        </w:rPr>
        <w:t>Las</w:t>
      </w:r>
      <w:commentRangeEnd w:id="2"/>
      <w:r w:rsidR="00FA0CC8">
        <w:rPr>
          <w:rStyle w:val="Refdecomentario"/>
        </w:rPr>
        <w:commentReference w:id="2"/>
      </w:r>
      <w:r w:rsidRPr="00FF0EFC">
        <w:rPr>
          <w:rFonts w:eastAsia="Times New Roman" w:cs="Arial"/>
          <w:lang w:eastAsia="es-ES"/>
        </w:rPr>
        <w:t xml:space="preserve"> macroalgas</w:t>
      </w:r>
      <w:r w:rsidR="00FA0CC8">
        <w:rPr>
          <w:rFonts w:eastAsia="Times New Roman" w:cs="Arial"/>
          <w:lang w:eastAsia="es-ES"/>
        </w:rPr>
        <w:t xml:space="preserve"> </w:t>
      </w:r>
      <w:r w:rsidRPr="00FF0EFC">
        <w:rPr>
          <w:rFonts w:eastAsia="Times New Roman" w:cs="Arial"/>
          <w:lang w:eastAsia="es-ES"/>
        </w:rPr>
        <w:t>son definidas como organismos eucariotas, fotosintéticos</w:t>
      </w:r>
      <w:r w:rsidR="00FA0CC8">
        <w:rPr>
          <w:rFonts w:eastAsia="Times New Roman" w:cs="Arial"/>
          <w:lang w:eastAsia="es-ES"/>
        </w:rPr>
        <w:t xml:space="preserve"> </w:t>
      </w:r>
      <w:r w:rsidRPr="00FF0EFC">
        <w:rPr>
          <w:rFonts w:eastAsia="Times New Roman" w:cs="Arial"/>
          <w:lang w:eastAsia="es-ES"/>
        </w:rPr>
        <w:t xml:space="preserve">multicelulares y con una enorme variedad de morfologías y ciclos de vida. </w:t>
      </w:r>
    </w:p>
    <w:p w:rsidR="003C6D14" w:rsidRDefault="00FF0EFC" w:rsidP="00577127">
      <w:pPr>
        <w:spacing w:after="0" w:line="276" w:lineRule="auto"/>
        <w:rPr>
          <w:rFonts w:eastAsia="Times New Roman" w:cs="Arial"/>
          <w:lang w:eastAsia="es-ES"/>
        </w:rPr>
      </w:pPr>
      <w:r w:rsidRPr="00FF0EFC">
        <w:rPr>
          <w:rFonts w:eastAsia="Times New Roman" w:cs="Arial"/>
          <w:lang w:eastAsia="es-ES"/>
        </w:rPr>
        <w:t xml:space="preserve">Las diversas especies de macroalgas de acuerdo a sus características se han agrupado bajo el rango taxonómico de </w:t>
      </w:r>
      <w:r w:rsidRPr="00EC3A35">
        <w:rPr>
          <w:rFonts w:eastAsia="Times New Roman" w:cs="Arial"/>
          <w:i/>
          <w:lang w:eastAsia="es-ES"/>
        </w:rPr>
        <w:t>Phylum</w:t>
      </w:r>
      <w:r w:rsidR="00BD28EF">
        <w:rPr>
          <w:rFonts w:eastAsia="Times New Roman" w:cs="Arial"/>
          <w:lang w:eastAsia="es-ES"/>
        </w:rPr>
        <w:t xml:space="preserve">. </w:t>
      </w:r>
      <w:r w:rsidR="00B40AA5" w:rsidRPr="00FF0EFC">
        <w:rPr>
          <w:rFonts w:eastAsia="Times New Roman" w:cs="Arial"/>
          <w:lang w:eastAsia="es-ES"/>
        </w:rPr>
        <w:t>Algunas de las características en las que se basan los criter</w:t>
      </w:r>
      <w:r w:rsidR="00B40AA5">
        <w:rPr>
          <w:rFonts w:eastAsia="Times New Roman" w:cs="Arial"/>
          <w:lang w:eastAsia="es-ES"/>
        </w:rPr>
        <w:t>ios para la agrupación de éstas son los</w:t>
      </w:r>
      <w:r w:rsidR="00B40AA5" w:rsidRPr="00FF0EFC">
        <w:rPr>
          <w:rFonts w:eastAsia="Times New Roman" w:cs="Arial"/>
          <w:lang w:eastAsia="es-ES"/>
        </w:rPr>
        <w:t xml:space="preserve"> </w:t>
      </w:r>
      <w:r w:rsidR="00B40AA5">
        <w:rPr>
          <w:rFonts w:eastAsia="Times New Roman" w:cs="Arial"/>
          <w:lang w:eastAsia="es-ES"/>
        </w:rPr>
        <w:t>c</w:t>
      </w:r>
      <w:r w:rsidRPr="00FF0EFC">
        <w:rPr>
          <w:rFonts w:eastAsia="Times New Roman" w:cs="Arial"/>
          <w:lang w:eastAsia="es-ES"/>
        </w:rPr>
        <w:t xml:space="preserve">aracteres citológicos (niveles de organización), bioquímicos (pigmentos, composición de la pared celular) y reproductivos (ciclos </w:t>
      </w:r>
      <w:r w:rsidR="00B40AA5">
        <w:rPr>
          <w:rFonts w:eastAsia="Times New Roman" w:cs="Arial"/>
          <w:lang w:eastAsia="es-ES"/>
        </w:rPr>
        <w:t>y estructuras reproductivas)</w:t>
      </w:r>
      <w:r w:rsidR="00C66CF6">
        <w:rPr>
          <w:rFonts w:eastAsia="Times New Roman" w:cs="Arial"/>
          <w:lang w:eastAsia="es-ES"/>
        </w:rPr>
        <w:t xml:space="preserve">. </w:t>
      </w:r>
      <w:r w:rsidRPr="00FF0EFC">
        <w:rPr>
          <w:rFonts w:eastAsia="Times New Roman" w:cs="Arial"/>
          <w:lang w:eastAsia="es-ES"/>
        </w:rPr>
        <w:t>La mayoría de las especies se encuentran</w:t>
      </w:r>
      <w:r w:rsidR="00B40AA5">
        <w:rPr>
          <w:rFonts w:eastAsia="Times New Roman" w:cs="Arial"/>
          <w:lang w:eastAsia="es-ES"/>
        </w:rPr>
        <w:t xml:space="preserve"> </w:t>
      </w:r>
      <w:r w:rsidRPr="0069146A">
        <w:rPr>
          <w:rFonts w:eastAsia="Times New Roman" w:cs="Arial"/>
          <w:lang w:eastAsia="es-ES"/>
        </w:rPr>
        <w:t xml:space="preserve">agrupadas dentro de los </w:t>
      </w:r>
      <w:r w:rsidRPr="00EC3A35">
        <w:rPr>
          <w:rFonts w:eastAsia="Times New Roman" w:cs="Arial"/>
          <w:i/>
          <w:lang w:eastAsia="es-ES"/>
        </w:rPr>
        <w:t>phylum</w:t>
      </w:r>
      <w:r w:rsidR="00B40AA5">
        <w:rPr>
          <w:rFonts w:eastAsia="Times New Roman" w:cs="Arial"/>
          <w:i/>
          <w:lang w:eastAsia="es-ES"/>
        </w:rPr>
        <w:t xml:space="preserve"> </w:t>
      </w:r>
      <w:r w:rsidRPr="00EC3A35">
        <w:rPr>
          <w:rFonts w:eastAsia="Times New Roman" w:cs="Arial"/>
          <w:i/>
          <w:lang w:eastAsia="es-ES"/>
        </w:rPr>
        <w:t>Chlorophyta</w:t>
      </w:r>
      <w:r w:rsidRPr="0069146A">
        <w:rPr>
          <w:rFonts w:eastAsia="Times New Roman" w:cs="Arial"/>
          <w:lang w:eastAsia="es-ES"/>
        </w:rPr>
        <w:t xml:space="preserve"> (verdes), </w:t>
      </w:r>
      <w:r w:rsidRPr="00EC3A35">
        <w:rPr>
          <w:rFonts w:eastAsia="Times New Roman" w:cs="Arial"/>
          <w:i/>
          <w:lang w:eastAsia="es-ES"/>
        </w:rPr>
        <w:t>Rhodophyta</w:t>
      </w:r>
      <w:r w:rsidR="00C66CF6" w:rsidRPr="00EC3A35">
        <w:rPr>
          <w:rFonts w:eastAsia="Times New Roman" w:cs="Arial"/>
          <w:i/>
          <w:lang w:eastAsia="es-ES"/>
        </w:rPr>
        <w:t>s</w:t>
      </w:r>
      <w:r w:rsidR="00B40AA5">
        <w:rPr>
          <w:rFonts w:eastAsia="Times New Roman" w:cs="Arial"/>
          <w:i/>
          <w:lang w:eastAsia="es-ES"/>
        </w:rPr>
        <w:t xml:space="preserve"> </w:t>
      </w:r>
      <w:r w:rsidR="00C66CF6">
        <w:rPr>
          <w:rFonts w:eastAsia="Times New Roman" w:cs="Arial"/>
          <w:lang w:eastAsia="es-ES"/>
        </w:rPr>
        <w:t xml:space="preserve">(rojas) y </w:t>
      </w:r>
      <w:r w:rsidR="00C66CF6" w:rsidRPr="00EC3A35">
        <w:rPr>
          <w:rFonts w:eastAsia="Times New Roman" w:cs="Arial"/>
          <w:i/>
          <w:lang w:eastAsia="es-ES"/>
        </w:rPr>
        <w:t>Ochrophyta</w:t>
      </w:r>
      <w:r w:rsidR="00C66CF6">
        <w:rPr>
          <w:rFonts w:eastAsia="Times New Roman" w:cs="Arial"/>
          <w:lang w:eastAsia="es-ES"/>
        </w:rPr>
        <w:t xml:space="preserve"> (</w:t>
      </w:r>
      <w:commentRangeStart w:id="3"/>
      <w:r w:rsidR="00C66CF6">
        <w:rPr>
          <w:rFonts w:eastAsia="Times New Roman" w:cs="Arial"/>
          <w:lang w:eastAsia="es-ES"/>
        </w:rPr>
        <w:t>pardas</w:t>
      </w:r>
      <w:commentRangeEnd w:id="3"/>
      <w:r w:rsidR="00B40AA5">
        <w:rPr>
          <w:rStyle w:val="Refdecomentario"/>
        </w:rPr>
        <w:commentReference w:id="3"/>
      </w:r>
      <w:r w:rsidR="00C66CF6">
        <w:rPr>
          <w:rFonts w:eastAsia="Times New Roman" w:cs="Arial"/>
          <w:lang w:eastAsia="es-ES"/>
        </w:rPr>
        <w:t>).</w:t>
      </w:r>
    </w:p>
    <w:p w:rsidR="003C6D14" w:rsidRDefault="008E2CE2" w:rsidP="00577127">
      <w:pPr>
        <w:spacing w:after="0" w:line="276" w:lineRule="auto"/>
        <w:rPr>
          <w:rFonts w:eastAsia="Times New Roman" w:cs="Arial"/>
          <w:lang w:eastAsia="es-ES"/>
        </w:rPr>
      </w:pPr>
      <w:r>
        <w:rPr>
          <w:rFonts w:eastAsia="Times New Roman" w:cs="Arial"/>
          <w:lang w:eastAsia="es-ES"/>
        </w:rPr>
        <w:t xml:space="preserve">En general, las </w:t>
      </w:r>
      <w:r w:rsidR="00FF0EFC" w:rsidRPr="0069146A">
        <w:rPr>
          <w:rFonts w:eastAsia="Times New Roman" w:cs="Arial"/>
          <w:lang w:eastAsia="es-ES"/>
        </w:rPr>
        <w:t>algas</w:t>
      </w:r>
      <w:r w:rsidR="003C6D14">
        <w:rPr>
          <w:rFonts w:eastAsia="Times New Roman" w:cs="Arial"/>
          <w:lang w:eastAsia="es-ES"/>
        </w:rPr>
        <w:t>,</w:t>
      </w:r>
      <w:r w:rsidR="00FF0EFC" w:rsidRPr="0069146A">
        <w:rPr>
          <w:rFonts w:eastAsia="Times New Roman" w:cs="Arial"/>
          <w:lang w:eastAsia="es-ES"/>
        </w:rPr>
        <w:t xml:space="preserve"> al tratarse de organismos sésiles están expuestas a fluctuaciones constantes y condiciones estresantes, como la exposición a elevados niveles de radiación solar, cambios en la salinidad, variación en los regímenes de temperatura y eventos de desecación. Estas fluctuaciones no solo afectan sus poblaciones, sino que puede </w:t>
      </w:r>
      <w:r w:rsidR="007D2B61" w:rsidRPr="0069146A">
        <w:rPr>
          <w:rFonts w:eastAsia="Times New Roman" w:cs="Arial"/>
          <w:lang w:eastAsia="es-ES"/>
        </w:rPr>
        <w:t>perturbar</w:t>
      </w:r>
      <w:r w:rsidR="00FF0EFC" w:rsidRPr="0069146A">
        <w:rPr>
          <w:rFonts w:eastAsia="Times New Roman" w:cs="Arial"/>
          <w:lang w:eastAsia="es-ES"/>
        </w:rPr>
        <w:t xml:space="preserve"> su respuesta metabólica y la síntesis de compuestos del metabolismo secundario</w:t>
      </w:r>
      <w:r w:rsidR="00930075">
        <w:rPr>
          <w:rFonts w:eastAsia="Times New Roman" w:cs="Arial"/>
          <w:lang w:eastAsia="es-ES"/>
        </w:rPr>
        <w:fldChar w:fldCharType="begin"/>
      </w:r>
      <w:r w:rsidR="00663592">
        <w:rPr>
          <w:rFonts w:eastAsia="Times New Roman" w:cs="Arial"/>
          <w:lang w:eastAsia="es-ES"/>
        </w:rPr>
        <w:instrText xml:space="preserve"> ADDIN EN.CITE &lt;EndNote&gt;&lt;Cite&gt;&lt;Author&gt;Rodríguez&lt;/Author&gt;&lt;Year&gt;febrero 2018&lt;/Year&gt;&lt;RecNum&gt;1&lt;/RecNum&gt;&lt;DisplayText&gt;[1, 2]&lt;/DisplayText&gt;&lt;record&gt;&lt;rec-number&gt;1&lt;/rec-number&gt;&lt;foreign-keys&gt;&lt;key app="EN" db-id="r5fdpdepzfev9ke2aebpttflv5xt5eprdwea" timestamp="1622710733"&gt;1&lt;/key&gt;&lt;/foreign-keys&gt;&lt;ref-type name="Thesis"&gt;32&lt;/ref-type&gt;&lt;contributors&gt;&lt;authors&gt;&lt;author&gt;Paola Alejandra Tenorio Rodríguez&lt;/author&gt;&lt;/authors&gt;&lt;/contributors&gt;&lt;titles&gt;&lt;title&gt;Compuestos polifenólicos de macroalgas marinas: actividad antioxidante, antiinflamatoria y antibacteriana&lt;/title&gt;&lt;secondary-title&gt;Uso, Manejo y Preservación de los Recursos Naturales&lt;/secondary-title&gt;&lt;/titles&gt;&lt;pages&gt;2-11&lt;/pages&gt;&lt;dates&gt;&lt;year&gt;febrero 2018&lt;/year&gt;&lt;/dates&gt;&lt;pub-location&gt;La Paz, Baja California Sur&lt;/pub-location&gt;&lt;publisher&gt;Centro de Investigaciones Biológicas del Noroeste, S.C&lt;/publisher&gt;&lt;work-type&gt;Tesis para obtener el grado de&amp;#xD;Doctor en Ciencias&lt;/work-type&gt;&lt;urls&gt;&lt;/urls&gt;&lt;/record&gt;&lt;/Cite&gt;&lt;Cite&gt;&lt;Author&gt;López&lt;/Author&gt;&lt;Year&gt;diciembre, 2014&lt;/Year&gt;&lt;RecNum&gt;2&lt;/RecNum&gt;&lt;record&gt;&lt;rec-number&gt;2&lt;/rec-number&gt;&lt;foreign-keys&gt;&lt;key app="EN" db-id="r5fdpdepzfev9ke2aebpttflv5xt5eprdwea" timestamp="1622710733"&gt;2&lt;/key&gt;&lt;/foreign-keys&gt;&lt;ref-type name="Thesis"&gt;32&lt;/ref-type&gt;&lt;contributors&gt;&lt;authors&gt;&lt;author&gt;Gildardo Méndez López&lt;/author&gt;&lt;/authors&gt;&lt;/contributors&gt;&lt;titles&gt;&lt;title&gt;Fertilización a base de extractos de algas marinas y su relación con la eficiencia del uso del agua y de la luz de una plantación de vid y su efecto en el rendimiento y calidad de los frutos&lt;/title&gt;&lt;/titles&gt;&lt;pages&gt;4-7&lt;/pages&gt;&lt;dates&gt;&lt;year&gt;diciembre, 2014&lt;/year&gt;&lt;/dates&gt;&lt;pub-location&gt;Saltillo, Coahuila, México&lt;/pub-location&gt;&lt;publisher&gt;Universidad Autónoma Agraria ¨Antonio Narro¨&lt;/publisher&gt;&lt;work-type&gt;Tesis para obtener el grado de Maestro en Ciencias &lt;/work-type&gt;&lt;urls&gt;&lt;/urls&gt;&lt;/record&gt;&lt;/Cite&gt;&lt;/EndNote&gt;</w:instrText>
      </w:r>
      <w:r w:rsidR="00930075">
        <w:rPr>
          <w:rFonts w:eastAsia="Times New Roman" w:cs="Arial"/>
          <w:lang w:eastAsia="es-ES"/>
        </w:rPr>
        <w:fldChar w:fldCharType="separate"/>
      </w:r>
      <w:r w:rsidR="005D464A">
        <w:rPr>
          <w:rFonts w:eastAsia="Times New Roman" w:cs="Arial"/>
          <w:noProof/>
          <w:lang w:eastAsia="es-ES"/>
        </w:rPr>
        <w:t>[1, 2]</w:t>
      </w:r>
      <w:r w:rsidR="00930075">
        <w:rPr>
          <w:rFonts w:eastAsia="Times New Roman" w:cs="Arial"/>
          <w:lang w:eastAsia="es-ES"/>
        </w:rPr>
        <w:fldChar w:fldCharType="end"/>
      </w:r>
      <w:r w:rsidR="00FF0EFC" w:rsidRPr="0069146A">
        <w:rPr>
          <w:rFonts w:eastAsia="Times New Roman" w:cs="Arial"/>
          <w:lang w:eastAsia="es-ES"/>
        </w:rPr>
        <w:t>.</w:t>
      </w:r>
    </w:p>
    <w:p w:rsidR="00742DE7" w:rsidRDefault="00D80468" w:rsidP="00577127">
      <w:pPr>
        <w:autoSpaceDE w:val="0"/>
        <w:autoSpaceDN w:val="0"/>
        <w:adjustRightInd w:val="0"/>
        <w:spacing w:after="0" w:line="276" w:lineRule="auto"/>
        <w:rPr>
          <w:rFonts w:cs="Arial"/>
        </w:rPr>
      </w:pPr>
      <w:r w:rsidRPr="00D80468">
        <w:rPr>
          <w:rFonts w:cs="Arial"/>
        </w:rPr>
        <w:t>Son utilizadas comercialmente como fuentes</w:t>
      </w:r>
      <w:r w:rsidR="00B40AA5">
        <w:rPr>
          <w:rFonts w:cs="Arial"/>
        </w:rPr>
        <w:t xml:space="preserve"> </w:t>
      </w:r>
      <w:r w:rsidRPr="00D80468">
        <w:rPr>
          <w:rFonts w:cs="Arial"/>
        </w:rPr>
        <w:t>de aga</w:t>
      </w:r>
      <w:r>
        <w:rPr>
          <w:rFonts w:cs="Arial"/>
        </w:rPr>
        <w:t xml:space="preserve">r para la fabricación de gomas, </w:t>
      </w:r>
      <w:r w:rsidRPr="00D80468">
        <w:rPr>
          <w:rFonts w:cs="Arial"/>
        </w:rPr>
        <w:t>laxantes y me</w:t>
      </w:r>
      <w:r>
        <w:rPr>
          <w:rFonts w:cs="Arial"/>
        </w:rPr>
        <w:t xml:space="preserve">dios de cultivo para bacterias. </w:t>
      </w:r>
      <w:r w:rsidRPr="00D80468">
        <w:rPr>
          <w:rFonts w:cs="Arial"/>
        </w:rPr>
        <w:t xml:space="preserve">En la </w:t>
      </w:r>
      <w:r>
        <w:rPr>
          <w:rFonts w:cs="Arial"/>
        </w:rPr>
        <w:t xml:space="preserve">industria textil, los derivados </w:t>
      </w:r>
      <w:r w:rsidRPr="00D80468">
        <w:rPr>
          <w:rFonts w:cs="Arial"/>
        </w:rPr>
        <w:t>algales son emplea</w:t>
      </w:r>
      <w:r>
        <w:rPr>
          <w:rFonts w:cs="Arial"/>
        </w:rPr>
        <w:t xml:space="preserve">dos para la fabricación </w:t>
      </w:r>
      <w:r w:rsidRPr="00D80468">
        <w:rPr>
          <w:rFonts w:cs="Arial"/>
        </w:rPr>
        <w:t>de tinturas y tejidos</w:t>
      </w:r>
      <w:r>
        <w:rPr>
          <w:rFonts w:cs="Arial"/>
        </w:rPr>
        <w:t xml:space="preserve">; en la industria farmacéutica, </w:t>
      </w:r>
      <w:r w:rsidRPr="00D80468">
        <w:rPr>
          <w:rFonts w:cs="Arial"/>
        </w:rPr>
        <w:t xml:space="preserve">para </w:t>
      </w:r>
      <w:r>
        <w:rPr>
          <w:rFonts w:cs="Arial"/>
        </w:rPr>
        <w:t xml:space="preserve">la obtención de anticoagulantes, </w:t>
      </w:r>
      <w:r w:rsidRPr="00D80468">
        <w:rPr>
          <w:rFonts w:cs="Arial"/>
        </w:rPr>
        <w:t>antiinflamatorios, pomadas y</w:t>
      </w:r>
      <w:r w:rsidR="00B40AA5">
        <w:rPr>
          <w:rFonts w:cs="Arial"/>
        </w:rPr>
        <w:t xml:space="preserve"> </w:t>
      </w:r>
      <w:r w:rsidRPr="00D80468">
        <w:rPr>
          <w:rFonts w:cs="Arial"/>
        </w:rPr>
        <w:t>suspensiones; y en la</w:t>
      </w:r>
      <w:r>
        <w:rPr>
          <w:rFonts w:cs="Arial"/>
        </w:rPr>
        <w:t xml:space="preserve"> agricultura como fertilizantes y plaguicidas</w:t>
      </w:r>
      <w:r w:rsidR="00930075">
        <w:rPr>
          <w:rFonts w:cs="Arial"/>
        </w:rPr>
        <w:fldChar w:fldCharType="begin"/>
      </w:r>
      <w:r w:rsidR="00663592">
        <w:rPr>
          <w:rFonts w:cs="Arial"/>
        </w:rPr>
        <w:instrText xml:space="preserve"> ADDIN EN.CITE &lt;EndNote&gt;&lt;Cite&gt;&lt;Author&gt;Cuesta&lt;/Author&gt;&lt;Year&gt;2017&lt;/Year&gt;&lt;RecNum&gt;3&lt;/RecNum&gt;&lt;DisplayText&gt;[3]&lt;/DisplayText&gt;&lt;record&gt;&lt;rec-number&gt;3&lt;/rec-number&gt;&lt;foreign-keys&gt;&lt;key app="EN" db-id="r5fdpdepzfev9ke2aebpttflv5xt5eprdwea" timestamp="1622710734"&gt;3&lt;/key&gt;&lt;/foreign-keys&gt;&lt;ref-type name="Journal Article"&gt;17&lt;/ref-type&gt;&lt;contributors&gt;&lt;authors&gt;&lt;author&gt;Richard Gutiérrez Cuesta&lt;/author&gt;&lt;author&gt;Kethia L. González García&lt;/author&gt;&lt;author&gt;Yasnay Hernández Rivera&lt;/author&gt;&lt;author&gt;Yulexi Acosta Suárez&lt;/author&gt;&lt;author&gt;David Marrero Delange&lt;/author&gt;&lt;/authors&gt;&lt;/contributors&gt;&lt;titles&gt;&lt;title&gt;Algas marinas, fuente potencial de macronutrientes&lt;/title&gt;&lt;secondary-title&gt;Revista de Investigaciones Marinas&lt;/secondary-title&gt;&lt;/titles&gt;&lt;periodical&gt;&lt;full-title&gt;Revista de Investigaciones Marinas&lt;/full-title&gt;&lt;/periodical&gt;&lt;pages&gt;16-28&lt;/pages&gt;&lt;volume&gt;Vol. 37  No. 2&lt;/volume&gt;&lt;num-vols&gt;Departamento de Química,&amp;#xD;Instituto de Ciencias del&amp;#xD;Mar&lt;/num-vols&gt;&lt;dates&gt;&lt;year&gt;2017&lt;/year&gt;&lt;/dates&gt;&lt;urls&gt;&lt;related-urls&gt;&lt;url&gt;&lt;style face="underline" font="default" size="100%"&gt;http://www.cim.uh.cu/rim/&lt;/style&gt;&lt;/url&gt;&lt;/related-urls&gt;&lt;/urls&gt;&lt;/record&gt;&lt;/Cite&gt;&lt;/EndNote&gt;</w:instrText>
      </w:r>
      <w:r w:rsidR="00930075">
        <w:rPr>
          <w:rFonts w:cs="Arial"/>
        </w:rPr>
        <w:fldChar w:fldCharType="separate"/>
      </w:r>
      <w:r w:rsidR="005D464A">
        <w:rPr>
          <w:rFonts w:cs="Arial"/>
          <w:noProof/>
        </w:rPr>
        <w:t>[3]</w:t>
      </w:r>
      <w:r w:rsidR="00930075">
        <w:rPr>
          <w:rFonts w:cs="Arial"/>
        </w:rPr>
        <w:fldChar w:fldCharType="end"/>
      </w:r>
      <w:r w:rsidR="00A10E2C">
        <w:rPr>
          <w:rFonts w:cs="Arial"/>
        </w:rPr>
        <w:t>.</w:t>
      </w:r>
    </w:p>
    <w:p w:rsidR="00A10E2C" w:rsidRPr="0097585F" w:rsidRDefault="00A10E2C" w:rsidP="00577127">
      <w:pPr>
        <w:autoSpaceDE w:val="0"/>
        <w:autoSpaceDN w:val="0"/>
        <w:adjustRightInd w:val="0"/>
        <w:spacing w:after="0" w:line="276" w:lineRule="auto"/>
        <w:rPr>
          <w:rFonts w:cs="Arial"/>
        </w:rPr>
      </w:pPr>
      <w:r w:rsidRPr="0097585F">
        <w:rPr>
          <w:rFonts w:cs="Arial"/>
        </w:rPr>
        <w:t>Estudios indican que al aplicar al suelo algas o sus derivados, sus enzimas provocan o activan en él reacciones de hidrólisis enzimáticas catalíticas reversibles, que las enzimas de los seres vivos que allí habitan, inclusive las raíces, no son capaces de realizar de forma notoria.</w:t>
      </w:r>
    </w:p>
    <w:p w:rsidR="00A10E2C" w:rsidRDefault="00A10E2C" w:rsidP="00577127">
      <w:pPr>
        <w:autoSpaceDE w:val="0"/>
        <w:autoSpaceDN w:val="0"/>
        <w:adjustRightInd w:val="0"/>
        <w:spacing w:after="0" w:line="276" w:lineRule="auto"/>
        <w:rPr>
          <w:rFonts w:cs="Arial"/>
          <w:b/>
          <w:bCs/>
        </w:rPr>
      </w:pPr>
      <w:r w:rsidRPr="0097585F">
        <w:rPr>
          <w:rFonts w:cs="Arial"/>
        </w:rPr>
        <w:t>Las algas y sus derivados mejoran el suelo y vigorizan las plantas, incrementando los rendimientos y la calidad de las cosechas, por lo que en la medida que esta práctica se extienda irá sustituyendo el uso de los productos quím</w:t>
      </w:r>
      <w:r w:rsidR="000B32F1" w:rsidRPr="0097585F">
        <w:rPr>
          <w:rFonts w:cs="Arial"/>
        </w:rPr>
        <w:t xml:space="preserve">icos </w:t>
      </w:r>
      <w:r w:rsidR="00B40AA5">
        <w:rPr>
          <w:rFonts w:cs="Arial"/>
        </w:rPr>
        <w:t>sintéticos</w:t>
      </w:r>
      <w:r w:rsidR="000B32F1" w:rsidRPr="0097585F">
        <w:rPr>
          <w:rFonts w:cs="Arial"/>
        </w:rPr>
        <w:t xml:space="preserve"> por </w:t>
      </w:r>
      <w:r w:rsidR="00B40AA5">
        <w:rPr>
          <w:rFonts w:cs="Arial"/>
        </w:rPr>
        <w:t xml:space="preserve">productos </w:t>
      </w:r>
      <w:r w:rsidR="000B32F1" w:rsidRPr="0097585F">
        <w:rPr>
          <w:rFonts w:cs="Arial"/>
        </w:rPr>
        <w:t>o</w:t>
      </w:r>
      <w:r w:rsidRPr="0097585F">
        <w:rPr>
          <w:rFonts w:cs="Arial"/>
        </w:rPr>
        <w:t>rgánicos, favoreciendo así una agricultura sostenible. Las algas tienen mejores propiedades que los fertilizantes porque liberan más lentamente el nitrógeno, y además son ricas en microelementos y</w:t>
      </w:r>
      <w:r w:rsidR="00C66CF6">
        <w:rPr>
          <w:rFonts w:cs="Arial"/>
        </w:rPr>
        <w:t xml:space="preserve"> no generan semillas de malezas</w:t>
      </w:r>
      <w:r w:rsidR="00930075">
        <w:rPr>
          <w:rFonts w:cs="Arial"/>
        </w:rPr>
        <w:fldChar w:fldCharType="begin"/>
      </w:r>
      <w:r w:rsidR="00663592">
        <w:rPr>
          <w:rFonts w:cs="Arial"/>
        </w:rPr>
        <w:instrText xml:space="preserve"> ADDIN EN.CITE &lt;EndNote&gt;&lt;Cite&gt;&lt;Author&gt;Fernando&lt;/Author&gt;&lt;Year&gt;2015&lt;/Year&gt;&lt;RecNum&gt;4&lt;/RecNum&gt;&lt;DisplayText&gt;[4]&lt;/DisplayText&gt;&lt;record&gt;&lt;rec-number&gt;4&lt;/rec-number&gt;&lt;foreign-keys&gt;&lt;key app="EN" db-id="r5fdpdepzfev9ke2aebpttflv5xt5eprdwea" timestamp="1622710734"&gt;4&lt;/key&gt;&lt;/foreign-keys&gt;&lt;ref-type name="Thesis"&gt;32&lt;/ref-type&gt;&lt;contributors&gt;&lt;authors&gt;&lt;author&gt;Barzola Coello Cesar Fernando&lt;/author&gt;&lt;/authors&gt;&lt;/contributors&gt;&lt;titles&gt;&lt;title&gt;Estudio de la Fertilización Complementaria a Base de Extractos&amp;#xD;de Algas Marinas en el Cultivo del Banano (Musa AAA)&lt;/title&gt;&lt;secondary-title&gt;Facultad de Educación Técnica para el Desarrollo&lt;/secondary-title&gt;&lt;/titles&gt;&lt;pages&gt;8-12&lt;/pages&gt;&lt;dates&gt;&lt;year&gt;2015&lt;/year&gt;&lt;/dates&gt;&lt;pub-location&gt;Guayaquil, Ecuador&lt;/pub-location&gt;&lt;publisher&gt;Universidad Católica de Santiago de Guayaquil&lt;/publisher&gt;&lt;work-type&gt;Propuesta Tecnológica Previo al Titulo de:&amp;#xD;Ingeniero Agropecuario, con Mención en Gestión Empresarial&lt;/work-type&gt;&lt;urls&gt;&lt;/urls&gt;&lt;/record&gt;&lt;/Cite&gt;&lt;/EndNote&gt;</w:instrText>
      </w:r>
      <w:r w:rsidR="00930075">
        <w:rPr>
          <w:rFonts w:cs="Arial"/>
        </w:rPr>
        <w:fldChar w:fldCharType="separate"/>
      </w:r>
      <w:r w:rsidR="005D464A">
        <w:rPr>
          <w:rFonts w:cs="Arial"/>
          <w:noProof/>
        </w:rPr>
        <w:t>[4]</w:t>
      </w:r>
      <w:r w:rsidR="00930075">
        <w:rPr>
          <w:rFonts w:cs="Arial"/>
        </w:rPr>
        <w:fldChar w:fldCharType="end"/>
      </w:r>
      <w:r w:rsidR="00C66CF6">
        <w:rPr>
          <w:rFonts w:cs="Arial"/>
        </w:rPr>
        <w:t xml:space="preserve">. </w:t>
      </w:r>
    </w:p>
    <w:p w:rsidR="003D2A03" w:rsidRPr="0017730F" w:rsidRDefault="00567CCF" w:rsidP="00577127">
      <w:pPr>
        <w:spacing w:after="0" w:line="276" w:lineRule="auto"/>
      </w:pPr>
      <w:r>
        <w:rPr>
          <w:rFonts w:cs="Arial"/>
        </w:rPr>
        <w:t>Los extractos de algas son compuestos producidos de la obtención de sustancias biológicamente activas presentes en los tejidos de algas, por el uso de un solvente (alcohol, agua, mezcla de estos u otro solvente selectivo) y un proceso de extracción adecuado.</w:t>
      </w:r>
      <w:r w:rsidR="00B40AA5">
        <w:rPr>
          <w:rFonts w:cs="Arial"/>
        </w:rPr>
        <w:t xml:space="preserve"> </w:t>
      </w:r>
      <w:r w:rsidR="003D2A03" w:rsidRPr="003D2A03">
        <w:rPr>
          <w:rFonts w:eastAsia="Times New Roman" w:cs="Arial"/>
          <w:lang w:eastAsia="es-ES"/>
        </w:rPr>
        <w:t xml:space="preserve">Aunque los </w:t>
      </w:r>
      <w:r>
        <w:rPr>
          <w:rFonts w:eastAsia="Times New Roman" w:cs="Arial"/>
          <w:lang w:eastAsia="es-ES"/>
        </w:rPr>
        <w:t>mismos</w:t>
      </w:r>
      <w:r w:rsidR="003D2A03" w:rsidRPr="003D2A03">
        <w:rPr>
          <w:rFonts w:eastAsia="Times New Roman" w:cs="Arial"/>
          <w:lang w:eastAsia="es-ES"/>
        </w:rPr>
        <w:t xml:space="preserve"> no responden exactamente a la definición de fertilizantes, ya que no contienen cantidades significativas de macro y </w:t>
      </w:r>
      <w:r w:rsidR="003D2A03" w:rsidRPr="003D2A03">
        <w:rPr>
          <w:rFonts w:eastAsia="Times New Roman" w:cs="Arial"/>
          <w:lang w:eastAsia="es-ES"/>
        </w:rPr>
        <w:lastRenderedPageBreak/>
        <w:t>microelementos, si contienen en mayor o menor medida gran parte de los nutrientes básicos en trazas</w:t>
      </w:r>
      <w:r w:rsidR="000E5812">
        <w:rPr>
          <w:rFonts w:eastAsia="Times New Roman" w:cs="Arial"/>
          <w:lang w:eastAsia="es-ES"/>
        </w:rPr>
        <w:t xml:space="preserve"> </w:t>
      </w:r>
      <w:r w:rsidR="00930075">
        <w:rPr>
          <w:rFonts w:eastAsia="Times New Roman" w:cs="Arial"/>
          <w:lang w:eastAsia="es-ES"/>
        </w:rPr>
        <w:fldChar w:fldCharType="begin"/>
      </w:r>
      <w:r w:rsidR="00663592">
        <w:rPr>
          <w:rFonts w:eastAsia="Times New Roman" w:cs="Arial"/>
          <w:lang w:eastAsia="es-ES"/>
        </w:rPr>
        <w:instrText xml:space="preserve"> ADDIN EN.CITE &lt;EndNote&gt;&lt;Cite&gt;&lt;RecNum&gt;5&lt;/RecNum&gt;&lt;DisplayText&gt;[5, 6]&lt;/DisplayText&gt;&lt;record&gt;&lt;rec-number&gt;5&lt;/rec-number&gt;&lt;foreign-keys&gt;&lt;key app="EN" db-id="r5fdpdepzfev9ke2aebpttflv5xt5eprdwea" timestamp="1622710734"&gt;5&lt;/key&gt;&lt;/foreign-keys&gt;&lt;ref-type name="Web Page"&gt;12&lt;/ref-type&gt;&lt;contributors&gt;&lt;/contributors&gt;&lt;titles&gt;&lt;title&gt;Usos de extractos de algas en agricultura&lt;/title&gt;&lt;/titles&gt;&lt;volume&gt;2021&lt;/volume&gt;&lt;number&gt;10/3&lt;/number&gt;&lt;dates&gt;&lt;/dates&gt;&lt;publisher&gt;Cropcell España&lt;/publisher&gt;&lt;urls&gt;&lt;related-urls&gt;&lt;url&gt;&lt;style face="underline" font="default" size="100%"&gt;https://cropcell.es/algas-en-agricultura/&lt;/style&gt;&lt;/url&gt;&lt;/related-urls&gt;&lt;/urls&gt;&lt;/record&gt;&lt;/Cite&gt;&lt;Cite&gt;&lt;Author&gt;Aguilar&lt;/Author&gt;&lt;Year&gt;Noviembre, 2018&lt;/Year&gt;&lt;RecNum&gt;6&lt;/RecNum&gt;&lt;record&gt;&lt;rec-number&gt;6&lt;/rec-number&gt;&lt;foreign-keys&gt;&lt;key app="EN" db-id="r5fdpdepzfev9ke2aebpttflv5xt5eprdwea" timestamp="1622710734"&gt;6&lt;/key&gt;&lt;/foreign-keys&gt;&lt;ref-type name="Thesis"&gt;32&lt;/ref-type&gt;&lt;contributors&gt;&lt;authors&gt;&lt;author&gt;Nayelli Azucena Sigala Aguilar&lt;/author&gt;&lt;/authors&gt;&lt;/contributors&gt;&lt;titles&gt;&lt;title&gt;Análisis de los beneficios de las Algas Marinas y sus Derivados en la Remediación de Suelos y en Cultivos de Interés Agrícola&lt;/title&gt;&lt;secondary-title&gt;Departamento de Ciencias del Suelo&lt;/secondary-title&gt;&lt;/titles&gt;&lt;pages&gt;14-32&lt;/pages&gt;&lt;dates&gt;&lt;year&gt;Noviembre, 2018&lt;/year&gt;&lt;/dates&gt;&lt;pub-location&gt;Saltillo, Coahuila, México&lt;/pub-location&gt;&lt;publisher&gt;Universidad Autónoma Agraria ´´Antonio Narro´´´&lt;/publisher&gt;&lt;work-type&gt;Tesis para obtener el título de Ingeniero Agrícola y Ambiental&lt;/work-type&gt;&lt;urls&gt;&lt;/urls&gt;&lt;/record&gt;&lt;/Cite&gt;&lt;/EndNote&gt;</w:instrText>
      </w:r>
      <w:r w:rsidR="00930075">
        <w:rPr>
          <w:rFonts w:eastAsia="Times New Roman" w:cs="Arial"/>
          <w:lang w:eastAsia="es-ES"/>
        </w:rPr>
        <w:fldChar w:fldCharType="separate"/>
      </w:r>
      <w:r w:rsidR="008C6EEC">
        <w:rPr>
          <w:rFonts w:eastAsia="Times New Roman" w:cs="Arial"/>
          <w:noProof/>
          <w:lang w:eastAsia="es-ES"/>
        </w:rPr>
        <w:t>[5, 6]</w:t>
      </w:r>
      <w:r w:rsidR="00930075">
        <w:rPr>
          <w:rFonts w:eastAsia="Times New Roman" w:cs="Arial"/>
          <w:lang w:eastAsia="es-ES"/>
        </w:rPr>
        <w:fldChar w:fldCharType="end"/>
      </w:r>
      <w:r w:rsidR="003D2A03" w:rsidRPr="003D2A03">
        <w:rPr>
          <w:rFonts w:eastAsia="Times New Roman" w:cs="Arial"/>
          <w:lang w:eastAsia="es-ES"/>
        </w:rPr>
        <w:t>.</w:t>
      </w:r>
    </w:p>
    <w:p w:rsidR="00E92EDF" w:rsidRDefault="001F7DB1" w:rsidP="00577127">
      <w:pPr>
        <w:spacing w:after="100" w:afterAutospacing="1" w:line="276" w:lineRule="auto"/>
        <w:rPr>
          <w:rFonts w:cs="Arial"/>
          <w:iCs/>
        </w:rPr>
      </w:pPr>
      <w:r w:rsidRPr="007605A9">
        <w:rPr>
          <w:rFonts w:cs="Arial"/>
        </w:rPr>
        <w:t>Por todo lo anterior, esta revisión bibliográfica tiene como objetivo dar una visión general y actualizada sobre los</w:t>
      </w:r>
      <w:r w:rsidR="00F8236C" w:rsidRPr="007605A9">
        <w:rPr>
          <w:rFonts w:cs="Arial"/>
        </w:rPr>
        <w:t xml:space="preserve"> métodos de obtención de los</w:t>
      </w:r>
      <w:r w:rsidRPr="007605A9">
        <w:rPr>
          <w:rFonts w:cs="Arial"/>
        </w:rPr>
        <w:t xml:space="preserve"> extractos de algas</w:t>
      </w:r>
      <w:r w:rsidR="00F8236C" w:rsidRPr="007605A9">
        <w:rPr>
          <w:rFonts w:cs="Arial"/>
        </w:rPr>
        <w:t xml:space="preserve">, así como la evaluación de </w:t>
      </w:r>
      <w:r w:rsidRPr="007605A9">
        <w:rPr>
          <w:rFonts w:cs="Arial"/>
        </w:rPr>
        <w:t xml:space="preserve">su actividad biológica, haciendo énfasis en la </w:t>
      </w:r>
      <w:r w:rsidRPr="00333F76">
        <w:rPr>
          <w:rFonts w:cs="Arial"/>
          <w:iCs/>
        </w:rPr>
        <w:t>Spirulina</w:t>
      </w:r>
      <w:r w:rsidR="00B40AA5">
        <w:rPr>
          <w:rFonts w:cs="Arial"/>
          <w:iCs/>
        </w:rPr>
        <w:t xml:space="preserve"> </w:t>
      </w:r>
      <w:r w:rsidRPr="007605A9">
        <w:rPr>
          <w:rFonts w:cs="Arial"/>
          <w:iCs/>
        </w:rPr>
        <w:t>y el</w:t>
      </w:r>
      <w:r w:rsidR="00B40AA5">
        <w:rPr>
          <w:rFonts w:cs="Arial"/>
          <w:iCs/>
        </w:rPr>
        <w:t xml:space="preserve"> </w:t>
      </w:r>
      <w:r w:rsidR="007A0F6F" w:rsidRPr="007605A9">
        <w:rPr>
          <w:rFonts w:cs="Arial"/>
          <w:iCs/>
        </w:rPr>
        <w:t>Sargazo</w:t>
      </w:r>
      <w:r w:rsidR="00A33E09" w:rsidRPr="007605A9">
        <w:rPr>
          <w:rFonts w:cs="Arial"/>
          <w:iCs/>
        </w:rPr>
        <w:t>.</w:t>
      </w:r>
    </w:p>
    <w:p w:rsidR="00EC11ED" w:rsidRPr="00EC11ED" w:rsidRDefault="00EC11ED" w:rsidP="008232DB">
      <w:pPr>
        <w:spacing w:line="276" w:lineRule="auto"/>
        <w:jc w:val="center"/>
        <w:rPr>
          <w:b/>
          <w:i/>
        </w:rPr>
      </w:pPr>
      <w:r>
        <w:rPr>
          <w:b/>
        </w:rPr>
        <w:t>1. C</w:t>
      </w:r>
      <w:r w:rsidRPr="00EC11ED">
        <w:rPr>
          <w:b/>
        </w:rPr>
        <w:t xml:space="preserve">aracterísticas generales de la </w:t>
      </w:r>
      <w:r w:rsidRPr="00D415D4">
        <w:rPr>
          <w:b/>
        </w:rPr>
        <w:t>Spirulina</w:t>
      </w:r>
    </w:p>
    <w:p w:rsidR="00EC11ED" w:rsidRDefault="00450B17" w:rsidP="00577127">
      <w:pPr>
        <w:spacing w:after="0" w:line="276" w:lineRule="auto"/>
        <w:rPr>
          <w:b/>
        </w:rPr>
      </w:pPr>
      <w:r w:rsidRPr="00450B17">
        <w:rPr>
          <w:rFonts w:cs="Arial"/>
        </w:rPr>
        <w:t>El nombre del alga Spirulina</w:t>
      </w:r>
      <w:r w:rsidR="00E257D6">
        <w:rPr>
          <w:rFonts w:cs="Arial"/>
        </w:rPr>
        <w:t xml:space="preserve">, </w:t>
      </w:r>
      <w:r w:rsidRPr="00450B17">
        <w:rPr>
          <w:rFonts w:cs="Arial"/>
        </w:rPr>
        <w:t>deriva de la naturaleza espiral de sus filamentos. Además, se trata de una cianobacteria microscópica azul-verdosa, donde el color azul procede de la ficocianina presente y el verde de la clorofila. Se ha convertido en objeto de estudio científico debido a su biodisponibilidad de nutrientes, ya que entre el 85-95% son asimilables</w:t>
      </w:r>
      <w:r w:rsidR="00137C7A">
        <w:rPr>
          <w:rFonts w:cs="Arial"/>
        </w:rPr>
        <w:t>.</w:t>
      </w:r>
    </w:p>
    <w:p w:rsidR="002264E8" w:rsidRPr="002264E8" w:rsidRDefault="001E7200" w:rsidP="00577127">
      <w:pPr>
        <w:spacing w:after="0" w:line="276" w:lineRule="auto"/>
        <w:rPr>
          <w:rFonts w:ascii="Times New Roman" w:eastAsia="Times New Roman" w:hAnsi="Times New Roman" w:cs="Times New Roman"/>
          <w:lang w:eastAsia="es-ES"/>
        </w:rPr>
      </w:pPr>
      <w:r>
        <w:rPr>
          <w:rFonts w:eastAsia="Times New Roman" w:cs="Arial"/>
          <w:lang w:eastAsia="es-ES"/>
        </w:rPr>
        <w:t>El género S</w:t>
      </w:r>
      <w:r w:rsidR="002264E8" w:rsidRPr="002264E8">
        <w:rPr>
          <w:rFonts w:eastAsia="Times New Roman" w:cs="Arial"/>
          <w:lang w:eastAsia="es-ES"/>
        </w:rPr>
        <w:t>pirulina pertenece</w:t>
      </w:r>
      <w:r w:rsidR="00B40AA5">
        <w:rPr>
          <w:rFonts w:eastAsia="Times New Roman" w:cs="Arial"/>
          <w:lang w:eastAsia="es-ES"/>
        </w:rPr>
        <w:t xml:space="preserve"> </w:t>
      </w:r>
      <w:r w:rsidR="002264E8" w:rsidRPr="002264E8">
        <w:rPr>
          <w:rFonts w:eastAsia="Times New Roman" w:cs="Arial"/>
          <w:lang w:eastAsia="es-ES"/>
        </w:rPr>
        <w:t xml:space="preserve">a la variedad </w:t>
      </w:r>
      <w:r w:rsidR="002264E8" w:rsidRPr="00AD4B72">
        <w:rPr>
          <w:rFonts w:eastAsia="Times New Roman" w:cs="Arial"/>
          <w:i/>
          <w:lang w:eastAsia="es-ES"/>
        </w:rPr>
        <w:t>Arthrospira</w:t>
      </w:r>
      <w:r w:rsidR="002264E8" w:rsidRPr="002264E8">
        <w:rPr>
          <w:rFonts w:eastAsia="Times New Roman" w:cs="Arial"/>
          <w:lang w:eastAsia="es-ES"/>
        </w:rPr>
        <w:t xml:space="preserve"> y, ésta a su vez,a la familia </w:t>
      </w:r>
      <w:r w:rsidR="002264E8" w:rsidRPr="002264E8">
        <w:rPr>
          <w:rFonts w:eastAsia="Times New Roman" w:cs="Arial"/>
          <w:i/>
          <w:lang w:eastAsia="es-ES"/>
        </w:rPr>
        <w:t>Oscillatoriaceae</w:t>
      </w:r>
      <w:r w:rsidR="002264E8" w:rsidRPr="002264E8">
        <w:rPr>
          <w:rFonts w:eastAsia="Times New Roman" w:cs="Arial"/>
          <w:lang w:eastAsia="es-ES"/>
        </w:rPr>
        <w:t>. Entre sus peculiaridades se encuentran sus filamentos</w:t>
      </w:r>
      <w:r w:rsidR="00DB3912">
        <w:rPr>
          <w:rFonts w:eastAsia="Times New Roman" w:cs="Arial"/>
          <w:lang w:eastAsia="es-ES"/>
        </w:rPr>
        <w:t xml:space="preserve"> </w:t>
      </w:r>
      <w:r w:rsidR="002264E8" w:rsidRPr="002264E8">
        <w:rPr>
          <w:rFonts w:eastAsia="Times New Roman" w:cs="Arial"/>
          <w:lang w:eastAsia="es-ES"/>
        </w:rPr>
        <w:t>que adoptan formas espirales en hélice abierta</w:t>
      </w:r>
      <w:r w:rsidR="00DB3912">
        <w:rPr>
          <w:rFonts w:eastAsia="Times New Roman" w:cs="Arial"/>
          <w:lang w:eastAsia="es-ES"/>
        </w:rPr>
        <w:t xml:space="preserve"> </w:t>
      </w:r>
      <w:r w:rsidR="002264E8" w:rsidRPr="002264E8">
        <w:rPr>
          <w:rFonts w:eastAsia="Times New Roman" w:cs="Arial"/>
          <w:lang w:eastAsia="es-ES"/>
        </w:rPr>
        <w:t>(tricomas). El género</w:t>
      </w:r>
      <w:r w:rsidR="00DB3912">
        <w:rPr>
          <w:rFonts w:eastAsia="Times New Roman" w:cs="Arial"/>
          <w:lang w:eastAsia="es-ES"/>
        </w:rPr>
        <w:t xml:space="preserve"> </w:t>
      </w:r>
      <w:r w:rsidR="002264E8" w:rsidRPr="00AD4B72">
        <w:rPr>
          <w:rFonts w:eastAsia="Times New Roman" w:cs="Arial"/>
          <w:i/>
          <w:lang w:eastAsia="es-ES"/>
        </w:rPr>
        <w:t>Arthrospira</w:t>
      </w:r>
      <w:r w:rsidR="00DB3912">
        <w:rPr>
          <w:rFonts w:eastAsia="Times New Roman" w:cs="Arial"/>
          <w:i/>
          <w:lang w:eastAsia="es-ES"/>
        </w:rPr>
        <w:t xml:space="preserve"> </w:t>
      </w:r>
      <w:r w:rsidR="002264E8" w:rsidRPr="002264E8">
        <w:rPr>
          <w:rFonts w:eastAsia="Times New Roman" w:cs="Arial"/>
          <w:lang w:eastAsia="es-ES"/>
        </w:rPr>
        <w:t>es un tipo de cianobacteria</w:t>
      </w:r>
      <w:r w:rsidR="00DB3912">
        <w:rPr>
          <w:rFonts w:eastAsia="Times New Roman" w:cs="Arial"/>
          <w:lang w:eastAsia="es-ES"/>
        </w:rPr>
        <w:t xml:space="preserve"> de carácter multicelular </w:t>
      </w:r>
      <w:r w:rsidR="002264E8" w:rsidRPr="002264E8">
        <w:rPr>
          <w:rFonts w:eastAsia="Times New Roman" w:cs="Arial"/>
          <w:lang w:eastAsia="es-ES"/>
        </w:rPr>
        <w:t>con células cilíndricas y</w:t>
      </w:r>
      <w:r w:rsidR="00DB3912">
        <w:rPr>
          <w:rFonts w:eastAsia="Times New Roman" w:cs="Arial"/>
          <w:lang w:eastAsia="es-ES"/>
        </w:rPr>
        <w:t xml:space="preserve"> </w:t>
      </w:r>
      <w:r w:rsidR="002264E8" w:rsidRPr="002264E8">
        <w:rPr>
          <w:rFonts w:eastAsia="Times New Roman" w:cs="Arial"/>
          <w:lang w:eastAsia="es-ES"/>
        </w:rPr>
        <w:t>una membrana plasmática que se encuentra rodeada por una pared celular</w:t>
      </w:r>
      <w:r w:rsidR="00DB3912">
        <w:rPr>
          <w:rFonts w:eastAsia="Times New Roman" w:cs="Arial"/>
          <w:lang w:eastAsia="es-ES"/>
        </w:rPr>
        <w:t xml:space="preserve"> </w:t>
      </w:r>
      <w:r w:rsidR="002264E8" w:rsidRPr="002264E8">
        <w:rPr>
          <w:rFonts w:eastAsia="Times New Roman" w:cs="Arial"/>
          <w:lang w:eastAsia="es-ES"/>
        </w:rPr>
        <w:t>pluri-estratificada</w:t>
      </w:r>
      <w:r w:rsidR="00DB3912">
        <w:rPr>
          <w:rFonts w:eastAsia="Times New Roman" w:cs="Arial"/>
          <w:lang w:eastAsia="es-ES"/>
        </w:rPr>
        <w:t xml:space="preserve"> </w:t>
      </w:r>
      <w:r w:rsidR="002264E8" w:rsidRPr="002264E8">
        <w:rPr>
          <w:rFonts w:eastAsia="Times New Roman" w:cs="Arial"/>
          <w:lang w:eastAsia="es-ES"/>
        </w:rPr>
        <w:t>que presenta una serie de poros alrededor del tricoma,</w:t>
      </w:r>
      <w:r w:rsidR="00DB3912">
        <w:rPr>
          <w:rFonts w:eastAsia="Times New Roman" w:cs="Arial"/>
          <w:lang w:eastAsia="es-ES"/>
        </w:rPr>
        <w:t xml:space="preserve"> </w:t>
      </w:r>
      <w:r w:rsidR="002264E8" w:rsidRPr="002264E8">
        <w:rPr>
          <w:rFonts w:eastAsia="Times New Roman" w:cs="Arial"/>
          <w:lang w:eastAsia="es-ES"/>
        </w:rPr>
        <w:t>ésta a su vez envuelta por una cápsula o vaina compuesta de polisacáridos. La pared celular no tiene</w:t>
      </w:r>
      <w:r w:rsidR="00DB3912">
        <w:rPr>
          <w:rFonts w:eastAsia="Times New Roman" w:cs="Arial"/>
          <w:lang w:eastAsia="es-ES"/>
        </w:rPr>
        <w:t xml:space="preserve"> </w:t>
      </w:r>
      <w:r w:rsidR="002264E8" w:rsidRPr="002264E8">
        <w:rPr>
          <w:rFonts w:eastAsia="Times New Roman" w:cs="Arial"/>
          <w:lang w:eastAsia="es-ES"/>
        </w:rPr>
        <w:t>celulosa</w:t>
      </w:r>
      <w:r w:rsidR="00DB3912">
        <w:rPr>
          <w:rFonts w:eastAsia="Times New Roman" w:cs="Arial"/>
          <w:lang w:eastAsia="es-ES"/>
        </w:rPr>
        <w:t xml:space="preserve"> </w:t>
      </w:r>
      <w:r w:rsidR="002264E8" w:rsidRPr="00DB3912">
        <w:rPr>
          <w:rFonts w:eastAsia="Times New Roman" w:cs="Arial"/>
          <w:highlight w:val="yellow"/>
          <w:lang w:eastAsia="es-ES"/>
        </w:rPr>
        <w:t>dura</w:t>
      </w:r>
      <w:r w:rsidR="002264E8" w:rsidRPr="002264E8">
        <w:rPr>
          <w:rFonts w:eastAsia="Times New Roman" w:cs="Arial"/>
          <w:lang w:eastAsia="es-ES"/>
        </w:rPr>
        <w:t>, sino que está formada</w:t>
      </w:r>
      <w:r w:rsidR="00DB3912">
        <w:rPr>
          <w:rFonts w:eastAsia="Times New Roman" w:cs="Arial"/>
          <w:lang w:eastAsia="es-ES"/>
        </w:rPr>
        <w:t xml:space="preserve"> </w:t>
      </w:r>
      <w:r w:rsidR="002264E8" w:rsidRPr="002264E8">
        <w:rPr>
          <w:rFonts w:eastAsia="Times New Roman" w:cs="Arial"/>
          <w:lang w:eastAsia="es-ES"/>
        </w:rPr>
        <w:t>por mucopolisacáridos blandos</w:t>
      </w:r>
      <w:r w:rsidR="00DB3912">
        <w:rPr>
          <w:rFonts w:eastAsia="Times New Roman" w:cs="Arial"/>
          <w:lang w:eastAsia="es-ES"/>
        </w:rPr>
        <w:t xml:space="preserve"> </w:t>
      </w:r>
      <w:r w:rsidR="002264E8" w:rsidRPr="002264E8">
        <w:rPr>
          <w:rFonts w:eastAsia="Times New Roman" w:cs="Arial"/>
          <w:lang w:eastAsia="es-ES"/>
        </w:rPr>
        <w:t>lo cual facilita la asimilación de nutrientes</w:t>
      </w:r>
      <w:r w:rsidR="00DB3912">
        <w:rPr>
          <w:rFonts w:eastAsia="Times New Roman" w:cs="Arial"/>
          <w:lang w:eastAsia="es-ES"/>
        </w:rPr>
        <w:t xml:space="preserve"> </w:t>
      </w:r>
      <w:r w:rsidR="00930075">
        <w:rPr>
          <w:rFonts w:eastAsia="Times New Roman" w:cs="Arial"/>
          <w:lang w:eastAsia="es-ES"/>
        </w:rPr>
        <w:fldChar w:fldCharType="begin"/>
      </w:r>
      <w:r w:rsidR="00663592">
        <w:rPr>
          <w:rFonts w:eastAsia="Times New Roman" w:cs="Arial"/>
          <w:lang w:eastAsia="es-ES"/>
        </w:rPr>
        <w:instrText xml:space="preserve"> ADDIN EN.CITE &lt;EndNote&gt;&lt;Cite&gt;&lt;Author&gt;Belaustegui&lt;/Author&gt;&lt;RecNum&gt;7&lt;/RecNum&gt;&lt;DisplayText&gt;[7]&lt;/DisplayText&gt;&lt;record&gt;&lt;rec-number&gt;7&lt;/rec-number&gt;&lt;foreign-keys&gt;&lt;key app="EN" db-id="r5fdpdepzfev9ke2aebpttflv5xt5eprdwea" timestamp="1622710734"&gt;7&lt;/key&gt;&lt;/foreign-keys&gt;&lt;ref-type name="Web Page"&gt;12&lt;/ref-type&gt;&lt;contributors&gt;&lt;authors&gt;&lt;author&gt;Isabel Belaustegui&lt;/author&gt;&lt;/authors&gt;&lt;/contributors&gt;&lt;titles&gt;&lt;title&gt;Espirulina: propiedades y beneficios&lt;/title&gt;&lt;/titles&gt;&lt;volume&gt;2021&lt;/volume&gt;&lt;number&gt;20/4&lt;/number&gt;&lt;dates&gt;&lt;/dates&gt;&lt;urls&gt;&lt;related-urls&gt;&lt;url&gt;&lt;style face="underline" font="default" size="100%"&gt;https://www.vidapotencial.com/espirulina/&lt;/style&gt;&lt;/url&gt;&lt;/related-urls&gt;&lt;/urls&gt;&lt;/record&gt;&lt;/Cite&gt;&lt;/EndNote&gt;</w:instrText>
      </w:r>
      <w:r w:rsidR="00930075">
        <w:rPr>
          <w:rFonts w:eastAsia="Times New Roman" w:cs="Arial"/>
          <w:lang w:eastAsia="es-ES"/>
        </w:rPr>
        <w:fldChar w:fldCharType="separate"/>
      </w:r>
      <w:r w:rsidR="008C6EEC">
        <w:rPr>
          <w:rFonts w:eastAsia="Times New Roman" w:cs="Arial"/>
          <w:noProof/>
          <w:lang w:eastAsia="es-ES"/>
        </w:rPr>
        <w:t>[7]</w:t>
      </w:r>
      <w:r w:rsidR="00930075">
        <w:rPr>
          <w:rFonts w:eastAsia="Times New Roman" w:cs="Arial"/>
          <w:lang w:eastAsia="es-ES"/>
        </w:rPr>
        <w:fldChar w:fldCharType="end"/>
      </w:r>
      <w:r w:rsidR="002264E8" w:rsidRPr="002264E8">
        <w:rPr>
          <w:rFonts w:eastAsia="Times New Roman" w:cs="Arial"/>
          <w:lang w:eastAsia="es-ES"/>
        </w:rPr>
        <w:t xml:space="preserve">. </w:t>
      </w:r>
    </w:p>
    <w:p w:rsidR="002264E8" w:rsidRPr="002264E8" w:rsidRDefault="002264E8" w:rsidP="00577127">
      <w:pPr>
        <w:spacing w:line="276" w:lineRule="auto"/>
        <w:rPr>
          <w:b/>
        </w:rPr>
      </w:pPr>
      <w:r w:rsidRPr="002264E8">
        <w:rPr>
          <w:rFonts w:eastAsia="Times New Roman" w:cs="Arial"/>
          <w:lang w:eastAsia="es-ES"/>
        </w:rPr>
        <w:t xml:space="preserve">Las dos especies más estudiadas son </w:t>
      </w:r>
      <w:r w:rsidRPr="00AD4B72">
        <w:rPr>
          <w:rFonts w:eastAsia="Times New Roman" w:cs="Arial"/>
          <w:i/>
          <w:lang w:eastAsia="es-ES"/>
        </w:rPr>
        <w:t>Arthrospira máxima</w:t>
      </w:r>
      <w:r w:rsidRPr="002264E8">
        <w:rPr>
          <w:rFonts w:eastAsia="Times New Roman" w:cs="Arial"/>
          <w:lang w:eastAsia="es-ES"/>
        </w:rPr>
        <w:t xml:space="preserve"> y </w:t>
      </w:r>
      <w:r w:rsidRPr="00AD4B72">
        <w:rPr>
          <w:rFonts w:eastAsia="Times New Roman" w:cs="Arial"/>
          <w:i/>
          <w:lang w:eastAsia="es-ES"/>
        </w:rPr>
        <w:t>Arthrospira</w:t>
      </w:r>
      <w:r w:rsidR="00DB3912">
        <w:rPr>
          <w:rFonts w:eastAsia="Times New Roman" w:cs="Arial"/>
          <w:i/>
          <w:lang w:eastAsia="es-ES"/>
        </w:rPr>
        <w:t xml:space="preserve"> </w:t>
      </w:r>
      <w:r w:rsidRPr="00AD4B72">
        <w:rPr>
          <w:rFonts w:eastAsia="Times New Roman" w:cs="Arial"/>
          <w:i/>
          <w:lang w:eastAsia="es-ES"/>
        </w:rPr>
        <w:t>platensis</w:t>
      </w:r>
      <w:r w:rsidRPr="002264E8">
        <w:rPr>
          <w:rFonts w:eastAsia="Times New Roman" w:cs="Arial"/>
          <w:lang w:eastAsia="es-ES"/>
        </w:rPr>
        <w:t>, las cuales tienen diferencias en su composición y morfología. En relación</w:t>
      </w:r>
      <w:r w:rsidR="00D415D4">
        <w:rPr>
          <w:rFonts w:eastAsia="Times New Roman" w:cs="Arial"/>
          <w:lang w:eastAsia="es-ES"/>
        </w:rPr>
        <w:t xml:space="preserve"> a la cianobacteria</w:t>
      </w:r>
      <w:r w:rsidR="00DB3912">
        <w:rPr>
          <w:rFonts w:eastAsia="Times New Roman" w:cs="Arial"/>
          <w:lang w:eastAsia="es-ES"/>
        </w:rPr>
        <w:t xml:space="preserve"> </w:t>
      </w:r>
      <w:r w:rsidR="00D415D4" w:rsidRPr="00AD4B72">
        <w:rPr>
          <w:rFonts w:eastAsia="Times New Roman" w:cs="Arial"/>
          <w:i/>
          <w:lang w:eastAsia="es-ES"/>
        </w:rPr>
        <w:t>Arthrospira</w:t>
      </w:r>
      <w:r w:rsidR="00D415D4">
        <w:rPr>
          <w:rFonts w:eastAsia="Times New Roman" w:cs="Arial"/>
          <w:lang w:eastAsia="es-ES"/>
        </w:rPr>
        <w:t xml:space="preserve">, </w:t>
      </w:r>
      <w:r w:rsidRPr="002264E8">
        <w:rPr>
          <w:rFonts w:eastAsia="Times New Roman" w:cs="Arial"/>
          <w:lang w:eastAsia="es-ES"/>
        </w:rPr>
        <w:t>presenta forma filamentosa y destaca por su carácter helicoidal con una dimensión entre 200 y 250 μm. Aunque también son cultivadas, este tipo de microalgas crece</w:t>
      </w:r>
      <w:r w:rsidR="00DB3912">
        <w:rPr>
          <w:rFonts w:eastAsia="Times New Roman" w:cs="Arial"/>
          <w:lang w:eastAsia="es-ES"/>
        </w:rPr>
        <w:t xml:space="preserve"> </w:t>
      </w:r>
      <w:r w:rsidRPr="002264E8">
        <w:rPr>
          <w:rFonts w:eastAsia="Times New Roman" w:cs="Arial"/>
          <w:lang w:eastAsia="es-ES"/>
        </w:rPr>
        <w:t>de forma natural</w:t>
      </w:r>
      <w:r w:rsidR="00DB3912">
        <w:rPr>
          <w:rFonts w:eastAsia="Times New Roman" w:cs="Arial"/>
          <w:lang w:eastAsia="es-ES"/>
        </w:rPr>
        <w:t xml:space="preserve"> </w:t>
      </w:r>
      <w:r w:rsidRPr="002264E8">
        <w:rPr>
          <w:rFonts w:eastAsia="Times New Roman" w:cs="Arial"/>
          <w:lang w:eastAsia="es-ES"/>
        </w:rPr>
        <w:t>en aguas cálidas, dulces y alcalinas, muy ricas en minerales</w:t>
      </w:r>
      <w:r w:rsidR="00DB3912">
        <w:rPr>
          <w:rFonts w:eastAsia="Times New Roman" w:cs="Arial"/>
          <w:lang w:eastAsia="es-ES"/>
        </w:rPr>
        <w:t xml:space="preserve"> </w:t>
      </w:r>
      <w:r w:rsidR="00930075">
        <w:rPr>
          <w:rFonts w:eastAsia="Times New Roman" w:cs="Arial"/>
          <w:lang w:eastAsia="es-ES"/>
        </w:rPr>
        <w:fldChar w:fldCharType="begin"/>
      </w:r>
      <w:r w:rsidR="00663592">
        <w:rPr>
          <w:rFonts w:eastAsia="Times New Roman" w:cs="Arial"/>
          <w:lang w:eastAsia="es-ES"/>
        </w:rPr>
        <w:instrText xml:space="preserve"> ADDIN EN.CITE &lt;EndNote&gt;&lt;Cite&gt;&lt;Author&gt;Torres&lt;/Author&gt;&lt;Year&gt;abril, 2013&lt;/Year&gt;&lt;RecNum&gt;8&lt;/RecNum&gt;&lt;DisplayText&gt;[8]&lt;/DisplayText&gt;&lt;record&gt;&lt;rec-number&gt;8&lt;/rec-number&gt;&lt;foreign-keys&gt;&lt;key app="EN" db-id="r5fdpdepzfev9ke2aebpttflv5xt5eprdwea" timestamp="1622710735"&gt;8&lt;/key&gt;&lt;/foreign-keys&gt;&lt;ref-type name="Journal Article"&gt;17&lt;/ref-type&gt;&lt;contributors&gt;&lt;authors&gt;&lt;author&gt;Alexia Torres&lt;/author&gt;&lt;author&gt;José Parra&lt;/author&gt;&lt;author&gt;Diego Rojas  &lt;/author&gt;&lt;author&gt;Rodolfo Fernández Gómez&lt;/author&gt;&lt;author&gt;Yolmar Valero&lt;/author&gt;&lt;/authors&gt;&lt;/contributors&gt;&lt;titles&gt;&lt;title&gt;Efecto de la suplementación de sémola de trigo Conarthrospira Platensis sobre calidad, aceptabilidad y composición física y química de Espaghetis &lt;/title&gt;&lt;secondary-title&gt;Revista de la Facultad de Química Farmacéutica.Universidad de Antioquia, Medellín, Colombia&lt;/secondary-title&gt;&lt;/titles&gt;&lt;periodical&gt;&lt;full-title&gt;Revista de la Facultad de Química Farmacéutica.Universidad de Antioquia, Medellín, Colombia&lt;/full-title&gt;&lt;/periodical&gt;&lt;pages&gt; 81-89&lt;/pages&gt;&lt;volume&gt;Vol. 21 No. 2&lt;/volume&gt;&lt;dates&gt;&lt;year&gt;abril, 2013&lt;/year&gt;&lt;/dates&gt;&lt;urls&gt;&lt;/urls&gt;&lt;/record&gt;&lt;/Cite&gt;&lt;/EndNote&gt;</w:instrText>
      </w:r>
      <w:r w:rsidR="00930075">
        <w:rPr>
          <w:rFonts w:eastAsia="Times New Roman" w:cs="Arial"/>
          <w:lang w:eastAsia="es-ES"/>
        </w:rPr>
        <w:fldChar w:fldCharType="separate"/>
      </w:r>
      <w:r w:rsidR="008C6EEC">
        <w:rPr>
          <w:rFonts w:eastAsia="Times New Roman" w:cs="Arial"/>
          <w:noProof/>
          <w:lang w:eastAsia="es-ES"/>
        </w:rPr>
        <w:t>[8]</w:t>
      </w:r>
      <w:r w:rsidR="00930075">
        <w:rPr>
          <w:rFonts w:eastAsia="Times New Roman" w:cs="Arial"/>
          <w:lang w:eastAsia="es-ES"/>
        </w:rPr>
        <w:fldChar w:fldCharType="end"/>
      </w:r>
      <w:r w:rsidRPr="002264E8">
        <w:rPr>
          <w:rFonts w:eastAsia="Times New Roman" w:cs="Arial"/>
          <w:lang w:eastAsia="es-ES"/>
        </w:rPr>
        <w:t>.</w:t>
      </w:r>
      <w:r w:rsidR="00DB3912">
        <w:rPr>
          <w:rFonts w:eastAsia="Times New Roman" w:cs="Arial"/>
          <w:lang w:eastAsia="es-ES"/>
        </w:rPr>
        <w:t xml:space="preserve"> </w:t>
      </w:r>
      <w:r w:rsidRPr="002264E8">
        <w:rPr>
          <w:rFonts w:eastAsia="Times New Roman" w:cs="Arial"/>
          <w:lang w:eastAsia="es-ES"/>
        </w:rPr>
        <w:t>Es un organismo mixotrófico, es decir, crece tanto por procesos autótrofos como heterótrofos utilizando el carbono obtenido de compuestos orgánicos y CO</w:t>
      </w:r>
      <w:r w:rsidRPr="002264E8">
        <w:rPr>
          <w:rFonts w:eastAsia="Times New Roman" w:cs="Arial"/>
          <w:vertAlign w:val="subscript"/>
          <w:lang w:eastAsia="es-ES"/>
        </w:rPr>
        <w:t>2</w:t>
      </w:r>
      <w:r w:rsidRPr="002264E8">
        <w:rPr>
          <w:rFonts w:eastAsia="Times New Roman" w:cs="Arial"/>
          <w:lang w:eastAsia="es-ES"/>
        </w:rPr>
        <w:t>.</w:t>
      </w:r>
      <w:r w:rsidR="00DB3912">
        <w:rPr>
          <w:rFonts w:eastAsia="Times New Roman" w:cs="Arial"/>
          <w:lang w:eastAsia="es-ES"/>
        </w:rPr>
        <w:t xml:space="preserve"> </w:t>
      </w:r>
      <w:r w:rsidRPr="002264E8">
        <w:rPr>
          <w:rFonts w:eastAsia="Times New Roman" w:cs="Arial"/>
          <w:lang w:eastAsia="es-ES"/>
        </w:rPr>
        <w:t>El entorno en el que prolifere determina gran parte de su composición química.También es importante la forma de reproducción ya que las células dispuestas en filamentos son capaces de multiplicarse por bipartición donde el proceso se resume en tres etapas: fragmentación de tricomas, maduración de cél</w:t>
      </w:r>
      <w:r>
        <w:rPr>
          <w:rFonts w:eastAsia="Times New Roman" w:cs="Arial"/>
          <w:lang w:eastAsia="es-ES"/>
        </w:rPr>
        <w:t>ulas y alargamiento del tricoma</w:t>
      </w:r>
      <w:r w:rsidR="00DB3912">
        <w:rPr>
          <w:rFonts w:eastAsia="Times New Roman" w:cs="Arial"/>
          <w:lang w:eastAsia="es-ES"/>
        </w:rPr>
        <w:t xml:space="preserve"> </w:t>
      </w:r>
      <w:r w:rsidR="00930075">
        <w:rPr>
          <w:rFonts w:eastAsia="Times New Roman" w:cs="Arial"/>
          <w:lang w:eastAsia="es-ES"/>
        </w:rPr>
        <w:fldChar w:fldCharType="begin"/>
      </w:r>
      <w:r w:rsidR="00663592">
        <w:rPr>
          <w:rFonts w:eastAsia="Times New Roman" w:cs="Arial"/>
          <w:lang w:eastAsia="es-ES"/>
        </w:rPr>
        <w:instrText xml:space="preserve"> ADDIN EN.CITE &lt;EndNote&gt;&lt;Cite&gt;&lt;Author&gt;Moreno&lt;/Author&gt;&lt;Year&gt;2006&lt;/Year&gt;&lt;RecNum&gt;9&lt;/RecNum&gt;&lt;DisplayText&gt;[9, 10]&lt;/DisplayText&gt;&lt;record&gt;&lt;rec-number&gt;9&lt;/rec-number&gt;&lt;foreign-keys&gt;&lt;key app="EN" db-id="r5fdpdepzfev9ke2aebpttflv5xt5eprdwea" timestamp="1622710735"&gt;9&lt;/key&gt;&lt;/foreign-keys&gt;&lt;ref-type name="Journal Article"&gt;17&lt;/ref-type&gt;&lt;contributors&gt;&lt;authors&gt;&lt;author&gt;Liliana Ramírez Moreno  &lt;/author&gt;&lt;author&gt;Roxana Olvera Ramírez&lt;/author&gt;&lt;/authors&gt;&lt;/contributors&gt;&lt;titles&gt;&lt;title&gt;Uso tradicional y actual de spirulina sp. (Arthrospira sp.)&lt;/title&gt;&lt;secondary-title&gt;Interciencia&lt;/secondary-title&gt;&lt;/titles&gt;&lt;periodical&gt;&lt;full-title&gt;Interciencia&lt;/full-title&gt;&lt;/periodical&gt;&lt;pages&gt;657-663&lt;/pages&gt;&lt;volume&gt;Vol. 31 No. 9&lt;/volume&gt;&lt;num-vols&gt;Asociación Interciencia Caracas, Venezuela&lt;/num-vols&gt;&lt;dates&gt;&lt;year&gt;2006&lt;/year&gt;&lt;/dates&gt;&lt;urls&gt;&lt;/urls&gt;&lt;/record&gt;&lt;/Cite&gt;&lt;Cite&gt;&lt;Author&gt;Alcántara&lt;/Author&gt;&lt;Year&gt;Junio, 2018&lt;/Year&gt;&lt;RecNum&gt;10&lt;/RecNum&gt;&lt;record&gt;&lt;rec-number&gt;10&lt;/rec-number&gt;&lt;foreign-keys&gt;&lt;key app="EN" db-id="r5fdpdepzfev9ke2aebpttflv5xt5eprdwea" timestamp="1622710735"&gt;10&lt;/key&gt;&lt;/foreign-keys&gt;&lt;ref-type name="Thesis"&gt;32&lt;/ref-type&gt;&lt;contributors&gt;&lt;authors&gt;&lt;author&gt;María del Mar Guardia Alcántara&lt;/author&gt;&lt;/authors&gt;&lt;/contributors&gt;&lt;titles&gt;&lt;title&gt;Revisión del estado actual de la problemática y de los métodos de análisis para determinación de metales pesados en espirulina&lt;/title&gt;&lt;secondary-title&gt;Facultad de Ciencias Experimentales&lt;/secondary-title&gt;&lt;/titles&gt;&lt;pages&gt;3-15&lt;/pages&gt;&lt;dates&gt;&lt;year&gt;Junio, 2018&lt;/year&gt;&lt;/dates&gt;&lt;publisher&gt;Universidad de Jaén&lt;/publisher&gt;&lt;work-type&gt;Tesis de fin de grado en Química&lt;/work-type&gt;&lt;urls&gt;&lt;/urls&gt;&lt;/record&gt;&lt;/Cite&gt;&lt;/EndNote&gt;</w:instrText>
      </w:r>
      <w:r w:rsidR="00930075">
        <w:rPr>
          <w:rFonts w:eastAsia="Times New Roman" w:cs="Arial"/>
          <w:lang w:eastAsia="es-ES"/>
        </w:rPr>
        <w:fldChar w:fldCharType="separate"/>
      </w:r>
      <w:r w:rsidR="008C6EEC">
        <w:rPr>
          <w:rFonts w:eastAsia="Times New Roman" w:cs="Arial"/>
          <w:noProof/>
          <w:lang w:eastAsia="es-ES"/>
        </w:rPr>
        <w:t>[9, 10]</w:t>
      </w:r>
      <w:r w:rsidR="00930075">
        <w:rPr>
          <w:rFonts w:eastAsia="Times New Roman" w:cs="Arial"/>
          <w:lang w:eastAsia="es-ES"/>
        </w:rPr>
        <w:fldChar w:fldCharType="end"/>
      </w:r>
      <w:r>
        <w:rPr>
          <w:rFonts w:eastAsia="Times New Roman" w:cs="Arial"/>
          <w:lang w:eastAsia="es-ES"/>
        </w:rPr>
        <w:t>.</w:t>
      </w:r>
    </w:p>
    <w:p w:rsidR="00EC11ED" w:rsidRPr="00EC11ED" w:rsidRDefault="00EC11ED" w:rsidP="008232DB">
      <w:pPr>
        <w:spacing w:before="240" w:line="276" w:lineRule="auto"/>
        <w:jc w:val="center"/>
        <w:rPr>
          <w:b/>
          <w:i/>
        </w:rPr>
      </w:pPr>
      <w:r>
        <w:rPr>
          <w:b/>
        </w:rPr>
        <w:t>2. C</w:t>
      </w:r>
      <w:r w:rsidRPr="00EC11ED">
        <w:rPr>
          <w:b/>
        </w:rPr>
        <w:t>ara</w:t>
      </w:r>
      <w:r>
        <w:rPr>
          <w:b/>
        </w:rPr>
        <w:t xml:space="preserve">cterísticas generales del Sargazo </w:t>
      </w:r>
      <w:r w:rsidRPr="00EC11ED">
        <w:rPr>
          <w:b/>
          <w:i/>
        </w:rPr>
        <w:t>(Sargassum</w:t>
      </w:r>
      <w:r w:rsidR="00DB3912">
        <w:rPr>
          <w:b/>
          <w:i/>
        </w:rPr>
        <w:t xml:space="preserve">  </w:t>
      </w:r>
      <w:r w:rsidRPr="001E6C2A">
        <w:rPr>
          <w:b/>
        </w:rPr>
        <w:t>spp.</w:t>
      </w:r>
      <w:r w:rsidRPr="00EC11ED">
        <w:rPr>
          <w:b/>
          <w:i/>
        </w:rPr>
        <w:t>)</w:t>
      </w:r>
    </w:p>
    <w:p w:rsidR="008C7915" w:rsidRPr="008C7915" w:rsidRDefault="008C7915" w:rsidP="00577127">
      <w:pPr>
        <w:pStyle w:val="NormalWeb"/>
        <w:spacing w:before="0" w:beforeAutospacing="0" w:after="0" w:afterAutospacing="0" w:line="276" w:lineRule="auto"/>
        <w:rPr>
          <w:rFonts w:ascii="Arial" w:hAnsi="Arial" w:cs="Arial"/>
        </w:rPr>
      </w:pPr>
      <w:r w:rsidRPr="008C7915">
        <w:rPr>
          <w:rFonts w:ascii="Arial" w:hAnsi="Arial" w:cs="Arial"/>
          <w:i/>
        </w:rPr>
        <w:t>Sargassum</w:t>
      </w:r>
      <w:r w:rsidR="00DB3912">
        <w:rPr>
          <w:rFonts w:ascii="Arial" w:hAnsi="Arial" w:cs="Arial"/>
          <w:i/>
        </w:rPr>
        <w:t xml:space="preserve">  s</w:t>
      </w:r>
      <w:r w:rsidRPr="008C7915">
        <w:rPr>
          <w:rFonts w:ascii="Arial" w:hAnsi="Arial" w:cs="Arial"/>
          <w:i/>
        </w:rPr>
        <w:t>pp.</w:t>
      </w:r>
      <w:r w:rsidR="00DB3912">
        <w:rPr>
          <w:rFonts w:ascii="Arial" w:hAnsi="Arial" w:cs="Arial"/>
          <w:i/>
        </w:rPr>
        <w:t xml:space="preserve"> </w:t>
      </w:r>
      <w:r>
        <w:rPr>
          <w:rFonts w:ascii="Arial" w:hAnsi="Arial" w:cs="Arial"/>
        </w:rPr>
        <w:t xml:space="preserve">pertenece al grupo </w:t>
      </w:r>
      <w:r w:rsidRPr="008C7915">
        <w:rPr>
          <w:rFonts w:ascii="Arial" w:hAnsi="Arial" w:cs="Arial"/>
          <w:i/>
        </w:rPr>
        <w:t>Phaeophyta</w:t>
      </w:r>
      <w:r>
        <w:rPr>
          <w:rFonts w:ascii="Arial" w:hAnsi="Arial" w:cs="Arial"/>
        </w:rPr>
        <w:t xml:space="preserve"> o alga marina café, las cuales tienen una pared celular constituida de un esqueleto fibroso y una matriz amorfa, que está unida al esqueleto fibroso a través de enlaces de hidrógeno. Dentro de la composición del sargazo se ha encontrado grupos específicos relacionados con la absorción de metales como los grupos hidroxilo</w:t>
      </w:r>
      <w:r w:rsidR="00C35D5C">
        <w:rPr>
          <w:rFonts w:ascii="Arial" w:hAnsi="Arial" w:cs="Arial"/>
        </w:rPr>
        <w:t xml:space="preserve"> en varios compuestos como las aminas y las amidas contenidas en aminoácidos</w:t>
      </w:r>
      <w:r w:rsidR="00930075">
        <w:rPr>
          <w:rFonts w:ascii="Arial" w:hAnsi="Arial" w:cs="Arial"/>
        </w:rPr>
        <w:fldChar w:fldCharType="begin"/>
      </w:r>
      <w:r w:rsidR="0056316C">
        <w:rPr>
          <w:rFonts w:ascii="Arial" w:hAnsi="Arial" w:cs="Arial"/>
        </w:rPr>
        <w:instrText xml:space="preserve"> ADDIN EN.CITE &lt;EndNote&gt;&lt;Cite&gt;&lt;Author&gt;Medellín&lt;/Author&gt;&lt;Year&gt;Noviembre, 2019&lt;/Year&gt;&lt;RecNum&gt;11&lt;/RecNum&gt;&lt;DisplayText&gt;[11]&lt;/DisplayText&gt;&lt;record&gt;&lt;rec-number&gt;11&lt;/rec-number&gt;&lt;foreign-keys&gt;&lt;key app="EN" db-id="r5fdpdepzfev9ke2aebpttflv5xt5eprdwea" timestamp="1622712640"&gt;11&lt;/key&gt;&lt;/foreign-keys&gt;&lt;ref-type name="Thesis"&gt;32&lt;/ref-type&gt;&lt;contributors&gt;&lt;authors&gt;&lt;author&gt;David Fernando Rosas Medellín&lt;/author&gt;&lt;/authors&gt;&lt;/contributors&gt;&lt;titles&gt;&lt;title&gt;&lt;style face="normal" font="default" size="100%"&gt;Utilización de &lt;/style&gt;&lt;style face="italic" font="default" size="100%"&gt;Sargassum spp. &lt;/style&gt;&lt;style face="normal" font="default" size="100%"&gt;para la síntesis verde de nanopartículas de platino y producción de carbón para aplicaciones en la generación de energía&lt;/style&gt;&lt;/title&gt;&lt;/titles&gt;&lt;pages&gt;4-7&lt;/pages&gt;&lt;dates&gt;&lt;year&gt;Noviembre, 2019&lt;/year&gt;&lt;/dates&gt;&lt;pub-location&gt;Mérida, Yucatán&lt;/pub-location&gt;&lt;publisher&gt;Centro de Investigación Científica de Yucatán, A.C.&lt;/publisher&gt;&lt;work-type&gt;Tesis en opción al título de Maestro en Ciencias en Energía Renovable&lt;/work-type&gt;&lt;urls&gt;&lt;/urls&gt;&lt;/record&gt;&lt;/Cite&gt;&lt;/EndNote&gt;</w:instrText>
      </w:r>
      <w:r w:rsidR="00930075">
        <w:rPr>
          <w:rFonts w:ascii="Arial" w:hAnsi="Arial" w:cs="Arial"/>
        </w:rPr>
        <w:fldChar w:fldCharType="separate"/>
      </w:r>
      <w:r w:rsidR="0056316C">
        <w:rPr>
          <w:rFonts w:ascii="Arial" w:hAnsi="Arial" w:cs="Arial"/>
          <w:noProof/>
        </w:rPr>
        <w:t>[11]</w:t>
      </w:r>
      <w:r w:rsidR="00930075">
        <w:rPr>
          <w:rFonts w:ascii="Arial" w:hAnsi="Arial" w:cs="Arial"/>
        </w:rPr>
        <w:fldChar w:fldCharType="end"/>
      </w:r>
      <w:r w:rsidR="00C35D5C">
        <w:rPr>
          <w:rFonts w:ascii="Arial" w:hAnsi="Arial" w:cs="Arial"/>
        </w:rPr>
        <w:t>.</w:t>
      </w:r>
    </w:p>
    <w:p w:rsidR="00107E00" w:rsidRPr="00107E00" w:rsidRDefault="00107E00" w:rsidP="00577127">
      <w:pPr>
        <w:pStyle w:val="NormalWeb"/>
        <w:spacing w:before="0" w:beforeAutospacing="0" w:after="0" w:afterAutospacing="0" w:line="276" w:lineRule="auto"/>
        <w:rPr>
          <w:rFonts w:ascii="Arial" w:hAnsi="Arial" w:cs="Arial"/>
          <w:sz w:val="22"/>
          <w:szCs w:val="22"/>
        </w:rPr>
      </w:pPr>
      <w:r w:rsidRPr="00107E00">
        <w:rPr>
          <w:rFonts w:ascii="Arial" w:hAnsi="Arial" w:cs="Arial"/>
          <w:sz w:val="22"/>
          <w:szCs w:val="22"/>
        </w:rPr>
        <w:t xml:space="preserve">El término sargazo agrupa varias especies de </w:t>
      </w:r>
      <w:r w:rsidRPr="00107E00">
        <w:rPr>
          <w:rStyle w:val="Textoennegrita"/>
          <w:rFonts w:ascii="Arial" w:hAnsi="Arial" w:cs="Arial"/>
          <w:b w:val="0"/>
          <w:sz w:val="22"/>
          <w:szCs w:val="22"/>
        </w:rPr>
        <w:t>algas pardas</w:t>
      </w:r>
      <w:r w:rsidRPr="00107E00">
        <w:rPr>
          <w:rFonts w:ascii="Arial" w:hAnsi="Arial" w:cs="Arial"/>
          <w:sz w:val="22"/>
          <w:szCs w:val="22"/>
        </w:rPr>
        <w:t xml:space="preserve"> dentro del género </w:t>
      </w:r>
      <w:r w:rsidRPr="00107E00">
        <w:rPr>
          <w:rStyle w:val="nfasis"/>
          <w:rFonts w:ascii="Arial" w:hAnsi="Arial" w:cs="Arial"/>
          <w:bCs/>
          <w:sz w:val="22"/>
          <w:szCs w:val="22"/>
        </w:rPr>
        <w:t>Sargassum</w:t>
      </w:r>
      <w:r w:rsidRPr="00107E00">
        <w:rPr>
          <w:rFonts w:ascii="Arial" w:hAnsi="Arial" w:cs="Arial"/>
          <w:sz w:val="22"/>
          <w:szCs w:val="22"/>
        </w:rPr>
        <w:t xml:space="preserve">. Comprende varias especies como por </w:t>
      </w:r>
      <w:r w:rsidRPr="00107E00">
        <w:rPr>
          <w:rStyle w:val="nfasis"/>
          <w:rFonts w:ascii="Arial" w:hAnsi="Arial" w:cs="Arial"/>
          <w:sz w:val="22"/>
          <w:szCs w:val="22"/>
        </w:rPr>
        <w:t>Sargassum</w:t>
      </w:r>
      <w:r w:rsidR="00DB3912">
        <w:rPr>
          <w:rStyle w:val="nfasis"/>
          <w:rFonts w:ascii="Arial" w:hAnsi="Arial" w:cs="Arial"/>
          <w:sz w:val="22"/>
          <w:szCs w:val="22"/>
        </w:rPr>
        <w:t xml:space="preserve"> </w:t>
      </w:r>
      <w:r w:rsidRPr="00107E00">
        <w:rPr>
          <w:rStyle w:val="nfasis"/>
          <w:rFonts w:ascii="Arial" w:hAnsi="Arial" w:cs="Arial"/>
          <w:sz w:val="22"/>
          <w:szCs w:val="22"/>
        </w:rPr>
        <w:t>vulgare</w:t>
      </w:r>
      <w:r w:rsidRPr="00107E00">
        <w:rPr>
          <w:rFonts w:ascii="Arial" w:hAnsi="Arial" w:cs="Arial"/>
          <w:sz w:val="22"/>
          <w:szCs w:val="22"/>
        </w:rPr>
        <w:t xml:space="preserve">, </w:t>
      </w:r>
      <w:r w:rsidRPr="00107E00">
        <w:rPr>
          <w:rStyle w:val="nfasis"/>
          <w:rFonts w:ascii="Arial" w:hAnsi="Arial" w:cs="Arial"/>
          <w:sz w:val="22"/>
          <w:szCs w:val="22"/>
        </w:rPr>
        <w:t>Sargassum</w:t>
      </w:r>
      <w:r w:rsidR="00DB3912">
        <w:rPr>
          <w:rStyle w:val="nfasis"/>
          <w:rFonts w:ascii="Arial" w:hAnsi="Arial" w:cs="Arial"/>
          <w:sz w:val="22"/>
          <w:szCs w:val="22"/>
        </w:rPr>
        <w:t xml:space="preserve"> </w:t>
      </w:r>
      <w:r w:rsidRPr="00107E00">
        <w:rPr>
          <w:rStyle w:val="nfasis"/>
          <w:rFonts w:ascii="Arial" w:hAnsi="Arial" w:cs="Arial"/>
          <w:sz w:val="22"/>
          <w:szCs w:val="22"/>
        </w:rPr>
        <w:t>filipendula</w:t>
      </w:r>
      <w:r w:rsidRPr="00107E00">
        <w:rPr>
          <w:rFonts w:ascii="Arial" w:hAnsi="Arial" w:cs="Arial"/>
          <w:sz w:val="22"/>
          <w:szCs w:val="22"/>
        </w:rPr>
        <w:t xml:space="preserve"> o </w:t>
      </w:r>
      <w:r w:rsidRPr="00107E00">
        <w:rPr>
          <w:rStyle w:val="nfasis"/>
          <w:rFonts w:ascii="Arial" w:hAnsi="Arial" w:cs="Arial"/>
          <w:sz w:val="22"/>
          <w:szCs w:val="22"/>
        </w:rPr>
        <w:t>Sargassum</w:t>
      </w:r>
      <w:r w:rsidR="00DB3912">
        <w:rPr>
          <w:rStyle w:val="nfasis"/>
          <w:rFonts w:ascii="Arial" w:hAnsi="Arial" w:cs="Arial"/>
          <w:sz w:val="22"/>
          <w:szCs w:val="22"/>
        </w:rPr>
        <w:t xml:space="preserve"> </w:t>
      </w:r>
      <w:r w:rsidRPr="00107E00">
        <w:rPr>
          <w:rStyle w:val="nfasis"/>
          <w:rFonts w:ascii="Arial" w:hAnsi="Arial" w:cs="Arial"/>
          <w:sz w:val="22"/>
          <w:szCs w:val="22"/>
        </w:rPr>
        <w:t>cymosum</w:t>
      </w:r>
      <w:r w:rsidRPr="00107E00">
        <w:rPr>
          <w:rFonts w:ascii="Arial" w:hAnsi="Arial" w:cs="Arial"/>
          <w:sz w:val="22"/>
          <w:szCs w:val="22"/>
        </w:rPr>
        <w:t xml:space="preserve">. Son de gran tamaño y su estructura está dividida en las clásicas rizoides, estipes y láminas, análogas a las raíces, tallos y hojas de las </w:t>
      </w:r>
      <w:r w:rsidRPr="00107E00">
        <w:rPr>
          <w:rFonts w:ascii="Arial" w:hAnsi="Arial" w:cs="Arial"/>
          <w:sz w:val="22"/>
          <w:szCs w:val="22"/>
        </w:rPr>
        <w:lastRenderedPageBreak/>
        <w:t>plantas vasculares. Algunas especies cuentan con unas vesículas que contienen gas y que mejoran su capacidad de flotación.</w:t>
      </w:r>
    </w:p>
    <w:p w:rsidR="00107E00" w:rsidRPr="00107E00" w:rsidRDefault="00930075" w:rsidP="00577127">
      <w:pPr>
        <w:pStyle w:val="NormalWeb"/>
        <w:spacing w:before="0" w:beforeAutospacing="0" w:after="0" w:afterAutospacing="0" w:line="276" w:lineRule="auto"/>
        <w:rPr>
          <w:rFonts w:ascii="Arial" w:hAnsi="Arial" w:cs="Arial"/>
          <w:sz w:val="22"/>
          <w:szCs w:val="22"/>
        </w:rPr>
      </w:pPr>
      <w:hyperlink r:id="rId11" w:history="1">
        <w:r w:rsidR="00107E00" w:rsidRPr="00107E00">
          <w:rPr>
            <w:rStyle w:val="Hipervnculo"/>
            <w:rFonts w:ascii="Arial" w:hAnsi="Arial" w:cs="Arial"/>
            <w:color w:val="auto"/>
            <w:sz w:val="22"/>
            <w:szCs w:val="22"/>
            <w:u w:val="none"/>
          </w:rPr>
          <w:t>Las algas</w:t>
        </w:r>
      </w:hyperlink>
      <w:r w:rsidR="00107E00" w:rsidRPr="00107E00">
        <w:rPr>
          <w:rFonts w:ascii="Arial" w:hAnsi="Arial" w:cs="Arial"/>
          <w:sz w:val="22"/>
          <w:szCs w:val="22"/>
        </w:rPr>
        <w:t xml:space="preserve"> del género </w:t>
      </w:r>
      <w:r w:rsidR="00107E00" w:rsidRPr="00107E00">
        <w:rPr>
          <w:rStyle w:val="nfasis"/>
          <w:rFonts w:ascii="Arial" w:hAnsi="Arial" w:cs="Arial"/>
          <w:sz w:val="22"/>
          <w:szCs w:val="22"/>
        </w:rPr>
        <w:t>Sargassum</w:t>
      </w:r>
      <w:r w:rsidR="00107E00" w:rsidRPr="00107E00">
        <w:rPr>
          <w:rFonts w:ascii="Arial" w:hAnsi="Arial" w:cs="Arial"/>
          <w:sz w:val="22"/>
          <w:szCs w:val="22"/>
        </w:rPr>
        <w:t xml:space="preserve"> se distribuyen a lo largo de zonas tropicales y templadas, y contribuyen significativamente a</w:t>
      </w:r>
      <w:r w:rsidR="00107E00" w:rsidRPr="00107E00">
        <w:rPr>
          <w:rStyle w:val="Textoennegrita"/>
          <w:rFonts w:ascii="Arial" w:hAnsi="Arial" w:cs="Arial"/>
          <w:b w:val="0"/>
          <w:sz w:val="22"/>
          <w:szCs w:val="22"/>
        </w:rPr>
        <w:t xml:space="preserve"> la biomasa</w:t>
      </w:r>
      <w:r w:rsidR="00107E00" w:rsidRPr="00107E00">
        <w:rPr>
          <w:rFonts w:ascii="Arial" w:hAnsi="Arial" w:cs="Arial"/>
          <w:sz w:val="22"/>
          <w:szCs w:val="22"/>
        </w:rPr>
        <w:t xml:space="preserve"> de muchas áreas costeras, ofreciendo </w:t>
      </w:r>
      <w:r w:rsidR="00107E00" w:rsidRPr="00107E00">
        <w:rPr>
          <w:rStyle w:val="Textoennegrita"/>
          <w:rFonts w:ascii="Arial" w:hAnsi="Arial" w:cs="Arial"/>
          <w:b w:val="0"/>
          <w:sz w:val="22"/>
          <w:szCs w:val="22"/>
        </w:rPr>
        <w:t>alimento, sustrato y protección</w:t>
      </w:r>
      <w:r w:rsidR="00107E00" w:rsidRPr="00107E00">
        <w:rPr>
          <w:rFonts w:ascii="Arial" w:hAnsi="Arial" w:cs="Arial"/>
          <w:sz w:val="22"/>
          <w:szCs w:val="22"/>
        </w:rPr>
        <w:t xml:space="preserve"> a otras especies vegetales y animales marinos. Por ejemplo, las tortugas bobas (</w:t>
      </w:r>
      <w:r w:rsidR="00107E00" w:rsidRPr="00107E00">
        <w:rPr>
          <w:rStyle w:val="nfasis"/>
          <w:rFonts w:ascii="Arial" w:hAnsi="Arial" w:cs="Arial"/>
          <w:sz w:val="22"/>
          <w:szCs w:val="22"/>
        </w:rPr>
        <w:t>Caretta</w:t>
      </w:r>
      <w:r w:rsidR="00DB3912">
        <w:rPr>
          <w:rStyle w:val="nfasis"/>
          <w:rFonts w:ascii="Arial" w:hAnsi="Arial" w:cs="Arial"/>
          <w:sz w:val="22"/>
          <w:szCs w:val="22"/>
        </w:rPr>
        <w:t xml:space="preserve"> </w:t>
      </w:r>
      <w:r w:rsidR="00107E00" w:rsidRPr="00107E00">
        <w:rPr>
          <w:rStyle w:val="nfasis"/>
          <w:rFonts w:ascii="Arial" w:hAnsi="Arial" w:cs="Arial"/>
          <w:sz w:val="22"/>
          <w:szCs w:val="22"/>
        </w:rPr>
        <w:t>caretta</w:t>
      </w:r>
      <w:r w:rsidR="00107E00" w:rsidRPr="00107E00">
        <w:rPr>
          <w:rFonts w:ascii="Arial" w:hAnsi="Arial" w:cs="Arial"/>
          <w:sz w:val="22"/>
          <w:szCs w:val="22"/>
        </w:rPr>
        <w:t>) lo utilizan como protección para sus huevos hasta su eclosión y varias especies de crustáceos y peces se han adaptado específicamente para aprovechar los recursos que ofrece. En concreto, juega un papel importante en la migración de algunas anguilas, como la anguila europea (</w:t>
      </w:r>
      <w:r w:rsidR="00107E00" w:rsidRPr="00107E00">
        <w:rPr>
          <w:rStyle w:val="nfasis"/>
          <w:rFonts w:ascii="Arial" w:hAnsi="Arial" w:cs="Arial"/>
          <w:sz w:val="22"/>
          <w:szCs w:val="22"/>
        </w:rPr>
        <w:t>Anguilla anguilla</w:t>
      </w:r>
      <w:r w:rsidR="00107E00" w:rsidRPr="00107E00">
        <w:rPr>
          <w:rFonts w:ascii="Arial" w:hAnsi="Arial" w:cs="Arial"/>
          <w:sz w:val="22"/>
          <w:szCs w:val="22"/>
        </w:rPr>
        <w:t>) o la anguila americana (</w:t>
      </w:r>
      <w:r w:rsidR="00107E00" w:rsidRPr="00107E00">
        <w:rPr>
          <w:rStyle w:val="nfasis"/>
          <w:rFonts w:ascii="Arial" w:hAnsi="Arial" w:cs="Arial"/>
          <w:sz w:val="22"/>
          <w:szCs w:val="22"/>
        </w:rPr>
        <w:t>Anguilla rostrata</w:t>
      </w:r>
      <w:r w:rsidR="00107E00" w:rsidRPr="00107E00">
        <w:rPr>
          <w:rFonts w:ascii="Arial" w:hAnsi="Arial" w:cs="Arial"/>
          <w:sz w:val="22"/>
          <w:szCs w:val="22"/>
        </w:rPr>
        <w:t>), que viajan específicamente hasta el Mar de los Sargazos para depositar sus huevos.</w:t>
      </w:r>
    </w:p>
    <w:p w:rsidR="00107E00" w:rsidRDefault="00107E00" w:rsidP="00577127">
      <w:pPr>
        <w:pStyle w:val="NormalWeb"/>
        <w:spacing w:before="0" w:beforeAutospacing="0" w:after="0" w:afterAutospacing="0" w:line="276" w:lineRule="auto"/>
        <w:rPr>
          <w:rFonts w:ascii="Arial" w:hAnsi="Arial" w:cs="Arial"/>
          <w:sz w:val="22"/>
          <w:szCs w:val="22"/>
        </w:rPr>
      </w:pPr>
      <w:r w:rsidRPr="00107E00">
        <w:rPr>
          <w:rStyle w:val="Textoennegrita"/>
          <w:rFonts w:ascii="Arial" w:hAnsi="Arial" w:cs="Arial"/>
          <w:b w:val="0"/>
          <w:sz w:val="22"/>
          <w:szCs w:val="22"/>
        </w:rPr>
        <w:t>El sargazo</w:t>
      </w:r>
      <w:r w:rsidRPr="00107E00">
        <w:rPr>
          <w:rFonts w:ascii="Arial" w:hAnsi="Arial" w:cs="Arial"/>
          <w:sz w:val="22"/>
          <w:szCs w:val="22"/>
        </w:rPr>
        <w:t xml:space="preserve"> tiene una </w:t>
      </w:r>
      <w:r w:rsidRPr="00107E00">
        <w:rPr>
          <w:rStyle w:val="Textoennegrita"/>
          <w:rFonts w:ascii="Arial" w:hAnsi="Arial" w:cs="Arial"/>
          <w:b w:val="0"/>
          <w:sz w:val="22"/>
          <w:szCs w:val="22"/>
        </w:rPr>
        <w:t>gran capacidad de crecimiento y reproducción</w:t>
      </w:r>
      <w:r w:rsidRPr="00107E00">
        <w:rPr>
          <w:rFonts w:ascii="Arial" w:hAnsi="Arial" w:cs="Arial"/>
          <w:sz w:val="22"/>
          <w:szCs w:val="22"/>
        </w:rPr>
        <w:t xml:space="preserve"> (puede duplicar su biomasa en menos de tres semanas), debido, entre otros factores, a su capacidad de reproducción de forma vegetativa, </w:t>
      </w:r>
      <w:r w:rsidR="00C451CF">
        <w:rPr>
          <w:rFonts w:ascii="Arial" w:hAnsi="Arial" w:cs="Arial"/>
          <w:sz w:val="22"/>
          <w:szCs w:val="22"/>
        </w:rPr>
        <w:t>es decir</w:t>
      </w:r>
      <w:r w:rsidRPr="00107E00">
        <w:rPr>
          <w:rFonts w:ascii="Arial" w:hAnsi="Arial" w:cs="Arial"/>
          <w:sz w:val="22"/>
          <w:szCs w:val="22"/>
        </w:rPr>
        <w:t>, sin necesidad de órganos con función reproductora específica.</w:t>
      </w:r>
    </w:p>
    <w:p w:rsidR="001513E6" w:rsidRPr="001513E6" w:rsidRDefault="001513E6" w:rsidP="00577127">
      <w:pPr>
        <w:pStyle w:val="NormalWeb"/>
        <w:spacing w:before="0" w:beforeAutospacing="0" w:after="0" w:afterAutospacing="0" w:line="276" w:lineRule="auto"/>
        <w:rPr>
          <w:rFonts w:ascii="Arial" w:hAnsi="Arial" w:cs="Arial"/>
          <w:sz w:val="22"/>
          <w:szCs w:val="22"/>
        </w:rPr>
      </w:pPr>
      <w:r w:rsidRPr="001513E6">
        <w:rPr>
          <w:rFonts w:ascii="Arial" w:hAnsi="Arial" w:cs="Arial"/>
          <w:sz w:val="22"/>
          <w:szCs w:val="22"/>
        </w:rPr>
        <w:t>A consecuencia de las actividades humanas, muchas algas se han extendido fuera del área de su distribución normal y algunas, como el sargazo, se han producido a escala global.</w:t>
      </w:r>
      <w:r>
        <w:rPr>
          <w:rFonts w:ascii="Arial" w:hAnsi="Arial" w:cs="Arial"/>
          <w:sz w:val="22"/>
          <w:szCs w:val="22"/>
        </w:rPr>
        <w:t xml:space="preserve"> C</w:t>
      </w:r>
      <w:r w:rsidRPr="001513E6">
        <w:rPr>
          <w:rFonts w:ascii="Arial" w:hAnsi="Arial" w:cs="Arial"/>
          <w:sz w:val="22"/>
          <w:szCs w:val="22"/>
        </w:rPr>
        <w:t>ientíficos</w:t>
      </w:r>
      <w:r>
        <w:rPr>
          <w:rFonts w:ascii="Arial" w:hAnsi="Arial" w:cs="Arial"/>
          <w:sz w:val="22"/>
          <w:szCs w:val="22"/>
        </w:rPr>
        <w:t xml:space="preserve"> de varios países han propuesto </w:t>
      </w:r>
      <w:r w:rsidR="00BD28EF">
        <w:rPr>
          <w:rFonts w:ascii="Arial" w:hAnsi="Arial" w:cs="Arial"/>
          <w:sz w:val="22"/>
          <w:szCs w:val="22"/>
        </w:rPr>
        <w:t>soluciones</w:t>
      </w:r>
      <w:r w:rsidRPr="001513E6">
        <w:rPr>
          <w:rFonts w:ascii="Arial" w:hAnsi="Arial" w:cs="Arial"/>
          <w:sz w:val="22"/>
          <w:szCs w:val="22"/>
        </w:rPr>
        <w:t xml:space="preserve"> para el </w:t>
      </w:r>
      <w:r w:rsidRPr="001513E6">
        <w:rPr>
          <w:rStyle w:val="Textoennegrita"/>
          <w:rFonts w:ascii="Arial" w:hAnsi="Arial" w:cs="Arial"/>
          <w:b w:val="0"/>
          <w:sz w:val="22"/>
          <w:szCs w:val="22"/>
        </w:rPr>
        <w:t xml:space="preserve">aprovechamiento de las algas </w:t>
      </w:r>
      <w:r w:rsidRPr="001513E6">
        <w:rPr>
          <w:rStyle w:val="nfasis"/>
          <w:rFonts w:ascii="Arial" w:hAnsi="Arial" w:cs="Arial"/>
          <w:bCs/>
          <w:sz w:val="22"/>
          <w:szCs w:val="22"/>
        </w:rPr>
        <w:t>Sargassum</w:t>
      </w:r>
      <w:r w:rsidRPr="001513E6">
        <w:rPr>
          <w:rStyle w:val="Textoennegrita"/>
          <w:rFonts w:ascii="Arial" w:hAnsi="Arial" w:cs="Arial"/>
          <w:b w:val="0"/>
          <w:sz w:val="22"/>
          <w:szCs w:val="22"/>
        </w:rPr>
        <w:t xml:space="preserve"> o sargazo</w:t>
      </w:r>
      <w:r w:rsidR="00DB3912">
        <w:rPr>
          <w:rStyle w:val="Textoennegrita"/>
          <w:rFonts w:ascii="Arial" w:hAnsi="Arial" w:cs="Arial"/>
          <w:b w:val="0"/>
          <w:sz w:val="22"/>
          <w:szCs w:val="22"/>
        </w:rPr>
        <w:t xml:space="preserve"> </w:t>
      </w:r>
      <w:r w:rsidR="00930075">
        <w:rPr>
          <w:rStyle w:val="Textoennegrita"/>
          <w:rFonts w:ascii="Arial" w:hAnsi="Arial" w:cs="Arial"/>
          <w:b w:val="0"/>
          <w:sz w:val="22"/>
          <w:szCs w:val="22"/>
        </w:rPr>
        <w:fldChar w:fldCharType="begin"/>
      </w:r>
      <w:r w:rsidR="00663592">
        <w:rPr>
          <w:rStyle w:val="Textoennegrita"/>
          <w:rFonts w:ascii="Arial" w:hAnsi="Arial" w:cs="Arial"/>
          <w:b w:val="0"/>
          <w:sz w:val="22"/>
          <w:szCs w:val="22"/>
        </w:rPr>
        <w:instrText xml:space="preserve"> ADDIN EN.CITE &lt;EndNote&gt;&lt;Cite&gt;&lt;Author&gt;Novillo&lt;/Author&gt;&lt;Year&gt;2019&lt;/Year&gt;&lt;RecNum&gt;12&lt;/RecNum&gt;&lt;DisplayText&gt;[12, 13]&lt;/DisplayText&gt;&lt;record&gt;&lt;rec-number&gt;12&lt;/rec-number&gt;&lt;foreign-keys&gt;&lt;key app="EN" db-id="r5fdpdepzfev9ke2aebpttflv5xt5eprdwea" timestamp="1622720800"&gt;12&lt;/key&gt;&lt;/foreign-keys&gt;&lt;ref-type name="Web Page"&gt;12&lt;/ref-type&gt;&lt;contributors&gt;&lt;authors&gt;&lt;author&gt; Cristina Novillo&lt;/author&gt;&lt;/authors&gt;&lt;/contributors&gt;&lt;titles&gt;&lt;title&gt;Qué es el sargazo&lt;/title&gt;&lt;/titles&gt;&lt;volume&gt;2021&lt;/volume&gt;&lt;number&gt;2/3&lt;/number&gt;&lt;dates&gt;&lt;year&gt;2019&lt;/year&gt;&lt;/dates&gt;&lt;pub-location&gt;España&lt;/pub-location&gt;&lt;publisher&gt;Ecología verde&lt;/publisher&gt;&lt;urls&gt;&lt;related-urls&gt;&lt;url&gt;&lt;style face="underline" font="default" size="100%"&gt;https://www.ecologiaverde.com/&lt;/style&gt;&lt;/url&gt;&lt;/related-urls&gt;&lt;/urls&gt;&lt;/record&gt;&lt;/Cite&gt;&lt;Cite&gt;&lt;Author&gt;Chacón&lt;/Author&gt;&lt;Year&gt;Diciembre, 2020&lt;/Year&gt;&lt;RecNum&gt;13&lt;/RecNum&gt;&lt;record&gt;&lt;rec-number&gt;13&lt;/rec-number&gt;&lt;foreign-keys&gt;&lt;key app="EN" db-id="r5fdpdepzfev9ke2aebpttflv5xt5eprdwea" timestamp="1622721390"&gt;13&lt;/key&gt;&lt;/foreign-keys&gt;&lt;ref-type name="Web Page"&gt;12&lt;/ref-type&gt;&lt;contributors&gt;&lt;authors&gt;&lt;author&gt;José Yvanosky Vázquez Chacón&lt;/author&gt;&lt;/authors&gt;&lt;/contributors&gt;&lt;titles&gt;&lt;title&gt;Sargazo: características, taxonomía, reproducción, beneficios&lt;/title&gt;&lt;/titles&gt;&lt;volume&gt;2021&lt;/volume&gt;&lt;number&gt;5/3&lt;/number&gt;&lt;dates&gt;&lt;year&gt;Diciembre, 2020&lt;/year&gt;&lt;/dates&gt;&lt;publisher&gt;Lifeder&lt;/publisher&gt;&lt;urls&gt;&lt;related-urls&gt;&lt;url&gt;&lt;style face="underline" font="default" size="100%"&gt;https://www.lifeder.com/sargazo/&lt;/style&gt;&lt;/url&gt;&lt;/related-urls&gt;&lt;/urls&gt;&lt;/record&gt;&lt;/Cite&gt;&lt;/EndNote&gt;</w:instrText>
      </w:r>
      <w:r w:rsidR="00930075">
        <w:rPr>
          <w:rStyle w:val="Textoennegrita"/>
          <w:rFonts w:ascii="Arial" w:hAnsi="Arial" w:cs="Arial"/>
          <w:b w:val="0"/>
          <w:sz w:val="22"/>
          <w:szCs w:val="22"/>
        </w:rPr>
        <w:fldChar w:fldCharType="separate"/>
      </w:r>
      <w:r w:rsidR="00663592">
        <w:rPr>
          <w:rStyle w:val="Textoennegrita"/>
          <w:rFonts w:ascii="Arial" w:hAnsi="Arial" w:cs="Arial"/>
          <w:b w:val="0"/>
          <w:noProof/>
          <w:sz w:val="22"/>
          <w:szCs w:val="22"/>
        </w:rPr>
        <w:t>[12, 13]</w:t>
      </w:r>
      <w:r w:rsidR="00930075">
        <w:rPr>
          <w:rStyle w:val="Textoennegrita"/>
          <w:rFonts w:ascii="Arial" w:hAnsi="Arial" w:cs="Arial"/>
          <w:b w:val="0"/>
          <w:sz w:val="22"/>
          <w:szCs w:val="22"/>
        </w:rPr>
        <w:fldChar w:fldCharType="end"/>
      </w:r>
      <w:r w:rsidRPr="001513E6">
        <w:rPr>
          <w:rFonts w:ascii="Arial" w:hAnsi="Arial" w:cs="Arial"/>
          <w:sz w:val="22"/>
          <w:szCs w:val="22"/>
        </w:rPr>
        <w:t>:</w:t>
      </w:r>
    </w:p>
    <w:p w:rsidR="001513E6" w:rsidRPr="001513E6" w:rsidRDefault="001513E6" w:rsidP="00527964">
      <w:pPr>
        <w:numPr>
          <w:ilvl w:val="0"/>
          <w:numId w:val="20"/>
        </w:numPr>
        <w:spacing w:after="0" w:line="276" w:lineRule="auto"/>
        <w:rPr>
          <w:rFonts w:cs="Arial"/>
        </w:rPr>
      </w:pPr>
      <w:r w:rsidRPr="001513E6">
        <w:rPr>
          <w:rStyle w:val="Textoennegrita"/>
          <w:rFonts w:cs="Arial"/>
          <w:b w:val="0"/>
        </w:rPr>
        <w:t>Generar biomasa:</w:t>
      </w:r>
      <w:r w:rsidRPr="001513E6">
        <w:rPr>
          <w:rFonts w:cs="Arial"/>
        </w:rPr>
        <w:t xml:space="preserve"> la biomasa puede ser utilizada como combustible o para la gene</w:t>
      </w:r>
      <w:r w:rsidR="00DB3912">
        <w:rPr>
          <w:rFonts w:cs="Arial"/>
        </w:rPr>
        <w:t xml:space="preserve">ración de biocombustibles, </w:t>
      </w:r>
      <w:r w:rsidR="006B5DB0">
        <w:t>dado que contiene altas concentraciones de carbohidratos que lo convierten en materia prima idónea para producir bioetanol y presenta la ventaja que reduce la emisión de partículas carcinogénicas.</w:t>
      </w:r>
    </w:p>
    <w:p w:rsidR="001513E6" w:rsidRPr="001513E6" w:rsidRDefault="001513E6" w:rsidP="00577127">
      <w:pPr>
        <w:numPr>
          <w:ilvl w:val="0"/>
          <w:numId w:val="20"/>
        </w:numPr>
        <w:spacing w:before="100" w:beforeAutospacing="1" w:after="100" w:afterAutospacing="1" w:line="276" w:lineRule="auto"/>
        <w:rPr>
          <w:rFonts w:cs="Arial"/>
        </w:rPr>
      </w:pPr>
      <w:r w:rsidRPr="001513E6">
        <w:rPr>
          <w:rStyle w:val="Textoennegrita"/>
          <w:rFonts w:cs="Arial"/>
          <w:b w:val="0"/>
        </w:rPr>
        <w:t>Uso como fertilizante:</w:t>
      </w:r>
      <w:r w:rsidRPr="001513E6">
        <w:rPr>
          <w:rFonts w:cs="Arial"/>
        </w:rPr>
        <w:t xml:space="preserve"> el sargazo tiene un alto contenido en nitrógeno y otros importantes nutrientes, lo cual puede ser aprovechado para fertilizar los campos si se hace de forma adecuada.</w:t>
      </w:r>
    </w:p>
    <w:p w:rsidR="001513E6" w:rsidRDefault="001513E6" w:rsidP="00577127">
      <w:pPr>
        <w:numPr>
          <w:ilvl w:val="0"/>
          <w:numId w:val="20"/>
        </w:numPr>
        <w:spacing w:before="100" w:beforeAutospacing="1" w:after="100" w:afterAutospacing="1" w:line="276" w:lineRule="auto"/>
        <w:rPr>
          <w:rFonts w:cs="Arial"/>
        </w:rPr>
      </w:pPr>
      <w:r w:rsidRPr="001513E6">
        <w:rPr>
          <w:rStyle w:val="Textoennegrita"/>
          <w:rFonts w:cs="Arial"/>
          <w:b w:val="0"/>
        </w:rPr>
        <w:t>Extracción de materiales importantes para la industria:</w:t>
      </w:r>
      <w:r w:rsidRPr="001513E6">
        <w:rPr>
          <w:rFonts w:cs="Arial"/>
        </w:rPr>
        <w:t xml:space="preserve"> el sargazo es especialmente rico en alginato, un polisacárido que suele utilizarse como espesante en productos alimenticios e incluso cosméticos.</w:t>
      </w:r>
    </w:p>
    <w:p w:rsidR="00CB6B32" w:rsidRPr="00677819" w:rsidRDefault="006B5DB0" w:rsidP="00577127">
      <w:pPr>
        <w:numPr>
          <w:ilvl w:val="0"/>
          <w:numId w:val="20"/>
        </w:numPr>
        <w:spacing w:before="100" w:beforeAutospacing="1" w:after="0" w:line="276" w:lineRule="auto"/>
        <w:rPr>
          <w:rFonts w:cs="Arial"/>
        </w:rPr>
      </w:pPr>
      <w:r>
        <w:rPr>
          <w:rFonts w:cs="Arial"/>
        </w:rPr>
        <w:t xml:space="preserve">Fuente de energía: </w:t>
      </w:r>
      <w:r>
        <w:t>el sargazo puede ser convertido en biogás mediante la digestión anaeróbica. El biogás hecho predominantemente de metano, tiene un alto valor energético, que se puede utilizar para cumplir muchas de las necesidades energéticas de las poblaciones humanas.</w:t>
      </w:r>
    </w:p>
    <w:p w:rsidR="003C6D14" w:rsidRPr="00677819" w:rsidRDefault="00677819" w:rsidP="008232DB">
      <w:pPr>
        <w:spacing w:before="100" w:beforeAutospacing="1" w:after="0" w:line="276" w:lineRule="auto"/>
        <w:jc w:val="center"/>
        <w:rPr>
          <w:rFonts w:cs="Arial"/>
          <w:b/>
        </w:rPr>
      </w:pPr>
      <w:r w:rsidRPr="00677819">
        <w:rPr>
          <w:b/>
        </w:rPr>
        <w:t>3. Ex</w:t>
      </w:r>
      <w:r>
        <w:rPr>
          <w:b/>
        </w:rPr>
        <w:t>t</w:t>
      </w:r>
      <w:r w:rsidRPr="00677819">
        <w:rPr>
          <w:b/>
        </w:rPr>
        <w:t xml:space="preserve">ractos de </w:t>
      </w:r>
      <w:commentRangeStart w:id="4"/>
      <w:r w:rsidRPr="00677819">
        <w:rPr>
          <w:b/>
        </w:rPr>
        <w:t>algas</w:t>
      </w:r>
      <w:commentRangeEnd w:id="4"/>
      <w:r w:rsidR="00DB3912">
        <w:rPr>
          <w:rStyle w:val="Refdecomentario"/>
        </w:rPr>
        <w:commentReference w:id="4"/>
      </w:r>
      <w:r>
        <w:rPr>
          <w:rFonts w:cs="Arial"/>
          <w:b/>
        </w:rPr>
        <w:t xml:space="preserve">. </w:t>
      </w:r>
      <w:commentRangeStart w:id="5"/>
      <w:r w:rsidR="00742DE7" w:rsidRPr="00022221">
        <w:rPr>
          <w:b/>
        </w:rPr>
        <w:t>C</w:t>
      </w:r>
      <w:r>
        <w:rPr>
          <w:b/>
        </w:rPr>
        <w:t>lasificación</w:t>
      </w:r>
      <w:commentRangeEnd w:id="5"/>
      <w:r w:rsidR="00DB3912">
        <w:rPr>
          <w:rStyle w:val="Refdecomentario"/>
        </w:rPr>
        <w:commentReference w:id="5"/>
      </w:r>
    </w:p>
    <w:p w:rsidR="003C6D14" w:rsidRPr="003C6D14" w:rsidRDefault="003C6D14" w:rsidP="00577127">
      <w:pPr>
        <w:autoSpaceDE w:val="0"/>
        <w:autoSpaceDN w:val="0"/>
        <w:adjustRightInd w:val="0"/>
        <w:spacing w:after="0" w:line="276" w:lineRule="auto"/>
        <w:rPr>
          <w:rFonts w:cs="Arial"/>
          <w:color w:val="000000"/>
        </w:rPr>
      </w:pPr>
      <w:r w:rsidRPr="003C6D14">
        <w:rPr>
          <w:rFonts w:cs="Arial"/>
          <w:color w:val="000000"/>
        </w:rPr>
        <w:t xml:space="preserve">Dependiendo del grado de concentración de solventes extractivos, los extractos pueden clasificarse en: </w:t>
      </w:r>
    </w:p>
    <w:p w:rsidR="003C6D14"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Extractos Fluidos o líquidos: </w:t>
      </w:r>
      <w:r w:rsidRPr="00B26F97">
        <w:rPr>
          <w:rFonts w:cs="Arial"/>
          <w:color w:val="000000"/>
        </w:rPr>
        <w:t xml:space="preserve">Los extractos fluidos, también conocidos como extractos líquidos, son preparaciones </w:t>
      </w:r>
      <w:r w:rsidR="009169ED">
        <w:rPr>
          <w:rFonts w:cs="Arial"/>
          <w:color w:val="000000"/>
        </w:rPr>
        <w:t>de algas</w:t>
      </w:r>
      <w:r w:rsidRPr="00B26F97">
        <w:rPr>
          <w:rFonts w:cs="Arial"/>
          <w:color w:val="000000"/>
        </w:rPr>
        <w:t xml:space="preserve"> que contiene alcohol como disolvente o como preservante, o ambos, preparados de tal manera que cada mililitro contiene los constituyentes extraídos de 1 g de</w:t>
      </w:r>
      <w:r w:rsidR="007A0F6F">
        <w:rPr>
          <w:rFonts w:cs="Arial"/>
          <w:color w:val="000000"/>
        </w:rPr>
        <w:t>l material crudo que representa.</w:t>
      </w:r>
    </w:p>
    <w:p w:rsidR="003C6D14"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Extractos Secos: </w:t>
      </w:r>
      <w:r w:rsidRPr="00B26F97">
        <w:rPr>
          <w:rFonts w:cs="Arial"/>
          <w:color w:val="000000"/>
        </w:rPr>
        <w:t>Los extractos secos se obtienen evaporando todo el solvente hasta que tienen una consistencia en polvo. Son altamente estables aunque en ocasiones resultan ser higroscópicos, además son de fácil manipulación y se les puede utilizar para preparar tintur</w:t>
      </w:r>
      <w:r w:rsidR="007A0F6F">
        <w:rPr>
          <w:rFonts w:cs="Arial"/>
          <w:color w:val="000000"/>
        </w:rPr>
        <w:t>as de extractos fluidos.</w:t>
      </w:r>
    </w:p>
    <w:p w:rsidR="00B26F97" w:rsidRPr="00B26F97" w:rsidRDefault="003C6D14" w:rsidP="00577127">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lastRenderedPageBreak/>
        <w:t xml:space="preserve">Extractos Semisólidos o blandos: </w:t>
      </w:r>
      <w:r w:rsidR="009169ED">
        <w:rPr>
          <w:rFonts w:cs="Arial"/>
          <w:color w:val="000000"/>
        </w:rPr>
        <w:t xml:space="preserve">Tienen una riqueza superior a la del alga </w:t>
      </w:r>
      <w:r w:rsidRPr="00B26F97">
        <w:rPr>
          <w:rFonts w:cs="Arial"/>
          <w:color w:val="000000"/>
        </w:rPr>
        <w:t>de partida, se obtienen evaporando el disolvente hasta obtener un producto de textura semisólida pero</w:t>
      </w:r>
      <w:r w:rsidR="007A0F6F">
        <w:rPr>
          <w:rFonts w:cs="Arial"/>
          <w:color w:val="000000"/>
        </w:rPr>
        <w:t xml:space="preserve"> que no moja el papel de filtro.</w:t>
      </w:r>
    </w:p>
    <w:p w:rsidR="00527964" w:rsidRPr="001C2C3C" w:rsidRDefault="003C6D14" w:rsidP="001C2C3C">
      <w:pPr>
        <w:pStyle w:val="Prrafodelista"/>
        <w:numPr>
          <w:ilvl w:val="0"/>
          <w:numId w:val="8"/>
        </w:numPr>
        <w:autoSpaceDE w:val="0"/>
        <w:autoSpaceDN w:val="0"/>
        <w:adjustRightInd w:val="0"/>
        <w:spacing w:after="323" w:line="276" w:lineRule="auto"/>
        <w:rPr>
          <w:rFonts w:cs="Arial"/>
          <w:color w:val="000000"/>
        </w:rPr>
      </w:pPr>
      <w:r w:rsidRPr="00B26F97">
        <w:rPr>
          <w:rFonts w:cs="Arial"/>
          <w:b/>
          <w:bCs/>
          <w:color w:val="000000"/>
        </w:rPr>
        <w:t xml:space="preserve">Crioextractos: </w:t>
      </w:r>
      <w:r w:rsidRPr="00B26F97">
        <w:rPr>
          <w:rFonts w:cs="Arial"/>
          <w:color w:val="000000"/>
        </w:rPr>
        <w:t xml:space="preserve">Se obtiene por </w:t>
      </w:r>
      <w:r w:rsidR="006A36C3">
        <w:rPr>
          <w:rFonts w:cs="Arial"/>
          <w:color w:val="000000"/>
        </w:rPr>
        <w:t>maceración</w:t>
      </w:r>
      <w:r w:rsidR="009169ED">
        <w:rPr>
          <w:rFonts w:cs="Arial"/>
          <w:color w:val="000000"/>
        </w:rPr>
        <w:t xml:space="preserve"> del alga </w:t>
      </w:r>
      <w:r w:rsidRPr="00B26F97">
        <w:rPr>
          <w:rFonts w:cs="Arial"/>
          <w:color w:val="000000"/>
        </w:rPr>
        <w:t>correctamente desecada, sometida a c</w:t>
      </w:r>
      <w:r w:rsidR="00D415D4">
        <w:rPr>
          <w:rFonts w:cs="Arial"/>
          <w:color w:val="000000"/>
        </w:rPr>
        <w:t>ondiciones de congelación (-196</w:t>
      </w:r>
      <w:r w:rsidRPr="00B26F97">
        <w:rPr>
          <w:rFonts w:cs="Arial"/>
          <w:color w:val="000000"/>
        </w:rPr>
        <w:t>°C), mediante inyección de nitrógeno líquido, de forma que l</w:t>
      </w:r>
      <w:r w:rsidR="00B26F97" w:rsidRPr="00B26F97">
        <w:rPr>
          <w:rFonts w:cs="Arial"/>
          <w:color w:val="000000"/>
        </w:rPr>
        <w:t xml:space="preserve">os principios activos no se ven </w:t>
      </w:r>
      <w:r w:rsidRPr="00B26F97">
        <w:rPr>
          <w:rFonts w:cs="Arial"/>
        </w:rPr>
        <w:t xml:space="preserve">alterados por la acción del calor desprendido en un proceso de </w:t>
      </w:r>
      <w:r w:rsidR="006A36C3">
        <w:rPr>
          <w:rFonts w:cs="Arial"/>
        </w:rPr>
        <w:t>maceración</w:t>
      </w:r>
      <w:r w:rsidRPr="00B26F97">
        <w:rPr>
          <w:rFonts w:cs="Arial"/>
        </w:rPr>
        <w:t xml:space="preserve"> y que dependiendo de</w:t>
      </w:r>
      <w:r w:rsidR="009169ED">
        <w:rPr>
          <w:rFonts w:cs="Arial"/>
        </w:rPr>
        <w:t>lalga</w:t>
      </w:r>
      <w:r w:rsidRPr="00B26F97">
        <w:rPr>
          <w:rFonts w:cs="Arial"/>
        </w:rPr>
        <w:t>, puede llegar a s</w:t>
      </w:r>
      <w:r w:rsidR="00D415D4">
        <w:rPr>
          <w:rFonts w:cs="Arial"/>
        </w:rPr>
        <w:t>er hasta 70</w:t>
      </w:r>
      <w:r w:rsidRPr="00B26F97">
        <w:rPr>
          <w:rFonts w:cs="Arial"/>
        </w:rPr>
        <w:t>°C. Son muy útiles para la obtención de proteína</w:t>
      </w:r>
      <w:r w:rsidR="007A0F6F">
        <w:rPr>
          <w:rFonts w:cs="Arial"/>
        </w:rPr>
        <w:t>s y enzimas de ciertas especies</w:t>
      </w:r>
      <w:r w:rsidR="00930075">
        <w:rPr>
          <w:rFonts w:cs="Arial"/>
        </w:rPr>
        <w:fldChar w:fldCharType="begin"/>
      </w:r>
      <w:r w:rsidR="002C7120">
        <w:rPr>
          <w:rFonts w:cs="Arial"/>
        </w:rPr>
        <w:instrText xml:space="preserve"> ADDIN EN.CITE &lt;EndNote&gt;&lt;Cite&gt;&lt;Author&gt;García&lt;/Author&gt;&lt;Year&gt;2007&lt;/Year&gt;&lt;RecNum&gt;15&lt;/RecNum&gt;&lt;DisplayText&gt;[14, 15]&lt;/DisplayText&gt;&lt;record&gt;&lt;rec-number&gt;15&lt;/rec-number&gt;&lt;foreign-keys&gt;&lt;key app="EN" db-id="r5fdpdepzfev9ke2aebpttflv5xt5eprdwea" timestamp="1622722509"&gt;15&lt;/key&gt;&lt;/foreign-keys&gt;&lt;ref-type name="Book"&gt;6&lt;/ref-type&gt;&lt;contributors&gt;&lt;authors&gt;&lt;author&gt;Encarna Castillo García&lt;/author&gt;&lt;author&gt;Isabel Martínez Solís&lt;/author&gt;&lt;/authors&gt;&lt;/contributors&gt;&lt;titles&gt;&lt;title&gt;Manual de Fitoterapia&lt;/title&gt;&lt;/titles&gt;&lt;pages&gt;501&lt;/pages&gt;&lt;dates&gt;&lt;year&gt;2007&lt;/year&gt;&lt;/dates&gt;&lt;pub-location&gt;Barcelona, España&lt;/pub-location&gt;&lt;urls&gt;&lt;/urls&gt;&lt;/record&gt;&lt;/Cite&gt;&lt;Cite&gt;&lt;Author&gt;Rojas&lt;/Author&gt;&lt;Year&gt;Septiembre, 2018&lt;/Year&gt;&lt;RecNum&gt;16&lt;/RecNum&gt;&lt;record&gt;&lt;rec-number&gt;16&lt;/rec-number&gt;&lt;foreign-keys&gt;&lt;key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930075">
        <w:rPr>
          <w:rFonts w:cs="Arial"/>
        </w:rPr>
        <w:fldChar w:fldCharType="separate"/>
      </w:r>
      <w:r w:rsidR="002C7120">
        <w:rPr>
          <w:rFonts w:cs="Arial"/>
          <w:noProof/>
        </w:rPr>
        <w:t>[14, 15]</w:t>
      </w:r>
      <w:r w:rsidR="00930075">
        <w:rPr>
          <w:rFonts w:cs="Arial"/>
        </w:rPr>
        <w:fldChar w:fldCharType="end"/>
      </w:r>
      <w:r w:rsidR="001C2C3C">
        <w:rPr>
          <w:rFonts w:cs="Arial"/>
        </w:rPr>
        <w:t>.</w:t>
      </w:r>
    </w:p>
    <w:p w:rsidR="001C2C3C" w:rsidRDefault="001C2C3C" w:rsidP="001C2C3C">
      <w:pPr>
        <w:autoSpaceDE w:val="0"/>
        <w:autoSpaceDN w:val="0"/>
        <w:adjustRightInd w:val="0"/>
        <w:spacing w:after="323" w:line="276" w:lineRule="auto"/>
        <w:rPr>
          <w:rFonts w:cs="Arial"/>
          <w:color w:val="000000"/>
        </w:rPr>
      </w:pPr>
    </w:p>
    <w:p w:rsidR="001C2C3C" w:rsidRPr="001C2C3C" w:rsidRDefault="001C2C3C" w:rsidP="001C2C3C">
      <w:pPr>
        <w:autoSpaceDE w:val="0"/>
        <w:autoSpaceDN w:val="0"/>
        <w:adjustRightInd w:val="0"/>
        <w:spacing w:after="323" w:line="276" w:lineRule="auto"/>
        <w:rPr>
          <w:rFonts w:cs="Arial"/>
          <w:color w:val="000000"/>
        </w:rPr>
      </w:pPr>
      <w:bookmarkStart w:id="6" w:name="_GoBack"/>
      <w:bookmarkEnd w:id="6"/>
    </w:p>
    <w:p w:rsidR="003C6D14" w:rsidRPr="00022221" w:rsidRDefault="00EC11ED" w:rsidP="008232DB">
      <w:pPr>
        <w:spacing w:line="276" w:lineRule="auto"/>
        <w:jc w:val="center"/>
        <w:rPr>
          <w:b/>
        </w:rPr>
      </w:pPr>
      <w:r>
        <w:rPr>
          <w:b/>
        </w:rPr>
        <w:t>3</w:t>
      </w:r>
      <w:r w:rsidR="00F339EC">
        <w:rPr>
          <w:b/>
        </w:rPr>
        <w:t>.1</w:t>
      </w:r>
      <w:r w:rsidR="00A90862" w:rsidRPr="00022221">
        <w:rPr>
          <w:b/>
        </w:rPr>
        <w:t>.</w:t>
      </w:r>
      <w:r w:rsidR="00742DE7" w:rsidRPr="00022221">
        <w:rPr>
          <w:b/>
        </w:rPr>
        <w:t xml:space="preserve"> M</w:t>
      </w:r>
      <w:r w:rsidR="003C6D14" w:rsidRPr="00022221">
        <w:rPr>
          <w:b/>
        </w:rPr>
        <w:t>étodos de ob</w:t>
      </w:r>
      <w:r w:rsidR="005F69DF" w:rsidRPr="00022221">
        <w:rPr>
          <w:b/>
        </w:rPr>
        <w:t>tención de extractos</w:t>
      </w:r>
      <w:r w:rsidR="00D41378" w:rsidRPr="00022221">
        <w:rPr>
          <w:b/>
        </w:rPr>
        <w:t xml:space="preserve"> de </w:t>
      </w:r>
      <w:commentRangeStart w:id="7"/>
      <w:r w:rsidR="00D41378" w:rsidRPr="00022221">
        <w:rPr>
          <w:b/>
        </w:rPr>
        <w:t>algas</w:t>
      </w:r>
      <w:commentRangeEnd w:id="7"/>
      <w:r w:rsidR="000E5812">
        <w:rPr>
          <w:rStyle w:val="Refdecomentario"/>
        </w:rPr>
        <w:commentReference w:id="7"/>
      </w:r>
    </w:p>
    <w:p w:rsidR="003C6D14" w:rsidRDefault="003C6D14" w:rsidP="00577127">
      <w:pPr>
        <w:autoSpaceDE w:val="0"/>
        <w:autoSpaceDN w:val="0"/>
        <w:adjustRightInd w:val="0"/>
        <w:spacing w:after="0" w:line="276" w:lineRule="auto"/>
        <w:rPr>
          <w:rFonts w:cs="Arial"/>
        </w:rPr>
      </w:pPr>
      <w:r w:rsidRPr="003C6D14">
        <w:rPr>
          <w:rFonts w:cs="Arial"/>
        </w:rPr>
        <w:t xml:space="preserve">Los extractos </w:t>
      </w:r>
      <w:r w:rsidR="00D41378">
        <w:rPr>
          <w:rFonts w:cs="Arial"/>
        </w:rPr>
        <w:t>de algas</w:t>
      </w:r>
      <w:r w:rsidRPr="003C6D14">
        <w:rPr>
          <w:rFonts w:cs="Arial"/>
        </w:rPr>
        <w:t xml:space="preserve"> se pueden obtener por </w:t>
      </w:r>
      <w:r w:rsidR="00544F6C" w:rsidRPr="003C6D14">
        <w:rPr>
          <w:rFonts w:cs="Arial"/>
        </w:rPr>
        <w:t xml:space="preserve">procesos físicos, químicos y microbiológicos, a partir de una fuente </w:t>
      </w:r>
      <w:r w:rsidR="00544F6C">
        <w:rPr>
          <w:rFonts w:cs="Arial"/>
        </w:rPr>
        <w:t>de alga</w:t>
      </w:r>
      <w:r w:rsidR="00544F6C" w:rsidRPr="003C6D14">
        <w:rPr>
          <w:rFonts w:cs="Arial"/>
        </w:rPr>
        <w:t xml:space="preserve"> y utilizables</w:t>
      </w:r>
      <w:r w:rsidRPr="003C6D14">
        <w:rPr>
          <w:rFonts w:cs="Arial"/>
        </w:rPr>
        <w:t xml:space="preserve"> en cualquier campo de la industri</w:t>
      </w:r>
      <w:r w:rsidR="007A0F6F">
        <w:rPr>
          <w:rFonts w:cs="Arial"/>
        </w:rPr>
        <w:t>a química y médico-farmacéutica.</w:t>
      </w:r>
    </w:p>
    <w:p w:rsidR="00D41378" w:rsidRDefault="00D41378" w:rsidP="00577127">
      <w:pPr>
        <w:autoSpaceDE w:val="0"/>
        <w:autoSpaceDN w:val="0"/>
        <w:adjustRightInd w:val="0"/>
        <w:spacing w:after="0" w:line="276" w:lineRule="auto"/>
        <w:rPr>
          <w:rFonts w:cs="Arial"/>
        </w:rPr>
      </w:pPr>
      <w:r w:rsidRPr="00D41378">
        <w:rPr>
          <w:rFonts w:cs="Arial"/>
        </w:rPr>
        <w:t>Los métodos físicos incluyen la trituración y el prensado. En estos procesos destructivos no hay ataques químicos; sin embargo, se llega a perder algunas carac</w:t>
      </w:r>
      <w:r>
        <w:rPr>
          <w:rFonts w:cs="Arial"/>
        </w:rPr>
        <w:t>terísticas y propiedades de las algas.</w:t>
      </w:r>
    </w:p>
    <w:p w:rsidR="00D41378" w:rsidRPr="00D41378" w:rsidRDefault="00D41378" w:rsidP="00577127">
      <w:pPr>
        <w:autoSpaceDE w:val="0"/>
        <w:autoSpaceDN w:val="0"/>
        <w:adjustRightInd w:val="0"/>
        <w:spacing w:after="0" w:line="276" w:lineRule="auto"/>
        <w:rPr>
          <w:rFonts w:cs="Arial"/>
        </w:rPr>
      </w:pPr>
      <w:r w:rsidRPr="00D41378">
        <w:rPr>
          <w:rFonts w:cs="Arial"/>
        </w:rPr>
        <w:t>Por los métodos químicos las algas son atacadas generalmente por una base fuerte (KOH) y se extraen todos los componentes solubles en ese medio, es posible que en estos procesos se puedan perder algunas de las propiedades de las algas.</w:t>
      </w:r>
    </w:p>
    <w:p w:rsidR="003C6D14" w:rsidRDefault="005F69DF" w:rsidP="00577127">
      <w:pPr>
        <w:autoSpaceDE w:val="0"/>
        <w:autoSpaceDN w:val="0"/>
        <w:adjustRightInd w:val="0"/>
        <w:spacing w:after="0" w:line="276" w:lineRule="auto"/>
        <w:rPr>
          <w:rFonts w:cs="Arial"/>
        </w:rPr>
      </w:pPr>
      <w:r>
        <w:rPr>
          <w:rFonts w:cs="Arial"/>
        </w:rPr>
        <w:t>En el esquema de la figura 1</w:t>
      </w:r>
      <w:r w:rsidR="003C6D14" w:rsidRPr="003C6D14">
        <w:rPr>
          <w:rFonts w:cs="Arial"/>
        </w:rPr>
        <w:t xml:space="preserve"> se muestra la clasificación de los métodos </w:t>
      </w:r>
      <w:r w:rsidR="00DA7D95" w:rsidRPr="003C6D14">
        <w:rPr>
          <w:rFonts w:cs="Arial"/>
        </w:rPr>
        <w:t xml:space="preserve">más </w:t>
      </w:r>
      <w:r w:rsidR="00970858" w:rsidRPr="003C6D14">
        <w:rPr>
          <w:rFonts w:cs="Arial"/>
        </w:rPr>
        <w:t>significativos</w:t>
      </w:r>
      <w:r w:rsidR="003C6D14" w:rsidRPr="003C6D14">
        <w:rPr>
          <w:rFonts w:cs="Arial"/>
        </w:rPr>
        <w:t xml:space="preserve">de obtención de los extractos. </w:t>
      </w:r>
    </w:p>
    <w:p w:rsidR="00E021F7" w:rsidRPr="003C6D14" w:rsidRDefault="00E021F7" w:rsidP="00577127">
      <w:pPr>
        <w:autoSpaceDE w:val="0"/>
        <w:autoSpaceDN w:val="0"/>
        <w:adjustRightInd w:val="0"/>
        <w:spacing w:after="0" w:line="276" w:lineRule="auto"/>
        <w:rPr>
          <w:rFonts w:cs="Arial"/>
        </w:rPr>
      </w:pPr>
      <w:r>
        <w:rPr>
          <w:noProof/>
          <w:lang w:eastAsia="es-ES"/>
        </w:rPr>
        <w:drawing>
          <wp:inline distT="0" distB="0" distL="0" distR="0">
            <wp:extent cx="5448300" cy="2495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6366" t="27002" r="6110" b="35765"/>
                    <a:stretch/>
                  </pic:blipFill>
                  <pic:spPr bwMode="auto">
                    <a:xfrm>
                      <a:off x="0" y="0"/>
                      <a:ext cx="5448300" cy="2495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5F99" w:rsidRDefault="005F69DF" w:rsidP="00577127">
      <w:pPr>
        <w:autoSpaceDE w:val="0"/>
        <w:autoSpaceDN w:val="0"/>
        <w:adjustRightInd w:val="0"/>
        <w:spacing w:after="0" w:line="276" w:lineRule="auto"/>
        <w:rPr>
          <w:rFonts w:cs="Arial"/>
        </w:rPr>
      </w:pPr>
      <w:r>
        <w:rPr>
          <w:rFonts w:cs="Arial"/>
          <w:b/>
          <w:bCs/>
        </w:rPr>
        <w:t>Figura 1</w:t>
      </w:r>
      <w:r w:rsidR="003C6D14" w:rsidRPr="003C6D14">
        <w:rPr>
          <w:rFonts w:cs="Arial"/>
          <w:b/>
        </w:rPr>
        <w:t xml:space="preserve">. </w:t>
      </w:r>
      <w:r w:rsidR="003C6D14" w:rsidRPr="003C6D14">
        <w:rPr>
          <w:rFonts w:cs="Arial"/>
        </w:rPr>
        <w:t>Clasificación de los métodos de o</w:t>
      </w:r>
      <w:r w:rsidR="00D41378">
        <w:rPr>
          <w:rFonts w:cs="Arial"/>
        </w:rPr>
        <w:t>btención de extractos de algas</w:t>
      </w:r>
      <w:r w:rsidR="00895F99">
        <w:rPr>
          <w:rFonts w:cs="Arial"/>
        </w:rPr>
        <w:t xml:space="preserve">. </w:t>
      </w:r>
    </w:p>
    <w:p w:rsidR="00B26F97" w:rsidRPr="00B26F97" w:rsidRDefault="003C6D14" w:rsidP="00577127">
      <w:pPr>
        <w:autoSpaceDE w:val="0"/>
        <w:autoSpaceDN w:val="0"/>
        <w:adjustRightInd w:val="0"/>
        <w:spacing w:after="0" w:line="276" w:lineRule="auto"/>
        <w:rPr>
          <w:rFonts w:cs="Arial"/>
        </w:rPr>
      </w:pPr>
      <w:r w:rsidRPr="003C6D14">
        <w:rPr>
          <w:rFonts w:cs="Arial"/>
          <w:bCs/>
        </w:rPr>
        <w:t>Fuente:</w:t>
      </w:r>
      <w:r w:rsidR="00930075">
        <w:rPr>
          <w:rFonts w:cs="Arial"/>
        </w:rPr>
        <w:fldChar w:fldCharType="begin"/>
      </w:r>
      <w:r w:rsidR="00252914">
        <w:rPr>
          <w:rFonts w:cs="Arial"/>
        </w:rPr>
        <w:instrText xml:space="preserve"> ADDIN EN.CITE &lt;EndNote&gt;&lt;Cite&gt;&lt;Author&gt;Rojas&lt;/Author&gt;&lt;Year&gt;Septiembre, 2018&lt;/Year&gt;&lt;RecNum&gt;16&lt;/RecNum&gt;&lt;DisplayText&gt;[15]&lt;/DisplayText&gt;&lt;record&gt;&lt;rec-number&gt;16&lt;/rec-number&gt;&lt;foreign-keys&gt;&lt;key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930075">
        <w:rPr>
          <w:rFonts w:cs="Arial"/>
        </w:rPr>
        <w:fldChar w:fldCharType="separate"/>
      </w:r>
      <w:r w:rsidR="00252914">
        <w:rPr>
          <w:rFonts w:cs="Arial"/>
          <w:noProof/>
        </w:rPr>
        <w:t>[15]</w:t>
      </w:r>
      <w:r w:rsidR="00930075">
        <w:rPr>
          <w:rFonts w:cs="Arial"/>
        </w:rPr>
        <w:fldChar w:fldCharType="end"/>
      </w:r>
    </w:p>
    <w:p w:rsidR="003C6D14" w:rsidRPr="00B26F97" w:rsidRDefault="003C6D14" w:rsidP="00577127">
      <w:pPr>
        <w:pStyle w:val="Prrafodelista"/>
        <w:numPr>
          <w:ilvl w:val="0"/>
          <w:numId w:val="10"/>
        </w:numPr>
        <w:autoSpaceDE w:val="0"/>
        <w:autoSpaceDN w:val="0"/>
        <w:adjustRightInd w:val="0"/>
        <w:spacing w:after="0" w:line="276" w:lineRule="auto"/>
        <w:rPr>
          <w:rFonts w:cs="Arial"/>
        </w:rPr>
      </w:pPr>
      <w:r w:rsidRPr="00B26F97">
        <w:rPr>
          <w:rFonts w:cs="Arial"/>
          <w:b/>
          <w:bCs/>
        </w:rPr>
        <w:t xml:space="preserve">Extracción Mecánica: </w:t>
      </w:r>
      <w:r w:rsidRPr="00B26F97">
        <w:rPr>
          <w:rFonts w:cs="Arial"/>
        </w:rPr>
        <w:t xml:space="preserve">Esta técnica consiste en ejercer presión sobre </w:t>
      </w:r>
      <w:r w:rsidR="001B374E">
        <w:rPr>
          <w:rFonts w:cs="Arial"/>
        </w:rPr>
        <w:t>el alga</w:t>
      </w:r>
      <w:r w:rsidRPr="00B26F97">
        <w:rPr>
          <w:rFonts w:cs="Arial"/>
        </w:rPr>
        <w:t xml:space="preserve"> y así se obtiene un jugo, en el que se encuentra disueltos los principios activos de interés</w:t>
      </w:r>
      <w:r w:rsidR="00EC112E">
        <w:rPr>
          <w:rFonts w:cs="Arial"/>
        </w:rPr>
        <w:t>.</w:t>
      </w:r>
    </w:p>
    <w:p w:rsidR="003C6D14" w:rsidRPr="00B26F97" w:rsidRDefault="003C6D14" w:rsidP="00577127">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Destilación: </w:t>
      </w:r>
      <w:r w:rsidRPr="00B26F97">
        <w:rPr>
          <w:rFonts w:cs="Arial"/>
        </w:rPr>
        <w:t xml:space="preserve">Esta técnica se basa en la diferente volatilidad de los principios activos </w:t>
      </w:r>
      <w:r w:rsidR="001B374E">
        <w:rPr>
          <w:rFonts w:cs="Arial"/>
        </w:rPr>
        <w:t>del alga</w:t>
      </w:r>
      <w:r w:rsidRPr="00B26F97">
        <w:rPr>
          <w:rFonts w:cs="Arial"/>
        </w:rPr>
        <w:t>, lo cual permite la separación de los componentes volátiles</w:t>
      </w:r>
      <w:r w:rsidR="00EC112E">
        <w:rPr>
          <w:rFonts w:cs="Arial"/>
        </w:rPr>
        <w:t xml:space="preserve"> de los que no lo son.</w:t>
      </w:r>
    </w:p>
    <w:p w:rsidR="00B26F97" w:rsidRPr="00B26F97" w:rsidRDefault="003C6D14" w:rsidP="00577127">
      <w:pPr>
        <w:pStyle w:val="Prrafodelista"/>
        <w:numPr>
          <w:ilvl w:val="0"/>
          <w:numId w:val="10"/>
        </w:numPr>
        <w:autoSpaceDE w:val="0"/>
        <w:autoSpaceDN w:val="0"/>
        <w:adjustRightInd w:val="0"/>
        <w:spacing w:after="443" w:line="276" w:lineRule="auto"/>
        <w:rPr>
          <w:rFonts w:cs="Arial"/>
        </w:rPr>
      </w:pPr>
      <w:r w:rsidRPr="00B26F97">
        <w:rPr>
          <w:rFonts w:cs="Arial"/>
          <w:b/>
          <w:bCs/>
        </w:rPr>
        <w:lastRenderedPageBreak/>
        <w:t xml:space="preserve">Extracción con fluidos supercríticos: </w:t>
      </w:r>
      <w:r w:rsidR="004C2BA0">
        <w:t xml:space="preserve">Este método no aplica ni disolventes químicos ni altas temperaturas. </w:t>
      </w:r>
      <w:r w:rsidRPr="00B26F97">
        <w:rPr>
          <w:rFonts w:cs="Arial"/>
        </w:rPr>
        <w:t xml:space="preserve">El proceso consiste en colocar el material </w:t>
      </w:r>
      <w:r w:rsidR="001B374E">
        <w:rPr>
          <w:rFonts w:cs="Arial"/>
        </w:rPr>
        <w:t>alga</w:t>
      </w:r>
      <w:r w:rsidRPr="00B26F97">
        <w:rPr>
          <w:rFonts w:cs="Arial"/>
        </w:rPr>
        <w:t>l molido en una cámara de acero inoxidable y hacer circular, a través de la muestra, un fluido en estado supercrítico</w:t>
      </w:r>
      <w:r w:rsidR="004C2BA0">
        <w:t>. Dado que no se aplican altas temperaturas en ninguna etapa del proceso y tampoco se utilizan disolventes químicos, los principios activos son conservados y el pH se mantiene a su nivel fisiológico de 4,5 aproximadamente</w:t>
      </w:r>
      <w:r w:rsidR="004C2BA0">
        <w:rPr>
          <w:rFonts w:cs="Arial"/>
        </w:rPr>
        <w:t>.</w:t>
      </w:r>
    </w:p>
    <w:p w:rsidR="00B26F97" w:rsidRPr="00B26F97" w:rsidRDefault="003C6D14" w:rsidP="00577127">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con Solventes: </w:t>
      </w:r>
      <w:r w:rsidRPr="00B26F97">
        <w:rPr>
          <w:rFonts w:cs="Arial"/>
        </w:rPr>
        <w:t xml:space="preserve">Este método consiste en la separación de los principios activos </w:t>
      </w:r>
      <w:r w:rsidR="009449A7">
        <w:rPr>
          <w:rFonts w:cs="Arial"/>
        </w:rPr>
        <w:t>del alga</w:t>
      </w:r>
      <w:r w:rsidRPr="00B26F97">
        <w:rPr>
          <w:rFonts w:cs="Arial"/>
        </w:rPr>
        <w:t xml:space="preserve"> al ponerla en contacto con un solv</w:t>
      </w:r>
      <w:r w:rsidR="00D44AC6">
        <w:rPr>
          <w:rFonts w:cs="Arial"/>
        </w:rPr>
        <w:t>ente o la mezcla de ellos, capaz</w:t>
      </w:r>
      <w:r w:rsidRPr="00B26F97">
        <w:rPr>
          <w:rFonts w:cs="Arial"/>
        </w:rPr>
        <w:t xml:space="preserve"> d</w:t>
      </w:r>
      <w:r w:rsidR="00F23CFF">
        <w:rPr>
          <w:rFonts w:cs="Arial"/>
        </w:rPr>
        <w:t>e solubilizar dichos principios.</w:t>
      </w:r>
    </w:p>
    <w:p w:rsidR="00B26F97" w:rsidRPr="00B26F97" w:rsidRDefault="003C6D14" w:rsidP="00577127">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continua o progresiva: </w:t>
      </w:r>
      <w:r w:rsidRPr="00B26F97">
        <w:rPr>
          <w:rFonts w:cs="Arial"/>
        </w:rPr>
        <w:t xml:space="preserve">En la extracción continua, el solvente se va renovando o recirculando y actúa sobre </w:t>
      </w:r>
      <w:r w:rsidR="009449A7">
        <w:rPr>
          <w:rFonts w:cs="Arial"/>
        </w:rPr>
        <w:t>el alga</w:t>
      </w:r>
      <w:r w:rsidRPr="00B26F97">
        <w:rPr>
          <w:rFonts w:cs="Arial"/>
        </w:rPr>
        <w:t xml:space="preserve"> en una s</w:t>
      </w:r>
      <w:r w:rsidR="00CA17D7">
        <w:rPr>
          <w:rFonts w:cs="Arial"/>
        </w:rPr>
        <w:t xml:space="preserve">ola dirección. </w:t>
      </w:r>
      <w:r w:rsidRPr="00B26F97">
        <w:rPr>
          <w:rFonts w:cs="Arial"/>
        </w:rPr>
        <w:t xml:space="preserve">La percolación, la repercolación y el soxhlet son las técnicas que pertenecen a este grupo y se describen a continuación: </w:t>
      </w:r>
    </w:p>
    <w:p w:rsidR="00B26F97" w:rsidRPr="00B26F97" w:rsidRDefault="001E0F6A" w:rsidP="00577127">
      <w:pPr>
        <w:pStyle w:val="Prrafodelista"/>
        <w:autoSpaceDE w:val="0"/>
        <w:autoSpaceDN w:val="0"/>
        <w:adjustRightInd w:val="0"/>
        <w:spacing w:after="443" w:line="276" w:lineRule="auto"/>
        <w:rPr>
          <w:rFonts w:cs="Arial"/>
          <w:b/>
          <w:bCs/>
        </w:rPr>
      </w:pPr>
      <w:r>
        <w:rPr>
          <w:rFonts w:cs="Arial"/>
          <w:b/>
          <w:bCs/>
        </w:rPr>
        <w:t>a)</w:t>
      </w:r>
      <w:r w:rsidR="003C6D14" w:rsidRPr="00B26F97">
        <w:rPr>
          <w:rFonts w:cs="Arial"/>
          <w:b/>
          <w:bCs/>
        </w:rPr>
        <w:t xml:space="preserve">Percolación: </w:t>
      </w:r>
      <w:r w:rsidR="003C6D14" w:rsidRPr="00B26F97">
        <w:rPr>
          <w:rFonts w:cs="Arial"/>
        </w:rPr>
        <w:t xml:space="preserve">En este método el </w:t>
      </w:r>
      <w:r w:rsidR="00AC1E16">
        <w:rPr>
          <w:rFonts w:cs="Arial"/>
        </w:rPr>
        <w:t>solvente</w:t>
      </w:r>
      <w:r w:rsidR="003C6D14" w:rsidRPr="00B26F97">
        <w:rPr>
          <w:rFonts w:cs="Arial"/>
        </w:rPr>
        <w:t xml:space="preserve"> (alcohólico o mezcla hidroalcohólica) atraviesa </w:t>
      </w:r>
      <w:r w:rsidR="00AC1E16">
        <w:rPr>
          <w:rFonts w:cs="Arial"/>
        </w:rPr>
        <w:t>el alga</w:t>
      </w:r>
      <w:r w:rsidR="003C6D14" w:rsidRPr="00B26F97">
        <w:rPr>
          <w:rFonts w:cs="Arial"/>
        </w:rPr>
        <w:t xml:space="preserve"> pulverizada en un solo sentido, </w:t>
      </w:r>
      <w:r w:rsidR="00AC1E16">
        <w:rPr>
          <w:rFonts w:cs="Arial"/>
        </w:rPr>
        <w:t>el alga</w:t>
      </w:r>
      <w:r w:rsidR="003C6D14" w:rsidRPr="00B26F97">
        <w:rPr>
          <w:rFonts w:cs="Arial"/>
        </w:rPr>
        <w:t xml:space="preserve"> es bañada por nuevas proporciones de </w:t>
      </w:r>
      <w:r w:rsidR="00AC1E16">
        <w:rPr>
          <w:rFonts w:cs="Arial"/>
        </w:rPr>
        <w:t>s</w:t>
      </w:r>
      <w:r w:rsidR="003C6D14" w:rsidRPr="00B26F97">
        <w:rPr>
          <w:rFonts w:cs="Arial"/>
        </w:rPr>
        <w:t>o</w:t>
      </w:r>
      <w:r w:rsidR="00AC1E16">
        <w:rPr>
          <w:rFonts w:cs="Arial"/>
        </w:rPr>
        <w:t>lvente</w:t>
      </w:r>
      <w:r w:rsidR="003C6D14" w:rsidRPr="00B26F97">
        <w:rPr>
          <w:rFonts w:cs="Arial"/>
        </w:rPr>
        <w:t xml:space="preserve"> y cede</w:t>
      </w:r>
      <w:r w:rsidR="00F23CFF">
        <w:rPr>
          <w:rFonts w:cs="Arial"/>
        </w:rPr>
        <w:t xml:space="preserve"> todos sus componentes solubles.</w:t>
      </w:r>
    </w:p>
    <w:p w:rsidR="00B26F97" w:rsidRPr="00B26F97" w:rsidRDefault="003C6D14" w:rsidP="00577127">
      <w:pPr>
        <w:pStyle w:val="Prrafodelista"/>
        <w:autoSpaceDE w:val="0"/>
        <w:autoSpaceDN w:val="0"/>
        <w:adjustRightInd w:val="0"/>
        <w:spacing w:after="443" w:line="276" w:lineRule="auto"/>
        <w:rPr>
          <w:rFonts w:cs="Arial"/>
        </w:rPr>
      </w:pPr>
      <w:r w:rsidRPr="003C6D14">
        <w:rPr>
          <w:rFonts w:cs="Arial"/>
          <w:b/>
          <w:bCs/>
        </w:rPr>
        <w:t xml:space="preserve">b) Repercolación: </w:t>
      </w:r>
      <w:r w:rsidRPr="003C6D14">
        <w:rPr>
          <w:rFonts w:cs="Arial"/>
        </w:rPr>
        <w:t>Consiste en hacer recircular el mismo solvent</w:t>
      </w:r>
      <w:r w:rsidR="00F23CFF">
        <w:rPr>
          <w:rFonts w:cs="Arial"/>
        </w:rPr>
        <w:t>e a través del material de alga.</w:t>
      </w:r>
    </w:p>
    <w:p w:rsidR="003C6D14" w:rsidRPr="003C6D14" w:rsidRDefault="003C6D14" w:rsidP="00577127">
      <w:pPr>
        <w:pStyle w:val="Prrafodelista"/>
        <w:autoSpaceDE w:val="0"/>
        <w:autoSpaceDN w:val="0"/>
        <w:adjustRightInd w:val="0"/>
        <w:spacing w:after="443" w:line="276" w:lineRule="auto"/>
        <w:rPr>
          <w:rFonts w:cs="Arial"/>
        </w:rPr>
      </w:pPr>
      <w:r w:rsidRPr="003C6D14">
        <w:rPr>
          <w:rFonts w:cs="Arial"/>
          <w:b/>
          <w:bCs/>
        </w:rPr>
        <w:t xml:space="preserve">c) Soxhlet: </w:t>
      </w:r>
      <w:r w:rsidRPr="003C6D14">
        <w:rPr>
          <w:rFonts w:cs="Arial"/>
        </w:rPr>
        <w:t>Esta técnica centra en la extracción sólido-líquido mediante un equipo Soxhlet que tiene como función re</w:t>
      </w:r>
      <w:r w:rsidR="00D22B44">
        <w:rPr>
          <w:rFonts w:cs="Arial"/>
        </w:rPr>
        <w:t>c</w:t>
      </w:r>
      <w:r w:rsidR="00F23CFF">
        <w:rPr>
          <w:rFonts w:cs="Arial"/>
        </w:rPr>
        <w:t>ircular los vapores condensados.</w:t>
      </w:r>
    </w:p>
    <w:p w:rsidR="00D22B44" w:rsidRDefault="003C6D14" w:rsidP="00577127">
      <w:pPr>
        <w:pStyle w:val="Prrafodelista"/>
        <w:numPr>
          <w:ilvl w:val="0"/>
          <w:numId w:val="10"/>
        </w:numPr>
        <w:autoSpaceDE w:val="0"/>
        <w:autoSpaceDN w:val="0"/>
        <w:adjustRightInd w:val="0"/>
        <w:spacing w:after="443" w:line="276" w:lineRule="auto"/>
        <w:rPr>
          <w:rFonts w:cs="Arial"/>
        </w:rPr>
      </w:pPr>
      <w:r w:rsidRPr="00B26F97">
        <w:rPr>
          <w:rFonts w:cs="Arial"/>
          <w:b/>
          <w:bCs/>
        </w:rPr>
        <w:t xml:space="preserve">Extracción discontinua o simultánea: </w:t>
      </w:r>
      <w:r w:rsidRPr="00B26F97">
        <w:rPr>
          <w:rFonts w:cs="Arial"/>
        </w:rPr>
        <w:t xml:space="preserve">La maceración, la infusión, la digestión y la decocción son métodos que pertenecen a este grupo y se describen a continuación: </w:t>
      </w:r>
    </w:p>
    <w:p w:rsidR="00B26F97" w:rsidRPr="00B26F97" w:rsidRDefault="004A4076" w:rsidP="00577127">
      <w:pPr>
        <w:pStyle w:val="Prrafodelista"/>
        <w:autoSpaceDE w:val="0"/>
        <w:autoSpaceDN w:val="0"/>
        <w:adjustRightInd w:val="0"/>
        <w:spacing w:after="443" w:line="276" w:lineRule="auto"/>
        <w:rPr>
          <w:rFonts w:cs="Arial"/>
        </w:rPr>
      </w:pPr>
      <w:r w:rsidRPr="004A4076">
        <w:rPr>
          <w:rFonts w:cs="Arial"/>
          <w:b/>
        </w:rPr>
        <w:t>a)</w:t>
      </w:r>
      <w:r w:rsidR="003C6D14" w:rsidRPr="00B26F97">
        <w:rPr>
          <w:rFonts w:cs="Arial"/>
          <w:b/>
          <w:bCs/>
        </w:rPr>
        <w:t xml:space="preserve">Maceración: </w:t>
      </w:r>
      <w:r w:rsidR="003C6D14" w:rsidRPr="00B26F97">
        <w:rPr>
          <w:rFonts w:cs="Arial"/>
        </w:rPr>
        <w:t>Es una extracción que se realiza a temperatu</w:t>
      </w:r>
      <w:r w:rsidR="00F23CFF">
        <w:rPr>
          <w:rFonts w:cs="Arial"/>
        </w:rPr>
        <w:t xml:space="preserve">ra ambiente protegido de la luz. </w:t>
      </w:r>
      <w:r w:rsidR="003C6D14" w:rsidRPr="00B26F97">
        <w:rPr>
          <w:rFonts w:cs="Arial"/>
        </w:rPr>
        <w:t xml:space="preserve">Consiste en remojar el material </w:t>
      </w:r>
      <w:r w:rsidR="00D22B44">
        <w:rPr>
          <w:rFonts w:cs="Arial"/>
        </w:rPr>
        <w:t>alg</w:t>
      </w:r>
      <w:r w:rsidR="003C6D14" w:rsidRPr="00B26F97">
        <w:rPr>
          <w:rFonts w:cs="Arial"/>
        </w:rPr>
        <w:t>al, debidamente fragmentado en un solvente (agua, etanol</w:t>
      </w:r>
      <w:r w:rsidR="0076336C">
        <w:rPr>
          <w:rFonts w:cs="Arial"/>
        </w:rPr>
        <w:t>, etc.</w:t>
      </w:r>
      <w:r w:rsidR="003C6D14" w:rsidRPr="00B26F97">
        <w:rPr>
          <w:rFonts w:cs="Arial"/>
        </w:rPr>
        <w:t>) hasta que éste penetre y disuelva las porciones solubles, tapado se deja en reposo por un período de 2 a 14 días con agitación esporádica. Luego se filtra el líquido, se exprime el residuo, se recupera el solvente en un evaporador rot</w:t>
      </w:r>
      <w:r w:rsidR="00F23CFF">
        <w:rPr>
          <w:rFonts w:cs="Arial"/>
        </w:rPr>
        <w:t>atorio y se obtiene el extracto.</w:t>
      </w:r>
    </w:p>
    <w:p w:rsidR="00B26F97" w:rsidRPr="00B26F97" w:rsidRDefault="003C6D14" w:rsidP="00577127">
      <w:pPr>
        <w:pStyle w:val="Prrafodelista"/>
        <w:autoSpaceDE w:val="0"/>
        <w:autoSpaceDN w:val="0"/>
        <w:adjustRightInd w:val="0"/>
        <w:spacing w:after="443" w:line="276" w:lineRule="auto"/>
        <w:rPr>
          <w:rFonts w:cs="Arial"/>
        </w:rPr>
      </w:pPr>
      <w:r w:rsidRPr="004A4076">
        <w:rPr>
          <w:rFonts w:cs="Arial"/>
          <w:b/>
        </w:rPr>
        <w:t>b)</w:t>
      </w:r>
      <w:r w:rsidRPr="00B26F97">
        <w:rPr>
          <w:rFonts w:cs="Arial"/>
          <w:b/>
          <w:bCs/>
        </w:rPr>
        <w:t xml:space="preserve">Infusión: </w:t>
      </w:r>
      <w:r w:rsidRPr="00B26F97">
        <w:rPr>
          <w:rFonts w:cs="Arial"/>
        </w:rPr>
        <w:t xml:space="preserve">Se vierte el agua hirviendo sobre </w:t>
      </w:r>
      <w:r w:rsidR="00D22B44">
        <w:rPr>
          <w:rFonts w:cs="Arial"/>
        </w:rPr>
        <w:t>el alga</w:t>
      </w:r>
      <w:r w:rsidRPr="00B26F97">
        <w:rPr>
          <w:rFonts w:cs="Arial"/>
        </w:rPr>
        <w:t xml:space="preserve"> colocada en un recipiente de cierre bien ajustado, a fin de evitar la pérdida de principios activos, y se deja en reposo de 5 a 15 </w:t>
      </w:r>
      <w:r w:rsidR="00F23CFF">
        <w:rPr>
          <w:rFonts w:cs="Arial"/>
        </w:rPr>
        <w:t>minutos.</w:t>
      </w:r>
    </w:p>
    <w:p w:rsidR="00B26F97" w:rsidRPr="001A3761" w:rsidRDefault="004A4076" w:rsidP="00577127">
      <w:pPr>
        <w:pStyle w:val="Prrafodelista"/>
        <w:autoSpaceDE w:val="0"/>
        <w:autoSpaceDN w:val="0"/>
        <w:adjustRightInd w:val="0"/>
        <w:spacing w:after="443" w:line="276" w:lineRule="auto"/>
        <w:rPr>
          <w:rFonts w:cs="Arial"/>
        </w:rPr>
      </w:pPr>
      <w:r w:rsidRPr="004A4076">
        <w:rPr>
          <w:rFonts w:cs="Arial"/>
          <w:b/>
        </w:rPr>
        <w:t>c)</w:t>
      </w:r>
      <w:r w:rsidR="003C6D14" w:rsidRPr="00B26F97">
        <w:rPr>
          <w:rFonts w:cs="Arial"/>
          <w:b/>
          <w:bCs/>
        </w:rPr>
        <w:t xml:space="preserve">Digestión: </w:t>
      </w:r>
      <w:r w:rsidR="003C6D14" w:rsidRPr="00B26F97">
        <w:rPr>
          <w:rFonts w:cs="Arial"/>
        </w:rPr>
        <w:t xml:space="preserve">Se aplica normalmente en algunas </w:t>
      </w:r>
      <w:r w:rsidR="00D22B44">
        <w:rPr>
          <w:rFonts w:cs="Arial"/>
        </w:rPr>
        <w:t>algas</w:t>
      </w:r>
      <w:r w:rsidR="003C6D14" w:rsidRPr="00B26F97">
        <w:rPr>
          <w:rFonts w:cs="Arial"/>
        </w:rPr>
        <w:t xml:space="preserve"> que presentan principios activos de difícil extracción</w:t>
      </w:r>
      <w:r w:rsidR="00F23CFF">
        <w:rPr>
          <w:rFonts w:cs="Arial"/>
        </w:rPr>
        <w:t>.</w:t>
      </w:r>
      <w:r w:rsidR="001A3761" w:rsidRPr="001A3761">
        <w:rPr>
          <w:rFonts w:cs="Arial"/>
        </w:rPr>
        <w:t xml:space="preserve">Es una maceración realizada a una temperatura suave que oscila alrededor de </w:t>
      </w:r>
      <w:r w:rsidR="008232DB">
        <w:rPr>
          <w:rFonts w:cs="Arial"/>
        </w:rPr>
        <w:t>los 50 o 60°</w:t>
      </w:r>
      <w:r w:rsidR="001A3761">
        <w:rPr>
          <w:rFonts w:cs="Arial"/>
        </w:rPr>
        <w:t>C</w:t>
      </w:r>
      <w:r w:rsidR="001A3761" w:rsidRPr="001A3761">
        <w:rPr>
          <w:rFonts w:cs="Arial"/>
        </w:rPr>
        <w:t>. Al aumentar medianamente la temperatura se consigue un mayor rendimiento de la extracción, puesto que disminuye la viscosidad del solvente lo que hace que éste pueda ingresar más rápidamente al interior de las células y así extraer los principios activos.</w:t>
      </w:r>
    </w:p>
    <w:p w:rsidR="008A77CB" w:rsidRPr="00751D5F" w:rsidRDefault="003C6D14" w:rsidP="00577127">
      <w:pPr>
        <w:pStyle w:val="Prrafodelista"/>
        <w:autoSpaceDE w:val="0"/>
        <w:autoSpaceDN w:val="0"/>
        <w:adjustRightInd w:val="0"/>
        <w:spacing w:after="0" w:line="276" w:lineRule="auto"/>
        <w:rPr>
          <w:rFonts w:cs="Arial"/>
        </w:rPr>
      </w:pPr>
      <w:r w:rsidRPr="004A4076">
        <w:rPr>
          <w:rFonts w:cs="Arial"/>
          <w:b/>
        </w:rPr>
        <w:t>d)</w:t>
      </w:r>
      <w:r w:rsidRPr="00B26F97">
        <w:rPr>
          <w:rFonts w:cs="Arial"/>
          <w:b/>
          <w:bCs/>
        </w:rPr>
        <w:t xml:space="preserve">Decocción: </w:t>
      </w:r>
      <w:r w:rsidRPr="00B26F97">
        <w:rPr>
          <w:rFonts w:cs="Arial"/>
        </w:rPr>
        <w:t xml:space="preserve">Este procedimiento consiste en llevar a la mezcla </w:t>
      </w:r>
      <w:r w:rsidR="00D22B44">
        <w:rPr>
          <w:rFonts w:cs="Arial"/>
        </w:rPr>
        <w:t>del alga</w:t>
      </w:r>
      <w:r w:rsidR="001A3761">
        <w:rPr>
          <w:rFonts w:cs="Arial"/>
        </w:rPr>
        <w:t xml:space="preserve"> y el solvente </w:t>
      </w:r>
      <w:r w:rsidR="00EC439F">
        <w:rPr>
          <w:rFonts w:cs="Arial"/>
        </w:rPr>
        <w:t xml:space="preserve">lo más cerca posible </w:t>
      </w:r>
      <w:r w:rsidRPr="00B26F97">
        <w:rPr>
          <w:rFonts w:cs="Arial"/>
        </w:rPr>
        <w:t>a la temperatura de ebullición del agua, manteniendo esta temperatura durante un período variable que s</w:t>
      </w:r>
      <w:r w:rsidR="00F23CFF">
        <w:rPr>
          <w:rFonts w:cs="Arial"/>
        </w:rPr>
        <w:t>uele oscilar de 15 a 30 minutos</w:t>
      </w:r>
      <w:r w:rsidR="00930075">
        <w:rPr>
          <w:rFonts w:cs="Arial"/>
        </w:rPr>
        <w:fldChar w:fldCharType="begin"/>
      </w:r>
      <w:r w:rsidR="00E57DE3">
        <w:rPr>
          <w:rFonts w:cs="Arial"/>
        </w:rPr>
        <w:instrText xml:space="preserve"> ADDIN EN.CITE &lt;EndNote&gt;&lt;Cite&gt;&lt;Author&gt;Rojas&lt;/Author&gt;&lt;Year&gt;Septiembre, 2018&lt;/Year&gt;&lt;RecNum&gt;16&lt;/RecNum&gt;&lt;DisplayText&gt;[15]&lt;/DisplayText&gt;&lt;record&gt;&lt;rec-number&gt;16&lt;/rec-number&gt;&lt;foreign-keys&gt;&lt;key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930075">
        <w:rPr>
          <w:rFonts w:cs="Arial"/>
        </w:rPr>
        <w:fldChar w:fldCharType="separate"/>
      </w:r>
      <w:r w:rsidR="00E57DE3">
        <w:rPr>
          <w:rFonts w:cs="Arial"/>
          <w:noProof/>
        </w:rPr>
        <w:t>[15]</w:t>
      </w:r>
      <w:r w:rsidR="00930075">
        <w:rPr>
          <w:rFonts w:cs="Arial"/>
        </w:rPr>
        <w:fldChar w:fldCharType="end"/>
      </w:r>
      <w:r w:rsidR="00F23CFF">
        <w:rPr>
          <w:rFonts w:cs="Arial"/>
        </w:rPr>
        <w:t>.</w:t>
      </w:r>
    </w:p>
    <w:p w:rsidR="00C347E6" w:rsidRPr="00C347E6" w:rsidRDefault="00EC11ED" w:rsidP="000C356E">
      <w:pPr>
        <w:spacing w:before="240" w:line="276" w:lineRule="auto"/>
        <w:jc w:val="center"/>
        <w:rPr>
          <w:b/>
        </w:rPr>
      </w:pPr>
      <w:r>
        <w:rPr>
          <w:b/>
        </w:rPr>
        <w:t>3</w:t>
      </w:r>
      <w:r w:rsidR="000C356E">
        <w:rPr>
          <w:b/>
        </w:rPr>
        <w:t>.1.2</w:t>
      </w:r>
      <w:r w:rsidR="00675273" w:rsidRPr="00C347E6">
        <w:rPr>
          <w:b/>
        </w:rPr>
        <w:t xml:space="preserve">. Parámetros que influyen en la obtención de extractos de </w:t>
      </w:r>
      <w:commentRangeStart w:id="8"/>
      <w:r w:rsidR="00675273" w:rsidRPr="00C347E6">
        <w:rPr>
          <w:b/>
        </w:rPr>
        <w:t>algas</w:t>
      </w:r>
      <w:commentRangeEnd w:id="8"/>
      <w:r w:rsidR="000E5812">
        <w:rPr>
          <w:rStyle w:val="Refdecomentario"/>
        </w:rPr>
        <w:commentReference w:id="8"/>
      </w:r>
    </w:p>
    <w:p w:rsidR="00675273" w:rsidRPr="003C6D14" w:rsidRDefault="00675273" w:rsidP="00577127">
      <w:pPr>
        <w:autoSpaceDE w:val="0"/>
        <w:autoSpaceDN w:val="0"/>
        <w:adjustRightInd w:val="0"/>
        <w:spacing w:after="0" w:line="276" w:lineRule="auto"/>
        <w:rPr>
          <w:rFonts w:cs="Arial"/>
        </w:rPr>
      </w:pPr>
      <w:r w:rsidRPr="003C6D14">
        <w:rPr>
          <w:rFonts w:cs="Arial"/>
        </w:rPr>
        <w:lastRenderedPageBreak/>
        <w:t>Es importante establecer parámetros de extracción para lograr la estandarización del proceso, esto garantizará la calidad, el rendimiento y la eficacia del p</w:t>
      </w:r>
      <w:r w:rsidR="00D173BD">
        <w:rPr>
          <w:rFonts w:cs="Arial"/>
        </w:rPr>
        <w:t>roducto final, en la tabla I</w:t>
      </w:r>
      <w:r w:rsidR="00C347E6">
        <w:rPr>
          <w:rFonts w:cs="Arial"/>
        </w:rPr>
        <w:t xml:space="preserve"> se describen los parámetros más significativos para alcanzar dicho fin</w:t>
      </w:r>
      <w:commentRangeStart w:id="9"/>
      <w:commentRangeStart w:id="10"/>
      <w:r w:rsidR="00930075">
        <w:rPr>
          <w:rFonts w:cs="Arial"/>
        </w:rPr>
        <w:fldChar w:fldCharType="begin"/>
      </w:r>
      <w:r w:rsidR="00A17D3F">
        <w:rPr>
          <w:rFonts w:cs="Arial"/>
        </w:rPr>
        <w:instrText xml:space="preserve"> ADDIN EN.CITE &lt;EndNote&gt;&lt;Cite&gt;&lt;Author&gt;Rojas&lt;/Author&gt;&lt;Year&gt;Septiembre, 2018&lt;/Year&gt;&lt;RecNum&gt;16&lt;/RecNum&gt;&lt;DisplayText&gt;[15]&lt;/DisplayText&gt;&lt;record&gt;&lt;rec-number&gt;16&lt;/rec-number&gt;&lt;foreign-keys&gt;&lt;key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930075">
        <w:rPr>
          <w:rFonts w:cs="Arial"/>
        </w:rPr>
        <w:fldChar w:fldCharType="separate"/>
      </w:r>
      <w:r w:rsidR="00A17D3F">
        <w:rPr>
          <w:rFonts w:cs="Arial"/>
          <w:noProof/>
        </w:rPr>
        <w:t>[15]</w:t>
      </w:r>
      <w:r w:rsidR="00930075">
        <w:rPr>
          <w:rFonts w:cs="Arial"/>
        </w:rPr>
        <w:fldChar w:fldCharType="end"/>
      </w:r>
      <w:commentRangeEnd w:id="9"/>
      <w:commentRangeEnd w:id="10"/>
      <w:r w:rsidR="00780108">
        <w:rPr>
          <w:rStyle w:val="Refdecomentario"/>
        </w:rPr>
        <w:commentReference w:id="10"/>
      </w:r>
      <w:r w:rsidR="000E5812">
        <w:rPr>
          <w:rStyle w:val="Refdecomentario"/>
        </w:rPr>
        <w:commentReference w:id="9"/>
      </w:r>
      <w:r w:rsidR="00C347E6">
        <w:rPr>
          <w:rFonts w:cs="Arial"/>
        </w:rPr>
        <w:t>.</w:t>
      </w:r>
    </w:p>
    <w:p w:rsidR="00675273" w:rsidRPr="003C6D14" w:rsidRDefault="00D173BD" w:rsidP="00577127">
      <w:pPr>
        <w:autoSpaceDE w:val="0"/>
        <w:autoSpaceDN w:val="0"/>
        <w:adjustRightInd w:val="0"/>
        <w:spacing w:before="240" w:line="276" w:lineRule="auto"/>
        <w:rPr>
          <w:rFonts w:cs="Arial"/>
        </w:rPr>
      </w:pPr>
      <w:r>
        <w:rPr>
          <w:rFonts w:cs="Arial"/>
          <w:b/>
          <w:bCs/>
        </w:rPr>
        <w:t>Tabla I</w:t>
      </w:r>
      <w:r w:rsidR="00675273" w:rsidRPr="003C6D14">
        <w:rPr>
          <w:rFonts w:cs="Arial"/>
          <w:b/>
          <w:bCs/>
        </w:rPr>
        <w:t xml:space="preserve">. </w:t>
      </w:r>
      <w:r w:rsidR="00675273" w:rsidRPr="00F770BB">
        <w:rPr>
          <w:rFonts w:cs="Arial"/>
          <w:bCs/>
        </w:rPr>
        <w:t>Parámetros que influyen en la obtención de extractos de algas</w:t>
      </w:r>
    </w:p>
    <w:tbl>
      <w:tblPr>
        <w:tblStyle w:val="Tablaconcuadrcula"/>
        <w:tblW w:w="0" w:type="auto"/>
        <w:tblLook w:val="04A0"/>
      </w:tblPr>
      <w:tblGrid>
        <w:gridCol w:w="2802"/>
        <w:gridCol w:w="5842"/>
      </w:tblGrid>
      <w:tr w:rsidR="00675273" w:rsidRPr="00B26F97" w:rsidTr="00577127">
        <w:trPr>
          <w:trHeight w:val="656"/>
        </w:trPr>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Naturaleza química de la materia </w:t>
            </w:r>
            <w:r>
              <w:rPr>
                <w:rFonts w:ascii="Arial" w:hAnsi="Arial" w:cs="Arial"/>
                <w:b/>
                <w:bCs/>
                <w:sz w:val="22"/>
                <w:szCs w:val="22"/>
              </w:rPr>
              <w:t>algal</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 xml:space="preserve">Es indispensable conocer las propiedades o características del metabolito a extraer. </w:t>
            </w:r>
          </w:p>
        </w:tc>
      </w:tr>
      <w:tr w:rsidR="00675273" w:rsidRPr="00B26F97" w:rsidTr="00577127">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Solvente </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 xml:space="preserve">El solvente óptimo es aquel que logre extraer un mayor rendimiento del compuesto en estudio. </w:t>
            </w:r>
          </w:p>
        </w:tc>
      </w:tr>
      <w:tr w:rsidR="00675273" w:rsidRPr="00B26F97" w:rsidTr="00577127">
        <w:tc>
          <w:tcPr>
            <w:tcW w:w="2802" w:type="dxa"/>
          </w:tcPr>
          <w:p w:rsidR="00675273" w:rsidRPr="00B26F97" w:rsidRDefault="00675273" w:rsidP="00577127">
            <w:pPr>
              <w:tabs>
                <w:tab w:val="left" w:pos="1140"/>
              </w:tabs>
              <w:spacing w:line="276" w:lineRule="auto"/>
              <w:rPr>
                <w:rFonts w:cs="Arial"/>
                <w:b/>
              </w:rPr>
            </w:pPr>
            <w:r w:rsidRPr="00B26F97">
              <w:rPr>
                <w:rFonts w:cs="Arial"/>
                <w:b/>
                <w:bCs/>
              </w:rPr>
              <w:t xml:space="preserve">Relación sólido-líquido </w:t>
            </w:r>
          </w:p>
        </w:tc>
        <w:tc>
          <w:tcPr>
            <w:tcW w:w="5842" w:type="dxa"/>
          </w:tcPr>
          <w:p w:rsidR="00675273" w:rsidRPr="00B26F97" w:rsidRDefault="00675273" w:rsidP="00577127">
            <w:pPr>
              <w:tabs>
                <w:tab w:val="left" w:pos="1540"/>
              </w:tabs>
              <w:spacing w:line="276" w:lineRule="auto"/>
              <w:rPr>
                <w:rFonts w:cs="Arial"/>
                <w:b/>
              </w:rPr>
            </w:pPr>
            <w:r w:rsidRPr="00B26F97">
              <w:rPr>
                <w:rFonts w:cs="Arial"/>
              </w:rPr>
              <w:t xml:space="preserve">La proporción adecuada será la que se alcance extraer la mayor cantidad del principio activo de interés. </w:t>
            </w:r>
          </w:p>
        </w:tc>
      </w:tr>
      <w:tr w:rsidR="00675273" w:rsidRPr="00B26F97" w:rsidTr="00577127">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Tamaño de la partícula </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 xml:space="preserve">Tamaños pequeños de partícula favorece mayor contacto entre </w:t>
            </w:r>
            <w:r>
              <w:rPr>
                <w:rFonts w:ascii="Arial" w:hAnsi="Arial" w:cs="Arial"/>
                <w:sz w:val="22"/>
                <w:szCs w:val="22"/>
              </w:rPr>
              <w:t>el alga</w:t>
            </w:r>
            <w:r w:rsidRPr="00B26F97">
              <w:rPr>
                <w:rFonts w:ascii="Arial" w:hAnsi="Arial" w:cs="Arial"/>
                <w:sz w:val="22"/>
                <w:szCs w:val="22"/>
              </w:rPr>
              <w:t xml:space="preserve"> y el disolvente. </w:t>
            </w:r>
          </w:p>
        </w:tc>
      </w:tr>
      <w:tr w:rsidR="00675273" w:rsidRPr="00B26F97" w:rsidTr="00577127">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Temperatura </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El aumento de la temperatura favorece la extracción</w:t>
            </w:r>
            <w:r>
              <w:rPr>
                <w:rFonts w:ascii="Arial" w:hAnsi="Arial" w:cs="Arial"/>
                <w:sz w:val="22"/>
                <w:szCs w:val="22"/>
              </w:rPr>
              <w:t>,</w:t>
            </w:r>
            <w:r w:rsidRPr="00B26F97">
              <w:rPr>
                <w:rFonts w:ascii="Arial" w:hAnsi="Arial" w:cs="Arial"/>
                <w:sz w:val="22"/>
                <w:szCs w:val="22"/>
              </w:rPr>
              <w:t xml:space="preserve"> sin embargo</w:t>
            </w:r>
            <w:r>
              <w:rPr>
                <w:rFonts w:ascii="Arial" w:hAnsi="Arial" w:cs="Arial"/>
                <w:sz w:val="22"/>
                <w:szCs w:val="22"/>
              </w:rPr>
              <w:t>,</w:t>
            </w:r>
            <w:r w:rsidRPr="00B26F97">
              <w:rPr>
                <w:rFonts w:ascii="Arial" w:hAnsi="Arial" w:cs="Arial"/>
                <w:sz w:val="22"/>
                <w:szCs w:val="22"/>
              </w:rPr>
              <w:t xml:space="preserve"> a temperaturas elevadas pueden conducir a lixiviar solutos indeseables. </w:t>
            </w:r>
          </w:p>
        </w:tc>
      </w:tr>
      <w:tr w:rsidR="00675273" w:rsidRPr="00B26F97" w:rsidTr="00577127">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Viscosidad del medio </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 xml:space="preserve">Es recomendable no utilizar solventes con viscosidad relativamente alta. </w:t>
            </w:r>
          </w:p>
        </w:tc>
      </w:tr>
      <w:tr w:rsidR="00675273" w:rsidRPr="00B26F97" w:rsidTr="00577127">
        <w:tc>
          <w:tcPr>
            <w:tcW w:w="280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b/>
                <w:bCs/>
                <w:sz w:val="22"/>
                <w:szCs w:val="22"/>
              </w:rPr>
              <w:t xml:space="preserve">Velocidad de agitación y tiempo de extracción </w:t>
            </w:r>
          </w:p>
        </w:tc>
        <w:tc>
          <w:tcPr>
            <w:tcW w:w="5842" w:type="dxa"/>
          </w:tcPr>
          <w:p w:rsidR="00675273" w:rsidRPr="00B26F97" w:rsidRDefault="00675273" w:rsidP="00577127">
            <w:pPr>
              <w:pStyle w:val="Default"/>
              <w:spacing w:line="276" w:lineRule="auto"/>
              <w:jc w:val="both"/>
              <w:rPr>
                <w:rFonts w:ascii="Arial" w:hAnsi="Arial" w:cs="Arial"/>
                <w:sz w:val="22"/>
                <w:szCs w:val="22"/>
              </w:rPr>
            </w:pPr>
            <w:r w:rsidRPr="00B26F97">
              <w:rPr>
                <w:rFonts w:ascii="Arial" w:hAnsi="Arial" w:cs="Arial"/>
                <w:sz w:val="22"/>
                <w:szCs w:val="22"/>
              </w:rPr>
              <w:t xml:space="preserve">Logren extraer un mayor rendimiento del producto. A mayor tiempo de contacto, el disolvente tendrá alta capacidad para obtener concentraciones del principio activo. </w:t>
            </w:r>
          </w:p>
        </w:tc>
      </w:tr>
    </w:tbl>
    <w:p w:rsidR="0071252B" w:rsidRPr="00FA6CC6" w:rsidRDefault="00EC11ED" w:rsidP="00F8096D">
      <w:pPr>
        <w:spacing w:before="240" w:line="276" w:lineRule="auto"/>
        <w:jc w:val="center"/>
        <w:rPr>
          <w:b/>
        </w:rPr>
      </w:pPr>
      <w:r>
        <w:rPr>
          <w:b/>
        </w:rPr>
        <w:t>4</w:t>
      </w:r>
      <w:r w:rsidR="00B64591">
        <w:rPr>
          <w:b/>
        </w:rPr>
        <w:t xml:space="preserve">. </w:t>
      </w:r>
      <w:r w:rsidR="0071252B" w:rsidRPr="00FA6CC6">
        <w:rPr>
          <w:b/>
        </w:rPr>
        <w:t xml:space="preserve">Beneficios de los extractos de </w:t>
      </w:r>
      <w:commentRangeStart w:id="11"/>
      <w:r w:rsidR="0071252B" w:rsidRPr="00FA6CC6">
        <w:rPr>
          <w:b/>
        </w:rPr>
        <w:t>algas</w:t>
      </w:r>
      <w:commentRangeEnd w:id="11"/>
      <w:r w:rsidR="00780108">
        <w:rPr>
          <w:rStyle w:val="Refdecomentario"/>
        </w:rPr>
        <w:commentReference w:id="11"/>
      </w:r>
    </w:p>
    <w:p w:rsidR="0071252B" w:rsidRPr="00EC439F" w:rsidRDefault="0071252B" w:rsidP="00577127">
      <w:pPr>
        <w:spacing w:after="0" w:line="276" w:lineRule="auto"/>
        <w:rPr>
          <w:rFonts w:eastAsia="Times New Roman" w:cs="Arial"/>
          <w:lang w:eastAsia="es-ES"/>
        </w:rPr>
      </w:pPr>
      <w:r w:rsidRPr="00EC439F">
        <w:rPr>
          <w:rFonts w:eastAsia="Times New Roman" w:cs="Arial"/>
          <w:lang w:eastAsia="es-ES"/>
        </w:rPr>
        <w:t>Cuando los productos comerciales han sido desarrollados de forma adecuada y se han aplicado correctamente, los beneficios más comunes son:</w:t>
      </w:r>
    </w:p>
    <w:p w:rsidR="0071252B" w:rsidRPr="00EC439F" w:rsidRDefault="0071252B" w:rsidP="00577127">
      <w:pPr>
        <w:numPr>
          <w:ilvl w:val="0"/>
          <w:numId w:val="6"/>
        </w:numPr>
        <w:spacing w:after="100" w:afterAutospacing="1" w:line="276" w:lineRule="auto"/>
        <w:rPr>
          <w:rFonts w:eastAsia="Times New Roman" w:cs="Arial"/>
          <w:lang w:eastAsia="es-ES"/>
        </w:rPr>
      </w:pPr>
      <w:r w:rsidRPr="00EC439F">
        <w:rPr>
          <w:rFonts w:eastAsia="Times New Roman" w:cs="Arial"/>
          <w:lang w:eastAsia="es-ES"/>
        </w:rPr>
        <w:t>Crecimiento vigoroso: Las ramas crecen a lo largo y con aumento de diámetro.</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Plantas más fuertes: Las raíces adquieren mayor longitud y ramificación.</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Induce la brotación natural: Sin alteraciones en la planta.</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Incremento de la absorción de los elementos minerales al suelo.</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Notable resistencia a los efectos climáticos: como heladas, fuerte calor, sequedad y en general, mayor resistencia a los ataques de las plagas.</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Ayuda a superar la crisis del post-transplante.</w:t>
      </w:r>
    </w:p>
    <w:p w:rsidR="0071252B" w:rsidRPr="00EC439F" w:rsidRDefault="0071252B" w:rsidP="00577127">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Potencia la acción de los fungicidas.</w:t>
      </w:r>
    </w:p>
    <w:p w:rsidR="00527964" w:rsidRDefault="0071252B" w:rsidP="00527964">
      <w:pPr>
        <w:numPr>
          <w:ilvl w:val="0"/>
          <w:numId w:val="6"/>
        </w:numPr>
        <w:spacing w:before="100" w:beforeAutospacing="1" w:after="100" w:afterAutospacing="1" w:line="276" w:lineRule="auto"/>
        <w:rPr>
          <w:rFonts w:eastAsia="Times New Roman" w:cs="Arial"/>
          <w:lang w:eastAsia="es-ES"/>
        </w:rPr>
      </w:pPr>
      <w:r w:rsidRPr="00EC439F">
        <w:rPr>
          <w:rFonts w:eastAsia="Times New Roman" w:cs="Arial"/>
          <w:lang w:eastAsia="es-ES"/>
        </w:rPr>
        <w:t>Aumento de la producción vendible: Con uniformidad en el tamaño de la fruta.</w:t>
      </w:r>
    </w:p>
    <w:p w:rsidR="00F8096D" w:rsidRDefault="00DA4232" w:rsidP="00F8096D">
      <w:pPr>
        <w:numPr>
          <w:ilvl w:val="0"/>
          <w:numId w:val="6"/>
        </w:numPr>
        <w:spacing w:before="100" w:beforeAutospacing="1" w:after="100" w:afterAutospacing="1" w:line="276" w:lineRule="auto"/>
        <w:rPr>
          <w:rFonts w:eastAsia="Times New Roman" w:cs="Arial"/>
          <w:lang w:eastAsia="es-ES"/>
        </w:rPr>
      </w:pPr>
      <w:r w:rsidRPr="00527964">
        <w:rPr>
          <w:rFonts w:eastAsia="Times New Roman" w:cs="Arial"/>
          <w:lang w:eastAsia="es-ES"/>
        </w:rPr>
        <w:t>Corrector de la acidez</w:t>
      </w:r>
      <w:r w:rsidR="00F8096D">
        <w:rPr>
          <w:rFonts w:eastAsia="Times New Roman" w:cs="Arial"/>
          <w:lang w:eastAsia="es-ES"/>
        </w:rPr>
        <w:t xml:space="preserve"> y </w:t>
      </w:r>
      <w:r w:rsidR="00F8096D" w:rsidRPr="00527964">
        <w:rPr>
          <w:rFonts w:eastAsia="Times New Roman" w:cs="Arial"/>
          <w:lang w:eastAsia="es-ES"/>
        </w:rPr>
        <w:t>de carencias nutricionales (macronutrientes y micronutrientes)</w:t>
      </w:r>
      <w:r w:rsidR="00F8096D">
        <w:rPr>
          <w:rFonts w:eastAsia="Times New Roman" w:cs="Arial"/>
          <w:lang w:eastAsia="es-ES"/>
        </w:rPr>
        <w:t xml:space="preserve"> del suelo</w:t>
      </w:r>
      <w:r w:rsidR="00F8096D" w:rsidRPr="00527964">
        <w:rPr>
          <w:rFonts w:eastAsia="Times New Roman" w:cs="Arial"/>
          <w:lang w:eastAsia="es-ES"/>
        </w:rPr>
        <w:t>.</w:t>
      </w:r>
    </w:p>
    <w:p w:rsidR="00527964" w:rsidRDefault="00DA4232" w:rsidP="00527964">
      <w:pPr>
        <w:numPr>
          <w:ilvl w:val="0"/>
          <w:numId w:val="6"/>
        </w:numPr>
        <w:spacing w:before="100" w:beforeAutospacing="1" w:after="100" w:afterAutospacing="1" w:line="276" w:lineRule="auto"/>
        <w:rPr>
          <w:rFonts w:eastAsia="Times New Roman" w:cs="Arial"/>
          <w:lang w:eastAsia="es-ES"/>
        </w:rPr>
      </w:pPr>
      <w:r w:rsidRPr="00527964">
        <w:rPr>
          <w:rFonts w:eastAsia="Times New Roman" w:cs="Arial"/>
          <w:lang w:eastAsia="es-ES"/>
        </w:rPr>
        <w:t>Efecto estabilizador de la estructura del suelo.</w:t>
      </w:r>
    </w:p>
    <w:p w:rsidR="00527964" w:rsidRDefault="00DA4232" w:rsidP="00527964">
      <w:pPr>
        <w:numPr>
          <w:ilvl w:val="0"/>
          <w:numId w:val="6"/>
        </w:numPr>
        <w:spacing w:before="100" w:beforeAutospacing="1" w:after="100" w:afterAutospacing="1" w:line="276" w:lineRule="auto"/>
        <w:rPr>
          <w:rFonts w:eastAsia="Times New Roman" w:cs="Arial"/>
          <w:lang w:eastAsia="es-ES"/>
        </w:rPr>
      </w:pPr>
      <w:r w:rsidRPr="00527964">
        <w:rPr>
          <w:rFonts w:eastAsia="Times New Roman" w:cs="Arial"/>
          <w:lang w:eastAsia="es-ES"/>
        </w:rPr>
        <w:t>Activador de los microorganismos presentes en el suelo (fuente de alimentación).</w:t>
      </w:r>
    </w:p>
    <w:p w:rsidR="00E00C18" w:rsidRPr="00527964" w:rsidRDefault="00DA4232" w:rsidP="00527964">
      <w:pPr>
        <w:numPr>
          <w:ilvl w:val="0"/>
          <w:numId w:val="6"/>
        </w:numPr>
        <w:spacing w:before="100" w:beforeAutospacing="1" w:after="100" w:afterAutospacing="1" w:line="276" w:lineRule="auto"/>
        <w:rPr>
          <w:rFonts w:eastAsia="Times New Roman" w:cs="Arial"/>
          <w:lang w:eastAsia="es-ES"/>
        </w:rPr>
      </w:pPr>
      <w:r w:rsidRPr="00527964">
        <w:rPr>
          <w:rFonts w:eastAsia="Times New Roman" w:cs="Arial"/>
          <w:lang w:eastAsia="es-ES"/>
        </w:rPr>
        <w:t>Efecto complej</w:t>
      </w:r>
      <w:r w:rsidR="00274C33" w:rsidRPr="00527964">
        <w:rPr>
          <w:rFonts w:eastAsia="Times New Roman" w:cs="Arial"/>
          <w:lang w:eastAsia="es-ES"/>
        </w:rPr>
        <w:t>ante de los minerales del suelo</w:t>
      </w:r>
      <w:r w:rsidR="00930075" w:rsidRPr="00527964">
        <w:rPr>
          <w:rFonts w:cs="Arial"/>
        </w:rPr>
        <w:fldChar w:fldCharType="begin"/>
      </w:r>
      <w:r w:rsidR="00A17D3F" w:rsidRPr="00527964">
        <w:rPr>
          <w:rFonts w:cs="Arial"/>
        </w:rPr>
        <w:instrText xml:space="preserve"> ADDIN EN.CITE &lt;EndNote&gt;&lt;Cite&gt;&lt;RecNum&gt;5&lt;/RecNum&gt;&lt;DisplayText&gt;[5]&lt;/DisplayText&gt;&lt;record&gt;&lt;rec-number&gt;5&lt;/rec-number&gt;&lt;foreign-keys&gt;&lt;key app="EN" db-id="r5fdpdepzfev9ke2aebpttflv5xt5eprdwea" timestamp="1622710734"&gt;5&lt;/key&gt;&lt;/foreign-keys&gt;&lt;ref-type name="Web Page"&gt;12&lt;/ref-type&gt;&lt;contributors&gt;&lt;/contributors&gt;&lt;titles&gt;&lt;title&gt;Usos de extractos de algas en agricultura&lt;/title&gt;&lt;/titles&gt;&lt;volume&gt;2021&lt;/volume&gt;&lt;number&gt;10/3&lt;/number&gt;&lt;dates&gt;&lt;/dates&gt;&lt;publisher&gt;Cropcell España&lt;/publisher&gt;&lt;urls&gt;&lt;related-urls&gt;&lt;url&gt;&lt;style face="underline" font="default" size="100%"&gt;https://cropcell.es/algas-en-agricultura/&lt;/style&gt;&lt;/url&gt;&lt;/related-urls&gt;&lt;/urls&gt;&lt;/record&gt;&lt;/Cite&gt;&lt;/EndNote&gt;</w:instrText>
      </w:r>
      <w:r w:rsidR="00930075" w:rsidRPr="00527964">
        <w:rPr>
          <w:rFonts w:cs="Arial"/>
        </w:rPr>
        <w:fldChar w:fldCharType="separate"/>
      </w:r>
      <w:r w:rsidR="00A17D3F" w:rsidRPr="00527964">
        <w:rPr>
          <w:rFonts w:cs="Arial"/>
          <w:noProof/>
        </w:rPr>
        <w:t>[5]</w:t>
      </w:r>
      <w:r w:rsidR="00930075" w:rsidRPr="00527964">
        <w:rPr>
          <w:rFonts w:cs="Arial"/>
        </w:rPr>
        <w:fldChar w:fldCharType="end"/>
      </w:r>
      <w:r w:rsidR="00274C33" w:rsidRPr="00527964">
        <w:rPr>
          <w:rFonts w:cs="Arial"/>
        </w:rPr>
        <w:t>.</w:t>
      </w:r>
    </w:p>
    <w:p w:rsidR="004809C0" w:rsidRDefault="00AD4B72" w:rsidP="00CF3478">
      <w:pPr>
        <w:spacing w:before="100" w:beforeAutospacing="1" w:after="100" w:afterAutospacing="1" w:line="276" w:lineRule="auto"/>
        <w:jc w:val="center"/>
        <w:rPr>
          <w:rFonts w:cs="Arial"/>
          <w:b/>
        </w:rPr>
      </w:pPr>
      <w:r>
        <w:rPr>
          <w:rFonts w:cs="Arial"/>
          <w:b/>
        </w:rPr>
        <w:t>5. E</w:t>
      </w:r>
      <w:r w:rsidR="00C65FE9" w:rsidRPr="00C65FE9">
        <w:rPr>
          <w:rFonts w:cs="Arial"/>
          <w:b/>
        </w:rPr>
        <w:t xml:space="preserve">valuación de la actividad biológica de los extractos de </w:t>
      </w:r>
      <w:commentRangeStart w:id="12"/>
      <w:commentRangeStart w:id="13"/>
      <w:r w:rsidR="00C65FE9" w:rsidRPr="00C65FE9">
        <w:rPr>
          <w:rFonts w:cs="Arial"/>
          <w:b/>
        </w:rPr>
        <w:t>algas</w:t>
      </w:r>
      <w:commentRangeEnd w:id="12"/>
      <w:r w:rsidR="00780108">
        <w:rPr>
          <w:rStyle w:val="Refdecomentario"/>
        </w:rPr>
        <w:commentReference w:id="12"/>
      </w:r>
      <w:commentRangeEnd w:id="13"/>
      <w:r w:rsidR="00453CBA">
        <w:rPr>
          <w:rStyle w:val="Refdecomentario"/>
        </w:rPr>
        <w:commentReference w:id="13"/>
      </w:r>
    </w:p>
    <w:p w:rsidR="00242773" w:rsidRPr="00242773" w:rsidRDefault="00242773" w:rsidP="00B83FC8">
      <w:pPr>
        <w:pStyle w:val="Prrafodelista"/>
        <w:numPr>
          <w:ilvl w:val="0"/>
          <w:numId w:val="21"/>
        </w:numPr>
        <w:spacing w:before="100" w:beforeAutospacing="1" w:after="0" w:line="276" w:lineRule="auto"/>
        <w:rPr>
          <w:b/>
          <w:sz w:val="23"/>
          <w:szCs w:val="23"/>
        </w:rPr>
      </w:pPr>
      <w:r w:rsidRPr="00242773">
        <w:rPr>
          <w:b/>
          <w:sz w:val="23"/>
          <w:szCs w:val="23"/>
        </w:rPr>
        <w:t xml:space="preserve">Actividad </w:t>
      </w:r>
      <w:commentRangeStart w:id="14"/>
      <w:r w:rsidRPr="00242773">
        <w:rPr>
          <w:b/>
          <w:sz w:val="23"/>
          <w:szCs w:val="23"/>
        </w:rPr>
        <w:t>antioxidante</w:t>
      </w:r>
      <w:commentRangeEnd w:id="14"/>
      <w:r w:rsidR="00453CBA">
        <w:rPr>
          <w:rStyle w:val="Refdecomentario"/>
        </w:rPr>
        <w:commentReference w:id="14"/>
      </w:r>
    </w:p>
    <w:p w:rsidR="00EA3E7E" w:rsidRPr="00EA3E7E" w:rsidRDefault="00EA3E7E" w:rsidP="00527964">
      <w:pPr>
        <w:autoSpaceDE w:val="0"/>
        <w:autoSpaceDN w:val="0"/>
        <w:adjustRightInd w:val="0"/>
        <w:spacing w:after="0" w:line="276" w:lineRule="auto"/>
        <w:rPr>
          <w:rFonts w:cs="Arial"/>
        </w:rPr>
      </w:pPr>
      <w:r w:rsidRPr="00EA3E7E">
        <w:rPr>
          <w:rFonts w:cs="Arial"/>
        </w:rPr>
        <w:t xml:space="preserve">Los principales antioxidantes en las algas son los compuestos fenólicos. Seguidamente, nosencontramos las vitaminas y los carotenoides, los cuales se </w:t>
      </w:r>
      <w:r w:rsidRPr="00EA3E7E">
        <w:rPr>
          <w:rFonts w:cs="Arial"/>
        </w:rPr>
        <w:lastRenderedPageBreak/>
        <w:t>e</w:t>
      </w:r>
      <w:r>
        <w:rPr>
          <w:rFonts w:cs="Arial"/>
        </w:rPr>
        <w:t xml:space="preserve">ncuentran también en cantidades </w:t>
      </w:r>
      <w:r w:rsidRPr="00EA3E7E">
        <w:rPr>
          <w:rFonts w:cs="Arial"/>
        </w:rPr>
        <w:t xml:space="preserve">significativas </w:t>
      </w:r>
      <w:r w:rsidR="00930075" w:rsidRPr="0043144D">
        <w:rPr>
          <w:rFonts w:cs="Arial"/>
        </w:rPr>
        <w:fldChar w:fldCharType="begin"/>
      </w:r>
      <w:r w:rsidR="0072499E" w:rsidRPr="0043144D">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sidRPr="0043144D">
        <w:rPr>
          <w:rFonts w:cs="Arial"/>
        </w:rPr>
        <w:fldChar w:fldCharType="separate"/>
      </w:r>
      <w:r w:rsidR="0072499E" w:rsidRPr="0043144D">
        <w:rPr>
          <w:rFonts w:cs="Arial"/>
          <w:noProof/>
        </w:rPr>
        <w:t>[16]</w:t>
      </w:r>
      <w:r w:rsidR="00930075" w:rsidRPr="0043144D">
        <w:rPr>
          <w:rFonts w:cs="Arial"/>
        </w:rPr>
        <w:fldChar w:fldCharType="end"/>
      </w:r>
      <w:r w:rsidR="0072499E">
        <w:rPr>
          <w:rFonts w:cs="Arial"/>
        </w:rPr>
        <w:t xml:space="preserve">. </w:t>
      </w:r>
      <w:r w:rsidRPr="00EA3E7E">
        <w:rPr>
          <w:rFonts w:cs="Arial"/>
        </w:rPr>
        <w:t>Cabe destacar l</w:t>
      </w:r>
      <w:r>
        <w:rPr>
          <w:rFonts w:cs="Arial"/>
        </w:rPr>
        <w:t xml:space="preserve">a actividad antioxidante de los </w:t>
      </w:r>
      <w:r w:rsidRPr="00EA3E7E">
        <w:rPr>
          <w:rFonts w:cs="Arial"/>
        </w:rPr>
        <w:t>florotaninos, compuestos de naturaleza polifenólica que se e</w:t>
      </w:r>
      <w:r>
        <w:rPr>
          <w:rFonts w:cs="Arial"/>
        </w:rPr>
        <w:t xml:space="preserve">ncuentran exclusivamente en las algas pardas. </w:t>
      </w:r>
      <w:r w:rsidRPr="00EA3E7E">
        <w:rPr>
          <w:rFonts w:cs="Arial"/>
        </w:rPr>
        <w:t>La capacidad antioxidante se ve afectada por la especie d</w:t>
      </w:r>
      <w:r>
        <w:rPr>
          <w:rFonts w:cs="Arial"/>
        </w:rPr>
        <w:t xml:space="preserve">e alga y principalmente por las </w:t>
      </w:r>
      <w:r w:rsidRPr="00EA3E7E">
        <w:rPr>
          <w:rFonts w:cs="Arial"/>
        </w:rPr>
        <w:t>condiciones de procesado que puedan sufrir hasta su consu</w:t>
      </w:r>
      <w:r>
        <w:rPr>
          <w:rFonts w:cs="Arial"/>
        </w:rPr>
        <w:t xml:space="preserve">mo. Además, la determinación de </w:t>
      </w:r>
      <w:r w:rsidRPr="00EA3E7E">
        <w:rPr>
          <w:rFonts w:cs="Arial"/>
        </w:rPr>
        <w:t>la capacidad antioxidante se ve altamente afectada por el método de análisis, tanto por laetapa de preparación de las muestras y extracción de los antioxidantes, como por elfundamento de la técnica. Por ello, se suele utilizar más de un</w:t>
      </w:r>
      <w:r>
        <w:rPr>
          <w:rFonts w:cs="Arial"/>
        </w:rPr>
        <w:t xml:space="preserve"> método a la hora de evaluar la </w:t>
      </w:r>
      <w:r w:rsidRPr="00EA3E7E">
        <w:rPr>
          <w:rFonts w:cs="Arial"/>
        </w:rPr>
        <w:t xml:space="preserve">capacidad antioxidante de un alimento o de un compuesto </w:t>
      </w:r>
      <w:r w:rsidR="00930075" w:rsidRPr="0043144D">
        <w:rPr>
          <w:rFonts w:cs="Arial"/>
        </w:rPr>
        <w:fldChar w:fldCharType="begin"/>
      </w:r>
      <w:r w:rsidRPr="0043144D">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sidRPr="0043144D">
        <w:rPr>
          <w:rFonts w:cs="Arial"/>
        </w:rPr>
        <w:fldChar w:fldCharType="separate"/>
      </w:r>
      <w:r w:rsidRPr="0043144D">
        <w:rPr>
          <w:rFonts w:cs="Arial"/>
          <w:noProof/>
        </w:rPr>
        <w:t>[</w:t>
      </w:r>
      <w:r w:rsidR="0072499E">
        <w:rPr>
          <w:rFonts w:cs="Arial"/>
          <w:noProof/>
        </w:rPr>
        <w:t>17</w:t>
      </w:r>
      <w:r w:rsidRPr="0043144D">
        <w:rPr>
          <w:rFonts w:cs="Arial"/>
          <w:noProof/>
        </w:rPr>
        <w:t>]</w:t>
      </w:r>
      <w:r w:rsidR="00930075" w:rsidRPr="0043144D">
        <w:rPr>
          <w:rFonts w:cs="Arial"/>
        </w:rPr>
        <w:fldChar w:fldCharType="end"/>
      </w:r>
      <w:r w:rsidRPr="0043144D">
        <w:rPr>
          <w:rFonts w:cs="Arial"/>
        </w:rPr>
        <w:t>.</w:t>
      </w:r>
    </w:p>
    <w:p w:rsidR="00EA3E7E" w:rsidRPr="00EA3E7E" w:rsidRDefault="00EA3E7E" w:rsidP="00527964">
      <w:pPr>
        <w:autoSpaceDE w:val="0"/>
        <w:autoSpaceDN w:val="0"/>
        <w:adjustRightInd w:val="0"/>
        <w:spacing w:after="0" w:line="276" w:lineRule="auto"/>
        <w:rPr>
          <w:rFonts w:cs="Arial"/>
        </w:rPr>
      </w:pPr>
      <w:r w:rsidRPr="00EA3E7E">
        <w:rPr>
          <w:rFonts w:cs="Arial"/>
        </w:rPr>
        <w:t>En comparación con las plantas terrestres, a lo largo de los últimos años se ha incrementado elinterés por estudiar la capacidad antioxidante que present</w:t>
      </w:r>
      <w:r>
        <w:rPr>
          <w:rFonts w:cs="Arial"/>
        </w:rPr>
        <w:t xml:space="preserve">an las algas y en los que se ha </w:t>
      </w:r>
      <w:r w:rsidRPr="00EA3E7E">
        <w:rPr>
          <w:rFonts w:cs="Arial"/>
        </w:rPr>
        <w:t>demostrado su fuerte potencial como fuente natural de antioxidante</w:t>
      </w:r>
      <w:r>
        <w:rPr>
          <w:rFonts w:cs="Arial"/>
        </w:rPr>
        <w:t xml:space="preserve">s. Chew et al. (2008) </w:t>
      </w:r>
      <w:r w:rsidRPr="00EA3E7E">
        <w:rPr>
          <w:rFonts w:cs="Arial"/>
        </w:rPr>
        <w:t>comparó la capacidad antioxidante de tres tipos de algas, una parda (</w:t>
      </w:r>
      <w:r w:rsidRPr="00EA3E7E">
        <w:rPr>
          <w:rFonts w:cs="Arial"/>
          <w:i/>
          <w:iCs/>
        </w:rPr>
        <w:t>Padinaantillarum</w:t>
      </w:r>
      <w:r>
        <w:rPr>
          <w:rFonts w:cs="Arial"/>
        </w:rPr>
        <w:t xml:space="preserve">), una </w:t>
      </w:r>
      <w:r w:rsidRPr="00EA3E7E">
        <w:rPr>
          <w:rFonts w:cs="Arial"/>
        </w:rPr>
        <w:t>verde (</w:t>
      </w:r>
      <w:r w:rsidRPr="00EA3E7E">
        <w:rPr>
          <w:rFonts w:cs="Arial"/>
          <w:i/>
          <w:iCs/>
        </w:rPr>
        <w:t>Caulerparacemosa</w:t>
      </w:r>
      <w:r w:rsidRPr="00EA3E7E">
        <w:rPr>
          <w:rFonts w:cs="Arial"/>
        </w:rPr>
        <w:t>) y una roja (</w:t>
      </w:r>
      <w:r w:rsidRPr="00EA3E7E">
        <w:rPr>
          <w:rFonts w:cs="Arial"/>
          <w:i/>
          <w:iCs/>
        </w:rPr>
        <w:t>Kappaphycusalvarezzi</w:t>
      </w:r>
      <w:r>
        <w:rPr>
          <w:rFonts w:cs="Arial"/>
        </w:rPr>
        <w:t xml:space="preserve">), concluyendo que las algas </w:t>
      </w:r>
      <w:r w:rsidRPr="00EA3E7E">
        <w:rPr>
          <w:rFonts w:cs="Arial"/>
        </w:rPr>
        <w:t>pardas contienen una mayor capacidad antioxidante en com</w:t>
      </w:r>
      <w:r>
        <w:rPr>
          <w:rFonts w:cs="Arial"/>
        </w:rPr>
        <w:t xml:space="preserve">paración con las algas verdes y </w:t>
      </w:r>
      <w:r w:rsidRPr="00EA3E7E">
        <w:rPr>
          <w:rFonts w:cs="Arial"/>
        </w:rPr>
        <w:t>rojas</w:t>
      </w:r>
      <w:r w:rsidR="00930075">
        <w:rPr>
          <w:rFonts w:cs="Arial"/>
        </w:rPr>
        <w:fldChar w:fldCharType="begin"/>
      </w:r>
      <w:r>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Pr>
          <w:rFonts w:cs="Arial"/>
          <w:noProof/>
        </w:rPr>
        <w:t>[</w:t>
      </w:r>
      <w:r w:rsidR="0072499E">
        <w:rPr>
          <w:rFonts w:cs="Arial"/>
          <w:noProof/>
        </w:rPr>
        <w:t>18</w:t>
      </w:r>
      <w:r>
        <w:rPr>
          <w:rFonts w:cs="Arial"/>
          <w:noProof/>
        </w:rPr>
        <w:t>]</w:t>
      </w:r>
      <w:r w:rsidR="00930075">
        <w:rPr>
          <w:rFonts w:cs="Arial"/>
        </w:rPr>
        <w:fldChar w:fldCharType="end"/>
      </w:r>
      <w:r w:rsidRPr="00EA3E7E">
        <w:rPr>
          <w:rFonts w:cs="Arial"/>
        </w:rPr>
        <w:t>.</w:t>
      </w:r>
    </w:p>
    <w:p w:rsidR="00462B27" w:rsidRDefault="00242773" w:rsidP="00527964">
      <w:pPr>
        <w:pStyle w:val="Default"/>
        <w:spacing w:line="276" w:lineRule="auto"/>
        <w:jc w:val="both"/>
        <w:rPr>
          <w:rFonts w:ascii="Arial" w:hAnsi="Arial" w:cs="Arial"/>
          <w:sz w:val="22"/>
          <w:szCs w:val="22"/>
        </w:rPr>
      </w:pPr>
      <w:r w:rsidRPr="00242773">
        <w:rPr>
          <w:rFonts w:ascii="Arial" w:hAnsi="Arial" w:cs="Arial"/>
          <w:sz w:val="22"/>
          <w:szCs w:val="22"/>
        </w:rPr>
        <w:t xml:space="preserve">La forma más extendida de evaluar la actividad antioxidante de una sustancia es mediante métodos </w:t>
      </w:r>
      <w:r w:rsidRPr="00242773">
        <w:rPr>
          <w:rFonts w:ascii="Arial" w:hAnsi="Arial" w:cs="Arial"/>
          <w:i/>
          <w:iCs/>
          <w:sz w:val="22"/>
          <w:szCs w:val="22"/>
        </w:rPr>
        <w:t xml:space="preserve">in vitro </w:t>
      </w:r>
      <w:r w:rsidRPr="00242773">
        <w:rPr>
          <w:rFonts w:ascii="Arial" w:hAnsi="Arial" w:cs="Arial"/>
          <w:sz w:val="22"/>
          <w:szCs w:val="22"/>
        </w:rPr>
        <w:t>espectrofotométricos. Los principales métodos son ORAC, FRAP, TEAC y DPPH. El método ORAC se considera relevante para los sistemas biológicos, ya que mide el radical peroxilo, que es el más abundante de los radicales libres. El ensayo FRAP mide la capacidad de los antioxidantes para reducir el complejo férrico tripiridiltriazina. La principal limitación de este método es que la capacidad de reducción no refleja necesaria</w:t>
      </w:r>
      <w:r w:rsidR="00013C55">
        <w:rPr>
          <w:rFonts w:ascii="Arial" w:hAnsi="Arial" w:cs="Arial"/>
          <w:sz w:val="22"/>
          <w:szCs w:val="22"/>
        </w:rPr>
        <w:t xml:space="preserve">mente la actividad antioxidante, </w:t>
      </w:r>
      <w:r w:rsidRPr="00242773">
        <w:rPr>
          <w:rFonts w:ascii="Arial" w:hAnsi="Arial" w:cs="Arial"/>
          <w:sz w:val="22"/>
          <w:szCs w:val="22"/>
        </w:rPr>
        <w:t xml:space="preserve">dado que el método no proporciona un sustrato oxidable. Por </w:t>
      </w:r>
      <w:r w:rsidRPr="00990476">
        <w:rPr>
          <w:rFonts w:ascii="Arial" w:hAnsi="Arial" w:cs="Arial"/>
          <w:sz w:val="22"/>
          <w:szCs w:val="22"/>
        </w:rPr>
        <w:t xml:space="preserve">su facilidad de operación, los ensayos DPPH y TEAC son los más extendidos. </w:t>
      </w:r>
    </w:p>
    <w:p w:rsidR="00462B27" w:rsidRDefault="00242773" w:rsidP="00577127">
      <w:pPr>
        <w:pStyle w:val="Default"/>
        <w:spacing w:line="276" w:lineRule="auto"/>
        <w:jc w:val="both"/>
        <w:rPr>
          <w:rFonts w:ascii="Arial" w:hAnsi="Arial" w:cs="Arial"/>
          <w:sz w:val="22"/>
          <w:szCs w:val="22"/>
        </w:rPr>
      </w:pPr>
      <w:r w:rsidRPr="00990476">
        <w:rPr>
          <w:rFonts w:ascii="Arial" w:hAnsi="Arial" w:cs="Arial"/>
          <w:sz w:val="22"/>
          <w:szCs w:val="22"/>
        </w:rPr>
        <w:t>El ensayo de DPPH se basa en la detección del radical cromógeno DPPH</w:t>
      </w:r>
      <w:r w:rsidR="00990476" w:rsidRPr="00990476">
        <w:rPr>
          <w:rFonts w:ascii="Arial" w:hAnsi="Arial" w:cs="Arial"/>
          <w:sz w:val="22"/>
          <w:szCs w:val="22"/>
        </w:rPr>
        <w:t>, el cual reduce el radical 2,2-difenil-1-picrilhidracilo (DPPH) en la 2,2-difenil-1-pricril hidrazina por la acción antioxidante de compuestos que contienen grupos -OH que decoloran dicho reactivo</w:t>
      </w:r>
      <w:r w:rsidRPr="00990476">
        <w:rPr>
          <w:rFonts w:ascii="Arial" w:hAnsi="Arial" w:cs="Arial"/>
          <w:sz w:val="22"/>
          <w:szCs w:val="22"/>
        </w:rPr>
        <w:t>. El inconveniente principal de este ensayo es que este radical, que es un radical</w:t>
      </w:r>
      <w:r w:rsidRPr="00242773">
        <w:rPr>
          <w:rFonts w:ascii="Arial" w:hAnsi="Arial" w:cs="Arial"/>
          <w:sz w:val="22"/>
          <w:szCs w:val="22"/>
        </w:rPr>
        <w:t xml:space="preserve"> de nitrógeno estable, no tiene ninguna similitud con los radicales altamente reactivos y transitorios formados en la peroxidación de lípidos. </w:t>
      </w:r>
    </w:p>
    <w:p w:rsidR="00242773" w:rsidRDefault="00242773" w:rsidP="00577127">
      <w:pPr>
        <w:pStyle w:val="Default"/>
        <w:spacing w:line="276" w:lineRule="auto"/>
        <w:jc w:val="both"/>
        <w:rPr>
          <w:rFonts w:ascii="Arial" w:hAnsi="Arial" w:cs="Arial"/>
          <w:b/>
          <w:bCs/>
          <w:sz w:val="22"/>
          <w:szCs w:val="22"/>
        </w:rPr>
      </w:pPr>
      <w:r w:rsidRPr="00242773">
        <w:rPr>
          <w:rFonts w:ascii="Arial" w:hAnsi="Arial" w:cs="Arial"/>
          <w:sz w:val="22"/>
          <w:szCs w:val="22"/>
        </w:rPr>
        <w:t>Por otro lado, el método TEAC se basa en la capacidad de los antioxidantes para captar el radical 2,20-azonobis (3-etilbenzotiazolina-6-sulfonato) más conocido como ABTS+; sin embargo este radical no se encuentra en los sistemas biológicos, por lo que el ensayo TEAC ha sido criticado por usar un radical no fisiológico</w:t>
      </w:r>
      <w:r w:rsidR="00930075">
        <w:rPr>
          <w:rFonts w:ascii="Arial" w:hAnsi="Arial" w:cs="Arial"/>
          <w:sz w:val="22"/>
          <w:szCs w:val="22"/>
        </w:rPr>
        <w:fldChar w:fldCharType="begin">
          <w:fldData xml:space="preserve">PEVuZE5vdGU+PENpdGU+PEF1dGhvcj5Sb2Ryw61ndWV6PC9BdXRob3I+PFllYXI+Tm92aWVtYnJl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</w:fldData>
        </w:fldChar>
      </w:r>
      <w:r w:rsidR="00355486">
        <w:rPr>
          <w:rFonts w:ascii="Arial" w:hAnsi="Arial" w:cs="Arial"/>
          <w:sz w:val="22"/>
          <w:szCs w:val="22"/>
        </w:rPr>
        <w:instrText xml:space="preserve"> ADDIN EN.CITE </w:instrText>
      </w:r>
      <w:r w:rsidR="00930075">
        <w:rPr>
          <w:rFonts w:ascii="Arial" w:hAnsi="Arial" w:cs="Arial"/>
          <w:sz w:val="22"/>
          <w:szCs w:val="22"/>
        </w:rPr>
        <w:fldChar w:fldCharType="begin">
          <w:fldData xml:space="preserve">PEVuZE5vdGU+PENpdGU+PEF1dGhvcj5Sb2Ryw61ndWV6PC9BdXRob3I+PFllYXI+Tm92aWVtYnJl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</w:fldData>
        </w:fldChar>
      </w:r>
      <w:r w:rsidR="00355486">
        <w:rPr>
          <w:rFonts w:ascii="Arial" w:hAnsi="Arial" w:cs="Arial"/>
          <w:sz w:val="22"/>
          <w:szCs w:val="22"/>
        </w:rPr>
        <w:instrText xml:space="preserve"> ADDIN EN.CITE.DATA </w:instrText>
      </w:r>
      <w:r w:rsidR="00930075">
        <w:rPr>
          <w:rFonts w:ascii="Arial" w:hAnsi="Arial" w:cs="Arial"/>
          <w:sz w:val="22"/>
          <w:szCs w:val="22"/>
        </w:rPr>
      </w:r>
      <w:r w:rsidR="00930075">
        <w:rPr>
          <w:rFonts w:ascii="Arial" w:hAnsi="Arial" w:cs="Arial"/>
          <w:sz w:val="22"/>
          <w:szCs w:val="22"/>
        </w:rPr>
        <w:fldChar w:fldCharType="end"/>
      </w:r>
      <w:r w:rsidR="00930075">
        <w:rPr>
          <w:rFonts w:ascii="Arial" w:hAnsi="Arial" w:cs="Arial"/>
          <w:sz w:val="22"/>
          <w:szCs w:val="22"/>
        </w:rPr>
      </w:r>
      <w:r w:rsidR="00930075">
        <w:rPr>
          <w:rFonts w:ascii="Arial" w:hAnsi="Arial" w:cs="Arial"/>
          <w:sz w:val="22"/>
          <w:szCs w:val="22"/>
        </w:rPr>
        <w:fldChar w:fldCharType="separate"/>
      </w:r>
      <w:r w:rsidR="0072499E">
        <w:rPr>
          <w:rFonts w:ascii="Arial" w:hAnsi="Arial" w:cs="Arial"/>
          <w:noProof/>
          <w:sz w:val="22"/>
          <w:szCs w:val="22"/>
        </w:rPr>
        <w:t>[19-22</w:t>
      </w:r>
      <w:r w:rsidR="00355486">
        <w:rPr>
          <w:rFonts w:ascii="Arial" w:hAnsi="Arial" w:cs="Arial"/>
          <w:noProof/>
          <w:sz w:val="22"/>
          <w:szCs w:val="22"/>
        </w:rPr>
        <w:t>]</w:t>
      </w:r>
      <w:r w:rsidR="00930075">
        <w:rPr>
          <w:rFonts w:ascii="Arial" w:hAnsi="Arial" w:cs="Arial"/>
          <w:sz w:val="22"/>
          <w:szCs w:val="22"/>
        </w:rPr>
        <w:fldChar w:fldCharType="end"/>
      </w:r>
      <w:r w:rsidRPr="00242773">
        <w:rPr>
          <w:rFonts w:ascii="Arial" w:hAnsi="Arial" w:cs="Arial"/>
          <w:sz w:val="22"/>
          <w:szCs w:val="22"/>
        </w:rPr>
        <w:t xml:space="preserve">.  </w:t>
      </w:r>
    </w:p>
    <w:p w:rsidR="00DE310C" w:rsidRPr="00DE310C" w:rsidRDefault="00DE310C" w:rsidP="00577127">
      <w:pPr>
        <w:pStyle w:val="Default"/>
        <w:spacing w:line="276" w:lineRule="auto"/>
        <w:jc w:val="both"/>
        <w:rPr>
          <w:rFonts w:ascii="Arial" w:hAnsi="Arial" w:cs="Arial"/>
          <w:b/>
          <w:bCs/>
          <w:sz w:val="22"/>
          <w:szCs w:val="22"/>
        </w:rPr>
      </w:pPr>
      <w:r w:rsidRPr="00DE310C">
        <w:rPr>
          <w:rFonts w:ascii="Arial" w:hAnsi="Arial" w:cs="Arial"/>
          <w:sz w:val="22"/>
          <w:szCs w:val="22"/>
        </w:rPr>
        <w:t xml:space="preserve">También </w:t>
      </w:r>
      <w:r w:rsidR="003F2C6C">
        <w:rPr>
          <w:rFonts w:ascii="Arial" w:hAnsi="Arial" w:cs="Arial"/>
          <w:sz w:val="22"/>
          <w:szCs w:val="22"/>
        </w:rPr>
        <w:t>se encuentra el</w:t>
      </w:r>
      <w:r w:rsidRPr="00DE310C">
        <w:rPr>
          <w:rFonts w:ascii="Arial" w:hAnsi="Arial" w:cs="Arial"/>
          <w:sz w:val="22"/>
          <w:szCs w:val="22"/>
        </w:rPr>
        <w:t xml:space="preserve"> método del molibdato de amonio (TAOC). Este ensayo refleja la capacidad de un sistema de defensa antioxidante no enzimático. En el método, llamado también método del fosfomolibdeno, el molibdeno VI (Mo6+) se reduce para formar un complejo de color verde de fosfato/Mo5+ a pH acídico. Valores altos de absorbancia indican que la muestra posee actividad antioxidante significativa</w:t>
      </w:r>
      <w:r w:rsidR="00930075">
        <w:rPr>
          <w:rFonts w:ascii="Arial" w:hAnsi="Arial" w:cs="Arial"/>
          <w:sz w:val="22"/>
          <w:szCs w:val="22"/>
        </w:rPr>
        <w:fldChar w:fldCharType="begin"/>
      </w:r>
      <w:r w:rsidR="007F4C13">
        <w:rPr>
          <w:rFonts w:ascii="Arial" w:hAnsi="Arial" w:cs="Arial"/>
          <w:sz w:val="22"/>
          <w:szCs w:val="22"/>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ascii="Arial" w:hAnsi="Arial" w:cs="Arial"/>
          <w:sz w:val="22"/>
          <w:szCs w:val="22"/>
        </w:rPr>
        <w:fldChar w:fldCharType="separate"/>
      </w:r>
      <w:r w:rsidR="0072499E">
        <w:rPr>
          <w:rFonts w:ascii="Arial" w:hAnsi="Arial" w:cs="Arial"/>
          <w:noProof/>
          <w:sz w:val="22"/>
          <w:szCs w:val="22"/>
        </w:rPr>
        <w:t>[20</w:t>
      </w:r>
      <w:r w:rsidR="007F4C13">
        <w:rPr>
          <w:rFonts w:ascii="Arial" w:hAnsi="Arial" w:cs="Arial"/>
          <w:noProof/>
          <w:sz w:val="22"/>
          <w:szCs w:val="22"/>
        </w:rPr>
        <w:t>]</w:t>
      </w:r>
      <w:r w:rsidR="00930075">
        <w:rPr>
          <w:rFonts w:ascii="Arial" w:hAnsi="Arial" w:cs="Arial"/>
          <w:sz w:val="22"/>
          <w:szCs w:val="22"/>
        </w:rPr>
        <w:fldChar w:fldCharType="end"/>
      </w:r>
      <w:r w:rsidR="003F2C6C">
        <w:rPr>
          <w:rFonts w:ascii="Arial" w:hAnsi="Arial" w:cs="Arial"/>
          <w:sz w:val="22"/>
          <w:szCs w:val="22"/>
        </w:rPr>
        <w:t>.</w:t>
      </w:r>
    </w:p>
    <w:p w:rsidR="00990476" w:rsidRPr="003F2C6C" w:rsidRDefault="003F2C6C" w:rsidP="00577127">
      <w:pPr>
        <w:pStyle w:val="Prrafodelist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rPr>
          <w:rFonts w:eastAsia="Times New Roman" w:cs="Arial"/>
          <w:b/>
          <w:lang w:eastAsia="es-ES"/>
        </w:rPr>
      </w:pPr>
      <w:r w:rsidRPr="003F2C6C">
        <w:rPr>
          <w:rFonts w:eastAsia="Times New Roman" w:cs="Arial"/>
          <w:b/>
          <w:bCs/>
          <w:lang w:eastAsia="es-ES"/>
        </w:rPr>
        <w:t>Contenido</w:t>
      </w:r>
      <w:r w:rsidR="00990476" w:rsidRPr="003F2C6C">
        <w:rPr>
          <w:rFonts w:eastAsia="Times New Roman" w:cs="Arial"/>
          <w:b/>
          <w:bCs/>
          <w:lang w:eastAsia="es-ES"/>
        </w:rPr>
        <w:t xml:space="preserve"> total de compuestos fenólicos </w:t>
      </w:r>
    </w:p>
    <w:p w:rsidR="008277C6" w:rsidRDefault="008277C6" w:rsidP="00B83FC8">
      <w:pPr>
        <w:autoSpaceDE w:val="0"/>
        <w:autoSpaceDN w:val="0"/>
        <w:adjustRightInd w:val="0"/>
        <w:spacing w:after="0" w:line="276" w:lineRule="auto"/>
        <w:rPr>
          <w:rFonts w:cs="Arial"/>
        </w:rPr>
      </w:pPr>
      <w:r w:rsidRPr="008277C6">
        <w:rPr>
          <w:rFonts w:cs="Arial"/>
        </w:rPr>
        <w:t>Los compuestos fenólicos se encuentran, generalmente, en las plantas y vegetales. Dentro deeste gran grupo se encuentran los ácidos fenólicos, los polifenole</w:t>
      </w:r>
      <w:r w:rsidR="007C3F77">
        <w:rPr>
          <w:rFonts w:cs="Arial"/>
        </w:rPr>
        <w:t xml:space="preserve">s y los flavonoides. </w:t>
      </w:r>
      <w:r w:rsidRPr="008277C6">
        <w:rPr>
          <w:rFonts w:cs="Arial"/>
        </w:rPr>
        <w:t>Se trata de una serie de compuestos de g</w:t>
      </w:r>
      <w:r w:rsidR="008F5DB0">
        <w:rPr>
          <w:rFonts w:cs="Arial"/>
        </w:rPr>
        <w:t xml:space="preserve">ran interés debido a que poseen </w:t>
      </w:r>
      <w:r w:rsidRPr="008277C6">
        <w:rPr>
          <w:rFonts w:cs="Arial"/>
        </w:rPr>
        <w:t>capacidad antioxidante, lo que implica un efecto benef</w:t>
      </w:r>
      <w:r w:rsidR="008F5DB0">
        <w:rPr>
          <w:rFonts w:cs="Arial"/>
        </w:rPr>
        <w:t xml:space="preserve">icioso para nuestro organismo y </w:t>
      </w:r>
      <w:r w:rsidRPr="008277C6">
        <w:rPr>
          <w:rFonts w:cs="Arial"/>
        </w:rPr>
        <w:t>también es interesante desde el punto de vista tecnológico, y</w:t>
      </w:r>
      <w:r w:rsidR="008F5DB0">
        <w:rPr>
          <w:rFonts w:cs="Arial"/>
        </w:rPr>
        <w:t xml:space="preserve">a que actúan como antioxidantes </w:t>
      </w:r>
      <w:r w:rsidR="007C3F77">
        <w:rPr>
          <w:rFonts w:cs="Arial"/>
        </w:rPr>
        <w:t xml:space="preserve">naturales </w:t>
      </w:r>
      <w:r w:rsidR="00930075">
        <w:rPr>
          <w:rFonts w:cs="Arial"/>
        </w:rPr>
        <w:fldChar w:fldCharType="begin"/>
      </w:r>
      <w:r w:rsidR="007C3F77">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sidR="007C3F77">
        <w:rPr>
          <w:rFonts w:cs="Arial"/>
          <w:noProof/>
        </w:rPr>
        <w:t>[23]</w:t>
      </w:r>
      <w:r w:rsidR="00930075">
        <w:rPr>
          <w:rFonts w:cs="Arial"/>
        </w:rPr>
        <w:fldChar w:fldCharType="end"/>
      </w:r>
      <w:r w:rsidR="007C3F77">
        <w:rPr>
          <w:rFonts w:cs="Arial"/>
        </w:rPr>
        <w:t>.</w:t>
      </w:r>
    </w:p>
    <w:p w:rsidR="008F5DB0" w:rsidRPr="008F5DB0" w:rsidRDefault="008F5DB0" w:rsidP="00B83FC8">
      <w:pPr>
        <w:autoSpaceDE w:val="0"/>
        <w:autoSpaceDN w:val="0"/>
        <w:adjustRightInd w:val="0"/>
        <w:spacing w:after="0" w:line="276" w:lineRule="auto"/>
        <w:rPr>
          <w:rFonts w:cs="Arial"/>
        </w:rPr>
      </w:pPr>
      <w:r w:rsidRPr="008F5DB0">
        <w:rPr>
          <w:rFonts w:cs="Arial"/>
        </w:rPr>
        <w:lastRenderedPageBreak/>
        <w:t>Comparando entre las grandes especies de algas, las verdes y las rojas son las que contienenmenor concentración de compuestos fenólicos. Por el contra</w:t>
      </w:r>
      <w:r>
        <w:rPr>
          <w:rFonts w:cs="Arial"/>
        </w:rPr>
        <w:t xml:space="preserve">rio, las algas pardas contienen </w:t>
      </w:r>
      <w:r w:rsidRPr="008F5DB0">
        <w:rPr>
          <w:rFonts w:cs="Arial"/>
        </w:rPr>
        <w:t xml:space="preserve">mayor cantidad, como es el caso de las especies </w:t>
      </w:r>
      <w:r w:rsidRPr="008F5DB0">
        <w:rPr>
          <w:rFonts w:cs="Arial"/>
          <w:i/>
          <w:iCs/>
        </w:rPr>
        <w:t>Fucus</w:t>
      </w:r>
      <w:r w:rsidRPr="008F5DB0">
        <w:rPr>
          <w:rFonts w:cs="Arial"/>
        </w:rPr>
        <w:t xml:space="preserve">y </w:t>
      </w:r>
      <w:r w:rsidRPr="008F5DB0">
        <w:rPr>
          <w:rFonts w:cs="Arial"/>
          <w:i/>
          <w:iCs/>
        </w:rPr>
        <w:t>Ascophyllum</w:t>
      </w:r>
      <w:r w:rsidR="00930075">
        <w:rPr>
          <w:rFonts w:cs="Arial"/>
        </w:rPr>
        <w:fldChar w:fldCharType="begin"/>
      </w:r>
      <w:r w:rsidR="00A82906">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sidR="00A82906">
        <w:rPr>
          <w:rFonts w:cs="Arial"/>
          <w:noProof/>
        </w:rPr>
        <w:t>[24]</w:t>
      </w:r>
      <w:r w:rsidR="00930075">
        <w:rPr>
          <w:rFonts w:cs="Arial"/>
        </w:rPr>
        <w:fldChar w:fldCharType="end"/>
      </w:r>
      <w:r w:rsidR="00A82906">
        <w:rPr>
          <w:rFonts w:cs="Arial"/>
        </w:rPr>
        <w:t>.</w:t>
      </w:r>
    </w:p>
    <w:p w:rsidR="00DD5D6A" w:rsidRDefault="008F5DB0" w:rsidP="00B83FC8">
      <w:pPr>
        <w:autoSpaceDE w:val="0"/>
        <w:autoSpaceDN w:val="0"/>
        <w:adjustRightInd w:val="0"/>
        <w:spacing w:after="0" w:line="276" w:lineRule="auto"/>
        <w:rPr>
          <w:rFonts w:cs="Arial"/>
        </w:rPr>
      </w:pPr>
      <w:r w:rsidRPr="008F5DB0">
        <w:rPr>
          <w:rFonts w:cs="Arial"/>
        </w:rPr>
        <w:t>Los principales compuestos fenólicos determinados en distintos estudios de alg</w:t>
      </w:r>
      <w:r>
        <w:rPr>
          <w:rFonts w:cs="Arial"/>
        </w:rPr>
        <w:t xml:space="preserve">as han sido el </w:t>
      </w:r>
      <w:r w:rsidRPr="008F5DB0">
        <w:rPr>
          <w:rFonts w:cs="Arial"/>
        </w:rPr>
        <w:t>ácido gálico, el ácido protocatecuico y el ácido gentísico. D</w:t>
      </w:r>
      <w:r>
        <w:rPr>
          <w:rFonts w:cs="Arial"/>
        </w:rPr>
        <w:t xml:space="preserve">e hecho, en algunas especies de </w:t>
      </w:r>
      <w:r w:rsidRPr="008F5DB0">
        <w:rPr>
          <w:rFonts w:cs="Arial"/>
        </w:rPr>
        <w:t xml:space="preserve">algas rojas y pardas únicamente se encuentran estos tipos </w:t>
      </w:r>
      <w:r>
        <w:rPr>
          <w:rFonts w:cs="Arial"/>
        </w:rPr>
        <w:t xml:space="preserve">de ácidos fenólicos. En algunas </w:t>
      </w:r>
      <w:r w:rsidRPr="008F5DB0">
        <w:rPr>
          <w:rFonts w:cs="Arial"/>
        </w:rPr>
        <w:t>especies de algas pardas se han encontrado también otros ácido</w:t>
      </w:r>
      <w:r>
        <w:rPr>
          <w:rFonts w:cs="Arial"/>
        </w:rPr>
        <w:t>s como el clorogénico, vanílico</w:t>
      </w:r>
      <w:r w:rsidRPr="008F5DB0">
        <w:rPr>
          <w:rFonts w:cs="Arial"/>
        </w:rPr>
        <w:t>y cafeico, entre otros</w:t>
      </w:r>
      <w:r w:rsidR="00930075">
        <w:rPr>
          <w:rFonts w:cs="Arial"/>
        </w:rPr>
        <w:fldChar w:fldCharType="begin"/>
      </w:r>
      <w:r w:rsidR="00DF07E5">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sidR="00DF07E5">
        <w:rPr>
          <w:rFonts w:cs="Arial"/>
          <w:noProof/>
        </w:rPr>
        <w:t>[25]</w:t>
      </w:r>
      <w:r w:rsidR="00930075">
        <w:rPr>
          <w:rFonts w:cs="Arial"/>
        </w:rPr>
        <w:fldChar w:fldCharType="end"/>
      </w:r>
      <w:r>
        <w:rPr>
          <w:rFonts w:cs="Arial"/>
        </w:rPr>
        <w:t xml:space="preserve">. Otros tipos de </w:t>
      </w:r>
      <w:r w:rsidRPr="008F5DB0">
        <w:rPr>
          <w:rFonts w:cs="Arial"/>
        </w:rPr>
        <w:t>compuestos fenólicos encontrados en algas verdes, rojas y p</w:t>
      </w:r>
      <w:r>
        <w:rPr>
          <w:rFonts w:cs="Arial"/>
        </w:rPr>
        <w:t xml:space="preserve">ardas, han sido las catequinas, </w:t>
      </w:r>
      <w:r w:rsidRPr="008F5DB0">
        <w:rPr>
          <w:rFonts w:cs="Arial"/>
        </w:rPr>
        <w:t>flavonoles y flavonolesglicósidos</w:t>
      </w:r>
      <w:r w:rsidR="00930075">
        <w:rPr>
          <w:rFonts w:cs="Arial"/>
        </w:rPr>
        <w:fldChar w:fldCharType="begin"/>
      </w:r>
      <w:r w:rsidR="00D26BBA">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sidR="00D26BBA">
        <w:rPr>
          <w:rFonts w:cs="Arial"/>
          <w:noProof/>
        </w:rPr>
        <w:t>[26]</w:t>
      </w:r>
      <w:r w:rsidR="00930075">
        <w:rPr>
          <w:rFonts w:cs="Arial"/>
        </w:rPr>
        <w:fldChar w:fldCharType="end"/>
      </w:r>
      <w:r w:rsidR="00D26BBA">
        <w:rPr>
          <w:rFonts w:cs="Arial"/>
        </w:rPr>
        <w:t>.</w:t>
      </w:r>
      <w:r w:rsidRPr="008F5DB0">
        <w:rPr>
          <w:rFonts w:cs="Arial"/>
        </w:rPr>
        <w:t>En cuanto a las diferencias entre los porcentajes de compue</w:t>
      </w:r>
      <w:r>
        <w:rPr>
          <w:rFonts w:cs="Arial"/>
        </w:rPr>
        <w:t>stos fenólicos presentes en las</w:t>
      </w:r>
      <w:r w:rsidRPr="008F5DB0">
        <w:rPr>
          <w:rFonts w:cs="Arial"/>
        </w:rPr>
        <w:t xml:space="preserve">algas, cabe destacar la influencia de la especie, de la estación del año y de factoresambientales como la luz, la salinidad y los nutrientes </w:t>
      </w:r>
      <w:commentRangeStart w:id="15"/>
      <w:commentRangeStart w:id="16"/>
      <w:r w:rsidR="00930075">
        <w:rPr>
          <w:rFonts w:cs="Arial"/>
        </w:rPr>
        <w:fldChar w:fldCharType="begin"/>
      </w:r>
      <w:r w:rsidR="00DD5D6A">
        <w:rPr>
          <w:rFonts w:cs="Arial"/>
        </w:rPr>
        <w:instrText xml:space="preserve"> ADDIN EN.CITE &lt;EndNote&gt;&lt;Cite&gt;&lt;Author&gt;Carballo&lt;/Author&gt;&lt;Year&gt;2014&lt;/Year&gt;&lt;RecNum&gt;20&lt;/RecNum&gt;&lt;DisplayText&gt;[18]&lt;/DisplayText&gt;&lt;record&gt;&lt;rec-number&gt;20&lt;/rec-number&gt;&lt;foreign-keys&gt;&lt;key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930075">
        <w:rPr>
          <w:rFonts w:cs="Arial"/>
        </w:rPr>
        <w:fldChar w:fldCharType="separate"/>
      </w:r>
      <w:r w:rsidR="00DD5D6A">
        <w:rPr>
          <w:rFonts w:cs="Arial"/>
          <w:noProof/>
        </w:rPr>
        <w:t>[27]</w:t>
      </w:r>
      <w:r w:rsidR="00930075">
        <w:rPr>
          <w:rFonts w:cs="Arial"/>
        </w:rPr>
        <w:fldChar w:fldCharType="end"/>
      </w:r>
      <w:commentRangeEnd w:id="15"/>
      <w:r w:rsidR="00FE2DE6">
        <w:rPr>
          <w:rStyle w:val="Refdecomentario"/>
        </w:rPr>
        <w:commentReference w:id="15"/>
      </w:r>
      <w:commentRangeEnd w:id="16"/>
      <w:r w:rsidR="00FE2DE6">
        <w:rPr>
          <w:rStyle w:val="Refdecomentario"/>
        </w:rPr>
        <w:commentReference w:id="16"/>
      </w:r>
      <w:r w:rsidR="00DD5D6A">
        <w:rPr>
          <w:rFonts w:cs="Arial"/>
        </w:rPr>
        <w:t>.</w:t>
      </w:r>
    </w:p>
    <w:p w:rsidR="00013C55" w:rsidRDefault="008277C6" w:rsidP="00B83FC8">
      <w:pPr>
        <w:autoSpaceDE w:val="0"/>
        <w:autoSpaceDN w:val="0"/>
        <w:adjustRightInd w:val="0"/>
        <w:spacing w:after="0" w:line="276" w:lineRule="auto"/>
        <w:rPr>
          <w:rFonts w:cs="Arial"/>
          <w:sz w:val="18"/>
          <w:szCs w:val="18"/>
        </w:rPr>
      </w:pPr>
      <w:r>
        <w:rPr>
          <w:rFonts w:eastAsia="Times New Roman" w:cs="Arial"/>
          <w:bCs/>
          <w:lang w:eastAsia="es-ES"/>
        </w:rPr>
        <w:t>E</w:t>
      </w:r>
      <w:r w:rsidR="00DE310C" w:rsidRPr="00DE310C">
        <w:rPr>
          <w:rFonts w:eastAsia="Times New Roman" w:cs="Arial"/>
          <w:bCs/>
          <w:lang w:eastAsia="es-ES"/>
        </w:rPr>
        <w:t xml:space="preserve">l contenido </w:t>
      </w:r>
      <w:r w:rsidR="00462B27">
        <w:rPr>
          <w:rFonts w:eastAsia="Times New Roman" w:cs="Arial"/>
          <w:bCs/>
          <w:lang w:eastAsia="es-ES"/>
        </w:rPr>
        <w:t>fenólico se determina fundamentalmente</w:t>
      </w:r>
      <w:r w:rsidR="003F2C6C">
        <w:rPr>
          <w:rFonts w:eastAsia="Times New Roman" w:cs="Arial"/>
          <w:bCs/>
          <w:lang w:eastAsia="es-ES"/>
        </w:rPr>
        <w:t xml:space="preserve"> por </w:t>
      </w:r>
      <w:r w:rsidR="00DE310C" w:rsidRPr="00DE310C">
        <w:rPr>
          <w:rFonts w:cs="Arial"/>
        </w:rPr>
        <w:t>el Método de Folin-Ciocalteu, el cual se basa en la reducción del reactivo de Folin-Cicalteu (que es una mezcla de ácido fosfotúngstico y ácido fosfomolíbdico) de color amarillo a una coloración azul constituida por óxidos de tungsteno y de molibdeno. La intensidad del color azul se mide espectrofotométricamente. La oxidación es por los fenoles que reducen alreactivo de folin-ciocalteu, utilizándose como referencia una solución estándar de ácido gálico</w:t>
      </w:r>
      <w:commentRangeStart w:id="17"/>
      <w:r w:rsidR="00930075">
        <w:rPr>
          <w:rFonts w:cs="Arial"/>
        </w:rPr>
        <w:fldChar w:fldCharType="begin"/>
      </w:r>
      <w:r w:rsidR="00355486">
        <w:rPr>
          <w:rFonts w:cs="Arial"/>
        </w:rPr>
        <w:instrText xml:space="preserve"> ADDIN EN.CITE &lt;EndNote&gt;&lt;Cite&gt;&lt;Author&gt;Suárez&lt;/Author&gt;&lt;Year&gt;2019&lt;/Year&gt;&lt;RecNum&gt;18&lt;/RecNum&gt;&lt;DisplayText&gt;[20]&lt;/DisplayText&gt;&lt;record&gt;&lt;rec-number&gt;18&lt;/rec-number&gt;&lt;foreign-keys&gt;&lt;key app="EN" db-id="r5fdpdepzfev9ke2aebpttflv5xt5eprdwea" timestamp="1622725014"&gt;18&lt;/key&gt;&lt;/foreign-keys&gt;&lt;ref-type name="Thesis"&gt;32&lt;/ref-type&gt;&lt;contributors&gt;&lt;authors&gt;&lt;author&gt;Eder Valdir Apumayta Suárez&lt;/author&gt;&lt;/authors&gt;&lt;/contributors&gt;&lt;titles&gt;&lt;title&gt;&lt;style face="normal" font="default" size="100%"&gt;Actividad antioxidante y determinación del contenido de fucoidano, compuestos fenólicos y flavonoides en extractos de macroalga parda &lt;/style&gt;&lt;style face="italic" font="default" size="100%"&gt;Lessonia trabeculata&lt;/style&gt;&lt;/title&gt;&lt;secondary-title&gt;Facultad de Ciencias&lt;/secondary-title&gt;&lt;/titles&gt;&lt;pages&gt;26&lt;/pages&gt;&lt;dates&gt;&lt;year&gt;2019&lt;/year&gt;&lt;/dates&gt;&lt;pub-location&gt;Lima, Perú&lt;/pub-location&gt;&lt;publisher&gt;Universidad Nacional Agraria La Molina&lt;/publisher&gt;&lt;work-type&gt;Tesis para Optar el Título Profesional de Biólogo&lt;/work-type&gt;&lt;urls&gt;&lt;/urls&gt;&lt;/record&gt;&lt;/Cite&gt;&lt;/EndNote&gt;</w:instrText>
      </w:r>
      <w:r w:rsidR="00930075">
        <w:rPr>
          <w:rFonts w:cs="Arial"/>
        </w:rPr>
        <w:fldChar w:fldCharType="separate"/>
      </w:r>
      <w:r w:rsidR="0072499E">
        <w:rPr>
          <w:rFonts w:cs="Arial"/>
          <w:noProof/>
        </w:rPr>
        <w:t>[</w:t>
      </w:r>
      <w:r w:rsidR="00010870">
        <w:rPr>
          <w:rFonts w:cs="Arial"/>
          <w:noProof/>
        </w:rPr>
        <w:t xml:space="preserve">21, </w:t>
      </w:r>
      <w:r w:rsidR="009C69E4">
        <w:rPr>
          <w:rFonts w:cs="Arial"/>
          <w:noProof/>
        </w:rPr>
        <w:t>28</w:t>
      </w:r>
      <w:r w:rsidR="00355486">
        <w:rPr>
          <w:rFonts w:cs="Arial"/>
          <w:noProof/>
        </w:rPr>
        <w:t>]</w:t>
      </w:r>
      <w:r w:rsidR="00930075">
        <w:rPr>
          <w:rFonts w:cs="Arial"/>
        </w:rPr>
        <w:fldChar w:fldCharType="end"/>
      </w:r>
      <w:commentRangeEnd w:id="17"/>
      <w:r w:rsidR="00FE2DE6">
        <w:rPr>
          <w:rStyle w:val="Refdecomentario"/>
        </w:rPr>
        <w:commentReference w:id="17"/>
      </w:r>
      <w:r w:rsidR="00DE310C" w:rsidRPr="00DE310C">
        <w:rPr>
          <w:rFonts w:cs="Arial"/>
        </w:rPr>
        <w:t>.</w:t>
      </w:r>
    </w:p>
    <w:p w:rsidR="00013C55" w:rsidRDefault="00013C55" w:rsidP="00252914">
      <w:pPr>
        <w:pStyle w:val="Ttulo1"/>
        <w:spacing w:before="0"/>
        <w:jc w:val="center"/>
        <w:rPr>
          <w:rFonts w:eastAsia="Times New Roman"/>
          <w:lang w:eastAsia="es-ES"/>
        </w:rPr>
      </w:pPr>
      <w:r>
        <w:rPr>
          <w:rFonts w:eastAsia="Times New Roman"/>
          <w:lang w:eastAsia="es-ES"/>
        </w:rPr>
        <w:t>CONCLUSIONES</w:t>
      </w:r>
    </w:p>
    <w:p w:rsidR="00252914" w:rsidRDefault="001B3B6C" w:rsidP="00D00256">
      <w:pPr>
        <w:pStyle w:val="Prrafodelista"/>
        <w:numPr>
          <w:ilvl w:val="0"/>
          <w:numId w:val="22"/>
        </w:numPr>
        <w:rPr>
          <w:lang w:eastAsia="es-ES"/>
        </w:rPr>
      </w:pPr>
      <w:r w:rsidRPr="003C6D14">
        <w:rPr>
          <w:rFonts w:cs="Arial"/>
        </w:rPr>
        <w:t xml:space="preserve">Los extractos </w:t>
      </w:r>
      <w:r>
        <w:rPr>
          <w:rFonts w:cs="Arial"/>
        </w:rPr>
        <w:t>de algas</w:t>
      </w:r>
      <w:r w:rsidRPr="003C6D14">
        <w:rPr>
          <w:rFonts w:cs="Arial"/>
        </w:rPr>
        <w:t xml:space="preserve"> pueden</w:t>
      </w:r>
      <w:r w:rsidR="00E738A1">
        <w:rPr>
          <w:rFonts w:cs="Arial"/>
        </w:rPr>
        <w:t xml:space="preserve"> ser obtenidos</w:t>
      </w:r>
      <w:r>
        <w:rPr>
          <w:rFonts w:cs="Arial"/>
        </w:rPr>
        <w:t>mediante</w:t>
      </w:r>
      <w:r w:rsidRPr="003C6D14">
        <w:rPr>
          <w:rFonts w:cs="Arial"/>
        </w:rPr>
        <w:t xml:space="preserve"> procesos físi</w:t>
      </w:r>
      <w:r>
        <w:rPr>
          <w:rFonts w:cs="Arial"/>
        </w:rPr>
        <w:t xml:space="preserve">cos, </w:t>
      </w:r>
      <w:r w:rsidR="00385DC0">
        <w:rPr>
          <w:rFonts w:cs="Arial"/>
        </w:rPr>
        <w:t xml:space="preserve">microbiológicos y </w:t>
      </w:r>
      <w:r>
        <w:rPr>
          <w:rFonts w:cs="Arial"/>
        </w:rPr>
        <w:t xml:space="preserve">químicos </w:t>
      </w:r>
      <w:r w:rsidRPr="003C6D14">
        <w:rPr>
          <w:rFonts w:cs="Arial"/>
        </w:rPr>
        <w:t xml:space="preserve">a partir de una fuente </w:t>
      </w:r>
      <w:r>
        <w:rPr>
          <w:rFonts w:cs="Arial"/>
        </w:rPr>
        <w:t xml:space="preserve">de alga, siendo </w:t>
      </w:r>
      <w:r w:rsidR="00385DC0">
        <w:rPr>
          <w:rFonts w:cs="Arial"/>
        </w:rPr>
        <w:t xml:space="preserve">estos últimos </w:t>
      </w:r>
      <w:r>
        <w:rPr>
          <w:rFonts w:cs="Arial"/>
        </w:rPr>
        <w:t>los más efectivos en la extracción de la mayor cantidad de componentes</w:t>
      </w:r>
      <w:r w:rsidR="00385DC0">
        <w:rPr>
          <w:rFonts w:cs="Arial"/>
        </w:rPr>
        <w:t xml:space="preserve"> solubles en ese </w:t>
      </w:r>
      <w:commentRangeStart w:id="18"/>
      <w:r w:rsidR="00385DC0">
        <w:rPr>
          <w:rFonts w:cs="Arial"/>
        </w:rPr>
        <w:t>medio</w:t>
      </w:r>
      <w:commentRangeEnd w:id="18"/>
      <w:r w:rsidR="00FE2DE6">
        <w:rPr>
          <w:rStyle w:val="Refdecomentario"/>
        </w:rPr>
        <w:commentReference w:id="18"/>
      </w:r>
      <w:r w:rsidR="00385DC0">
        <w:rPr>
          <w:rFonts w:cs="Arial"/>
        </w:rPr>
        <w:t>.</w:t>
      </w:r>
    </w:p>
    <w:p w:rsidR="00013C55" w:rsidRDefault="00C92198" w:rsidP="00DA173A">
      <w:pPr>
        <w:pStyle w:val="Ttulo1"/>
        <w:spacing w:before="0"/>
        <w:jc w:val="center"/>
      </w:pPr>
      <w:r>
        <w:t>BIBLIOGRAFÍA</w:t>
      </w:r>
    </w:p>
    <w:p w:rsidR="007A7A5F" w:rsidRDefault="007A7A5F" w:rsidP="00701143"/>
    <w:p w:rsidR="00355486" w:rsidRPr="00AB25D5" w:rsidRDefault="00930075" w:rsidP="00AB25D5">
      <w:pPr>
        <w:pStyle w:val="EndNoteBibliography"/>
        <w:spacing w:after="0"/>
        <w:ind w:left="720" w:hanging="720"/>
        <w:rPr>
          <w:lang w:val="es-ES"/>
        </w:rPr>
      </w:pPr>
      <w:r w:rsidRPr="00930075">
        <w:fldChar w:fldCharType="begin"/>
      </w:r>
      <w:r w:rsidR="007A7A5F" w:rsidRPr="00AB25D5">
        <w:rPr>
          <w:lang w:val="es-ES"/>
        </w:rPr>
        <w:instrText xml:space="preserve"> ADDIN EN.REFLIST </w:instrText>
      </w:r>
      <w:r w:rsidRPr="00930075">
        <w:fldChar w:fldCharType="separate"/>
      </w:r>
      <w:r w:rsidR="00355486" w:rsidRPr="00AB25D5">
        <w:rPr>
          <w:lang w:val="es-ES"/>
        </w:rPr>
        <w:t>1.</w:t>
      </w:r>
      <w:r w:rsidR="00355486" w:rsidRPr="00AB25D5">
        <w:rPr>
          <w:lang w:val="es-ES"/>
        </w:rPr>
        <w:tab/>
        <w:t xml:space="preserve">Rodríguez, P.A.T., </w:t>
      </w:r>
      <w:r w:rsidR="00355486" w:rsidRPr="00AB25D5">
        <w:rPr>
          <w:i/>
          <w:lang w:val="es-ES"/>
        </w:rPr>
        <w:t>Compuestos polifenólicos de macroalgas marinas: actividad antioxidante, antiinflamatoria y antibacteriana</w:t>
      </w:r>
      <w:r w:rsidR="00355486" w:rsidRPr="00AB25D5">
        <w:rPr>
          <w:lang w:val="es-ES"/>
        </w:rPr>
        <w:t xml:space="preserve">, in </w:t>
      </w:r>
      <w:r w:rsidR="00355486" w:rsidRPr="00AB25D5">
        <w:rPr>
          <w:i/>
          <w:lang w:val="es-ES"/>
        </w:rPr>
        <w:t>Uso, Manejo y Preservación de los Recursos Naturales</w:t>
      </w:r>
      <w:r w:rsidR="00385DC0">
        <w:rPr>
          <w:lang w:val="es-ES"/>
        </w:rPr>
        <w:t xml:space="preserve">, 2018. </w:t>
      </w:r>
      <w:r w:rsidR="00355486" w:rsidRPr="00AB25D5">
        <w:rPr>
          <w:lang w:val="es-ES"/>
        </w:rPr>
        <w:t>Centro de Investigacion</w:t>
      </w:r>
      <w:r w:rsidR="00385DC0">
        <w:rPr>
          <w:lang w:val="es-ES"/>
        </w:rPr>
        <w:t>es Biológicas del Noroeste, S.C.</w:t>
      </w:r>
      <w:r w:rsidR="00355486" w:rsidRPr="00AB25D5">
        <w:rPr>
          <w:lang w:val="es-ES"/>
        </w:rPr>
        <w:t xml:space="preserve"> La Paz, Baja California Sur. p. 2-11.</w:t>
      </w:r>
    </w:p>
    <w:p w:rsidR="00355486" w:rsidRPr="00AB25D5" w:rsidRDefault="00355486" w:rsidP="00AB25D5">
      <w:pPr>
        <w:pStyle w:val="EndNoteBibliography"/>
        <w:spacing w:after="0"/>
        <w:ind w:left="720" w:hanging="720"/>
        <w:rPr>
          <w:lang w:val="es-ES"/>
        </w:rPr>
      </w:pPr>
      <w:r w:rsidRPr="00AB25D5">
        <w:rPr>
          <w:lang w:val="es-ES"/>
        </w:rPr>
        <w:t>2.</w:t>
      </w:r>
      <w:r w:rsidRPr="00AB25D5">
        <w:rPr>
          <w:lang w:val="es-ES"/>
        </w:rPr>
        <w:tab/>
        <w:t xml:space="preserve">López, G.M., </w:t>
      </w:r>
      <w:r w:rsidRPr="00AB25D5">
        <w:rPr>
          <w:i/>
          <w:lang w:val="es-ES"/>
        </w:rPr>
        <w:t>Fertilización a base de extractos de algas marinas y su relación con la eficiencia del uso del agua y de la luz de una plantación de vid y su efecto en el rendimiento y calidad de los frutos</w:t>
      </w:r>
      <w:r w:rsidR="00400FB6">
        <w:rPr>
          <w:lang w:val="es-ES"/>
        </w:rPr>
        <w:t>, 2014.</w:t>
      </w:r>
      <w:r w:rsidRPr="00AB25D5">
        <w:rPr>
          <w:lang w:val="es-ES"/>
        </w:rPr>
        <w:t xml:space="preserve"> Universidad Au</w:t>
      </w:r>
      <w:r w:rsidR="00B402A5">
        <w:rPr>
          <w:lang w:val="es-ES"/>
        </w:rPr>
        <w:t xml:space="preserve">tónoma Agraria ¨Antonio Narro¨. </w:t>
      </w:r>
      <w:r w:rsidRPr="00AB25D5">
        <w:rPr>
          <w:lang w:val="es-ES"/>
        </w:rPr>
        <w:t>Saltillo, Coahuila, México. p. 4-7.</w:t>
      </w:r>
    </w:p>
    <w:p w:rsidR="00355486" w:rsidRPr="00AB25D5" w:rsidRDefault="00355486" w:rsidP="00AB25D5">
      <w:pPr>
        <w:pStyle w:val="EndNoteBibliography"/>
        <w:spacing w:after="0"/>
        <w:ind w:left="720" w:hanging="720"/>
        <w:rPr>
          <w:lang w:val="es-ES"/>
        </w:rPr>
      </w:pPr>
      <w:r w:rsidRPr="00AB25D5">
        <w:rPr>
          <w:lang w:val="es-ES"/>
        </w:rPr>
        <w:t>3.</w:t>
      </w:r>
      <w:r w:rsidRPr="00AB25D5">
        <w:rPr>
          <w:lang w:val="es-ES"/>
        </w:rPr>
        <w:tab/>
        <w:t xml:space="preserve">Cuesta, R.G., et al., </w:t>
      </w:r>
      <w:r w:rsidRPr="00AB25D5">
        <w:rPr>
          <w:i/>
          <w:lang w:val="es-ES"/>
        </w:rPr>
        <w:t>Algas marinas, fuente potencial de macronutrientes.</w:t>
      </w:r>
      <w:r w:rsidRPr="00AB25D5">
        <w:rPr>
          <w:lang w:val="es-ES"/>
        </w:rPr>
        <w:t xml:space="preserve"> Revista de Investigaciones Marinas, 2017.</w:t>
      </w:r>
      <w:r w:rsidRPr="000F337B">
        <w:rPr>
          <w:lang w:val="es-ES"/>
        </w:rPr>
        <w:t xml:space="preserve"> Vol. 37  No. 2</w:t>
      </w:r>
      <w:r w:rsidRPr="00AB25D5">
        <w:rPr>
          <w:lang w:val="es-ES"/>
        </w:rPr>
        <w:t>: p. 16-28.</w:t>
      </w:r>
    </w:p>
    <w:p w:rsidR="00355486" w:rsidRPr="007C3F77" w:rsidRDefault="00355486" w:rsidP="007C3F77">
      <w:pPr>
        <w:pStyle w:val="EndNoteBibliography"/>
        <w:ind w:left="720" w:hanging="720"/>
        <w:rPr>
          <w:i/>
          <w:lang w:val="es-ES"/>
        </w:rPr>
      </w:pPr>
      <w:r w:rsidRPr="00AB25D5">
        <w:rPr>
          <w:lang w:val="es-ES"/>
        </w:rPr>
        <w:t>4.</w:t>
      </w:r>
      <w:r w:rsidRPr="00AB25D5">
        <w:rPr>
          <w:lang w:val="es-ES"/>
        </w:rPr>
        <w:tab/>
        <w:t xml:space="preserve">Fernando, B.C.C., </w:t>
      </w:r>
      <w:r w:rsidRPr="00AB25D5">
        <w:rPr>
          <w:i/>
          <w:lang w:val="es-ES"/>
        </w:rPr>
        <w:t>Estudio de la Fertilización Complementaria a Base de Extractosde Algas Marinas en el Cultivo del Banano (Musa AAA)</w:t>
      </w:r>
      <w:r w:rsidRPr="00AB25D5">
        <w:rPr>
          <w:lang w:val="es-ES"/>
        </w:rPr>
        <w:t xml:space="preserve">, in </w:t>
      </w:r>
      <w:r w:rsidRPr="00AB25D5">
        <w:rPr>
          <w:i/>
          <w:lang w:val="es-ES"/>
        </w:rPr>
        <w:t>Facultad de Educación Técnica para el Desarrollo</w:t>
      </w:r>
      <w:r w:rsidR="00385DC0">
        <w:rPr>
          <w:lang w:val="es-ES"/>
        </w:rPr>
        <w:t>, 2015.</w:t>
      </w:r>
      <w:r w:rsidRPr="00AB25D5">
        <w:rPr>
          <w:lang w:val="es-ES"/>
        </w:rPr>
        <w:t xml:space="preserve"> Universidad Ca</w:t>
      </w:r>
      <w:r w:rsidR="00B402A5">
        <w:rPr>
          <w:lang w:val="es-ES"/>
        </w:rPr>
        <w:t>tólica de Santiago de Guayaquil.</w:t>
      </w:r>
      <w:r w:rsidRPr="00AB25D5">
        <w:rPr>
          <w:lang w:val="es-ES"/>
        </w:rPr>
        <w:t xml:space="preserve"> Guayaquil, Ecuador. p. 8-12.</w:t>
      </w:r>
    </w:p>
    <w:p w:rsidR="00355486" w:rsidRPr="00AB25D5" w:rsidRDefault="00355486" w:rsidP="00AB25D5">
      <w:pPr>
        <w:pStyle w:val="EndNoteBibliography"/>
        <w:spacing w:after="0"/>
        <w:ind w:left="720" w:hanging="720"/>
        <w:rPr>
          <w:lang w:val="es-ES"/>
        </w:rPr>
      </w:pPr>
      <w:r w:rsidRPr="00AB25D5">
        <w:rPr>
          <w:lang w:val="es-ES"/>
        </w:rPr>
        <w:t>5.</w:t>
      </w:r>
      <w:r w:rsidRPr="00AB25D5">
        <w:rPr>
          <w:lang w:val="es-ES"/>
        </w:rPr>
        <w:tab/>
      </w:r>
      <w:r w:rsidRPr="00AB25D5">
        <w:rPr>
          <w:i/>
          <w:lang w:val="es-ES"/>
        </w:rPr>
        <w:t>Usos de extractos de algas en agricultura</w:t>
      </w:r>
      <w:r w:rsidRPr="00AB25D5">
        <w:rPr>
          <w:lang w:val="es-ES"/>
        </w:rPr>
        <w:t xml:space="preserve">.  [cited 2021 10/3]; Available from: </w:t>
      </w:r>
      <w:hyperlink r:id="rId13" w:history="1">
        <w:r w:rsidRPr="00AB25D5">
          <w:rPr>
            <w:rStyle w:val="Hipervnculo"/>
            <w:lang w:val="es-ES"/>
          </w:rPr>
          <w:t>https://cropcell.es/algas-en-agricultura/</w:t>
        </w:r>
      </w:hyperlink>
      <w:r w:rsidRPr="00AB25D5">
        <w:rPr>
          <w:lang w:val="es-ES"/>
        </w:rPr>
        <w:t>.</w:t>
      </w:r>
    </w:p>
    <w:p w:rsidR="00355486" w:rsidRPr="00AB25D5" w:rsidRDefault="00355486" w:rsidP="00AB25D5">
      <w:pPr>
        <w:pStyle w:val="EndNoteBibliography"/>
        <w:spacing w:after="0"/>
        <w:ind w:left="720" w:hanging="720"/>
        <w:rPr>
          <w:lang w:val="es-ES"/>
        </w:rPr>
      </w:pPr>
      <w:r w:rsidRPr="00AB25D5">
        <w:rPr>
          <w:lang w:val="es-ES"/>
        </w:rPr>
        <w:t>6.</w:t>
      </w:r>
      <w:r w:rsidRPr="00AB25D5">
        <w:rPr>
          <w:lang w:val="es-ES"/>
        </w:rPr>
        <w:tab/>
        <w:t xml:space="preserve">Aguilar, N.A.S., </w:t>
      </w:r>
      <w:r w:rsidRPr="00AB25D5">
        <w:rPr>
          <w:i/>
          <w:lang w:val="es-ES"/>
        </w:rPr>
        <w:t>Análisis de los beneficios de las Algas Marinas y sus Derivados en la Remediación de Suelos y en Cultivos de Interés Agrícola</w:t>
      </w:r>
      <w:r w:rsidRPr="00AB25D5">
        <w:rPr>
          <w:lang w:val="es-ES"/>
        </w:rPr>
        <w:t xml:space="preserve">, in </w:t>
      </w:r>
      <w:r w:rsidRPr="00AB25D5">
        <w:rPr>
          <w:i/>
          <w:lang w:val="es-ES"/>
        </w:rPr>
        <w:t>Departamento de Ciencias del Suelo</w:t>
      </w:r>
      <w:r w:rsidRPr="00AB25D5">
        <w:rPr>
          <w:lang w:val="es-ES"/>
        </w:rPr>
        <w:t>. Noviembre, 2018, Universidad Autónoma Agraria ´´Antonio N</w:t>
      </w:r>
      <w:r w:rsidR="00B402A5">
        <w:rPr>
          <w:lang w:val="es-ES"/>
        </w:rPr>
        <w:t xml:space="preserve">arro´´. </w:t>
      </w:r>
      <w:r w:rsidRPr="00AB25D5">
        <w:rPr>
          <w:lang w:val="es-ES"/>
        </w:rPr>
        <w:t>Saltillo, Coahuila, México. p. 14-32.</w:t>
      </w:r>
    </w:p>
    <w:p w:rsidR="00355486" w:rsidRPr="00AB25D5" w:rsidRDefault="00355486" w:rsidP="00AB25D5">
      <w:pPr>
        <w:pStyle w:val="EndNoteBibliography"/>
        <w:spacing w:after="0"/>
        <w:ind w:left="720" w:hanging="720"/>
        <w:rPr>
          <w:lang w:val="es-ES"/>
        </w:rPr>
      </w:pPr>
      <w:r w:rsidRPr="00AB25D5">
        <w:rPr>
          <w:lang w:val="es-ES"/>
        </w:rPr>
        <w:t>7.</w:t>
      </w:r>
      <w:r w:rsidRPr="00AB25D5">
        <w:rPr>
          <w:lang w:val="es-ES"/>
        </w:rPr>
        <w:tab/>
        <w:t xml:space="preserve">Belaustegui, I. </w:t>
      </w:r>
      <w:r w:rsidRPr="00AB25D5">
        <w:rPr>
          <w:i/>
          <w:lang w:val="es-ES"/>
        </w:rPr>
        <w:t>Espirulina: propiedades y beneficios</w:t>
      </w:r>
      <w:r w:rsidRPr="00AB25D5">
        <w:rPr>
          <w:lang w:val="es-ES"/>
        </w:rPr>
        <w:t xml:space="preserve">.  [cited 2021 20/4]; Available from: </w:t>
      </w:r>
      <w:hyperlink r:id="rId14" w:history="1">
        <w:r w:rsidRPr="00AB25D5">
          <w:rPr>
            <w:rStyle w:val="Hipervnculo"/>
            <w:lang w:val="es-ES"/>
          </w:rPr>
          <w:t>https://www.vidapotencial.com/espirulina/</w:t>
        </w:r>
      </w:hyperlink>
      <w:r w:rsidRPr="00AB25D5">
        <w:rPr>
          <w:lang w:val="es-ES"/>
        </w:rPr>
        <w:t>.</w:t>
      </w:r>
    </w:p>
    <w:p w:rsidR="00355486" w:rsidRPr="00AB25D5" w:rsidRDefault="00355486" w:rsidP="00AB25D5">
      <w:pPr>
        <w:pStyle w:val="EndNoteBibliography"/>
        <w:spacing w:after="0"/>
        <w:ind w:left="720" w:hanging="720"/>
        <w:rPr>
          <w:lang w:val="es-ES"/>
        </w:rPr>
      </w:pPr>
      <w:r w:rsidRPr="00AB25D5">
        <w:rPr>
          <w:lang w:val="es-ES"/>
        </w:rPr>
        <w:lastRenderedPageBreak/>
        <w:t>8.</w:t>
      </w:r>
      <w:r w:rsidRPr="00AB25D5">
        <w:rPr>
          <w:lang w:val="es-ES"/>
        </w:rPr>
        <w:tab/>
        <w:t xml:space="preserve">Torres, A., et al., </w:t>
      </w:r>
      <w:r w:rsidRPr="00AB25D5">
        <w:rPr>
          <w:i/>
          <w:lang w:val="es-ES"/>
        </w:rPr>
        <w:t>Efecto de la suplementación de sémola de trigo Conarthrospira Platensis sobre calidad, aceptabilidad y composición física y química de Espaghetis</w:t>
      </w:r>
      <w:r w:rsidR="00B402A5">
        <w:rPr>
          <w:i/>
          <w:lang w:val="es-ES"/>
        </w:rPr>
        <w:t>.</w:t>
      </w:r>
      <w:r w:rsidRPr="00AB25D5">
        <w:rPr>
          <w:lang w:val="es-ES"/>
        </w:rPr>
        <w:t>Revista de la Facultad de Química Farmacéutica.</w:t>
      </w:r>
      <w:r w:rsidR="00F8538C">
        <w:rPr>
          <w:lang w:val="es-ES"/>
        </w:rPr>
        <w:t xml:space="preserve"> Universidad de Antioquia. Medellín, Colombia</w:t>
      </w:r>
      <w:r w:rsidR="00400FB6">
        <w:rPr>
          <w:lang w:val="es-ES"/>
        </w:rPr>
        <w:t>,</w:t>
      </w:r>
      <w:r w:rsidRPr="00AB25D5">
        <w:rPr>
          <w:lang w:val="es-ES"/>
        </w:rPr>
        <w:t xml:space="preserve"> 2013.</w:t>
      </w:r>
      <w:r w:rsidRPr="000F337B">
        <w:rPr>
          <w:lang w:val="es-ES"/>
        </w:rPr>
        <w:t xml:space="preserve"> Vol. 21 No. 2</w:t>
      </w:r>
      <w:r w:rsidRPr="00AB25D5">
        <w:rPr>
          <w:lang w:val="es-ES"/>
        </w:rPr>
        <w:t>: p. 81-89.</w:t>
      </w:r>
    </w:p>
    <w:p w:rsidR="00355486" w:rsidRPr="00AB25D5" w:rsidRDefault="00355486" w:rsidP="00AB25D5">
      <w:pPr>
        <w:pStyle w:val="EndNoteBibliography"/>
        <w:spacing w:after="0"/>
        <w:ind w:left="720" w:hanging="720"/>
        <w:rPr>
          <w:lang w:val="es-ES"/>
        </w:rPr>
      </w:pPr>
      <w:r w:rsidRPr="00AB25D5">
        <w:rPr>
          <w:lang w:val="es-ES"/>
        </w:rPr>
        <w:t>9.</w:t>
      </w:r>
      <w:r w:rsidRPr="00AB25D5">
        <w:rPr>
          <w:lang w:val="es-ES"/>
        </w:rPr>
        <w:tab/>
        <w:t xml:space="preserve">Moreno, L.R. and R.O. Ramírez, </w:t>
      </w:r>
      <w:r w:rsidRPr="00AB25D5">
        <w:rPr>
          <w:i/>
          <w:lang w:val="es-ES"/>
        </w:rPr>
        <w:t>Uso tradicional y actual de spirulina sp. (Arthrospira sp.).</w:t>
      </w:r>
      <w:r w:rsidRPr="00AB25D5">
        <w:rPr>
          <w:lang w:val="es-ES"/>
        </w:rPr>
        <w:t xml:space="preserve"> Interciencia, 2006. </w:t>
      </w:r>
      <w:r w:rsidRPr="000F337B">
        <w:rPr>
          <w:lang w:val="es-ES"/>
        </w:rPr>
        <w:t>Vol. 31 No. 9</w:t>
      </w:r>
      <w:r w:rsidRPr="00AB25D5">
        <w:rPr>
          <w:lang w:val="es-ES"/>
        </w:rPr>
        <w:t>: p. 657-663.</w:t>
      </w:r>
    </w:p>
    <w:p w:rsidR="00355486" w:rsidRPr="00AB25D5" w:rsidRDefault="00355486" w:rsidP="00AB25D5">
      <w:pPr>
        <w:pStyle w:val="EndNoteBibliography"/>
        <w:spacing w:after="0"/>
        <w:ind w:left="720" w:hanging="720"/>
        <w:rPr>
          <w:lang w:val="es-ES"/>
        </w:rPr>
      </w:pPr>
      <w:r w:rsidRPr="00AB25D5">
        <w:rPr>
          <w:lang w:val="es-ES"/>
        </w:rPr>
        <w:t>10.</w:t>
      </w:r>
      <w:r w:rsidRPr="00AB25D5">
        <w:rPr>
          <w:lang w:val="es-ES"/>
        </w:rPr>
        <w:tab/>
        <w:t xml:space="preserve">Alcántara, M.d.M.G., </w:t>
      </w:r>
      <w:r w:rsidRPr="00AB25D5">
        <w:rPr>
          <w:i/>
          <w:lang w:val="es-ES"/>
        </w:rPr>
        <w:t>Revisión del estado actual de la problemática y de los métodos de análisis para determinación de metales pesados en espirulina</w:t>
      </w:r>
      <w:r w:rsidRPr="00AB25D5">
        <w:rPr>
          <w:lang w:val="es-ES"/>
        </w:rPr>
        <w:t xml:space="preserve">, in </w:t>
      </w:r>
      <w:r w:rsidRPr="00AB25D5">
        <w:rPr>
          <w:i/>
          <w:lang w:val="es-ES"/>
        </w:rPr>
        <w:t>Facultad de Ciencias Experimentales</w:t>
      </w:r>
      <w:r w:rsidR="00385DC0">
        <w:rPr>
          <w:lang w:val="es-ES"/>
        </w:rPr>
        <w:t>, 2018.</w:t>
      </w:r>
      <w:r w:rsidRPr="00AB25D5">
        <w:rPr>
          <w:lang w:val="es-ES"/>
        </w:rPr>
        <w:t xml:space="preserve"> Universidad de Jaén. p. 3-15.</w:t>
      </w:r>
    </w:p>
    <w:p w:rsidR="00355486" w:rsidRPr="00AB25D5" w:rsidRDefault="00355486" w:rsidP="00AB25D5">
      <w:pPr>
        <w:pStyle w:val="EndNoteBibliography"/>
        <w:spacing w:after="0"/>
        <w:ind w:left="720" w:hanging="720"/>
        <w:rPr>
          <w:lang w:val="es-ES"/>
        </w:rPr>
      </w:pPr>
      <w:r w:rsidRPr="00AB25D5">
        <w:rPr>
          <w:lang w:val="es-ES"/>
        </w:rPr>
        <w:t>11.</w:t>
      </w:r>
      <w:r w:rsidRPr="00AB25D5">
        <w:rPr>
          <w:lang w:val="es-ES"/>
        </w:rPr>
        <w:tab/>
        <w:t xml:space="preserve">Medellín, D.F.R., </w:t>
      </w:r>
      <w:r w:rsidRPr="00AB25D5">
        <w:rPr>
          <w:i/>
          <w:lang w:val="es-ES"/>
        </w:rPr>
        <w:t>Utilización de Sargassum spp. para la síntesis verde de nanopartículas de platino y producción de carbón para aplicaciones en la generación de energía</w:t>
      </w:r>
      <w:r w:rsidR="00E111BD">
        <w:rPr>
          <w:lang w:val="es-ES"/>
        </w:rPr>
        <w:t>, 2019.</w:t>
      </w:r>
      <w:r w:rsidRPr="00AB25D5">
        <w:rPr>
          <w:lang w:val="es-ES"/>
        </w:rPr>
        <w:t xml:space="preserve"> Centro de Investigación Científica de Yucatán, A.C.: Mérida, Yucatán. p. 4-7.</w:t>
      </w:r>
    </w:p>
    <w:p w:rsidR="00355486" w:rsidRPr="00AB25D5" w:rsidRDefault="00355486" w:rsidP="00AB25D5">
      <w:pPr>
        <w:pStyle w:val="EndNoteBibliography"/>
        <w:spacing w:after="0"/>
        <w:ind w:left="720" w:hanging="720"/>
        <w:rPr>
          <w:lang w:val="es-ES"/>
        </w:rPr>
      </w:pPr>
      <w:r w:rsidRPr="00AB25D5">
        <w:rPr>
          <w:lang w:val="es-ES"/>
        </w:rPr>
        <w:t>12.</w:t>
      </w:r>
      <w:r w:rsidRPr="00AB25D5">
        <w:rPr>
          <w:lang w:val="es-ES"/>
        </w:rPr>
        <w:tab/>
        <w:t xml:space="preserve">Novillo, C. </w:t>
      </w:r>
      <w:r w:rsidRPr="00AB25D5">
        <w:rPr>
          <w:i/>
          <w:lang w:val="es-ES"/>
        </w:rPr>
        <w:t>Qué es el sargazo</w:t>
      </w:r>
      <w:r w:rsidRPr="00AB25D5">
        <w:rPr>
          <w:lang w:val="es-ES"/>
        </w:rPr>
        <w:t xml:space="preserve">. 2019  [cited 2021 2/3]; Available from: </w:t>
      </w:r>
      <w:hyperlink r:id="rId15" w:history="1">
        <w:r w:rsidRPr="00AB25D5">
          <w:rPr>
            <w:rStyle w:val="Hipervnculo"/>
            <w:lang w:val="es-ES"/>
          </w:rPr>
          <w:t>https://www.ecologiaverde.com/</w:t>
        </w:r>
      </w:hyperlink>
      <w:r w:rsidRPr="00AB25D5">
        <w:rPr>
          <w:lang w:val="es-ES"/>
        </w:rPr>
        <w:t>.</w:t>
      </w:r>
    </w:p>
    <w:p w:rsidR="00355486" w:rsidRPr="00AB25D5" w:rsidRDefault="00355486" w:rsidP="00AB25D5">
      <w:pPr>
        <w:pStyle w:val="EndNoteBibliography"/>
        <w:spacing w:after="0"/>
        <w:ind w:left="720" w:hanging="720"/>
        <w:rPr>
          <w:lang w:val="es-ES"/>
        </w:rPr>
      </w:pPr>
      <w:r w:rsidRPr="00AB25D5">
        <w:rPr>
          <w:lang w:val="es-ES"/>
        </w:rPr>
        <w:t>13.</w:t>
      </w:r>
      <w:r w:rsidRPr="00AB25D5">
        <w:rPr>
          <w:lang w:val="es-ES"/>
        </w:rPr>
        <w:tab/>
        <w:t xml:space="preserve">Chacón, J.Y.V. </w:t>
      </w:r>
      <w:r w:rsidRPr="00AB25D5">
        <w:rPr>
          <w:i/>
          <w:lang w:val="es-ES"/>
        </w:rPr>
        <w:t>Sargazo: características, taxonomía, reproducción, beneficios</w:t>
      </w:r>
      <w:r w:rsidRPr="00AB25D5">
        <w:rPr>
          <w:lang w:val="es-ES"/>
        </w:rPr>
        <w:t xml:space="preserve">. Diciembre, 2020  [cited 2021 5/3]; Available from: </w:t>
      </w:r>
      <w:hyperlink r:id="rId16" w:history="1">
        <w:r w:rsidRPr="00AB25D5">
          <w:rPr>
            <w:rStyle w:val="Hipervnculo"/>
            <w:lang w:val="es-ES"/>
          </w:rPr>
          <w:t>https://www.lifeder.com/sargazo/</w:t>
        </w:r>
      </w:hyperlink>
      <w:r w:rsidRPr="00AB25D5">
        <w:rPr>
          <w:lang w:val="es-ES"/>
        </w:rPr>
        <w:t>.</w:t>
      </w:r>
    </w:p>
    <w:p w:rsidR="00355486" w:rsidRPr="00AB25D5" w:rsidRDefault="00355486" w:rsidP="00AB25D5">
      <w:pPr>
        <w:pStyle w:val="EndNoteBibliography"/>
        <w:spacing w:after="0"/>
        <w:ind w:left="720" w:hanging="720"/>
        <w:rPr>
          <w:lang w:val="es-ES"/>
        </w:rPr>
      </w:pPr>
      <w:r w:rsidRPr="00AB25D5">
        <w:rPr>
          <w:lang w:val="es-ES"/>
        </w:rPr>
        <w:t>14.</w:t>
      </w:r>
      <w:r w:rsidRPr="00AB25D5">
        <w:rPr>
          <w:lang w:val="es-ES"/>
        </w:rPr>
        <w:tab/>
        <w:t xml:space="preserve">García, E.C. and I.M. Solís, </w:t>
      </w:r>
      <w:r w:rsidRPr="00AB25D5">
        <w:rPr>
          <w:i/>
          <w:lang w:val="es-ES"/>
        </w:rPr>
        <w:t>Manual de Fitoterapia</w:t>
      </w:r>
      <w:r w:rsidR="00A53704">
        <w:rPr>
          <w:lang w:val="es-ES"/>
        </w:rPr>
        <w:t>. 2007, Barcelona, España</w:t>
      </w:r>
      <w:r w:rsidRPr="00AB25D5">
        <w:rPr>
          <w:lang w:val="es-ES"/>
        </w:rPr>
        <w:t>.</w:t>
      </w:r>
    </w:p>
    <w:p w:rsidR="00355486" w:rsidRPr="00FA0CC8" w:rsidRDefault="00355486" w:rsidP="00AB25D5">
      <w:pPr>
        <w:pStyle w:val="EndNoteBibliography"/>
        <w:spacing w:after="0"/>
        <w:ind w:left="720" w:hanging="720"/>
        <w:rPr>
          <w:lang w:val="es-ES"/>
        </w:rPr>
      </w:pPr>
      <w:r w:rsidRPr="00AB25D5">
        <w:rPr>
          <w:lang w:val="es-ES"/>
        </w:rPr>
        <w:t>15.</w:t>
      </w:r>
      <w:r w:rsidRPr="00AB25D5">
        <w:rPr>
          <w:lang w:val="es-ES"/>
        </w:rPr>
        <w:tab/>
        <w:t xml:space="preserve">Rojas, F.J.A. and E.F.C. Rojas, </w:t>
      </w:r>
      <w:r w:rsidRPr="00AB25D5">
        <w:rPr>
          <w:i/>
          <w:lang w:val="es-ES"/>
        </w:rPr>
        <w:t>Estandarización fitoquímica del extracto de caléndula (Calendula officinalis)</w:t>
      </w:r>
      <w:r w:rsidR="00722B50">
        <w:rPr>
          <w:lang w:val="es-ES"/>
        </w:rPr>
        <w:t>, 2018.</w:t>
      </w:r>
      <w:r w:rsidRPr="00FA0CC8">
        <w:rPr>
          <w:lang w:val="es-ES"/>
        </w:rPr>
        <w:t>Universidad Politécnica Salesiana Sede Quito Quito, Ecuador. p. 11-16.</w:t>
      </w:r>
    </w:p>
    <w:p w:rsidR="004D1A4C" w:rsidRDefault="004D1A4C" w:rsidP="004D1A4C">
      <w:pPr>
        <w:pStyle w:val="EndNoteBibliography"/>
        <w:ind w:left="720" w:hanging="720"/>
      </w:pPr>
      <w:r w:rsidRPr="004D1A4C">
        <w:t>16.</w:t>
      </w:r>
      <w:r w:rsidRPr="004D1A4C">
        <w:tab/>
      </w:r>
      <w:r w:rsidRPr="00385DC0">
        <w:t>Pérez</w:t>
      </w:r>
      <w:r w:rsidRPr="00385DC0">
        <w:rPr>
          <w:rFonts w:ascii="Cambria Math" w:hAnsi="Cambria Math" w:cs="Cambria Math"/>
        </w:rPr>
        <w:t>‐</w:t>
      </w:r>
      <w:r w:rsidRPr="00385DC0">
        <w:t xml:space="preserve">Jiménez, J., et al., </w:t>
      </w:r>
      <w:r w:rsidRPr="00385DC0">
        <w:rPr>
          <w:i/>
        </w:rPr>
        <w:t xml:space="preserve">Updated methodology to determine antioxidant   capacity in plantfoods, oils and beverages: </w:t>
      </w:r>
      <w:r w:rsidRPr="00F8538C">
        <w:rPr>
          <w:i/>
        </w:rPr>
        <w:t>Extraction, measurament and expression of results.</w:t>
      </w:r>
      <w:r w:rsidRPr="00F8538C">
        <w:rPr>
          <w:iCs/>
        </w:rPr>
        <w:t>Food Research</w:t>
      </w:r>
      <w:r w:rsidRPr="00DD78B2">
        <w:rPr>
          <w:iCs/>
        </w:rPr>
        <w:t>International</w:t>
      </w:r>
      <w:r>
        <w:t>,</w:t>
      </w:r>
      <w:r w:rsidRPr="00385DC0">
        <w:t xml:space="preserve"> 2008. </w:t>
      </w:r>
      <w:r w:rsidRPr="004D1A4C">
        <w:t>Vol. 41 No. 3: p. 274</w:t>
      </w:r>
      <w:r w:rsidRPr="004D1A4C">
        <w:rPr>
          <w:rFonts w:ascii="Cambria Math" w:hAnsi="Cambria Math" w:cs="Cambria Math"/>
        </w:rPr>
        <w:t>‐</w:t>
      </w:r>
      <w:r w:rsidRPr="004D1A4C">
        <w:t>285.</w:t>
      </w:r>
    </w:p>
    <w:p w:rsidR="004D1A4C" w:rsidRPr="004D1A4C" w:rsidRDefault="004D1A4C" w:rsidP="004D1A4C">
      <w:pPr>
        <w:pStyle w:val="EndNoteBibliography"/>
        <w:ind w:left="720" w:hanging="720"/>
        <w:rPr>
          <w:i/>
        </w:rPr>
      </w:pPr>
      <w:r w:rsidRPr="004D1A4C">
        <w:t>17.</w:t>
      </w:r>
      <w:r w:rsidRPr="004D1A4C">
        <w:tab/>
      </w:r>
      <w:r w:rsidRPr="0007335D">
        <w:t>Frankel, E.N. and  Meyer, A.S.</w:t>
      </w:r>
      <w:r>
        <w:t>,</w:t>
      </w:r>
      <w:r w:rsidRPr="0007335D">
        <w:rPr>
          <w:i/>
        </w:rPr>
        <w:t>The problems of using one</w:t>
      </w:r>
      <w:r w:rsidRPr="0007335D">
        <w:rPr>
          <w:rFonts w:ascii="Cambria Math" w:hAnsi="Cambria Math" w:cs="Cambria Math"/>
          <w:i/>
        </w:rPr>
        <w:t>‐</w:t>
      </w:r>
      <w:r>
        <w:rPr>
          <w:i/>
        </w:rPr>
        <w:t xml:space="preserve">dimensional   </w:t>
      </w:r>
      <w:r w:rsidRPr="0007335D">
        <w:rPr>
          <w:i/>
        </w:rPr>
        <w:t>methods toevaluate multifunctional food and biological antioxidants.</w:t>
      </w:r>
      <w:r>
        <w:rPr>
          <w:iCs/>
        </w:rPr>
        <w:t xml:space="preserve">Journal of the Science of    Food and </w:t>
      </w:r>
      <w:r w:rsidRPr="0007335D">
        <w:rPr>
          <w:iCs/>
        </w:rPr>
        <w:t>Agriculture</w:t>
      </w:r>
      <w:r w:rsidRPr="0007335D">
        <w:t>.</w:t>
      </w:r>
      <w:r w:rsidRPr="00B83FC8">
        <w:rPr>
          <w:rStyle w:val="metadata--source-title"/>
        </w:rPr>
        <w:t>(Ottawa, Ont.)</w:t>
      </w:r>
      <w:r>
        <w:t xml:space="preserve">, </w:t>
      </w:r>
      <w:r w:rsidRPr="00F8538C">
        <w:t xml:space="preserve">2000. </w:t>
      </w:r>
      <w:r w:rsidRPr="000F337B">
        <w:t>Vol. 80 No.13</w:t>
      </w:r>
      <w:r w:rsidRPr="00F8538C">
        <w:t>: p. 1925-1941.</w:t>
      </w:r>
    </w:p>
    <w:p w:rsidR="004D1A4C" w:rsidRPr="00FA0CC8" w:rsidRDefault="004D1A4C" w:rsidP="004D1A4C">
      <w:pPr>
        <w:pStyle w:val="EndNoteBibliography"/>
        <w:ind w:left="720" w:hanging="720"/>
        <w:rPr>
          <w:i/>
          <w:lang w:val="es-ES"/>
        </w:rPr>
      </w:pPr>
      <w:r>
        <w:t>18</w:t>
      </w:r>
      <w:r w:rsidRPr="004D1A4C">
        <w:t>.</w:t>
      </w:r>
      <w:r w:rsidRPr="004D1A4C">
        <w:tab/>
      </w:r>
      <w:r w:rsidRPr="00240553">
        <w:t>Chew, Y.L., et al.</w:t>
      </w:r>
      <w:r>
        <w:t>,</w:t>
      </w:r>
      <w:r w:rsidRPr="00240553">
        <w:rPr>
          <w:i/>
        </w:rPr>
        <w:t xml:space="preserve"> Antioxidant activity of three edibleseaweeds from two areas </w:t>
      </w:r>
      <w:r>
        <w:rPr>
          <w:i/>
        </w:rPr>
        <w:t xml:space="preserve">in </w:t>
      </w:r>
      <w:r w:rsidRPr="00240553">
        <w:rPr>
          <w:i/>
        </w:rPr>
        <w:t>South East Asia.</w:t>
      </w:r>
      <w:r w:rsidRPr="004D1A4C">
        <w:rPr>
          <w:iCs/>
        </w:rPr>
        <w:t>LWT</w:t>
      </w:r>
      <w:r w:rsidRPr="004D1A4C">
        <w:rPr>
          <w:rFonts w:ascii="Cambria Math" w:hAnsi="Cambria Math" w:cs="Cambria Math"/>
          <w:iCs/>
        </w:rPr>
        <w:t>‐</w:t>
      </w:r>
      <w:r w:rsidRPr="004D1A4C">
        <w:rPr>
          <w:iCs/>
        </w:rPr>
        <w:t>Food Science and Technology</w:t>
      </w:r>
      <w:r w:rsidRPr="004D1A4C">
        <w:t xml:space="preserve">, 2008. </w:t>
      </w:r>
      <w:r w:rsidRPr="00FA0CC8">
        <w:rPr>
          <w:lang w:val="es-ES"/>
        </w:rPr>
        <w:t>Vol. 41No. 6: p. 1067</w:t>
      </w:r>
      <w:r w:rsidRPr="00FA0CC8">
        <w:rPr>
          <w:rFonts w:ascii="Cambria Math" w:hAnsi="Cambria Math" w:cs="Cambria Math"/>
          <w:lang w:val="es-ES"/>
        </w:rPr>
        <w:t>‐</w:t>
      </w:r>
      <w:r w:rsidRPr="00FA0CC8">
        <w:rPr>
          <w:lang w:val="es-ES"/>
        </w:rPr>
        <w:t>1072.</w:t>
      </w:r>
    </w:p>
    <w:p w:rsidR="00355486" w:rsidRPr="00240553" w:rsidRDefault="0072499E" w:rsidP="00240553">
      <w:pPr>
        <w:pStyle w:val="EndNoteBibliography"/>
        <w:ind w:left="720" w:hanging="720"/>
        <w:rPr>
          <w:i/>
          <w:lang w:val="es-ES"/>
        </w:rPr>
      </w:pPr>
      <w:r w:rsidRPr="00AC011E">
        <w:rPr>
          <w:lang w:val="es-ES"/>
        </w:rPr>
        <w:t>19</w:t>
      </w:r>
      <w:r w:rsidR="00355486" w:rsidRPr="00AC011E">
        <w:rPr>
          <w:lang w:val="es-ES"/>
        </w:rPr>
        <w:t>.</w:t>
      </w:r>
      <w:r w:rsidR="00355486" w:rsidRPr="00AC011E">
        <w:rPr>
          <w:lang w:val="es-ES"/>
        </w:rPr>
        <w:tab/>
        <w:t xml:space="preserve">Rodríguez, E.V., </w:t>
      </w:r>
      <w:r w:rsidR="00355486" w:rsidRPr="00AC011E">
        <w:rPr>
          <w:i/>
          <w:lang w:val="es-ES"/>
        </w:rPr>
        <w:t>Actividades biológicas de extractos de plantas y de sus combinaciones</w:t>
      </w:r>
      <w:r w:rsidR="00355486" w:rsidRPr="00AC011E">
        <w:rPr>
          <w:lang w:val="es-ES"/>
        </w:rPr>
        <w:t xml:space="preserve">, in </w:t>
      </w:r>
      <w:r w:rsidR="00355486" w:rsidRPr="00AC011E">
        <w:rPr>
          <w:i/>
          <w:lang w:val="es-ES"/>
        </w:rPr>
        <w:t>De</w:t>
      </w:r>
      <w:r w:rsidR="00355486" w:rsidRPr="00AB25D5">
        <w:rPr>
          <w:i/>
          <w:lang w:val="es-ES"/>
        </w:rPr>
        <w:t>partamento de Química-Física AplicadaSección Departamental de Ciencias de la AlimentaciónInstituto de Investigación en Ciencias de la Alimentación (CIAL)</w:t>
      </w:r>
      <w:r w:rsidR="00400FB6">
        <w:rPr>
          <w:lang w:val="es-ES"/>
        </w:rPr>
        <w:t>, 2015.</w:t>
      </w:r>
      <w:r w:rsidR="00355486" w:rsidRPr="00AB25D5">
        <w:rPr>
          <w:lang w:val="es-ES"/>
        </w:rPr>
        <w:t xml:space="preserve"> Universidad Autónoma de Madrid: Madrid, España. p. 78-84.</w:t>
      </w:r>
    </w:p>
    <w:p w:rsidR="00355486" w:rsidRPr="00EB79AA" w:rsidRDefault="0072499E" w:rsidP="00EB79AA">
      <w:pPr>
        <w:pStyle w:val="EndNoteBibliography"/>
        <w:ind w:left="720" w:hanging="720"/>
        <w:rPr>
          <w:i/>
          <w:lang w:val="es-ES"/>
        </w:rPr>
      </w:pPr>
      <w:r>
        <w:rPr>
          <w:lang w:val="es-ES"/>
        </w:rPr>
        <w:t>20</w:t>
      </w:r>
      <w:r w:rsidR="00355486" w:rsidRPr="00AB25D5">
        <w:rPr>
          <w:lang w:val="es-ES"/>
        </w:rPr>
        <w:t>.</w:t>
      </w:r>
      <w:r w:rsidR="00355486" w:rsidRPr="00AB25D5">
        <w:rPr>
          <w:lang w:val="es-ES"/>
        </w:rPr>
        <w:tab/>
        <w:t xml:space="preserve">Vidal, A., et al., </w:t>
      </w:r>
      <w:r w:rsidR="00355486" w:rsidRPr="00AB25D5">
        <w:rPr>
          <w:i/>
          <w:lang w:val="es-ES"/>
        </w:rPr>
        <w:t>Composición química y actividad antioxidante del alga marina roja</w:t>
      </w:r>
      <w:r w:rsidR="00355486" w:rsidRPr="00EB79AA">
        <w:rPr>
          <w:i/>
          <w:lang w:val="es-ES"/>
        </w:rPr>
        <w:t>Bryothamnion triquetrum (S.G.Gmelin) Howe.</w:t>
      </w:r>
      <w:r w:rsidR="00355486" w:rsidRPr="00AC011E">
        <w:rPr>
          <w:lang w:val="es-ES"/>
        </w:rPr>
        <w:t xml:space="preserve">Brazilian Journal of Pharmaceutical Sciences, 2006. </w:t>
      </w:r>
      <w:r w:rsidR="00ED478D" w:rsidRPr="000F337B">
        <w:rPr>
          <w:lang w:val="es-ES"/>
        </w:rPr>
        <w:t>Vol. 42</w:t>
      </w:r>
      <w:r w:rsidR="00A53704" w:rsidRPr="000F337B">
        <w:rPr>
          <w:lang w:val="es-ES"/>
        </w:rPr>
        <w:t>No. 4</w:t>
      </w:r>
      <w:r w:rsidR="00355486" w:rsidRPr="00AB25D5">
        <w:rPr>
          <w:lang w:val="es-ES"/>
        </w:rPr>
        <w:t>: p. 591-593.</w:t>
      </w:r>
    </w:p>
    <w:p w:rsidR="00355486" w:rsidRDefault="0072499E" w:rsidP="00AB25D5">
      <w:pPr>
        <w:pStyle w:val="EndNoteBibliography"/>
        <w:spacing w:after="0"/>
        <w:ind w:left="720" w:hanging="720"/>
        <w:rPr>
          <w:lang w:val="es-ES"/>
        </w:rPr>
      </w:pPr>
      <w:r>
        <w:rPr>
          <w:lang w:val="es-ES"/>
        </w:rPr>
        <w:t>21</w:t>
      </w:r>
      <w:r w:rsidR="00355486" w:rsidRPr="00AB25D5">
        <w:rPr>
          <w:lang w:val="es-ES"/>
        </w:rPr>
        <w:t>.</w:t>
      </w:r>
      <w:r w:rsidR="00355486" w:rsidRPr="00AB25D5">
        <w:rPr>
          <w:lang w:val="es-ES"/>
        </w:rPr>
        <w:tab/>
        <w:t xml:space="preserve">Carballo, D.M.D.O., </w:t>
      </w:r>
      <w:r w:rsidR="00355486" w:rsidRPr="00AB25D5">
        <w:rPr>
          <w:i/>
          <w:lang w:val="es-ES"/>
        </w:rPr>
        <w:t>Contenido fenólico y actividad antioxidantede extractos metanólicos obtenidos de las hojas y los frutos de Pittosphorum pentandrum</w:t>
      </w:r>
      <w:r w:rsidR="00355486" w:rsidRPr="00AB25D5">
        <w:rPr>
          <w:lang w:val="es-ES"/>
        </w:rPr>
        <w:t xml:space="preserve">, in </w:t>
      </w:r>
      <w:r w:rsidR="00355486" w:rsidRPr="00AB25D5">
        <w:rPr>
          <w:i/>
          <w:lang w:val="es-ES"/>
        </w:rPr>
        <w:t>Departamento de Farmacia</w:t>
      </w:r>
      <w:r w:rsidR="00355486" w:rsidRPr="00AB25D5">
        <w:rPr>
          <w:lang w:val="es-ES"/>
        </w:rPr>
        <w:t>. 2014, Universidad Central ¨Marta Abreu¨ de Las Villas: Santa Clara. p. 22-29.</w:t>
      </w:r>
    </w:p>
    <w:p w:rsidR="000F337B" w:rsidRPr="00FA0CC8" w:rsidRDefault="000F337B" w:rsidP="004D1A4C">
      <w:pPr>
        <w:pStyle w:val="EndNoteBibliography"/>
        <w:ind w:left="720" w:hanging="720"/>
        <w:rPr>
          <w:lang w:val="es-ES"/>
        </w:rPr>
      </w:pPr>
      <w:r w:rsidRPr="004D1A4C">
        <w:t xml:space="preserve">22.  </w:t>
      </w:r>
      <w:r w:rsidRPr="00AB25D5">
        <w:rPr>
          <w:rFonts w:eastAsia="TimesNewRomanPSMT"/>
        </w:rPr>
        <w:t>Giang, H.T., et al</w:t>
      </w:r>
      <w:r>
        <w:rPr>
          <w:rFonts w:eastAsia="TimesNewRomanPSMT"/>
        </w:rPr>
        <w:t>.</w:t>
      </w:r>
      <w:r w:rsidRPr="00AB25D5">
        <w:rPr>
          <w:rFonts w:eastAsia="TimesNewRomanPSMT"/>
        </w:rPr>
        <w:t xml:space="preserve">, </w:t>
      </w:r>
      <w:r>
        <w:rPr>
          <w:rFonts w:eastAsia="TimesNewRomanPSMT"/>
          <w:i/>
        </w:rPr>
        <w:t xml:space="preserve">Chemical composition, </w:t>
      </w:r>
      <w:r w:rsidRPr="00A53704">
        <w:rPr>
          <w:rFonts w:eastAsia="TimesNewRomanPSMT"/>
          <w:i/>
        </w:rPr>
        <w:t xml:space="preserve">antioxidant activity of crude                                  polysaccharide extracted from brown seaweed </w:t>
      </w:r>
      <w:r w:rsidRPr="00A53704">
        <w:rPr>
          <w:rFonts w:eastAsia="TimesNewRomanPSMT"/>
          <w:i/>
          <w:iCs/>
        </w:rPr>
        <w:t xml:space="preserve">Sargassummicrocystum </w:t>
      </w:r>
      <w:r w:rsidRPr="00A53704">
        <w:rPr>
          <w:rFonts w:eastAsia="TimesNewRomanPSMT"/>
          <w:i/>
        </w:rPr>
        <w:t xml:space="preserve">and its effect on growth performance </w:t>
      </w:r>
      <w:r>
        <w:rPr>
          <w:rFonts w:eastAsia="TimesNewRomanPSMT"/>
          <w:i/>
        </w:rPr>
        <w:t>and survival of whiteleg shrimp</w:t>
      </w:r>
      <w:r w:rsidRPr="00A53704">
        <w:rPr>
          <w:rFonts w:eastAsia="TimesNewRomanPSMT"/>
          <w:i/>
          <w:iCs/>
        </w:rPr>
        <w:t xml:space="preserve">Litopenaeusvannamei </w:t>
      </w:r>
      <w:r w:rsidRPr="00A53704">
        <w:rPr>
          <w:rFonts w:eastAsia="TimesNewRomanPSMT"/>
          <w:i/>
        </w:rPr>
        <w:t xml:space="preserve">via dietary administration. </w:t>
      </w:r>
      <w:r w:rsidRPr="00FA0CC8">
        <w:rPr>
          <w:rFonts w:eastAsia="TimesNewRomanPSMT"/>
          <w:lang w:val="es-ES"/>
        </w:rPr>
        <w:t xml:space="preserve">Can Tho University Journal of Science.                                         </w:t>
      </w:r>
      <w:r w:rsidRPr="004D1A4C">
        <w:rPr>
          <w:rFonts w:eastAsia="TimesNewRomanPSMT"/>
          <w:lang w:val="es-ES"/>
        </w:rPr>
        <w:t>2016, Vol 4: p. 71-80.</w:t>
      </w:r>
    </w:p>
    <w:p w:rsidR="000F337B" w:rsidRPr="00FA0CC8" w:rsidRDefault="000F337B" w:rsidP="000F337B">
      <w:pPr>
        <w:pStyle w:val="EndNoteBibliography"/>
        <w:ind w:left="720" w:hanging="720"/>
        <w:rPr>
          <w:bCs/>
        </w:rPr>
      </w:pPr>
      <w:r w:rsidRPr="000F337B">
        <w:rPr>
          <w:lang w:val="es-ES"/>
        </w:rPr>
        <w:t xml:space="preserve">23.  </w:t>
      </w:r>
      <w:r w:rsidRPr="000F337B">
        <w:rPr>
          <w:rFonts w:eastAsia="TimesNewRomanPSMT"/>
          <w:lang w:val="es-ES"/>
        </w:rPr>
        <w:t xml:space="preserve">Mascarós, J.T.P., </w:t>
      </w:r>
      <w:r w:rsidRPr="000F337B">
        <w:rPr>
          <w:i/>
          <w:lang w:val="es-ES"/>
        </w:rPr>
        <w:t>Caracterización físico</w:t>
      </w:r>
      <w:r w:rsidRPr="000F337B">
        <w:rPr>
          <w:rFonts w:ascii="Cambria Math" w:hAnsi="Cambria Math" w:cs="Cambria Math"/>
          <w:i/>
          <w:lang w:val="es-ES"/>
        </w:rPr>
        <w:t>‐</w:t>
      </w:r>
      <w:r w:rsidRPr="000F337B">
        <w:rPr>
          <w:i/>
          <w:lang w:val="es-ES"/>
        </w:rPr>
        <w:t xml:space="preserve">química y nutricional de algas en polvo          empleadas como ingrediente alimentario, </w:t>
      </w:r>
      <w:r w:rsidRPr="000F337B">
        <w:rPr>
          <w:lang w:val="es-ES"/>
        </w:rPr>
        <w:t xml:space="preserve">2015. </w:t>
      </w:r>
      <w:r w:rsidRPr="00FA0CC8">
        <w:t>Universidad Politécnica de Valencia</w:t>
      </w:r>
      <w:r w:rsidRPr="00FA0CC8">
        <w:rPr>
          <w:bCs/>
        </w:rPr>
        <w:t>. Valencia. p. 5-7.</w:t>
      </w:r>
    </w:p>
    <w:p w:rsidR="00A82906" w:rsidRDefault="00A82906" w:rsidP="000F337B">
      <w:pPr>
        <w:pStyle w:val="EndNoteBibliography"/>
        <w:ind w:left="720" w:hanging="720"/>
      </w:pPr>
      <w:r w:rsidRPr="00A82906">
        <w:rPr>
          <w:bCs/>
        </w:rPr>
        <w:lastRenderedPageBreak/>
        <w:t xml:space="preserve">24.  </w:t>
      </w:r>
      <w:r w:rsidRPr="00A82906">
        <w:t xml:space="preserve">Holdt, S.L. and  Kraan, S., </w:t>
      </w:r>
      <w:r w:rsidRPr="00A82906">
        <w:rPr>
          <w:i/>
        </w:rPr>
        <w:t>Bioactive compounds in seawee</w:t>
      </w:r>
      <w:r>
        <w:rPr>
          <w:i/>
        </w:rPr>
        <w:t xml:space="preserve">d; functional food    applications </w:t>
      </w:r>
      <w:r w:rsidRPr="00A82906">
        <w:rPr>
          <w:i/>
        </w:rPr>
        <w:t>and legislation.</w:t>
      </w:r>
      <w:r w:rsidRPr="00DB22F8">
        <w:rPr>
          <w:iCs/>
        </w:rPr>
        <w:t>Journal of Applied Phycology</w:t>
      </w:r>
      <w:r w:rsidRPr="00DB22F8">
        <w:t>, 2011.</w:t>
      </w:r>
      <w:r w:rsidRPr="000F337B">
        <w:t xml:space="preserve"> Vol. 23 No.3</w:t>
      </w:r>
      <w:r w:rsidRPr="00DB22F8">
        <w:t>: p.   543</w:t>
      </w:r>
      <w:r w:rsidRPr="00DB22F8">
        <w:rPr>
          <w:rFonts w:ascii="Cambria Math" w:hAnsi="Cambria Math" w:cs="Cambria Math"/>
        </w:rPr>
        <w:t>‐</w:t>
      </w:r>
      <w:r w:rsidRPr="00DB22F8">
        <w:t>597.</w:t>
      </w:r>
    </w:p>
    <w:p w:rsidR="00275C1F" w:rsidRDefault="00275C1F" w:rsidP="00275C1F">
      <w:pPr>
        <w:pStyle w:val="EndNoteBibliography"/>
        <w:ind w:left="720" w:hanging="720"/>
        <w:rPr>
          <w:bCs/>
        </w:rPr>
      </w:pPr>
      <w:r w:rsidRPr="00275C1F">
        <w:t xml:space="preserve">25.  </w:t>
      </w:r>
      <w:r w:rsidRPr="00DF07E5">
        <w:t xml:space="preserve">Chandini, S.K., et al., </w:t>
      </w:r>
      <w:r w:rsidRPr="00DF07E5">
        <w:rPr>
          <w:i/>
        </w:rPr>
        <w:t>In vitro antioxidant activities of three</w:t>
      </w:r>
      <w:r>
        <w:rPr>
          <w:i/>
        </w:rPr>
        <w:t xml:space="preserve"> selected brown                                 </w:t>
      </w:r>
      <w:r w:rsidRPr="00DF07E5">
        <w:rPr>
          <w:i/>
        </w:rPr>
        <w:t>seaweeds of India.</w:t>
      </w:r>
      <w:r w:rsidRPr="00DB22F8">
        <w:rPr>
          <w:iCs/>
        </w:rPr>
        <w:t>Food Chemistry</w:t>
      </w:r>
      <w:r w:rsidRPr="00DB22F8">
        <w:t xml:space="preserve">, 2008. </w:t>
      </w:r>
      <w:r w:rsidRPr="000F337B">
        <w:t>Vol. 107 No. 2</w:t>
      </w:r>
      <w:r w:rsidRPr="00AC011E">
        <w:t>: p. 707</w:t>
      </w:r>
      <w:r w:rsidRPr="00AC011E">
        <w:rPr>
          <w:rFonts w:ascii="Cambria Math" w:hAnsi="Cambria Math" w:cs="Cambria Math"/>
        </w:rPr>
        <w:t>‐</w:t>
      </w:r>
      <w:r w:rsidRPr="00AC011E">
        <w:t>713.</w:t>
      </w:r>
      <w:r w:rsidRPr="00AC011E">
        <w:rPr>
          <w:bCs/>
        </w:rPr>
        <w:t>.</w:t>
      </w:r>
    </w:p>
    <w:p w:rsidR="00275C1F" w:rsidRDefault="00275C1F" w:rsidP="00275C1F">
      <w:pPr>
        <w:pStyle w:val="EndNoteBibliography"/>
        <w:ind w:left="720" w:hanging="720"/>
      </w:pPr>
      <w:r>
        <w:rPr>
          <w:bCs/>
        </w:rPr>
        <w:t>26</w:t>
      </w:r>
      <w:r w:rsidRPr="00A82906">
        <w:rPr>
          <w:bCs/>
        </w:rPr>
        <w:t xml:space="preserve">.  </w:t>
      </w:r>
      <w:r w:rsidRPr="00D26BBA">
        <w:t xml:space="preserve">Santoso, J. et al., </w:t>
      </w:r>
      <w:r w:rsidRPr="00D26BBA">
        <w:rPr>
          <w:i/>
        </w:rPr>
        <w:t>The distributi</w:t>
      </w:r>
      <w:r>
        <w:rPr>
          <w:i/>
        </w:rPr>
        <w:t xml:space="preserve">on and profile of nutrients and catechins of some </w:t>
      </w:r>
      <w:r w:rsidRPr="00D26BBA">
        <w:rPr>
          <w:i/>
        </w:rPr>
        <w:t>Indonesian seaweeds.</w:t>
      </w:r>
      <w:r w:rsidRPr="00AC011E">
        <w:rPr>
          <w:iCs/>
        </w:rPr>
        <w:t>Fisheries Science</w:t>
      </w:r>
      <w:r w:rsidRPr="00AC011E">
        <w:t xml:space="preserve">, 2014. </w:t>
      </w:r>
      <w:r w:rsidRPr="000F337B">
        <w:t>Vol. 68 No. 2</w:t>
      </w:r>
      <w:r w:rsidRPr="00AC011E">
        <w:t>: p. 1647</w:t>
      </w:r>
      <w:r w:rsidRPr="00AC011E">
        <w:rPr>
          <w:rFonts w:ascii="Cambria Math" w:hAnsi="Cambria Math" w:cs="Cambria Math"/>
        </w:rPr>
        <w:t>‐</w:t>
      </w:r>
      <w:r w:rsidRPr="00AC011E">
        <w:t>1648.</w:t>
      </w:r>
    </w:p>
    <w:p w:rsidR="00275C1F" w:rsidRDefault="00275C1F" w:rsidP="00275C1F">
      <w:pPr>
        <w:pStyle w:val="EndNoteBibliography"/>
        <w:ind w:left="720" w:hanging="720"/>
        <w:rPr>
          <w:lang w:val="es-ES"/>
        </w:rPr>
      </w:pPr>
      <w:r>
        <w:rPr>
          <w:bCs/>
        </w:rPr>
        <w:t>27</w:t>
      </w:r>
      <w:r w:rsidRPr="00A82906">
        <w:rPr>
          <w:bCs/>
        </w:rPr>
        <w:t xml:space="preserve">.  </w:t>
      </w:r>
      <w:r w:rsidRPr="003A03E7">
        <w:t xml:space="preserve">Farvin, S.K.H. and  Jacobsen, C., </w:t>
      </w:r>
      <w:r w:rsidRPr="003A03E7">
        <w:rPr>
          <w:i/>
        </w:rPr>
        <w:t xml:space="preserve"> Phenolic compounds and antioxidant activities ofselected species of seaweeds from Danish coast</w:t>
      </w:r>
      <w:r w:rsidRPr="003A03E7">
        <w:t xml:space="preserve">. </w:t>
      </w:r>
      <w:r w:rsidRPr="00275C1F">
        <w:rPr>
          <w:iCs/>
          <w:lang w:val="es-ES"/>
        </w:rPr>
        <w:t>Food Chemistry</w:t>
      </w:r>
      <w:r w:rsidRPr="00275C1F">
        <w:rPr>
          <w:lang w:val="es-ES"/>
        </w:rPr>
        <w:t>, 2013. Vol. 138 No. 2-3: p. 1670</w:t>
      </w:r>
      <w:r w:rsidRPr="00275C1F">
        <w:rPr>
          <w:rFonts w:ascii="Cambria Math" w:hAnsi="Cambria Math" w:cs="Cambria Math"/>
          <w:lang w:val="es-ES"/>
        </w:rPr>
        <w:t>‐</w:t>
      </w:r>
      <w:r w:rsidRPr="00275C1F">
        <w:rPr>
          <w:lang w:val="es-ES"/>
        </w:rPr>
        <w:t>1681.</w:t>
      </w:r>
    </w:p>
    <w:p w:rsidR="00355486" w:rsidRPr="0043144D" w:rsidRDefault="00275C1F" w:rsidP="00275C1F">
      <w:pPr>
        <w:pStyle w:val="EndNoteBibliography"/>
        <w:ind w:left="720" w:hanging="720"/>
        <w:rPr>
          <w:lang w:val="es-ES"/>
        </w:rPr>
      </w:pPr>
      <w:r w:rsidRPr="00275C1F">
        <w:rPr>
          <w:bCs/>
          <w:lang w:val="es-ES"/>
        </w:rPr>
        <w:t xml:space="preserve">28.  </w:t>
      </w:r>
      <w:r w:rsidRPr="00AC011E">
        <w:rPr>
          <w:lang w:val="es-ES"/>
        </w:rPr>
        <w:t xml:space="preserve">Suárez, E.V.A., </w:t>
      </w:r>
      <w:r w:rsidRPr="00AC011E">
        <w:rPr>
          <w:i/>
          <w:lang w:val="es-ES"/>
        </w:rPr>
        <w:t>Act</w:t>
      </w:r>
      <w:r w:rsidRPr="00DF07E5">
        <w:rPr>
          <w:i/>
          <w:lang w:val="es-ES"/>
        </w:rPr>
        <w:t xml:space="preserve">ividad antioxidante y determinación del </w:t>
      </w:r>
      <w:r w:rsidRPr="008F5DB0">
        <w:rPr>
          <w:i/>
          <w:lang w:val="es-ES"/>
        </w:rPr>
        <w:t>contenido d</w:t>
      </w:r>
      <w:r w:rsidRPr="00AB25D5">
        <w:rPr>
          <w:i/>
          <w:lang w:val="es-ES"/>
        </w:rPr>
        <w:t>e fucoidano, compuestos fenólicos y flavonoides en extractos de macroalga parda Lessonia trabeculata</w:t>
      </w:r>
      <w:r w:rsidRPr="00AB25D5">
        <w:rPr>
          <w:lang w:val="es-ES"/>
        </w:rPr>
        <w:t xml:space="preserve">, </w:t>
      </w:r>
      <w:r w:rsidRPr="001D5E29">
        <w:rPr>
          <w:i/>
          <w:lang w:val="es-ES"/>
        </w:rPr>
        <w:t>in Facultad de Ciencias,</w:t>
      </w:r>
      <w:r>
        <w:rPr>
          <w:lang w:val="es-ES"/>
        </w:rPr>
        <w:t>2019.</w:t>
      </w:r>
      <w:r w:rsidRPr="0043144D">
        <w:rPr>
          <w:lang w:val="es-ES"/>
        </w:rPr>
        <w:t xml:space="preserve"> Universi</w:t>
      </w:r>
      <w:r>
        <w:rPr>
          <w:lang w:val="es-ES"/>
        </w:rPr>
        <w:t xml:space="preserve">dad Nacional Agraria La Molina. </w:t>
      </w:r>
      <w:r w:rsidRPr="0043144D">
        <w:rPr>
          <w:lang w:val="es-ES"/>
        </w:rPr>
        <w:t>Lima, Perú. p. 26.</w:t>
      </w:r>
    </w:p>
    <w:p w:rsidR="00701143" w:rsidRPr="00275C1F" w:rsidRDefault="00930075" w:rsidP="00E738A1">
      <w:r w:rsidRPr="00AB25D5">
        <w:rPr>
          <w:rFonts w:cs="Arial"/>
        </w:rPr>
        <w:fldChar w:fldCharType="end"/>
      </w:r>
    </w:p>
    <w:sectPr w:rsidR="00701143" w:rsidRPr="00275C1F" w:rsidSect="00930075">
      <w:headerReference w:type="default" r:id="rId17"/>
      <w:footerReference w:type="default" r:id="rId18"/>
      <w:pgSz w:w="11906" w:h="16838"/>
      <w:pgMar w:top="1417" w:right="1701" w:bottom="1417"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Yanelis" w:date="2021-06-25T18:46:00Z" w:initials="Y">
    <w:p w:rsidR="007800D9" w:rsidRDefault="007800D9">
      <w:pPr>
        <w:pStyle w:val="Textocomentario"/>
      </w:pPr>
      <w:r>
        <w:rPr>
          <w:rStyle w:val="Refdecomentario"/>
        </w:rPr>
        <w:annotationRef/>
      </w:r>
      <w:r>
        <w:t>Tienes que hacerte el número ORCID</w:t>
      </w:r>
    </w:p>
  </w:comment>
  <w:comment w:id="1" w:author="Yanelis" w:date="2021-06-25T17:22:00Z" w:initials="Y">
    <w:p w:rsidR="00FA0CC8" w:rsidRDefault="00FA0CC8">
      <w:pPr>
        <w:pStyle w:val="Textocomentario"/>
      </w:pPr>
      <w:r>
        <w:rPr>
          <w:rStyle w:val="Refdecomentario"/>
        </w:rPr>
        <w:annotationRef/>
      </w:r>
      <w:r>
        <w:t>La producción primaria de que? de biomasa, de oxigeno?</w:t>
      </w:r>
    </w:p>
  </w:comment>
  <w:comment w:id="2" w:author="Yanelis" w:date="2021-06-25T17:24:00Z" w:initials="Y">
    <w:p w:rsidR="00FA0CC8" w:rsidRDefault="00FA0CC8">
      <w:pPr>
        <w:pStyle w:val="Textocomentario"/>
      </w:pPr>
      <w:r>
        <w:rPr>
          <w:rStyle w:val="Refdecomentario"/>
        </w:rPr>
        <w:annotationRef/>
      </w:r>
      <w:r>
        <w:t>Aquí debes poner una oración que diga que se clasifican en macro y micro algas o algo asi. Para que después caigas en las macroalgas.</w:t>
      </w:r>
    </w:p>
  </w:comment>
  <w:comment w:id="3" w:author="Yanelis" w:date="2021-06-25T17:34:00Z" w:initials="Y">
    <w:p w:rsidR="00B40AA5" w:rsidRDefault="00B40AA5">
      <w:pPr>
        <w:pStyle w:val="Textocomentario"/>
      </w:pPr>
      <w:r>
        <w:rPr>
          <w:rStyle w:val="Refdecomentario"/>
        </w:rPr>
        <w:annotationRef/>
      </w:r>
      <w:r>
        <w:t>Aquí falta un párrafo de las microalgas como mismo lo pusiste de las macro. Para poder introducir la Spirulina ya que después la sacas de fly</w:t>
      </w:r>
    </w:p>
  </w:comment>
  <w:comment w:id="4" w:author="Yanelis" w:date="2021-06-25T17:46:00Z" w:initials="Y">
    <w:p w:rsidR="00DB3912" w:rsidRDefault="00DB3912">
      <w:pPr>
        <w:pStyle w:val="Textocomentario"/>
      </w:pPr>
      <w:r>
        <w:rPr>
          <w:rStyle w:val="Refdecomentario"/>
        </w:rPr>
        <w:annotationRef/>
      </w:r>
      <w:r>
        <w:t>Debes concatenar un acápite con el otro o sea que una cosa lleve a la otra para que el lector no se pierda. Por ejemplo puedes poner el uso como fertilizante en la agricultura de ultimo</w:t>
      </w:r>
      <w:r w:rsidR="006A36C3">
        <w:t>. Poner algunos ejemplos y entonces decir que se utiliza los extractos y caer en su clasificacion</w:t>
      </w:r>
    </w:p>
  </w:comment>
  <w:comment w:id="5" w:author="Yanelis" w:date="2021-06-25T17:49:00Z" w:initials="Y">
    <w:p w:rsidR="00DB3912" w:rsidRDefault="00DB3912">
      <w:pPr>
        <w:pStyle w:val="Textocomentario"/>
      </w:pPr>
      <w:r>
        <w:rPr>
          <w:rStyle w:val="Refdecomentario"/>
        </w:rPr>
        <w:annotationRef/>
      </w:r>
      <w:r>
        <w:t>Aquí esto lleva una introducción. Por ejemplo</w:t>
      </w:r>
      <w:r w:rsidR="006A36C3">
        <w:t xml:space="preserve"> los extractos mas estudiados  utilizan diferentes solventes y  ponerlos</w:t>
      </w:r>
    </w:p>
  </w:comment>
  <w:comment w:id="7" w:author="Yanelis" w:date="2021-06-25T17:58:00Z" w:initials="Y">
    <w:p w:rsidR="000E5812" w:rsidRDefault="000E5812">
      <w:pPr>
        <w:pStyle w:val="Textocomentario"/>
      </w:pPr>
      <w:r>
        <w:rPr>
          <w:rStyle w:val="Refdecomentario"/>
        </w:rPr>
        <w:annotationRef/>
      </w:r>
      <w:r>
        <w:t>Este acápite va primero que lo de arriba</w:t>
      </w:r>
    </w:p>
  </w:comment>
  <w:comment w:id="8" w:author="Yanelis" w:date="2021-06-25T18:01:00Z" w:initials="Y">
    <w:p w:rsidR="000E5812" w:rsidRDefault="000E5812">
      <w:pPr>
        <w:pStyle w:val="Textocomentario"/>
      </w:pPr>
      <w:r>
        <w:rPr>
          <w:rStyle w:val="Refdecomentario"/>
        </w:rPr>
        <w:annotationRef/>
      </w:r>
      <w:r>
        <w:t xml:space="preserve">Este es el pollo del arroz con pollo. Aquí sugiero abrir la tabla y poner ejemplos de cada uno. Para ello tal vez tengas que quitar cosas de arriba pq no se puede pasar de 10 páginas sin contar la bibliografía </w:t>
      </w:r>
    </w:p>
  </w:comment>
  <w:comment w:id="10" w:author="Yanelis" w:date="2021-06-25T18:11:00Z" w:initials="Y">
    <w:p w:rsidR="00780108" w:rsidRDefault="00780108">
      <w:pPr>
        <w:pStyle w:val="Textocomentario"/>
      </w:pPr>
      <w:r>
        <w:rPr>
          <w:rStyle w:val="Refdecomentario"/>
        </w:rPr>
        <w:annotationRef/>
      </w:r>
      <w:r>
        <w:t>Hay que darle novedad al artículo en cuanto a la información que se brinda pq estas cosas de alguna manera ya las tocó Indira en su revisión. Tienes que profundizar en estos aspectos y buscar que fue lo que ella no tocó.</w:t>
      </w:r>
    </w:p>
  </w:comment>
  <w:comment w:id="9" w:author="Yanelis" w:date="2021-06-25T18:12:00Z" w:initials="Y">
    <w:p w:rsidR="000E5812" w:rsidRDefault="000E5812">
      <w:pPr>
        <w:pStyle w:val="Textocomentario"/>
      </w:pPr>
      <w:r>
        <w:rPr>
          <w:rStyle w:val="Refdecomentario"/>
        </w:rPr>
        <w:annotationRef/>
      </w:r>
      <w:r>
        <w:t xml:space="preserve">Debes buscar información sobre </w:t>
      </w:r>
      <w:r w:rsidR="00780108">
        <w:t>cómo</w:t>
      </w:r>
      <w:r>
        <w:t xml:space="preserve"> afectan estos parámetros la actividad biológica o sea como un determinado solvente</w:t>
      </w:r>
      <w:r w:rsidR="00780108">
        <w:t xml:space="preserve"> puede enriquecer un extracto en determinado compuesto. Con énfasis por supuesto en la utilización en la agricultura</w:t>
      </w:r>
    </w:p>
  </w:comment>
  <w:comment w:id="11" w:author="Yanelis" w:date="2021-06-25T18:15:00Z" w:initials="Y">
    <w:p w:rsidR="00780108" w:rsidRDefault="00780108">
      <w:pPr>
        <w:pStyle w:val="Textocomentario"/>
      </w:pPr>
      <w:r>
        <w:rPr>
          <w:rStyle w:val="Refdecomentario"/>
        </w:rPr>
        <w:annotationRef/>
      </w:r>
      <w:r>
        <w:t>Esta parte no sé si dejarla de esto se ha escrito mucho y lo dices por allá arriba también. Te ahorraría un poco de espacio. Tal vez ponerlo arriba de forma general</w:t>
      </w:r>
    </w:p>
  </w:comment>
  <w:comment w:id="12" w:author="Yanelis" w:date="2021-06-25T18:16:00Z" w:initials="Y">
    <w:p w:rsidR="00780108" w:rsidRDefault="00780108">
      <w:pPr>
        <w:pStyle w:val="Textocomentario"/>
      </w:pPr>
      <w:r>
        <w:rPr>
          <w:rStyle w:val="Refdecomentario"/>
        </w:rPr>
        <w:annotationRef/>
      </w:r>
      <w:r>
        <w:t>Aquí debes poner también los</w:t>
      </w:r>
      <w:r w:rsidR="00453CBA">
        <w:t xml:space="preserve"> distintos </w:t>
      </w:r>
      <w:r>
        <w:t xml:space="preserve"> ensayos de crecimiento</w:t>
      </w:r>
      <w:r w:rsidR="00453CBA">
        <w:t xml:space="preserve"> que se han utilizado</w:t>
      </w:r>
    </w:p>
  </w:comment>
  <w:comment w:id="13" w:author="Yanelis" w:date="2021-06-25T18:23:00Z" w:initials="Y">
    <w:p w:rsidR="00453CBA" w:rsidRDefault="00453CBA">
      <w:pPr>
        <w:pStyle w:val="Textocomentario"/>
      </w:pPr>
      <w:r>
        <w:rPr>
          <w:rStyle w:val="Refdecomentario"/>
        </w:rPr>
        <w:annotationRef/>
      </w:r>
      <w:r>
        <w:t xml:space="preserve">Además debes poner ejemplos de cómo la extracción con diferentes métodos influye en la actividad biológica. Hay que hacer más énfasis en los resultado en plantas. Acuérdate que la revista es de ciencias agropecuarias </w:t>
      </w:r>
    </w:p>
  </w:comment>
  <w:comment w:id="14" w:author="Yanelis" w:date="2021-06-25T18:27:00Z" w:initials="Y">
    <w:p w:rsidR="00453CBA" w:rsidRDefault="00453CBA">
      <w:pPr>
        <w:pStyle w:val="Textocomentario"/>
      </w:pPr>
      <w:r>
        <w:rPr>
          <w:rStyle w:val="Refdecomentario"/>
        </w:rPr>
        <w:annotationRef/>
      </w:r>
      <w:r>
        <w:t xml:space="preserve">Esta debería ir después </w:t>
      </w:r>
      <w:r w:rsidR="00FE2DE6">
        <w:t>de los compuestos fenó</w:t>
      </w:r>
      <w:r>
        <w:t>licos ya que es consecuencia de ellos</w:t>
      </w:r>
      <w:r w:rsidR="00FE2DE6">
        <w:t>. Pienso que deberías resumirla un poco para que puedas poner las otras cosas que te dije.</w:t>
      </w:r>
    </w:p>
  </w:comment>
  <w:comment w:id="15" w:author="Yanelis" w:date="2021-06-25T18:30:00Z" w:initials="Y">
    <w:p w:rsidR="00FE2DE6" w:rsidRDefault="00FE2DE6">
      <w:pPr>
        <w:pStyle w:val="Textocomentario"/>
      </w:pPr>
      <w:r>
        <w:rPr>
          <w:rStyle w:val="Refdecomentario"/>
        </w:rPr>
        <w:annotationRef/>
      </w:r>
      <w:r>
        <w:t>Hasta aquí lo veo bien faltaría la influencia de los métodos de extracción en los compuestos fenólicos y ejemplos de cómo se benefician las plantas con estos compuestos fenólicos</w:t>
      </w:r>
    </w:p>
  </w:comment>
  <w:comment w:id="16" w:author="Yanelis" w:date="2021-06-25T18:33:00Z" w:initials="Y">
    <w:p w:rsidR="00FE2DE6" w:rsidRDefault="00FE2DE6">
      <w:pPr>
        <w:pStyle w:val="Textocomentario"/>
      </w:pPr>
      <w:r>
        <w:rPr>
          <w:rStyle w:val="Refdecomentario"/>
        </w:rPr>
        <w:annotationRef/>
      </w:r>
      <w:r>
        <w:t>También deberías buscar presencia de hormonas en los diferentes extractos. Esto da pie para la actividad de crecimiento de parte aérea y raíces</w:t>
      </w:r>
    </w:p>
  </w:comment>
  <w:comment w:id="17" w:author="Yanelis" w:date="2021-06-25T18:34:00Z" w:initials="Y">
    <w:p w:rsidR="00FE2DE6" w:rsidRDefault="00FE2DE6">
      <w:pPr>
        <w:pStyle w:val="Textocomentario"/>
      </w:pPr>
      <w:r>
        <w:rPr>
          <w:rStyle w:val="Refdecomentario"/>
        </w:rPr>
        <w:annotationRef/>
      </w:r>
      <w:r>
        <w:t>Esto se puede quitar</w:t>
      </w:r>
    </w:p>
  </w:comment>
  <w:comment w:id="18" w:author="Yanelis" w:date="2021-06-25T18:34:00Z" w:initials="Y">
    <w:p w:rsidR="00FE2DE6" w:rsidRDefault="00FE2DE6">
      <w:pPr>
        <w:pStyle w:val="Textocomentario"/>
      </w:pPr>
      <w:r>
        <w:rPr>
          <w:rStyle w:val="Refdecomentario"/>
        </w:rPr>
        <w:annotationRef/>
      </w:r>
      <w:r>
        <w:t xml:space="preserve">Las conclusiones  las vemos después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62A" w:rsidRDefault="00F4562A">
      <w:pPr>
        <w:spacing w:after="0" w:line="240" w:lineRule="auto"/>
      </w:pPr>
      <w:r>
        <w:separator/>
      </w:r>
    </w:p>
  </w:endnote>
  <w:endnote w:type="continuationSeparator" w:id="1">
    <w:p w:rsidR="00F4562A" w:rsidRDefault="00F45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Mincho"/>
    <w:charset w:val="80"/>
    <w:family w:val="auto"/>
    <w:pitch w:val="default"/>
    <w:sig w:usb0="00000000" w:usb1="08070000" w:usb2="00000010" w:usb3="00000000" w:csb0="00020000" w:csb1="00000000"/>
  </w:font>
  <w:font w:name="Cambria Math">
    <w:panose1 w:val="02040503050406030204"/>
    <w:charset w:val="00"/>
    <w:family w:val="roman"/>
    <w:pitch w:val="variable"/>
    <w:sig w:usb0="A00002EF" w:usb1="420020EB"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53E" w:rsidRDefault="009F553E">
    <w:pPr>
      <w:pStyle w:val="Piedepgina"/>
    </w:pPr>
  </w:p>
  <w:p w:rsidR="009F553E" w:rsidRDefault="009F553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62A" w:rsidRDefault="00F4562A">
      <w:pPr>
        <w:spacing w:after="0" w:line="240" w:lineRule="auto"/>
      </w:pPr>
      <w:r>
        <w:separator/>
      </w:r>
    </w:p>
  </w:footnote>
  <w:footnote w:type="continuationSeparator" w:id="1">
    <w:p w:rsidR="00F4562A" w:rsidRDefault="00F456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5F1" w:rsidRPr="004325F1" w:rsidRDefault="00A538D3" w:rsidP="004325F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anchor distT="0" distB="0" distL="114300" distR="114300" simplePos="0" relativeHeight="251658240" behindDoc="0" locked="0" layoutInCell="1" allowOverlap="1">
          <wp:simplePos x="0" y="0"/>
          <wp:positionH relativeFrom="margin">
            <wp:posOffset>2539365</wp:posOffset>
          </wp:positionH>
          <wp:positionV relativeFrom="margin">
            <wp:posOffset>-862965</wp:posOffset>
          </wp:positionV>
          <wp:extent cx="1066800" cy="56070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560705"/>
                  </a:xfrm>
                  <a:prstGeom prst="rect">
                    <a:avLst/>
                  </a:prstGeom>
                  <a:noFill/>
                </pic:spPr>
              </pic:pic>
            </a:graphicData>
          </a:graphic>
        </wp:anchor>
      </w:drawing>
    </w:r>
  </w:p>
  <w:p w:rsidR="004325F1" w:rsidRPr="004325F1" w:rsidRDefault="004325F1" w:rsidP="00A4498D">
    <w:pPr>
      <w:pStyle w:val="Encabezado"/>
      <w:spacing w:after="240"/>
      <w:jc w:val="center"/>
      <w:rPr>
        <w:rFonts w:ascii="Times New Roman" w:hAnsi="Times New Roman" w:cs="Times New Roman"/>
        <w:b/>
        <w:color w:val="76923C" w:themeColor="accent3" w:themeShade="BF"/>
        <w:sz w:val="16"/>
        <w:szCs w:val="16"/>
      </w:rPr>
    </w:pPr>
    <w:r w:rsidRPr="004325F1">
      <w:rPr>
        <w:rFonts w:ascii="Times New Roman" w:hAnsi="Times New Roman" w:cs="Times New Roman"/>
        <w:b/>
        <w:color w:val="76923C" w:themeColor="accent3" w:themeShade="BF"/>
        <w:sz w:val="16"/>
        <w:szCs w:val="16"/>
      </w:rPr>
      <w:t>http://ediciones.inca.edu.cu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CB649B4"/>
    <w:lvl w:ilvl="0" w:tplc="1660E9F2">
      <w:start w:val="1"/>
      <w:numFmt w:val="decimal"/>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2"/>
    <w:multiLevelType w:val="hybridMultilevel"/>
    <w:tmpl w:val="93081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4B96509C"/>
    <w:lvl w:ilvl="0" w:tplc="0C0A0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7E3CDA"/>
    <w:multiLevelType w:val="hybridMultilevel"/>
    <w:tmpl w:val="9A08C3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A7431C"/>
    <w:multiLevelType w:val="hybridMultilevel"/>
    <w:tmpl w:val="49165516"/>
    <w:lvl w:ilvl="0" w:tplc="1F623400">
      <w:start w:val="1"/>
      <w:numFmt w:val="decimal"/>
      <w:suff w:val="nothing"/>
      <w:lvlText w:val="(%1)"/>
      <w:lvlJc w:val="left"/>
      <w:pPr>
        <w:ind w:left="170" w:hanging="170"/>
      </w:pPr>
      <w:rPr>
        <w:rFonts w:hint="default"/>
        <w:b/>
        <w:i w:val="0"/>
        <w:color w:val="auto"/>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AC47D74"/>
    <w:multiLevelType w:val="hybridMultilevel"/>
    <w:tmpl w:val="887A5A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CA5C0D"/>
    <w:multiLevelType w:val="multilevel"/>
    <w:tmpl w:val="6CDE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522357"/>
    <w:multiLevelType w:val="hybridMultilevel"/>
    <w:tmpl w:val="CEDA15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B8D07CF"/>
    <w:multiLevelType w:val="hybridMultilevel"/>
    <w:tmpl w:val="9030FA1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nsid w:val="2E413C22"/>
    <w:multiLevelType w:val="hybridMultilevel"/>
    <w:tmpl w:val="27928D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AD109F"/>
    <w:multiLevelType w:val="multilevel"/>
    <w:tmpl w:val="9856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793367"/>
    <w:multiLevelType w:val="hybridMultilevel"/>
    <w:tmpl w:val="086EA1B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C460879"/>
    <w:multiLevelType w:val="hybridMultilevel"/>
    <w:tmpl w:val="991A0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CAA0BAF"/>
    <w:multiLevelType w:val="hybridMultilevel"/>
    <w:tmpl w:val="1A3CE0E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0E01E6E"/>
    <w:multiLevelType w:val="hybridMultilevel"/>
    <w:tmpl w:val="77EAE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515700C"/>
    <w:multiLevelType w:val="hybridMultilevel"/>
    <w:tmpl w:val="A0CE8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AD51D3F"/>
    <w:multiLevelType w:val="multilevel"/>
    <w:tmpl w:val="8626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950F89"/>
    <w:multiLevelType w:val="hybridMultilevel"/>
    <w:tmpl w:val="3D0423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AF07A48"/>
    <w:multiLevelType w:val="hybridMultilevel"/>
    <w:tmpl w:val="C99877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0C95646"/>
    <w:multiLevelType w:val="hybridMultilevel"/>
    <w:tmpl w:val="9FFE45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44C7846"/>
    <w:multiLevelType w:val="hybridMultilevel"/>
    <w:tmpl w:val="4FA0350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FB958F4"/>
    <w:multiLevelType w:val="multilevel"/>
    <w:tmpl w:val="C45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9"/>
  </w:num>
  <w:num w:numId="6">
    <w:abstractNumId w:val="6"/>
  </w:num>
  <w:num w:numId="7">
    <w:abstractNumId w:val="8"/>
  </w:num>
  <w:num w:numId="8">
    <w:abstractNumId w:val="14"/>
  </w:num>
  <w:num w:numId="9">
    <w:abstractNumId w:val="17"/>
  </w:num>
  <w:num w:numId="10">
    <w:abstractNumId w:val="11"/>
  </w:num>
  <w:num w:numId="11">
    <w:abstractNumId w:val="5"/>
  </w:num>
  <w:num w:numId="12">
    <w:abstractNumId w:val="3"/>
  </w:num>
  <w:num w:numId="13">
    <w:abstractNumId w:val="18"/>
  </w:num>
  <w:num w:numId="14">
    <w:abstractNumId w:val="7"/>
  </w:num>
  <w:num w:numId="15">
    <w:abstractNumId w:val="15"/>
  </w:num>
  <w:num w:numId="16">
    <w:abstractNumId w:val="16"/>
  </w:num>
  <w:num w:numId="17">
    <w:abstractNumId w:val="21"/>
  </w:num>
  <w:num w:numId="18">
    <w:abstractNumId w:val="20"/>
  </w:num>
  <w:num w:numId="19">
    <w:abstractNumId w:val="13"/>
  </w:num>
  <w:num w:numId="20">
    <w:abstractNumId w:val="10"/>
  </w:num>
  <w:num w:numId="21">
    <w:abstractNumId w:val="19"/>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hdrShapeDefaults>
    <o:shapedefaults v:ext="edit" spidmax="52226"/>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fdpdepzfev9ke2aebpttflv5xt5eprdwea&quot;&gt;My EndNote Library Revisión ok-Converted Copy&lt;record-ids&gt;&lt;item&gt;1&lt;/item&gt;&lt;item&gt;2&lt;/item&gt;&lt;item&gt;3&lt;/item&gt;&lt;item&gt;4&lt;/item&gt;&lt;item&gt;5&lt;/item&gt;&lt;item&gt;6&lt;/item&gt;&lt;item&gt;7&lt;/item&gt;&lt;item&gt;8&lt;/item&gt;&lt;item&gt;9&lt;/item&gt;&lt;item&gt;10&lt;/item&gt;&lt;item&gt;11&lt;/item&gt;&lt;item&gt;12&lt;/item&gt;&lt;item&gt;13&lt;/item&gt;&lt;item&gt;15&lt;/item&gt;&lt;item&gt;16&lt;/item&gt;&lt;item&gt;17&lt;/item&gt;&lt;item&gt;18&lt;/item&gt;&lt;item&gt;19&lt;/item&gt;&lt;item&gt;20&lt;/item&gt;&lt;item&gt;21&lt;/item&gt;&lt;/record-ids&gt;&lt;/item&gt;&lt;/Libraries&gt;"/>
  </w:docVars>
  <w:rsids>
    <w:rsidRoot w:val="009F553E"/>
    <w:rsid w:val="00010870"/>
    <w:rsid w:val="00013C55"/>
    <w:rsid w:val="00022221"/>
    <w:rsid w:val="0007335D"/>
    <w:rsid w:val="00077B98"/>
    <w:rsid w:val="000A540F"/>
    <w:rsid w:val="000B32F1"/>
    <w:rsid w:val="000C356E"/>
    <w:rsid w:val="000D715E"/>
    <w:rsid w:val="000E5812"/>
    <w:rsid w:val="000F337B"/>
    <w:rsid w:val="00107E00"/>
    <w:rsid w:val="001365E2"/>
    <w:rsid w:val="00137C7A"/>
    <w:rsid w:val="00145D83"/>
    <w:rsid w:val="001513E6"/>
    <w:rsid w:val="0017730F"/>
    <w:rsid w:val="00177980"/>
    <w:rsid w:val="001A3761"/>
    <w:rsid w:val="001B374E"/>
    <w:rsid w:val="001B3B6C"/>
    <w:rsid w:val="001C2C3C"/>
    <w:rsid w:val="001D5E29"/>
    <w:rsid w:val="001D691F"/>
    <w:rsid w:val="001E08EB"/>
    <w:rsid w:val="001E0F6A"/>
    <w:rsid w:val="001E2CE7"/>
    <w:rsid w:val="001E6841"/>
    <w:rsid w:val="001E6C2A"/>
    <w:rsid w:val="001E7200"/>
    <w:rsid w:val="001F7DB1"/>
    <w:rsid w:val="002264E8"/>
    <w:rsid w:val="00226B70"/>
    <w:rsid w:val="002310B0"/>
    <w:rsid w:val="00240553"/>
    <w:rsid w:val="00242773"/>
    <w:rsid w:val="002473DC"/>
    <w:rsid w:val="00252914"/>
    <w:rsid w:val="00252A1D"/>
    <w:rsid w:val="00274C33"/>
    <w:rsid w:val="00275C1F"/>
    <w:rsid w:val="00297E3C"/>
    <w:rsid w:val="002A43D4"/>
    <w:rsid w:val="002A7FC8"/>
    <w:rsid w:val="002B1B1E"/>
    <w:rsid w:val="002C7120"/>
    <w:rsid w:val="002D4B7E"/>
    <w:rsid w:val="002F6279"/>
    <w:rsid w:val="003008E2"/>
    <w:rsid w:val="00302E0B"/>
    <w:rsid w:val="00333F76"/>
    <w:rsid w:val="00336213"/>
    <w:rsid w:val="0034064D"/>
    <w:rsid w:val="00355486"/>
    <w:rsid w:val="00355523"/>
    <w:rsid w:val="00374C21"/>
    <w:rsid w:val="00374F11"/>
    <w:rsid w:val="00385DC0"/>
    <w:rsid w:val="00391ACB"/>
    <w:rsid w:val="00393467"/>
    <w:rsid w:val="00394FBC"/>
    <w:rsid w:val="003A03E7"/>
    <w:rsid w:val="003B52A5"/>
    <w:rsid w:val="003C6D14"/>
    <w:rsid w:val="003D2A03"/>
    <w:rsid w:val="003E5628"/>
    <w:rsid w:val="003F2C6C"/>
    <w:rsid w:val="00400FB6"/>
    <w:rsid w:val="0041391E"/>
    <w:rsid w:val="0041755F"/>
    <w:rsid w:val="00431158"/>
    <w:rsid w:val="0043144D"/>
    <w:rsid w:val="00431FBA"/>
    <w:rsid w:val="004325F1"/>
    <w:rsid w:val="00450B17"/>
    <w:rsid w:val="00453CBA"/>
    <w:rsid w:val="00462B27"/>
    <w:rsid w:val="004809C0"/>
    <w:rsid w:val="004A4076"/>
    <w:rsid w:val="004A70E7"/>
    <w:rsid w:val="004C2BA0"/>
    <w:rsid w:val="004D1A4C"/>
    <w:rsid w:val="004D5FED"/>
    <w:rsid w:val="004E6201"/>
    <w:rsid w:val="004F2B6E"/>
    <w:rsid w:val="004F4407"/>
    <w:rsid w:val="00527964"/>
    <w:rsid w:val="00544F6C"/>
    <w:rsid w:val="0056316C"/>
    <w:rsid w:val="00567CCF"/>
    <w:rsid w:val="00577127"/>
    <w:rsid w:val="005909A8"/>
    <w:rsid w:val="005A4570"/>
    <w:rsid w:val="005D464A"/>
    <w:rsid w:val="005E0AD5"/>
    <w:rsid w:val="005E14F7"/>
    <w:rsid w:val="005F69DF"/>
    <w:rsid w:val="006238A7"/>
    <w:rsid w:val="006462A3"/>
    <w:rsid w:val="00663592"/>
    <w:rsid w:val="00675273"/>
    <w:rsid w:val="00677819"/>
    <w:rsid w:val="0069146A"/>
    <w:rsid w:val="006A36C3"/>
    <w:rsid w:val="006B5DB0"/>
    <w:rsid w:val="006E58C6"/>
    <w:rsid w:val="006F758E"/>
    <w:rsid w:val="00701143"/>
    <w:rsid w:val="0071252B"/>
    <w:rsid w:val="007205D4"/>
    <w:rsid w:val="00722B50"/>
    <w:rsid w:val="0072499E"/>
    <w:rsid w:val="00742DE7"/>
    <w:rsid w:val="007477FD"/>
    <w:rsid w:val="00751D5F"/>
    <w:rsid w:val="007605A9"/>
    <w:rsid w:val="0076336C"/>
    <w:rsid w:val="007800D9"/>
    <w:rsid w:val="00780108"/>
    <w:rsid w:val="00781927"/>
    <w:rsid w:val="00787F6B"/>
    <w:rsid w:val="00794691"/>
    <w:rsid w:val="007A0F6F"/>
    <w:rsid w:val="007A6F65"/>
    <w:rsid w:val="007A7A5F"/>
    <w:rsid w:val="007C3F77"/>
    <w:rsid w:val="007D2B61"/>
    <w:rsid w:val="007F4C13"/>
    <w:rsid w:val="008232DB"/>
    <w:rsid w:val="008277C6"/>
    <w:rsid w:val="00836387"/>
    <w:rsid w:val="00861E6E"/>
    <w:rsid w:val="00866323"/>
    <w:rsid w:val="00882077"/>
    <w:rsid w:val="00895F99"/>
    <w:rsid w:val="008A3D7B"/>
    <w:rsid w:val="008A77CB"/>
    <w:rsid w:val="008C6EEC"/>
    <w:rsid w:val="008C7915"/>
    <w:rsid w:val="008E1B86"/>
    <w:rsid w:val="008E2CE2"/>
    <w:rsid w:val="008F4C9C"/>
    <w:rsid w:val="008F5DB0"/>
    <w:rsid w:val="008F75A5"/>
    <w:rsid w:val="009169ED"/>
    <w:rsid w:val="00930075"/>
    <w:rsid w:val="00934FCF"/>
    <w:rsid w:val="009449A7"/>
    <w:rsid w:val="00970858"/>
    <w:rsid w:val="0097585F"/>
    <w:rsid w:val="00990476"/>
    <w:rsid w:val="00997B3C"/>
    <w:rsid w:val="009B65B8"/>
    <w:rsid w:val="009C69E4"/>
    <w:rsid w:val="009D20CA"/>
    <w:rsid w:val="009E3BED"/>
    <w:rsid w:val="009F553E"/>
    <w:rsid w:val="00A10E2C"/>
    <w:rsid w:val="00A17D3F"/>
    <w:rsid w:val="00A235A2"/>
    <w:rsid w:val="00A27AE9"/>
    <w:rsid w:val="00A33E09"/>
    <w:rsid w:val="00A42023"/>
    <w:rsid w:val="00A4498D"/>
    <w:rsid w:val="00A53704"/>
    <w:rsid w:val="00A538D3"/>
    <w:rsid w:val="00A546D5"/>
    <w:rsid w:val="00A72029"/>
    <w:rsid w:val="00A82906"/>
    <w:rsid w:val="00A90862"/>
    <w:rsid w:val="00AA43B2"/>
    <w:rsid w:val="00AB25D5"/>
    <w:rsid w:val="00AC011E"/>
    <w:rsid w:val="00AC1E16"/>
    <w:rsid w:val="00AC475A"/>
    <w:rsid w:val="00AD4B72"/>
    <w:rsid w:val="00AD5EB1"/>
    <w:rsid w:val="00AE1FEB"/>
    <w:rsid w:val="00B052B2"/>
    <w:rsid w:val="00B07BEE"/>
    <w:rsid w:val="00B26F97"/>
    <w:rsid w:val="00B332BA"/>
    <w:rsid w:val="00B402A5"/>
    <w:rsid w:val="00B40AA5"/>
    <w:rsid w:val="00B44B5D"/>
    <w:rsid w:val="00B46BFA"/>
    <w:rsid w:val="00B64591"/>
    <w:rsid w:val="00B72D6B"/>
    <w:rsid w:val="00B807C7"/>
    <w:rsid w:val="00B83FC8"/>
    <w:rsid w:val="00B848C8"/>
    <w:rsid w:val="00BD28EF"/>
    <w:rsid w:val="00BE0DD1"/>
    <w:rsid w:val="00C201CE"/>
    <w:rsid w:val="00C20A2A"/>
    <w:rsid w:val="00C24684"/>
    <w:rsid w:val="00C25FF1"/>
    <w:rsid w:val="00C347E6"/>
    <w:rsid w:val="00C35D5C"/>
    <w:rsid w:val="00C37EC4"/>
    <w:rsid w:val="00C451CF"/>
    <w:rsid w:val="00C572FE"/>
    <w:rsid w:val="00C65FE9"/>
    <w:rsid w:val="00C66CF6"/>
    <w:rsid w:val="00C92198"/>
    <w:rsid w:val="00C92861"/>
    <w:rsid w:val="00CA17D7"/>
    <w:rsid w:val="00CA76E4"/>
    <w:rsid w:val="00CB5932"/>
    <w:rsid w:val="00CB6B32"/>
    <w:rsid w:val="00CC493B"/>
    <w:rsid w:val="00CF3478"/>
    <w:rsid w:val="00D00256"/>
    <w:rsid w:val="00D173BD"/>
    <w:rsid w:val="00D20E8B"/>
    <w:rsid w:val="00D22B44"/>
    <w:rsid w:val="00D26BBA"/>
    <w:rsid w:val="00D30D2C"/>
    <w:rsid w:val="00D34419"/>
    <w:rsid w:val="00D37BE1"/>
    <w:rsid w:val="00D412C0"/>
    <w:rsid w:val="00D41378"/>
    <w:rsid w:val="00D415D4"/>
    <w:rsid w:val="00D44AC6"/>
    <w:rsid w:val="00D5545F"/>
    <w:rsid w:val="00D571F7"/>
    <w:rsid w:val="00D80167"/>
    <w:rsid w:val="00D80468"/>
    <w:rsid w:val="00D92983"/>
    <w:rsid w:val="00DA173A"/>
    <w:rsid w:val="00DA4232"/>
    <w:rsid w:val="00DA7D95"/>
    <w:rsid w:val="00DB22F8"/>
    <w:rsid w:val="00DB302E"/>
    <w:rsid w:val="00DB3912"/>
    <w:rsid w:val="00DD5D6A"/>
    <w:rsid w:val="00DD66EF"/>
    <w:rsid w:val="00DD78B2"/>
    <w:rsid w:val="00DE310C"/>
    <w:rsid w:val="00DF07E5"/>
    <w:rsid w:val="00E00C18"/>
    <w:rsid w:val="00E021F7"/>
    <w:rsid w:val="00E111BD"/>
    <w:rsid w:val="00E25420"/>
    <w:rsid w:val="00E257D6"/>
    <w:rsid w:val="00E27A8A"/>
    <w:rsid w:val="00E57DE3"/>
    <w:rsid w:val="00E738A1"/>
    <w:rsid w:val="00E81889"/>
    <w:rsid w:val="00E83976"/>
    <w:rsid w:val="00E85599"/>
    <w:rsid w:val="00E92EDF"/>
    <w:rsid w:val="00EA3E7E"/>
    <w:rsid w:val="00EB79AA"/>
    <w:rsid w:val="00EB7C43"/>
    <w:rsid w:val="00EC112E"/>
    <w:rsid w:val="00EC11ED"/>
    <w:rsid w:val="00EC3A35"/>
    <w:rsid w:val="00EC439F"/>
    <w:rsid w:val="00ED478D"/>
    <w:rsid w:val="00F15D43"/>
    <w:rsid w:val="00F23CFF"/>
    <w:rsid w:val="00F339EC"/>
    <w:rsid w:val="00F361E0"/>
    <w:rsid w:val="00F4562A"/>
    <w:rsid w:val="00F770BB"/>
    <w:rsid w:val="00F8096D"/>
    <w:rsid w:val="00F8236C"/>
    <w:rsid w:val="00F8538C"/>
    <w:rsid w:val="00F87EDB"/>
    <w:rsid w:val="00F92554"/>
    <w:rsid w:val="00FA0CC8"/>
    <w:rsid w:val="00FA28DD"/>
    <w:rsid w:val="00FA3551"/>
    <w:rsid w:val="00FA6CC6"/>
    <w:rsid w:val="00FD7BD2"/>
    <w:rsid w:val="00FE2DE6"/>
    <w:rsid w:val="00FE7836"/>
    <w:rsid w:val="00FF0EFC"/>
    <w:rsid w:val="00FF3563"/>
    <w:rsid w:val="00FF77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E6"/>
    <w:pPr>
      <w:spacing w:after="40"/>
      <w:jc w:val="both"/>
    </w:pPr>
    <w:rPr>
      <w:rFonts w:ascii="Arial" w:hAnsi="Arial"/>
    </w:rPr>
  </w:style>
  <w:style w:type="paragraph" w:styleId="Ttulo1">
    <w:name w:val="heading 1"/>
    <w:basedOn w:val="Normal"/>
    <w:next w:val="Normal"/>
    <w:link w:val="Ttulo1Car"/>
    <w:uiPriority w:val="9"/>
    <w:qFormat/>
    <w:rsid w:val="00022221"/>
    <w:pPr>
      <w:keepNext/>
      <w:keepLines/>
      <w:spacing w:before="480" w:after="0"/>
      <w:outlineLvl w:val="0"/>
    </w:pPr>
    <w:rPr>
      <w:rFonts w:eastAsiaTheme="majorEastAsia" w:cstheme="majorBidi"/>
      <w:b/>
      <w:bCs/>
      <w:szCs w:val="28"/>
    </w:rPr>
  </w:style>
  <w:style w:type="paragraph" w:styleId="Ttulo2">
    <w:name w:val="heading 2"/>
    <w:basedOn w:val="Normal"/>
    <w:link w:val="Ttulo2Car"/>
    <w:uiPriority w:val="9"/>
    <w:qFormat/>
    <w:rsid w:val="005F69DF"/>
    <w:pPr>
      <w:spacing w:before="960" w:beforeAutospacing="1" w:after="960" w:afterAutospacing="1" w:line="240" w:lineRule="auto"/>
      <w:outlineLvl w:val="1"/>
    </w:pPr>
    <w:rPr>
      <w:rFonts w:eastAsia="Times New Roman" w:cs="Times New Roman"/>
      <w:b/>
      <w:bCs/>
      <w:szCs w:val="36"/>
      <w:lang w:eastAsia="es-ES"/>
    </w:rPr>
  </w:style>
  <w:style w:type="paragraph" w:styleId="Ttulo3">
    <w:name w:val="heading 3"/>
    <w:basedOn w:val="Normal"/>
    <w:link w:val="Ttulo3Car"/>
    <w:uiPriority w:val="9"/>
    <w:qFormat/>
    <w:rsid w:val="00930075"/>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930075"/>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30075"/>
    <w:pPr>
      <w:autoSpaceDE w:val="0"/>
      <w:autoSpaceDN w:val="0"/>
      <w:adjustRightInd w:val="0"/>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rsid w:val="009300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0075"/>
  </w:style>
  <w:style w:type="paragraph" w:customStyle="1" w:styleId="Pa9">
    <w:name w:val="Pa9"/>
    <w:basedOn w:val="Default"/>
    <w:next w:val="Default"/>
    <w:uiPriority w:val="99"/>
    <w:rsid w:val="00930075"/>
    <w:pPr>
      <w:spacing w:line="201" w:lineRule="atLeast"/>
    </w:pPr>
    <w:rPr>
      <w:rFonts w:ascii="Times" w:hAnsi="Times" w:cs="SimSun"/>
      <w:color w:val="auto"/>
    </w:rPr>
  </w:style>
  <w:style w:type="paragraph" w:customStyle="1" w:styleId="Pa20">
    <w:name w:val="Pa20"/>
    <w:basedOn w:val="Default"/>
    <w:next w:val="Default"/>
    <w:uiPriority w:val="99"/>
    <w:rsid w:val="00930075"/>
    <w:pPr>
      <w:spacing w:line="191" w:lineRule="atLeast"/>
    </w:pPr>
    <w:rPr>
      <w:rFonts w:ascii="Arial" w:hAnsi="Arial" w:cs="Arial"/>
      <w:color w:val="auto"/>
    </w:rPr>
  </w:style>
  <w:style w:type="paragraph" w:customStyle="1" w:styleId="Pa5">
    <w:name w:val="Pa5"/>
    <w:basedOn w:val="Default"/>
    <w:next w:val="Default"/>
    <w:uiPriority w:val="99"/>
    <w:rsid w:val="00930075"/>
    <w:pPr>
      <w:spacing w:line="221" w:lineRule="atLeast"/>
    </w:pPr>
    <w:rPr>
      <w:color w:val="auto"/>
    </w:rPr>
  </w:style>
  <w:style w:type="character" w:styleId="Hipervnculo">
    <w:name w:val="Hyperlink"/>
    <w:uiPriority w:val="99"/>
    <w:rsid w:val="00930075"/>
    <w:rPr>
      <w:color w:val="0563C1"/>
      <w:u w:val="single"/>
    </w:rPr>
  </w:style>
  <w:style w:type="character" w:styleId="Refdecomentario">
    <w:name w:val="annotation reference"/>
    <w:basedOn w:val="Fuentedeprrafopredeter"/>
    <w:uiPriority w:val="99"/>
    <w:rsid w:val="00930075"/>
    <w:rPr>
      <w:sz w:val="16"/>
      <w:szCs w:val="16"/>
    </w:rPr>
  </w:style>
  <w:style w:type="paragraph" w:styleId="Textocomentario">
    <w:name w:val="annotation text"/>
    <w:basedOn w:val="Normal"/>
    <w:link w:val="TextocomentarioCar"/>
    <w:uiPriority w:val="99"/>
    <w:rsid w:val="00930075"/>
    <w:pPr>
      <w:spacing w:line="240" w:lineRule="auto"/>
    </w:pPr>
    <w:rPr>
      <w:sz w:val="20"/>
      <w:szCs w:val="20"/>
    </w:rPr>
  </w:style>
  <w:style w:type="character" w:customStyle="1" w:styleId="TextocomentarioCar">
    <w:name w:val="Texto comentario Car"/>
    <w:basedOn w:val="Fuentedeprrafopredeter"/>
    <w:link w:val="Textocomentario"/>
    <w:uiPriority w:val="99"/>
    <w:rsid w:val="00930075"/>
    <w:rPr>
      <w:sz w:val="20"/>
      <w:szCs w:val="20"/>
    </w:rPr>
  </w:style>
  <w:style w:type="paragraph" w:styleId="Asuntodelcomentario">
    <w:name w:val="annotation subject"/>
    <w:basedOn w:val="Textocomentario"/>
    <w:next w:val="Textocomentario"/>
    <w:link w:val="AsuntodelcomentarioCar"/>
    <w:uiPriority w:val="99"/>
    <w:rsid w:val="00930075"/>
    <w:rPr>
      <w:b/>
      <w:bCs/>
    </w:rPr>
  </w:style>
  <w:style w:type="character" w:customStyle="1" w:styleId="AsuntodelcomentarioCar">
    <w:name w:val="Asunto del comentario Car"/>
    <w:basedOn w:val="TextocomentarioCar"/>
    <w:link w:val="Asuntodelcomentario"/>
    <w:uiPriority w:val="99"/>
    <w:rsid w:val="00930075"/>
    <w:rPr>
      <w:b/>
      <w:bCs/>
      <w:sz w:val="20"/>
      <w:szCs w:val="20"/>
    </w:rPr>
  </w:style>
  <w:style w:type="paragraph" w:styleId="Textodeglobo">
    <w:name w:val="Balloon Text"/>
    <w:basedOn w:val="Normal"/>
    <w:link w:val="TextodegloboCar"/>
    <w:uiPriority w:val="99"/>
    <w:rsid w:val="009300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0075"/>
    <w:rPr>
      <w:rFonts w:ascii="Tahoma" w:hAnsi="Tahoma" w:cs="Tahoma"/>
      <w:sz w:val="16"/>
      <w:szCs w:val="16"/>
    </w:rPr>
  </w:style>
  <w:style w:type="paragraph" w:styleId="Prrafodelista">
    <w:name w:val="List Paragraph"/>
    <w:basedOn w:val="Normal"/>
    <w:uiPriority w:val="34"/>
    <w:qFormat/>
    <w:rsid w:val="00930075"/>
    <w:pPr>
      <w:ind w:left="720"/>
      <w:contextualSpacing/>
    </w:pPr>
  </w:style>
  <w:style w:type="character" w:styleId="nfasissutil">
    <w:name w:val="Subtle Emphasis"/>
    <w:basedOn w:val="Fuentedeprrafopredeter"/>
    <w:uiPriority w:val="19"/>
    <w:qFormat/>
    <w:rsid w:val="00930075"/>
    <w:rPr>
      <w:i/>
      <w:iCs/>
      <w:color w:val="404040"/>
    </w:rPr>
  </w:style>
  <w:style w:type="character" w:styleId="Textoennegrita">
    <w:name w:val="Strong"/>
    <w:basedOn w:val="Fuentedeprrafopredeter"/>
    <w:uiPriority w:val="22"/>
    <w:qFormat/>
    <w:rsid w:val="00930075"/>
    <w:rPr>
      <w:b/>
      <w:bCs/>
    </w:rPr>
  </w:style>
  <w:style w:type="character" w:customStyle="1" w:styleId="Mencinsinresolver1">
    <w:name w:val="Mención sin resolver1"/>
    <w:basedOn w:val="Fuentedeprrafopredeter"/>
    <w:uiPriority w:val="99"/>
    <w:rsid w:val="00930075"/>
    <w:rPr>
      <w:color w:val="605E5C"/>
      <w:shd w:val="clear" w:color="auto" w:fill="E1DFDD"/>
    </w:rPr>
  </w:style>
  <w:style w:type="paragraph" w:styleId="HTMLconformatoprevio">
    <w:name w:val="HTML Preformatted"/>
    <w:basedOn w:val="Normal"/>
    <w:link w:val="HTMLconformatoprevioCar"/>
    <w:uiPriority w:val="99"/>
    <w:rsid w:val="00930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930075"/>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rsid w:val="00930075"/>
    <w:rPr>
      <w:color w:val="605E5C"/>
      <w:shd w:val="clear" w:color="auto" w:fill="E1DFDD"/>
    </w:rPr>
  </w:style>
  <w:style w:type="paragraph" w:styleId="NormalWeb">
    <w:name w:val="Normal (Web)"/>
    <w:basedOn w:val="Normal"/>
    <w:uiPriority w:val="99"/>
    <w:rsid w:val="009300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F69DF"/>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rsid w:val="00930075"/>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930075"/>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rsid w:val="00930075"/>
  </w:style>
  <w:style w:type="character" w:customStyle="1" w:styleId="object-hover">
    <w:name w:val="object-hover"/>
    <w:basedOn w:val="Fuentedeprrafopredeter"/>
    <w:rsid w:val="00930075"/>
  </w:style>
  <w:style w:type="paragraph" w:styleId="Encabezado">
    <w:name w:val="header"/>
    <w:basedOn w:val="Normal"/>
    <w:link w:val="EncabezadoCar"/>
    <w:uiPriority w:val="99"/>
    <w:unhideWhenUsed/>
    <w:rsid w:val="004325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5F1"/>
  </w:style>
  <w:style w:type="character" w:styleId="nfasis">
    <w:name w:val="Emphasis"/>
    <w:basedOn w:val="Fuentedeprrafopredeter"/>
    <w:uiPriority w:val="20"/>
    <w:qFormat/>
    <w:rsid w:val="001365E2"/>
    <w:rPr>
      <w:i/>
      <w:iCs/>
    </w:rPr>
  </w:style>
  <w:style w:type="table" w:styleId="Tablaconcuadrcula">
    <w:name w:val="Table Grid"/>
    <w:basedOn w:val="Tablanormal"/>
    <w:uiPriority w:val="39"/>
    <w:rsid w:val="00B26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22221"/>
    <w:rPr>
      <w:rFonts w:ascii="Arial" w:eastAsiaTheme="majorEastAsia" w:hAnsi="Arial" w:cstheme="majorBidi"/>
      <w:b/>
      <w:bCs/>
      <w:szCs w:val="28"/>
    </w:rPr>
  </w:style>
  <w:style w:type="table" w:customStyle="1" w:styleId="Sombreadoclaro">
    <w:name w:val="Light Shading"/>
    <w:basedOn w:val="Tablanormal"/>
    <w:uiPriority w:val="60"/>
    <w:rsid w:val="00FD7BD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rsid w:val="00CC493B"/>
  </w:style>
  <w:style w:type="character" w:customStyle="1" w:styleId="jlqj4b">
    <w:name w:val="jlqj4b"/>
    <w:basedOn w:val="Fuentedeprrafopredeter"/>
    <w:rsid w:val="00C37EC4"/>
  </w:style>
  <w:style w:type="paragraph" w:customStyle="1" w:styleId="EndNoteBibliographyTitle">
    <w:name w:val="EndNote Bibliography Title"/>
    <w:basedOn w:val="Normal"/>
    <w:link w:val="EndNoteBibliographyTitleCar"/>
    <w:rsid w:val="007A7A5F"/>
    <w:pPr>
      <w:spacing w:after="0"/>
      <w:jc w:val="center"/>
    </w:pPr>
    <w:rPr>
      <w:rFonts w:cs="Arial"/>
      <w:noProof/>
      <w:lang w:val="en-US"/>
    </w:rPr>
  </w:style>
  <w:style w:type="character" w:customStyle="1" w:styleId="EndNoteBibliographyTitleCar">
    <w:name w:val="EndNote Bibliography Title Car"/>
    <w:basedOn w:val="Fuentedeprrafopredeter"/>
    <w:link w:val="EndNoteBibliographyTitle"/>
    <w:rsid w:val="007A7A5F"/>
    <w:rPr>
      <w:rFonts w:ascii="Arial" w:hAnsi="Arial" w:cs="Arial"/>
      <w:noProof/>
      <w:lang w:val="en-US"/>
    </w:rPr>
  </w:style>
  <w:style w:type="paragraph" w:customStyle="1" w:styleId="EndNoteBibliography">
    <w:name w:val="EndNote Bibliography"/>
    <w:basedOn w:val="Normal"/>
    <w:link w:val="EndNoteBibliographyCar"/>
    <w:rsid w:val="007A7A5F"/>
    <w:pPr>
      <w:spacing w:line="240" w:lineRule="auto"/>
    </w:pPr>
    <w:rPr>
      <w:rFonts w:cs="Arial"/>
      <w:noProof/>
      <w:lang w:val="en-US"/>
    </w:rPr>
  </w:style>
  <w:style w:type="character" w:customStyle="1" w:styleId="EndNoteBibliographyCar">
    <w:name w:val="EndNote Bibliography Car"/>
    <w:basedOn w:val="Fuentedeprrafopredeter"/>
    <w:link w:val="EndNoteBibliography"/>
    <w:rsid w:val="007A7A5F"/>
    <w:rPr>
      <w:rFonts w:ascii="Arial" w:hAnsi="Arial" w:cs="Arial"/>
      <w:noProof/>
      <w:lang w:val="en-US"/>
    </w:rPr>
  </w:style>
  <w:style w:type="character" w:customStyle="1" w:styleId="metadata--source-title">
    <w:name w:val="metadata--source-title"/>
    <w:basedOn w:val="Fuentedeprrafopredeter"/>
    <w:rsid w:val="003E56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88241">
      <w:bodyDiv w:val="1"/>
      <w:marLeft w:val="0"/>
      <w:marRight w:val="0"/>
      <w:marTop w:val="0"/>
      <w:marBottom w:val="0"/>
      <w:divBdr>
        <w:top w:val="none" w:sz="0" w:space="0" w:color="auto"/>
        <w:left w:val="none" w:sz="0" w:space="0" w:color="auto"/>
        <w:bottom w:val="none" w:sz="0" w:space="0" w:color="auto"/>
        <w:right w:val="none" w:sz="0" w:space="0" w:color="auto"/>
      </w:divBdr>
      <w:divsChild>
        <w:div w:id="1147940587">
          <w:marLeft w:val="0"/>
          <w:marRight w:val="0"/>
          <w:marTop w:val="0"/>
          <w:marBottom w:val="0"/>
          <w:divBdr>
            <w:top w:val="none" w:sz="0" w:space="0" w:color="auto"/>
            <w:left w:val="none" w:sz="0" w:space="0" w:color="auto"/>
            <w:bottom w:val="none" w:sz="0" w:space="0" w:color="auto"/>
            <w:right w:val="none" w:sz="0" w:space="0" w:color="auto"/>
          </w:divBdr>
        </w:div>
      </w:divsChild>
    </w:div>
    <w:div w:id="289284297">
      <w:bodyDiv w:val="1"/>
      <w:marLeft w:val="0"/>
      <w:marRight w:val="0"/>
      <w:marTop w:val="0"/>
      <w:marBottom w:val="0"/>
      <w:divBdr>
        <w:top w:val="none" w:sz="0" w:space="0" w:color="auto"/>
        <w:left w:val="none" w:sz="0" w:space="0" w:color="auto"/>
        <w:bottom w:val="none" w:sz="0" w:space="0" w:color="auto"/>
        <w:right w:val="none" w:sz="0" w:space="0" w:color="auto"/>
      </w:divBdr>
    </w:div>
    <w:div w:id="331180548">
      <w:bodyDiv w:val="1"/>
      <w:marLeft w:val="0"/>
      <w:marRight w:val="0"/>
      <w:marTop w:val="0"/>
      <w:marBottom w:val="0"/>
      <w:divBdr>
        <w:top w:val="none" w:sz="0" w:space="0" w:color="auto"/>
        <w:left w:val="none" w:sz="0" w:space="0" w:color="auto"/>
        <w:bottom w:val="none" w:sz="0" w:space="0" w:color="auto"/>
        <w:right w:val="none" w:sz="0" w:space="0" w:color="auto"/>
      </w:divBdr>
    </w:div>
    <w:div w:id="393234634">
      <w:bodyDiv w:val="1"/>
      <w:marLeft w:val="0"/>
      <w:marRight w:val="0"/>
      <w:marTop w:val="0"/>
      <w:marBottom w:val="0"/>
      <w:divBdr>
        <w:top w:val="none" w:sz="0" w:space="0" w:color="auto"/>
        <w:left w:val="none" w:sz="0" w:space="0" w:color="auto"/>
        <w:bottom w:val="none" w:sz="0" w:space="0" w:color="auto"/>
        <w:right w:val="none" w:sz="0" w:space="0" w:color="auto"/>
      </w:divBdr>
    </w:div>
    <w:div w:id="491721204">
      <w:bodyDiv w:val="1"/>
      <w:marLeft w:val="0"/>
      <w:marRight w:val="0"/>
      <w:marTop w:val="0"/>
      <w:marBottom w:val="0"/>
      <w:divBdr>
        <w:top w:val="none" w:sz="0" w:space="0" w:color="auto"/>
        <w:left w:val="none" w:sz="0" w:space="0" w:color="auto"/>
        <w:bottom w:val="none" w:sz="0" w:space="0" w:color="auto"/>
        <w:right w:val="none" w:sz="0" w:space="0" w:color="auto"/>
      </w:divBdr>
      <w:divsChild>
        <w:div w:id="814180133">
          <w:marLeft w:val="0"/>
          <w:marRight w:val="0"/>
          <w:marTop w:val="0"/>
          <w:marBottom w:val="0"/>
          <w:divBdr>
            <w:top w:val="none" w:sz="0" w:space="0" w:color="auto"/>
            <w:left w:val="none" w:sz="0" w:space="0" w:color="auto"/>
            <w:bottom w:val="none" w:sz="0" w:space="0" w:color="auto"/>
            <w:right w:val="none" w:sz="0" w:space="0" w:color="auto"/>
          </w:divBdr>
        </w:div>
        <w:div w:id="514616790">
          <w:marLeft w:val="0"/>
          <w:marRight w:val="0"/>
          <w:marTop w:val="0"/>
          <w:marBottom w:val="0"/>
          <w:divBdr>
            <w:top w:val="none" w:sz="0" w:space="0" w:color="auto"/>
            <w:left w:val="none" w:sz="0" w:space="0" w:color="auto"/>
            <w:bottom w:val="none" w:sz="0" w:space="0" w:color="auto"/>
            <w:right w:val="none" w:sz="0" w:space="0" w:color="auto"/>
          </w:divBdr>
        </w:div>
        <w:div w:id="735520067">
          <w:marLeft w:val="0"/>
          <w:marRight w:val="0"/>
          <w:marTop w:val="0"/>
          <w:marBottom w:val="0"/>
          <w:divBdr>
            <w:top w:val="none" w:sz="0" w:space="0" w:color="auto"/>
            <w:left w:val="none" w:sz="0" w:space="0" w:color="auto"/>
            <w:bottom w:val="none" w:sz="0" w:space="0" w:color="auto"/>
            <w:right w:val="none" w:sz="0" w:space="0" w:color="auto"/>
          </w:divBdr>
        </w:div>
      </w:divsChild>
    </w:div>
    <w:div w:id="587886110">
      <w:bodyDiv w:val="1"/>
      <w:marLeft w:val="0"/>
      <w:marRight w:val="0"/>
      <w:marTop w:val="0"/>
      <w:marBottom w:val="0"/>
      <w:divBdr>
        <w:top w:val="none" w:sz="0" w:space="0" w:color="auto"/>
        <w:left w:val="none" w:sz="0" w:space="0" w:color="auto"/>
        <w:bottom w:val="none" w:sz="0" w:space="0" w:color="auto"/>
        <w:right w:val="none" w:sz="0" w:space="0" w:color="auto"/>
      </w:divBdr>
      <w:divsChild>
        <w:div w:id="1973368623">
          <w:marLeft w:val="0"/>
          <w:marRight w:val="0"/>
          <w:marTop w:val="0"/>
          <w:marBottom w:val="0"/>
          <w:divBdr>
            <w:top w:val="none" w:sz="0" w:space="0" w:color="auto"/>
            <w:left w:val="none" w:sz="0" w:space="0" w:color="auto"/>
            <w:bottom w:val="none" w:sz="0" w:space="0" w:color="auto"/>
            <w:right w:val="none" w:sz="0" w:space="0" w:color="auto"/>
          </w:divBdr>
          <w:divsChild>
            <w:div w:id="1018114832">
              <w:marLeft w:val="0"/>
              <w:marRight w:val="0"/>
              <w:marTop w:val="0"/>
              <w:marBottom w:val="0"/>
              <w:divBdr>
                <w:top w:val="none" w:sz="0" w:space="0" w:color="auto"/>
                <w:left w:val="none" w:sz="0" w:space="0" w:color="auto"/>
                <w:bottom w:val="none" w:sz="0" w:space="0" w:color="auto"/>
                <w:right w:val="none" w:sz="0" w:space="0" w:color="auto"/>
              </w:divBdr>
              <w:divsChild>
                <w:div w:id="1827548648">
                  <w:marLeft w:val="0"/>
                  <w:marRight w:val="0"/>
                  <w:marTop w:val="0"/>
                  <w:marBottom w:val="0"/>
                  <w:divBdr>
                    <w:top w:val="none" w:sz="0" w:space="0" w:color="auto"/>
                    <w:left w:val="none" w:sz="0" w:space="0" w:color="auto"/>
                    <w:bottom w:val="none" w:sz="0" w:space="0" w:color="auto"/>
                    <w:right w:val="none" w:sz="0" w:space="0" w:color="auto"/>
                  </w:divBdr>
                  <w:divsChild>
                    <w:div w:id="1092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1377">
      <w:bodyDiv w:val="1"/>
      <w:marLeft w:val="0"/>
      <w:marRight w:val="0"/>
      <w:marTop w:val="0"/>
      <w:marBottom w:val="0"/>
      <w:divBdr>
        <w:top w:val="none" w:sz="0" w:space="0" w:color="auto"/>
        <w:left w:val="none" w:sz="0" w:space="0" w:color="auto"/>
        <w:bottom w:val="none" w:sz="0" w:space="0" w:color="auto"/>
        <w:right w:val="none" w:sz="0" w:space="0" w:color="auto"/>
      </w:divBdr>
      <w:divsChild>
        <w:div w:id="1719355702">
          <w:marLeft w:val="0"/>
          <w:marRight w:val="0"/>
          <w:marTop w:val="0"/>
          <w:marBottom w:val="0"/>
          <w:divBdr>
            <w:top w:val="none" w:sz="0" w:space="0" w:color="auto"/>
            <w:left w:val="none" w:sz="0" w:space="0" w:color="auto"/>
            <w:bottom w:val="none" w:sz="0" w:space="0" w:color="auto"/>
            <w:right w:val="none" w:sz="0" w:space="0" w:color="auto"/>
          </w:divBdr>
        </w:div>
      </w:divsChild>
    </w:div>
    <w:div w:id="824517348">
      <w:bodyDiv w:val="1"/>
      <w:marLeft w:val="0"/>
      <w:marRight w:val="0"/>
      <w:marTop w:val="0"/>
      <w:marBottom w:val="0"/>
      <w:divBdr>
        <w:top w:val="none" w:sz="0" w:space="0" w:color="auto"/>
        <w:left w:val="none" w:sz="0" w:space="0" w:color="auto"/>
        <w:bottom w:val="none" w:sz="0" w:space="0" w:color="auto"/>
        <w:right w:val="none" w:sz="0" w:space="0" w:color="auto"/>
      </w:divBdr>
    </w:div>
    <w:div w:id="849025848">
      <w:bodyDiv w:val="1"/>
      <w:marLeft w:val="0"/>
      <w:marRight w:val="0"/>
      <w:marTop w:val="0"/>
      <w:marBottom w:val="0"/>
      <w:divBdr>
        <w:top w:val="none" w:sz="0" w:space="0" w:color="auto"/>
        <w:left w:val="none" w:sz="0" w:space="0" w:color="auto"/>
        <w:bottom w:val="none" w:sz="0" w:space="0" w:color="auto"/>
        <w:right w:val="none" w:sz="0" w:space="0" w:color="auto"/>
      </w:divBdr>
    </w:div>
    <w:div w:id="858852170">
      <w:bodyDiv w:val="1"/>
      <w:marLeft w:val="0"/>
      <w:marRight w:val="0"/>
      <w:marTop w:val="0"/>
      <w:marBottom w:val="0"/>
      <w:divBdr>
        <w:top w:val="none" w:sz="0" w:space="0" w:color="auto"/>
        <w:left w:val="none" w:sz="0" w:space="0" w:color="auto"/>
        <w:bottom w:val="none" w:sz="0" w:space="0" w:color="auto"/>
        <w:right w:val="none" w:sz="0" w:space="0" w:color="auto"/>
      </w:divBdr>
    </w:div>
    <w:div w:id="999239125">
      <w:bodyDiv w:val="1"/>
      <w:marLeft w:val="0"/>
      <w:marRight w:val="0"/>
      <w:marTop w:val="0"/>
      <w:marBottom w:val="0"/>
      <w:divBdr>
        <w:top w:val="none" w:sz="0" w:space="0" w:color="auto"/>
        <w:left w:val="none" w:sz="0" w:space="0" w:color="auto"/>
        <w:bottom w:val="none" w:sz="0" w:space="0" w:color="auto"/>
        <w:right w:val="none" w:sz="0" w:space="0" w:color="auto"/>
      </w:divBdr>
    </w:div>
    <w:div w:id="1113984284">
      <w:bodyDiv w:val="1"/>
      <w:marLeft w:val="0"/>
      <w:marRight w:val="0"/>
      <w:marTop w:val="0"/>
      <w:marBottom w:val="0"/>
      <w:divBdr>
        <w:top w:val="none" w:sz="0" w:space="0" w:color="auto"/>
        <w:left w:val="none" w:sz="0" w:space="0" w:color="auto"/>
        <w:bottom w:val="none" w:sz="0" w:space="0" w:color="auto"/>
        <w:right w:val="none" w:sz="0" w:space="0" w:color="auto"/>
      </w:divBdr>
    </w:div>
    <w:div w:id="1138304350">
      <w:bodyDiv w:val="1"/>
      <w:marLeft w:val="0"/>
      <w:marRight w:val="0"/>
      <w:marTop w:val="0"/>
      <w:marBottom w:val="0"/>
      <w:divBdr>
        <w:top w:val="none" w:sz="0" w:space="0" w:color="auto"/>
        <w:left w:val="none" w:sz="0" w:space="0" w:color="auto"/>
        <w:bottom w:val="none" w:sz="0" w:space="0" w:color="auto"/>
        <w:right w:val="none" w:sz="0" w:space="0" w:color="auto"/>
      </w:divBdr>
    </w:div>
    <w:div w:id="1174296042">
      <w:bodyDiv w:val="1"/>
      <w:marLeft w:val="0"/>
      <w:marRight w:val="0"/>
      <w:marTop w:val="0"/>
      <w:marBottom w:val="0"/>
      <w:divBdr>
        <w:top w:val="none" w:sz="0" w:space="0" w:color="auto"/>
        <w:left w:val="none" w:sz="0" w:space="0" w:color="auto"/>
        <w:bottom w:val="none" w:sz="0" w:space="0" w:color="auto"/>
        <w:right w:val="none" w:sz="0" w:space="0" w:color="auto"/>
      </w:divBdr>
    </w:div>
    <w:div w:id="1278639165">
      <w:bodyDiv w:val="1"/>
      <w:marLeft w:val="0"/>
      <w:marRight w:val="0"/>
      <w:marTop w:val="0"/>
      <w:marBottom w:val="0"/>
      <w:divBdr>
        <w:top w:val="none" w:sz="0" w:space="0" w:color="auto"/>
        <w:left w:val="none" w:sz="0" w:space="0" w:color="auto"/>
        <w:bottom w:val="none" w:sz="0" w:space="0" w:color="auto"/>
        <w:right w:val="none" w:sz="0" w:space="0" w:color="auto"/>
      </w:divBdr>
    </w:div>
    <w:div w:id="1427964507">
      <w:bodyDiv w:val="1"/>
      <w:marLeft w:val="0"/>
      <w:marRight w:val="0"/>
      <w:marTop w:val="0"/>
      <w:marBottom w:val="0"/>
      <w:divBdr>
        <w:top w:val="none" w:sz="0" w:space="0" w:color="auto"/>
        <w:left w:val="none" w:sz="0" w:space="0" w:color="auto"/>
        <w:bottom w:val="none" w:sz="0" w:space="0" w:color="auto"/>
        <w:right w:val="none" w:sz="0" w:space="0" w:color="auto"/>
      </w:divBdr>
    </w:div>
    <w:div w:id="1443260888">
      <w:bodyDiv w:val="1"/>
      <w:marLeft w:val="0"/>
      <w:marRight w:val="0"/>
      <w:marTop w:val="0"/>
      <w:marBottom w:val="0"/>
      <w:divBdr>
        <w:top w:val="none" w:sz="0" w:space="0" w:color="auto"/>
        <w:left w:val="none" w:sz="0" w:space="0" w:color="auto"/>
        <w:bottom w:val="none" w:sz="0" w:space="0" w:color="auto"/>
        <w:right w:val="none" w:sz="0" w:space="0" w:color="auto"/>
      </w:divBdr>
    </w:div>
    <w:div w:id="1459059695">
      <w:bodyDiv w:val="1"/>
      <w:marLeft w:val="0"/>
      <w:marRight w:val="0"/>
      <w:marTop w:val="0"/>
      <w:marBottom w:val="0"/>
      <w:divBdr>
        <w:top w:val="none" w:sz="0" w:space="0" w:color="auto"/>
        <w:left w:val="none" w:sz="0" w:space="0" w:color="auto"/>
        <w:bottom w:val="none" w:sz="0" w:space="0" w:color="auto"/>
        <w:right w:val="none" w:sz="0" w:space="0" w:color="auto"/>
      </w:divBdr>
    </w:div>
    <w:div w:id="1480809735">
      <w:bodyDiv w:val="1"/>
      <w:marLeft w:val="0"/>
      <w:marRight w:val="0"/>
      <w:marTop w:val="0"/>
      <w:marBottom w:val="0"/>
      <w:divBdr>
        <w:top w:val="none" w:sz="0" w:space="0" w:color="auto"/>
        <w:left w:val="none" w:sz="0" w:space="0" w:color="auto"/>
        <w:bottom w:val="none" w:sz="0" w:space="0" w:color="auto"/>
        <w:right w:val="none" w:sz="0" w:space="0" w:color="auto"/>
      </w:divBdr>
    </w:div>
    <w:div w:id="1531188842">
      <w:bodyDiv w:val="1"/>
      <w:marLeft w:val="0"/>
      <w:marRight w:val="0"/>
      <w:marTop w:val="0"/>
      <w:marBottom w:val="0"/>
      <w:divBdr>
        <w:top w:val="none" w:sz="0" w:space="0" w:color="auto"/>
        <w:left w:val="none" w:sz="0" w:space="0" w:color="auto"/>
        <w:bottom w:val="none" w:sz="0" w:space="0" w:color="auto"/>
        <w:right w:val="none" w:sz="0" w:space="0" w:color="auto"/>
      </w:divBdr>
    </w:div>
    <w:div w:id="1551453863">
      <w:bodyDiv w:val="1"/>
      <w:marLeft w:val="0"/>
      <w:marRight w:val="0"/>
      <w:marTop w:val="0"/>
      <w:marBottom w:val="0"/>
      <w:divBdr>
        <w:top w:val="none" w:sz="0" w:space="0" w:color="auto"/>
        <w:left w:val="none" w:sz="0" w:space="0" w:color="auto"/>
        <w:bottom w:val="none" w:sz="0" w:space="0" w:color="auto"/>
        <w:right w:val="none" w:sz="0" w:space="0" w:color="auto"/>
      </w:divBdr>
    </w:div>
    <w:div w:id="1646815236">
      <w:bodyDiv w:val="1"/>
      <w:marLeft w:val="0"/>
      <w:marRight w:val="0"/>
      <w:marTop w:val="0"/>
      <w:marBottom w:val="0"/>
      <w:divBdr>
        <w:top w:val="none" w:sz="0" w:space="0" w:color="auto"/>
        <w:left w:val="none" w:sz="0" w:space="0" w:color="auto"/>
        <w:bottom w:val="none" w:sz="0" w:space="0" w:color="auto"/>
        <w:right w:val="none" w:sz="0" w:space="0" w:color="auto"/>
      </w:divBdr>
    </w:div>
    <w:div w:id="1687294126">
      <w:bodyDiv w:val="1"/>
      <w:marLeft w:val="0"/>
      <w:marRight w:val="0"/>
      <w:marTop w:val="0"/>
      <w:marBottom w:val="0"/>
      <w:divBdr>
        <w:top w:val="none" w:sz="0" w:space="0" w:color="auto"/>
        <w:left w:val="none" w:sz="0" w:space="0" w:color="auto"/>
        <w:bottom w:val="none" w:sz="0" w:space="0" w:color="auto"/>
        <w:right w:val="none" w:sz="0" w:space="0" w:color="auto"/>
      </w:divBdr>
      <w:divsChild>
        <w:div w:id="572591394">
          <w:marLeft w:val="0"/>
          <w:marRight w:val="0"/>
          <w:marTop w:val="0"/>
          <w:marBottom w:val="0"/>
          <w:divBdr>
            <w:top w:val="none" w:sz="0" w:space="0" w:color="auto"/>
            <w:left w:val="none" w:sz="0" w:space="0" w:color="auto"/>
            <w:bottom w:val="none" w:sz="0" w:space="0" w:color="auto"/>
            <w:right w:val="none" w:sz="0" w:space="0" w:color="auto"/>
          </w:divBdr>
        </w:div>
      </w:divsChild>
    </w:div>
    <w:div w:id="1718432103">
      <w:bodyDiv w:val="1"/>
      <w:marLeft w:val="0"/>
      <w:marRight w:val="0"/>
      <w:marTop w:val="0"/>
      <w:marBottom w:val="0"/>
      <w:divBdr>
        <w:top w:val="none" w:sz="0" w:space="0" w:color="auto"/>
        <w:left w:val="none" w:sz="0" w:space="0" w:color="auto"/>
        <w:bottom w:val="none" w:sz="0" w:space="0" w:color="auto"/>
        <w:right w:val="none" w:sz="0" w:space="0" w:color="auto"/>
      </w:divBdr>
    </w:div>
    <w:div w:id="1743408430">
      <w:bodyDiv w:val="1"/>
      <w:marLeft w:val="0"/>
      <w:marRight w:val="0"/>
      <w:marTop w:val="0"/>
      <w:marBottom w:val="0"/>
      <w:divBdr>
        <w:top w:val="none" w:sz="0" w:space="0" w:color="auto"/>
        <w:left w:val="none" w:sz="0" w:space="0" w:color="auto"/>
        <w:bottom w:val="none" w:sz="0" w:space="0" w:color="auto"/>
        <w:right w:val="none" w:sz="0" w:space="0" w:color="auto"/>
      </w:divBdr>
    </w:div>
    <w:div w:id="1778867052">
      <w:bodyDiv w:val="1"/>
      <w:marLeft w:val="0"/>
      <w:marRight w:val="0"/>
      <w:marTop w:val="0"/>
      <w:marBottom w:val="0"/>
      <w:divBdr>
        <w:top w:val="none" w:sz="0" w:space="0" w:color="auto"/>
        <w:left w:val="none" w:sz="0" w:space="0" w:color="auto"/>
        <w:bottom w:val="none" w:sz="0" w:space="0" w:color="auto"/>
        <w:right w:val="none" w:sz="0" w:space="0" w:color="auto"/>
      </w:divBdr>
    </w:div>
    <w:div w:id="1798716694">
      <w:bodyDiv w:val="1"/>
      <w:marLeft w:val="0"/>
      <w:marRight w:val="0"/>
      <w:marTop w:val="0"/>
      <w:marBottom w:val="0"/>
      <w:divBdr>
        <w:top w:val="none" w:sz="0" w:space="0" w:color="auto"/>
        <w:left w:val="none" w:sz="0" w:space="0" w:color="auto"/>
        <w:bottom w:val="none" w:sz="0" w:space="0" w:color="auto"/>
        <w:right w:val="none" w:sz="0" w:space="0" w:color="auto"/>
      </w:divBdr>
    </w:div>
    <w:div w:id="1933124089">
      <w:bodyDiv w:val="1"/>
      <w:marLeft w:val="0"/>
      <w:marRight w:val="0"/>
      <w:marTop w:val="0"/>
      <w:marBottom w:val="0"/>
      <w:divBdr>
        <w:top w:val="none" w:sz="0" w:space="0" w:color="auto"/>
        <w:left w:val="none" w:sz="0" w:space="0" w:color="auto"/>
        <w:bottom w:val="none" w:sz="0" w:space="0" w:color="auto"/>
        <w:right w:val="none" w:sz="0" w:space="0" w:color="auto"/>
      </w:divBdr>
    </w:div>
    <w:div w:id="2066641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ropcell.es/algas-en-agricultura/"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ifeder.com/sargaz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logiaverde.com/semejanzas-y-diferencias-entre-plantas-y-algas-1508.html" TargetMode="External"/><Relationship Id="rId5" Type="http://schemas.openxmlformats.org/officeDocument/2006/relationships/webSettings" Target="webSettings.xml"/><Relationship Id="rId15" Type="http://schemas.openxmlformats.org/officeDocument/2006/relationships/hyperlink" Target="https://www.ecologiaverde.com/" TargetMode="External"/><Relationship Id="rId10" Type="http://schemas.openxmlformats.org/officeDocument/2006/relationships/hyperlink" Target="mailto:mnunez@inca.edu.c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anelisrg@inca.edu.cu" TargetMode="External"/><Relationship Id="rId14" Type="http://schemas.openxmlformats.org/officeDocument/2006/relationships/hyperlink" Target="https://www.vidapotencial.com/espirulin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9D38E-EBFC-4F2B-B3BF-7EA80A4E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23781016</TotalTime>
  <Pages>11</Pages>
  <Words>9151</Words>
  <Characters>50336</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566</cp:revision>
  <dcterms:created xsi:type="dcterms:W3CDTF">2020-11-23T13:03:00Z</dcterms:created>
  <dcterms:modified xsi:type="dcterms:W3CDTF">2021-06-26T00:49:00Z</dcterms:modified>
</cp:coreProperties>
</file>