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87A" w:rsidRDefault="00A84E5D">
      <w:pPr>
        <w:pStyle w:val="normal0"/>
        <w:spacing w:before="40"/>
        <w:ind w:left="720" w:right="-91" w:hanging="86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ANEXO No. 6</w:t>
      </w:r>
    </w:p>
    <w:p w:rsidR="00B0387A" w:rsidRDefault="00B0387A">
      <w:pPr>
        <w:pStyle w:val="normal0"/>
        <w:spacing w:before="40"/>
        <w:ind w:left="720" w:right="-91" w:hanging="86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B0387A" w:rsidRDefault="00A84E5D">
      <w:pPr>
        <w:pStyle w:val="normal0"/>
        <w:spacing w:before="40"/>
        <w:ind w:left="720" w:right="-91" w:hanging="86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Style w:val="a"/>
        <w:tblW w:w="9233" w:type="dxa"/>
        <w:tblInd w:w="0" w:type="dxa"/>
        <w:tblLayout w:type="fixed"/>
        <w:tblLook w:val="0000"/>
      </w:tblPr>
      <w:tblGrid>
        <w:gridCol w:w="2235"/>
        <w:gridCol w:w="6998"/>
      </w:tblGrid>
      <w:tr w:rsidR="00B0387A">
        <w:tc>
          <w:tcPr>
            <w:tcW w:w="2235" w:type="dxa"/>
            <w:vMerge w:val="restart"/>
            <w:vAlign w:val="center"/>
          </w:tcPr>
          <w:p w:rsidR="00B0387A" w:rsidRDefault="00A84E5D">
            <w:pPr>
              <w:pStyle w:val="normal0"/>
              <w:spacing w:line="360" w:lineRule="auto"/>
              <w:ind w:right="-993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           APROBADO</w:t>
            </w:r>
          </w:p>
        </w:tc>
        <w:tc>
          <w:tcPr>
            <w:tcW w:w="6998" w:type="dxa"/>
            <w:vAlign w:val="center"/>
          </w:tcPr>
          <w:p w:rsidR="00B0387A" w:rsidRDefault="00A84E5D">
            <w:pPr>
              <w:pStyle w:val="normal0"/>
              <w:ind w:left="12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B0387A">
        <w:trPr>
          <w:trHeight w:val="392"/>
        </w:trPr>
        <w:tc>
          <w:tcPr>
            <w:tcW w:w="2235" w:type="dxa"/>
            <w:vMerge/>
            <w:vAlign w:val="center"/>
          </w:tcPr>
          <w:p w:rsidR="00B0387A" w:rsidRDefault="00B038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998" w:type="dxa"/>
            <w:vAlign w:val="center"/>
          </w:tcPr>
          <w:p w:rsidR="00B0387A" w:rsidRDefault="00A84E5D">
            <w:pPr>
              <w:pStyle w:val="normal0"/>
              <w:ind w:left="1071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Yanelis Reyes Guerrero</w:t>
            </w:r>
          </w:p>
        </w:tc>
      </w:tr>
      <w:tr w:rsidR="00B0387A">
        <w:tc>
          <w:tcPr>
            <w:tcW w:w="2235" w:type="dxa"/>
            <w:vMerge/>
            <w:vAlign w:val="center"/>
          </w:tcPr>
          <w:p w:rsidR="00B0387A" w:rsidRDefault="00B038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998" w:type="dxa"/>
            <w:vAlign w:val="center"/>
          </w:tcPr>
          <w:p w:rsidR="00B0387A" w:rsidRDefault="00A84E5D">
            <w:pPr>
              <w:pStyle w:val="normal0"/>
              <w:spacing w:before="40" w:after="40"/>
              <w:ind w:left="1071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B0387A" w:rsidRDefault="00A84E5D">
      <w:pPr>
        <w:pStyle w:val="normal0"/>
        <w:spacing w:before="2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       PLAN DE TRABAJO INDIVIDUAL PARA EL MES DE   </w:t>
      </w:r>
      <w:r>
        <w:rPr>
          <w:rFonts w:ascii="Arial" w:eastAsia="Arial" w:hAnsi="Arial" w:cs="Arial"/>
          <w:sz w:val="22"/>
          <w:szCs w:val="22"/>
          <w:u w:val="single"/>
        </w:rPr>
        <w:t>Diciembre 2021</w:t>
      </w:r>
    </w:p>
    <w:p w:rsidR="00B0387A" w:rsidRDefault="00A84E5D">
      <w:pPr>
        <w:pStyle w:val="normal0"/>
        <w:tabs>
          <w:tab w:val="left" w:pos="3240"/>
        </w:tabs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</w:p>
    <w:tbl>
      <w:tblPr>
        <w:tblStyle w:val="a0"/>
        <w:tblW w:w="10598" w:type="dxa"/>
        <w:tblInd w:w="-8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883"/>
        <w:gridCol w:w="4534"/>
        <w:gridCol w:w="2181"/>
      </w:tblGrid>
      <w:tr w:rsidR="00B0387A" w:rsidTr="00A84E5D">
        <w:trPr>
          <w:trHeight w:val="411"/>
        </w:trPr>
        <w:tc>
          <w:tcPr>
            <w:tcW w:w="8417" w:type="dxa"/>
            <w:gridSpan w:val="2"/>
            <w:tcBorders>
              <w:right w:val="single" w:sz="4" w:space="0" w:color="000000"/>
            </w:tcBorders>
          </w:tcPr>
          <w:p w:rsidR="00B0387A" w:rsidRDefault="00A84E5D">
            <w:pPr>
              <w:pStyle w:val="normal0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2181" w:type="dxa"/>
            <w:tcBorders>
              <w:left w:val="single" w:sz="4" w:space="0" w:color="000000"/>
            </w:tcBorders>
          </w:tcPr>
          <w:p w:rsidR="00B0387A" w:rsidRDefault="00A84E5D">
            <w:pPr>
              <w:pStyle w:val="normal0"/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B0387A" w:rsidTr="00A84E5D">
        <w:trPr>
          <w:trHeight w:val="6412"/>
        </w:trPr>
        <w:tc>
          <w:tcPr>
            <w:tcW w:w="8417" w:type="dxa"/>
            <w:gridSpan w:val="2"/>
            <w:tcBorders>
              <w:right w:val="single" w:sz="4" w:space="0" w:color="000000"/>
            </w:tcBorders>
          </w:tcPr>
          <w:p w:rsidR="00B0387A" w:rsidRDefault="00A84E5D">
            <w:pPr>
              <w:pStyle w:val="normal0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Investigaciones</w:t>
            </w:r>
          </w:p>
          <w:p w:rsidR="00B0387A" w:rsidRDefault="00A84E5D">
            <w:pPr>
              <w:pStyle w:val="normal0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Chequeo de la marcha de los experimentos de campo en ejecución (Fincas El Mulato y Las Papas)</w:t>
            </w:r>
          </w:p>
          <w:p w:rsidR="00B0387A" w:rsidRDefault="00A84E5D">
            <w:pPr>
              <w:pStyle w:val="normal0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Elaboración y envío del resumen del trabajo a presentar en el I Taller Nacional de Sostenibilidad y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Resiliencia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de los sistemas agrícolas cubanos del INCA.</w:t>
            </w:r>
          </w:p>
          <w:p w:rsidR="00B0387A" w:rsidRDefault="00A84E5D">
            <w:pPr>
              <w:pStyle w:val="normal0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Revisión de los carteles elaborados por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Anaysa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, Lisbel,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Geydi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e Indira para el Taller del INCA.</w:t>
            </w:r>
          </w:p>
          <w:p w:rsidR="00B0387A" w:rsidRDefault="00A84E5D">
            <w:pPr>
              <w:pStyle w:val="normal0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Revi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sión de los datos del ensayo de germinación de garbanzo de Indira y del resumen a enviar al Taller.</w:t>
            </w:r>
          </w:p>
          <w:p w:rsidR="00B0387A" w:rsidRDefault="00A84E5D">
            <w:pPr>
              <w:pStyle w:val="normal0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Lectura del dictamen y las evaluaciones realizadas por los expertos a la propuesta de proyecto de Extractos de Algas entregado al Programa de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Bioinsumos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del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MINAG. </w:t>
            </w:r>
          </w:p>
          <w:p w:rsidR="00B0387A" w:rsidRDefault="00A84E5D">
            <w:pPr>
              <w:pStyle w:val="normal0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Arbitraje a los artículos científicos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:</w:t>
            </w:r>
          </w:p>
          <w:p w:rsidR="00B0387A" w:rsidRDefault="00A84E5D">
            <w:pPr>
              <w:pStyle w:val="normal0"/>
              <w:ind w:left="720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1-Efecto del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tebuconazole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en la fruta de piña (</w:t>
            </w:r>
            <w:proofErr w:type="spellStart"/>
            <w:r>
              <w:rPr>
                <w:rFonts w:ascii="Book Antiqua" w:eastAsia="Book Antiqua" w:hAnsi="Book Antiqua" w:cs="Book Antiqua"/>
                <w:i/>
                <w:sz w:val="22"/>
                <w:szCs w:val="22"/>
              </w:rPr>
              <w:t>Ananas</w:t>
            </w:r>
            <w:proofErr w:type="spellEnd"/>
            <w:r>
              <w:rPr>
                <w:rFonts w:ascii="Book Antiqua" w:eastAsia="Book Antiqua" w:hAnsi="Book Antiqua" w:cs="Book Antiqua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i/>
                <w:sz w:val="22"/>
                <w:szCs w:val="22"/>
              </w:rPr>
              <w:t>comosus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(L.)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Merr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.)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cv</w:t>
            </w:r>
            <w:proofErr w:type="spellEnd"/>
          </w:p>
          <w:p w:rsidR="00B0387A" w:rsidRDefault="00A84E5D">
            <w:pPr>
              <w:pStyle w:val="normal0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             ‘MD-2’ en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Chanchamayo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>, Perú, entregado a la revista Agronomía</w:t>
            </w:r>
          </w:p>
          <w:p w:rsidR="00B0387A" w:rsidRDefault="00A84E5D">
            <w:pPr>
              <w:pStyle w:val="normal0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             Mesoamericana.</w:t>
            </w:r>
          </w:p>
          <w:p w:rsidR="00B0387A" w:rsidRDefault="00A84E5D">
            <w:pPr>
              <w:pStyle w:val="normal0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             2-Efecto de la aplicación de bioestimulantes en los componentes del </w:t>
            </w:r>
          </w:p>
          <w:p w:rsidR="00B0387A" w:rsidRDefault="00A84E5D">
            <w:pPr>
              <w:pStyle w:val="normal0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             rendimiento de frijol en el Sur de Sonora, entregado a la Revista Mexicana </w:t>
            </w:r>
          </w:p>
          <w:p w:rsidR="00B0387A" w:rsidRDefault="00A84E5D">
            <w:pPr>
              <w:pStyle w:val="normal0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             </w:t>
            </w:r>
            <w:proofErr w:type="gram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de</w:t>
            </w:r>
            <w:proofErr w:type="gram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Ciencias Agrícolas.</w:t>
            </w:r>
          </w:p>
          <w:p w:rsidR="00B0387A" w:rsidRDefault="00A84E5D">
            <w:pPr>
              <w:pStyle w:val="normal0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             3-Revisión del 5º arreglo de los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autores al artículo 20_2020 entregado a</w:t>
            </w:r>
          </w:p>
          <w:p w:rsidR="00B0387A" w:rsidRDefault="00A84E5D">
            <w:pPr>
              <w:pStyle w:val="normal0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             Cultivos Tropicales.</w:t>
            </w:r>
          </w:p>
        </w:tc>
        <w:tc>
          <w:tcPr>
            <w:tcW w:w="2181" w:type="dxa"/>
            <w:tcBorders>
              <w:left w:val="single" w:sz="4" w:space="0" w:color="000000"/>
            </w:tcBorders>
          </w:tcPr>
          <w:p w:rsidR="00B0387A" w:rsidRDefault="00B0387A">
            <w:pPr>
              <w:pStyle w:val="normal0"/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  <w:p w:rsidR="00B0387A" w:rsidRDefault="00A84E5D">
            <w:pPr>
              <w:pStyle w:val="normal0"/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Cumplido</w:t>
            </w:r>
          </w:p>
          <w:p w:rsidR="00B0387A" w:rsidRDefault="00B0387A">
            <w:pPr>
              <w:pStyle w:val="normal0"/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  <w:p w:rsidR="00B0387A" w:rsidRDefault="00A84E5D">
            <w:pPr>
              <w:pStyle w:val="normal0"/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Cumplido</w:t>
            </w:r>
          </w:p>
          <w:p w:rsidR="00B0387A" w:rsidRDefault="00A84E5D">
            <w:pPr>
              <w:pStyle w:val="normal0"/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Cumplido</w:t>
            </w:r>
          </w:p>
          <w:p w:rsidR="00B0387A" w:rsidRDefault="00B0387A">
            <w:pPr>
              <w:pStyle w:val="normal0"/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  <w:p w:rsidR="00B0387A" w:rsidRDefault="00A84E5D">
            <w:pPr>
              <w:pStyle w:val="normal0"/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 xml:space="preserve">Cumplido </w:t>
            </w:r>
          </w:p>
          <w:p w:rsidR="00B0387A" w:rsidRDefault="00A84E5D">
            <w:pPr>
              <w:pStyle w:val="normal0"/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Cumplido</w:t>
            </w:r>
          </w:p>
          <w:p w:rsidR="00B0387A" w:rsidRDefault="00B0387A">
            <w:pPr>
              <w:pStyle w:val="normal0"/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  <w:p w:rsidR="00B0387A" w:rsidRDefault="00B0387A">
            <w:pPr>
              <w:pStyle w:val="normal0"/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  <w:p w:rsidR="00B0387A" w:rsidRDefault="00A84E5D">
            <w:pPr>
              <w:pStyle w:val="normal0"/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Cumplido</w:t>
            </w:r>
          </w:p>
          <w:p w:rsidR="00B0387A" w:rsidRDefault="00B0387A">
            <w:pPr>
              <w:pStyle w:val="normal0"/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  <w:p w:rsidR="00B0387A" w:rsidRDefault="00A84E5D">
            <w:pPr>
              <w:pStyle w:val="normal0"/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Cumplido</w:t>
            </w:r>
          </w:p>
          <w:p w:rsidR="00B0387A" w:rsidRDefault="00B0387A">
            <w:pPr>
              <w:pStyle w:val="normal0"/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  <w:p w:rsidR="00B0387A" w:rsidRDefault="00A84E5D">
            <w:pPr>
              <w:pStyle w:val="normal0"/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Cumplido</w:t>
            </w:r>
          </w:p>
          <w:p w:rsidR="00B0387A" w:rsidRDefault="00B0387A">
            <w:pPr>
              <w:pStyle w:val="normal0"/>
              <w:spacing w:line="360" w:lineRule="auto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B0387A" w:rsidTr="00A84E5D">
        <w:trPr>
          <w:trHeight w:val="910"/>
        </w:trPr>
        <w:tc>
          <w:tcPr>
            <w:tcW w:w="841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7A" w:rsidRDefault="00A84E5D">
            <w:pPr>
              <w:pStyle w:val="normal0"/>
              <w:tabs>
                <w:tab w:val="left" w:pos="567"/>
                <w:tab w:val="left" w:pos="993"/>
              </w:tabs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Otras Actividades</w:t>
            </w:r>
          </w:p>
          <w:p w:rsidR="00B0387A" w:rsidRDefault="00A84E5D">
            <w:pPr>
              <w:pStyle w:val="normal0"/>
              <w:tabs>
                <w:tab w:val="left" w:pos="567"/>
                <w:tab w:val="left" w:pos="993"/>
              </w:tabs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Revisión de los documentos circulados por la Presidenta del Consejo Científico</w:t>
            </w:r>
          </w:p>
          <w:p w:rsidR="00B0387A" w:rsidRDefault="00A84E5D">
            <w:pPr>
              <w:pStyle w:val="normal0"/>
              <w:tabs>
                <w:tab w:val="left" w:pos="567"/>
                <w:tab w:val="left" w:pos="993"/>
              </w:tabs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Revisión de los documentos circulados por la Directora de la Sección de Ciencias Agropecuarias de la CNGC.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387A" w:rsidRDefault="00B0387A">
            <w:pPr>
              <w:pStyle w:val="normal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B0387A" w:rsidRDefault="00A84E5D">
            <w:pPr>
              <w:pStyle w:val="normal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Cumplido </w:t>
            </w:r>
          </w:p>
          <w:p w:rsidR="00B0387A" w:rsidRDefault="00A84E5D">
            <w:pPr>
              <w:pStyle w:val="normal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Cumplido</w:t>
            </w:r>
          </w:p>
        </w:tc>
      </w:tr>
      <w:tr w:rsidR="00B0387A" w:rsidTr="00A84E5D">
        <w:tc>
          <w:tcPr>
            <w:tcW w:w="3883" w:type="dxa"/>
            <w:vMerge w:val="restart"/>
          </w:tcPr>
          <w:p w:rsidR="00B0387A" w:rsidRDefault="00B0387A">
            <w:pPr>
              <w:pStyle w:val="normal0"/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0"/>
                <w:szCs w:val="20"/>
              </w:rPr>
            </w:pPr>
          </w:p>
        </w:tc>
        <w:tc>
          <w:tcPr>
            <w:tcW w:w="6715" w:type="dxa"/>
            <w:gridSpan w:val="2"/>
          </w:tcPr>
          <w:p w:rsidR="00B0387A" w:rsidRDefault="00B0387A">
            <w:pPr>
              <w:pStyle w:val="normal0"/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0"/>
                <w:szCs w:val="20"/>
              </w:rPr>
            </w:pPr>
          </w:p>
        </w:tc>
      </w:tr>
      <w:tr w:rsidR="00B0387A" w:rsidTr="00A84E5D">
        <w:tc>
          <w:tcPr>
            <w:tcW w:w="3883" w:type="dxa"/>
            <w:vMerge/>
          </w:tcPr>
          <w:p w:rsidR="00B0387A" w:rsidRDefault="00B038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color w:val="000000"/>
                <w:sz w:val="20"/>
                <w:szCs w:val="20"/>
              </w:rPr>
            </w:pPr>
          </w:p>
        </w:tc>
        <w:tc>
          <w:tcPr>
            <w:tcW w:w="6715" w:type="dxa"/>
            <w:gridSpan w:val="2"/>
          </w:tcPr>
          <w:p w:rsidR="00B0387A" w:rsidRDefault="00A84E5D">
            <w:pPr>
              <w:pStyle w:val="normal0"/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sz w:val="20"/>
                <w:szCs w:val="20"/>
              </w:rPr>
              <w:t>Cargo del que presenta el plan: Investigadora Titular</w:t>
            </w:r>
          </w:p>
        </w:tc>
      </w:tr>
      <w:tr w:rsidR="00B0387A" w:rsidTr="00A84E5D">
        <w:tc>
          <w:tcPr>
            <w:tcW w:w="3883" w:type="dxa"/>
            <w:vMerge/>
          </w:tcPr>
          <w:p w:rsidR="00B0387A" w:rsidRDefault="00B038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color w:val="000000"/>
                <w:sz w:val="20"/>
                <w:szCs w:val="20"/>
              </w:rPr>
            </w:pPr>
          </w:p>
        </w:tc>
        <w:tc>
          <w:tcPr>
            <w:tcW w:w="6715" w:type="dxa"/>
            <w:gridSpan w:val="2"/>
          </w:tcPr>
          <w:p w:rsidR="00B0387A" w:rsidRDefault="00B0387A">
            <w:pPr>
              <w:pStyle w:val="normal0"/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0"/>
                <w:szCs w:val="20"/>
              </w:rPr>
            </w:pPr>
          </w:p>
        </w:tc>
      </w:tr>
      <w:tr w:rsidR="00B0387A" w:rsidTr="00A84E5D">
        <w:tc>
          <w:tcPr>
            <w:tcW w:w="3883" w:type="dxa"/>
            <w:vMerge/>
          </w:tcPr>
          <w:p w:rsidR="00B0387A" w:rsidRDefault="00B038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color w:val="000000"/>
                <w:sz w:val="20"/>
                <w:szCs w:val="20"/>
              </w:rPr>
            </w:pPr>
          </w:p>
        </w:tc>
        <w:tc>
          <w:tcPr>
            <w:tcW w:w="6715" w:type="dxa"/>
            <w:gridSpan w:val="2"/>
          </w:tcPr>
          <w:p w:rsidR="00B0387A" w:rsidRDefault="00A84E5D">
            <w:pPr>
              <w:pStyle w:val="normal0"/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sz w:val="20"/>
                <w:szCs w:val="20"/>
              </w:rPr>
              <w:t xml:space="preserve">Nombres y apellidos:  Miriam de la C. Núñez Vázquez </w:t>
            </w:r>
            <w:r>
              <w:rPr>
                <w:rFonts w:ascii="Book Antiqua" w:eastAsia="Book Antiqua" w:hAnsi="Book Antiqua" w:cs="Book Antiqua"/>
                <w:b/>
                <w:color w:val="000000"/>
                <w:sz w:val="20"/>
                <w:szCs w:val="20"/>
              </w:rPr>
              <w:t xml:space="preserve">      </w:t>
            </w:r>
          </w:p>
        </w:tc>
      </w:tr>
      <w:tr w:rsidR="00A84E5D" w:rsidTr="00A84E5D">
        <w:tc>
          <w:tcPr>
            <w:tcW w:w="3883" w:type="dxa"/>
          </w:tcPr>
          <w:p w:rsidR="00A84E5D" w:rsidRDefault="00A84E5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color w:val="000000"/>
                <w:sz w:val="20"/>
                <w:szCs w:val="20"/>
              </w:rPr>
            </w:pPr>
          </w:p>
        </w:tc>
        <w:tc>
          <w:tcPr>
            <w:tcW w:w="6715" w:type="dxa"/>
            <w:gridSpan w:val="2"/>
          </w:tcPr>
          <w:p w:rsidR="00A84E5D" w:rsidRDefault="00A84E5D">
            <w:pPr>
              <w:pStyle w:val="normal0"/>
              <w:spacing w:line="360" w:lineRule="auto"/>
              <w:jc w:val="both"/>
              <w:rPr>
                <w:rFonts w:ascii="Book Antiqua" w:eastAsia="Book Antiqua" w:hAnsi="Book Antiqua" w:cs="Book Antiqua"/>
                <w:b/>
                <w:sz w:val="20"/>
                <w:szCs w:val="20"/>
              </w:rPr>
            </w:pPr>
          </w:p>
        </w:tc>
      </w:tr>
    </w:tbl>
    <w:p w:rsidR="00B0387A" w:rsidRDefault="00B0387A">
      <w:pPr>
        <w:pStyle w:val="normal0"/>
        <w:rPr>
          <w:rFonts w:ascii="Book Antiqua" w:eastAsia="Book Antiqua" w:hAnsi="Book Antiqua" w:cs="Book Antiqua"/>
        </w:rPr>
      </w:pPr>
    </w:p>
    <w:tbl>
      <w:tblPr>
        <w:tblStyle w:val="a1"/>
        <w:tblW w:w="10971" w:type="dxa"/>
        <w:tblInd w:w="-10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56"/>
        <w:gridCol w:w="2341"/>
        <w:gridCol w:w="2314"/>
        <w:gridCol w:w="2109"/>
        <w:gridCol w:w="1951"/>
      </w:tblGrid>
      <w:tr w:rsidR="00B0387A" w:rsidTr="00A84E5D">
        <w:trPr>
          <w:trHeight w:val="342"/>
        </w:trPr>
        <w:tc>
          <w:tcPr>
            <w:tcW w:w="2256" w:type="dxa"/>
          </w:tcPr>
          <w:p w:rsidR="00B0387A" w:rsidRDefault="00A84E5D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sz w:val="20"/>
                <w:szCs w:val="20"/>
              </w:rPr>
              <w:lastRenderedPageBreak/>
              <w:t>Lunes</w:t>
            </w:r>
          </w:p>
        </w:tc>
        <w:tc>
          <w:tcPr>
            <w:tcW w:w="2341" w:type="dxa"/>
          </w:tcPr>
          <w:p w:rsidR="00B0387A" w:rsidRDefault="00A84E5D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sz w:val="20"/>
                <w:szCs w:val="20"/>
              </w:rPr>
              <w:t>Martes</w:t>
            </w:r>
          </w:p>
        </w:tc>
        <w:tc>
          <w:tcPr>
            <w:tcW w:w="2314" w:type="dxa"/>
          </w:tcPr>
          <w:p w:rsidR="00B0387A" w:rsidRDefault="00A84E5D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sz w:val="20"/>
                <w:szCs w:val="20"/>
              </w:rPr>
              <w:t>Miércoles</w:t>
            </w:r>
          </w:p>
        </w:tc>
        <w:tc>
          <w:tcPr>
            <w:tcW w:w="2109" w:type="dxa"/>
          </w:tcPr>
          <w:p w:rsidR="00B0387A" w:rsidRDefault="00A84E5D">
            <w:pPr>
              <w:pStyle w:val="normal0"/>
              <w:ind w:right="-2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sz w:val="20"/>
                <w:szCs w:val="20"/>
              </w:rPr>
              <w:t>Jueves</w:t>
            </w:r>
          </w:p>
        </w:tc>
        <w:tc>
          <w:tcPr>
            <w:tcW w:w="1951" w:type="dxa"/>
          </w:tcPr>
          <w:p w:rsidR="00B0387A" w:rsidRDefault="00A84E5D">
            <w:pPr>
              <w:pStyle w:val="normal0"/>
              <w:ind w:left="-74" w:right="-2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sz w:val="20"/>
                <w:szCs w:val="20"/>
              </w:rPr>
              <w:t>Viernes</w:t>
            </w:r>
          </w:p>
        </w:tc>
      </w:tr>
      <w:tr w:rsidR="00B0387A" w:rsidTr="00A84E5D">
        <w:trPr>
          <w:trHeight w:val="342"/>
        </w:trPr>
        <w:tc>
          <w:tcPr>
            <w:tcW w:w="2256" w:type="dxa"/>
          </w:tcPr>
          <w:p w:rsidR="00B0387A" w:rsidRDefault="00B0387A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</w:tc>
        <w:tc>
          <w:tcPr>
            <w:tcW w:w="2341" w:type="dxa"/>
          </w:tcPr>
          <w:p w:rsidR="00B0387A" w:rsidRDefault="00B0387A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</w:tc>
        <w:tc>
          <w:tcPr>
            <w:tcW w:w="2314" w:type="dxa"/>
          </w:tcPr>
          <w:p w:rsidR="00B0387A" w:rsidRDefault="00A84E5D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sz w:val="20"/>
                <w:szCs w:val="20"/>
              </w:rPr>
              <w:t>1</w:t>
            </w:r>
          </w:p>
        </w:tc>
        <w:tc>
          <w:tcPr>
            <w:tcW w:w="2109" w:type="dxa"/>
          </w:tcPr>
          <w:p w:rsidR="00B0387A" w:rsidRDefault="00A84E5D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sz w:val="20"/>
                <w:szCs w:val="20"/>
              </w:rPr>
              <w:t>2</w:t>
            </w:r>
          </w:p>
        </w:tc>
        <w:tc>
          <w:tcPr>
            <w:tcW w:w="1951" w:type="dxa"/>
          </w:tcPr>
          <w:p w:rsidR="00B0387A" w:rsidRDefault="00A84E5D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sz w:val="20"/>
                <w:szCs w:val="20"/>
              </w:rPr>
              <w:t>3</w:t>
            </w:r>
          </w:p>
        </w:tc>
      </w:tr>
      <w:tr w:rsidR="00B0387A" w:rsidTr="00A84E5D">
        <w:trPr>
          <w:trHeight w:val="179"/>
        </w:trPr>
        <w:tc>
          <w:tcPr>
            <w:tcW w:w="2256" w:type="dxa"/>
          </w:tcPr>
          <w:p w:rsidR="00B0387A" w:rsidRDefault="00B0387A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</w:tc>
        <w:tc>
          <w:tcPr>
            <w:tcW w:w="2341" w:type="dxa"/>
          </w:tcPr>
          <w:p w:rsidR="00B0387A" w:rsidRDefault="00B0387A">
            <w:pPr>
              <w:pStyle w:val="normal0"/>
            </w:pPr>
          </w:p>
        </w:tc>
        <w:tc>
          <w:tcPr>
            <w:tcW w:w="2314" w:type="dxa"/>
          </w:tcPr>
          <w:p w:rsidR="00B0387A" w:rsidRDefault="00A84E5D">
            <w:pPr>
              <w:pStyle w:val="normal0"/>
            </w:pPr>
            <w:r>
              <w:t>Lectura del artículo a arbitrar de la Revista Mexicana de Ciencias Agrícolas. Comenzar el arbitraje.</w:t>
            </w:r>
          </w:p>
        </w:tc>
        <w:tc>
          <w:tcPr>
            <w:tcW w:w="2109" w:type="dxa"/>
          </w:tcPr>
          <w:p w:rsidR="00B0387A" w:rsidRDefault="00A84E5D">
            <w:pPr>
              <w:pStyle w:val="normal0"/>
            </w:pPr>
            <w:r>
              <w:t xml:space="preserve">Revisión de los cálculos realizados por </w:t>
            </w:r>
            <w:proofErr w:type="spellStart"/>
            <w:r>
              <w:t>Geydi</w:t>
            </w:r>
            <w:proofErr w:type="spellEnd"/>
            <w:r>
              <w:t xml:space="preserve"> de los indicadores de germinación.</w:t>
            </w:r>
          </w:p>
          <w:p w:rsidR="00B0387A" w:rsidRDefault="00A84E5D">
            <w:pPr>
              <w:pStyle w:val="normal0"/>
            </w:pPr>
            <w:r>
              <w:t xml:space="preserve">Revisión del poster elaborado por </w:t>
            </w:r>
            <w:proofErr w:type="spellStart"/>
            <w:r>
              <w:t>Anaysa</w:t>
            </w:r>
            <w:proofErr w:type="spellEnd"/>
            <w:r>
              <w:t xml:space="preserve"> y envío del mismo con las modificaciones y comentarios.</w:t>
            </w:r>
          </w:p>
        </w:tc>
        <w:tc>
          <w:tcPr>
            <w:tcW w:w="1951" w:type="dxa"/>
          </w:tcPr>
          <w:p w:rsidR="00B0387A" w:rsidRDefault="00A84E5D">
            <w:pPr>
              <w:pStyle w:val="normal0"/>
            </w:pPr>
            <w:r>
              <w:t>Elaboración del resumen del trabajo a presentar en el Taller del INCA. Envío del mismo.</w:t>
            </w:r>
          </w:p>
          <w:p w:rsidR="00B0387A" w:rsidRDefault="00A84E5D">
            <w:pPr>
              <w:pStyle w:val="normal0"/>
            </w:pPr>
            <w:r>
              <w:t>Comienzo de la confección del poster.</w:t>
            </w:r>
          </w:p>
        </w:tc>
      </w:tr>
      <w:tr w:rsidR="00B0387A" w:rsidTr="00A84E5D">
        <w:trPr>
          <w:trHeight w:val="357"/>
        </w:trPr>
        <w:tc>
          <w:tcPr>
            <w:tcW w:w="2256" w:type="dxa"/>
          </w:tcPr>
          <w:p w:rsidR="00B0387A" w:rsidRDefault="00A84E5D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sz w:val="20"/>
                <w:szCs w:val="20"/>
              </w:rPr>
              <w:t>6</w:t>
            </w:r>
          </w:p>
        </w:tc>
        <w:tc>
          <w:tcPr>
            <w:tcW w:w="2341" w:type="dxa"/>
          </w:tcPr>
          <w:p w:rsidR="00B0387A" w:rsidRDefault="00A84E5D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sz w:val="20"/>
                <w:szCs w:val="20"/>
              </w:rPr>
              <w:t>7</w:t>
            </w:r>
          </w:p>
        </w:tc>
        <w:tc>
          <w:tcPr>
            <w:tcW w:w="2314" w:type="dxa"/>
          </w:tcPr>
          <w:p w:rsidR="00B0387A" w:rsidRDefault="00A84E5D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sz w:val="20"/>
                <w:szCs w:val="20"/>
              </w:rPr>
              <w:t>8</w:t>
            </w:r>
          </w:p>
        </w:tc>
        <w:tc>
          <w:tcPr>
            <w:tcW w:w="2109" w:type="dxa"/>
          </w:tcPr>
          <w:p w:rsidR="00B0387A" w:rsidRDefault="00A84E5D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sz w:val="20"/>
                <w:szCs w:val="20"/>
              </w:rPr>
              <w:t>9</w:t>
            </w:r>
          </w:p>
        </w:tc>
        <w:tc>
          <w:tcPr>
            <w:tcW w:w="1951" w:type="dxa"/>
          </w:tcPr>
          <w:p w:rsidR="00B0387A" w:rsidRDefault="00A84E5D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sz w:val="20"/>
                <w:szCs w:val="20"/>
              </w:rPr>
              <w:t>10</w:t>
            </w:r>
          </w:p>
        </w:tc>
      </w:tr>
      <w:tr w:rsidR="00B0387A" w:rsidTr="00A84E5D">
        <w:trPr>
          <w:trHeight w:val="362"/>
        </w:trPr>
        <w:tc>
          <w:tcPr>
            <w:tcW w:w="2256" w:type="dxa"/>
          </w:tcPr>
          <w:p w:rsidR="00B0387A" w:rsidRDefault="00A84E5D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>Realización del arbitraje al artículo entregado a la RMCA.</w:t>
            </w:r>
          </w:p>
          <w:p w:rsidR="00B0387A" w:rsidRDefault="00A84E5D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 xml:space="preserve">Revisión del poster de </w:t>
            </w:r>
            <w:proofErr w:type="spellStart"/>
            <w:r>
              <w:rPr>
                <w:rFonts w:ascii="Book Antiqua" w:eastAsia="Book Antiqua" w:hAnsi="Book Antiqua" w:cs="Book Antiqua"/>
                <w:sz w:val="20"/>
                <w:szCs w:val="20"/>
              </w:rPr>
              <w:t>Anaysa</w:t>
            </w:r>
            <w:proofErr w:type="spellEnd"/>
            <w:r>
              <w:rPr>
                <w:rFonts w:ascii="Book Antiqua" w:eastAsia="Book Antiqua" w:hAnsi="Book Antiqua" w:cs="Book Antiqua"/>
                <w:sz w:val="20"/>
                <w:szCs w:val="20"/>
              </w:rPr>
              <w:t xml:space="preserve"> arreglado.</w:t>
            </w:r>
          </w:p>
          <w:p w:rsidR="00B0387A" w:rsidRDefault="00A84E5D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 xml:space="preserve">Revisión del dictamen y las evaluaciones realizadas por los expertos a la propuesta de proyecto de Extractos de Algas entregado al Programa de </w:t>
            </w:r>
            <w:proofErr w:type="spellStart"/>
            <w:r>
              <w:rPr>
                <w:rFonts w:ascii="Book Antiqua" w:eastAsia="Book Antiqua" w:hAnsi="Book Antiqua" w:cs="Book Antiqua"/>
                <w:sz w:val="20"/>
                <w:szCs w:val="20"/>
              </w:rPr>
              <w:t>Bioinsumos</w:t>
            </w:r>
            <w:proofErr w:type="spellEnd"/>
            <w:r>
              <w:rPr>
                <w:rFonts w:ascii="Book Antiqua" w:eastAsia="Book Antiqua" w:hAnsi="Book Antiqua" w:cs="Book Antiqua"/>
                <w:sz w:val="20"/>
                <w:szCs w:val="20"/>
              </w:rPr>
              <w:t xml:space="preserve"> de</w:t>
            </w:r>
            <w:r>
              <w:rPr>
                <w:rFonts w:ascii="Book Antiqua" w:eastAsia="Book Antiqua" w:hAnsi="Book Antiqua" w:cs="Book Antiqua"/>
                <w:sz w:val="20"/>
                <w:szCs w:val="20"/>
              </w:rPr>
              <w:t>l MINAG.</w:t>
            </w:r>
          </w:p>
        </w:tc>
        <w:tc>
          <w:tcPr>
            <w:tcW w:w="2341" w:type="dxa"/>
          </w:tcPr>
          <w:p w:rsidR="00B0387A" w:rsidRDefault="00A84E5D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>Revisión y modificación del poster de Lisbel.</w:t>
            </w:r>
          </w:p>
          <w:p w:rsidR="00B0387A" w:rsidRDefault="00A84E5D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>Trabajo en la elaboración del poster a presentar en el Taller Online del INCA.</w:t>
            </w:r>
          </w:p>
        </w:tc>
        <w:tc>
          <w:tcPr>
            <w:tcW w:w="2314" w:type="dxa"/>
          </w:tcPr>
          <w:p w:rsidR="00B0387A" w:rsidRDefault="00A84E5D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>Revisión del resumen del trabajo a presentar por Indira en el Taller Online.</w:t>
            </w:r>
          </w:p>
          <w:p w:rsidR="00B0387A" w:rsidRDefault="00A84E5D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 xml:space="preserve">Revisión del poster a presentar por </w:t>
            </w:r>
            <w:proofErr w:type="spellStart"/>
            <w:r>
              <w:rPr>
                <w:rFonts w:ascii="Book Antiqua" w:eastAsia="Book Antiqua" w:hAnsi="Book Antiqua" w:cs="Book Antiqua"/>
                <w:sz w:val="20"/>
                <w:szCs w:val="20"/>
              </w:rPr>
              <w:t>Geydi</w:t>
            </w:r>
            <w:proofErr w:type="spellEnd"/>
            <w:r>
              <w:rPr>
                <w:rFonts w:ascii="Book Antiqua" w:eastAsia="Book Antiqua" w:hAnsi="Book Antiqua" w:cs="Book Antiqua"/>
                <w:sz w:val="20"/>
                <w:szCs w:val="20"/>
              </w:rPr>
              <w:t>.</w:t>
            </w:r>
          </w:p>
          <w:p w:rsidR="00B0387A" w:rsidRDefault="00A84E5D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>Cu</w:t>
            </w:r>
            <w:r>
              <w:rPr>
                <w:rFonts w:ascii="Book Antiqua" w:eastAsia="Book Antiqua" w:hAnsi="Book Antiqua" w:cs="Book Antiqua"/>
                <w:sz w:val="20"/>
                <w:szCs w:val="20"/>
              </w:rPr>
              <w:t>lminación del poster a presentar en el Taller y envío a Yanelis para su terminación.</w:t>
            </w:r>
          </w:p>
        </w:tc>
        <w:tc>
          <w:tcPr>
            <w:tcW w:w="2109" w:type="dxa"/>
          </w:tcPr>
          <w:p w:rsidR="00B0387A" w:rsidRDefault="00A84E5D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>Culminación del arbitraje al artículo entregado a la RMCA. Envío del documento con los comentarios y del formato de arbitraje junto al Dictamen.</w:t>
            </w:r>
          </w:p>
        </w:tc>
        <w:tc>
          <w:tcPr>
            <w:tcW w:w="1951" w:type="dxa"/>
          </w:tcPr>
          <w:p w:rsidR="00B0387A" w:rsidRDefault="00A84E5D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>Revisión de los datos de l</w:t>
            </w:r>
            <w:r>
              <w:rPr>
                <w:rFonts w:ascii="Book Antiqua" w:eastAsia="Book Antiqua" w:hAnsi="Book Antiqua" w:cs="Book Antiqua"/>
                <w:sz w:val="20"/>
                <w:szCs w:val="20"/>
              </w:rPr>
              <w:t xml:space="preserve">os indicadores de germinación calculados por Indira. </w:t>
            </w:r>
          </w:p>
          <w:p w:rsidR="00B0387A" w:rsidRDefault="00A84E5D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>Revisión por quinta ocasión del artículo 20_2020 entregado a la revista CT.</w:t>
            </w:r>
          </w:p>
        </w:tc>
      </w:tr>
      <w:tr w:rsidR="00B0387A" w:rsidTr="00A84E5D">
        <w:trPr>
          <w:trHeight w:val="298"/>
        </w:trPr>
        <w:tc>
          <w:tcPr>
            <w:tcW w:w="2256" w:type="dxa"/>
          </w:tcPr>
          <w:p w:rsidR="00B0387A" w:rsidRDefault="00A84E5D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sz w:val="20"/>
                <w:szCs w:val="20"/>
              </w:rPr>
              <w:t>13</w:t>
            </w:r>
          </w:p>
        </w:tc>
        <w:tc>
          <w:tcPr>
            <w:tcW w:w="2341" w:type="dxa"/>
          </w:tcPr>
          <w:p w:rsidR="00B0387A" w:rsidRDefault="00A84E5D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sz w:val="20"/>
                <w:szCs w:val="20"/>
              </w:rPr>
              <w:t>14</w:t>
            </w:r>
          </w:p>
        </w:tc>
        <w:tc>
          <w:tcPr>
            <w:tcW w:w="2314" w:type="dxa"/>
          </w:tcPr>
          <w:p w:rsidR="00B0387A" w:rsidRDefault="00A84E5D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sz w:val="20"/>
                <w:szCs w:val="20"/>
              </w:rPr>
              <w:t>15</w:t>
            </w:r>
          </w:p>
        </w:tc>
        <w:tc>
          <w:tcPr>
            <w:tcW w:w="2109" w:type="dxa"/>
          </w:tcPr>
          <w:p w:rsidR="00B0387A" w:rsidRDefault="00A84E5D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sz w:val="20"/>
                <w:szCs w:val="20"/>
              </w:rPr>
              <w:t>16</w:t>
            </w:r>
          </w:p>
        </w:tc>
        <w:tc>
          <w:tcPr>
            <w:tcW w:w="1951" w:type="dxa"/>
          </w:tcPr>
          <w:p w:rsidR="00B0387A" w:rsidRDefault="00A84E5D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sz w:val="20"/>
                <w:szCs w:val="20"/>
              </w:rPr>
              <w:t>17</w:t>
            </w:r>
          </w:p>
        </w:tc>
      </w:tr>
      <w:tr w:rsidR="00B0387A" w:rsidTr="00A84E5D">
        <w:trPr>
          <w:trHeight w:val="784"/>
        </w:trPr>
        <w:tc>
          <w:tcPr>
            <w:tcW w:w="2256" w:type="dxa"/>
          </w:tcPr>
          <w:p w:rsidR="00B0387A" w:rsidRDefault="00A84E5D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>Revisión del poster elaborado por Indira para el Taller.</w:t>
            </w:r>
          </w:p>
          <w:p w:rsidR="00B0387A" w:rsidRDefault="00A84E5D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>Revisión del informe de cumplimiento anual del departamento.</w:t>
            </w:r>
          </w:p>
        </w:tc>
        <w:tc>
          <w:tcPr>
            <w:tcW w:w="2341" w:type="dxa"/>
          </w:tcPr>
          <w:p w:rsidR="00B0387A" w:rsidRDefault="00A84E5D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>Elaboración de la información a brindar sobre el poster a presentar en el Taller del INCA.</w:t>
            </w:r>
          </w:p>
          <w:p w:rsidR="00B0387A" w:rsidRDefault="00A84E5D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>Intercambio con Esperanza sobre su plan de Doctorado.</w:t>
            </w:r>
          </w:p>
          <w:p w:rsidR="00B0387A" w:rsidRDefault="00A84E5D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>Elaborar información para la contraportada del folleto.</w:t>
            </w:r>
          </w:p>
        </w:tc>
        <w:tc>
          <w:tcPr>
            <w:tcW w:w="2314" w:type="dxa"/>
          </w:tcPr>
          <w:p w:rsidR="00B0387A" w:rsidRDefault="00A84E5D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>Revisión del plan de doctorado de Esperanza Mendoza y envío del documento con los comentarios.</w:t>
            </w:r>
          </w:p>
          <w:p w:rsidR="00B0387A" w:rsidRDefault="00B0387A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</w:tc>
        <w:tc>
          <w:tcPr>
            <w:tcW w:w="2109" w:type="dxa"/>
          </w:tcPr>
          <w:p w:rsidR="00B0387A" w:rsidRDefault="00A84E5D">
            <w:pPr>
              <w:pStyle w:val="normal0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>VACACIONES</w:t>
            </w:r>
          </w:p>
        </w:tc>
        <w:tc>
          <w:tcPr>
            <w:tcW w:w="1951" w:type="dxa"/>
          </w:tcPr>
          <w:p w:rsidR="00B0387A" w:rsidRDefault="00A84E5D">
            <w:pPr>
              <w:pStyle w:val="normal0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>VACACIONES</w:t>
            </w:r>
          </w:p>
        </w:tc>
      </w:tr>
      <w:tr w:rsidR="00B0387A" w:rsidTr="00A84E5D">
        <w:trPr>
          <w:trHeight w:val="262"/>
        </w:trPr>
        <w:tc>
          <w:tcPr>
            <w:tcW w:w="2256" w:type="dxa"/>
          </w:tcPr>
          <w:p w:rsidR="00B0387A" w:rsidRDefault="00A84E5D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sz w:val="20"/>
                <w:szCs w:val="20"/>
              </w:rPr>
              <w:t>20</w:t>
            </w:r>
          </w:p>
        </w:tc>
        <w:tc>
          <w:tcPr>
            <w:tcW w:w="2341" w:type="dxa"/>
          </w:tcPr>
          <w:p w:rsidR="00B0387A" w:rsidRDefault="00A84E5D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sz w:val="20"/>
                <w:szCs w:val="20"/>
              </w:rPr>
              <w:t>21</w:t>
            </w:r>
          </w:p>
        </w:tc>
        <w:tc>
          <w:tcPr>
            <w:tcW w:w="2314" w:type="dxa"/>
          </w:tcPr>
          <w:p w:rsidR="00B0387A" w:rsidRDefault="00A84E5D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sz w:val="20"/>
                <w:szCs w:val="20"/>
              </w:rPr>
              <w:t>22</w:t>
            </w:r>
          </w:p>
        </w:tc>
        <w:tc>
          <w:tcPr>
            <w:tcW w:w="2109" w:type="dxa"/>
          </w:tcPr>
          <w:p w:rsidR="00B0387A" w:rsidRDefault="00A84E5D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sz w:val="20"/>
                <w:szCs w:val="20"/>
              </w:rPr>
              <w:t>23</w:t>
            </w:r>
          </w:p>
        </w:tc>
        <w:tc>
          <w:tcPr>
            <w:tcW w:w="1951" w:type="dxa"/>
          </w:tcPr>
          <w:p w:rsidR="00B0387A" w:rsidRDefault="00A84E5D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sz w:val="20"/>
                <w:szCs w:val="20"/>
              </w:rPr>
              <w:t>24</w:t>
            </w:r>
          </w:p>
        </w:tc>
      </w:tr>
      <w:tr w:rsidR="00B0387A" w:rsidTr="00A84E5D">
        <w:trPr>
          <w:trHeight w:val="536"/>
        </w:trPr>
        <w:tc>
          <w:tcPr>
            <w:tcW w:w="2256" w:type="dxa"/>
          </w:tcPr>
          <w:p w:rsidR="00B0387A" w:rsidRDefault="00A84E5D">
            <w:pPr>
              <w:pStyle w:val="normal0"/>
              <w:jc w:val="center"/>
            </w:pPr>
            <w:r>
              <w:t>VACACIONES</w:t>
            </w:r>
          </w:p>
        </w:tc>
        <w:tc>
          <w:tcPr>
            <w:tcW w:w="2341" w:type="dxa"/>
          </w:tcPr>
          <w:p w:rsidR="00B0387A" w:rsidRDefault="00A84E5D">
            <w:pPr>
              <w:pStyle w:val="normal0"/>
              <w:jc w:val="center"/>
            </w:pPr>
            <w:r>
              <w:t>VACACIONES</w:t>
            </w:r>
          </w:p>
        </w:tc>
        <w:tc>
          <w:tcPr>
            <w:tcW w:w="2314" w:type="dxa"/>
          </w:tcPr>
          <w:p w:rsidR="00B0387A" w:rsidRDefault="00A84E5D">
            <w:pPr>
              <w:pStyle w:val="normal0"/>
              <w:jc w:val="center"/>
            </w:pPr>
            <w:r>
              <w:t>VACACIONES</w:t>
            </w:r>
          </w:p>
        </w:tc>
        <w:tc>
          <w:tcPr>
            <w:tcW w:w="2109" w:type="dxa"/>
          </w:tcPr>
          <w:p w:rsidR="00B0387A" w:rsidRDefault="00A84E5D">
            <w:pPr>
              <w:pStyle w:val="normal0"/>
              <w:jc w:val="center"/>
            </w:pPr>
            <w:r>
              <w:t>VACACIONES</w:t>
            </w:r>
          </w:p>
        </w:tc>
        <w:tc>
          <w:tcPr>
            <w:tcW w:w="1951" w:type="dxa"/>
          </w:tcPr>
          <w:p w:rsidR="00B0387A" w:rsidRDefault="00A84E5D">
            <w:pPr>
              <w:pStyle w:val="normal0"/>
              <w:jc w:val="center"/>
            </w:pPr>
            <w:r>
              <w:t>VACACIONES</w:t>
            </w:r>
          </w:p>
        </w:tc>
      </w:tr>
      <w:tr w:rsidR="00B0387A" w:rsidTr="00A84E5D">
        <w:trPr>
          <w:trHeight w:val="320"/>
        </w:trPr>
        <w:tc>
          <w:tcPr>
            <w:tcW w:w="2256" w:type="dxa"/>
          </w:tcPr>
          <w:p w:rsidR="00B0387A" w:rsidRDefault="00A84E5D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sz w:val="20"/>
                <w:szCs w:val="20"/>
              </w:rPr>
              <w:t>27</w:t>
            </w:r>
          </w:p>
        </w:tc>
        <w:tc>
          <w:tcPr>
            <w:tcW w:w="2341" w:type="dxa"/>
          </w:tcPr>
          <w:p w:rsidR="00B0387A" w:rsidRDefault="00A84E5D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sz w:val="20"/>
                <w:szCs w:val="20"/>
              </w:rPr>
              <w:t>28</w:t>
            </w:r>
          </w:p>
        </w:tc>
        <w:tc>
          <w:tcPr>
            <w:tcW w:w="2314" w:type="dxa"/>
          </w:tcPr>
          <w:p w:rsidR="00B0387A" w:rsidRDefault="00A84E5D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sz w:val="20"/>
                <w:szCs w:val="20"/>
              </w:rPr>
              <w:t>29</w:t>
            </w:r>
          </w:p>
        </w:tc>
        <w:tc>
          <w:tcPr>
            <w:tcW w:w="2109" w:type="dxa"/>
          </w:tcPr>
          <w:p w:rsidR="00B0387A" w:rsidRDefault="00A84E5D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sz w:val="20"/>
                <w:szCs w:val="20"/>
              </w:rPr>
              <w:t>30</w:t>
            </w:r>
          </w:p>
        </w:tc>
        <w:tc>
          <w:tcPr>
            <w:tcW w:w="1951" w:type="dxa"/>
          </w:tcPr>
          <w:p w:rsidR="00B0387A" w:rsidRDefault="00A84E5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0"/>
                <w:szCs w:val="20"/>
              </w:rPr>
              <w:t>31</w:t>
            </w:r>
          </w:p>
        </w:tc>
      </w:tr>
      <w:tr w:rsidR="00B0387A" w:rsidTr="00A84E5D">
        <w:trPr>
          <w:trHeight w:val="536"/>
        </w:trPr>
        <w:tc>
          <w:tcPr>
            <w:tcW w:w="2256" w:type="dxa"/>
          </w:tcPr>
          <w:p w:rsidR="00B0387A" w:rsidRDefault="00A84E5D">
            <w:pPr>
              <w:pStyle w:val="normal0"/>
              <w:jc w:val="center"/>
            </w:pPr>
            <w:r>
              <w:t>VACACIONES</w:t>
            </w:r>
          </w:p>
        </w:tc>
        <w:tc>
          <w:tcPr>
            <w:tcW w:w="2341" w:type="dxa"/>
          </w:tcPr>
          <w:p w:rsidR="00B0387A" w:rsidRDefault="00A84E5D">
            <w:pPr>
              <w:pStyle w:val="normal0"/>
              <w:jc w:val="center"/>
            </w:pPr>
            <w:r>
              <w:t>VACACIONES</w:t>
            </w:r>
          </w:p>
        </w:tc>
        <w:tc>
          <w:tcPr>
            <w:tcW w:w="2314" w:type="dxa"/>
          </w:tcPr>
          <w:p w:rsidR="00B0387A" w:rsidRDefault="00A84E5D">
            <w:pPr>
              <w:pStyle w:val="normal0"/>
              <w:jc w:val="center"/>
            </w:pPr>
            <w:r>
              <w:t>VACACIONES</w:t>
            </w:r>
          </w:p>
        </w:tc>
        <w:tc>
          <w:tcPr>
            <w:tcW w:w="2109" w:type="dxa"/>
          </w:tcPr>
          <w:p w:rsidR="00B0387A" w:rsidRDefault="00A84E5D">
            <w:pPr>
              <w:pStyle w:val="normal0"/>
              <w:jc w:val="center"/>
            </w:pPr>
            <w:r>
              <w:t>VACACIONES</w:t>
            </w:r>
          </w:p>
        </w:tc>
        <w:tc>
          <w:tcPr>
            <w:tcW w:w="1951" w:type="dxa"/>
          </w:tcPr>
          <w:p w:rsidR="00B0387A" w:rsidRDefault="00A84E5D">
            <w:pPr>
              <w:pStyle w:val="normal0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>DÍA FERIADO</w:t>
            </w:r>
          </w:p>
        </w:tc>
      </w:tr>
    </w:tbl>
    <w:p w:rsidR="00B0387A" w:rsidRDefault="00B0387A">
      <w:pPr>
        <w:pStyle w:val="normal0"/>
        <w:rPr>
          <w:rFonts w:ascii="Book Antiqua" w:eastAsia="Book Antiqua" w:hAnsi="Book Antiqua" w:cs="Book Antiqua"/>
          <w:sz w:val="20"/>
          <w:szCs w:val="20"/>
        </w:rPr>
      </w:pPr>
    </w:p>
    <w:p w:rsidR="00B0387A" w:rsidRDefault="00B0387A">
      <w:pPr>
        <w:pStyle w:val="normal0"/>
        <w:rPr>
          <w:sz w:val="20"/>
          <w:szCs w:val="20"/>
          <w:u w:val="single"/>
        </w:rPr>
      </w:pPr>
    </w:p>
    <w:p w:rsidR="00B0387A" w:rsidRDefault="00A84E5D">
      <w:pPr>
        <w:pStyle w:val="normal0"/>
        <w:tabs>
          <w:tab w:val="left" w:pos="2700"/>
        </w:tabs>
        <w:rPr>
          <w:rFonts w:ascii="Book Antiqua" w:eastAsia="Book Antiqua" w:hAnsi="Book Antiqua" w:cs="Book Antiqua"/>
          <w:u w:val="single"/>
        </w:rPr>
      </w:pPr>
      <w:r>
        <w:rPr>
          <w:rFonts w:ascii="Book Antiqua" w:eastAsia="Book Antiqua" w:hAnsi="Book Antiqua" w:cs="Book Antiqua"/>
          <w:b/>
          <w:u w:val="single"/>
        </w:rPr>
        <w:lastRenderedPageBreak/>
        <w:t>Impactos del mes:</w:t>
      </w:r>
    </w:p>
    <w:p w:rsidR="00B0387A" w:rsidRDefault="00A84E5D">
      <w:pPr>
        <w:pStyle w:val="normal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b/>
        </w:rPr>
        <w:t>1-Aprobación de la propuesta de proyecto “Bioestimulantes a base de extractos de algas para el aumento de los rendimientos y la calidad de cultivos de importancia económica”, entregado al Programa Sectorial “</w:t>
      </w:r>
      <w:r>
        <w:rPr>
          <w:rFonts w:ascii="Book Antiqua" w:eastAsia="Book Antiqua" w:hAnsi="Book Antiqua" w:cs="Book Antiqua"/>
          <w:b/>
          <w:sz w:val="22"/>
          <w:szCs w:val="22"/>
        </w:rPr>
        <w:t xml:space="preserve">Desarrollo y uso sostenible de </w:t>
      </w:r>
      <w:proofErr w:type="spellStart"/>
      <w:r>
        <w:rPr>
          <w:rFonts w:ascii="Book Antiqua" w:eastAsia="Book Antiqua" w:hAnsi="Book Antiqua" w:cs="Book Antiqua"/>
          <w:b/>
          <w:sz w:val="22"/>
          <w:szCs w:val="22"/>
        </w:rPr>
        <w:t>Bioinsumos</w:t>
      </w:r>
      <w:proofErr w:type="spellEnd"/>
      <w:r>
        <w:rPr>
          <w:rFonts w:ascii="Book Antiqua" w:eastAsia="Book Antiqua" w:hAnsi="Book Antiqua" w:cs="Book Antiqua"/>
          <w:b/>
          <w:sz w:val="22"/>
          <w:szCs w:val="22"/>
        </w:rPr>
        <w:t xml:space="preserve"> agríco</w:t>
      </w:r>
      <w:r>
        <w:rPr>
          <w:rFonts w:ascii="Book Antiqua" w:eastAsia="Book Antiqua" w:hAnsi="Book Antiqua" w:cs="Book Antiqua"/>
          <w:b/>
          <w:sz w:val="22"/>
          <w:szCs w:val="22"/>
        </w:rPr>
        <w:t>las y veterinarios”</w:t>
      </w:r>
      <w:r>
        <w:rPr>
          <w:rFonts w:ascii="Book Antiqua" w:eastAsia="Book Antiqua" w:hAnsi="Book Antiqua" w:cs="Book Antiqua"/>
          <w:b/>
        </w:rPr>
        <w:t xml:space="preserve"> del Ministerio de la Agricultura.</w:t>
      </w:r>
    </w:p>
    <w:p w:rsidR="00B0387A" w:rsidRDefault="00A84E5D">
      <w:pPr>
        <w:pStyle w:val="normal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b/>
        </w:rPr>
        <w:t>2-Presentación de 1 Poster como autora y 5 como coautora en el Taller Online del INCA.</w:t>
      </w:r>
    </w:p>
    <w:p w:rsidR="00B0387A" w:rsidRDefault="00A84E5D">
      <w:pPr>
        <w:pStyle w:val="normal0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b/>
        </w:rPr>
        <w:t>3-Arbitraje de dos artículos científicos.</w:t>
      </w:r>
    </w:p>
    <w:p w:rsidR="00B0387A" w:rsidRDefault="00A84E5D">
      <w:pPr>
        <w:pStyle w:val="normal0"/>
        <w:numPr>
          <w:ilvl w:val="0"/>
          <w:numId w:val="2"/>
        </w:numPr>
        <w:jc w:val="both"/>
      </w:pPr>
      <w:r>
        <w:rPr>
          <w:rFonts w:ascii="Book Antiqua" w:eastAsia="Book Antiqua" w:hAnsi="Book Antiqua" w:cs="Book Antiqua"/>
          <w:b/>
        </w:rPr>
        <w:t>Efecto de la aplicación de bioestimulantes en los componentes del</w:t>
      </w:r>
    </w:p>
    <w:p w:rsidR="00B0387A" w:rsidRDefault="00A84E5D">
      <w:pPr>
        <w:pStyle w:val="normal0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b/>
        </w:rPr>
        <w:t xml:space="preserve">       </w:t>
      </w:r>
      <w:r>
        <w:rPr>
          <w:rFonts w:ascii="Book Antiqua" w:eastAsia="Book Antiqua" w:hAnsi="Book Antiqua" w:cs="Book Antiqua"/>
          <w:b/>
        </w:rPr>
        <w:t xml:space="preserve">     </w:t>
      </w:r>
      <w:proofErr w:type="gramStart"/>
      <w:r>
        <w:rPr>
          <w:rFonts w:ascii="Book Antiqua" w:eastAsia="Book Antiqua" w:hAnsi="Book Antiqua" w:cs="Book Antiqua"/>
          <w:b/>
        </w:rPr>
        <w:t>rendimiento</w:t>
      </w:r>
      <w:proofErr w:type="gramEnd"/>
      <w:r>
        <w:rPr>
          <w:rFonts w:ascii="Book Antiqua" w:eastAsia="Book Antiqua" w:hAnsi="Book Antiqua" w:cs="Book Antiqua"/>
          <w:b/>
        </w:rPr>
        <w:t xml:space="preserve"> de frijol en el Sur de Sonora, entregado a la Revista Mexicana</w:t>
      </w:r>
    </w:p>
    <w:p w:rsidR="00B0387A" w:rsidRDefault="00A84E5D">
      <w:pPr>
        <w:pStyle w:val="normal0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b/>
        </w:rPr>
        <w:t xml:space="preserve">            </w:t>
      </w:r>
      <w:proofErr w:type="gramStart"/>
      <w:r>
        <w:rPr>
          <w:rFonts w:ascii="Book Antiqua" w:eastAsia="Book Antiqua" w:hAnsi="Book Antiqua" w:cs="Book Antiqua"/>
          <w:b/>
        </w:rPr>
        <w:t>de</w:t>
      </w:r>
      <w:proofErr w:type="gramEnd"/>
      <w:r>
        <w:rPr>
          <w:rFonts w:ascii="Book Antiqua" w:eastAsia="Book Antiqua" w:hAnsi="Book Antiqua" w:cs="Book Antiqua"/>
          <w:b/>
        </w:rPr>
        <w:t xml:space="preserve"> Ciencias Agrícolas.</w:t>
      </w:r>
    </w:p>
    <w:p w:rsidR="00B0387A" w:rsidRDefault="00A84E5D">
      <w:pPr>
        <w:pStyle w:val="normal0"/>
        <w:numPr>
          <w:ilvl w:val="0"/>
          <w:numId w:val="2"/>
        </w:numPr>
        <w:jc w:val="both"/>
      </w:pPr>
      <w:r>
        <w:rPr>
          <w:rFonts w:ascii="Book Antiqua" w:eastAsia="Book Antiqua" w:hAnsi="Book Antiqua" w:cs="Book Antiqua"/>
          <w:b/>
        </w:rPr>
        <w:t xml:space="preserve">Efecto del </w:t>
      </w:r>
      <w:proofErr w:type="spellStart"/>
      <w:r>
        <w:rPr>
          <w:rFonts w:ascii="Book Antiqua" w:eastAsia="Book Antiqua" w:hAnsi="Book Antiqua" w:cs="Book Antiqua"/>
          <w:b/>
        </w:rPr>
        <w:t>tebuconazole</w:t>
      </w:r>
      <w:proofErr w:type="spellEnd"/>
      <w:r>
        <w:rPr>
          <w:rFonts w:ascii="Book Antiqua" w:eastAsia="Book Antiqua" w:hAnsi="Book Antiqua" w:cs="Book Antiqua"/>
          <w:b/>
        </w:rPr>
        <w:t xml:space="preserve"> en la fruta de piña (</w:t>
      </w:r>
      <w:proofErr w:type="spellStart"/>
      <w:r>
        <w:rPr>
          <w:rFonts w:ascii="Book Antiqua" w:eastAsia="Book Antiqua" w:hAnsi="Book Antiqua" w:cs="Book Antiqua"/>
          <w:b/>
          <w:i/>
        </w:rPr>
        <w:t>Ananas</w:t>
      </w:r>
      <w:proofErr w:type="spellEnd"/>
      <w:r>
        <w:rPr>
          <w:rFonts w:ascii="Book Antiqua" w:eastAsia="Book Antiqua" w:hAnsi="Book Antiqua" w:cs="Book Antiqua"/>
          <w:b/>
          <w:i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  <w:i/>
        </w:rPr>
        <w:t>comosus</w:t>
      </w:r>
      <w:proofErr w:type="spellEnd"/>
      <w:r>
        <w:rPr>
          <w:rFonts w:ascii="Book Antiqua" w:eastAsia="Book Antiqua" w:hAnsi="Book Antiqua" w:cs="Book Antiqua"/>
          <w:b/>
        </w:rPr>
        <w:t xml:space="preserve"> (L.) </w:t>
      </w:r>
      <w:proofErr w:type="spellStart"/>
      <w:r>
        <w:rPr>
          <w:rFonts w:ascii="Book Antiqua" w:eastAsia="Book Antiqua" w:hAnsi="Book Antiqua" w:cs="Book Antiqua"/>
          <w:b/>
        </w:rPr>
        <w:t>Merr</w:t>
      </w:r>
      <w:proofErr w:type="spellEnd"/>
      <w:r>
        <w:rPr>
          <w:rFonts w:ascii="Book Antiqua" w:eastAsia="Book Antiqua" w:hAnsi="Book Antiqua" w:cs="Book Antiqua"/>
          <w:b/>
        </w:rPr>
        <w:t xml:space="preserve">.) </w:t>
      </w:r>
      <w:proofErr w:type="spellStart"/>
      <w:r>
        <w:rPr>
          <w:rFonts w:ascii="Book Antiqua" w:eastAsia="Book Antiqua" w:hAnsi="Book Antiqua" w:cs="Book Antiqua"/>
          <w:b/>
        </w:rPr>
        <w:t>cv</w:t>
      </w:r>
      <w:proofErr w:type="spellEnd"/>
      <w:r>
        <w:rPr>
          <w:rFonts w:ascii="Book Antiqua" w:eastAsia="Book Antiqua" w:hAnsi="Book Antiqua" w:cs="Book Antiqua"/>
          <w:b/>
        </w:rPr>
        <w:t xml:space="preserve"> ‘MD-2’ en </w:t>
      </w:r>
      <w:proofErr w:type="spellStart"/>
      <w:r>
        <w:rPr>
          <w:rFonts w:ascii="Book Antiqua" w:eastAsia="Book Antiqua" w:hAnsi="Book Antiqua" w:cs="Book Antiqua"/>
          <w:b/>
        </w:rPr>
        <w:t>Chanchamayo</w:t>
      </w:r>
      <w:proofErr w:type="spellEnd"/>
      <w:r>
        <w:rPr>
          <w:rFonts w:ascii="Book Antiqua" w:eastAsia="Book Antiqua" w:hAnsi="Book Antiqua" w:cs="Book Antiqua"/>
          <w:b/>
        </w:rPr>
        <w:t>, Perú, entregado a la Revista Agronomía Meso</w:t>
      </w:r>
      <w:r>
        <w:rPr>
          <w:rFonts w:ascii="Book Antiqua" w:eastAsia="Book Antiqua" w:hAnsi="Book Antiqua" w:cs="Book Antiqua"/>
          <w:b/>
        </w:rPr>
        <w:t xml:space="preserve">americana. </w:t>
      </w:r>
    </w:p>
    <w:p w:rsidR="00B0387A" w:rsidRDefault="00A84E5D">
      <w:pPr>
        <w:pStyle w:val="normal0"/>
        <w:numPr>
          <w:ilvl w:val="0"/>
          <w:numId w:val="2"/>
        </w:numPr>
        <w:jc w:val="both"/>
      </w:pPr>
      <w:r>
        <w:rPr>
          <w:rFonts w:ascii="Book Antiqua" w:eastAsia="Book Antiqua" w:hAnsi="Book Antiqua" w:cs="Book Antiqua"/>
          <w:b/>
        </w:rPr>
        <w:t>Realización del quinto arbitraje al artículo 20_2020, entregado a la revista Cultivos Tropicales.</w:t>
      </w:r>
    </w:p>
    <w:sectPr w:rsidR="00B0387A" w:rsidSect="00B0387A">
      <w:pgSz w:w="12242" w:h="15842"/>
      <w:pgMar w:top="1418" w:right="1610" w:bottom="1418" w:left="1701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EA739F"/>
    <w:multiLevelType w:val="multilevel"/>
    <w:tmpl w:val="BA5A92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533D2321"/>
    <w:multiLevelType w:val="multilevel"/>
    <w:tmpl w:val="35544B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B0387A"/>
    <w:rsid w:val="00A84E5D"/>
    <w:rsid w:val="00B03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B0387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B0387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B0387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B0387A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0"/>
    <w:next w:val="normal0"/>
    <w:rsid w:val="00B0387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B0387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B0387A"/>
  </w:style>
  <w:style w:type="table" w:customStyle="1" w:styleId="TableNormal">
    <w:name w:val="Table Normal"/>
    <w:rsid w:val="00B0387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B0387A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B0387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0387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B0387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B0387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736</Words>
  <Characters>4048</Characters>
  <Application>Microsoft Office Word</Application>
  <DocSecurity>0</DocSecurity>
  <Lines>33</Lines>
  <Paragraphs>9</Paragraphs>
  <ScaleCrop>false</ScaleCrop>
  <Company/>
  <LinksUpToDate>false</LinksUpToDate>
  <CharactersWithSpaces>4775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Yanelis</cp:lastModifiedBy>
  <cp:revision>2</cp:revision>
  <dcterms:created xsi:type="dcterms:W3CDTF">2022-01-16T18:04:00Z</dcterms:created>
  <dcterms:modified xsi:type="dcterms:W3CDTF">2022-01-16T18:06:00Z</dcterms:modified>
</cp:coreProperties>
</file>