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8A6059">
        <w:rPr>
          <w:rFonts w:ascii="Arial" w:hAnsi="Arial" w:cs="Arial"/>
        </w:rPr>
        <w:t>Eduardo Iván Jerez Mompie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Investigador </w:t>
      </w:r>
      <w:r w:rsidR="008A6059">
        <w:rPr>
          <w:rFonts w:ascii="Arial" w:hAnsi="Arial" w:cs="Arial"/>
        </w:rPr>
        <w:t>Auxiliar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Pr="00301C83">
        <w:rPr>
          <w:rFonts w:ascii="Arial" w:hAnsi="Arial" w:cs="Arial"/>
        </w:rPr>
        <w:t xml:space="preserve">Investigador </w:t>
      </w:r>
      <w:r w:rsidR="008A6059">
        <w:rPr>
          <w:rFonts w:ascii="Arial" w:hAnsi="Arial" w:cs="Arial"/>
        </w:rPr>
        <w:t>Auxiliar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8A6059">
        <w:rPr>
          <w:rFonts w:ascii="Arial" w:hAnsi="Arial" w:cs="Arial"/>
        </w:rPr>
        <w:t>1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</w:t>
      </w:r>
      <w:r w:rsidR="008A6059">
        <w:rPr>
          <w:rFonts w:ascii="Arial" w:hAnsi="Arial" w:cs="Arial"/>
        </w:rPr>
        <w:t>1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3027F4" w:rsidRPr="00592060" w:rsidRDefault="00592060" w:rsidP="003027F4">
      <w:pPr>
        <w:spacing w:after="0" w:line="240" w:lineRule="auto"/>
        <w:jc w:val="both"/>
        <w:rPr>
          <w:rFonts w:ascii="Arial" w:hAnsi="Arial" w:cs="Arial"/>
        </w:rPr>
      </w:pPr>
      <w:r w:rsidRPr="00592060">
        <w:rPr>
          <w:rFonts w:ascii="Arial" w:hAnsi="Arial" w:cs="Arial"/>
        </w:rPr>
        <w:t>El investigador</w:t>
      </w:r>
      <w:r w:rsidR="003027F4" w:rsidRPr="00592060">
        <w:rPr>
          <w:rFonts w:ascii="Arial" w:hAnsi="Arial" w:cs="Arial"/>
        </w:rPr>
        <w:t xml:space="preserve"> ha obtenido resultados de calidad en el trabajo de investigación-desarrollo, que tributa a los proyectos de investigación</w:t>
      </w:r>
      <w:r w:rsidR="00B7752F">
        <w:rPr>
          <w:rFonts w:ascii="Arial" w:hAnsi="Arial" w:cs="Arial"/>
        </w:rPr>
        <w:t>,</w:t>
      </w:r>
      <w:r w:rsidR="003027F4" w:rsidRPr="00592060">
        <w:rPr>
          <w:rFonts w:ascii="Arial" w:hAnsi="Arial" w:cs="Arial"/>
        </w:rPr>
        <w:t xml:space="preserve"> así como en la formación de otros investigadores y estudiantes de pregrado.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una idoneidad y resultados acordes a su categoría profesional.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592060" w:rsidRPr="00337FC5" w:rsidRDefault="00337FC5" w:rsidP="003027F4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Posee creatividad, iniciativa, capacidad de análisis, así como responsabilidad ante el trabajo y las diferentes tareas que se le asignan.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592060" w:rsidRDefault="00BD3797" w:rsidP="003027F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 un compañero disciplinado</w:t>
      </w:r>
      <w:r w:rsidR="003027F4" w:rsidRPr="00301C83">
        <w:rPr>
          <w:rFonts w:ascii="Arial" w:hAnsi="Arial" w:cs="Arial"/>
        </w:rPr>
        <w:t>, que cumple en tiempo con todos los informes y tareas solicitadas.Aprovecha adecuadamente la jornada laboral</w:t>
      </w:r>
      <w:r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5. Superación.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la superación autodidacta constante, con una activa participación en arbitrajes y tutorías, que le permiten estar </w:t>
      </w:r>
      <w:r w:rsidR="00D12304">
        <w:rPr>
          <w:rFonts w:ascii="Arial" w:hAnsi="Arial" w:cs="Arial"/>
        </w:rPr>
        <w:t>informado en su temática de trabajo</w:t>
      </w:r>
      <w:r w:rsidRPr="00301C83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592060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</w:rPr>
        <w:t xml:space="preserve">Cumple con los requisitos que se exigen para el trabajo en laboratorio </w:t>
      </w:r>
      <w:r w:rsidR="00D12304">
        <w:rPr>
          <w:rFonts w:ascii="Arial" w:hAnsi="Arial" w:cs="Arial"/>
        </w:rPr>
        <w:t>y condiciones de campo.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7. Cuidado de la propiedad social.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8. Relaciones humanas en el colectivo de trabajo.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excelentes relaciones humanas dentro del colectivo, dentro del centro y en </w:t>
      </w:r>
      <w:r w:rsidR="006F2A6E">
        <w:rPr>
          <w:rFonts w:ascii="Arial" w:hAnsi="Arial" w:cs="Arial"/>
        </w:rPr>
        <w:t>el MES donde es miembro de su Comisión Central para Cambio de Categorías Científicas</w:t>
      </w:r>
      <w:r w:rsidRPr="00301C83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Los resultados del trabajo de investigación que realiza han sido </w:t>
      </w:r>
      <w:r w:rsidR="00B51225">
        <w:rPr>
          <w:rFonts w:ascii="Arial" w:hAnsi="Arial" w:cs="Arial"/>
        </w:rPr>
        <w:t>realizados con</w:t>
      </w:r>
      <w:r w:rsidRPr="00301C83">
        <w:rPr>
          <w:rFonts w:ascii="Arial" w:hAnsi="Arial" w:cs="Arial"/>
        </w:rPr>
        <w:t xml:space="preserve"> calidad</w:t>
      </w:r>
      <w:r w:rsidR="00B51225">
        <w:rPr>
          <w:rFonts w:ascii="Arial" w:hAnsi="Arial" w:cs="Arial"/>
        </w:rPr>
        <w:t xml:space="preserve"> y</w:t>
      </w:r>
      <w:r w:rsidRPr="00301C83">
        <w:rPr>
          <w:rFonts w:ascii="Arial" w:hAnsi="Arial" w:cs="Arial"/>
        </w:rPr>
        <w:t xml:space="preserve"> rigor científico</w:t>
      </w:r>
      <w:r w:rsidR="00B51225">
        <w:rPr>
          <w:rFonts w:ascii="Arial" w:hAnsi="Arial" w:cs="Arial"/>
        </w:rPr>
        <w:t xml:space="preserve">,lo cual </w:t>
      </w:r>
      <w:r w:rsidRPr="00301C83">
        <w:rPr>
          <w:rFonts w:ascii="Arial" w:hAnsi="Arial" w:cs="Arial"/>
        </w:rPr>
        <w:t xml:space="preserve">ha permitido la publicación de artículos científicos, capítulos de libros y la participación en un premio </w:t>
      </w:r>
      <w:r>
        <w:rPr>
          <w:rFonts w:ascii="Arial" w:hAnsi="Arial" w:cs="Arial"/>
        </w:rPr>
        <w:t>Academia de Ciencias de Cuba</w:t>
      </w:r>
      <w:r w:rsidR="00592060">
        <w:rPr>
          <w:rFonts w:ascii="Arial" w:hAnsi="Arial" w:cs="Arial"/>
        </w:rPr>
        <w:t>, obtener un Premio Relevante en el Fórum municipal entregado este año y presentar un Premio CITMA Provincial este año</w:t>
      </w:r>
      <w:r w:rsidRPr="00301C83">
        <w:rPr>
          <w:rFonts w:ascii="Arial" w:hAnsi="Arial" w:cs="Arial"/>
        </w:rPr>
        <w:t xml:space="preserve">. </w:t>
      </w:r>
    </w:p>
    <w:p w:rsidR="002D09EC" w:rsidRDefault="002D09EC" w:rsidP="006F2A6E">
      <w:pPr>
        <w:spacing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  <w:b/>
        </w:rPr>
        <w:t>Participación en proyectos</w:t>
      </w:r>
      <w:r w:rsidRPr="002D09EC">
        <w:rPr>
          <w:rFonts w:ascii="Arial" w:hAnsi="Arial" w:cs="Arial"/>
        </w:rPr>
        <w:t xml:space="preserve">: </w:t>
      </w:r>
    </w:p>
    <w:p w:rsidR="006F2A6E" w:rsidRPr="00F1459B" w:rsidRDefault="006F2A6E" w:rsidP="00277611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F1459B">
        <w:rPr>
          <w:rFonts w:ascii="Arial" w:hAnsi="Arial" w:cs="Arial"/>
        </w:rPr>
        <w:t>-</w:t>
      </w:r>
      <w:r w:rsidR="00AC69F5" w:rsidRPr="00F1459B">
        <w:rPr>
          <w:rFonts w:ascii="Arial" w:hAnsi="Arial" w:cs="Arial"/>
        </w:rPr>
        <w:t>Estrategias de riego deficitario y bi</w:t>
      </w:r>
      <w:r w:rsidR="00F1459B">
        <w:rPr>
          <w:rFonts w:ascii="Arial" w:hAnsi="Arial" w:cs="Arial"/>
        </w:rPr>
        <w:t>o</w:t>
      </w:r>
      <w:r w:rsidR="00AC69F5" w:rsidRPr="00F1459B">
        <w:rPr>
          <w:rFonts w:ascii="Arial" w:hAnsi="Arial" w:cs="Arial"/>
        </w:rPr>
        <w:t>estimulantes como alternativa para ahorrar agua en los cultivos de maíz y frijol.</w:t>
      </w:r>
    </w:p>
    <w:p w:rsidR="005B3C42" w:rsidRPr="00F1459B" w:rsidRDefault="009B27E1" w:rsidP="009B27E1">
      <w:pPr>
        <w:spacing w:after="0" w:line="240" w:lineRule="auto"/>
        <w:jc w:val="both"/>
        <w:rPr>
          <w:rFonts w:ascii="Arial" w:hAnsi="Arial" w:cs="Arial"/>
        </w:rPr>
      </w:pPr>
      <w:r w:rsidRPr="00F1459B">
        <w:rPr>
          <w:rFonts w:ascii="Arial" w:hAnsi="Arial" w:cs="Arial"/>
        </w:rPr>
        <w:t>-</w:t>
      </w:r>
      <w:r w:rsidR="005B3C42" w:rsidRPr="00F1459B">
        <w:rPr>
          <w:rFonts w:ascii="Arial" w:hAnsi="Arial" w:cs="Arial"/>
        </w:rPr>
        <w:t>Manejo conjunto de biofertilizantes e impacto en la producción de pastos y forrajes.</w:t>
      </w:r>
    </w:p>
    <w:p w:rsidR="006F2A6E" w:rsidRPr="00F1459B" w:rsidRDefault="006F2A6E" w:rsidP="000F3471">
      <w:pPr>
        <w:spacing w:after="0" w:line="240" w:lineRule="auto"/>
        <w:ind w:left="142" w:hanging="142"/>
        <w:jc w:val="both"/>
        <w:rPr>
          <w:rFonts w:ascii="Arial" w:hAnsi="Arial" w:cs="Arial"/>
          <w:color w:val="FF0000"/>
        </w:rPr>
      </w:pPr>
      <w:r w:rsidRPr="00F1459B">
        <w:rPr>
          <w:rFonts w:ascii="Arial" w:hAnsi="Arial" w:cs="Arial"/>
          <w:color w:val="FF0000"/>
        </w:rPr>
        <w:t>-</w:t>
      </w:r>
      <w:r w:rsidR="000F3471" w:rsidRPr="00F1459B">
        <w:rPr>
          <w:rFonts w:ascii="Arial" w:hAnsi="Arial" w:cs="Arial"/>
          <w:color w:val="000000"/>
          <w:spacing w:val="-1"/>
          <w:lang w:val="es-ES"/>
        </w:rPr>
        <w:t>Contribución al desarrollo del Programa de Producción de la semilla de papa en Cuba. Estrategias para incrementar la eficiencia en la papa semilla y de consumo.</w:t>
      </w: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Publicaciones:</w:t>
      </w:r>
    </w:p>
    <w:p w:rsidR="001D19ED" w:rsidRDefault="001A1DB6" w:rsidP="0083760E">
      <w:pPr>
        <w:spacing w:after="0" w:line="240" w:lineRule="auto"/>
        <w:ind w:left="142" w:hanging="142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-Se elaboró artículo para la revista Cultivos Tropicales: </w:t>
      </w:r>
      <w:r w:rsidR="001D19ED" w:rsidRPr="001D19ED">
        <w:rPr>
          <w:rFonts w:ascii="Arial" w:hAnsi="Arial" w:cs="Arial"/>
          <w:lang w:val="es-ES"/>
        </w:rPr>
        <w:t>Efecto de dos bioestimulantes en algunas variables del fruto de tomate (</w:t>
      </w:r>
      <w:r w:rsidR="001D19ED" w:rsidRPr="001D19ED">
        <w:rPr>
          <w:rFonts w:ascii="Arial" w:hAnsi="Arial" w:cs="Arial"/>
          <w:i/>
          <w:iCs/>
          <w:lang w:val="es-ES"/>
        </w:rPr>
        <w:t>Solanum</w:t>
      </w:r>
      <w:r w:rsidR="00F1459B">
        <w:rPr>
          <w:rFonts w:ascii="Arial" w:hAnsi="Arial" w:cs="Arial"/>
          <w:i/>
          <w:iCs/>
          <w:lang w:val="es-ES"/>
        </w:rPr>
        <w:t xml:space="preserve"> </w:t>
      </w:r>
      <w:r w:rsidR="001D19ED" w:rsidRPr="001D19ED">
        <w:rPr>
          <w:rFonts w:ascii="Arial" w:hAnsi="Arial" w:cs="Arial"/>
          <w:i/>
          <w:iCs/>
          <w:lang w:val="es-ES"/>
        </w:rPr>
        <w:t>lycopersicum</w:t>
      </w:r>
      <w:r w:rsidR="001D19ED" w:rsidRPr="001D19ED">
        <w:rPr>
          <w:rFonts w:ascii="Arial" w:hAnsi="Arial" w:cs="Arial"/>
          <w:lang w:val="es-ES"/>
        </w:rPr>
        <w:t xml:space="preserve"> L) variedad Pony Express. </w:t>
      </w:r>
      <w:r w:rsidR="001D19ED" w:rsidRPr="001D19ED">
        <w:rPr>
          <w:rFonts w:ascii="Arial" w:hAnsi="Arial" w:cs="Arial"/>
          <w:b/>
          <w:bCs/>
          <w:lang w:val="es-ES"/>
        </w:rPr>
        <w:t>Eduardo Iván Jerez Mompie</w:t>
      </w:r>
      <w:r w:rsidR="001D19ED" w:rsidRPr="001D19ED">
        <w:rPr>
          <w:rFonts w:ascii="Arial" w:hAnsi="Arial" w:cs="Arial"/>
          <w:lang w:val="es-ES"/>
        </w:rPr>
        <w:t>, Antonio Gómez Salaza, Gabriel López Salvador, Pedro José González Cañizares. Proceso de arbitraje</w:t>
      </w:r>
      <w:r w:rsidR="001D19ED">
        <w:rPr>
          <w:rFonts w:ascii="Arial" w:hAnsi="Arial" w:cs="Arial"/>
          <w:lang w:val="es-ES"/>
        </w:rPr>
        <w:t>.</w:t>
      </w:r>
    </w:p>
    <w:p w:rsidR="0083760E" w:rsidRDefault="001D19ED" w:rsidP="0083760E">
      <w:pPr>
        <w:spacing w:after="0" w:line="240" w:lineRule="auto"/>
        <w:ind w:left="142" w:hanging="142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-Se publicó artículo como coautor:</w:t>
      </w:r>
      <w:r w:rsidR="00F1459B">
        <w:rPr>
          <w:rFonts w:ascii="Arial" w:hAnsi="Arial" w:cs="Arial"/>
          <w:lang w:val="es-ES"/>
        </w:rPr>
        <w:t xml:space="preserve"> </w:t>
      </w:r>
      <w:r w:rsidRPr="001D19ED">
        <w:rPr>
          <w:rFonts w:ascii="Arial" w:hAnsi="Arial" w:cs="Arial"/>
          <w:lang w:val="es-ES"/>
        </w:rPr>
        <w:t xml:space="preserve">Efecto del Azofert®-F en la respuesta estomática del frijol ante el déficit hídrico. Wilfredo Estrada-Prado, Licet Chávez-Suárez, Yariuska Caridad Maceo-Ramos, </w:t>
      </w:r>
      <w:r w:rsidRPr="001D19ED">
        <w:rPr>
          <w:rFonts w:ascii="Arial" w:hAnsi="Arial" w:cs="Arial"/>
          <w:b/>
          <w:bCs/>
          <w:lang w:val="es-ES"/>
        </w:rPr>
        <w:t>Eduardo Jerez-Mompie,</w:t>
      </w:r>
      <w:r w:rsidRPr="001D19ED">
        <w:rPr>
          <w:rFonts w:ascii="Arial" w:hAnsi="Arial" w:cs="Arial"/>
          <w:lang w:val="es-ES"/>
        </w:rPr>
        <w:t xml:space="preserve"> María Caridad Nápoles-García. Agronomía Mesoamericana, Volumen 32(2):442-451. Mayo-agosto, 2021 e-ISSN 2215-3608,doi:10.15517/am.v32i2.42001.</w:t>
      </w:r>
    </w:p>
    <w:p w:rsidR="001D19ED" w:rsidRDefault="003650B3" w:rsidP="0083760E">
      <w:pPr>
        <w:spacing w:after="0" w:line="240" w:lineRule="auto"/>
        <w:ind w:left="142" w:hanging="142"/>
        <w:jc w:val="both"/>
        <w:rPr>
          <w:rFonts w:ascii="Arial" w:hAnsi="Arial" w:cs="Arial"/>
          <w:lang w:val="es-ES"/>
        </w:rPr>
      </w:pPr>
      <w:hyperlink r:id="rId8" w:history="1">
        <w:r w:rsidR="001D19ED" w:rsidRPr="001D19ED">
          <w:rPr>
            <w:rFonts w:ascii="Arial" w:hAnsi="Arial" w:cs="Arial"/>
            <w:lang w:val="es-ES"/>
          </w:rPr>
          <w:t>https://www.revistas.ucr.ac.cr/index.php/agromeso</w:t>
        </w:r>
      </w:hyperlink>
    </w:p>
    <w:p w:rsidR="00B84367" w:rsidRDefault="00B84367" w:rsidP="0083760E">
      <w:pPr>
        <w:spacing w:after="0" w:line="240" w:lineRule="auto"/>
        <w:ind w:left="142" w:hanging="142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-Influencia de dos bioestimulantes solos y combinados en el crecimiento y desarrollo de plantas de tomate. Información entregada para </w:t>
      </w:r>
      <w:r w:rsidR="00267A0B">
        <w:rPr>
          <w:rFonts w:ascii="Arial" w:hAnsi="Arial" w:cs="Arial"/>
          <w:lang w:val="es-ES"/>
        </w:rPr>
        <w:t xml:space="preserve">publicar en </w:t>
      </w:r>
      <w:r>
        <w:rPr>
          <w:rFonts w:ascii="Arial" w:hAnsi="Arial" w:cs="Arial"/>
          <w:lang w:val="es-ES"/>
        </w:rPr>
        <w:t>capí</w:t>
      </w:r>
      <w:r w:rsidR="00F1459B">
        <w:rPr>
          <w:rFonts w:ascii="Arial" w:hAnsi="Arial" w:cs="Arial"/>
          <w:lang w:val="es-ES"/>
        </w:rPr>
        <w:t>tulo de libro</w:t>
      </w:r>
      <w:r w:rsidR="00267A0B">
        <w:rPr>
          <w:rFonts w:ascii="Arial" w:hAnsi="Arial" w:cs="Arial"/>
          <w:lang w:val="es-ES"/>
        </w:rPr>
        <w:t xml:space="preserve"> dedicado a esta temática</w:t>
      </w: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Eventos:</w:t>
      </w:r>
    </w:p>
    <w:p w:rsidR="006F2A6E" w:rsidRPr="008459D0" w:rsidRDefault="008459D0" w:rsidP="000F3471">
      <w:pPr>
        <w:spacing w:after="0" w:line="240" w:lineRule="auto"/>
        <w:ind w:left="142" w:hanging="142"/>
        <w:jc w:val="both"/>
        <w:rPr>
          <w:rFonts w:ascii="Arial" w:hAnsi="Arial" w:cs="Arial"/>
          <w:bCs/>
        </w:rPr>
      </w:pPr>
      <w:r w:rsidRPr="008459D0">
        <w:rPr>
          <w:rFonts w:ascii="Arial" w:hAnsi="Arial" w:cs="Arial"/>
          <w:bCs/>
        </w:rPr>
        <w:t>-Se entregó</w:t>
      </w:r>
      <w:r>
        <w:rPr>
          <w:rFonts w:ascii="Arial" w:hAnsi="Arial" w:cs="Arial"/>
          <w:bCs/>
        </w:rPr>
        <w:t xml:space="preserve"> resumen de trabajo</w:t>
      </w:r>
      <w:r w:rsidR="00277611">
        <w:rPr>
          <w:rFonts w:ascii="Arial" w:hAnsi="Arial" w:cs="Arial"/>
          <w:bCs/>
        </w:rPr>
        <w:t xml:space="preserve"> científico</w:t>
      </w:r>
      <w:r>
        <w:rPr>
          <w:rFonts w:ascii="Arial" w:hAnsi="Arial" w:cs="Arial"/>
          <w:bCs/>
        </w:rPr>
        <w:t xml:space="preserve"> para presentar en </w:t>
      </w:r>
      <w:r w:rsidR="008D4220">
        <w:rPr>
          <w:rFonts w:ascii="Arial" w:hAnsi="Arial" w:cs="Arial"/>
          <w:bCs/>
        </w:rPr>
        <w:t xml:space="preserve">Taller Online </w:t>
      </w:r>
      <w:r>
        <w:rPr>
          <w:rFonts w:ascii="Arial" w:hAnsi="Arial" w:cs="Arial"/>
          <w:bCs/>
        </w:rPr>
        <w:t>del INCA 2021, sobre desempeño en tiempos de pandemia “Bioproductos con capacidad para estimular la producción de tubérculos semilla de papa (</w:t>
      </w:r>
      <w:r w:rsidRPr="008459D0">
        <w:rPr>
          <w:rFonts w:ascii="Arial" w:hAnsi="Arial" w:cs="Arial"/>
          <w:bCs/>
          <w:i/>
          <w:iCs/>
        </w:rPr>
        <w:t>Solanum</w:t>
      </w:r>
      <w:r w:rsidR="006450EE">
        <w:rPr>
          <w:rFonts w:ascii="Arial" w:hAnsi="Arial" w:cs="Arial"/>
          <w:bCs/>
          <w:i/>
          <w:iCs/>
        </w:rPr>
        <w:t xml:space="preserve"> </w:t>
      </w:r>
      <w:r w:rsidRPr="008459D0">
        <w:rPr>
          <w:rFonts w:ascii="Arial" w:hAnsi="Arial" w:cs="Arial"/>
          <w:bCs/>
          <w:i/>
          <w:iCs/>
        </w:rPr>
        <w:t>tuberosum</w:t>
      </w:r>
      <w:r>
        <w:rPr>
          <w:rFonts w:ascii="Arial" w:hAnsi="Arial" w:cs="Arial"/>
          <w:bCs/>
        </w:rPr>
        <w:t xml:space="preserve"> L.).</w:t>
      </w:r>
    </w:p>
    <w:p w:rsid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Tutorías</w:t>
      </w:r>
    </w:p>
    <w:p w:rsidR="00D44C6E" w:rsidRPr="002D09EC" w:rsidRDefault="00D44C6E" w:rsidP="002D09EC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Tesis doctorales:</w:t>
      </w:r>
    </w:p>
    <w:p w:rsidR="002D09EC" w:rsidRDefault="002D09EC" w:rsidP="006F2A6E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2D09EC">
        <w:rPr>
          <w:rFonts w:ascii="Arial" w:hAnsi="Arial" w:cs="Arial"/>
        </w:rPr>
        <w:t>-</w:t>
      </w:r>
      <w:r w:rsidR="006F2A6E">
        <w:rPr>
          <w:rFonts w:ascii="Arial" w:hAnsi="Arial" w:cs="Arial"/>
        </w:rPr>
        <w:t xml:space="preserve">Efecto de la inoculación con Azofert-F en la tolerancia de plantas de frijol </w:t>
      </w:r>
      <w:r w:rsidRPr="006F2A6E">
        <w:rPr>
          <w:rFonts w:ascii="Arial" w:hAnsi="Arial" w:cs="Arial"/>
          <w:i/>
          <w:iCs/>
        </w:rPr>
        <w:t>(Phaseolus</w:t>
      </w:r>
      <w:r w:rsidR="00F1459B">
        <w:rPr>
          <w:rFonts w:ascii="Arial" w:hAnsi="Arial" w:cs="Arial"/>
          <w:i/>
          <w:iCs/>
        </w:rPr>
        <w:t xml:space="preserve"> </w:t>
      </w:r>
      <w:r w:rsidRPr="006F2A6E">
        <w:rPr>
          <w:rFonts w:ascii="Arial" w:hAnsi="Arial" w:cs="Arial"/>
          <w:i/>
          <w:iCs/>
        </w:rPr>
        <w:t>vulgaris</w:t>
      </w:r>
      <w:r w:rsidRPr="002D09EC">
        <w:rPr>
          <w:rFonts w:ascii="Arial" w:hAnsi="Arial" w:cs="Arial"/>
        </w:rPr>
        <w:t xml:space="preserve">L.) </w:t>
      </w:r>
      <w:r w:rsidR="006F2A6E">
        <w:rPr>
          <w:rFonts w:ascii="Arial" w:hAnsi="Arial" w:cs="Arial"/>
        </w:rPr>
        <w:t>al déficit hídrico.</w:t>
      </w:r>
      <w:r w:rsidR="00F1459B">
        <w:rPr>
          <w:rFonts w:ascii="Arial" w:hAnsi="Arial" w:cs="Arial"/>
        </w:rPr>
        <w:t xml:space="preserve"> </w:t>
      </w:r>
      <w:r w:rsidR="006F2A6E">
        <w:rPr>
          <w:rFonts w:ascii="Arial" w:hAnsi="Arial" w:cs="Arial"/>
        </w:rPr>
        <w:t xml:space="preserve">Autor: </w:t>
      </w:r>
      <w:r w:rsidRPr="002D09EC">
        <w:rPr>
          <w:rFonts w:ascii="Arial" w:hAnsi="Arial" w:cs="Arial"/>
        </w:rPr>
        <w:t>Wilfredo Estrada</w:t>
      </w:r>
      <w:r w:rsidR="00D6163A">
        <w:rPr>
          <w:rFonts w:ascii="Arial" w:hAnsi="Arial" w:cs="Arial"/>
        </w:rPr>
        <w:t>Prado</w:t>
      </w:r>
      <w:r w:rsidRPr="002D09EC">
        <w:rPr>
          <w:rFonts w:ascii="Arial" w:hAnsi="Arial" w:cs="Arial"/>
        </w:rPr>
        <w:t>.</w:t>
      </w:r>
      <w:r w:rsidR="006F2A6E">
        <w:rPr>
          <w:rFonts w:ascii="Arial" w:hAnsi="Arial" w:cs="Arial"/>
        </w:rPr>
        <w:t xml:space="preserve"> Defendida exitosamente en Tribunal de Grados Científicos.</w:t>
      </w:r>
    </w:p>
    <w:p w:rsidR="00F50DAD" w:rsidRDefault="006F2A6E" w:rsidP="006F2A6E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2104EB">
        <w:rPr>
          <w:rFonts w:ascii="Arial" w:hAnsi="Arial" w:cs="Arial"/>
        </w:rPr>
        <w:t>-</w:t>
      </w:r>
      <w:r w:rsidR="002104EB" w:rsidRPr="002104EB">
        <w:rPr>
          <w:rFonts w:ascii="Arial" w:hAnsi="Arial" w:cs="Arial"/>
        </w:rPr>
        <w:t xml:space="preserve">Interacción, luz, agua, nutrientes y HMA, en el desarrollo de la planta de </w:t>
      </w:r>
      <w:r w:rsidR="00F50DAD">
        <w:rPr>
          <w:rFonts w:ascii="Arial" w:hAnsi="Arial" w:cs="Arial"/>
        </w:rPr>
        <w:t>C</w:t>
      </w:r>
      <w:r w:rsidR="002104EB" w:rsidRPr="002104EB">
        <w:rPr>
          <w:rFonts w:ascii="Arial" w:hAnsi="Arial" w:cs="Arial"/>
        </w:rPr>
        <w:t>uatomate</w:t>
      </w:r>
      <w:r w:rsidR="00F50DAD">
        <w:rPr>
          <w:rFonts w:ascii="Arial" w:hAnsi="Arial" w:cs="Arial"/>
        </w:rPr>
        <w:t xml:space="preserve"> (</w:t>
      </w:r>
      <w:r w:rsidR="00F50DAD" w:rsidRPr="00592060">
        <w:rPr>
          <w:rFonts w:ascii="Arial" w:hAnsi="Arial" w:cs="Arial"/>
          <w:i/>
          <w:iCs/>
        </w:rPr>
        <w:t>Solanum</w:t>
      </w:r>
      <w:r w:rsidR="00F1459B">
        <w:rPr>
          <w:rFonts w:ascii="Arial" w:hAnsi="Arial" w:cs="Arial"/>
          <w:i/>
          <w:iCs/>
        </w:rPr>
        <w:t xml:space="preserve"> </w:t>
      </w:r>
      <w:r w:rsidR="00F50DAD" w:rsidRPr="00592060">
        <w:rPr>
          <w:rFonts w:ascii="Arial" w:hAnsi="Arial" w:cs="Arial"/>
          <w:i/>
          <w:iCs/>
        </w:rPr>
        <w:t>glaucescens</w:t>
      </w:r>
      <w:r w:rsidR="00F50DAD" w:rsidRPr="00592060">
        <w:rPr>
          <w:rFonts w:ascii="Arial" w:hAnsi="Arial" w:cs="Arial"/>
        </w:rPr>
        <w:t>)</w:t>
      </w:r>
      <w:r w:rsidR="002104EB" w:rsidRPr="002104EB">
        <w:rPr>
          <w:rFonts w:ascii="Arial" w:hAnsi="Arial" w:cs="Arial"/>
        </w:rPr>
        <w:t>. Autor:</w:t>
      </w:r>
      <w:r w:rsidR="00F1459B">
        <w:rPr>
          <w:rFonts w:ascii="Arial" w:hAnsi="Arial" w:cs="Arial"/>
        </w:rPr>
        <w:t xml:space="preserve"> </w:t>
      </w:r>
      <w:r w:rsidR="002104EB">
        <w:rPr>
          <w:rFonts w:ascii="Arial" w:hAnsi="Arial" w:cs="Arial"/>
        </w:rPr>
        <w:t>Gabriel López Salvador</w:t>
      </w:r>
      <w:r w:rsidR="00F50DAD">
        <w:rPr>
          <w:rFonts w:ascii="Arial" w:hAnsi="Arial" w:cs="Arial"/>
        </w:rPr>
        <w:t xml:space="preserve">. </w:t>
      </w:r>
    </w:p>
    <w:p w:rsidR="006F2A6E" w:rsidRPr="00F1459B" w:rsidRDefault="00F50DAD" w:rsidP="006F2A6E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0759C" w:rsidRPr="00F1459B">
        <w:rPr>
          <w:rFonts w:ascii="Arial" w:hAnsi="Arial" w:cs="Arial"/>
        </w:rPr>
        <w:t>Estrategia de manejo para la adaptación al cambio climático del maíz (</w:t>
      </w:r>
      <w:r w:rsidR="0020759C" w:rsidRPr="00F1459B">
        <w:rPr>
          <w:rFonts w:ascii="Arial" w:hAnsi="Arial" w:cs="Arial"/>
          <w:i/>
          <w:iCs/>
        </w:rPr>
        <w:t>Zea mays</w:t>
      </w:r>
      <w:r w:rsidR="0020759C" w:rsidRPr="00F1459B">
        <w:rPr>
          <w:rFonts w:ascii="Arial" w:hAnsi="Arial" w:cs="Arial"/>
        </w:rPr>
        <w:t xml:space="preserve"> L.) utilizando el modelo DSSAT. Autor: Osmel Rodríguez González.</w:t>
      </w:r>
    </w:p>
    <w:p w:rsidR="00F50DAD" w:rsidRPr="00F1459B" w:rsidRDefault="00F50DAD" w:rsidP="00F50DAD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F1459B">
        <w:rPr>
          <w:rFonts w:ascii="Arial" w:hAnsi="Arial" w:cs="Arial"/>
        </w:rPr>
        <w:t>-Bases para la reducción de la fertilización mineral en el cultivo de la papa (</w:t>
      </w:r>
      <w:r w:rsidRPr="00F1459B">
        <w:rPr>
          <w:rFonts w:ascii="Arial" w:hAnsi="Arial" w:cs="Arial"/>
          <w:i/>
          <w:iCs/>
        </w:rPr>
        <w:t>Solanumtuberosum</w:t>
      </w:r>
      <w:r w:rsidRPr="00F1459B">
        <w:rPr>
          <w:rFonts w:ascii="Arial" w:hAnsi="Arial" w:cs="Arial"/>
        </w:rPr>
        <w:t xml:space="preserve"> L.) a partir del empleo de bioestimulantes. Autora: Lilibeth Rodríguez Izquierdo.</w:t>
      </w:r>
    </w:p>
    <w:p w:rsidR="0020759C" w:rsidRPr="00D44C6E" w:rsidRDefault="00D44C6E" w:rsidP="00F50DAD">
      <w:pPr>
        <w:spacing w:after="0" w:line="240" w:lineRule="auto"/>
        <w:ind w:left="142" w:hanging="142"/>
        <w:jc w:val="both"/>
        <w:rPr>
          <w:rFonts w:ascii="Arial" w:hAnsi="Arial" w:cs="Arial"/>
          <w:b/>
          <w:bCs/>
        </w:rPr>
      </w:pPr>
      <w:r w:rsidRPr="00D44C6E">
        <w:rPr>
          <w:rFonts w:ascii="Arial" w:hAnsi="Arial" w:cs="Arial"/>
          <w:b/>
          <w:bCs/>
        </w:rPr>
        <w:t>Trabajo de Diploma:</w:t>
      </w:r>
    </w:p>
    <w:p w:rsidR="00F50DAD" w:rsidRPr="002104EB" w:rsidRDefault="00D44C6E" w:rsidP="006F2A6E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-Influencia de dos bioestimulantes solos y combinados en la producción de jitomate (</w:t>
      </w:r>
      <w:r w:rsidRPr="00D44C6E">
        <w:rPr>
          <w:rFonts w:ascii="Arial" w:hAnsi="Arial" w:cs="Arial"/>
          <w:i/>
          <w:iCs/>
        </w:rPr>
        <w:t>Solanum</w:t>
      </w:r>
      <w:r w:rsidR="00F1459B">
        <w:rPr>
          <w:rFonts w:ascii="Arial" w:hAnsi="Arial" w:cs="Arial"/>
          <w:i/>
          <w:iCs/>
        </w:rPr>
        <w:t xml:space="preserve"> </w:t>
      </w:r>
      <w:r w:rsidRPr="00D44C6E">
        <w:rPr>
          <w:rFonts w:ascii="Arial" w:hAnsi="Arial" w:cs="Arial"/>
          <w:i/>
          <w:iCs/>
        </w:rPr>
        <w:t>lycopersicum</w:t>
      </w:r>
      <w:r>
        <w:rPr>
          <w:rFonts w:ascii="Arial" w:hAnsi="Arial" w:cs="Arial"/>
        </w:rPr>
        <w:t xml:space="preserve"> L.). Alumnas (dos) del cuarto año de producción agrícola del Tecnológico Nacional de Tecomatlán, México.</w:t>
      </w:r>
    </w:p>
    <w:p w:rsid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Docencia:</w:t>
      </w:r>
    </w:p>
    <w:p w:rsidR="006F2A6E" w:rsidRPr="00554B0F" w:rsidRDefault="00554B0F" w:rsidP="002D09EC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Aunque no se impartió docencia</w:t>
      </w:r>
      <w:r w:rsidR="00CA1396">
        <w:rPr>
          <w:rFonts w:ascii="Arial" w:hAnsi="Arial" w:cs="Arial"/>
          <w:bCs/>
        </w:rPr>
        <w:t>, se revisaron y entregaron las conferencias del Curso de Fisiología Vegetal del INCA para pasarlas a plataforma online.</w:t>
      </w: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Arbitrajes:</w:t>
      </w:r>
    </w:p>
    <w:p w:rsidR="007710D9" w:rsidRDefault="00277611" w:rsidP="007710D9">
      <w:pPr>
        <w:spacing w:after="0" w:line="240" w:lineRule="auto"/>
        <w:jc w:val="both"/>
        <w:rPr>
          <w:rFonts w:ascii="Arial" w:hAnsi="Arial" w:cs="Arial"/>
          <w:bCs/>
        </w:rPr>
      </w:pPr>
      <w:r w:rsidRPr="00277611">
        <w:rPr>
          <w:rFonts w:ascii="Arial" w:hAnsi="Arial" w:cs="Arial"/>
          <w:bCs/>
        </w:rPr>
        <w:t>-</w:t>
      </w:r>
      <w:r w:rsidR="007710D9" w:rsidRPr="007710D9">
        <w:rPr>
          <w:rFonts w:ascii="Arial" w:hAnsi="Arial" w:cs="Arial"/>
          <w:bCs/>
        </w:rPr>
        <w:t>Evaluación fenológica de Ilex</w:t>
      </w:r>
      <w:r w:rsidR="00F1459B">
        <w:rPr>
          <w:rFonts w:ascii="Arial" w:hAnsi="Arial" w:cs="Arial"/>
          <w:bCs/>
        </w:rPr>
        <w:t xml:space="preserve"> </w:t>
      </w:r>
      <w:r w:rsidR="007710D9" w:rsidRPr="007710D9">
        <w:rPr>
          <w:rFonts w:ascii="Arial" w:hAnsi="Arial" w:cs="Arial"/>
          <w:bCs/>
        </w:rPr>
        <w:t>paraguariensis como base para un modelo predictivo de hoja verde</w:t>
      </w:r>
      <w:r w:rsidR="007710D9">
        <w:rPr>
          <w:rFonts w:ascii="Arial" w:hAnsi="Arial" w:cs="Arial"/>
          <w:bCs/>
        </w:rPr>
        <w:t>.</w:t>
      </w:r>
    </w:p>
    <w:p w:rsidR="007710D9" w:rsidRDefault="00F233CD" w:rsidP="00F233CD">
      <w:pPr>
        <w:widowControl w:val="0"/>
        <w:spacing w:after="0" w:line="240" w:lineRule="auto"/>
        <w:ind w:left="142" w:hanging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-Respuesta del cultivo del boniato </w:t>
      </w:r>
      <w:r w:rsidRPr="00F233CD">
        <w:rPr>
          <w:rFonts w:ascii="Arial" w:hAnsi="Arial" w:cs="Arial"/>
          <w:bCs/>
        </w:rPr>
        <w:t>(</w:t>
      </w:r>
      <w:r w:rsidRPr="00F233CD">
        <w:rPr>
          <w:rFonts w:ascii="Arial" w:hAnsi="Arial" w:cs="Arial"/>
          <w:bCs/>
          <w:i/>
          <w:iCs/>
        </w:rPr>
        <w:t>Ipomoea batata</w:t>
      </w:r>
      <w:r w:rsidRPr="00F233CD">
        <w:rPr>
          <w:rFonts w:ascii="Arial" w:hAnsi="Arial" w:cs="Arial"/>
          <w:bCs/>
        </w:rPr>
        <w:t xml:space="preserve"> (L.) Lam) </w:t>
      </w:r>
      <w:r>
        <w:rPr>
          <w:rFonts w:ascii="Arial" w:hAnsi="Arial" w:cs="Arial"/>
          <w:bCs/>
        </w:rPr>
        <w:t>y hongos micorrízicos</w:t>
      </w:r>
      <w:r w:rsidR="00F1459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arbusculares frente a la sequía.</w:t>
      </w:r>
    </w:p>
    <w:p w:rsidR="00F233CD" w:rsidRPr="00F233CD" w:rsidRDefault="00F233CD" w:rsidP="00F233CD">
      <w:pPr>
        <w:widowControl w:val="0"/>
        <w:spacing w:after="0" w:line="240" w:lineRule="auto"/>
        <w:ind w:left="142" w:hanging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F233CD">
        <w:rPr>
          <w:rFonts w:ascii="Arial" w:hAnsi="Arial" w:cs="Arial"/>
          <w:bCs/>
        </w:rPr>
        <w:t>Efecto del explante y el picloram en la formación de callos embriogénicos en ñame 'Blanco de Guinea'</w:t>
      </w:r>
      <w:r>
        <w:rPr>
          <w:rFonts w:ascii="Arial" w:hAnsi="Arial" w:cs="Arial"/>
          <w:bCs/>
        </w:rPr>
        <w:t>.</w:t>
      </w:r>
    </w:p>
    <w:p w:rsid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Otras:</w:t>
      </w:r>
    </w:p>
    <w:p w:rsidR="006F2A6E" w:rsidRDefault="006F2A6E" w:rsidP="006F2A6E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2D09EC">
        <w:rPr>
          <w:rFonts w:ascii="Arial" w:hAnsi="Arial" w:cs="Arial"/>
        </w:rPr>
        <w:t>-Se obtiene premio ACC</w:t>
      </w:r>
      <w:r w:rsidR="00D44C6E">
        <w:rPr>
          <w:rFonts w:ascii="Arial" w:hAnsi="Arial" w:cs="Arial"/>
        </w:rPr>
        <w:t>,</w:t>
      </w:r>
      <w:r w:rsidRPr="002D09EC">
        <w:rPr>
          <w:rFonts w:ascii="Arial" w:hAnsi="Arial" w:cs="Arial"/>
        </w:rPr>
        <w:t xml:space="preserve"> como </w:t>
      </w:r>
      <w:r>
        <w:rPr>
          <w:rFonts w:ascii="Arial" w:hAnsi="Arial" w:cs="Arial"/>
        </w:rPr>
        <w:t xml:space="preserve">otros autores: </w:t>
      </w:r>
      <w:r w:rsidRPr="002D09EC">
        <w:rPr>
          <w:rFonts w:ascii="Arial" w:hAnsi="Arial" w:cs="Arial"/>
        </w:rPr>
        <w:t xml:space="preserve">Oligosacarinas como Bioestimulantes para la Agricultura cubana. </w:t>
      </w:r>
    </w:p>
    <w:p w:rsidR="00D44C6E" w:rsidRPr="002D09EC" w:rsidRDefault="00D44C6E" w:rsidP="006F2A6E">
      <w:pPr>
        <w:spacing w:after="0" w:line="240" w:lineRule="auto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-Se obtiene Premio Relevante en Fórum del 2020. </w:t>
      </w:r>
    </w:p>
    <w:p w:rsidR="00D44C6E" w:rsidRDefault="00D44C6E" w:rsidP="002D09EC">
      <w:pPr>
        <w:spacing w:after="0" w:line="240" w:lineRule="auto"/>
        <w:jc w:val="both"/>
        <w:rPr>
          <w:rFonts w:ascii="Arial" w:hAnsi="Arial" w:cs="Arial"/>
          <w:bCs/>
        </w:rPr>
      </w:pPr>
      <w:r w:rsidRPr="00D44C6E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>Se presentó un Premio CITMA provincial:</w:t>
      </w:r>
    </w:p>
    <w:p w:rsidR="00554B0F" w:rsidRDefault="00D44C6E" w:rsidP="002D09EC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-Se participó </w:t>
      </w:r>
      <w:r w:rsidR="009B4771">
        <w:rPr>
          <w:rFonts w:ascii="Arial" w:hAnsi="Arial" w:cs="Arial"/>
          <w:bCs/>
        </w:rPr>
        <w:t>en la Comisión Central del MES para cambio de Categorías Científicas.</w:t>
      </w:r>
    </w:p>
    <w:p w:rsidR="006F2A6E" w:rsidRDefault="00554B0F" w:rsidP="00121620">
      <w:pPr>
        <w:spacing w:after="0" w:line="240" w:lineRule="auto"/>
        <w:ind w:left="142" w:hanging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-Se asesoró </w:t>
      </w:r>
      <w:r w:rsidR="00121620">
        <w:rPr>
          <w:rFonts w:ascii="Arial" w:hAnsi="Arial" w:cs="Arial"/>
          <w:bCs/>
        </w:rPr>
        <w:t xml:space="preserve">y participó </w:t>
      </w:r>
      <w:r>
        <w:rPr>
          <w:rFonts w:ascii="Arial" w:hAnsi="Arial" w:cs="Arial"/>
          <w:bCs/>
        </w:rPr>
        <w:t>en el análisis estadístico</w:t>
      </w:r>
      <w:r w:rsidR="00F41CEF">
        <w:rPr>
          <w:rFonts w:ascii="Arial" w:hAnsi="Arial" w:cs="Arial"/>
          <w:bCs/>
        </w:rPr>
        <w:t xml:space="preserve">de los datos </w:t>
      </w:r>
      <w:r w:rsidR="00121620">
        <w:rPr>
          <w:rFonts w:ascii="Arial" w:hAnsi="Arial" w:cs="Arial"/>
          <w:bCs/>
        </w:rPr>
        <w:t xml:space="preserve">de una tesis de Grado, </w:t>
      </w:r>
      <w:r w:rsidR="00F41CEF">
        <w:rPr>
          <w:rFonts w:ascii="Arial" w:hAnsi="Arial" w:cs="Arial"/>
          <w:bCs/>
        </w:rPr>
        <w:t>de</w:t>
      </w:r>
      <w:r>
        <w:rPr>
          <w:rFonts w:ascii="Arial" w:hAnsi="Arial" w:cs="Arial"/>
          <w:bCs/>
        </w:rPr>
        <w:t xml:space="preserve"> una estudiante de la Facultad de Veterinaria</w:t>
      </w:r>
      <w:r w:rsidR="00F41CEF">
        <w:rPr>
          <w:rFonts w:ascii="Arial" w:hAnsi="Arial" w:cs="Arial"/>
          <w:bCs/>
        </w:rPr>
        <w:t>de la UNAH</w:t>
      </w:r>
      <w:r>
        <w:rPr>
          <w:rFonts w:ascii="Arial" w:hAnsi="Arial" w:cs="Arial"/>
          <w:bCs/>
        </w:rPr>
        <w:t>.</w:t>
      </w:r>
    </w:p>
    <w:p w:rsidR="00121620" w:rsidRPr="00D44C6E" w:rsidRDefault="0040395A" w:rsidP="00121620">
      <w:pPr>
        <w:spacing w:after="0" w:line="240" w:lineRule="auto"/>
        <w:ind w:left="142" w:hanging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-Se revisaron varias tesis de Maestría y Doctorado para su predefensa</w:t>
      </w:r>
      <w:r w:rsidR="007644BC">
        <w:rPr>
          <w:rFonts w:ascii="Arial" w:hAnsi="Arial" w:cs="Arial"/>
          <w:bCs/>
        </w:rPr>
        <w:t>.</w:t>
      </w: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Por los</w:t>
      </w:r>
      <w:r w:rsidR="00F1459B">
        <w:rPr>
          <w:rFonts w:ascii="Arial" w:hAnsi="Arial" w:cs="Arial"/>
        </w:rPr>
        <w:t xml:space="preserve"> </w:t>
      </w:r>
      <w:r w:rsidRPr="00301C83">
        <w:rPr>
          <w:rFonts w:ascii="Arial" w:hAnsi="Arial" w:cs="Arial"/>
        </w:rPr>
        <w:t>resultados obtenidos en el año, su gran contribución al trabajo del Departamento</w:t>
      </w:r>
      <w:r>
        <w:rPr>
          <w:rFonts w:ascii="Arial" w:hAnsi="Arial" w:cs="Arial"/>
        </w:rPr>
        <w:t xml:space="preserve"> y del INCA</w:t>
      </w:r>
      <w:r w:rsidRPr="00301C83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>sus resultados en</w:t>
      </w:r>
      <w:r w:rsidRPr="00301C83">
        <w:rPr>
          <w:rFonts w:ascii="Arial" w:hAnsi="Arial" w:cs="Arial"/>
        </w:rPr>
        <w:t xml:space="preserve"> la formación de otros especialistas, su evaluación es SATISFACTORIA.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Continuar trabajando por </w:t>
      </w:r>
      <w:r w:rsidR="00B7752F">
        <w:rPr>
          <w:rFonts w:ascii="Arial" w:hAnsi="Arial" w:cs="Arial"/>
        </w:rPr>
        <w:t>elevar sus</w:t>
      </w:r>
      <w:r w:rsidRPr="00301C83">
        <w:rPr>
          <w:rFonts w:ascii="Arial" w:hAnsi="Arial" w:cs="Arial"/>
        </w:rPr>
        <w:t xml:space="preserve"> resultados</w:t>
      </w:r>
      <w:r w:rsidR="00B7752F">
        <w:rPr>
          <w:rFonts w:ascii="Arial" w:hAnsi="Arial" w:cs="Arial"/>
        </w:rPr>
        <w:t xml:space="preserve"> y </w:t>
      </w:r>
      <w:r w:rsidR="0040395A">
        <w:rPr>
          <w:rFonts w:ascii="Arial" w:hAnsi="Arial" w:cs="Arial"/>
        </w:rPr>
        <w:t>velar por</w:t>
      </w:r>
      <w:r w:rsidR="00B7752F">
        <w:rPr>
          <w:rFonts w:ascii="Arial" w:hAnsi="Arial" w:cs="Arial"/>
        </w:rPr>
        <w:t xml:space="preserve"> la formación de otros especialistas.</w:t>
      </w: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Conformidad del evaluado</w:t>
      </w:r>
      <w:r w:rsidR="00592060">
        <w:rPr>
          <w:rFonts w:ascii="Arial" w:hAnsi="Arial" w:cs="Arial"/>
          <w:b w:val="0"/>
          <w:sz w:val="22"/>
          <w:szCs w:val="22"/>
        </w:rPr>
        <w:t xml:space="preserve">: </w:t>
      </w:r>
      <w:r w:rsidRPr="005702C3">
        <w:rPr>
          <w:rFonts w:ascii="Arial" w:hAnsi="Arial" w:cs="Arial"/>
          <w:b w:val="0"/>
          <w:sz w:val="22"/>
          <w:szCs w:val="22"/>
        </w:rPr>
        <w:t xml:space="preserve">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A88" w:rsidRDefault="00E84A88">
      <w:r>
        <w:separator/>
      </w:r>
    </w:p>
  </w:endnote>
  <w:endnote w:type="continuationSeparator" w:id="1">
    <w:p w:rsidR="00E84A88" w:rsidRDefault="00E84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3650B3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3650B3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1459B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A88" w:rsidRDefault="00E84A88">
      <w:r>
        <w:separator/>
      </w:r>
    </w:p>
  </w:footnote>
  <w:footnote w:type="continuationSeparator" w:id="1">
    <w:p w:rsidR="00E84A88" w:rsidRDefault="00E84A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C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AR" w:vendorID="64" w:dllVersion="4096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0543"/>
    <w:rsid w:val="00015FA6"/>
    <w:rsid w:val="00020D5B"/>
    <w:rsid w:val="0002469C"/>
    <w:rsid w:val="00034EA0"/>
    <w:rsid w:val="00042409"/>
    <w:rsid w:val="000528B2"/>
    <w:rsid w:val="0008622C"/>
    <w:rsid w:val="0009014C"/>
    <w:rsid w:val="00092E73"/>
    <w:rsid w:val="00097B43"/>
    <w:rsid w:val="000B00D7"/>
    <w:rsid w:val="000B518A"/>
    <w:rsid w:val="000D5747"/>
    <w:rsid w:val="000E3CA4"/>
    <w:rsid w:val="000F2D94"/>
    <w:rsid w:val="000F3471"/>
    <w:rsid w:val="000F48BB"/>
    <w:rsid w:val="000F5215"/>
    <w:rsid w:val="001066E5"/>
    <w:rsid w:val="00115D08"/>
    <w:rsid w:val="00121620"/>
    <w:rsid w:val="0014589F"/>
    <w:rsid w:val="001A1DB6"/>
    <w:rsid w:val="001B475D"/>
    <w:rsid w:val="001C0A47"/>
    <w:rsid w:val="001C5C74"/>
    <w:rsid w:val="001D19ED"/>
    <w:rsid w:val="001F70A7"/>
    <w:rsid w:val="00203826"/>
    <w:rsid w:val="0020759C"/>
    <w:rsid w:val="002104EB"/>
    <w:rsid w:val="00227381"/>
    <w:rsid w:val="00237385"/>
    <w:rsid w:val="002470FE"/>
    <w:rsid w:val="00247782"/>
    <w:rsid w:val="00250997"/>
    <w:rsid w:val="002522A9"/>
    <w:rsid w:val="00261060"/>
    <w:rsid w:val="00263B05"/>
    <w:rsid w:val="00267A0B"/>
    <w:rsid w:val="00270267"/>
    <w:rsid w:val="00277611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37FC5"/>
    <w:rsid w:val="003530E1"/>
    <w:rsid w:val="003650B3"/>
    <w:rsid w:val="0039429B"/>
    <w:rsid w:val="003A437F"/>
    <w:rsid w:val="003C65F5"/>
    <w:rsid w:val="003D0756"/>
    <w:rsid w:val="003D73AD"/>
    <w:rsid w:val="003D7A0D"/>
    <w:rsid w:val="003E4FE0"/>
    <w:rsid w:val="003E5E0F"/>
    <w:rsid w:val="003F2F1E"/>
    <w:rsid w:val="003F7E3E"/>
    <w:rsid w:val="004008B9"/>
    <w:rsid w:val="0040395A"/>
    <w:rsid w:val="00415067"/>
    <w:rsid w:val="00423DEC"/>
    <w:rsid w:val="00440F0F"/>
    <w:rsid w:val="00452613"/>
    <w:rsid w:val="004554A3"/>
    <w:rsid w:val="004575A9"/>
    <w:rsid w:val="00461659"/>
    <w:rsid w:val="00481521"/>
    <w:rsid w:val="004B5FF6"/>
    <w:rsid w:val="004C4DC7"/>
    <w:rsid w:val="004C53CC"/>
    <w:rsid w:val="004D6199"/>
    <w:rsid w:val="004E31A1"/>
    <w:rsid w:val="00500B7B"/>
    <w:rsid w:val="00524738"/>
    <w:rsid w:val="00540052"/>
    <w:rsid w:val="00542F98"/>
    <w:rsid w:val="0054368B"/>
    <w:rsid w:val="00554B0F"/>
    <w:rsid w:val="0057276D"/>
    <w:rsid w:val="00591394"/>
    <w:rsid w:val="00592060"/>
    <w:rsid w:val="005A43A2"/>
    <w:rsid w:val="005A6B2F"/>
    <w:rsid w:val="005B0983"/>
    <w:rsid w:val="005B2A14"/>
    <w:rsid w:val="005B3C42"/>
    <w:rsid w:val="005D3D63"/>
    <w:rsid w:val="005E04B1"/>
    <w:rsid w:val="006011FA"/>
    <w:rsid w:val="00633271"/>
    <w:rsid w:val="0063708E"/>
    <w:rsid w:val="00641261"/>
    <w:rsid w:val="006450EE"/>
    <w:rsid w:val="00672DEF"/>
    <w:rsid w:val="006731D8"/>
    <w:rsid w:val="006775A9"/>
    <w:rsid w:val="0069028C"/>
    <w:rsid w:val="0069083D"/>
    <w:rsid w:val="006B4B6D"/>
    <w:rsid w:val="006B591B"/>
    <w:rsid w:val="006D4D72"/>
    <w:rsid w:val="006E0A07"/>
    <w:rsid w:val="006E5437"/>
    <w:rsid w:val="006F212C"/>
    <w:rsid w:val="006F2A6E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644BC"/>
    <w:rsid w:val="007710D9"/>
    <w:rsid w:val="00771B22"/>
    <w:rsid w:val="00772F1D"/>
    <w:rsid w:val="007916A5"/>
    <w:rsid w:val="007A2B68"/>
    <w:rsid w:val="007B58B9"/>
    <w:rsid w:val="007C3B50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3760E"/>
    <w:rsid w:val="0084243D"/>
    <w:rsid w:val="008459D0"/>
    <w:rsid w:val="00854AC9"/>
    <w:rsid w:val="0085532C"/>
    <w:rsid w:val="00874D7B"/>
    <w:rsid w:val="00882972"/>
    <w:rsid w:val="008864F6"/>
    <w:rsid w:val="0089549B"/>
    <w:rsid w:val="008A6059"/>
    <w:rsid w:val="008A6996"/>
    <w:rsid w:val="008D4220"/>
    <w:rsid w:val="008D744A"/>
    <w:rsid w:val="008E4165"/>
    <w:rsid w:val="008E55F2"/>
    <w:rsid w:val="00900E2F"/>
    <w:rsid w:val="00901A1E"/>
    <w:rsid w:val="00940F54"/>
    <w:rsid w:val="00941300"/>
    <w:rsid w:val="00962B00"/>
    <w:rsid w:val="009806DC"/>
    <w:rsid w:val="00980B02"/>
    <w:rsid w:val="009816B2"/>
    <w:rsid w:val="0098556F"/>
    <w:rsid w:val="00986802"/>
    <w:rsid w:val="009B27E1"/>
    <w:rsid w:val="009B4771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C69F5"/>
    <w:rsid w:val="00AD5A4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51225"/>
    <w:rsid w:val="00B607DB"/>
    <w:rsid w:val="00B65099"/>
    <w:rsid w:val="00B75141"/>
    <w:rsid w:val="00B7752F"/>
    <w:rsid w:val="00B77BB7"/>
    <w:rsid w:val="00B84367"/>
    <w:rsid w:val="00B90578"/>
    <w:rsid w:val="00B94EE6"/>
    <w:rsid w:val="00BB6AEF"/>
    <w:rsid w:val="00BC2167"/>
    <w:rsid w:val="00BD3797"/>
    <w:rsid w:val="00BD54F5"/>
    <w:rsid w:val="00BE1D5D"/>
    <w:rsid w:val="00BF5551"/>
    <w:rsid w:val="00C04F8D"/>
    <w:rsid w:val="00C318C5"/>
    <w:rsid w:val="00C33487"/>
    <w:rsid w:val="00C40006"/>
    <w:rsid w:val="00C52944"/>
    <w:rsid w:val="00C555C4"/>
    <w:rsid w:val="00C67113"/>
    <w:rsid w:val="00C6732D"/>
    <w:rsid w:val="00C86A46"/>
    <w:rsid w:val="00CA009B"/>
    <w:rsid w:val="00CA1396"/>
    <w:rsid w:val="00CA3E8A"/>
    <w:rsid w:val="00CB2044"/>
    <w:rsid w:val="00CC0129"/>
    <w:rsid w:val="00CE1BA2"/>
    <w:rsid w:val="00D01ECB"/>
    <w:rsid w:val="00D07BAE"/>
    <w:rsid w:val="00D1081E"/>
    <w:rsid w:val="00D12304"/>
    <w:rsid w:val="00D21989"/>
    <w:rsid w:val="00D27221"/>
    <w:rsid w:val="00D40A6B"/>
    <w:rsid w:val="00D4230F"/>
    <w:rsid w:val="00D44A31"/>
    <w:rsid w:val="00D44C6E"/>
    <w:rsid w:val="00D5411D"/>
    <w:rsid w:val="00D6163A"/>
    <w:rsid w:val="00D62406"/>
    <w:rsid w:val="00DA33F3"/>
    <w:rsid w:val="00DA390F"/>
    <w:rsid w:val="00DB3491"/>
    <w:rsid w:val="00DC11F3"/>
    <w:rsid w:val="00DF7AEE"/>
    <w:rsid w:val="00DF7F81"/>
    <w:rsid w:val="00E00AE5"/>
    <w:rsid w:val="00E11DE9"/>
    <w:rsid w:val="00E213B2"/>
    <w:rsid w:val="00E37A95"/>
    <w:rsid w:val="00E40A02"/>
    <w:rsid w:val="00E63F82"/>
    <w:rsid w:val="00E7207F"/>
    <w:rsid w:val="00E755E2"/>
    <w:rsid w:val="00E8447F"/>
    <w:rsid w:val="00E84A88"/>
    <w:rsid w:val="00EA10DF"/>
    <w:rsid w:val="00EA4262"/>
    <w:rsid w:val="00EA6D91"/>
    <w:rsid w:val="00EB1F60"/>
    <w:rsid w:val="00EB7C09"/>
    <w:rsid w:val="00EF3AE7"/>
    <w:rsid w:val="00F0334D"/>
    <w:rsid w:val="00F1459B"/>
    <w:rsid w:val="00F17462"/>
    <w:rsid w:val="00F2304D"/>
    <w:rsid w:val="00F233CD"/>
    <w:rsid w:val="00F41CEF"/>
    <w:rsid w:val="00F42D05"/>
    <w:rsid w:val="00F50882"/>
    <w:rsid w:val="00F50DAD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iPriority w:val="99"/>
    <w:unhideWhenUsed/>
    <w:rsid w:val="001D19ED"/>
    <w:rPr>
      <w:color w:val="0563C1"/>
      <w:u w:val="single"/>
    </w:rPr>
  </w:style>
  <w:style w:type="character" w:styleId="Refdecomentario">
    <w:name w:val="annotation reference"/>
    <w:basedOn w:val="Fuentedeprrafopredeter"/>
    <w:rsid w:val="007710D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vistas.ucr.ac.cr/index.php/agromes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</Pages>
  <Words>970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38</cp:revision>
  <cp:lastPrinted>2022-02-21T22:56:00Z</cp:lastPrinted>
  <dcterms:created xsi:type="dcterms:W3CDTF">2020-11-30T20:02:00Z</dcterms:created>
  <dcterms:modified xsi:type="dcterms:W3CDTF">2022-02-21T22:58:00Z</dcterms:modified>
</cp:coreProperties>
</file>