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355" w:rsidRDefault="00C33355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C33355" w:rsidRPr="00A626CA" w:rsidTr="00CA2C49">
        <w:tc>
          <w:tcPr>
            <w:tcW w:w="2058" w:type="dxa"/>
            <w:vMerge w:val="restart"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C33355" w:rsidRPr="007643F7" w:rsidRDefault="00C33355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C33355" w:rsidRPr="00A626CA" w:rsidTr="00CA2C49"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C33355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C33355" w:rsidRPr="00A626CA" w:rsidTr="00CA2C49">
        <w:tc>
          <w:tcPr>
            <w:tcW w:w="2058" w:type="dxa"/>
            <w:vMerge/>
            <w:vAlign w:val="center"/>
          </w:tcPr>
          <w:p w:rsidR="00C33355" w:rsidRPr="00A626CA" w:rsidRDefault="00C33355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C33355" w:rsidRPr="00A626CA" w:rsidRDefault="00C33355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C33355" w:rsidRDefault="00C3335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C33355" w:rsidRPr="00ED3880" w:rsidRDefault="00C33355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EC2C33">
        <w:rPr>
          <w:rFonts w:ascii="Arial" w:hAnsi="Arial" w:cs="Arial"/>
          <w:b/>
          <w:sz w:val="20"/>
          <w:szCs w:val="20"/>
        </w:rPr>
        <w:t>ABRIL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BB776C">
        <w:rPr>
          <w:rFonts w:ascii="Arial" w:hAnsi="Arial" w:cs="Arial"/>
          <w:b/>
          <w:sz w:val="20"/>
          <w:szCs w:val="20"/>
        </w:rPr>
        <w:t>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C33355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33355" w:rsidRPr="00EC2C33" w:rsidRDefault="00C33355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355" w:rsidRPr="00EC2C33" w:rsidRDefault="00C33355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C33355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C33355" w:rsidRPr="00EC2C33" w:rsidRDefault="00C33355" w:rsidP="00333722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sz w:val="20"/>
                <w:szCs w:val="20"/>
              </w:rPr>
            </w:pPr>
            <w:bookmarkStart w:id="0" w:name="_Toc10392748"/>
            <w:bookmarkStart w:id="1" w:name="_Toc10392942"/>
            <w:bookmarkStart w:id="2" w:name="_Toc10393344"/>
            <w:bookmarkStart w:id="3" w:name="_Toc10393687"/>
            <w:bookmarkStart w:id="4" w:name="_Toc10393739"/>
            <w:bookmarkStart w:id="5" w:name="_Toc10397492"/>
            <w:r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>Comparación biológica dos Pectimorf</w:t>
            </w:r>
            <w:r w:rsidRPr="00EC2C33">
              <w:rPr>
                <w:rFonts w:cs="Arial"/>
                <w:b w:val="0"/>
                <w:noProof/>
                <w:sz w:val="20"/>
                <w:szCs w:val="20"/>
                <w:vertAlign w:val="superscript"/>
                <w:lang w:eastAsia="es-ES"/>
              </w:rPr>
              <w:t>®</w:t>
            </w:r>
            <w:r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 obtenidos de diferentes pectinas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 cítricas</w:t>
            </w:r>
            <w:r w:rsidR="00846146"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 utilizando un ensayo con plantas de tomate</w:t>
            </w:r>
            <w:r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 en condiciones semi-controladas.</w:t>
            </w:r>
            <w:r w:rsidR="00333722" w:rsidRPr="00EC2C33">
              <w:rPr>
                <w:rFonts w:cs="Arial"/>
                <w:b w:val="0"/>
                <w:noProof/>
                <w:sz w:val="20"/>
                <w:szCs w:val="20"/>
                <w:lang w:eastAsia="es-ES"/>
              </w:rPr>
              <w:t xml:space="preserve"> Variedad</w:t>
            </w:r>
            <w:r w:rsidR="00846146" w:rsidRPr="00EC2C33">
              <w:rPr>
                <w:rFonts w:cs="Arial"/>
                <w:b w:val="0"/>
                <w:sz w:val="20"/>
                <w:szCs w:val="20"/>
              </w:rPr>
              <w:t xml:space="preserve"> Amalia</w:t>
            </w:r>
            <w:r w:rsidR="00F8570A" w:rsidRPr="00EC2C33">
              <w:rPr>
                <w:rFonts w:cs="Arial"/>
                <w:b w:val="0"/>
                <w:sz w:val="20"/>
                <w:szCs w:val="20"/>
              </w:rPr>
              <w:t>. Procesamiento estadístico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3355" w:rsidRPr="00EC2C33" w:rsidRDefault="00C33355" w:rsidP="00BB75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BC1466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BC1466" w:rsidRPr="00EC2C33" w:rsidRDefault="00EC2C33" w:rsidP="00EC2C3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 w:val="20"/>
                <w:szCs w:val="20"/>
                <w:lang w:eastAsia="es-ES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Estandarización de </w:t>
            </w:r>
            <w:r w:rsidRPr="00EC2C33">
              <w:rPr>
                <w:rFonts w:cs="Arial"/>
                <w:b w:val="0"/>
                <w:sz w:val="20"/>
                <w:szCs w:val="20"/>
              </w:rPr>
              <w:t xml:space="preserve">determinaciones relacionadas con </w:t>
            </w:r>
            <w:r>
              <w:rPr>
                <w:rFonts w:cs="Arial"/>
                <w:b w:val="0"/>
                <w:sz w:val="20"/>
                <w:szCs w:val="20"/>
              </w:rPr>
              <w:t xml:space="preserve">la caracterización de la pectina, ácido péctico y </w:t>
            </w:r>
            <w:r w:rsidRPr="00EC2C33">
              <w:rPr>
                <w:rFonts w:cs="Arial"/>
                <w:b w:val="0"/>
                <w:sz w:val="20"/>
                <w:szCs w:val="20"/>
              </w:rPr>
              <w:t>Pectimorf</w:t>
            </w:r>
            <w:r w:rsidRPr="00EC2C33">
              <w:rPr>
                <w:b w:val="0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1466" w:rsidRPr="00EC2C33" w:rsidRDefault="00C56A37" w:rsidP="00BB75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EC2C33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EC2C33" w:rsidRPr="00EC2C33" w:rsidRDefault="00EC2C33" w:rsidP="00EC2C3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  <w:noProof/>
                <w:sz w:val="20"/>
                <w:szCs w:val="20"/>
              </w:rPr>
            </w:pPr>
            <w:r w:rsidRPr="00EC2C33">
              <w:rPr>
                <w:b w:val="0"/>
                <w:noProof/>
                <w:sz w:val="20"/>
                <w:szCs w:val="20"/>
              </w:rPr>
              <w:t>Adiestramiento de una técnico químico en el laboratorio de bioquímica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C2C33" w:rsidRPr="00EC2C33" w:rsidRDefault="00EC2C33" w:rsidP="00EC2C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EC2C33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33" w:rsidRPr="00EC2C33" w:rsidRDefault="00EC2C33" w:rsidP="00EC2C33">
            <w:pPr>
              <w:pStyle w:val="Prrafodelista"/>
              <w:numPr>
                <w:ilvl w:val="0"/>
                <w:numId w:val="28"/>
              </w:numPr>
              <w:jc w:val="both"/>
              <w:rPr>
                <w:noProof/>
                <w:sz w:val="20"/>
                <w:szCs w:val="20"/>
              </w:rPr>
            </w:pPr>
            <w:r w:rsidRPr="00EC2C33">
              <w:rPr>
                <w:noProof/>
                <w:sz w:val="20"/>
                <w:szCs w:val="20"/>
              </w:rPr>
              <w:t>Apoyo expto. de arroz Ionel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C33" w:rsidRPr="00EC2C33" w:rsidRDefault="00EC2C33" w:rsidP="00EC2C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EC2C33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33" w:rsidRPr="00EC2C33" w:rsidRDefault="00EC2C33" w:rsidP="00EC2C33">
            <w:pPr>
              <w:pStyle w:val="Prrafodelista"/>
              <w:jc w:val="both"/>
              <w:rPr>
                <w:noProof/>
                <w:sz w:val="20"/>
                <w:szCs w:val="20"/>
              </w:rPr>
            </w:pPr>
            <w:r w:rsidRPr="00EC2C33">
              <w:rPr>
                <w:b/>
                <w:noProof/>
                <w:sz w:val="20"/>
                <w:szCs w:val="20"/>
              </w:rPr>
              <w:t>Extra plan e impactos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C33" w:rsidRPr="00EC2C33" w:rsidRDefault="00EC2C33" w:rsidP="00EC2C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2C33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C33" w:rsidRPr="00EC2C33" w:rsidRDefault="00EC2C33" w:rsidP="00EC2C33">
            <w:pPr>
              <w:pStyle w:val="Prrafodelista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Participación en evento de Jóvens Científicos CENSA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C33" w:rsidRPr="00EC2C33" w:rsidRDefault="00EC2C33" w:rsidP="00EC2C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EC2C33" w:rsidRPr="00EC2C33" w:rsidTr="005A35EE">
        <w:trPr>
          <w:trHeight w:val="168"/>
        </w:trPr>
        <w:tc>
          <w:tcPr>
            <w:tcW w:w="3670" w:type="dxa"/>
          </w:tcPr>
          <w:p w:rsidR="00EC2C33" w:rsidRPr="00EC2C33" w:rsidRDefault="00EC2C33" w:rsidP="00EC2C33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EC2C33" w:rsidRPr="00EC2C33" w:rsidRDefault="00EC2C33" w:rsidP="00EC2C33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color w:val="000000"/>
                <w:sz w:val="20"/>
                <w:szCs w:val="20"/>
              </w:rPr>
              <w:t xml:space="preserve">Especialista en Ciencias Agropecuarias y Veterinarias. </w:t>
            </w:r>
          </w:p>
        </w:tc>
      </w:tr>
      <w:tr w:rsidR="00EC2C33" w:rsidRPr="00EC2C33" w:rsidTr="005A35EE">
        <w:trPr>
          <w:trHeight w:val="156"/>
        </w:trPr>
        <w:tc>
          <w:tcPr>
            <w:tcW w:w="3670" w:type="dxa"/>
          </w:tcPr>
          <w:p w:rsidR="00EC2C33" w:rsidRPr="00EC2C33" w:rsidRDefault="00EC2C33" w:rsidP="00EC2C33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EC2C33" w:rsidRPr="00EC2C33" w:rsidRDefault="00EC2C33" w:rsidP="00EC2C33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C2C33">
              <w:rPr>
                <w:rFonts w:ascii="Arial" w:hAnsi="Arial" w:cs="Arial"/>
                <w:color w:val="000000"/>
                <w:sz w:val="20"/>
                <w:szCs w:val="20"/>
              </w:rPr>
              <w:t>Lisbel</w:t>
            </w:r>
            <w:proofErr w:type="spellEnd"/>
            <w:r w:rsidRPr="00EC2C33">
              <w:rPr>
                <w:rFonts w:ascii="Arial" w:hAnsi="Arial" w:cs="Arial"/>
                <w:color w:val="000000"/>
                <w:sz w:val="20"/>
                <w:szCs w:val="20"/>
              </w:rPr>
              <w:t xml:space="preserve"> Travieso Hernández </w:t>
            </w:r>
          </w:p>
        </w:tc>
      </w:tr>
    </w:tbl>
    <w:p w:rsidR="00C33355" w:rsidRDefault="00C33355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C33355" w:rsidRPr="00333722" w:rsidTr="00004165">
        <w:trPr>
          <w:trHeight w:val="101"/>
        </w:trPr>
        <w:tc>
          <w:tcPr>
            <w:tcW w:w="2187" w:type="dxa"/>
          </w:tcPr>
          <w:p w:rsidR="00C33355" w:rsidRPr="00333722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C33355" w:rsidRPr="00333722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C33355" w:rsidRPr="00333722" w:rsidRDefault="00C33355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C33355" w:rsidRPr="00333722" w:rsidRDefault="00C33355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C33355" w:rsidRPr="00333722" w:rsidRDefault="00C33355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C33355" w:rsidRPr="00333722" w:rsidTr="00004165">
        <w:trPr>
          <w:trHeight w:val="105"/>
        </w:trPr>
        <w:tc>
          <w:tcPr>
            <w:tcW w:w="2187" w:type="dxa"/>
          </w:tcPr>
          <w:p w:rsidR="00C33355" w:rsidRPr="00333722" w:rsidRDefault="00C33355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C33355" w:rsidRPr="00333722" w:rsidRDefault="00C33355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C33355" w:rsidRPr="00333722" w:rsidRDefault="00C33355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C33355" w:rsidRPr="00333722" w:rsidRDefault="00EC2C33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</w:tcPr>
          <w:p w:rsidR="00C33355" w:rsidRPr="00333722" w:rsidRDefault="00EC2C33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1B7AB6" w:rsidRPr="00333722" w:rsidTr="00004165">
        <w:trPr>
          <w:trHeight w:val="515"/>
        </w:trPr>
        <w:tc>
          <w:tcPr>
            <w:tcW w:w="2187" w:type="dxa"/>
          </w:tcPr>
          <w:p w:rsidR="001B7AB6" w:rsidRPr="005E0CCE" w:rsidRDefault="001B7AB6" w:rsidP="001B7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1B7AB6" w:rsidRPr="005E0CCE" w:rsidRDefault="001B7AB6" w:rsidP="001B7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1B7AB6" w:rsidRPr="005E0CCE" w:rsidRDefault="001B7AB6" w:rsidP="001B7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1B7AB6" w:rsidRDefault="001B7AB6" w:rsidP="001B7AB6">
            <w:r w:rsidRPr="009A4D9B">
              <w:rPr>
                <w:rFonts w:ascii="Arial" w:hAnsi="Arial" w:cs="Arial"/>
                <w:sz w:val="20"/>
                <w:szCs w:val="20"/>
              </w:rPr>
              <w:t xml:space="preserve">Procesamiento estadístico de datos </w:t>
            </w:r>
            <w:proofErr w:type="spellStart"/>
            <w:r w:rsidRPr="009A4D9B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9A4D9B">
              <w:rPr>
                <w:rFonts w:ascii="Arial" w:hAnsi="Arial" w:cs="Arial"/>
                <w:sz w:val="20"/>
                <w:szCs w:val="20"/>
              </w:rPr>
              <w:t xml:space="preserve"> tomate </w:t>
            </w:r>
          </w:p>
        </w:tc>
        <w:tc>
          <w:tcPr>
            <w:tcW w:w="2188" w:type="dxa"/>
          </w:tcPr>
          <w:p w:rsidR="001B7AB6" w:rsidRDefault="001B7AB6" w:rsidP="001B7AB6">
            <w:r w:rsidRPr="009A4D9B">
              <w:rPr>
                <w:rFonts w:ascii="Arial" w:hAnsi="Arial" w:cs="Arial"/>
                <w:sz w:val="20"/>
                <w:szCs w:val="20"/>
              </w:rPr>
              <w:t xml:space="preserve">Procesamiento estadístico de datos </w:t>
            </w:r>
            <w:proofErr w:type="spellStart"/>
            <w:r w:rsidRPr="009A4D9B"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 w:rsidRPr="009A4D9B">
              <w:rPr>
                <w:rFonts w:ascii="Arial" w:hAnsi="Arial" w:cs="Arial"/>
                <w:sz w:val="20"/>
                <w:szCs w:val="20"/>
              </w:rPr>
              <w:t xml:space="preserve"> tomate </w:t>
            </w:r>
          </w:p>
        </w:tc>
      </w:tr>
      <w:tr w:rsidR="005E0CCE" w:rsidRPr="00333722" w:rsidTr="00004165">
        <w:trPr>
          <w:trHeight w:val="211"/>
        </w:trPr>
        <w:tc>
          <w:tcPr>
            <w:tcW w:w="2187" w:type="dxa"/>
          </w:tcPr>
          <w:p w:rsidR="005E0CCE" w:rsidRPr="00333722" w:rsidRDefault="00EC2C33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5E0CCE" w:rsidRPr="00333722" w:rsidRDefault="00EC2C33" w:rsidP="00EC2C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5E0CCE" w:rsidRPr="00333722" w:rsidRDefault="00EC2C33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5E0CCE" w:rsidRPr="00333722" w:rsidRDefault="00EC2C33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8" w:type="dxa"/>
          </w:tcPr>
          <w:p w:rsidR="005E0CCE" w:rsidRPr="00333722" w:rsidRDefault="00EC2C33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1B7AB6" w:rsidRPr="00333722" w:rsidTr="00004165">
        <w:trPr>
          <w:trHeight w:val="129"/>
        </w:trPr>
        <w:tc>
          <w:tcPr>
            <w:tcW w:w="2187" w:type="dxa"/>
          </w:tcPr>
          <w:p w:rsidR="001B7AB6" w:rsidRPr="005E0CCE" w:rsidRDefault="001B7AB6" w:rsidP="001B7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Conformación de trabajo para evento de Jóvenes Científicos CENSA</w:t>
            </w:r>
          </w:p>
        </w:tc>
        <w:tc>
          <w:tcPr>
            <w:tcW w:w="2187" w:type="dxa"/>
          </w:tcPr>
          <w:p w:rsidR="001B7AB6" w:rsidRPr="005E0CCE" w:rsidRDefault="001B7AB6" w:rsidP="001B7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Conformación de trabajo para evento de Jóvenes Científicos CENSA</w:t>
            </w:r>
          </w:p>
        </w:tc>
        <w:tc>
          <w:tcPr>
            <w:tcW w:w="2187" w:type="dxa"/>
          </w:tcPr>
          <w:p w:rsidR="001B7AB6" w:rsidRPr="005E0CCE" w:rsidRDefault="001B7AB6" w:rsidP="001B7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Conformación de trabajo para evento de Jóvenes Científicos CENSA</w:t>
            </w:r>
          </w:p>
        </w:tc>
        <w:tc>
          <w:tcPr>
            <w:tcW w:w="2187" w:type="dxa"/>
          </w:tcPr>
          <w:p w:rsidR="001B7AB6" w:rsidRPr="005E0CCE" w:rsidRDefault="001B7AB6" w:rsidP="001B7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Adiestramiento en cálculos de laboratorio de la nueva técnico y estudiante</w:t>
            </w:r>
          </w:p>
        </w:tc>
        <w:tc>
          <w:tcPr>
            <w:tcW w:w="2188" w:type="dxa"/>
          </w:tcPr>
          <w:p w:rsidR="001B7AB6" w:rsidRPr="005E0CCE" w:rsidRDefault="001B7AB6" w:rsidP="001B7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Apoyo a experimento de arroz</w:t>
            </w:r>
          </w:p>
        </w:tc>
      </w:tr>
      <w:tr w:rsidR="001B7AB6" w:rsidRPr="00333722" w:rsidTr="00004165">
        <w:trPr>
          <w:trHeight w:val="211"/>
        </w:trPr>
        <w:tc>
          <w:tcPr>
            <w:tcW w:w="2187" w:type="dxa"/>
          </w:tcPr>
          <w:p w:rsidR="001B7AB6" w:rsidRPr="00333722" w:rsidRDefault="001B7AB6" w:rsidP="001B7A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</w:tcPr>
          <w:p w:rsidR="001B7AB6" w:rsidRPr="00333722" w:rsidRDefault="001B7AB6" w:rsidP="001B7A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</w:tcPr>
          <w:p w:rsidR="001B7AB6" w:rsidRPr="00333722" w:rsidRDefault="001B7AB6" w:rsidP="001B7A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1B7AB6" w:rsidRPr="00333722" w:rsidRDefault="001B7AB6" w:rsidP="001B7A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8" w:type="dxa"/>
          </w:tcPr>
          <w:p w:rsidR="001B7AB6" w:rsidRPr="00333722" w:rsidRDefault="001B7AB6" w:rsidP="001B7A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1B7AB6" w:rsidRPr="00333722" w:rsidTr="00004165">
        <w:trPr>
          <w:trHeight w:val="456"/>
        </w:trPr>
        <w:tc>
          <w:tcPr>
            <w:tcW w:w="2187" w:type="dxa"/>
          </w:tcPr>
          <w:p w:rsidR="001B7AB6" w:rsidRPr="00F8570A" w:rsidRDefault="001B7AB6" w:rsidP="001B7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reactivos </w:t>
            </w:r>
          </w:p>
        </w:tc>
        <w:tc>
          <w:tcPr>
            <w:tcW w:w="2187" w:type="dxa"/>
          </w:tcPr>
          <w:p w:rsidR="001B7AB6" w:rsidRPr="00F8570A" w:rsidRDefault="001B7AB6" w:rsidP="001B7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reactivos </w:t>
            </w:r>
          </w:p>
        </w:tc>
        <w:tc>
          <w:tcPr>
            <w:tcW w:w="2187" w:type="dxa"/>
          </w:tcPr>
          <w:p w:rsidR="001B7AB6" w:rsidRDefault="001B7AB6" w:rsidP="001B7AB6">
            <w:r w:rsidRPr="009C3F87">
              <w:rPr>
                <w:rFonts w:ascii="Arial" w:hAnsi="Arial" w:cs="Arial"/>
                <w:sz w:val="20"/>
                <w:szCs w:val="20"/>
              </w:rPr>
              <w:t xml:space="preserve">Estandarización de determinaciones </w:t>
            </w:r>
          </w:p>
        </w:tc>
        <w:tc>
          <w:tcPr>
            <w:tcW w:w="2187" w:type="dxa"/>
          </w:tcPr>
          <w:p w:rsidR="001B7AB6" w:rsidRDefault="001B7AB6" w:rsidP="001B7AB6">
            <w:r w:rsidRPr="009C3F87">
              <w:rPr>
                <w:rFonts w:ascii="Arial" w:hAnsi="Arial" w:cs="Arial"/>
                <w:sz w:val="20"/>
                <w:szCs w:val="20"/>
              </w:rPr>
              <w:t xml:space="preserve">Estandarización de determinaciones </w:t>
            </w:r>
          </w:p>
        </w:tc>
        <w:tc>
          <w:tcPr>
            <w:tcW w:w="2188" w:type="dxa"/>
          </w:tcPr>
          <w:p w:rsidR="001B7AB6" w:rsidRPr="005E0CCE" w:rsidRDefault="001B7AB6" w:rsidP="001B7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Apoyo a experimento de arroz</w:t>
            </w:r>
          </w:p>
        </w:tc>
      </w:tr>
      <w:tr w:rsidR="001B7AB6" w:rsidRPr="00333722" w:rsidTr="00004165">
        <w:trPr>
          <w:trHeight w:val="211"/>
        </w:trPr>
        <w:tc>
          <w:tcPr>
            <w:tcW w:w="2187" w:type="dxa"/>
          </w:tcPr>
          <w:p w:rsidR="001B7AB6" w:rsidRPr="00333722" w:rsidRDefault="001B7AB6" w:rsidP="001B7A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</w:tcPr>
          <w:p w:rsidR="001B7AB6" w:rsidRPr="00333722" w:rsidRDefault="001B7AB6" w:rsidP="001B7A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</w:tcPr>
          <w:p w:rsidR="001B7AB6" w:rsidRPr="00333722" w:rsidRDefault="001B7AB6" w:rsidP="001B7A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1B7AB6" w:rsidRPr="00333722" w:rsidRDefault="001B7AB6" w:rsidP="001B7A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8" w:type="dxa"/>
          </w:tcPr>
          <w:p w:rsidR="001B7AB6" w:rsidRPr="00333722" w:rsidRDefault="001B7AB6" w:rsidP="001B7A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</w:tr>
      <w:tr w:rsidR="001B7AB6" w:rsidRPr="00333722" w:rsidTr="00004165">
        <w:trPr>
          <w:trHeight w:val="589"/>
        </w:trPr>
        <w:tc>
          <w:tcPr>
            <w:tcW w:w="2187" w:type="dxa"/>
          </w:tcPr>
          <w:p w:rsidR="001B7AB6" w:rsidRPr="00F8570A" w:rsidRDefault="001B7AB6" w:rsidP="001B7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</w:t>
            </w:r>
          </w:p>
        </w:tc>
        <w:tc>
          <w:tcPr>
            <w:tcW w:w="2187" w:type="dxa"/>
          </w:tcPr>
          <w:p w:rsidR="001B7AB6" w:rsidRPr="00F8570A" w:rsidRDefault="001B7AB6" w:rsidP="001B7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Confección de una hoja de Excel para cálculos de azúcares reductores y AGU de los Pectimorf obtenidos. </w:t>
            </w:r>
          </w:p>
        </w:tc>
        <w:tc>
          <w:tcPr>
            <w:tcW w:w="2187" w:type="dxa"/>
          </w:tcPr>
          <w:p w:rsidR="001B7AB6" w:rsidRPr="00F8570A" w:rsidRDefault="001B7AB6" w:rsidP="001B7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reactivos </w:t>
            </w:r>
          </w:p>
        </w:tc>
        <w:tc>
          <w:tcPr>
            <w:tcW w:w="2187" w:type="dxa"/>
          </w:tcPr>
          <w:p w:rsidR="001B7AB6" w:rsidRPr="00F8570A" w:rsidRDefault="001B7AB6" w:rsidP="001B7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reactivos </w:t>
            </w:r>
          </w:p>
        </w:tc>
        <w:tc>
          <w:tcPr>
            <w:tcW w:w="2188" w:type="dxa"/>
          </w:tcPr>
          <w:p w:rsidR="001B7AB6" w:rsidRPr="005E0CCE" w:rsidRDefault="001B7AB6" w:rsidP="001B7A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3722">
              <w:rPr>
                <w:rFonts w:ascii="Arial" w:hAnsi="Arial" w:cs="Arial"/>
                <w:sz w:val="20"/>
                <w:szCs w:val="20"/>
              </w:rPr>
              <w:t>Adiestramiento en cálculos de laboratorio de la nueva técnico y estudiante</w:t>
            </w:r>
          </w:p>
        </w:tc>
      </w:tr>
      <w:tr w:rsidR="001B7AB6" w:rsidRPr="00333722" w:rsidTr="00875352">
        <w:trPr>
          <w:trHeight w:val="211"/>
        </w:trPr>
        <w:tc>
          <w:tcPr>
            <w:tcW w:w="2187" w:type="dxa"/>
          </w:tcPr>
          <w:p w:rsidR="001B7AB6" w:rsidRPr="00333722" w:rsidRDefault="001B7AB6" w:rsidP="001B7A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</w:tcPr>
          <w:p w:rsidR="001B7AB6" w:rsidRPr="00333722" w:rsidRDefault="001B7AB6" w:rsidP="001B7A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</w:tcPr>
          <w:p w:rsidR="001B7AB6" w:rsidRPr="00333722" w:rsidRDefault="001B7AB6" w:rsidP="001B7A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</w:tcPr>
          <w:p w:rsidR="001B7AB6" w:rsidRPr="00333722" w:rsidRDefault="001B7AB6" w:rsidP="001B7A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8" w:type="dxa"/>
          </w:tcPr>
          <w:p w:rsidR="001B7AB6" w:rsidRPr="00333722" w:rsidRDefault="001B7AB6" w:rsidP="001B7A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1B7AB6" w:rsidRPr="00333722" w:rsidTr="00875352">
        <w:trPr>
          <w:trHeight w:val="589"/>
        </w:trPr>
        <w:tc>
          <w:tcPr>
            <w:tcW w:w="2187" w:type="dxa"/>
          </w:tcPr>
          <w:p w:rsidR="001B7AB6" w:rsidRPr="001B7AB6" w:rsidRDefault="001B7AB6" w:rsidP="001B7AB6">
            <w:pPr>
              <w:rPr>
                <w:rFonts w:ascii="Arial" w:hAnsi="Arial" w:cs="Arial"/>
                <w:sz w:val="20"/>
                <w:szCs w:val="20"/>
              </w:rPr>
            </w:pPr>
            <w:r w:rsidRPr="001B7AB6">
              <w:rPr>
                <w:rFonts w:ascii="Arial" w:hAnsi="Arial" w:cs="Arial"/>
                <w:sz w:val="20"/>
                <w:szCs w:val="20"/>
              </w:rPr>
              <w:t xml:space="preserve">Estandarización de determinaciones </w:t>
            </w:r>
          </w:p>
        </w:tc>
        <w:tc>
          <w:tcPr>
            <w:tcW w:w="2187" w:type="dxa"/>
          </w:tcPr>
          <w:p w:rsidR="001B7AB6" w:rsidRPr="001B7AB6" w:rsidRDefault="001B7AB6" w:rsidP="001B7AB6">
            <w:pPr>
              <w:rPr>
                <w:rFonts w:ascii="Arial" w:hAnsi="Arial" w:cs="Arial"/>
                <w:sz w:val="20"/>
                <w:szCs w:val="20"/>
              </w:rPr>
            </w:pPr>
            <w:r w:rsidRPr="001B7AB6">
              <w:rPr>
                <w:rFonts w:ascii="Arial" w:hAnsi="Arial" w:cs="Arial"/>
                <w:sz w:val="20"/>
                <w:szCs w:val="20"/>
              </w:rPr>
              <w:t xml:space="preserve">Estandarización de determinaciones </w:t>
            </w:r>
          </w:p>
        </w:tc>
        <w:tc>
          <w:tcPr>
            <w:tcW w:w="2187" w:type="dxa"/>
          </w:tcPr>
          <w:p w:rsidR="001B7AB6" w:rsidRPr="001B7AB6" w:rsidRDefault="001B7AB6" w:rsidP="001B7AB6">
            <w:pPr>
              <w:rPr>
                <w:rFonts w:ascii="Arial" w:hAnsi="Arial" w:cs="Arial"/>
                <w:sz w:val="20"/>
                <w:szCs w:val="20"/>
              </w:rPr>
            </w:pPr>
            <w:r w:rsidRPr="001B7AB6">
              <w:rPr>
                <w:rFonts w:ascii="Arial" w:hAnsi="Arial" w:cs="Arial"/>
                <w:sz w:val="20"/>
                <w:szCs w:val="20"/>
              </w:rPr>
              <w:t xml:space="preserve">Estandarización de determinaciones </w:t>
            </w:r>
          </w:p>
        </w:tc>
        <w:tc>
          <w:tcPr>
            <w:tcW w:w="2187" w:type="dxa"/>
          </w:tcPr>
          <w:p w:rsidR="001B7AB6" w:rsidRPr="001B7AB6" w:rsidRDefault="001B7AB6" w:rsidP="001B7AB6">
            <w:pPr>
              <w:rPr>
                <w:rFonts w:ascii="Arial" w:hAnsi="Arial" w:cs="Arial"/>
                <w:sz w:val="20"/>
                <w:szCs w:val="20"/>
              </w:rPr>
            </w:pPr>
            <w:r w:rsidRPr="001B7AB6">
              <w:rPr>
                <w:rFonts w:ascii="Arial" w:hAnsi="Arial" w:cs="Arial"/>
                <w:sz w:val="20"/>
                <w:szCs w:val="20"/>
              </w:rPr>
              <w:t xml:space="preserve">Estandarización de determinaciones </w:t>
            </w:r>
          </w:p>
        </w:tc>
        <w:tc>
          <w:tcPr>
            <w:tcW w:w="2188" w:type="dxa"/>
          </w:tcPr>
          <w:p w:rsidR="001B7AB6" w:rsidRPr="001B7AB6" w:rsidRDefault="001B7AB6" w:rsidP="001B7AB6">
            <w:pPr>
              <w:rPr>
                <w:rFonts w:ascii="Arial" w:hAnsi="Arial" w:cs="Arial"/>
                <w:sz w:val="20"/>
                <w:szCs w:val="20"/>
              </w:rPr>
            </w:pPr>
            <w:r w:rsidRPr="001B7AB6">
              <w:rPr>
                <w:rFonts w:ascii="Arial" w:hAnsi="Arial" w:cs="Arial"/>
                <w:sz w:val="20"/>
                <w:szCs w:val="20"/>
              </w:rPr>
              <w:t xml:space="preserve">Estandarización de determinaciones </w:t>
            </w:r>
          </w:p>
        </w:tc>
      </w:tr>
    </w:tbl>
    <w:p w:rsidR="00C56A37" w:rsidRDefault="00C56A37" w:rsidP="00556AD0">
      <w:pPr>
        <w:jc w:val="both"/>
        <w:rPr>
          <w:rFonts w:ascii="Arial" w:hAnsi="Arial" w:cs="Arial"/>
        </w:rPr>
      </w:pPr>
    </w:p>
    <w:p w:rsidR="00333722" w:rsidRDefault="00333722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C33355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C33355" w:rsidRPr="00CB3D8A" w:rsidRDefault="00C33355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C33355" w:rsidRDefault="00C33355" w:rsidP="002731C5">
      <w:pPr>
        <w:jc w:val="both"/>
        <w:rPr>
          <w:rFonts w:ascii="Arial" w:hAnsi="Arial" w:cs="Arial"/>
        </w:rPr>
      </w:pPr>
      <w:bookmarkStart w:id="6" w:name="_GoBack"/>
      <w:bookmarkEnd w:id="6"/>
    </w:p>
    <w:sectPr w:rsidR="00C33355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 w15:restartNumberingAfterBreak="0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 w15:restartNumberingAfterBreak="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 w15:restartNumberingAfterBreak="0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 w15:restartNumberingAfterBreak="0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 w15:restartNumberingAfterBreak="0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 w15:restartNumberingAfterBreak="0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 w15:restartNumberingAfterBreak="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9B3FDD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 w15:restartNumberingAfterBreak="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5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6"/>
  </w:num>
  <w:num w:numId="24">
    <w:abstractNumId w:val="20"/>
  </w:num>
  <w:num w:numId="25">
    <w:abstractNumId w:val="1"/>
  </w:num>
  <w:num w:numId="26">
    <w:abstractNumId w:val="12"/>
  </w:num>
  <w:num w:numId="27">
    <w:abstractNumId w:val="23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4165"/>
    <w:rsid w:val="000056DA"/>
    <w:rsid w:val="00006AE7"/>
    <w:rsid w:val="00006B4C"/>
    <w:rsid w:val="00010CED"/>
    <w:rsid w:val="0001586C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AB6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295A"/>
    <w:rsid w:val="001E594C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0724"/>
    <w:rsid w:val="00272A45"/>
    <w:rsid w:val="00272FA1"/>
    <w:rsid w:val="002731C5"/>
    <w:rsid w:val="00275338"/>
    <w:rsid w:val="00277208"/>
    <w:rsid w:val="002775AD"/>
    <w:rsid w:val="0028122B"/>
    <w:rsid w:val="002826F9"/>
    <w:rsid w:val="00282B3D"/>
    <w:rsid w:val="00283B5A"/>
    <w:rsid w:val="00284BA5"/>
    <w:rsid w:val="00292708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55E4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EC6"/>
    <w:rsid w:val="00342FA9"/>
    <w:rsid w:val="00343B9A"/>
    <w:rsid w:val="00344B7B"/>
    <w:rsid w:val="00345D7F"/>
    <w:rsid w:val="00346BAC"/>
    <w:rsid w:val="00346BD0"/>
    <w:rsid w:val="00347506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4463"/>
    <w:rsid w:val="003C4AD5"/>
    <w:rsid w:val="003C4CA7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42B6"/>
    <w:rsid w:val="0047485B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7E80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D481C"/>
    <w:rsid w:val="005E06AF"/>
    <w:rsid w:val="005E0C5E"/>
    <w:rsid w:val="005E0CCE"/>
    <w:rsid w:val="005E1317"/>
    <w:rsid w:val="005E225C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5128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1DF6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E4761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355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3EEB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EB9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39D3"/>
    <w:rsid w:val="00D27BAA"/>
    <w:rsid w:val="00D3003F"/>
    <w:rsid w:val="00D3068D"/>
    <w:rsid w:val="00D315E9"/>
    <w:rsid w:val="00D32D19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C2C33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26B956"/>
  <w15:docId w15:val="{BA72E716-247E-469A-A90F-11947218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25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Yordano</cp:lastModifiedBy>
  <cp:revision>57</cp:revision>
  <cp:lastPrinted>2010-06-02T08:22:00Z</cp:lastPrinted>
  <dcterms:created xsi:type="dcterms:W3CDTF">2020-09-23T21:35:00Z</dcterms:created>
  <dcterms:modified xsi:type="dcterms:W3CDTF">2021-04-28T20:29:00Z</dcterms:modified>
</cp:coreProperties>
</file>