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DF" w:rsidRPr="0030577C" w:rsidRDefault="00336ADF" w:rsidP="00336AD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0577C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336ADF" w:rsidRPr="0030577C" w:rsidRDefault="00336ADF" w:rsidP="00336ADF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30577C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Ind w:w="886" w:type="dxa"/>
        <w:tblLook w:val="01E0"/>
      </w:tblPr>
      <w:tblGrid>
        <w:gridCol w:w="2058"/>
        <w:gridCol w:w="6998"/>
      </w:tblGrid>
      <w:tr w:rsidR="00336ADF" w:rsidRPr="0030577C" w:rsidTr="00192667">
        <w:tc>
          <w:tcPr>
            <w:tcW w:w="2058" w:type="dxa"/>
            <w:vMerge w:val="restart"/>
            <w:vAlign w:val="center"/>
          </w:tcPr>
          <w:p w:rsidR="00336ADF" w:rsidRPr="0030577C" w:rsidRDefault="00336ADF" w:rsidP="00192667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577C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336ADF" w:rsidRPr="0030577C" w:rsidRDefault="00336ADF" w:rsidP="00192667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577C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336ADF" w:rsidRPr="0030577C" w:rsidTr="00192667">
        <w:trPr>
          <w:trHeight w:val="392"/>
        </w:trPr>
        <w:tc>
          <w:tcPr>
            <w:tcW w:w="2058" w:type="dxa"/>
            <w:vMerge/>
            <w:vAlign w:val="center"/>
          </w:tcPr>
          <w:p w:rsidR="00336ADF" w:rsidRPr="0030577C" w:rsidRDefault="00336ADF" w:rsidP="00192667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336ADF" w:rsidRPr="0030577C" w:rsidRDefault="00336ADF" w:rsidP="00192667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Yanelis Reyes Guerrero </w:t>
            </w:r>
          </w:p>
        </w:tc>
      </w:tr>
      <w:tr w:rsidR="00336ADF" w:rsidRPr="0030577C" w:rsidTr="00192667">
        <w:tc>
          <w:tcPr>
            <w:tcW w:w="2058" w:type="dxa"/>
            <w:vMerge/>
            <w:vAlign w:val="center"/>
          </w:tcPr>
          <w:p w:rsidR="00336ADF" w:rsidRPr="0030577C" w:rsidRDefault="00336ADF" w:rsidP="00192667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336ADF" w:rsidRPr="0030577C" w:rsidRDefault="00336ADF" w:rsidP="00192667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577C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336ADF" w:rsidRPr="00F77E51" w:rsidRDefault="00336ADF" w:rsidP="00336ADF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30577C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Enero</w:t>
      </w:r>
      <w:r w:rsidRPr="0030577C">
        <w:rPr>
          <w:rFonts w:ascii="Arial" w:hAnsi="Arial" w:cs="Arial"/>
          <w:sz w:val="22"/>
          <w:szCs w:val="22"/>
          <w:u w:val="single"/>
        </w:rPr>
        <w:t>, 20</w:t>
      </w:r>
      <w:r>
        <w:rPr>
          <w:rFonts w:ascii="Arial" w:hAnsi="Arial" w:cs="Arial"/>
          <w:sz w:val="22"/>
          <w:szCs w:val="22"/>
          <w:u w:val="single"/>
        </w:rPr>
        <w:t>20</w:t>
      </w:r>
    </w:p>
    <w:p w:rsidR="00336ADF" w:rsidRPr="00662EFF" w:rsidRDefault="00336ADF" w:rsidP="00336ADF">
      <w:pPr>
        <w:tabs>
          <w:tab w:val="left" w:pos="324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pPr w:leftFromText="141" w:rightFromText="141" w:vertAnchor="text" w:horzAnchor="margin" w:tblpXSpec="center" w:tblpY="32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75"/>
        <w:gridCol w:w="4614"/>
        <w:gridCol w:w="1816"/>
      </w:tblGrid>
      <w:tr w:rsidR="00336ADF" w:rsidRPr="00662EFF" w:rsidTr="00192667">
        <w:trPr>
          <w:trHeight w:val="274"/>
        </w:trPr>
        <w:tc>
          <w:tcPr>
            <w:tcW w:w="8489" w:type="dxa"/>
            <w:gridSpan w:val="2"/>
            <w:tcBorders>
              <w:right w:val="single" w:sz="4" w:space="0" w:color="auto"/>
            </w:tcBorders>
          </w:tcPr>
          <w:p w:rsidR="00336ADF" w:rsidRPr="00662EFF" w:rsidRDefault="00336ADF" w:rsidP="00192667">
            <w:pPr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662EFF">
              <w:rPr>
                <w:rFonts w:ascii="Arial" w:hAnsi="Arial" w:cs="Arial"/>
                <w:b/>
                <w:szCs w:val="22"/>
              </w:rPr>
              <w:t>TAREAS PRINCIPALES</w:t>
            </w: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336ADF" w:rsidRPr="00662EFF" w:rsidRDefault="00336ADF" w:rsidP="001926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Cs w:val="22"/>
              </w:rPr>
            </w:pPr>
            <w:r w:rsidRPr="00662EFF">
              <w:rPr>
                <w:rFonts w:ascii="Arial" w:hAnsi="Arial" w:cs="Arial"/>
                <w:b/>
                <w:color w:val="000000"/>
                <w:szCs w:val="22"/>
              </w:rPr>
              <w:t>Cumplimiento</w:t>
            </w:r>
          </w:p>
        </w:tc>
      </w:tr>
      <w:tr w:rsidR="00336ADF" w:rsidRPr="00662EFF" w:rsidTr="00192667">
        <w:trPr>
          <w:trHeight w:val="229"/>
        </w:trPr>
        <w:tc>
          <w:tcPr>
            <w:tcW w:w="8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DF" w:rsidRPr="00336ADF" w:rsidRDefault="00336ADF" w:rsidP="00336AD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b/>
                <w:color w:val="000000"/>
                <w:sz w:val="22"/>
                <w:szCs w:val="22"/>
              </w:rPr>
              <w:t>Investigaciones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Chequeo de la marcha de los ensayos en ejecución en el cultivo del frijol (Finca El Mulato).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 xml:space="preserve">Elaboración de un protocolo de experimento de </w:t>
            </w:r>
            <w:proofErr w:type="spellStart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bioestimulantes</w:t>
            </w:r>
            <w:proofErr w:type="spellEnd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 xml:space="preserve"> a base de algas en la germinación de semillas de dos cultivares de arroz en medio salino.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Elaboración del protocolo del tercer experimento a montar en la Finca El Mulato.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Revisión de literatura relacionada con la Aplicación de algas pardas en la agricultura.</w:t>
            </w:r>
          </w:p>
          <w:p w:rsidR="00336ADF" w:rsidRPr="00336ADF" w:rsidRDefault="00336ADF" w:rsidP="00336AD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b/>
                <w:color w:val="000000"/>
                <w:sz w:val="22"/>
                <w:szCs w:val="22"/>
              </w:rPr>
              <w:t>Arbitrajes</w:t>
            </w:r>
          </w:p>
          <w:p w:rsidR="00336ADF" w:rsidRPr="0099353E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 xml:space="preserve">Efecto del </w:t>
            </w:r>
            <w:proofErr w:type="spellStart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Cytokin</w:t>
            </w:r>
            <w:proofErr w:type="spellEnd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® en el rendimiento de la soya (</w:t>
            </w:r>
            <w:proofErr w:type="spellStart"/>
            <w:r w:rsidRPr="00336ADF">
              <w:rPr>
                <w:rFonts w:ascii="Arial" w:hAnsi="Arial" w:cs="Arial"/>
                <w:i/>
                <w:color w:val="000000"/>
                <w:sz w:val="22"/>
                <w:szCs w:val="22"/>
              </w:rPr>
              <w:t>Glycine</w:t>
            </w:r>
            <w:proofErr w:type="spellEnd"/>
            <w:r w:rsidRPr="00336ADF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36ADF">
              <w:rPr>
                <w:rFonts w:ascii="Arial" w:hAnsi="Arial" w:cs="Arial"/>
                <w:i/>
                <w:color w:val="000000"/>
                <w:sz w:val="22"/>
                <w:szCs w:val="22"/>
              </w:rPr>
              <w:t>max</w:t>
            </w:r>
            <w:proofErr w:type="spellEnd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 xml:space="preserve"> L. Merrill) en Ecuador, artículo (74_2019) entregado a la revista Cultivos Tropicales.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AD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2EFF"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336AD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6AD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6AD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6AD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6AD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6ADF" w:rsidRPr="00662EF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2EFF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36ADF" w:rsidRPr="00662EFF" w:rsidTr="00192667">
        <w:trPr>
          <w:trHeight w:val="229"/>
        </w:trPr>
        <w:tc>
          <w:tcPr>
            <w:tcW w:w="8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DF" w:rsidRPr="00336ADF" w:rsidRDefault="00336ADF" w:rsidP="00336AD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b/>
                <w:color w:val="000000"/>
                <w:sz w:val="22"/>
                <w:szCs w:val="22"/>
              </w:rPr>
              <w:t>Postgrado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del plan de Maestría en Nutrición de las Plantas y </w:t>
            </w:r>
            <w:proofErr w:type="spellStart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Biofertilizantes</w:t>
            </w:r>
            <w:proofErr w:type="spellEnd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especialista Indira López Padrón.</w:t>
            </w:r>
          </w:p>
          <w:p w:rsidR="00336ADF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 xml:space="preserve">Participación en la defensa de tesis de Maestría en Nutrición de las Plantas y </w:t>
            </w:r>
            <w:proofErr w:type="spellStart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Biofertilizantes</w:t>
            </w:r>
            <w:proofErr w:type="spellEnd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Crizostro</w:t>
            </w:r>
            <w:proofErr w:type="spellEnd"/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ADF" w:rsidRPr="00662EF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2EFF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36ADF" w:rsidRPr="00662EFF" w:rsidTr="00192667">
        <w:trPr>
          <w:trHeight w:val="229"/>
        </w:trPr>
        <w:tc>
          <w:tcPr>
            <w:tcW w:w="84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DF" w:rsidRPr="00336ADF" w:rsidRDefault="00336ADF" w:rsidP="00336AD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b/>
                <w:color w:val="000000"/>
                <w:sz w:val="22"/>
                <w:szCs w:val="22"/>
              </w:rPr>
              <w:t>Reuniones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Sección de Ciencias Agropecuarias de la CNGC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Comisión Científica Departamental</w:t>
            </w:r>
          </w:p>
          <w:p w:rsidR="00336ADF" w:rsidRPr="007C131D" w:rsidRDefault="00336ADF" w:rsidP="00336A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Consejo Científico del INCA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ADF" w:rsidRPr="00662EFF" w:rsidRDefault="00336ADF" w:rsidP="00192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2EFF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36ADF" w:rsidRPr="0030577C" w:rsidTr="00192667">
        <w:trPr>
          <w:trHeight w:val="294"/>
        </w:trPr>
        <w:tc>
          <w:tcPr>
            <w:tcW w:w="84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6ADF" w:rsidRDefault="00336ADF" w:rsidP="00336ADF">
            <w:pPr>
              <w:pStyle w:val="Prrafodelista"/>
              <w:jc w:val="both"/>
              <w:rPr>
                <w:b/>
                <w:sz w:val="22"/>
                <w:szCs w:val="22"/>
              </w:rPr>
            </w:pPr>
            <w:r w:rsidRPr="0030577C">
              <w:rPr>
                <w:b/>
                <w:sz w:val="22"/>
                <w:szCs w:val="22"/>
              </w:rPr>
              <w:t>Impactos del mes</w:t>
            </w:r>
            <w:r w:rsidRPr="00336ADF">
              <w:rPr>
                <w:b/>
                <w:sz w:val="22"/>
                <w:szCs w:val="22"/>
              </w:rPr>
              <w:t>-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6ADF">
              <w:rPr>
                <w:rFonts w:ascii="Arial" w:hAnsi="Arial" w:cs="Arial"/>
                <w:sz w:val="22"/>
                <w:szCs w:val="22"/>
              </w:rPr>
              <w:t xml:space="preserve">Autora principal de dos propuestas de Premio ACC 2019 aprobadas por la  Sección de Ciencias Agropecuarias y Pesca de la ACC. 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6ADF">
              <w:rPr>
                <w:rFonts w:ascii="Arial" w:hAnsi="Arial" w:cs="Arial"/>
                <w:sz w:val="22"/>
                <w:szCs w:val="22"/>
              </w:rPr>
              <w:t>Arbitraje al artículo 74_2019 entregado a la revista Cultivos Tropicales.</w:t>
            </w:r>
          </w:p>
          <w:p w:rsidR="00336ADF" w:rsidRPr="00336ADF" w:rsidRDefault="00336ADF" w:rsidP="00336A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6ADF">
              <w:rPr>
                <w:rFonts w:ascii="Arial" w:hAnsi="Arial" w:cs="Arial"/>
                <w:sz w:val="22"/>
                <w:szCs w:val="22"/>
              </w:rPr>
              <w:t>Revisión de dos Programas de Doctorado, uno de la Universidad de Pinar del Río y otro de la Universidad de Granma.</w:t>
            </w:r>
          </w:p>
          <w:p w:rsidR="00336ADF" w:rsidRPr="00F055AF" w:rsidRDefault="00336ADF" w:rsidP="00192667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</w:tcPr>
          <w:p w:rsidR="00336ADF" w:rsidRPr="0030577C" w:rsidRDefault="00336ADF" w:rsidP="0019266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6ADF" w:rsidRPr="0030577C" w:rsidTr="00192667">
        <w:trPr>
          <w:trHeight w:val="236"/>
        </w:trPr>
        <w:tc>
          <w:tcPr>
            <w:tcW w:w="3875" w:type="dxa"/>
          </w:tcPr>
          <w:p w:rsidR="00336ADF" w:rsidRPr="0030577C" w:rsidRDefault="00336ADF" w:rsidP="001926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577C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430" w:type="dxa"/>
            <w:gridSpan w:val="2"/>
          </w:tcPr>
          <w:p w:rsidR="00336ADF" w:rsidRPr="0030577C" w:rsidRDefault="00336ADF" w:rsidP="0019266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Investigadora Titular</w:t>
            </w:r>
          </w:p>
        </w:tc>
      </w:tr>
      <w:tr w:rsidR="00336ADF" w:rsidRPr="0030577C" w:rsidTr="00192667">
        <w:trPr>
          <w:trHeight w:val="128"/>
        </w:trPr>
        <w:tc>
          <w:tcPr>
            <w:tcW w:w="3875" w:type="dxa"/>
          </w:tcPr>
          <w:p w:rsidR="00336ADF" w:rsidRPr="0030577C" w:rsidRDefault="00336ADF" w:rsidP="001926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577C">
              <w:rPr>
                <w:rFonts w:ascii="Arial" w:hAnsi="Arial" w:cs="Arial"/>
                <w:b/>
                <w:sz w:val="22"/>
                <w:szCs w:val="22"/>
              </w:rPr>
              <w:t xml:space="preserve">Nombres y apellidos: </w:t>
            </w:r>
          </w:p>
        </w:tc>
        <w:tc>
          <w:tcPr>
            <w:tcW w:w="6430" w:type="dxa"/>
            <w:gridSpan w:val="2"/>
          </w:tcPr>
          <w:p w:rsidR="00336ADF" w:rsidRPr="00336ADF" w:rsidRDefault="00336ADF" w:rsidP="0019266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577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36ADF">
              <w:rPr>
                <w:rFonts w:ascii="Book Antiqua" w:hAnsi="Book Antiqua" w:cs="Arial"/>
                <w:b/>
                <w:sz w:val="20"/>
                <w:szCs w:val="20"/>
              </w:rPr>
              <w:t xml:space="preserve"> </w:t>
            </w:r>
            <w:r w:rsidRPr="00336ADF">
              <w:rPr>
                <w:rFonts w:ascii="Arial" w:hAnsi="Arial" w:cs="Arial"/>
                <w:color w:val="000000"/>
                <w:sz w:val="22"/>
                <w:szCs w:val="22"/>
              </w:rPr>
              <w:t>Miriam de la C. Núñez Vázquez</w:t>
            </w:r>
          </w:p>
        </w:tc>
      </w:tr>
    </w:tbl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1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9"/>
        <w:gridCol w:w="2129"/>
        <w:gridCol w:w="1983"/>
        <w:gridCol w:w="2129"/>
        <w:gridCol w:w="2124"/>
      </w:tblGrid>
      <w:tr w:rsidR="00336ADF" w:rsidRPr="00DD7207" w:rsidTr="00192667">
        <w:trPr>
          <w:trHeight w:val="373"/>
        </w:trPr>
        <w:tc>
          <w:tcPr>
            <w:tcW w:w="1949" w:type="dxa"/>
            <w:shd w:val="clear" w:color="auto" w:fill="auto"/>
          </w:tcPr>
          <w:p w:rsidR="00336ADF" w:rsidRPr="00DD7207" w:rsidRDefault="00336ADF" w:rsidP="001926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7207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29" w:type="dxa"/>
            <w:shd w:val="clear" w:color="auto" w:fill="auto"/>
          </w:tcPr>
          <w:p w:rsidR="00336ADF" w:rsidRPr="00DD7207" w:rsidRDefault="00336ADF" w:rsidP="001926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7207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3" w:type="dxa"/>
            <w:shd w:val="clear" w:color="auto" w:fill="auto"/>
          </w:tcPr>
          <w:p w:rsidR="00336ADF" w:rsidRPr="00DD7207" w:rsidRDefault="00336ADF" w:rsidP="001926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7207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29" w:type="dxa"/>
            <w:shd w:val="clear" w:color="auto" w:fill="auto"/>
          </w:tcPr>
          <w:p w:rsidR="00336ADF" w:rsidRPr="00DD7207" w:rsidRDefault="00336ADF" w:rsidP="00192667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7207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24" w:type="dxa"/>
            <w:shd w:val="clear" w:color="auto" w:fill="auto"/>
          </w:tcPr>
          <w:p w:rsidR="00336ADF" w:rsidRPr="00DD7207" w:rsidRDefault="00336ADF" w:rsidP="00192667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7207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24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Día Feriado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Día Feriado</w:t>
            </w:r>
          </w:p>
        </w:tc>
        <w:tc>
          <w:tcPr>
            <w:tcW w:w="2124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Trabajo en la revisión de bibliografía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983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4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Trabajo en la revisión de documentos relacionados con la nueva ley de Ciencia y tecnología.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Búsqueda de bibliografía en internet sobre las algas marinas en la agricultura.</w:t>
            </w:r>
          </w:p>
        </w:tc>
        <w:tc>
          <w:tcPr>
            <w:tcW w:w="1983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Intercambio con Dolores Piñón acerca de la propuesta de premio ACC.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Revisión de literatura </w:t>
            </w:r>
            <w:r w:rsidRPr="00336ADF">
              <w:rPr>
                <w:rFonts w:ascii="Arial" w:hAnsi="Arial" w:cs="Arial"/>
                <w:sz w:val="20"/>
                <w:szCs w:val="20"/>
              </w:rPr>
              <w:lastRenderedPageBreak/>
              <w:t>relacionada con el empleo de sargazo en Cuba.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lastRenderedPageBreak/>
              <w:t>Participación en la reunión de la Sección de Ciencias Agropecuarias de la CNGC.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Elaboración y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envio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 xml:space="preserve"> de un mensaje a la </w:t>
            </w:r>
            <w:r w:rsidRPr="00336ADF">
              <w:rPr>
                <w:rFonts w:ascii="Arial" w:hAnsi="Arial" w:cs="Arial"/>
                <w:sz w:val="20"/>
                <w:szCs w:val="20"/>
              </w:rPr>
              <w:lastRenderedPageBreak/>
              <w:t>dirección del INCA sobre lo tratado en la reunión.</w:t>
            </w:r>
          </w:p>
        </w:tc>
        <w:tc>
          <w:tcPr>
            <w:tcW w:w="2124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lastRenderedPageBreak/>
              <w:t>Revisión de literatura relacionada con el empleo de sargazo en Cuba.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Intercambio de ideas con el Dr. Arturo sobre la elaboración </w:t>
            </w:r>
            <w:r w:rsidRPr="00336ADF">
              <w:rPr>
                <w:rFonts w:ascii="Arial" w:hAnsi="Arial" w:cs="Arial"/>
                <w:sz w:val="20"/>
                <w:szCs w:val="20"/>
              </w:rPr>
              <w:lastRenderedPageBreak/>
              <w:t>de extractos de algas marinas.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3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4" w:type="dxa"/>
            <w:shd w:val="clear" w:color="auto" w:fill="auto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Participación en la reunión de la Comisión Científica Departamental.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Participación en el Consejo Científico del INCA.</w:t>
            </w:r>
          </w:p>
        </w:tc>
        <w:tc>
          <w:tcPr>
            <w:tcW w:w="1983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Día de la Ciencia cubana. 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Visita a la Finca El Mulato a conversar con el jefe sobre los ensayos que se están ejecutando.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Participación en la actividad en el teatro.</w:t>
            </w:r>
          </w:p>
        </w:tc>
        <w:tc>
          <w:tcPr>
            <w:tcW w:w="2129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Elaboración del protocolo a seguir en el tercer experimento a montar en la Finca El Mulato.</w:t>
            </w:r>
          </w:p>
        </w:tc>
        <w:tc>
          <w:tcPr>
            <w:tcW w:w="2124" w:type="dxa"/>
            <w:shd w:val="clear" w:color="auto" w:fill="auto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Búsqueda de información a incluir en el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point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 xml:space="preserve"> a elaborar para el Seminario a presentar en la Comisión Científica.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29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983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29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24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Participación en la defensa de la tesis de Maestría de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Crizostro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Entrevista con el Director sobre pago del Proyecto Empresarial de frutales.</w:t>
            </w:r>
          </w:p>
        </w:tc>
        <w:tc>
          <w:tcPr>
            <w:tcW w:w="2129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Realización de gestiones para lograr el sub-contrato del INCA con el IIFT, para posteriormente facturar la Asesoría Técnica que se efectuó al proyecto.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Trabajo en el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point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 xml:space="preserve"> a presentar en la Comisión Científica.</w:t>
            </w:r>
          </w:p>
        </w:tc>
        <w:tc>
          <w:tcPr>
            <w:tcW w:w="1983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Revisión de la propuesta de Plan de Maestría de Indira.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Chequeo con Lisbel de la aspersión foliar a realizar en el segundo experimento montado en la Finca El Mulato.</w:t>
            </w:r>
          </w:p>
        </w:tc>
        <w:tc>
          <w:tcPr>
            <w:tcW w:w="2129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Revisión de la propuesta de Plan de Maestría de Indira.</w:t>
            </w:r>
          </w:p>
        </w:tc>
        <w:tc>
          <w:tcPr>
            <w:tcW w:w="2124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Participación en el Taller Científico organizado a propósito del 50 Aniversario del Laboratorio de Fisiología Vegetal de la UH.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29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983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29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24" w:type="dxa"/>
          </w:tcPr>
          <w:p w:rsidR="00336ADF" w:rsidRPr="00336ADF" w:rsidRDefault="00336ADF" w:rsidP="00336A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ADF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336ADF" w:rsidRPr="00DD7207" w:rsidTr="00192667">
        <w:trPr>
          <w:trHeight w:val="373"/>
        </w:trPr>
        <w:tc>
          <w:tcPr>
            <w:tcW w:w="1949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Lectura del artículo a arbitrar.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Chequeo con Lisbel del muestreo a realizar en el primer experimento de frijol ejecutado en la Finca El Mulato.</w:t>
            </w:r>
          </w:p>
        </w:tc>
        <w:tc>
          <w:tcPr>
            <w:tcW w:w="2129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Lectura y estudio del Programa de Doctorado de Ciencias Agrícolas presentado por la UPR.</w:t>
            </w:r>
          </w:p>
        </w:tc>
        <w:tc>
          <w:tcPr>
            <w:tcW w:w="1983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Lectura y estudio del Programa de Doctorado de Ingeniería Rural presentado por la UDG. Comparación con el Programa de Ciencias Agrarias aprobado el año anterior.</w:t>
            </w:r>
          </w:p>
        </w:tc>
        <w:tc>
          <w:tcPr>
            <w:tcW w:w="2129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>Hacer el arbitraje del artículo 74_2019 entregado a la Revista Cultivos Tropicales. Llenado del formulario y envío del mismo a Ediciones.</w:t>
            </w:r>
          </w:p>
        </w:tc>
        <w:tc>
          <w:tcPr>
            <w:tcW w:w="2124" w:type="dxa"/>
          </w:tcPr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Preparación del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point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 xml:space="preserve"> con la clase a impartir sobre Algas.</w:t>
            </w:r>
          </w:p>
          <w:p w:rsidR="00336ADF" w:rsidRPr="00336ADF" w:rsidRDefault="00336ADF" w:rsidP="00336ADF">
            <w:pPr>
              <w:rPr>
                <w:rFonts w:ascii="Arial" w:hAnsi="Arial" w:cs="Arial"/>
                <w:sz w:val="20"/>
                <w:szCs w:val="20"/>
              </w:rPr>
            </w:pPr>
            <w:r w:rsidRPr="00336ADF">
              <w:rPr>
                <w:rFonts w:ascii="Arial" w:hAnsi="Arial" w:cs="Arial"/>
                <w:sz w:val="20"/>
                <w:szCs w:val="20"/>
              </w:rPr>
              <w:t xml:space="preserve">Chequeo de la aspersión foliar a ejecutar en el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 w:rsidRPr="00336ADF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336ADF">
              <w:rPr>
                <w:rFonts w:ascii="Arial" w:hAnsi="Arial" w:cs="Arial"/>
                <w:sz w:val="20"/>
                <w:szCs w:val="20"/>
              </w:rPr>
              <w:t xml:space="preserve"> la finca de </w:t>
            </w:r>
            <w:proofErr w:type="spellStart"/>
            <w:r w:rsidRPr="00336ADF">
              <w:rPr>
                <w:rFonts w:ascii="Arial" w:hAnsi="Arial" w:cs="Arial"/>
                <w:sz w:val="20"/>
                <w:szCs w:val="20"/>
              </w:rPr>
              <w:t>Yoel</w:t>
            </w:r>
            <w:proofErr w:type="spellEnd"/>
            <w:r w:rsidRPr="00336AD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Default="00336ADF" w:rsidP="00336ADF">
      <w:pPr>
        <w:rPr>
          <w:rFonts w:ascii="Arial" w:hAnsi="Arial" w:cs="Arial"/>
          <w:color w:val="000000"/>
          <w:sz w:val="22"/>
          <w:szCs w:val="22"/>
        </w:rPr>
      </w:pPr>
    </w:p>
    <w:p w:rsidR="00336ADF" w:rsidRPr="0030577C" w:rsidRDefault="00336ADF" w:rsidP="00336ADF">
      <w:pPr>
        <w:tabs>
          <w:tab w:val="left" w:pos="3066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___________________</w:t>
      </w:r>
      <w:r w:rsidRPr="0030577C">
        <w:rPr>
          <w:rFonts w:ascii="Arial" w:hAnsi="Arial" w:cs="Arial"/>
          <w:color w:val="000000"/>
          <w:sz w:val="22"/>
          <w:szCs w:val="22"/>
        </w:rPr>
        <w:t>________                                _________________________</w:t>
      </w:r>
    </w:p>
    <w:p w:rsidR="00336ADF" w:rsidRPr="0030577C" w:rsidRDefault="00336ADF" w:rsidP="00336A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30577C">
        <w:rPr>
          <w:rFonts w:ascii="Arial" w:hAnsi="Arial" w:cs="Arial"/>
          <w:color w:val="000000"/>
          <w:sz w:val="22"/>
          <w:szCs w:val="22"/>
        </w:rPr>
        <w:t xml:space="preserve">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</w:t>
      </w:r>
    </w:p>
    <w:p w:rsidR="008555B9" w:rsidRDefault="008555B9"/>
    <w:sectPr w:rsidR="008555B9" w:rsidSect="00EF1C31">
      <w:pgSz w:w="12242" w:h="15842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3CCC"/>
    <w:multiLevelType w:val="hybridMultilevel"/>
    <w:tmpl w:val="53EC02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0CCF1C4B"/>
    <w:multiLevelType w:val="hybridMultilevel"/>
    <w:tmpl w:val="D1FEAD34"/>
    <w:lvl w:ilvl="0" w:tplc="4E487D2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8675743"/>
    <w:multiLevelType w:val="hybridMultilevel"/>
    <w:tmpl w:val="C414A4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6ADF"/>
    <w:rsid w:val="00001961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EE6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ADF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1F1D"/>
    <w:rsid w:val="007042A9"/>
    <w:rsid w:val="00704A07"/>
    <w:rsid w:val="007050A6"/>
    <w:rsid w:val="00706F0F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5F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6ADF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703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2020-02-11T19:09:00Z</dcterms:created>
  <dcterms:modified xsi:type="dcterms:W3CDTF">2020-02-11T19:20:00Z</dcterms:modified>
</cp:coreProperties>
</file>