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EE1165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alt="Logo%20Inca" style="width:81pt;height:47.25pt;visibility:visible">
            <v:imagedata r:id="rId8" o:title="Logo%20Inca"/>
          </v:shape>
        </w:pict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DPTO </w:t>
      </w:r>
      <w:r w:rsidR="0069088C" w:rsidRPr="0059524E">
        <w:rPr>
          <w:rFonts w:ascii="Arial" w:hAnsi="Arial" w:cs="Arial"/>
          <w:b/>
          <w:bCs/>
          <w:sz w:val="20"/>
          <w:szCs w:val="20"/>
          <w:u w:val="single"/>
        </w:rPr>
        <w:t>FISIOLOGÍA</w:t>
      </w: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Y BIOQUÍMICA </w:t>
      </w:r>
      <w:r w:rsidR="009F6F3C">
        <w:rPr>
          <w:rFonts w:ascii="Arial" w:hAnsi="Arial" w:cs="Arial"/>
          <w:b/>
          <w:bCs/>
          <w:sz w:val="20"/>
          <w:szCs w:val="20"/>
          <w:u w:val="single"/>
        </w:rPr>
        <w:t>FEBRE</w:t>
      </w:r>
      <w:r w:rsidR="00FD5224" w:rsidRPr="0059524E">
        <w:rPr>
          <w:rFonts w:ascii="Arial" w:hAnsi="Arial" w:cs="Arial"/>
          <w:b/>
          <w:bCs/>
          <w:sz w:val="20"/>
          <w:szCs w:val="20"/>
          <w:u w:val="single"/>
        </w:rPr>
        <w:t>RO</w:t>
      </w:r>
      <w:r w:rsidR="00D25D72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8"/>
        <w:gridCol w:w="6"/>
        <w:gridCol w:w="7398"/>
      </w:tblGrid>
      <w:tr w:rsidR="0005175A" w:rsidRPr="000E4561">
        <w:trPr>
          <w:trHeight w:val="349"/>
          <w:jc w:val="center"/>
        </w:trPr>
        <w:tc>
          <w:tcPr>
            <w:tcW w:w="3608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404" w:type="dxa"/>
            <w:gridSpan w:val="2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0E4561" w:rsidTr="00867F7E">
        <w:trPr>
          <w:trHeight w:val="14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05175A" w:rsidRPr="000E4561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0E4561">
        <w:trPr>
          <w:jc w:val="center"/>
        </w:trPr>
        <w:tc>
          <w:tcPr>
            <w:tcW w:w="3608" w:type="dxa"/>
          </w:tcPr>
          <w:p w:rsidR="00A539EF" w:rsidRPr="000E4561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EcoMic®</w:t>
            </w:r>
            <w:r w:rsidR="00773825"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. Planta del INCA</w:t>
            </w:r>
          </w:p>
        </w:tc>
        <w:tc>
          <w:tcPr>
            <w:tcW w:w="7404" w:type="dxa"/>
            <w:gridSpan w:val="2"/>
          </w:tcPr>
          <w:p w:rsidR="00092011" w:rsidRPr="000E4561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0E4561">
        <w:trPr>
          <w:jc w:val="center"/>
        </w:trPr>
        <w:tc>
          <w:tcPr>
            <w:tcW w:w="3608" w:type="dxa"/>
          </w:tcPr>
          <w:p w:rsidR="009828E1" w:rsidRPr="000E4561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LicoMic</w:t>
            </w:r>
          </w:p>
        </w:tc>
        <w:tc>
          <w:tcPr>
            <w:tcW w:w="7404" w:type="dxa"/>
            <w:gridSpan w:val="2"/>
          </w:tcPr>
          <w:p w:rsidR="009828E1" w:rsidRPr="000E4561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07420" w:rsidRPr="000E4561">
        <w:trPr>
          <w:jc w:val="center"/>
        </w:trPr>
        <w:tc>
          <w:tcPr>
            <w:tcW w:w="3608" w:type="dxa"/>
          </w:tcPr>
          <w:p w:rsidR="00907420" w:rsidRPr="000E4561" w:rsidRDefault="00907420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EcoMic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, Planta UBPC Alamar</w:t>
            </w:r>
          </w:p>
        </w:tc>
        <w:tc>
          <w:tcPr>
            <w:tcW w:w="7404" w:type="dxa"/>
            <w:gridSpan w:val="2"/>
          </w:tcPr>
          <w:p w:rsidR="00907420" w:rsidRPr="000E4561" w:rsidRDefault="00907420" w:rsidP="00697753">
            <w:pPr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0E4561">
        <w:trPr>
          <w:jc w:val="center"/>
        </w:trPr>
        <w:tc>
          <w:tcPr>
            <w:tcW w:w="3608" w:type="dxa"/>
          </w:tcPr>
          <w:p w:rsidR="0095698C" w:rsidRPr="000E4561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</w:p>
          <w:p w:rsidR="00B04A83" w:rsidRPr="000E4561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CB638A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D93">
              <w:rPr>
                <w:rFonts w:ascii="Arial" w:hAnsi="Arial" w:cs="Arial"/>
                <w:sz w:val="20"/>
                <w:szCs w:val="20"/>
              </w:rPr>
              <w:t>- Contr</w:t>
            </w:r>
            <w:r w:rsidR="00E04D93" w:rsidRPr="00E04D93">
              <w:rPr>
                <w:rFonts w:ascii="Arial" w:hAnsi="Arial" w:cs="Arial"/>
                <w:sz w:val="20"/>
                <w:szCs w:val="20"/>
              </w:rPr>
              <w:t xml:space="preserve">ol de la producción de Azofert. Se produjeron 2 dosis. </w:t>
            </w:r>
          </w:p>
          <w:p w:rsidR="00137E51" w:rsidRPr="000C3CF4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CF4">
              <w:rPr>
                <w:rFonts w:ascii="Arial" w:hAnsi="Arial" w:cs="Arial"/>
                <w:sz w:val="20"/>
                <w:szCs w:val="20"/>
              </w:rPr>
              <w:t>- Seguimiento a royaltie de Rizobacter</w:t>
            </w:r>
          </w:p>
          <w:p w:rsidR="000C3CF4" w:rsidRPr="000C3CF4" w:rsidRDefault="000C3CF4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CF4">
              <w:rPr>
                <w:rFonts w:ascii="Arial" w:hAnsi="Arial" w:cs="Arial"/>
                <w:sz w:val="20"/>
                <w:szCs w:val="20"/>
              </w:rPr>
              <w:t>- Entrega en tiempo de nuevos documentos exigidos por el registro: 3 informes de validación del producto</w:t>
            </w:r>
          </w:p>
          <w:p w:rsidR="00041D5B" w:rsidRPr="00041D5B" w:rsidRDefault="00041D5B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1D5B">
              <w:rPr>
                <w:rFonts w:ascii="Arial" w:hAnsi="Arial" w:cs="Arial"/>
                <w:sz w:val="20"/>
                <w:szCs w:val="20"/>
              </w:rPr>
              <w:t>- Divulgación: Entrevista con periodistas de Tele Mayabeque sobre el bioproducto Azofert, sus aplicaciones e impacto en la provincia.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Campaña de validación EcoMic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,  Azofert y otros bioproductos en frijol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 xml:space="preserve">- Coordinación </w:t>
            </w:r>
            <w:r w:rsidR="000E4561" w:rsidRPr="000E4561">
              <w:rPr>
                <w:rFonts w:ascii="Arial" w:hAnsi="Arial" w:cs="Arial"/>
                <w:sz w:val="20"/>
                <w:szCs w:val="20"/>
              </w:rPr>
              <w:t>y</w:t>
            </w:r>
            <w:r w:rsidRPr="000E456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4561">
              <w:rPr>
                <w:rFonts w:ascii="Arial" w:hAnsi="Arial" w:cs="Arial"/>
                <w:b/>
                <w:sz w:val="20"/>
                <w:szCs w:val="20"/>
              </w:rPr>
              <w:t xml:space="preserve">producción de </w:t>
            </w:r>
            <w:r w:rsidR="000E4561" w:rsidRPr="000E4561">
              <w:rPr>
                <w:rFonts w:ascii="Arial" w:hAnsi="Arial" w:cs="Arial"/>
                <w:b/>
                <w:noProof/>
                <w:sz w:val="20"/>
                <w:szCs w:val="20"/>
              </w:rPr>
              <w:t>232</w:t>
            </w:r>
            <w:r w:rsidRPr="000E4561">
              <w:rPr>
                <w:rFonts w:ascii="Arial" w:hAnsi="Arial" w:cs="Arial"/>
                <w:b/>
                <w:sz w:val="20"/>
                <w:szCs w:val="20"/>
              </w:rPr>
              <w:t xml:space="preserve"> dosis de QuitoMax</w:t>
            </w:r>
            <w:r w:rsidRPr="000E4561">
              <w:rPr>
                <w:rFonts w:ascii="Arial" w:hAnsi="Arial" w:cs="Arial"/>
                <w:sz w:val="20"/>
                <w:szCs w:val="20"/>
              </w:rPr>
              <w:t xml:space="preserve"> para </w:t>
            </w:r>
            <w:r w:rsidR="000E4561" w:rsidRPr="000E4561">
              <w:rPr>
                <w:rFonts w:ascii="Arial" w:hAnsi="Arial" w:cs="Arial"/>
                <w:sz w:val="20"/>
                <w:szCs w:val="20"/>
              </w:rPr>
              <w:t>extens</w:t>
            </w:r>
            <w:r w:rsidRPr="000E4561">
              <w:rPr>
                <w:rFonts w:ascii="Arial" w:hAnsi="Arial" w:cs="Arial"/>
                <w:sz w:val="20"/>
                <w:szCs w:val="20"/>
              </w:rPr>
              <w:t>ión y validación.</w:t>
            </w:r>
            <w:r w:rsidR="00867F7E">
              <w:rPr>
                <w:rFonts w:ascii="Arial" w:hAnsi="Arial" w:cs="Arial"/>
                <w:sz w:val="20"/>
                <w:szCs w:val="20"/>
              </w:rPr>
              <w:t xml:space="preserve"> Control de calidad a muestras de la producción.</w:t>
            </w:r>
          </w:p>
          <w:p w:rsidR="00E04D93" w:rsidRPr="000E4561" w:rsidRDefault="00E04D93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Se realizó la </w:t>
            </w:r>
            <w:r w:rsidRPr="00E04D93">
              <w:rPr>
                <w:rFonts w:ascii="Arial" w:hAnsi="Arial" w:cs="Arial"/>
                <w:b/>
                <w:sz w:val="20"/>
                <w:szCs w:val="20"/>
              </w:rPr>
              <w:t>producción de 125 gr de quitosana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aplicaciones en papa.</w:t>
            </w:r>
          </w:p>
          <w:p w:rsidR="00137E51" w:rsidRPr="000E4561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- Se mantiene seguimiento a campos controles de papa con QuitoMax y a las extensiones que se enviaron a Ciego de Ávila y Matanzas</w:t>
            </w:r>
            <w:r w:rsidR="000E4561" w:rsidRPr="000E4561">
              <w:rPr>
                <w:rFonts w:ascii="Arial" w:hAnsi="Arial" w:cs="Arial"/>
                <w:sz w:val="20"/>
                <w:szCs w:val="20"/>
              </w:rPr>
              <w:t xml:space="preserve"> (Donaldo)</w:t>
            </w:r>
            <w:r w:rsidRPr="000E4561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0E4561" w:rsidRPr="000E4561" w:rsidRDefault="000E456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 xml:space="preserve">- Se llevaron a revisión rápida los expedientes de </w:t>
            </w:r>
            <w:r w:rsidRPr="000E4561">
              <w:rPr>
                <w:rFonts w:ascii="Arial" w:hAnsi="Arial" w:cs="Arial"/>
                <w:b/>
                <w:sz w:val="20"/>
                <w:szCs w:val="20"/>
              </w:rPr>
              <w:t>Pectimorf y QuitoMax</w:t>
            </w:r>
            <w:r w:rsidRPr="000E456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0E4561">
              <w:rPr>
                <w:rFonts w:ascii="Arial" w:hAnsi="Arial" w:cs="Arial"/>
                <w:sz w:val="20"/>
                <w:szCs w:val="20"/>
              </w:rPr>
              <w:t>a el</w:t>
            </w:r>
            <w:proofErr w:type="gramEnd"/>
            <w:r w:rsidRPr="000E456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4561">
              <w:rPr>
                <w:rFonts w:ascii="Arial" w:hAnsi="Arial" w:cs="Arial"/>
                <w:b/>
                <w:sz w:val="20"/>
                <w:szCs w:val="20"/>
              </w:rPr>
              <w:t>registro de Plaguicidas</w:t>
            </w:r>
            <w:r w:rsidRPr="000E4561">
              <w:rPr>
                <w:rFonts w:ascii="Arial" w:hAnsi="Arial" w:cs="Arial"/>
                <w:sz w:val="20"/>
                <w:szCs w:val="20"/>
              </w:rPr>
              <w:t>. Se decidió allí la entrega bajo los formatos de ese registro para registrarse en ese registro.</w:t>
            </w:r>
          </w:p>
          <w:p w:rsidR="00283E7C" w:rsidRPr="000E4561" w:rsidRDefault="000E456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  <w:r w:rsidRPr="000E4561">
              <w:rPr>
                <w:rFonts w:ascii="Arial" w:hAnsi="Arial" w:cs="Arial"/>
                <w:sz w:val="20"/>
                <w:szCs w:val="20"/>
                <w:lang w:val="es-MX"/>
              </w:rPr>
              <w:t>- Reunión en La Coloma (día 28) para posible producción futura de quitosana en esa empresa de pesca de Langosta.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Semilla básica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Prrafodelista"/>
              <w:tabs>
                <w:tab w:val="num" w:pos="258"/>
              </w:tabs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129, 131, 134, 136, 184, 192, 1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Generalización Arroz.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Arroz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  <w:t xml:space="preserve">Arroz/ Proyecto Cuba Vietnam 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Orquídeas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Servicios Científicos Técnicos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Flor de Jamaica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Frijol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</w:t>
            </w:r>
            <w:r w:rsidR="0021483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134,</w:t>
            </w:r>
            <w:r w:rsidR="0021483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136)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Micorrizas y otros bioproductos</w:t>
            </w:r>
          </w:p>
        </w:tc>
        <w:tc>
          <w:tcPr>
            <w:tcW w:w="7404" w:type="dxa"/>
            <w:gridSpan w:val="2"/>
          </w:tcPr>
          <w:p w:rsidR="00137E51" w:rsidRPr="00E04D93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D93">
              <w:rPr>
                <w:rFonts w:ascii="Arial" w:hAnsi="Arial" w:cs="Arial"/>
                <w:sz w:val="20"/>
                <w:szCs w:val="20"/>
              </w:rPr>
              <w:t>- Expto. “Determinación de la viabilidad bacteriana en Azofert-Frijol a temperatura ambiente en el tiempo”. Control y lectura de datos. (Belkis, Alicia, Ionel)</w:t>
            </w:r>
            <w:r w:rsidR="00E04D93" w:rsidRPr="00E04D93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E04D93" w:rsidRPr="00E04D93">
              <w:rPr>
                <w:rFonts w:ascii="Arial" w:hAnsi="Arial" w:cs="Arial"/>
                <w:color w:val="000000"/>
                <w:sz w:val="20"/>
                <w:szCs w:val="20"/>
              </w:rPr>
              <w:t>Determinación de pureza y viabilidad celular</w:t>
            </w:r>
          </w:p>
          <w:p w:rsidR="00137E51" w:rsidRPr="00E04D93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D93">
              <w:rPr>
                <w:rFonts w:ascii="Arial" w:hAnsi="Arial" w:cs="Arial"/>
                <w:sz w:val="20"/>
                <w:szCs w:val="20"/>
              </w:rPr>
              <w:t>- Expto. “Determinación de la viabilidad bacteriana en Azofert-Soya a temperatura ambiente en el tiempo”. Control y lectura de datos. (Belkis, Alicia, Ionel)</w:t>
            </w:r>
            <w:r w:rsidR="00E04D93" w:rsidRPr="00E04D93">
              <w:rPr>
                <w:rFonts w:ascii="Arial" w:hAnsi="Arial" w:cs="Arial"/>
                <w:sz w:val="20"/>
                <w:szCs w:val="20"/>
              </w:rPr>
              <w:t>. Determinación de pureza y viabilidad celular</w:t>
            </w:r>
          </w:p>
          <w:p w:rsidR="00137E51" w:rsidRPr="00E04D93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D93">
              <w:rPr>
                <w:rFonts w:ascii="Arial" w:hAnsi="Arial" w:cs="Arial"/>
                <w:sz w:val="20"/>
                <w:szCs w:val="20"/>
              </w:rPr>
              <w:t xml:space="preserve">- Experimento: “Ensayos de conservación de cepas de rizobios”. Preparación de soluciones y medio de cultivo. Determinación de la viabilidad bacteriana en los diferentes métodos de conservación. </w:t>
            </w:r>
          </w:p>
          <w:p w:rsidR="00E04D93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D93">
              <w:rPr>
                <w:rFonts w:ascii="Arial" w:hAnsi="Arial" w:cs="Arial"/>
                <w:sz w:val="20"/>
                <w:szCs w:val="20"/>
              </w:rPr>
              <w:t>- “Mantenimiento y conservación del cepario del laboratorio de microbiología” Preparación de medios de cultivo y crecimiento cepas en las placas petri y tubos de ensayo, ident</w:t>
            </w:r>
            <w:r w:rsidR="0021483B">
              <w:rPr>
                <w:rFonts w:ascii="Arial" w:hAnsi="Arial" w:cs="Arial"/>
                <w:sz w:val="20"/>
                <w:szCs w:val="20"/>
              </w:rPr>
              <w:t>ificación y conservación a 4ºC.</w:t>
            </w:r>
          </w:p>
          <w:p w:rsidR="0021483B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21483B">
              <w:rPr>
                <w:rFonts w:ascii="Arial" w:hAnsi="Arial" w:cs="Arial"/>
                <w:sz w:val="20"/>
                <w:szCs w:val="20"/>
              </w:rPr>
              <w:t>Ensayos compatibilidad de Azofert-F con Pectimorf. Determinación de pureza y viabilidad celular.</w:t>
            </w:r>
          </w:p>
          <w:p w:rsidR="0021483B" w:rsidRPr="00E04D93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- </w:t>
            </w:r>
            <w:r w:rsidRPr="0021483B">
              <w:rPr>
                <w:rFonts w:ascii="Arial" w:hAnsi="Arial" w:cs="Arial"/>
                <w:sz w:val="20"/>
                <w:szCs w:val="20"/>
              </w:rPr>
              <w:t>Ensayos de compatibilidad de Azofert-F con Quitomax. Montaje, determinación de pureza y viabilidad celular.</w:t>
            </w:r>
          </w:p>
          <w:p w:rsidR="00E50EBC" w:rsidRPr="00E50EBC" w:rsidRDefault="00E50EBC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0EBC">
              <w:rPr>
                <w:rFonts w:ascii="Arial" w:hAnsi="Arial" w:cs="Arial"/>
                <w:sz w:val="20"/>
                <w:szCs w:val="20"/>
              </w:rPr>
              <w:t>- Procesamiento de datos obtenidos de la inducción en 5 cultivos (arveja, lenteja, garbanzo, maní y porotos), ante condiciones de estrés por bajas temperaturas, bajo pH y sequía. (Tere)</w:t>
            </w:r>
          </w:p>
          <w:p w:rsidR="00137E51" w:rsidRPr="00E04D93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D93">
              <w:rPr>
                <w:rFonts w:ascii="Arial" w:hAnsi="Arial" w:cs="Arial"/>
                <w:sz w:val="20"/>
                <w:szCs w:val="20"/>
              </w:rPr>
              <w:t>- 2 Experimentos de PB en Tomate con suelo contaminado con metales pesados (Cartaya y Ana). Evaluación</w:t>
            </w:r>
            <w:r w:rsidR="00FC79DB" w:rsidRPr="00E04D93">
              <w:rPr>
                <w:rFonts w:ascii="Arial" w:hAnsi="Arial" w:cs="Arial"/>
                <w:sz w:val="20"/>
                <w:szCs w:val="20"/>
              </w:rPr>
              <w:t>.</w:t>
            </w:r>
            <w:r w:rsidR="00E04D93">
              <w:rPr>
                <w:rFonts w:ascii="Arial" w:hAnsi="Arial" w:cs="Arial"/>
                <w:sz w:val="20"/>
                <w:szCs w:val="20"/>
              </w:rPr>
              <w:t xml:space="preserve"> Determinación de metales pesados por absorción atómica.</w:t>
            </w:r>
          </w:p>
          <w:p w:rsidR="00137E5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1D5B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41D5B" w:rsidRPr="00041D5B">
              <w:rPr>
                <w:rFonts w:ascii="Arial" w:hAnsi="Arial" w:cs="Arial"/>
                <w:sz w:val="20"/>
                <w:szCs w:val="20"/>
              </w:rPr>
              <w:t>“Determinación del efecto de la inoculación de aislados de rizobios provenientes de la rizosfera de plantas de arroz cultivar LP-5 en el crecimiento y desarrollo del cultivo”. Montaje de bioensayo de inoculación en condiciones controladas. Esterilización del soporte, preparación y  control de la calidad de los inoculantes bacterianos. Pregerminación y desinfección de semillas de arroz. Preparación de solución nutritiva para las plantas.</w:t>
            </w:r>
          </w:p>
          <w:p w:rsidR="00041D5B" w:rsidRPr="00041D5B" w:rsidRDefault="00041D5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1D5B">
              <w:rPr>
                <w:rFonts w:ascii="Arial" w:hAnsi="Arial" w:cs="Arial"/>
                <w:sz w:val="20"/>
                <w:szCs w:val="20"/>
              </w:rPr>
              <w:t>“Determinación de la capacidad de aislados de rizobios provenientes de la rizosfera de plantas de arroz para producir amonio”. Preparación de medios de cultivo. Inoculación. Determinación por técnicas colorimétricas.</w:t>
            </w:r>
          </w:p>
          <w:p w:rsidR="00FC79DB" w:rsidRPr="00041D5B" w:rsidRDefault="00FC79DB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04721">
              <w:rPr>
                <w:rFonts w:ascii="Arial" w:hAnsi="Arial" w:cs="Arial"/>
                <w:sz w:val="20"/>
                <w:szCs w:val="20"/>
              </w:rPr>
              <w:t xml:space="preserve">- Se </w:t>
            </w:r>
            <w:r w:rsidR="00A04721" w:rsidRPr="00A04721">
              <w:rPr>
                <w:rFonts w:ascii="Arial" w:hAnsi="Arial" w:cs="Arial"/>
                <w:sz w:val="20"/>
                <w:szCs w:val="20"/>
              </w:rPr>
              <w:t>realiza aplicaciones foliares en</w:t>
            </w:r>
            <w:r w:rsidRPr="00A04721">
              <w:rPr>
                <w:rFonts w:ascii="Arial" w:hAnsi="Arial" w:cs="Arial"/>
                <w:sz w:val="20"/>
                <w:szCs w:val="20"/>
              </w:rPr>
              <w:t xml:space="preserve"> experimento: Azofert, QuitoMax y Pectimorf en frijol. Efecto sobre crecimiento, rendimiento y la reducción de fertilizante </w:t>
            </w:r>
            <w:r w:rsidRPr="00041D5B">
              <w:rPr>
                <w:rFonts w:ascii="Arial" w:hAnsi="Arial" w:cs="Arial"/>
                <w:sz w:val="20"/>
                <w:szCs w:val="20"/>
              </w:rPr>
              <w:t>químico. (Alejandro Falcón, Pedro Rosales, Alexis Lanz).</w:t>
            </w:r>
          </w:p>
          <w:p w:rsidR="00041D5B" w:rsidRPr="00A04721" w:rsidRDefault="00041D5B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41D5B">
              <w:rPr>
                <w:rFonts w:ascii="Arial" w:hAnsi="Arial" w:cs="Arial"/>
                <w:sz w:val="20"/>
                <w:szCs w:val="20"/>
              </w:rPr>
              <w:t>- Siembra in vitro de material de campo de jojoba y su evaluación</w:t>
            </w:r>
            <w:r>
              <w:rPr>
                <w:rFonts w:ascii="Arial" w:hAnsi="Arial" w:cs="Arial"/>
                <w:sz w:val="20"/>
                <w:szCs w:val="20"/>
              </w:rPr>
              <w:t xml:space="preserve"> (Humberto en México)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04721">
              <w:rPr>
                <w:rFonts w:ascii="Arial" w:hAnsi="Arial" w:cs="Arial"/>
                <w:sz w:val="20"/>
                <w:szCs w:val="20"/>
              </w:rPr>
              <w:t xml:space="preserve">- Se </w:t>
            </w:r>
            <w:r w:rsidR="00A04721" w:rsidRPr="00A04721">
              <w:rPr>
                <w:rFonts w:ascii="Arial" w:hAnsi="Arial" w:cs="Arial"/>
                <w:sz w:val="20"/>
                <w:szCs w:val="20"/>
              </w:rPr>
              <w:t>continúa</w:t>
            </w:r>
            <w:r w:rsidR="00F9001D" w:rsidRPr="00A04721">
              <w:rPr>
                <w:rFonts w:ascii="Arial" w:hAnsi="Arial" w:cs="Arial"/>
                <w:sz w:val="20"/>
                <w:szCs w:val="20"/>
              </w:rPr>
              <w:t xml:space="preserve"> atención y evaluación de</w:t>
            </w:r>
            <w:r w:rsidRPr="00A04721">
              <w:rPr>
                <w:rFonts w:ascii="Arial" w:hAnsi="Arial" w:cs="Arial"/>
                <w:sz w:val="20"/>
                <w:szCs w:val="20"/>
              </w:rPr>
              <w:t xml:space="preserve"> experimento en canaletas con el cultivo del trigo (micorriza y niveles de humedad). Roberqui, Dell’Amico, Yenisel, Susana, Milaydis,</w:t>
            </w:r>
          </w:p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- Repetición de 2 exptos QuitoMax-Soya de Daimy:</w:t>
            </w:r>
            <w:r w:rsidR="00A0472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1- Condiciones controladas QuitoMax en variables de crecimiento y nodulación</w:t>
            </w:r>
            <w:r w:rsidR="0021483B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21483B" w:rsidRPr="0021483B">
              <w:rPr>
                <w:rFonts w:ascii="Arial" w:hAnsi="Arial" w:cs="Arial"/>
                <w:sz w:val="20"/>
                <w:szCs w:val="20"/>
              </w:rPr>
              <w:t>Atención, evaluaciones a plantas y desmonte del experi</w:t>
            </w:r>
            <w:r w:rsidR="0021483B">
              <w:rPr>
                <w:rFonts w:ascii="Arial" w:hAnsi="Arial" w:cs="Arial"/>
                <w:sz w:val="20"/>
                <w:szCs w:val="20"/>
              </w:rPr>
              <w:t>mento de soya crecida en cámara)</w:t>
            </w:r>
          </w:p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2- Condiciones de campo QuitoMax en variables de crecimiento y nodulación</w:t>
            </w:r>
            <w:r w:rsidR="0021483B">
              <w:rPr>
                <w:rFonts w:ascii="Arial" w:hAnsi="Arial" w:cs="Arial"/>
                <w:sz w:val="20"/>
                <w:szCs w:val="20"/>
              </w:rPr>
              <w:t xml:space="preserve"> (evaluaciones de nodulación y Aplicaciones foliares).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137E51" w:rsidRDefault="00137E51" w:rsidP="00137E51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D9121D">
              <w:rPr>
                <w:rFonts w:ascii="Arial" w:hAnsi="Arial" w:cs="Arial"/>
              </w:rPr>
              <w:t xml:space="preserve">- Se </w:t>
            </w:r>
            <w:r w:rsidR="00F9001D" w:rsidRPr="00D9121D">
              <w:rPr>
                <w:rFonts w:ascii="Arial" w:hAnsi="Arial" w:cs="Arial"/>
              </w:rPr>
              <w:t>evaluó</w:t>
            </w:r>
            <w:r w:rsidRPr="00D9121D">
              <w:rPr>
                <w:rFonts w:ascii="Arial" w:hAnsi="Arial" w:cs="Arial"/>
              </w:rPr>
              <w:t xml:space="preserve"> un experimento en condiciones de campo y otro en condiciones semicontroladas correspondientes a la campaña de papa (Jerez, Roberqui, Donaldo, Yenisel, Susana, Clairen y Milaydis).</w:t>
            </w:r>
          </w:p>
          <w:p w:rsidR="00D9121D" w:rsidRPr="000E4561" w:rsidRDefault="00D9121D" w:rsidP="00137E51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</w:t>
            </w:r>
            <w:r w:rsidRPr="00D9121D">
              <w:rPr>
                <w:rFonts w:ascii="Arial" w:hAnsi="Arial" w:cs="Arial"/>
                <w:u w:val="single"/>
              </w:rPr>
              <w:t>Megaproyecto de Bioestimuladores</w:t>
            </w:r>
            <w:r>
              <w:rPr>
                <w:rFonts w:ascii="Arial" w:hAnsi="Arial" w:cs="Arial"/>
              </w:rPr>
              <w:t xml:space="preserve">: </w:t>
            </w:r>
            <w:r w:rsidRPr="00722503">
              <w:rPr>
                <w:rFonts w:ascii="Arial" w:hAnsi="Arial" w:cs="Arial"/>
              </w:rPr>
              <w:t>Experimentación. Coordinación con grupos de trabajo de otras instituciones participantes p</w:t>
            </w:r>
            <w:r>
              <w:rPr>
                <w:rFonts w:ascii="Arial" w:hAnsi="Arial" w:cs="Arial"/>
              </w:rPr>
              <w:t>ara los subcontratos: UDG, UNAH (Alejandro)</w:t>
            </w:r>
          </w:p>
          <w:p w:rsidR="00137E51" w:rsidRPr="000E4561" w:rsidRDefault="00137E51" w:rsidP="00D9121D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0E4561">
              <w:rPr>
                <w:rFonts w:ascii="Arial" w:hAnsi="Arial" w:cs="Arial"/>
              </w:rPr>
              <w:t xml:space="preserve">- Se </w:t>
            </w:r>
            <w:r w:rsidR="00D9121D">
              <w:rPr>
                <w:rFonts w:ascii="Arial" w:hAnsi="Arial" w:cs="Arial"/>
              </w:rPr>
              <w:t>hicieron aplicaciones foliares de</w:t>
            </w:r>
            <w:r w:rsidR="00D9121D" w:rsidRPr="000E4561">
              <w:rPr>
                <w:rFonts w:ascii="Arial" w:hAnsi="Arial" w:cs="Arial"/>
              </w:rPr>
              <w:t xml:space="preserve"> QuitoMax</w:t>
            </w:r>
            <w:r w:rsidR="00D9121D">
              <w:rPr>
                <w:rFonts w:ascii="Arial" w:hAnsi="Arial" w:cs="Arial"/>
              </w:rPr>
              <w:t xml:space="preserve"> y evaluaciones de plagas en</w:t>
            </w:r>
            <w:r w:rsidRPr="000E4561">
              <w:rPr>
                <w:rFonts w:ascii="Arial" w:hAnsi="Arial" w:cs="Arial"/>
              </w:rPr>
              <w:t xml:space="preserve"> </w:t>
            </w:r>
            <w:r w:rsidR="00D9121D">
              <w:rPr>
                <w:rFonts w:ascii="Arial" w:hAnsi="Arial" w:cs="Arial"/>
              </w:rPr>
              <w:t xml:space="preserve">expto de </w:t>
            </w:r>
            <w:r w:rsidRPr="000E4561">
              <w:rPr>
                <w:rFonts w:ascii="Arial" w:hAnsi="Arial" w:cs="Arial"/>
              </w:rPr>
              <w:t>protección de papa variedad Romano (corresponde a Megaproyecto de Semilla de papa)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Tomate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Pimiento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Ornamentales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Yuca, cafeto,  ñame y  fresa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FC79DB">
        <w:trPr>
          <w:trHeight w:val="232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Aves Acuáticas 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Análisis de fertilidad en suelos y aguas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FC79DB">
        <w:trPr>
          <w:trHeight w:val="109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Plantas medicinales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FC79DB">
        <w:trPr>
          <w:trHeight w:val="173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Frutales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404" w:type="dxa"/>
            <w:gridSpan w:val="2"/>
          </w:tcPr>
          <w:p w:rsidR="0021483B" w:rsidRPr="000E4561" w:rsidRDefault="0021483B" w:rsidP="00041D5B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21483B">
              <w:rPr>
                <w:rFonts w:ascii="Arial" w:hAnsi="Arial" w:cs="Arial"/>
                <w:color w:val="000000"/>
                <w:sz w:val="20"/>
                <w:szCs w:val="20"/>
              </w:rPr>
              <w:t>Estandarización de la técnica monodehidro ascorbato reductasa  (MDHR) y Glutatión Reductasa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(Elisa Ravelo)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404" w:type="dxa"/>
            <w:gridSpan w:val="2"/>
          </w:tcPr>
          <w:p w:rsidR="00137E51" w:rsidRPr="000E4561" w:rsidRDefault="00867F7E" w:rsidP="00867F7E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establece</w:t>
            </w:r>
            <w:r w:rsidRPr="00867F7E">
              <w:rPr>
                <w:rFonts w:ascii="Arial" w:hAnsi="Arial" w:cs="Arial"/>
                <w:sz w:val="20"/>
                <w:szCs w:val="20"/>
              </w:rPr>
              <w:t xml:space="preserve"> coordinación con contraparte brasileña para trabajar en la elaboración de un posible proyecto CAPES</w:t>
            </w:r>
            <w:r>
              <w:rPr>
                <w:rFonts w:ascii="Arial" w:hAnsi="Arial" w:cs="Arial"/>
                <w:sz w:val="20"/>
                <w:szCs w:val="20"/>
              </w:rPr>
              <w:t xml:space="preserve"> (Miriam N.)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Megaproyectos</w:t>
            </w:r>
          </w:p>
        </w:tc>
        <w:tc>
          <w:tcPr>
            <w:tcW w:w="7404" w:type="dxa"/>
            <w:gridSpan w:val="2"/>
          </w:tcPr>
          <w:p w:rsidR="00283E7C" w:rsidRPr="000E4561" w:rsidRDefault="00283E7C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sz w:val="20"/>
                <w:szCs w:val="20"/>
              </w:rPr>
              <w:t>Megaproyecto Bioestimuladores</w:t>
            </w:r>
            <w:r w:rsidRPr="000E4561">
              <w:rPr>
                <w:rFonts w:ascii="Arial" w:hAnsi="Arial" w:cs="Arial"/>
                <w:sz w:val="20"/>
                <w:szCs w:val="20"/>
              </w:rPr>
              <w:t xml:space="preserve">: Experimentación. Coordinación con grupos de trabajo de otras instituciones participantes para los subcontratos: UDG, UNAH. </w:t>
            </w:r>
          </w:p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Se participa en tareas de ambos Proyectos:</w:t>
            </w:r>
          </w:p>
          <w:p w:rsidR="00137E51" w:rsidRPr="000E4561" w:rsidRDefault="00137E51" w:rsidP="00137E51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-P131LH0010001- Fortalecimiento del Programa Nacional de Producción de Semilla de Papa</w:t>
            </w:r>
            <w:r w:rsidR="00283E7C" w:rsidRPr="000E4561">
              <w:rPr>
                <w:rFonts w:ascii="Arial" w:hAnsi="Arial" w:cs="Arial"/>
                <w:sz w:val="20"/>
                <w:szCs w:val="20"/>
              </w:rPr>
              <w:t xml:space="preserve"> (Siembra de exptos de campo)</w:t>
            </w:r>
          </w:p>
          <w:p w:rsidR="00137E51" w:rsidRPr="000E4561" w:rsidRDefault="00137E51" w:rsidP="00137E51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-P131LH0010003- Manejo conjunto e impacto de biofertilizantes micorrízicos y otros bioproductos en la producción agrícola de diferentes cultivos.</w:t>
            </w:r>
          </w:p>
          <w:p w:rsidR="00137E51" w:rsidRPr="000E4561" w:rsidRDefault="00137E51" w:rsidP="00137E5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Postgrado, Docencia y Conferencias (Lineamientos 129, 138)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</w:p>
        </w:tc>
        <w:tc>
          <w:tcPr>
            <w:tcW w:w="7404" w:type="dxa"/>
            <w:gridSpan w:val="2"/>
          </w:tcPr>
          <w:p w:rsidR="00137E51" w:rsidRDefault="00283E7C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- Asesoría a estudiante de diploma de la UNAH (Miriam y Omar Cartaya)</w:t>
            </w:r>
          </w:p>
          <w:p w:rsidR="0021483B" w:rsidRDefault="0021483B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Asesoría a tesis de Yadira Almaguer (Dianevys).</w:t>
            </w:r>
          </w:p>
          <w:p w:rsidR="00041D5B" w:rsidRPr="000E4561" w:rsidRDefault="00041D5B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041D5B">
              <w:rPr>
                <w:rFonts w:ascii="Arial" w:hAnsi="Arial" w:cs="Arial"/>
                <w:sz w:val="20"/>
                <w:szCs w:val="20"/>
              </w:rPr>
              <w:t>Entrenamiento a estudiante de UH en técnicas bioquímicas como extracción y determinación de proteínas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404" w:type="dxa"/>
            <w:gridSpan w:val="2"/>
          </w:tcPr>
          <w:p w:rsidR="00E04D93" w:rsidRPr="00E04D93" w:rsidRDefault="00E04D93" w:rsidP="00137E51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04D93">
              <w:rPr>
                <w:rFonts w:ascii="Arial" w:hAnsi="Arial" w:cs="Arial"/>
                <w:sz w:val="20"/>
                <w:szCs w:val="20"/>
              </w:rPr>
              <w:t>-</w:t>
            </w:r>
            <w:r w:rsidRPr="00E04D93">
              <w:rPr>
                <w:rFonts w:ascii="Arial" w:hAnsi="Arial" w:cs="Arial"/>
                <w:sz w:val="20"/>
                <w:szCs w:val="20"/>
              </w:rPr>
              <w:tab/>
              <w:t xml:space="preserve"> Presentación de las modificaciones del Plan de Doctorado en Comisión (O. Cartaya).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404" w:type="dxa"/>
            <w:gridSpan w:val="2"/>
          </w:tcPr>
          <w:p w:rsidR="00137E51" w:rsidRPr="00A04721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04721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A047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04721">
              <w:rPr>
                <w:rFonts w:ascii="Arial" w:hAnsi="Arial" w:cs="Arial"/>
                <w:sz w:val="20"/>
                <w:szCs w:val="20"/>
              </w:rPr>
              <w:t>Se continúa atención a Doctorados de dos aspirantes externos del Dimitrov y Universidad de Granma (Pedrito y Jerez) y dos Doctorados del Departamento: Jesús y Yusnier (Pedrito</w:t>
            </w:r>
            <w:r w:rsidR="00D9121D" w:rsidRPr="00A047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04721">
              <w:rPr>
                <w:rFonts w:ascii="Arial" w:hAnsi="Arial" w:cs="Arial"/>
                <w:sz w:val="20"/>
                <w:szCs w:val="20"/>
              </w:rPr>
              <w:t>y Jerez).</w:t>
            </w:r>
          </w:p>
          <w:p w:rsidR="00137E51" w:rsidRPr="000E4561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04721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A0472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04721">
              <w:rPr>
                <w:rFonts w:ascii="Arial" w:hAnsi="Arial" w:cs="Arial"/>
                <w:sz w:val="20"/>
                <w:szCs w:val="20"/>
              </w:rPr>
              <w:t>Se continúa atención a Doctorado (Dell´Amico dos: Yonaisy y Michel).</w:t>
            </w:r>
          </w:p>
          <w:p w:rsidR="00CC6ECF" w:rsidRPr="000E4561" w:rsidRDefault="004A4004" w:rsidP="00CC6ECF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Asesorías de 2 doctorantes (Daimy y Dianevys)</w:t>
            </w:r>
            <w:r w:rsidR="00A04721">
              <w:rPr>
                <w:rFonts w:ascii="Arial" w:hAnsi="Arial" w:cs="Arial"/>
                <w:sz w:val="20"/>
                <w:szCs w:val="20"/>
              </w:rPr>
              <w:t>, maestrantes (Daybelis UNAH) y estudiantes de grado. (A. Falcón).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404" w:type="dxa"/>
            <w:gridSpan w:val="2"/>
          </w:tcPr>
          <w:p w:rsidR="00E50EBC" w:rsidRDefault="00E50EBC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50EBC">
              <w:rPr>
                <w:rFonts w:ascii="Arial" w:hAnsi="Arial" w:cs="Arial"/>
                <w:sz w:val="20"/>
                <w:szCs w:val="20"/>
              </w:rPr>
              <w:t>Tesis defendida de maestría: Título: Evaluación de la respuesta a la aplicación de riego deficitario controlado en cultivo de pera variedad Triunfo de Viena (Pyrus communis L.)</w:t>
            </w:r>
            <w:r>
              <w:rPr>
                <w:rFonts w:ascii="Arial" w:hAnsi="Arial" w:cs="Arial"/>
                <w:sz w:val="20"/>
                <w:szCs w:val="20"/>
              </w:rPr>
              <w:t xml:space="preserve">. Tutor: Pedro Rodríguez. Maestrante: </w:t>
            </w:r>
            <w:r w:rsidRPr="00E50EBC">
              <w:rPr>
                <w:rFonts w:ascii="Arial" w:hAnsi="Arial" w:cs="Arial"/>
                <w:sz w:val="20"/>
                <w:szCs w:val="20"/>
              </w:rPr>
              <w:t>Ing. Diana Milena Diaz Abril</w:t>
            </w:r>
            <w:r>
              <w:rPr>
                <w:rFonts w:ascii="Arial" w:hAnsi="Arial" w:cs="Arial"/>
                <w:sz w:val="20"/>
                <w:szCs w:val="20"/>
              </w:rPr>
              <w:t xml:space="preserve"> (Colombia). </w:t>
            </w:r>
          </w:p>
          <w:p w:rsidR="00E50EBC" w:rsidRDefault="00E50EBC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0EBC">
              <w:rPr>
                <w:rFonts w:ascii="Arial" w:hAnsi="Arial" w:cs="Arial"/>
                <w:sz w:val="20"/>
                <w:szCs w:val="20"/>
              </w:rPr>
              <w:t>Programa Curricular: Maestría en Ingeniería Agrícola. Facultad de Ingeniería, Departamento de Ingeniería Civil y Agrícola. Universidad Nacional de Colombia.</w:t>
            </w:r>
          </w:p>
          <w:p w:rsidR="00E50EBC" w:rsidRDefault="00E50EBC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137E51" w:rsidRPr="000E4561" w:rsidRDefault="00E50EBC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C3CF4">
              <w:rPr>
                <w:rFonts w:ascii="Arial" w:hAnsi="Arial" w:cs="Arial"/>
                <w:sz w:val="20"/>
                <w:szCs w:val="20"/>
              </w:rPr>
              <w:t>Continúa asesoría de Lisbel Mtnez por Miriam Núñez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0E456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4561">
              <w:rPr>
                <w:rFonts w:ascii="Arial" w:hAnsi="Arial" w:cs="Arial"/>
                <w:sz w:val="20"/>
                <w:szCs w:val="20"/>
              </w:rPr>
              <w:t>Se participa (Dell´Amico).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>Oponencia de Tesis Doctoral:</w:t>
            </w:r>
          </w:p>
        </w:tc>
        <w:tc>
          <w:tcPr>
            <w:tcW w:w="7404" w:type="dxa"/>
            <w:gridSpan w:val="2"/>
          </w:tcPr>
          <w:p w:rsidR="00137E51" w:rsidRPr="000E4561" w:rsidRDefault="000E4561" w:rsidP="000C3C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 xml:space="preserve">- Oponencia: Tesis doctoral </w:t>
            </w: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0E4561">
              <w:rPr>
                <w:rFonts w:ascii="Arial" w:hAnsi="Arial" w:cs="Arial"/>
                <w:sz w:val="20"/>
                <w:szCs w:val="20"/>
              </w:rPr>
              <w:t>de Leudiyanes Ramos</w:t>
            </w:r>
            <w:r w:rsidR="000C3CF4">
              <w:rPr>
                <w:rFonts w:ascii="Arial" w:hAnsi="Arial" w:cs="Arial"/>
                <w:sz w:val="20"/>
                <w:szCs w:val="20"/>
              </w:rPr>
              <w:t>, Universidad de Guantánamo -INIFAT</w:t>
            </w:r>
            <w:r w:rsidRPr="000E4561">
              <w:rPr>
                <w:rFonts w:ascii="Arial" w:hAnsi="Arial" w:cs="Arial"/>
                <w:sz w:val="20"/>
                <w:szCs w:val="20"/>
              </w:rPr>
              <w:t xml:space="preserve"> (A. Falcón)</w:t>
            </w:r>
          </w:p>
          <w:p w:rsidR="000E4561" w:rsidRPr="000E4561" w:rsidRDefault="000E4561" w:rsidP="000C3C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E4561">
              <w:rPr>
                <w:rFonts w:ascii="Arial" w:hAnsi="Arial" w:cs="Arial"/>
                <w:sz w:val="20"/>
                <w:szCs w:val="20"/>
              </w:rPr>
              <w:t xml:space="preserve">- Oponencia: Tesis doctoral </w:t>
            </w:r>
            <w:r>
              <w:rPr>
                <w:rFonts w:ascii="Arial" w:hAnsi="Arial" w:cs="Arial"/>
                <w:sz w:val="20"/>
                <w:szCs w:val="20"/>
              </w:rPr>
              <w:t xml:space="preserve">final </w:t>
            </w:r>
            <w:r w:rsidRPr="000E4561">
              <w:rPr>
                <w:rFonts w:ascii="Arial" w:hAnsi="Arial" w:cs="Arial"/>
                <w:sz w:val="20"/>
                <w:szCs w:val="20"/>
              </w:rPr>
              <w:t>de</w:t>
            </w:r>
            <w:r w:rsidR="000C3CF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C3CF4" w:rsidRPr="000C3CF4">
              <w:rPr>
                <w:rFonts w:ascii="Arial" w:hAnsi="Arial" w:cs="Arial"/>
                <w:sz w:val="20"/>
                <w:szCs w:val="20"/>
              </w:rPr>
              <w:t>Ernesto J. Gómez, de la Univ. Granma</w:t>
            </w:r>
            <w:r w:rsidRPr="000E4561">
              <w:rPr>
                <w:rFonts w:ascii="Arial" w:hAnsi="Arial" w:cs="Arial"/>
                <w:sz w:val="20"/>
                <w:szCs w:val="20"/>
              </w:rPr>
              <w:t xml:space="preserve"> (M.C. Nápoles)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el Grupo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Comisión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Consejo </w:t>
            </w:r>
          </w:p>
        </w:tc>
        <w:tc>
          <w:tcPr>
            <w:tcW w:w="7404" w:type="dxa"/>
            <w:gridSpan w:val="2"/>
          </w:tcPr>
          <w:p w:rsidR="00137E51" w:rsidRPr="000E4561" w:rsidRDefault="00E50EBC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0EBC">
              <w:rPr>
                <w:rFonts w:ascii="Arial" w:hAnsi="Arial" w:cs="Arial"/>
                <w:sz w:val="20"/>
                <w:szCs w:val="20"/>
              </w:rPr>
              <w:t>- Revisión de tesis doctoral para predefensa en la UNAH</w:t>
            </w:r>
            <w:r>
              <w:rPr>
                <w:rFonts w:ascii="Arial" w:hAnsi="Arial" w:cs="Arial"/>
                <w:sz w:val="20"/>
                <w:szCs w:val="20"/>
              </w:rPr>
              <w:t xml:space="preserve"> por M.C. Nápoles</w:t>
            </w:r>
            <w:r w:rsidRPr="00E50EBC">
              <w:rPr>
                <w:rFonts w:ascii="Arial" w:hAnsi="Arial" w:cs="Arial"/>
                <w:sz w:val="20"/>
                <w:szCs w:val="20"/>
              </w:rPr>
              <w:t>: Efecto de residuos de cosecha sobre el rendimiento del sistema integrado del cultivo de frijol común (Phaseolus vulgaris L.) cv. TOMEGUÍN 93-N. MSc. Idalmis de la Caridad Hernández Escobar.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Predefensa de tesis 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867F7E" w:rsidP="00867F7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>efensa de tesis</w:t>
            </w:r>
          </w:p>
        </w:tc>
        <w:tc>
          <w:tcPr>
            <w:tcW w:w="7404" w:type="dxa"/>
            <w:gridSpan w:val="2"/>
          </w:tcPr>
          <w:p w:rsidR="00137E51" w:rsidRPr="000E4561" w:rsidRDefault="00867F7E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867F7E">
              <w:rPr>
                <w:rFonts w:ascii="Arial" w:hAnsi="Arial" w:cs="Arial"/>
                <w:sz w:val="20"/>
                <w:szCs w:val="20"/>
              </w:rPr>
              <w:t>Participación en dos tribunales de tesis de Doctorado (Leudiyanes García  y Lázaro A. Maqueira)</w:t>
            </w:r>
            <w:r>
              <w:rPr>
                <w:rFonts w:ascii="Arial" w:hAnsi="Arial" w:cs="Arial"/>
                <w:sz w:val="20"/>
                <w:szCs w:val="20"/>
              </w:rPr>
              <w:t xml:space="preserve"> por Miriam N</w:t>
            </w:r>
            <w:r w:rsidR="000C3CF4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0C3CF4" w:rsidRPr="000C3CF4">
              <w:rPr>
                <w:rFonts w:ascii="Arial" w:hAnsi="Arial" w:cs="Arial"/>
                <w:sz w:val="20"/>
                <w:szCs w:val="20"/>
              </w:rPr>
              <w:t>fungiendo como Presidenta y miembro, respectivamente.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ListParagraph1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 w:rsidTr="00867F7E">
        <w:trPr>
          <w:trHeight w:val="14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137E51" w:rsidRPr="000E4561">
        <w:trPr>
          <w:trHeight w:val="25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137E51" w:rsidRPr="000E4561" w:rsidTr="00283E7C">
        <w:trPr>
          <w:trHeight w:val="143"/>
          <w:jc w:val="center"/>
        </w:trPr>
        <w:tc>
          <w:tcPr>
            <w:tcW w:w="3608" w:type="dxa"/>
          </w:tcPr>
          <w:p w:rsidR="00137E51" w:rsidRPr="00867F7E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Revista Cultivos Tropicales</w:t>
            </w:r>
          </w:p>
        </w:tc>
        <w:tc>
          <w:tcPr>
            <w:tcW w:w="7404" w:type="dxa"/>
            <w:gridSpan w:val="2"/>
          </w:tcPr>
          <w:p w:rsidR="00137E51" w:rsidRPr="00867F7E" w:rsidRDefault="00CC6ECF" w:rsidP="000C3CF4">
            <w:pPr>
              <w:ind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67F7E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867F7E" w:rsidRPr="00867F7E">
              <w:rPr>
                <w:rFonts w:ascii="Arial" w:hAnsi="Arial" w:cs="Arial"/>
                <w:sz w:val="20"/>
                <w:szCs w:val="20"/>
              </w:rPr>
              <w:t>Cultivos Tropicales (78_2014) Miriam N.</w:t>
            </w:r>
            <w:r w:rsidR="000C3CF4">
              <w:t xml:space="preserve"> </w:t>
            </w:r>
            <w:r w:rsidR="000C3CF4" w:rsidRPr="000C3CF4">
              <w:rPr>
                <w:rFonts w:ascii="Arial" w:hAnsi="Arial" w:cs="Arial"/>
                <w:sz w:val="20"/>
                <w:szCs w:val="20"/>
              </w:rPr>
              <w:t xml:space="preserve">“Efecto del Pectimorf en el enraizamiento y la aclimatización in vitro de brotes de papaya (Carica papaya L.) variedad Maradol Roja” </w:t>
            </w:r>
          </w:p>
        </w:tc>
      </w:tr>
      <w:tr w:rsidR="00137E51" w:rsidRPr="000E4561">
        <w:trPr>
          <w:trHeight w:val="29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Otras Revistas</w:t>
            </w:r>
          </w:p>
        </w:tc>
        <w:tc>
          <w:tcPr>
            <w:tcW w:w="7404" w:type="dxa"/>
            <w:gridSpan w:val="2"/>
          </w:tcPr>
          <w:p w:rsidR="00137E51" w:rsidRPr="00E04D93" w:rsidRDefault="00137E51" w:rsidP="00137E51">
            <w:pPr>
              <w:ind w:right="284"/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</w:tr>
      <w:tr w:rsidR="00137E51" w:rsidRPr="000E4561">
        <w:trPr>
          <w:trHeight w:val="29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404" w:type="dxa"/>
            <w:gridSpan w:val="2"/>
          </w:tcPr>
          <w:p w:rsidR="00137E51" w:rsidRPr="00E04D93" w:rsidRDefault="00137E51" w:rsidP="00137E51">
            <w:pPr>
              <w:ind w:left="33" w:right="284"/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</w:tr>
      <w:tr w:rsidR="0021483B" w:rsidRPr="0021483B">
        <w:trPr>
          <w:trHeight w:val="295"/>
          <w:jc w:val="center"/>
        </w:trPr>
        <w:tc>
          <w:tcPr>
            <w:tcW w:w="3608" w:type="dxa"/>
          </w:tcPr>
          <w:p w:rsidR="0021483B" w:rsidRPr="0021483B" w:rsidRDefault="0021483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483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Trabajo en artículos científicos</w:t>
            </w:r>
          </w:p>
        </w:tc>
        <w:tc>
          <w:tcPr>
            <w:tcW w:w="7404" w:type="dxa"/>
            <w:gridSpan w:val="2"/>
          </w:tcPr>
          <w:p w:rsidR="0021483B" w:rsidRDefault="0021483B" w:rsidP="00137E51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1483B">
              <w:rPr>
                <w:rFonts w:ascii="Arial" w:hAnsi="Arial" w:cs="Arial"/>
                <w:sz w:val="20"/>
                <w:szCs w:val="20"/>
              </w:rPr>
              <w:t>Varios compañeros trabajan para la entrega y publicación de diferentes artículos</w:t>
            </w:r>
            <w:r w:rsidR="00E50EB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50EBC" w:rsidRPr="0021483B" w:rsidRDefault="00E50EBC" w:rsidP="00137E51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0EBC">
              <w:rPr>
                <w:rFonts w:ascii="Arial" w:hAnsi="Arial" w:cs="Arial"/>
                <w:sz w:val="20"/>
                <w:szCs w:val="20"/>
              </w:rPr>
              <w:t>Artículo enviado el 27 de febrero a revista "Agronomía Colombiana": EFECTO DEL RIEGO DEFICITARIO CONTROLADO EN EL CRECIMIENTO DE LA PLANTA Y EL FRUTO EN PERO VARIEDAD TRIUNFO DE VIENA. MOLINA-OCHOA, M.J.1., VÉLEZ-SÁNCHEZ, J. E[1]</w:t>
            </w:r>
            <w:proofErr w:type="gramStart"/>
            <w:r w:rsidRPr="00E50EBC">
              <w:rPr>
                <w:rFonts w:ascii="Arial" w:hAnsi="Arial" w:cs="Arial"/>
                <w:sz w:val="20"/>
                <w:szCs w:val="20"/>
              </w:rPr>
              <w:t>.,</w:t>
            </w:r>
            <w:proofErr w:type="gramEnd"/>
            <w:r w:rsidRPr="00E50EB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50EBC">
              <w:rPr>
                <w:rFonts w:ascii="Arial" w:hAnsi="Arial" w:cs="Arial"/>
                <w:b/>
                <w:sz w:val="20"/>
                <w:szCs w:val="20"/>
              </w:rPr>
              <w:t>RODRÍGUEZ, P</w:t>
            </w:r>
            <w:r w:rsidRPr="00E50EBC">
              <w:rPr>
                <w:rFonts w:ascii="Arial" w:hAnsi="Arial" w:cs="Arial"/>
                <w:sz w:val="20"/>
                <w:szCs w:val="20"/>
              </w:rPr>
              <w:t>[2].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Eventos (Lineamientos 129)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1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 Provincial de Técnicos Medios</w:t>
            </w:r>
          </w:p>
        </w:tc>
        <w:tc>
          <w:tcPr>
            <w:tcW w:w="739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1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V Encuentro de Ecosistemas arroceros</w:t>
            </w:r>
          </w:p>
        </w:tc>
        <w:tc>
          <w:tcPr>
            <w:tcW w:w="739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1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 de Base de la ACTAF</w:t>
            </w:r>
          </w:p>
        </w:tc>
        <w:tc>
          <w:tcPr>
            <w:tcW w:w="739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37E51" w:rsidRPr="000E4561">
        <w:trPr>
          <w:trHeight w:val="267"/>
          <w:jc w:val="center"/>
        </w:trPr>
        <w:tc>
          <w:tcPr>
            <w:tcW w:w="3608" w:type="dxa"/>
          </w:tcPr>
          <w:p w:rsidR="00137E51" w:rsidRPr="000E4561" w:rsidRDefault="000C3CF4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Talleres del PIAL</w:t>
            </w:r>
          </w:p>
        </w:tc>
        <w:tc>
          <w:tcPr>
            <w:tcW w:w="7404" w:type="dxa"/>
            <w:gridSpan w:val="2"/>
          </w:tcPr>
          <w:p w:rsidR="000C3CF4" w:rsidRPr="000C3CF4" w:rsidRDefault="000C3CF4" w:rsidP="000C3CF4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0C3CF4">
              <w:rPr>
                <w:rFonts w:ascii="Arial" w:hAnsi="Arial" w:cs="Arial"/>
                <w:sz w:val="20"/>
                <w:szCs w:val="20"/>
              </w:rPr>
              <w:t>- Participación en feria de diversidad en el cultivo del frijol (San A de los Baños)</w:t>
            </w:r>
          </w:p>
          <w:p w:rsidR="000C3CF4" w:rsidRPr="000C3CF4" w:rsidRDefault="000C3CF4" w:rsidP="000C3CF4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0C3CF4">
              <w:rPr>
                <w:rFonts w:ascii="Arial" w:hAnsi="Arial" w:cs="Arial"/>
                <w:sz w:val="20"/>
                <w:szCs w:val="20"/>
              </w:rPr>
              <w:t>- Taller provincial de diversidad y cambio climático, (PIAL) en el INCA.17/2/15</w:t>
            </w:r>
          </w:p>
          <w:p w:rsidR="00137E51" w:rsidRPr="000E4561" w:rsidRDefault="000C3CF4" w:rsidP="000C3CF4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0C3CF4">
              <w:rPr>
                <w:rFonts w:ascii="Arial" w:hAnsi="Arial" w:cs="Arial"/>
                <w:sz w:val="20"/>
                <w:szCs w:val="20"/>
              </w:rPr>
              <w:t>- Taller provincial PIAL Mayabeque. (Motel Las Olas) 26/2/15</w:t>
            </w:r>
            <w:r>
              <w:rPr>
                <w:rFonts w:ascii="Arial" w:hAnsi="Arial" w:cs="Arial"/>
                <w:sz w:val="20"/>
                <w:szCs w:val="20"/>
              </w:rPr>
              <w:t xml:space="preserve"> (Pedro Rosales)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Taller de MegaProyecto de Papa</w:t>
            </w:r>
          </w:p>
        </w:tc>
        <w:tc>
          <w:tcPr>
            <w:tcW w:w="7404" w:type="dxa"/>
            <w:gridSpan w:val="2"/>
          </w:tcPr>
          <w:p w:rsidR="00137E51" w:rsidRPr="000E4561" w:rsidRDefault="00D9121D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Realizado en una visita a Indio Hatuey</w:t>
            </w:r>
            <w:r w:rsidR="004A4004">
              <w:rPr>
                <w:rFonts w:ascii="Arial" w:hAnsi="Arial" w:cs="Arial"/>
                <w:sz w:val="20"/>
                <w:szCs w:val="20"/>
              </w:rPr>
              <w:t xml:space="preserve"> (Del dpto. fueron Roberqui, Milady  y Yenisel</w:t>
            </w:r>
          </w:p>
        </w:tc>
      </w:tr>
      <w:tr w:rsidR="00137E51" w:rsidRPr="000E4561">
        <w:trPr>
          <w:trHeight w:val="24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Cursos de la Maestría de Biofertilizantes y Nutrición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24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</w:t>
            </w:r>
            <w:r w:rsidR="00CC6ECF"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 PostGrado:</w:t>
            </w:r>
          </w:p>
        </w:tc>
        <w:tc>
          <w:tcPr>
            <w:tcW w:w="7404" w:type="dxa"/>
            <w:gridSpan w:val="2"/>
          </w:tcPr>
          <w:p w:rsidR="00137E51" w:rsidRDefault="00CC6ECF" w:rsidP="00D9121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="00D9121D">
              <w:rPr>
                <w:rFonts w:ascii="Arial" w:hAnsi="Arial" w:cs="Arial"/>
                <w:color w:val="000000"/>
                <w:sz w:val="20"/>
                <w:szCs w:val="20"/>
              </w:rPr>
              <w:t>Se impartió un curso teórico</w:t>
            </w:r>
            <w:r w:rsidRPr="000E4561">
              <w:rPr>
                <w:rFonts w:ascii="Arial" w:hAnsi="Arial" w:cs="Arial"/>
                <w:color w:val="000000"/>
                <w:sz w:val="20"/>
                <w:szCs w:val="20"/>
              </w:rPr>
              <w:t xml:space="preserve"> de Microbiología General (Tere y Ionel)</w:t>
            </w:r>
          </w:p>
          <w:p w:rsidR="002B3D8C" w:rsidRDefault="002B3D8C" w:rsidP="002B3D8C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Se recibió un curso del programa de manejo de información científica (ZOTERO) impartido por un profesor de la UNAH (varios compañeros del dpto.)</w:t>
            </w:r>
          </w:p>
          <w:p w:rsidR="0021483B" w:rsidRDefault="0021483B" w:rsidP="002B3D8C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Trabajo en la preparación de curso práctico de Microbiología general</w:t>
            </w:r>
          </w:p>
          <w:p w:rsidR="000C3CF4" w:rsidRDefault="000C3CF4" w:rsidP="002B3D8C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Curso terminado con éxito: </w:t>
            </w:r>
            <w:r w:rsidRPr="000C3CF4">
              <w:rPr>
                <w:rFonts w:ascii="Arial" w:hAnsi="Arial" w:cs="Arial"/>
                <w:color w:val="000000"/>
                <w:sz w:val="20"/>
                <w:szCs w:val="20"/>
              </w:rPr>
              <w:t>Metodología y herramienta para la extensión agraria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(Pedro Rosales)</w:t>
            </w:r>
            <w:r w:rsidR="00E50EBC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:rsidR="00E50EBC" w:rsidRPr="000E4561" w:rsidRDefault="00E50EBC" w:rsidP="002B3D8C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 Examen final de alemán, terminado con éxito (Yenisei).</w:t>
            </w:r>
          </w:p>
        </w:tc>
      </w:tr>
      <w:tr w:rsidR="00137E51" w:rsidRPr="000E4561" w:rsidTr="004A4004">
        <w:trPr>
          <w:trHeight w:val="248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137E51" w:rsidRPr="000E4561">
        <w:trPr>
          <w:trHeight w:val="251"/>
          <w:jc w:val="center"/>
        </w:trPr>
        <w:tc>
          <w:tcPr>
            <w:tcW w:w="3608" w:type="dxa"/>
          </w:tcPr>
          <w:p w:rsidR="00137E51" w:rsidRPr="000E4561" w:rsidRDefault="00E50EBC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Jorge L. Menéndez</w:t>
            </w:r>
          </w:p>
        </w:tc>
        <w:tc>
          <w:tcPr>
            <w:tcW w:w="7404" w:type="dxa"/>
            <w:gridSpan w:val="2"/>
          </w:tcPr>
          <w:p w:rsidR="00E50EBC" w:rsidRPr="00E50EBC" w:rsidRDefault="00E50EBC" w:rsidP="00E50EB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0EBC">
              <w:rPr>
                <w:rFonts w:ascii="Arial" w:hAnsi="Arial" w:cs="Arial"/>
                <w:sz w:val="20"/>
                <w:szCs w:val="20"/>
              </w:rPr>
              <w:t>- Resultado satisfactorio en auditoria</w:t>
            </w:r>
            <w:r>
              <w:rPr>
                <w:rFonts w:ascii="Arial" w:hAnsi="Arial" w:cs="Arial"/>
                <w:sz w:val="20"/>
                <w:szCs w:val="20"/>
              </w:rPr>
              <w:t xml:space="preserve"> de medios</w:t>
            </w:r>
          </w:p>
          <w:p w:rsidR="00137E51" w:rsidRPr="000E4561" w:rsidRDefault="00E50EBC" w:rsidP="00E50EB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0EBC">
              <w:rPr>
                <w:rFonts w:ascii="Arial" w:hAnsi="Arial" w:cs="Arial"/>
                <w:sz w:val="20"/>
                <w:szCs w:val="20"/>
              </w:rPr>
              <w:t>- Trabajo con los reactivos ociosos del inca para su traslado del centro</w:t>
            </w:r>
          </w:p>
        </w:tc>
      </w:tr>
      <w:tr w:rsidR="00137E51" w:rsidRPr="000E4561">
        <w:trPr>
          <w:trHeight w:val="251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trHeight w:val="20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OTRAS ACTIVIDADES (Lineamientos 37, 76, 77, 78, 80, 129, 132, 169, 170, 172,)</w:t>
            </w:r>
          </w:p>
        </w:tc>
      </w:tr>
      <w:tr w:rsidR="00137E51" w:rsidRPr="000E4561">
        <w:trPr>
          <w:trHeight w:val="245"/>
          <w:jc w:val="center"/>
        </w:trPr>
        <w:tc>
          <w:tcPr>
            <w:tcW w:w="3608" w:type="dxa"/>
          </w:tcPr>
          <w:p w:rsidR="00137E51" w:rsidRPr="000E4561" w:rsidRDefault="004A4004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Visita del Ministro al INCA</w:t>
            </w:r>
          </w:p>
        </w:tc>
        <w:tc>
          <w:tcPr>
            <w:tcW w:w="7404" w:type="dxa"/>
            <w:gridSpan w:val="2"/>
          </w:tcPr>
          <w:p w:rsidR="00137E51" w:rsidRPr="000E4561" w:rsidRDefault="004A4004" w:rsidP="007F16F9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 participa por comisiones y en reunión final con el ministro, varios compañeros del dpto.</w:t>
            </w:r>
          </w:p>
        </w:tc>
      </w:tr>
      <w:tr w:rsidR="00137E51" w:rsidRPr="000E4561">
        <w:trPr>
          <w:trHeight w:val="29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283E7C">
        <w:trPr>
          <w:trHeight w:val="18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AULA ANEXA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416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233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PREMIO CITMA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283E7C">
        <w:trPr>
          <w:trHeight w:val="213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416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DISTINCIÓN POR LA EDUCACIÓN CUBANA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416"/>
          <w:jc w:val="center"/>
        </w:trPr>
        <w:tc>
          <w:tcPr>
            <w:tcW w:w="3608" w:type="dxa"/>
          </w:tcPr>
          <w:p w:rsidR="00137E51" w:rsidRPr="000E4561" w:rsidRDefault="00041D5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Otras actividades</w:t>
            </w:r>
          </w:p>
        </w:tc>
        <w:tc>
          <w:tcPr>
            <w:tcW w:w="7404" w:type="dxa"/>
            <w:gridSpan w:val="2"/>
          </w:tcPr>
          <w:p w:rsidR="00137E51" w:rsidRPr="000E4561" w:rsidRDefault="00041D5B" w:rsidP="00FC79DB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041D5B">
              <w:rPr>
                <w:rFonts w:ascii="Arial" w:hAnsi="Arial" w:cs="Arial"/>
                <w:color w:val="000000"/>
                <w:sz w:val="20"/>
                <w:szCs w:val="20"/>
              </w:rPr>
              <w:t>Participar en el lanzamiento del libro Flora Iconogeográfica de BCS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, en México (Humberto Izquierdo)</w:t>
            </w: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165" w:rsidRDefault="00EE1165" w:rsidP="000B0F7F">
      <w:r>
        <w:separator/>
      </w:r>
    </w:p>
  </w:endnote>
  <w:endnote w:type="continuationSeparator" w:id="0">
    <w:p w:rsidR="00EE1165" w:rsidRDefault="00EE1165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165" w:rsidRDefault="00EE1165" w:rsidP="000B0F7F">
      <w:r>
        <w:separator/>
      </w:r>
    </w:p>
  </w:footnote>
  <w:footnote w:type="continuationSeparator" w:id="0">
    <w:p w:rsidR="00EE1165" w:rsidRDefault="00EE1165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0DEE1FF4"/>
    <w:multiLevelType w:val="hybridMultilevel"/>
    <w:tmpl w:val="427AAB20"/>
    <w:lvl w:ilvl="0" w:tplc="1EDE72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6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09657F6"/>
    <w:multiLevelType w:val="hybridMultilevel"/>
    <w:tmpl w:val="A6EADCF6"/>
    <w:lvl w:ilvl="0" w:tplc="9F202E3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4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9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3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4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5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37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7"/>
  </w:num>
  <w:num w:numId="2">
    <w:abstractNumId w:val="18"/>
  </w:num>
  <w:num w:numId="3">
    <w:abstractNumId w:val="6"/>
  </w:num>
  <w:num w:numId="4">
    <w:abstractNumId w:val="11"/>
  </w:num>
  <w:num w:numId="5">
    <w:abstractNumId w:val="5"/>
  </w:num>
  <w:num w:numId="6">
    <w:abstractNumId w:val="16"/>
  </w:num>
  <w:num w:numId="7">
    <w:abstractNumId w:val="30"/>
  </w:num>
  <w:num w:numId="8">
    <w:abstractNumId w:val="28"/>
  </w:num>
  <w:num w:numId="9">
    <w:abstractNumId w:val="8"/>
  </w:num>
  <w:num w:numId="10">
    <w:abstractNumId w:val="10"/>
  </w:num>
  <w:num w:numId="11">
    <w:abstractNumId w:val="15"/>
  </w:num>
  <w:num w:numId="12">
    <w:abstractNumId w:val="21"/>
  </w:num>
  <w:num w:numId="13">
    <w:abstractNumId w:val="34"/>
  </w:num>
  <w:num w:numId="14">
    <w:abstractNumId w:val="3"/>
  </w:num>
  <w:num w:numId="15">
    <w:abstractNumId w:val="32"/>
  </w:num>
  <w:num w:numId="16">
    <w:abstractNumId w:val="9"/>
  </w:num>
  <w:num w:numId="17">
    <w:abstractNumId w:val="25"/>
  </w:num>
  <w:num w:numId="18">
    <w:abstractNumId w:val="35"/>
  </w:num>
  <w:num w:numId="19">
    <w:abstractNumId w:val="19"/>
  </w:num>
  <w:num w:numId="20">
    <w:abstractNumId w:val="33"/>
  </w:num>
  <w:num w:numId="21">
    <w:abstractNumId w:val="13"/>
  </w:num>
  <w:num w:numId="22">
    <w:abstractNumId w:val="20"/>
  </w:num>
  <w:num w:numId="23">
    <w:abstractNumId w:val="26"/>
  </w:num>
  <w:num w:numId="24">
    <w:abstractNumId w:val="2"/>
  </w:num>
  <w:num w:numId="25">
    <w:abstractNumId w:val="31"/>
  </w:num>
  <w:num w:numId="26">
    <w:abstractNumId w:val="23"/>
  </w:num>
  <w:num w:numId="27">
    <w:abstractNumId w:val="22"/>
  </w:num>
  <w:num w:numId="28">
    <w:abstractNumId w:val="29"/>
  </w:num>
  <w:num w:numId="29">
    <w:abstractNumId w:val="37"/>
  </w:num>
  <w:num w:numId="30">
    <w:abstractNumId w:val="24"/>
  </w:num>
  <w:num w:numId="31">
    <w:abstractNumId w:val="17"/>
  </w:num>
  <w:num w:numId="32">
    <w:abstractNumId w:val="14"/>
  </w:num>
  <w:num w:numId="33">
    <w:abstractNumId w:val="0"/>
  </w:num>
  <w:num w:numId="34">
    <w:abstractNumId w:val="1"/>
  </w:num>
  <w:num w:numId="35">
    <w:abstractNumId w:val="7"/>
  </w:num>
  <w:num w:numId="36">
    <w:abstractNumId w:val="38"/>
  </w:num>
  <w:num w:numId="37">
    <w:abstractNumId w:val="36"/>
  </w:num>
  <w:num w:numId="38">
    <w:abstractNumId w:val="4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4FDE"/>
    <w:rsid w:val="00025EBE"/>
    <w:rsid w:val="0002676A"/>
    <w:rsid w:val="000269D3"/>
    <w:rsid w:val="0003132D"/>
    <w:rsid w:val="00031B7C"/>
    <w:rsid w:val="00032C14"/>
    <w:rsid w:val="00033927"/>
    <w:rsid w:val="00033D32"/>
    <w:rsid w:val="00034954"/>
    <w:rsid w:val="00036595"/>
    <w:rsid w:val="0003728E"/>
    <w:rsid w:val="000406AC"/>
    <w:rsid w:val="00041D5B"/>
    <w:rsid w:val="0004268C"/>
    <w:rsid w:val="00042F94"/>
    <w:rsid w:val="00044EDD"/>
    <w:rsid w:val="00045112"/>
    <w:rsid w:val="00045F29"/>
    <w:rsid w:val="000471BF"/>
    <w:rsid w:val="000511DA"/>
    <w:rsid w:val="0005175A"/>
    <w:rsid w:val="00052E41"/>
    <w:rsid w:val="00053344"/>
    <w:rsid w:val="000541A4"/>
    <w:rsid w:val="00054796"/>
    <w:rsid w:val="00055C44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7401"/>
    <w:rsid w:val="00097578"/>
    <w:rsid w:val="00097B83"/>
    <w:rsid w:val="000A42CF"/>
    <w:rsid w:val="000B0D43"/>
    <w:rsid w:val="000B0F7F"/>
    <w:rsid w:val="000B102F"/>
    <w:rsid w:val="000B1300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3CF4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4561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20306"/>
    <w:rsid w:val="00123AF2"/>
    <w:rsid w:val="00126E59"/>
    <w:rsid w:val="001279F0"/>
    <w:rsid w:val="00134455"/>
    <w:rsid w:val="00134E97"/>
    <w:rsid w:val="00137E51"/>
    <w:rsid w:val="00140DF3"/>
    <w:rsid w:val="001410AE"/>
    <w:rsid w:val="0014117E"/>
    <w:rsid w:val="00145835"/>
    <w:rsid w:val="00145A5E"/>
    <w:rsid w:val="00147852"/>
    <w:rsid w:val="00152C8F"/>
    <w:rsid w:val="00156682"/>
    <w:rsid w:val="00160E3A"/>
    <w:rsid w:val="0016298C"/>
    <w:rsid w:val="00162C2E"/>
    <w:rsid w:val="0016558E"/>
    <w:rsid w:val="00165767"/>
    <w:rsid w:val="00165894"/>
    <w:rsid w:val="00166F64"/>
    <w:rsid w:val="00170BC8"/>
    <w:rsid w:val="00171788"/>
    <w:rsid w:val="001721C9"/>
    <w:rsid w:val="00173ABC"/>
    <w:rsid w:val="0017432A"/>
    <w:rsid w:val="00176273"/>
    <w:rsid w:val="001770EF"/>
    <w:rsid w:val="001806D2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DF9"/>
    <w:rsid w:val="001B28B3"/>
    <w:rsid w:val="001B43B1"/>
    <w:rsid w:val="001B4DFE"/>
    <w:rsid w:val="001C0EC9"/>
    <w:rsid w:val="001C0EE2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43D9"/>
    <w:rsid w:val="0021483B"/>
    <w:rsid w:val="00214EEB"/>
    <w:rsid w:val="00217DC8"/>
    <w:rsid w:val="00220323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609A8"/>
    <w:rsid w:val="00261FDA"/>
    <w:rsid w:val="00263BD9"/>
    <w:rsid w:val="002656F7"/>
    <w:rsid w:val="002659E5"/>
    <w:rsid w:val="00266AB4"/>
    <w:rsid w:val="0026759D"/>
    <w:rsid w:val="0027098E"/>
    <w:rsid w:val="002714AE"/>
    <w:rsid w:val="002716F2"/>
    <w:rsid w:val="0027482F"/>
    <w:rsid w:val="00274B42"/>
    <w:rsid w:val="00275074"/>
    <w:rsid w:val="002755CD"/>
    <w:rsid w:val="002777F2"/>
    <w:rsid w:val="00277F5A"/>
    <w:rsid w:val="00283E7C"/>
    <w:rsid w:val="00284ED8"/>
    <w:rsid w:val="002853F0"/>
    <w:rsid w:val="00291633"/>
    <w:rsid w:val="002919CD"/>
    <w:rsid w:val="00293706"/>
    <w:rsid w:val="0029487D"/>
    <w:rsid w:val="002961F5"/>
    <w:rsid w:val="00296467"/>
    <w:rsid w:val="00296A14"/>
    <w:rsid w:val="002A0877"/>
    <w:rsid w:val="002A1198"/>
    <w:rsid w:val="002A6314"/>
    <w:rsid w:val="002A63FF"/>
    <w:rsid w:val="002B022D"/>
    <w:rsid w:val="002B0B73"/>
    <w:rsid w:val="002B1B4D"/>
    <w:rsid w:val="002B30BD"/>
    <w:rsid w:val="002B37F6"/>
    <w:rsid w:val="002B3A16"/>
    <w:rsid w:val="002B3D8C"/>
    <w:rsid w:val="002B407F"/>
    <w:rsid w:val="002B4DC2"/>
    <w:rsid w:val="002B7AF7"/>
    <w:rsid w:val="002C01B5"/>
    <w:rsid w:val="002C4268"/>
    <w:rsid w:val="002C5235"/>
    <w:rsid w:val="002C712C"/>
    <w:rsid w:val="002C750B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22A"/>
    <w:rsid w:val="00400B49"/>
    <w:rsid w:val="00402C33"/>
    <w:rsid w:val="004031C6"/>
    <w:rsid w:val="0040358E"/>
    <w:rsid w:val="0040426A"/>
    <w:rsid w:val="004068BB"/>
    <w:rsid w:val="0040691A"/>
    <w:rsid w:val="004078B7"/>
    <w:rsid w:val="00410C86"/>
    <w:rsid w:val="00411F6A"/>
    <w:rsid w:val="0041322E"/>
    <w:rsid w:val="00415375"/>
    <w:rsid w:val="0041627A"/>
    <w:rsid w:val="00416B72"/>
    <w:rsid w:val="004200DB"/>
    <w:rsid w:val="00423058"/>
    <w:rsid w:val="004250B6"/>
    <w:rsid w:val="00430E70"/>
    <w:rsid w:val="00432E1C"/>
    <w:rsid w:val="004335FA"/>
    <w:rsid w:val="00433B69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5D51"/>
    <w:rsid w:val="00445DBF"/>
    <w:rsid w:val="00447351"/>
    <w:rsid w:val="004507B9"/>
    <w:rsid w:val="0045242B"/>
    <w:rsid w:val="004541A6"/>
    <w:rsid w:val="00455142"/>
    <w:rsid w:val="00457596"/>
    <w:rsid w:val="004619E5"/>
    <w:rsid w:val="00461AA3"/>
    <w:rsid w:val="00463A2C"/>
    <w:rsid w:val="004662A4"/>
    <w:rsid w:val="004668DA"/>
    <w:rsid w:val="004703E8"/>
    <w:rsid w:val="00472A0B"/>
    <w:rsid w:val="00473DB7"/>
    <w:rsid w:val="00476103"/>
    <w:rsid w:val="00481C95"/>
    <w:rsid w:val="004859B9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04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5253D"/>
    <w:rsid w:val="005533CA"/>
    <w:rsid w:val="00554392"/>
    <w:rsid w:val="00554EE7"/>
    <w:rsid w:val="00555155"/>
    <w:rsid w:val="005562BA"/>
    <w:rsid w:val="00556D8F"/>
    <w:rsid w:val="005602A5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24E"/>
    <w:rsid w:val="0059580A"/>
    <w:rsid w:val="00595F60"/>
    <w:rsid w:val="00596E16"/>
    <w:rsid w:val="005A0DAA"/>
    <w:rsid w:val="005A0F5B"/>
    <w:rsid w:val="005A1134"/>
    <w:rsid w:val="005A2395"/>
    <w:rsid w:val="005A506B"/>
    <w:rsid w:val="005B215D"/>
    <w:rsid w:val="005B2674"/>
    <w:rsid w:val="005B3631"/>
    <w:rsid w:val="005B52F9"/>
    <w:rsid w:val="005B79B2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D15"/>
    <w:rsid w:val="005E2E8F"/>
    <w:rsid w:val="005E3637"/>
    <w:rsid w:val="005E4375"/>
    <w:rsid w:val="005E5812"/>
    <w:rsid w:val="005F050E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5868"/>
    <w:rsid w:val="00617948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5038"/>
    <w:rsid w:val="0065541E"/>
    <w:rsid w:val="0065790F"/>
    <w:rsid w:val="006616C7"/>
    <w:rsid w:val="006634AB"/>
    <w:rsid w:val="00664901"/>
    <w:rsid w:val="006649B8"/>
    <w:rsid w:val="006651DA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F038D"/>
    <w:rsid w:val="007F07D5"/>
    <w:rsid w:val="007F116B"/>
    <w:rsid w:val="007F11F7"/>
    <w:rsid w:val="007F160E"/>
    <w:rsid w:val="007F16F9"/>
    <w:rsid w:val="007F3FAE"/>
    <w:rsid w:val="007F7FAC"/>
    <w:rsid w:val="00800E7B"/>
    <w:rsid w:val="00803013"/>
    <w:rsid w:val="008042A1"/>
    <w:rsid w:val="00805087"/>
    <w:rsid w:val="00810F7D"/>
    <w:rsid w:val="008113FF"/>
    <w:rsid w:val="00814484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41867"/>
    <w:rsid w:val="008439C8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67F7E"/>
    <w:rsid w:val="0087099E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77BA8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7231"/>
    <w:rsid w:val="009D06C4"/>
    <w:rsid w:val="009D0C95"/>
    <w:rsid w:val="009D3484"/>
    <w:rsid w:val="009D47C4"/>
    <w:rsid w:val="009D616B"/>
    <w:rsid w:val="009E0076"/>
    <w:rsid w:val="009E06EF"/>
    <w:rsid w:val="009E0D4F"/>
    <w:rsid w:val="009E19CE"/>
    <w:rsid w:val="009E35EF"/>
    <w:rsid w:val="009E6C17"/>
    <w:rsid w:val="009F1E33"/>
    <w:rsid w:val="009F33C5"/>
    <w:rsid w:val="009F66A2"/>
    <w:rsid w:val="009F6F3C"/>
    <w:rsid w:val="009F741D"/>
    <w:rsid w:val="00A00310"/>
    <w:rsid w:val="00A04721"/>
    <w:rsid w:val="00A05829"/>
    <w:rsid w:val="00A05C46"/>
    <w:rsid w:val="00A0731B"/>
    <w:rsid w:val="00A10236"/>
    <w:rsid w:val="00A1245A"/>
    <w:rsid w:val="00A15DAA"/>
    <w:rsid w:val="00A21144"/>
    <w:rsid w:val="00A2454E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AF638A"/>
    <w:rsid w:val="00B01444"/>
    <w:rsid w:val="00B016AD"/>
    <w:rsid w:val="00B0345C"/>
    <w:rsid w:val="00B04553"/>
    <w:rsid w:val="00B04A83"/>
    <w:rsid w:val="00B055E7"/>
    <w:rsid w:val="00B05927"/>
    <w:rsid w:val="00B05ED2"/>
    <w:rsid w:val="00B06418"/>
    <w:rsid w:val="00B104DF"/>
    <w:rsid w:val="00B1073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71CC"/>
    <w:rsid w:val="00B67506"/>
    <w:rsid w:val="00B67E92"/>
    <w:rsid w:val="00B7089A"/>
    <w:rsid w:val="00B7310F"/>
    <w:rsid w:val="00B74601"/>
    <w:rsid w:val="00B747E4"/>
    <w:rsid w:val="00B7754A"/>
    <w:rsid w:val="00B82622"/>
    <w:rsid w:val="00B8469E"/>
    <w:rsid w:val="00B85180"/>
    <w:rsid w:val="00B859A6"/>
    <w:rsid w:val="00B912BA"/>
    <w:rsid w:val="00B97865"/>
    <w:rsid w:val="00B97C75"/>
    <w:rsid w:val="00BA106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6799"/>
    <w:rsid w:val="00C3289A"/>
    <w:rsid w:val="00C3313B"/>
    <w:rsid w:val="00C339CA"/>
    <w:rsid w:val="00C3435C"/>
    <w:rsid w:val="00C35069"/>
    <w:rsid w:val="00C35945"/>
    <w:rsid w:val="00C36402"/>
    <w:rsid w:val="00C373FF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B638A"/>
    <w:rsid w:val="00CC13A8"/>
    <w:rsid w:val="00CC21D1"/>
    <w:rsid w:val="00CC3DED"/>
    <w:rsid w:val="00CC584A"/>
    <w:rsid w:val="00CC5EF6"/>
    <w:rsid w:val="00CC6ECF"/>
    <w:rsid w:val="00CC78B1"/>
    <w:rsid w:val="00CD11E9"/>
    <w:rsid w:val="00CD1DA6"/>
    <w:rsid w:val="00CD1E6C"/>
    <w:rsid w:val="00CD4C0C"/>
    <w:rsid w:val="00CE1CE9"/>
    <w:rsid w:val="00CE701F"/>
    <w:rsid w:val="00CF0AF2"/>
    <w:rsid w:val="00CF1A1F"/>
    <w:rsid w:val="00CF2233"/>
    <w:rsid w:val="00CF26DA"/>
    <w:rsid w:val="00CF3155"/>
    <w:rsid w:val="00CF46CA"/>
    <w:rsid w:val="00CF5202"/>
    <w:rsid w:val="00CF6B09"/>
    <w:rsid w:val="00D002A9"/>
    <w:rsid w:val="00D032C5"/>
    <w:rsid w:val="00D044DA"/>
    <w:rsid w:val="00D07176"/>
    <w:rsid w:val="00D10A3F"/>
    <w:rsid w:val="00D11A2B"/>
    <w:rsid w:val="00D124CB"/>
    <w:rsid w:val="00D15E88"/>
    <w:rsid w:val="00D1703B"/>
    <w:rsid w:val="00D20259"/>
    <w:rsid w:val="00D21C94"/>
    <w:rsid w:val="00D25D72"/>
    <w:rsid w:val="00D264F7"/>
    <w:rsid w:val="00D301AB"/>
    <w:rsid w:val="00D30A52"/>
    <w:rsid w:val="00D30D0F"/>
    <w:rsid w:val="00D31AE3"/>
    <w:rsid w:val="00D32988"/>
    <w:rsid w:val="00D35897"/>
    <w:rsid w:val="00D36C6B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6C31"/>
    <w:rsid w:val="00D47CBF"/>
    <w:rsid w:val="00D50D1E"/>
    <w:rsid w:val="00D51E1A"/>
    <w:rsid w:val="00D52B8F"/>
    <w:rsid w:val="00D556A8"/>
    <w:rsid w:val="00D5741B"/>
    <w:rsid w:val="00D57580"/>
    <w:rsid w:val="00D6111A"/>
    <w:rsid w:val="00D61440"/>
    <w:rsid w:val="00D620AB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21D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2543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497"/>
    <w:rsid w:val="00DE41FD"/>
    <w:rsid w:val="00DE494F"/>
    <w:rsid w:val="00DE4F53"/>
    <w:rsid w:val="00DE5813"/>
    <w:rsid w:val="00DE59F8"/>
    <w:rsid w:val="00DE6879"/>
    <w:rsid w:val="00DF087C"/>
    <w:rsid w:val="00DF7EBD"/>
    <w:rsid w:val="00E007C4"/>
    <w:rsid w:val="00E02485"/>
    <w:rsid w:val="00E04D93"/>
    <w:rsid w:val="00E05D88"/>
    <w:rsid w:val="00E071B2"/>
    <w:rsid w:val="00E07390"/>
    <w:rsid w:val="00E076EE"/>
    <w:rsid w:val="00E1057F"/>
    <w:rsid w:val="00E10591"/>
    <w:rsid w:val="00E105D3"/>
    <w:rsid w:val="00E1439D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7C9E"/>
    <w:rsid w:val="00E50EBC"/>
    <w:rsid w:val="00E52069"/>
    <w:rsid w:val="00E55BD8"/>
    <w:rsid w:val="00E55C5B"/>
    <w:rsid w:val="00E56EA3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5509"/>
    <w:rsid w:val="00ED5B6B"/>
    <w:rsid w:val="00EE115E"/>
    <w:rsid w:val="00EE1165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F8B"/>
    <w:rsid w:val="00F55328"/>
    <w:rsid w:val="00F561E7"/>
    <w:rsid w:val="00F56811"/>
    <w:rsid w:val="00F62BA5"/>
    <w:rsid w:val="00F63223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812DD"/>
    <w:rsid w:val="00F8615A"/>
    <w:rsid w:val="00F8732C"/>
    <w:rsid w:val="00F87734"/>
    <w:rsid w:val="00F9001D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C79DB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74B"/>
    <w:rsid w:val="00FF7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1700</Words>
  <Characters>9355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11033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2016-01-06T17:25:00Z</dcterms:created>
  <dcterms:modified xsi:type="dcterms:W3CDTF">2016-01-06T17:25:00Z</dcterms:modified>
</cp:coreProperties>
</file>