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156682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028700" cy="600075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FD5224" w:rsidRPr="0059524E">
        <w:rPr>
          <w:rFonts w:ascii="Arial" w:hAnsi="Arial" w:cs="Arial"/>
          <w:b/>
          <w:bCs/>
          <w:sz w:val="20"/>
          <w:szCs w:val="20"/>
          <w:u w:val="single"/>
        </w:rPr>
        <w:t>ENERO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8"/>
        <w:gridCol w:w="6"/>
        <w:gridCol w:w="7398"/>
      </w:tblGrid>
      <w:tr w:rsidR="0005175A" w:rsidRPr="007D7BC6">
        <w:trPr>
          <w:trHeight w:val="349"/>
          <w:jc w:val="center"/>
        </w:trPr>
        <w:tc>
          <w:tcPr>
            <w:tcW w:w="3608" w:type="dxa"/>
          </w:tcPr>
          <w:p w:rsidR="0005175A" w:rsidRPr="007D7BC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404" w:type="dxa"/>
            <w:gridSpan w:val="2"/>
          </w:tcPr>
          <w:p w:rsidR="0005175A" w:rsidRPr="007D7BC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780974">
        <w:trPr>
          <w:trHeight w:val="35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05175A" w:rsidRPr="00780974" w:rsidRDefault="0005175A" w:rsidP="007D7BC6">
            <w:pPr>
              <w:jc w:val="both"/>
              <w:rPr>
                <w:rFonts w:ascii="Arial" w:hAnsi="Arial" w:cs="Arial"/>
                <w:sz w:val="22"/>
                <w:szCs w:val="22"/>
                <w:highlight w:val="green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Sustitución de  Importaciones (Lineamientos 131,184,185,187,188,192,193)</w:t>
            </w:r>
          </w:p>
        </w:tc>
      </w:tr>
      <w:tr w:rsidR="00A539EF" w:rsidRPr="007D7BC6">
        <w:trPr>
          <w:jc w:val="center"/>
        </w:trPr>
        <w:tc>
          <w:tcPr>
            <w:tcW w:w="3608" w:type="dxa"/>
          </w:tcPr>
          <w:p w:rsidR="00A539EF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Producción EcoMic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®</w:t>
            </w:r>
            <w:r w:rsidR="0077382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. </w:t>
            </w:r>
            <w:r w:rsidR="00773825" w:rsidRPr="00773825">
              <w:rPr>
                <w:rFonts w:ascii="Arial" w:hAnsi="Arial" w:cs="Arial"/>
                <w:b/>
                <w:bCs/>
                <w:sz w:val="20"/>
                <w:szCs w:val="20"/>
              </w:rPr>
              <w:t>Planta del INCA</w:t>
            </w:r>
          </w:p>
        </w:tc>
        <w:tc>
          <w:tcPr>
            <w:tcW w:w="7404" w:type="dxa"/>
            <w:gridSpan w:val="2"/>
          </w:tcPr>
          <w:p w:rsidR="0009201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7D7BC6">
        <w:trPr>
          <w:jc w:val="center"/>
        </w:trPr>
        <w:tc>
          <w:tcPr>
            <w:tcW w:w="3608" w:type="dxa"/>
          </w:tcPr>
          <w:p w:rsidR="009828E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76B4">
              <w:rPr>
                <w:rFonts w:ascii="Arial" w:hAnsi="Arial" w:cs="Arial"/>
                <w:b/>
                <w:bCs/>
                <w:sz w:val="20"/>
                <w:szCs w:val="20"/>
              </w:rPr>
              <w:t>Producción LicoMic</w:t>
            </w:r>
          </w:p>
        </w:tc>
        <w:tc>
          <w:tcPr>
            <w:tcW w:w="7404" w:type="dxa"/>
            <w:gridSpan w:val="2"/>
          </w:tcPr>
          <w:p w:rsidR="009828E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7D7BC6">
        <w:trPr>
          <w:jc w:val="center"/>
        </w:trPr>
        <w:tc>
          <w:tcPr>
            <w:tcW w:w="3608" w:type="dxa"/>
          </w:tcPr>
          <w:p w:rsidR="00907420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76B4">
              <w:rPr>
                <w:rFonts w:ascii="Arial" w:hAnsi="Arial" w:cs="Arial"/>
                <w:b/>
                <w:bCs/>
                <w:sz w:val="20"/>
                <w:szCs w:val="20"/>
              </w:rPr>
              <w:t>Producción EcoMic</w:t>
            </w:r>
            <w:r w:rsidRPr="003076B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3076B4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404" w:type="dxa"/>
            <w:gridSpan w:val="2"/>
          </w:tcPr>
          <w:p w:rsidR="00907420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7D7BC6">
        <w:trPr>
          <w:jc w:val="center"/>
        </w:trPr>
        <w:tc>
          <w:tcPr>
            <w:tcW w:w="3608" w:type="dxa"/>
          </w:tcPr>
          <w:p w:rsidR="0095698C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  <w:p w:rsidR="00B04A83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2E4">
              <w:rPr>
                <w:rFonts w:ascii="Arial" w:hAnsi="Arial" w:cs="Arial"/>
                <w:sz w:val="20"/>
                <w:szCs w:val="20"/>
              </w:rPr>
              <w:t>- Control de la producción de Azofert. Gestiones de aseguramiento y comercialización del producto.</w:t>
            </w:r>
          </w:p>
          <w:p w:rsidR="00137E51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A20DC1">
              <w:rPr>
                <w:rFonts w:ascii="Arial" w:hAnsi="Arial" w:cs="Arial"/>
                <w:sz w:val="20"/>
                <w:szCs w:val="20"/>
              </w:rPr>
              <w:t>Seguimiento a royaltie de Rizobacter</w:t>
            </w:r>
          </w:p>
          <w:p w:rsidR="00137E51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A20DC1">
              <w:rPr>
                <w:rFonts w:ascii="Arial" w:hAnsi="Arial" w:cs="Arial"/>
                <w:sz w:val="20"/>
                <w:szCs w:val="20"/>
              </w:rPr>
              <w:t>Seguimiento a Registro Azofert-F entregado</w:t>
            </w:r>
          </w:p>
          <w:p w:rsidR="0095698C" w:rsidRPr="0095698C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A20DC1">
              <w:rPr>
                <w:rFonts w:ascii="Arial" w:hAnsi="Arial" w:cs="Arial"/>
                <w:sz w:val="20"/>
                <w:szCs w:val="20"/>
              </w:rPr>
              <w:t>Seguimiento a ensayos de estabilidad y producción de Azofert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Campaña de validación EcoMic</w:t>
            </w:r>
            <w:r w:rsidRPr="007D7BC6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,  Azofert y otros bioproductos en frijol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675445">
              <w:rPr>
                <w:rFonts w:ascii="Arial" w:hAnsi="Arial" w:cs="Arial"/>
                <w:sz w:val="20"/>
                <w:szCs w:val="20"/>
              </w:rPr>
              <w:t xml:space="preserve">Coordinación de la </w:t>
            </w:r>
            <w:r w:rsidRPr="00675445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Pr="00675445">
              <w:rPr>
                <w:rFonts w:ascii="Arial" w:hAnsi="Arial" w:cs="Arial"/>
                <w:b/>
                <w:noProof/>
                <w:sz w:val="20"/>
                <w:szCs w:val="20"/>
              </w:rPr>
              <w:t>130</w:t>
            </w:r>
            <w:r w:rsidRPr="00675445">
              <w:rPr>
                <w:rFonts w:ascii="Arial" w:hAnsi="Arial" w:cs="Arial"/>
                <w:b/>
                <w:sz w:val="20"/>
                <w:szCs w:val="20"/>
              </w:rPr>
              <w:t xml:space="preserve"> dosis de QuitoMax</w:t>
            </w:r>
            <w:r w:rsidRPr="00675445">
              <w:rPr>
                <w:rFonts w:ascii="Arial" w:hAnsi="Arial" w:cs="Arial"/>
                <w:sz w:val="20"/>
                <w:szCs w:val="20"/>
              </w:rPr>
              <w:t xml:space="preserve"> para comercialización y validación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37E51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mantiene seguimiento a campos controles de papa con QuitoMax y a las extensiones que se enviaron a Ciego de Ávila y Matanzas.</w:t>
            </w:r>
          </w:p>
          <w:p w:rsidR="00283E7C" w:rsidRDefault="00283E7C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675445">
              <w:rPr>
                <w:rFonts w:ascii="Arial" w:hAnsi="Arial" w:cs="Arial"/>
                <w:b/>
                <w:sz w:val="20"/>
                <w:szCs w:val="20"/>
              </w:rPr>
              <w:t>Divulgación del QuitoMax</w:t>
            </w:r>
            <w:r w:rsidRPr="00675445">
              <w:rPr>
                <w:rFonts w:ascii="Arial" w:hAnsi="Arial" w:cs="Arial"/>
                <w:sz w:val="20"/>
                <w:szCs w:val="20"/>
              </w:rPr>
              <w:t xml:space="preserve"> para el Noticiero de TV</w:t>
            </w:r>
            <w:r>
              <w:rPr>
                <w:rFonts w:ascii="Arial" w:hAnsi="Arial" w:cs="Arial"/>
                <w:sz w:val="20"/>
                <w:szCs w:val="20"/>
              </w:rPr>
              <w:t xml:space="preserve"> sobre aplicaciones en pa</w:t>
            </w:r>
            <w:r w:rsidR="00FC79DB">
              <w:rPr>
                <w:rFonts w:ascii="Arial" w:hAnsi="Arial" w:cs="Arial"/>
                <w:sz w:val="20"/>
                <w:szCs w:val="20"/>
              </w:rPr>
              <w:t>pa y frijol a la periodista Nuria Cepero.</w:t>
            </w:r>
          </w:p>
          <w:p w:rsidR="00283E7C" w:rsidRPr="00675445" w:rsidRDefault="00283E7C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mantienen extensiones y comercialización del Pectimorf.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404" w:type="dxa"/>
            <w:gridSpan w:val="2"/>
          </w:tcPr>
          <w:p w:rsidR="00137E51" w:rsidRPr="00A955C4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EC22C1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Actividades de Extensión y Generalización (Lineamientos 37, 12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9, 131, 134, 136, 184, 192, 1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241CCD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404" w:type="dxa"/>
            <w:gridSpan w:val="2"/>
          </w:tcPr>
          <w:p w:rsidR="00137E51" w:rsidRPr="00241CCD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404" w:type="dxa"/>
            <w:gridSpan w:val="2"/>
          </w:tcPr>
          <w:p w:rsidR="00137E51" w:rsidRPr="006F70C8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Actividades de Investigación (Lineamientos  129, 133,134,136)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E7C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404" w:type="dxa"/>
            <w:gridSpan w:val="2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Expto. “Determinación de la viabilidad bacteriana en Azofert-Frijol a temperatura ambiente en el tiempo”. Control y lectura de datos. (Belkis, Alicia, Ionel)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Expto. “Determinación de la viabilidad bacteriana en Azofert-Soya a temperatura ambiente en el tiempo”. Control y lectura de datos. (Belkis, Alicia, Ionel)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Experimento: “Ensayos de conservación de cepas de rizobios”. Preparación de soluciones y medio de cultivo. Determinación de la viabilidad bacteriana en los diferentes métodos de conservación. Resumen de resultados.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“Mantenimiento y conservación del cepario del laboratorio de microbiología” Preparación de medios de cultivo y crecimiento cepas en las placas petri y tubos de ensayo, identificación y conservación a 4ºC. Preparación de soluciones útiles para uso del laboratorio.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 xml:space="preserve">- Experimento: “Aislamiento e identificación de rizobios provenientes de nódulos de </w:t>
            </w:r>
            <w:r w:rsidRPr="00FC79DB">
              <w:rPr>
                <w:rFonts w:ascii="Arial" w:hAnsi="Arial" w:cs="Arial"/>
                <w:i/>
                <w:sz w:val="20"/>
                <w:szCs w:val="20"/>
              </w:rPr>
              <w:t>Canavalia ensiformis</w:t>
            </w:r>
            <w:r w:rsidRPr="00283E7C">
              <w:rPr>
                <w:rFonts w:ascii="Arial" w:hAnsi="Arial" w:cs="Arial"/>
                <w:sz w:val="20"/>
                <w:szCs w:val="20"/>
              </w:rPr>
              <w:t>”. Conservación del cepario.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- 2 Experimentos de PB en Tomate con suelo contaminado con metales pesados (Cartaya y Ana). Evaluación</w:t>
            </w:r>
            <w:r w:rsidR="00FC79D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37E51" w:rsidRPr="00283E7C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lastRenderedPageBreak/>
              <w:t>- Expto Efecto de la aspersión foliar de Biobras-16 y EBL en plantas de arroz sometidas a estrés salino (Yanelis y cols).</w:t>
            </w:r>
          </w:p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sz w:val="20"/>
                <w:szCs w:val="20"/>
              </w:rPr>
              <w:t>- Expto (tributa a una tesis de grado de estudiante de agronomía de la Universidad de Holguín) “Determinación de la capacidad de nodulación de posibles aislados de rizobios obtenidos de suelo rizosférico y nódulos de leguminosas herbáceas de suelo</w:t>
            </w:r>
            <w:r w:rsidR="00FC79DB">
              <w:rPr>
                <w:rFonts w:ascii="Arial" w:hAnsi="Arial" w:cs="Arial"/>
                <w:sz w:val="20"/>
                <w:szCs w:val="20"/>
              </w:rPr>
              <w:t>s</w:t>
            </w:r>
            <w:r w:rsidRPr="00283E7C">
              <w:rPr>
                <w:rFonts w:ascii="Arial" w:hAnsi="Arial" w:cs="Arial"/>
                <w:sz w:val="20"/>
                <w:szCs w:val="20"/>
              </w:rPr>
              <w:t xml:space="preserve"> holguineros”. Desmontaje. Procesamiento estadístico de los datos.</w:t>
            </w:r>
          </w:p>
          <w:p w:rsidR="00FC79DB" w:rsidRPr="00283E7C" w:rsidRDefault="00FC79D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siembra y aplica un experimento: Azofert, QuitoMax y Pectimorf en frijol. Efecto sobre crecimiento, rendimiento y la reducción de fertilizante químico. (Alejandro Falcón, Pedro Rosales, Alexis Lanz).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404" w:type="dxa"/>
            <w:gridSpan w:val="2"/>
          </w:tcPr>
          <w:p w:rsidR="00137E51" w:rsidRPr="005A0DAA" w:rsidRDefault="00137E51" w:rsidP="00137E51">
            <w:pPr>
              <w:rPr>
                <w:rFonts w:ascii="Arial" w:hAnsi="Arial" w:cs="Arial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</w:t>
            </w: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aíz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, frijol</w:t>
            </w:r>
          </w:p>
        </w:tc>
        <w:tc>
          <w:tcPr>
            <w:tcW w:w="7404" w:type="dxa"/>
            <w:gridSpan w:val="2"/>
          </w:tcPr>
          <w:p w:rsidR="00137E51" w:rsidRP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37E51">
              <w:rPr>
                <w:rFonts w:ascii="Arial" w:hAnsi="Arial" w:cs="Arial"/>
                <w:sz w:val="20"/>
                <w:szCs w:val="20"/>
              </w:rPr>
              <w:t>- Se montó un experimento en canaletas con el cultivo del trigo (micorriza y niveles de humedad). Roberqui, Dell’Amico, Yenisel, Susana, Milaydis,</w:t>
            </w:r>
          </w:p>
          <w:p w:rsidR="00137E51" w:rsidRP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37E51">
              <w:rPr>
                <w:rFonts w:ascii="Arial" w:hAnsi="Arial" w:cs="Arial"/>
                <w:sz w:val="20"/>
                <w:szCs w:val="20"/>
              </w:rPr>
              <w:t>- Se montó un experimento en frijol en cuarto de luces. Yusnier</w:t>
            </w:r>
          </w:p>
          <w:p w:rsidR="00137E51" w:rsidRP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37E51">
              <w:rPr>
                <w:rFonts w:ascii="Arial" w:hAnsi="Arial" w:cs="Arial"/>
                <w:sz w:val="20"/>
                <w:szCs w:val="20"/>
              </w:rPr>
              <w:t>- Repetición de 2 exptos QuitoMax-Soya de Daimy:</w:t>
            </w:r>
          </w:p>
          <w:p w:rsidR="00137E51" w:rsidRP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37E51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</w:p>
          <w:p w:rsidR="00137E51" w:rsidRP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37E51">
              <w:rPr>
                <w:rFonts w:ascii="Arial" w:hAnsi="Arial" w:cs="Arial"/>
                <w:sz w:val="20"/>
                <w:szCs w:val="20"/>
              </w:rPr>
              <w:t>2- Condiciones de campo QuitoMax en variables de crecimiento y nodulación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Pr="00137E51" w:rsidRDefault="00137E51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137E51">
              <w:rPr>
                <w:rFonts w:ascii="Arial" w:hAnsi="Arial" w:cs="Arial"/>
              </w:rPr>
              <w:t>- Se plantó un experimento en condiciones de campo y otro en condiciones semicontroladas correspondientes a la campaña de papa (Jerez, Roberqui, Donaldo, Yenisel, Susana, Clairen y Milaydis).</w:t>
            </w:r>
          </w:p>
          <w:p w:rsidR="00137E51" w:rsidRPr="00137E51" w:rsidRDefault="00137E51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137E51">
              <w:rPr>
                <w:rFonts w:ascii="Arial" w:hAnsi="Arial" w:cs="Arial"/>
              </w:rPr>
              <w:t>- Se plantó el expto QuitoMax- protección de papa variedad Romano (corresponde a Megaproyecto de Semilla de papa)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404" w:type="dxa"/>
            <w:gridSpan w:val="2"/>
          </w:tcPr>
          <w:p w:rsidR="00137E51" w:rsidRPr="00CA258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3B6F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 w:rsidTr="00FC79DB">
        <w:trPr>
          <w:trHeight w:val="232"/>
          <w:jc w:val="center"/>
        </w:trPr>
        <w:tc>
          <w:tcPr>
            <w:tcW w:w="3608" w:type="dxa"/>
          </w:tcPr>
          <w:p w:rsidR="00137E51" w:rsidRPr="00FC79DB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14A39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404" w:type="dxa"/>
            <w:gridSpan w:val="2"/>
          </w:tcPr>
          <w:p w:rsidR="00137E51" w:rsidRPr="00F96F2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 w:rsidTr="00FC79DB">
        <w:trPr>
          <w:trHeight w:val="109"/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D7BC6" w:rsidTr="00FC79DB">
        <w:trPr>
          <w:trHeight w:val="173"/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404" w:type="dxa"/>
            <w:gridSpan w:val="2"/>
          </w:tcPr>
          <w:p w:rsidR="00137E51" w:rsidRPr="0049790D" w:rsidRDefault="00137E51" w:rsidP="00137E5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404" w:type="dxa"/>
            <w:gridSpan w:val="2"/>
          </w:tcPr>
          <w:p w:rsidR="00137E51" w:rsidRPr="00325298" w:rsidRDefault="00137E51" w:rsidP="00137E51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Presentación, Marcha y Terminación de Proyectos (Lineamientos 108, 129, 133,134,136)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83660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-Aprobado Proyecto internacional FOAR, Donaldo.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404" w:type="dxa"/>
            <w:gridSpan w:val="2"/>
          </w:tcPr>
          <w:p w:rsidR="00137E51" w:rsidRPr="00D636F2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404" w:type="dxa"/>
            <w:gridSpan w:val="2"/>
          </w:tcPr>
          <w:p w:rsidR="00283E7C" w:rsidRDefault="00283E7C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283E7C">
              <w:rPr>
                <w:rFonts w:ascii="Arial" w:hAnsi="Arial" w:cs="Arial"/>
                <w:b/>
                <w:sz w:val="20"/>
                <w:szCs w:val="20"/>
              </w:rPr>
              <w:t>Megaproyecto Bioestimuladores</w:t>
            </w:r>
            <w:r w:rsidRPr="00283E7C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 para los subcontratos: UDG, UNAH. </w:t>
            </w:r>
          </w:p>
          <w:p w:rsidR="00137E5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participa en tareas de ambos Proyectos:</w:t>
            </w:r>
          </w:p>
          <w:p w:rsidR="00137E51" w:rsidRPr="006F63CC" w:rsidRDefault="00137E51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6F63CC">
              <w:rPr>
                <w:rFonts w:ascii="Arial" w:hAnsi="Arial" w:cs="Arial"/>
                <w:sz w:val="20"/>
                <w:szCs w:val="20"/>
              </w:rPr>
              <w:t>P131LH0010001- Fortalecimiento del Programa Nacional de Producción de Semilla de Papa</w:t>
            </w:r>
            <w:r w:rsidR="00283E7C">
              <w:rPr>
                <w:rFonts w:ascii="Arial" w:hAnsi="Arial" w:cs="Arial"/>
                <w:sz w:val="20"/>
                <w:szCs w:val="20"/>
              </w:rPr>
              <w:t xml:space="preserve"> (Siembra de exptos de campo)</w:t>
            </w:r>
          </w:p>
          <w:p w:rsidR="00137E51" w:rsidRPr="006F63CC" w:rsidRDefault="00137E51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6F63CC">
              <w:rPr>
                <w:rFonts w:ascii="Arial" w:hAnsi="Arial" w:cs="Arial"/>
                <w:sz w:val="20"/>
                <w:szCs w:val="20"/>
              </w:rPr>
              <w:t>P131LH0010003- Manejo conjunto e impacto de biofertilizantes micorrízicos y otros bioproductos en la producción agrícola de diferentes cultivos.</w:t>
            </w:r>
          </w:p>
          <w:p w:rsidR="00137E51" w:rsidRDefault="00137E51" w:rsidP="00137E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Actividades de Postgrado, Docencia y Conferencias (Lineamientos 129, 138)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404" w:type="dxa"/>
            <w:gridSpan w:val="2"/>
          </w:tcPr>
          <w:p w:rsidR="00137E51" w:rsidRPr="00B104DF" w:rsidRDefault="00283E7C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Asesoría a estudiante de diploma de la UNAH (Miriam y Omar Cartaya)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404" w:type="dxa"/>
            <w:gridSpan w:val="2"/>
          </w:tcPr>
          <w:p w:rsidR="00137E51" w:rsidRPr="00DC49BE" w:rsidRDefault="00CC6ECF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C6ECF">
              <w:rPr>
                <w:rFonts w:ascii="Arial" w:hAnsi="Arial" w:cs="Arial"/>
                <w:sz w:val="20"/>
                <w:szCs w:val="20"/>
              </w:rPr>
              <w:t>Tramitar con la Dirección de la Sección la Renovación del Tribunal para su aprobación por el Pleno de la CNGC</w:t>
            </w:r>
            <w:r>
              <w:rPr>
                <w:rFonts w:ascii="Arial" w:hAnsi="Arial" w:cs="Arial"/>
                <w:sz w:val="20"/>
                <w:szCs w:val="20"/>
              </w:rPr>
              <w:t xml:space="preserve"> (M. Núñez).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83E7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 continúa atención a Doctorados de dos aspirantes externos del Dimitrov y Universidad de Granma (Pedrito y Jerez) y dos Doctorados del Departamento: Jesús y Yusnier (Pedritoy Jerez).</w:t>
            </w:r>
          </w:p>
          <w:p w:rsidR="00137E51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83E7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 continúa atención a Doctorado (Dell´Amico dos: Yonaisy y Michel).</w:t>
            </w:r>
          </w:p>
          <w:p w:rsidR="00CC6ECF" w:rsidRPr="00B104DF" w:rsidRDefault="00CC6ECF" w:rsidP="00CC6ECF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C6ECF">
              <w:rPr>
                <w:rFonts w:ascii="Arial" w:hAnsi="Arial" w:cs="Arial"/>
                <w:sz w:val="20"/>
                <w:szCs w:val="20"/>
              </w:rPr>
              <w:t xml:space="preserve">Participación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de Miriam Níñez </w:t>
            </w:r>
            <w:r w:rsidRPr="00CC6ECF">
              <w:rPr>
                <w:rFonts w:ascii="Arial" w:hAnsi="Arial" w:cs="Arial"/>
                <w:sz w:val="20"/>
                <w:szCs w:val="20"/>
              </w:rPr>
              <w:t>en dos tribunales de tesis de Doctorado (Inaudis Cejas y Maita Ávila)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7B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Tutorías a Tesis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Maestría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ListParagraph1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Comisión de Grados Científicos UNAH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83E7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 participa (Dell´Amico).</w:t>
            </w: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D556A8" w:rsidRDefault="00137E51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r>
              <w:t>Oponencia de Tesis Doctoral:</w:t>
            </w:r>
          </w:p>
        </w:tc>
        <w:tc>
          <w:tcPr>
            <w:tcW w:w="7404" w:type="dxa"/>
            <w:gridSpan w:val="2"/>
          </w:tcPr>
          <w:p w:rsidR="00137E51" w:rsidRPr="004421F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el Grupo</w:t>
            </w:r>
          </w:p>
        </w:tc>
        <w:tc>
          <w:tcPr>
            <w:tcW w:w="7404" w:type="dxa"/>
            <w:gridSpan w:val="2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Comisión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Consejo 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Predefensa de tesis 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780974" w:rsidRDefault="00137E51" w:rsidP="00137E51">
            <w:pPr>
              <w:jc w:val="both"/>
              <w:rPr>
                <w:rFonts w:ascii="Arial" w:hAnsi="Arial" w:cs="Arial"/>
                <w:sz w:val="22"/>
                <w:szCs w:val="22"/>
                <w:highlight w:val="green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ListParagraph1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0B786C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646980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780974" w:rsidTr="00283E7C">
        <w:trPr>
          <w:trHeight w:val="263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780974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  <w:highlight w:val="green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Publicaciones  y Arbitrajes (Lineamientos 129)</w:t>
            </w:r>
          </w:p>
        </w:tc>
      </w:tr>
      <w:tr w:rsidR="00137E51" w:rsidRPr="00FE2C48">
        <w:trPr>
          <w:trHeight w:val="255"/>
          <w:jc w:val="center"/>
        </w:trPr>
        <w:tc>
          <w:tcPr>
            <w:tcW w:w="3608" w:type="dxa"/>
          </w:tcPr>
          <w:p w:rsidR="00137E51" w:rsidRPr="007D7BC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404" w:type="dxa"/>
            <w:gridSpan w:val="2"/>
          </w:tcPr>
          <w:p w:rsidR="00137E51" w:rsidRPr="00FE2C48" w:rsidRDefault="00137E51" w:rsidP="00137E51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137E51" w:rsidRPr="007320F6" w:rsidTr="00283E7C">
        <w:trPr>
          <w:trHeight w:val="143"/>
          <w:jc w:val="center"/>
        </w:trPr>
        <w:tc>
          <w:tcPr>
            <w:tcW w:w="3608" w:type="dxa"/>
          </w:tcPr>
          <w:p w:rsidR="00137E51" w:rsidRPr="00EB3CA2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Revista Cultivos Tropicales</w:t>
            </w:r>
          </w:p>
        </w:tc>
        <w:tc>
          <w:tcPr>
            <w:tcW w:w="7404" w:type="dxa"/>
            <w:gridSpan w:val="2"/>
          </w:tcPr>
          <w:p w:rsidR="00137E51" w:rsidRPr="007320F6" w:rsidRDefault="00CC6ECF" w:rsidP="00137E51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C6ECF">
              <w:rPr>
                <w:rFonts w:ascii="Arial" w:hAnsi="Arial" w:cs="Arial"/>
                <w:sz w:val="20"/>
                <w:szCs w:val="20"/>
              </w:rPr>
              <w:t>2do arbitraje a art. 50-2014, 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CC6ECF">
              <w:rPr>
                <w:rFonts w:ascii="Arial" w:hAnsi="Arial" w:cs="Arial"/>
                <w:sz w:val="20"/>
                <w:szCs w:val="20"/>
              </w:rPr>
              <w:t>Tropicales</w:t>
            </w:r>
            <w:r>
              <w:rPr>
                <w:rFonts w:ascii="Arial" w:hAnsi="Arial" w:cs="Arial"/>
                <w:sz w:val="20"/>
                <w:szCs w:val="20"/>
              </w:rPr>
              <w:t xml:space="preserve"> (Tere)</w:t>
            </w:r>
          </w:p>
        </w:tc>
      </w:tr>
      <w:tr w:rsidR="00137E51" w:rsidRPr="00CC6ECF">
        <w:trPr>
          <w:trHeight w:val="295"/>
          <w:jc w:val="center"/>
        </w:trPr>
        <w:tc>
          <w:tcPr>
            <w:tcW w:w="3608" w:type="dxa"/>
          </w:tcPr>
          <w:p w:rsidR="00137E51" w:rsidRPr="00283E7C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3E7C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404" w:type="dxa"/>
            <w:gridSpan w:val="2"/>
          </w:tcPr>
          <w:p w:rsidR="00137E51" w:rsidRPr="00283E7C" w:rsidRDefault="00137E51" w:rsidP="00137E51">
            <w:pPr>
              <w:ind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6ECF"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 w:rsidRPr="00CC6EC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Publicación en la revista Extranjera </w:t>
            </w:r>
            <w:r w:rsidRPr="00CC6ECF">
              <w:rPr>
                <w:rFonts w:ascii="Arial" w:hAnsi="Arial" w:cs="Arial"/>
                <w:sz w:val="20"/>
                <w:szCs w:val="20"/>
                <w:lang w:val="en-US"/>
              </w:rPr>
              <w:t>Theoretical and Experimental Plant Physiology, del artículo:</w:t>
            </w:r>
            <w:r w:rsidR="00CC6ECF" w:rsidRPr="00CC6EC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C6ECF">
              <w:rPr>
                <w:rFonts w:ascii="Arial" w:hAnsi="Arial" w:cs="Arial"/>
                <w:sz w:val="20"/>
                <w:szCs w:val="20"/>
                <w:lang w:val="en-US"/>
              </w:rPr>
              <w:t xml:space="preserve">“Influence </w:t>
            </w:r>
            <w:r w:rsidRPr="00283E7C">
              <w:rPr>
                <w:rFonts w:ascii="Arial" w:hAnsi="Arial" w:cs="Arial"/>
                <w:sz w:val="20"/>
                <w:szCs w:val="20"/>
                <w:lang w:val="en-US"/>
              </w:rPr>
              <w:t>of foliar spray with 24-epibrassinolide on growth, oxidative metabolism and water relations of rice seedlings cv. J-104 under salt stress”</w:t>
            </w:r>
            <w:proofErr w:type="gramStart"/>
            <w:r w:rsidRPr="00283E7C">
              <w:rPr>
                <w:rFonts w:ascii="Arial" w:hAnsi="Arial" w:cs="Arial"/>
                <w:sz w:val="20"/>
                <w:szCs w:val="20"/>
                <w:lang w:val="en-US"/>
              </w:rPr>
              <w:t xml:space="preserve">,  </w:t>
            </w:r>
            <w:r w:rsidRPr="00283E7C">
              <w:rPr>
                <w:rFonts w:ascii="Arial" w:hAnsi="Arial" w:cs="Arial"/>
                <w:b/>
                <w:sz w:val="20"/>
                <w:szCs w:val="20"/>
                <w:lang w:val="en-US"/>
              </w:rPr>
              <w:t>Dell’Amico</w:t>
            </w:r>
            <w:proofErr w:type="gramEnd"/>
            <w:r w:rsidRPr="00283E7C">
              <w:rPr>
                <w:rFonts w:ascii="Arial" w:hAnsi="Arial" w:cs="Arial"/>
                <w:b/>
                <w:sz w:val="20"/>
                <w:szCs w:val="20"/>
                <w:lang w:val="en-US"/>
              </w:rPr>
              <w:t>, coautor</w:t>
            </w:r>
            <w:r w:rsidRPr="00283E7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137E51" w:rsidRPr="00FC79DB">
        <w:trPr>
          <w:trHeight w:val="295"/>
          <w:jc w:val="center"/>
        </w:trPr>
        <w:tc>
          <w:tcPr>
            <w:tcW w:w="3608" w:type="dxa"/>
          </w:tcPr>
          <w:p w:rsidR="00137E51" w:rsidRPr="007320F6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404" w:type="dxa"/>
            <w:gridSpan w:val="2"/>
          </w:tcPr>
          <w:p w:rsidR="00137E51" w:rsidRPr="00FC79DB" w:rsidRDefault="00FC79DB" w:rsidP="00137E51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Miriam Núñez: “</w:t>
            </w:r>
            <w:r w:rsidRPr="00FC79DB">
              <w:rPr>
                <w:rFonts w:ascii="Arial" w:hAnsi="Arial" w:cs="Arial"/>
                <w:sz w:val="20"/>
                <w:szCs w:val="20"/>
                <w:lang w:val="en-US"/>
              </w:rPr>
              <w:t>Effects of exogenous salicylic acid on the  antioxidative system in bean seedling treated with manganese (British Biotechnology Journal)</w:t>
            </w: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283E7C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Eventos (Lineamientos 129)</w:t>
            </w:r>
          </w:p>
        </w:tc>
      </w:tr>
      <w:tr w:rsidR="00137E51" w:rsidRPr="003076B4">
        <w:trPr>
          <w:jc w:val="center"/>
        </w:trPr>
        <w:tc>
          <w:tcPr>
            <w:tcW w:w="3608" w:type="dxa"/>
          </w:tcPr>
          <w:p w:rsidR="00137E51" w:rsidRPr="00A83660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3076B4" w:rsidRDefault="00137E51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3614" w:type="dxa"/>
            <w:gridSpan w:val="2"/>
          </w:tcPr>
          <w:p w:rsidR="00137E51" w:rsidRPr="00C95568" w:rsidRDefault="00137E51" w:rsidP="00137E51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Evento Provincial de Técnicos Medios</w:t>
            </w:r>
          </w:p>
        </w:tc>
        <w:tc>
          <w:tcPr>
            <w:tcW w:w="7398" w:type="dxa"/>
          </w:tcPr>
          <w:p w:rsidR="00137E51" w:rsidRPr="00B3544B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3614" w:type="dxa"/>
            <w:gridSpan w:val="2"/>
          </w:tcPr>
          <w:p w:rsidR="00137E51" w:rsidRPr="00780974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V Encuentro de Ecosistemas arroceros</w:t>
            </w:r>
          </w:p>
        </w:tc>
        <w:tc>
          <w:tcPr>
            <w:tcW w:w="7398" w:type="dxa"/>
          </w:tcPr>
          <w:p w:rsidR="00137E51" w:rsidRPr="00CC13A8" w:rsidRDefault="00137E51" w:rsidP="00137E5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7E51" w:rsidRPr="00780974">
        <w:trPr>
          <w:jc w:val="center"/>
        </w:trPr>
        <w:tc>
          <w:tcPr>
            <w:tcW w:w="3614" w:type="dxa"/>
            <w:gridSpan w:val="2"/>
          </w:tcPr>
          <w:p w:rsidR="00137E51" w:rsidRPr="007D7BC6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398" w:type="dxa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CC6ECF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Talleres, Ferias y Cursos de Capacitación (Lineamientos 37, 129, 138, 184, 187)</w:t>
            </w:r>
          </w:p>
        </w:tc>
      </w:tr>
      <w:tr w:rsidR="00137E51" w:rsidRPr="007D7BC6">
        <w:trPr>
          <w:trHeight w:val="267"/>
          <w:jc w:val="center"/>
        </w:trPr>
        <w:tc>
          <w:tcPr>
            <w:tcW w:w="3608" w:type="dxa"/>
          </w:tcPr>
          <w:p w:rsidR="00137E51" w:rsidRPr="00DC62FF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jc w:val="center"/>
        </w:trPr>
        <w:tc>
          <w:tcPr>
            <w:tcW w:w="3608" w:type="dxa"/>
          </w:tcPr>
          <w:p w:rsidR="00137E51" w:rsidRPr="00677372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Taller de MegaProyecto de Papa</w:t>
            </w:r>
          </w:p>
        </w:tc>
        <w:tc>
          <w:tcPr>
            <w:tcW w:w="7404" w:type="dxa"/>
            <w:gridSpan w:val="2"/>
          </w:tcPr>
          <w:p w:rsidR="00137E51" w:rsidRPr="00430E70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trHeight w:val="245"/>
          <w:jc w:val="center"/>
        </w:trPr>
        <w:tc>
          <w:tcPr>
            <w:tcW w:w="3608" w:type="dxa"/>
          </w:tcPr>
          <w:p w:rsidR="00137E51" w:rsidRPr="00126E59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Cursos de </w:t>
            </w:r>
            <w:smartTag w:uri="urn:schemas-microsoft-com:office:smarttags" w:element="PersonName">
              <w:smartTagPr>
                <w:attr w:name="ProductID" w:val="la Maestr￭a"/>
              </w:smartTagPr>
              <w:r>
                <w:rPr>
                  <w:rFonts w:ascii="Arial" w:hAnsi="Arial" w:cs="Arial"/>
                  <w:b/>
                  <w:bCs/>
                  <w:color w:val="000000"/>
                  <w:sz w:val="20"/>
                  <w:szCs w:val="20"/>
                </w:rPr>
                <w:t>la Maestría</w:t>
              </w:r>
            </w:smartTag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Biofertilizantes y Nutrición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D7BC6">
        <w:trPr>
          <w:trHeight w:val="245"/>
          <w:jc w:val="center"/>
        </w:trPr>
        <w:tc>
          <w:tcPr>
            <w:tcW w:w="3608" w:type="dxa"/>
          </w:tcPr>
          <w:p w:rsidR="00137E51" w:rsidRPr="00126E59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PostGrado:</w:t>
            </w:r>
          </w:p>
        </w:tc>
        <w:tc>
          <w:tcPr>
            <w:tcW w:w="7404" w:type="dxa"/>
            <w:gridSpan w:val="2"/>
          </w:tcPr>
          <w:p w:rsidR="00137E51" w:rsidRDefault="00CC6ECF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CC6ECF">
              <w:rPr>
                <w:rFonts w:ascii="Arial" w:hAnsi="Arial" w:cs="Arial"/>
                <w:color w:val="000000"/>
                <w:sz w:val="20"/>
                <w:szCs w:val="20"/>
              </w:rPr>
              <w:t>Preparar curso de Microbiología General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(Tere y Ionel)</w:t>
            </w:r>
          </w:p>
        </w:tc>
      </w:tr>
      <w:tr w:rsidR="00137E51" w:rsidRPr="00780974">
        <w:trPr>
          <w:trHeight w:val="317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CC6ECF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Institucionalización y Perfeccionamiento (Lineamientos 01, 12, 129, 132, 169, 170, 172,)</w:t>
            </w:r>
          </w:p>
        </w:tc>
      </w:tr>
      <w:tr w:rsidR="00137E51" w:rsidRPr="007D7BC6">
        <w:trPr>
          <w:trHeight w:val="251"/>
          <w:jc w:val="center"/>
        </w:trPr>
        <w:tc>
          <w:tcPr>
            <w:tcW w:w="3608" w:type="dxa"/>
          </w:tcPr>
          <w:p w:rsidR="00137E51" w:rsidRPr="005406E1" w:rsidRDefault="00137E51" w:rsidP="00137E51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D7BC6">
        <w:trPr>
          <w:trHeight w:val="251"/>
          <w:jc w:val="center"/>
        </w:trPr>
        <w:tc>
          <w:tcPr>
            <w:tcW w:w="3608" w:type="dxa"/>
          </w:tcPr>
          <w:p w:rsidR="00137E51" w:rsidRPr="005406E1" w:rsidRDefault="00137E51" w:rsidP="00137E51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780974">
        <w:trPr>
          <w:trHeight w:val="20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CC6ECF" w:rsidRDefault="00137E51" w:rsidP="00137E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0974">
              <w:rPr>
                <w:rFonts w:ascii="Arial" w:hAnsi="Arial" w:cs="Arial"/>
                <w:b/>
                <w:bCs/>
                <w:sz w:val="22"/>
                <w:szCs w:val="22"/>
              </w:rPr>
              <w:t>OTRAS ACTIVIDADES (Lineamientos 37, 76, 77, 78, 80, 129, 132, 169, 170, 172,)</w:t>
            </w:r>
          </w:p>
        </w:tc>
      </w:tr>
      <w:tr w:rsidR="00137E51" w:rsidRPr="007D7BC6">
        <w:trPr>
          <w:trHeight w:val="245"/>
          <w:jc w:val="center"/>
        </w:trPr>
        <w:tc>
          <w:tcPr>
            <w:tcW w:w="3608" w:type="dxa"/>
          </w:tcPr>
          <w:p w:rsidR="00137E51" w:rsidRDefault="007F16F9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Distinción especial del Ministro</w:t>
            </w:r>
          </w:p>
        </w:tc>
        <w:tc>
          <w:tcPr>
            <w:tcW w:w="7404" w:type="dxa"/>
            <w:gridSpan w:val="2"/>
          </w:tcPr>
          <w:p w:rsidR="00137E51" w:rsidRDefault="007F16F9" w:rsidP="007F16F9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7F16F9">
              <w:rPr>
                <w:rFonts w:ascii="Arial" w:hAnsi="Arial" w:cs="Arial"/>
                <w:b/>
                <w:color w:val="000000"/>
                <w:sz w:val="20"/>
                <w:szCs w:val="20"/>
              </w:rPr>
              <w:t>Elegido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por el INCA Humberto Izquierdo para optar por dicha distinción.</w:t>
            </w:r>
          </w:p>
        </w:tc>
      </w:tr>
      <w:tr w:rsidR="00137E51" w:rsidRPr="007D7BC6">
        <w:trPr>
          <w:trHeight w:val="295"/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47BD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Miembro, Estudio de documentos emitidos (Jerez).</w:t>
            </w:r>
          </w:p>
        </w:tc>
      </w:tr>
      <w:tr w:rsidR="00137E51" w:rsidRPr="007D7BC6" w:rsidTr="00283E7C">
        <w:trPr>
          <w:trHeight w:val="185"/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AULA ANEXA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D7BC6">
        <w:trPr>
          <w:trHeight w:val="416"/>
          <w:jc w:val="center"/>
        </w:trPr>
        <w:tc>
          <w:tcPr>
            <w:tcW w:w="3608" w:type="dxa"/>
          </w:tcPr>
          <w:p w:rsidR="00137E5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D7BC6">
        <w:trPr>
          <w:trHeight w:val="233"/>
          <w:jc w:val="center"/>
        </w:trPr>
        <w:tc>
          <w:tcPr>
            <w:tcW w:w="3608" w:type="dxa"/>
          </w:tcPr>
          <w:p w:rsidR="00137E51" w:rsidRPr="00EC579B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404" w:type="dxa"/>
            <w:gridSpan w:val="2"/>
          </w:tcPr>
          <w:p w:rsidR="00137E51" w:rsidRDefault="007F16F9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7F16F9">
              <w:rPr>
                <w:rFonts w:ascii="Arial" w:hAnsi="Arial" w:cs="Arial"/>
                <w:b/>
                <w:color w:val="000000"/>
                <w:sz w:val="20"/>
                <w:szCs w:val="20"/>
              </w:rPr>
              <w:t>Entregados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premios CITMA a Eduardo Jerez y Humberto Izquierdo en el día de la ciencia.</w:t>
            </w:r>
          </w:p>
        </w:tc>
      </w:tr>
      <w:tr w:rsidR="00137E51" w:rsidRPr="007D7BC6" w:rsidTr="00283E7C">
        <w:trPr>
          <w:trHeight w:val="213"/>
          <w:jc w:val="center"/>
        </w:trPr>
        <w:tc>
          <w:tcPr>
            <w:tcW w:w="3608" w:type="dxa"/>
          </w:tcPr>
          <w:p w:rsidR="00137E51" w:rsidRPr="00EC579B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="00283E7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Revisión de propuesta Premio Academia y emisión de Dictamen, Dell’Amico.</w:t>
            </w:r>
          </w:p>
        </w:tc>
      </w:tr>
      <w:tr w:rsidR="00137E51" w:rsidRPr="007D7BC6">
        <w:trPr>
          <w:trHeight w:val="416"/>
          <w:jc w:val="center"/>
        </w:trPr>
        <w:tc>
          <w:tcPr>
            <w:tcW w:w="3608" w:type="dxa"/>
          </w:tcPr>
          <w:p w:rsidR="00137E51" w:rsidRPr="00EC579B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DISTINCIÓN POR LA EDUCACIÓN CUBANA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7D7BC6">
        <w:trPr>
          <w:trHeight w:val="416"/>
          <w:jc w:val="center"/>
        </w:trPr>
        <w:tc>
          <w:tcPr>
            <w:tcW w:w="3608" w:type="dxa"/>
          </w:tcPr>
          <w:p w:rsidR="00137E51" w:rsidRPr="00EC579B" w:rsidRDefault="00283E7C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Entrega de Medalla por </w:t>
            </w:r>
            <w:r w:rsidR="00FC79DB">
              <w:rPr>
                <w:rFonts w:ascii="Arial" w:hAnsi="Arial" w:cs="Arial"/>
                <w:b/>
                <w:bCs/>
                <w:sz w:val="20"/>
                <w:szCs w:val="20"/>
              </w:rPr>
              <w:t>permanencia de 25 años en la Ciencia</w:t>
            </w:r>
          </w:p>
        </w:tc>
        <w:tc>
          <w:tcPr>
            <w:tcW w:w="7404" w:type="dxa"/>
            <w:gridSpan w:val="2"/>
          </w:tcPr>
          <w:p w:rsidR="00137E51" w:rsidRDefault="00FC79DB" w:rsidP="00FC79D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MX"/>
              </w:rPr>
              <w:t xml:space="preserve">Entregada </w:t>
            </w:r>
            <w:r w:rsidRPr="00675445">
              <w:rPr>
                <w:rFonts w:ascii="Arial" w:hAnsi="Arial" w:cs="Arial"/>
                <w:b/>
                <w:sz w:val="20"/>
                <w:szCs w:val="20"/>
                <w:lang w:val="es-MX"/>
              </w:rPr>
              <w:t>la medalla Juan Tomás Roig</w:t>
            </w:r>
            <w:r w:rsidRPr="00675445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en </w:t>
            </w:r>
            <w:r w:rsidRPr="00675445">
              <w:rPr>
                <w:rFonts w:ascii="Arial" w:hAnsi="Arial" w:cs="Arial"/>
                <w:sz w:val="20"/>
                <w:szCs w:val="20"/>
                <w:lang w:val="es-MX"/>
              </w:rPr>
              <w:t>Acto por el día de la ciencia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a Alejandro Falcón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DED" w:rsidRDefault="00BD0DED" w:rsidP="000B0F7F">
      <w:r>
        <w:separator/>
      </w:r>
    </w:p>
  </w:endnote>
  <w:endnote w:type="continuationSeparator" w:id="0">
    <w:p w:rsidR="00BD0DED" w:rsidRDefault="00BD0DED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DED" w:rsidRDefault="00BD0DED" w:rsidP="000B0F7F">
      <w:r>
        <w:separator/>
      </w:r>
    </w:p>
  </w:footnote>
  <w:footnote w:type="continuationSeparator" w:id="0">
    <w:p w:rsidR="00BD0DED" w:rsidRDefault="00BD0DED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3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8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2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3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4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6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6"/>
  </w:num>
  <w:num w:numId="2">
    <w:abstractNumId w:val="17"/>
  </w:num>
  <w:num w:numId="3">
    <w:abstractNumId w:val="6"/>
  </w:num>
  <w:num w:numId="4">
    <w:abstractNumId w:val="11"/>
  </w:num>
  <w:num w:numId="5">
    <w:abstractNumId w:val="5"/>
  </w:num>
  <w:num w:numId="6">
    <w:abstractNumId w:val="15"/>
  </w:num>
  <w:num w:numId="7">
    <w:abstractNumId w:val="29"/>
  </w:num>
  <w:num w:numId="8">
    <w:abstractNumId w:val="27"/>
  </w:num>
  <w:num w:numId="9">
    <w:abstractNumId w:val="8"/>
  </w:num>
  <w:num w:numId="10">
    <w:abstractNumId w:val="10"/>
  </w:num>
  <w:num w:numId="11">
    <w:abstractNumId w:val="14"/>
  </w:num>
  <w:num w:numId="12">
    <w:abstractNumId w:val="20"/>
  </w:num>
  <w:num w:numId="13">
    <w:abstractNumId w:val="33"/>
  </w:num>
  <w:num w:numId="14">
    <w:abstractNumId w:val="3"/>
  </w:num>
  <w:num w:numId="15">
    <w:abstractNumId w:val="31"/>
  </w:num>
  <w:num w:numId="16">
    <w:abstractNumId w:val="9"/>
  </w:num>
  <w:num w:numId="17">
    <w:abstractNumId w:val="24"/>
  </w:num>
  <w:num w:numId="18">
    <w:abstractNumId w:val="34"/>
  </w:num>
  <w:num w:numId="19">
    <w:abstractNumId w:val="18"/>
  </w:num>
  <w:num w:numId="20">
    <w:abstractNumId w:val="32"/>
  </w:num>
  <w:num w:numId="21">
    <w:abstractNumId w:val="12"/>
  </w:num>
  <w:num w:numId="22">
    <w:abstractNumId w:val="19"/>
  </w:num>
  <w:num w:numId="23">
    <w:abstractNumId w:val="25"/>
  </w:num>
  <w:num w:numId="24">
    <w:abstractNumId w:val="2"/>
  </w:num>
  <w:num w:numId="25">
    <w:abstractNumId w:val="30"/>
  </w:num>
  <w:num w:numId="26">
    <w:abstractNumId w:val="22"/>
  </w:num>
  <w:num w:numId="27">
    <w:abstractNumId w:val="21"/>
  </w:num>
  <w:num w:numId="28">
    <w:abstractNumId w:val="28"/>
  </w:num>
  <w:num w:numId="29">
    <w:abstractNumId w:val="36"/>
  </w:num>
  <w:num w:numId="30">
    <w:abstractNumId w:val="23"/>
  </w:num>
  <w:num w:numId="31">
    <w:abstractNumId w:val="16"/>
  </w:num>
  <w:num w:numId="32">
    <w:abstractNumId w:val="13"/>
  </w:num>
  <w:num w:numId="33">
    <w:abstractNumId w:val="0"/>
  </w:num>
  <w:num w:numId="34">
    <w:abstractNumId w:val="1"/>
  </w:num>
  <w:num w:numId="35">
    <w:abstractNumId w:val="7"/>
  </w:num>
  <w:num w:numId="36">
    <w:abstractNumId w:val="37"/>
  </w:num>
  <w:num w:numId="37">
    <w:abstractNumId w:val="35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4FDE"/>
    <w:rsid w:val="00025EBE"/>
    <w:rsid w:val="0002676A"/>
    <w:rsid w:val="000269D3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20306"/>
    <w:rsid w:val="00123AF2"/>
    <w:rsid w:val="00126E59"/>
    <w:rsid w:val="001279F0"/>
    <w:rsid w:val="00134455"/>
    <w:rsid w:val="00134E97"/>
    <w:rsid w:val="00137969"/>
    <w:rsid w:val="00137E51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EEB"/>
    <w:rsid w:val="00217DC8"/>
    <w:rsid w:val="00220323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609A8"/>
    <w:rsid w:val="00261FDA"/>
    <w:rsid w:val="00263BD9"/>
    <w:rsid w:val="002656F7"/>
    <w:rsid w:val="002659E5"/>
    <w:rsid w:val="00266AB4"/>
    <w:rsid w:val="0026759D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407F"/>
    <w:rsid w:val="002B4DC2"/>
    <w:rsid w:val="002B7AF7"/>
    <w:rsid w:val="002C01B5"/>
    <w:rsid w:val="002C4268"/>
    <w:rsid w:val="002C5235"/>
    <w:rsid w:val="002C712C"/>
    <w:rsid w:val="002C750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5253D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A0DAA"/>
    <w:rsid w:val="005A0F5B"/>
    <w:rsid w:val="005A1134"/>
    <w:rsid w:val="005A2395"/>
    <w:rsid w:val="005A506B"/>
    <w:rsid w:val="005B215D"/>
    <w:rsid w:val="005B2674"/>
    <w:rsid w:val="005B3631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16F9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3484"/>
    <w:rsid w:val="009D47C4"/>
    <w:rsid w:val="009D616B"/>
    <w:rsid w:val="009E0076"/>
    <w:rsid w:val="009E06EF"/>
    <w:rsid w:val="009E0D4F"/>
    <w:rsid w:val="009E19CE"/>
    <w:rsid w:val="009E35EF"/>
    <w:rsid w:val="009E6C17"/>
    <w:rsid w:val="009F1E33"/>
    <w:rsid w:val="009F33C5"/>
    <w:rsid w:val="009F66A2"/>
    <w:rsid w:val="009F741D"/>
    <w:rsid w:val="00A00310"/>
    <w:rsid w:val="00A05829"/>
    <w:rsid w:val="00A05C46"/>
    <w:rsid w:val="00A0731B"/>
    <w:rsid w:val="00A10236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0DE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C13A8"/>
    <w:rsid w:val="00CC21D1"/>
    <w:rsid w:val="00CC3DED"/>
    <w:rsid w:val="00CC584A"/>
    <w:rsid w:val="00CC5EF6"/>
    <w:rsid w:val="00CC6ECF"/>
    <w:rsid w:val="00CC78B1"/>
    <w:rsid w:val="00CD11E9"/>
    <w:rsid w:val="00CD1DA6"/>
    <w:rsid w:val="00CD1E6C"/>
    <w:rsid w:val="00CD4C0C"/>
    <w:rsid w:val="00CE1CE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5D88"/>
    <w:rsid w:val="00E071B2"/>
    <w:rsid w:val="00E07390"/>
    <w:rsid w:val="00E076EE"/>
    <w:rsid w:val="00E1057F"/>
    <w:rsid w:val="00E10591"/>
    <w:rsid w:val="00E105D3"/>
    <w:rsid w:val="00E1439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2069"/>
    <w:rsid w:val="00E55BD8"/>
    <w:rsid w:val="00E55C5B"/>
    <w:rsid w:val="00E56EA3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5509"/>
    <w:rsid w:val="00ED5B6B"/>
    <w:rsid w:val="00EE115E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1167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7574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2016-01-06T17:25:00Z</dcterms:created>
  <dcterms:modified xsi:type="dcterms:W3CDTF">2016-01-06T17:25:00Z</dcterms:modified>
</cp:coreProperties>
</file>