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</w:rPr>
        <w:drawing>
          <wp:inline distB="0" distT="0" distL="0" distR="0">
            <wp:extent cx="1525454" cy="904658"/>
            <wp:effectExtent b="0" l="0" r="0" t="0"/>
            <wp:docPr id="1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5454" cy="9046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INSTITUTO NACIONAL DE CIENCIAS AGRÍCOLAS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Gaveta Postal No. 1, San José de las Lajas, Mayabeque, Cuba. C. P.  32700</w:t>
      </w:r>
    </w:p>
    <w:p w:rsidR="00000000" w:rsidDel="00000000" w:rsidP="00000000" w:rsidRDefault="00000000" w:rsidRPr="00000000" w14:paraId="00000003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Tel. / Fax: (53) (47) 86 3867</w:t>
      </w:r>
    </w:p>
    <w:p w:rsidR="00000000" w:rsidDel="00000000" w:rsidP="00000000" w:rsidRDefault="00000000" w:rsidRPr="00000000" w14:paraId="00000004">
      <w:pPr>
        <w:contextualSpacing w:val="0"/>
        <w:jc w:val="center"/>
        <w:rPr>
          <w:b w:val="1"/>
          <w:color w:val="0000ff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C. electrónico: </w:t>
      </w:r>
      <w:hyperlink r:id="rId7">
        <w:r w:rsidDel="00000000" w:rsidR="00000000" w:rsidRPr="00000000">
          <w:rPr>
            <w:b w:val="1"/>
            <w:color w:val="0000ff"/>
            <w:sz w:val="24"/>
            <w:szCs w:val="24"/>
            <w:u w:val="single"/>
            <w:rtl w:val="0"/>
          </w:rPr>
          <w:t xml:space="preserve">alex@inca.edu.cu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b w:val="1"/>
          <w:color w:val="0000ff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APROBADO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3295650</wp:posOffset>
            </wp:positionH>
            <wp:positionV relativeFrom="paragraph">
              <wp:posOffset>216534</wp:posOffset>
            </wp:positionV>
            <wp:extent cx="2057400" cy="685800"/>
            <wp:effectExtent b="0" l="0" r="0" t="0"/>
            <wp:wrapTopAndBottom distB="0" distT="0"/>
            <wp:docPr id="1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contextualSpacing w:val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Cargo de quien aprueba el Plan:</w:t>
        <w:tab/>
        <w:tab/>
        <w:t xml:space="preserve">Director General</w:t>
      </w:r>
    </w:p>
    <w:p w:rsidR="00000000" w:rsidDel="00000000" w:rsidP="00000000" w:rsidRDefault="00000000" w:rsidRPr="00000000" w14:paraId="0000000A">
      <w:pPr>
        <w:contextualSpacing w:val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Nombres y apellidos de quien aprueba: Alexander Miranda Caballero</w:t>
      </w:r>
    </w:p>
    <w:p w:rsidR="00000000" w:rsidDel="00000000" w:rsidP="00000000" w:rsidRDefault="00000000" w:rsidRPr="00000000" w14:paraId="0000000C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PLAN DE TRABAJO DEL INSTITUTO NACIONAL DE CIENCIAS AGRÍCOLAS</w:t>
      </w:r>
    </w:p>
    <w:p w:rsidR="00000000" w:rsidDel="00000000" w:rsidP="00000000" w:rsidRDefault="00000000" w:rsidRPr="00000000" w14:paraId="0000000E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PARA EL MES DE FEBRERO 2025</w:t>
      </w:r>
    </w:p>
    <w:p w:rsidR="00000000" w:rsidDel="00000000" w:rsidP="00000000" w:rsidRDefault="00000000" w:rsidRPr="00000000" w14:paraId="0000000F">
      <w:pPr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Tareas Principales.</w:t>
      </w:r>
    </w:p>
    <w:p w:rsidR="00000000" w:rsidDel="00000000" w:rsidP="00000000" w:rsidRDefault="00000000" w:rsidRPr="00000000" w14:paraId="00000010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Atención a las prioridades definidas por el Primer secretario del CCPCC a partir de lo planteado por el líder de la Revolución, Raúl Castro, en su discurso por el aniversario 65 del triunfo revolucionario, para el fortalecimiento de la unidad y labor ideológica, el aseguramiento a las medidas aprobadas en la Asamblea Nacional y la discusión sistemática sobre tendencias negativas en la sociedad cubana.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 seguimiento a la implementación y control de las medidas para la corrección de las distorsiones y reimpulso a la economía</w:t>
      </w:r>
    </w:p>
    <w:p w:rsidR="00000000" w:rsidDel="00000000" w:rsidP="00000000" w:rsidRDefault="00000000" w:rsidRPr="00000000" w14:paraId="00000014">
      <w:pPr>
        <w:spacing w:after="0" w:before="0" w:line="36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Continuar desarrollando el trabajo político ideológico con los trabajadores para enfrentar los planes Subversivos del enemigo.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Inicio de los procesos de Balance del trabajo en la Política de Cuadros del año 2025 y Evaluación de los cuadros</w:t>
      </w:r>
      <w:r w:rsidDel="00000000" w:rsidR="00000000" w:rsidRPr="00000000">
        <w:rPr>
          <w:b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Continuar prestando la atención priorizada y sistemática a las medidas adoptadas para enfrentar la situación energética del país.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Chequear desarrollo de experimentos de proyectos en DSA y la UCTB LP.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after="0" w:before="0" w:line="360" w:lineRule="auto"/>
        <w:ind w:left="1440" w:hanging="360"/>
        <w:contextualSpacing w:val="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Continuar con las acciones de mantenimiento y limpieza de las áreas del instituto.</w:t>
      </w:r>
    </w:p>
    <w:p w:rsidR="00000000" w:rsidDel="00000000" w:rsidP="00000000" w:rsidRDefault="00000000" w:rsidRPr="00000000" w14:paraId="0000001A">
      <w:pPr>
        <w:spacing w:after="200" w:before="0"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margin">
              <wp:posOffset>4514503</wp:posOffset>
            </wp:positionH>
            <wp:positionV relativeFrom="paragraph">
              <wp:posOffset>84397</wp:posOffset>
            </wp:positionV>
            <wp:extent cx="4404360" cy="2354806"/>
            <wp:effectExtent b="0" l="0" r="0" t="0"/>
            <wp:wrapNone/>
            <wp:docPr descr="C:\Users\dulce\Desktop\Escaneo1.JPG" id="20" name="image6.png"/>
            <a:graphic>
              <a:graphicData uri="http://schemas.openxmlformats.org/drawingml/2006/picture">
                <pic:pic>
                  <pic:nvPicPr>
                    <pic:cNvPr descr="C:\Users\dulce\Desktop\Escaneo1.JPG"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23548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44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PLAN DE ACTIVIDADES FEBRERO</w:t>
      </w:r>
    </w:p>
    <w:p w:rsidR="00000000" w:rsidDel="00000000" w:rsidP="00000000" w:rsidRDefault="00000000" w:rsidRPr="00000000" w14:paraId="0000002B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39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6"/>
        <w:gridCol w:w="3817"/>
        <w:gridCol w:w="1172"/>
        <w:gridCol w:w="1080"/>
        <w:gridCol w:w="2127"/>
        <w:gridCol w:w="2553"/>
        <w:gridCol w:w="2790"/>
        <w:tblGridChange w:id="0">
          <w:tblGrid>
            <w:gridCol w:w="856"/>
            <w:gridCol w:w="3817"/>
            <w:gridCol w:w="1172"/>
            <w:gridCol w:w="1080"/>
            <w:gridCol w:w="2127"/>
            <w:gridCol w:w="2553"/>
            <w:gridCol w:w="2790"/>
          </w:tblGrid>
        </w:tblGridChange>
      </w:tblGrid>
      <w:tr>
        <w:trPr>
          <w:trHeight w:val="8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contextualSpacing w:val="0"/>
              <w:jc w:val="both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contextualSpacing w:val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Actividad</w:t>
            </w:r>
          </w:p>
          <w:p w:rsidR="00000000" w:rsidDel="00000000" w:rsidP="00000000" w:rsidRDefault="00000000" w:rsidRPr="00000000" w14:paraId="0000002E">
            <w:pPr>
              <w:contextualSpacing w:val="0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contextualSpacing w:val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Fecha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Hora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Lugar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Dirige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Participan</w:t>
            </w:r>
          </w:p>
        </w:tc>
      </w:tr>
      <w:tr>
        <w:trPr>
          <w:trHeight w:val="1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Cursos de Posgrados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6-31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Aula de Postgrado y virtual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Profesor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Reserva Científica, Estudiantes de la especialidad, maestrantes y doctorantes</w:t>
            </w:r>
          </w:p>
        </w:tc>
      </w:tr>
      <w:tr>
        <w:trPr>
          <w:trHeight w:val="5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Visita de evaluación de objetivos a las ECTI OC-MES año 2024</w:t>
            </w:r>
          </w:p>
          <w:p w:rsidR="00000000" w:rsidDel="00000000" w:rsidP="00000000" w:rsidRDefault="00000000" w:rsidRPr="00000000" w14:paraId="00000044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9:00 - 17:00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INCA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 –DGIP-MES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Directores, designados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Videoconferencias de Comunicación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10:00 - 12:00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DGICI-MES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Especialista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Entrega del Plan Anual de Actividades y Proyecto Estratégico 2025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8:00 - 17:00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DOPC-MES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DCTI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Despacho Director de Aseguramiento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Dirección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DAS 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Comisión de Cuadros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Despacho con Administradoras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Dirección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DAS, Administradoras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Comité de Control</w:t>
            </w:r>
          </w:p>
          <w:p w:rsidR="00000000" w:rsidDel="00000000" w:rsidP="00000000" w:rsidRDefault="00000000" w:rsidRPr="00000000" w14:paraId="0000006F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14:00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DE, DAS, Factores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 de gestión documental y archivo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9:00 - 10:30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DIEA-MES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Especialista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 con Jefes de Atención a la Población IES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9:00 - 10:30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DPAP-MES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Especialista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Clases UNAH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FCT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Estudiantes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Comité de compras del INCA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Directora de Economía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Directores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Verificación Presupuestaria INCA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10-14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9:00 - 17:00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INCA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DGAMF-MES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Directores, Especialistas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Visita de control a la gestión del aseguramiento material y financiero INCA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10-14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9:00 - 17:00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INCA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DGAMF-MES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Directores, Especialistas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Reunión de la Comisión de Grado Científico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UNAH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UNAH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Nicolás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contextualSpacing w:val="0"/>
              <w:jc w:val="both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Consejo Científico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Teatro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Presidenta CC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spacing w:before="40" w:lineRule="auto"/>
              <w:ind w:right="-91"/>
              <w:contextualSpacing w:val="0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 y miembros CC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E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Reunión con VIP y directores CTI para instrucciones metodológicas Balance 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F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10:00 - 12:00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MES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DCTI, DCTI-MES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DCTI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Videoconferencias con los directores de RH de Universidades y ECTI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10:00 - 12:00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DRH-MES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C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Visita de control a la labor de Prevención, el Control Interno y la Auditoría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11-13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E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14:00 - 13:00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Bioplantas (UNICA)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DA-MES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Designados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Videoconferencia: Proceso de Evaluación 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5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9:00 - 11:00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DC-MES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Especialista Cuadros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 de preparación sobre las funciones propias de los puestos de dirección en las universidades y ECTI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C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10:00 - 12:00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PD-MES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Invitados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Reuniones del PCC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13:00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Salones INCA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Secretario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Secretario y miembros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Reuniones del Sindicato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Salones INCA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Secretario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Secretario y miembros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F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Video conferencia Defensa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9:00 - 11:00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DG, DDS-MES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Invitados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6">
            <w:pPr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Reunión de DCTI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contextualSpacing w:val="0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8">
            <w:pPr>
              <w:contextualSpacing w:val="0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A">
            <w:pPr>
              <w:spacing w:before="40" w:lineRule="auto"/>
              <w:ind w:right="-91"/>
              <w:contextualSpacing w:val="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DCTI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Jefes de Dptos. e Ilen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contextualSpacing w:val="0"/>
              <w:jc w:val="both"/>
              <w:rPr>
                <w:rFonts w:ascii="Nunito" w:cs="Nunito" w:eastAsia="Nunito" w:hAnsi="Nunito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Nunito" w:cs="Nunito" w:eastAsia="Nunito" w:hAnsi="Nunito"/>
                <w:b w:val="1"/>
                <w:color w:val="ff0000"/>
                <w:sz w:val="22"/>
                <w:szCs w:val="22"/>
                <w:rtl w:val="0"/>
              </w:rPr>
              <w:t xml:space="preserve">FELIZ DIA DE LA AMISTAD Y EL AMOR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E">
            <w:pPr>
              <w:contextualSpacing w:val="0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contextualSpacing w:val="0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spacing w:before="40" w:lineRule="auto"/>
              <w:ind w:right="-91"/>
              <w:contextualSpacing w:val="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4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Curso Superación de cuadros actualización Político Ideológica en la Escuelas Provinciales y Municipales del Partido.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17-21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8:30 - 17:00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DG, PCC-MES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</w:t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Seminario Nacional de Información y Estadísticas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17-21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9:00 - 16:30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DIEA-MES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Especialistas</w:t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2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Seminario Nacional de la Gestión Económico-Financiera (UPTE)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17-21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4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9:00 - 17:00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JBN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DGAMF-MES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Especialistas</w:t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</w:t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Reunión con Grupo de Gestión de Proyectos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Directora de Ciencia y Yamilka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Directora de Ciencia y Grupo de Gestión de Proyecto</w:t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Reunión Grupo Evaluador de Negocios (GEN)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Grupo Comercial y personal designado</w:t>
            </w:r>
          </w:p>
        </w:tc>
      </w:tr>
      <w:tr>
        <w:trPr>
          <w:trHeight w:val="6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E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Videoconferencia: Balance de Trabajo Anual Sistema Auditoría 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10:00 - 12:30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DAS, DA-MES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DAS, Especialistas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 Reunión con Vicerrectores o Directores de Informatización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14:00 - 16:00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DINFO-MES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Especialista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C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Consejo de Dirección. Balance del cumplimiento de los objetivos del año 2024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E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9:00 - 12:00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MINISTRO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3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Despacho con Departamento de Informática y Comunicaciones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Dirección Desarrollo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DD, Dpto. Informática y Comunicaciones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A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Control de Gestión DDS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B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C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9:00 - 16:00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CENSA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DDS, DDS-MES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DDS, Designados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Reunión del Secretariado de la COPEP en línea.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contextualSpacing w:val="0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contextualSpacing w:val="0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Nicolás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8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Videoconferencia Seguridad y Protección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A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11:00 - 13:00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videoconferencias 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DAS, DDS-MES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DAS, Especialistas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Consejo de Dirección INCA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Reuniones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Directores, Jefe Dptos, factores e invitados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Clases UNAH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FCT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Estudiantes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Comité de compras del INCA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Directora de Economía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Directores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4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Curso de la Especialidad SIAL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5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Teatro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Irene Moreno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Irene, Participantes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Dirección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 General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Asamblea de trabajadores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Teatro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Bárbara Benítez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Trabajadores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9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Trabajo de preparación y superación de las canteras de cuadros, para lograr la promoción en tiempo a los cargos proyectados. Trabajo integral con las mismas.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A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B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08:30 - 11:30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DC-MES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Especialista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Viaje de trabajo a UCTB Los Palacios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2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UCTB Los Palacios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DCTI, DD, Investigadores Los Palacios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Visita de trabajo VPM Tapia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8:00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VPM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DAS, J’ OSA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E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Reunión del Subgrupo de Trabajo sobre Armas Biológicas.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F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9:30 - 11:30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1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Teatro Camilo Cienfuegos MINREX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DIRECTOR GENERAL DGAMDI MINREX-MES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DG, Designados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5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Comité de compras del INCA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Salón de Reuniones 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Directora de Economía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A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DE, Directores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Envío por las entidades del informe de balance de CTI y el modelo 223.090</w:t>
            </w:r>
          </w:p>
        </w:tc>
        <w:tc>
          <w:tcPr/>
          <w:p w:rsidR="00000000" w:rsidDel="00000000" w:rsidP="00000000" w:rsidRDefault="00000000" w:rsidRPr="00000000" w14:paraId="0000019D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19E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17:00</w:t>
            </w:r>
          </w:p>
        </w:tc>
        <w:tc>
          <w:tcPr/>
          <w:p w:rsidR="00000000" w:rsidDel="00000000" w:rsidP="00000000" w:rsidRDefault="00000000" w:rsidRPr="00000000" w14:paraId="0000019F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  <w:p w:rsidR="00000000" w:rsidDel="00000000" w:rsidP="00000000" w:rsidRDefault="00000000" w:rsidRPr="00000000" w14:paraId="000001A0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1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  <w:p w:rsidR="00000000" w:rsidDel="00000000" w:rsidP="00000000" w:rsidRDefault="00000000" w:rsidRPr="00000000" w14:paraId="000001A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Envío por las entidades de los indicadores de CTI del SIEC del CITMA correspondientes a 2024 (del 211-CTI01 al CTI08)</w:t>
            </w:r>
          </w:p>
        </w:tc>
        <w:tc>
          <w:tcPr/>
          <w:p w:rsidR="00000000" w:rsidDel="00000000" w:rsidP="00000000" w:rsidRDefault="00000000" w:rsidRPr="00000000" w14:paraId="000001A6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1A7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17:00</w:t>
            </w:r>
          </w:p>
        </w:tc>
        <w:tc>
          <w:tcPr/>
          <w:p w:rsidR="00000000" w:rsidDel="00000000" w:rsidP="00000000" w:rsidRDefault="00000000" w:rsidRPr="00000000" w14:paraId="000001A8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  <w:p w:rsidR="00000000" w:rsidDel="00000000" w:rsidP="00000000" w:rsidRDefault="00000000" w:rsidRPr="00000000" w14:paraId="000001A9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  <w:p w:rsidR="00000000" w:rsidDel="00000000" w:rsidP="00000000" w:rsidRDefault="00000000" w:rsidRPr="00000000" w14:paraId="000001A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Envío por las entidades del informe de balance de CTI y el modelo 223.090</w:t>
            </w:r>
          </w:p>
        </w:tc>
        <w:tc>
          <w:tcPr/>
          <w:p w:rsidR="00000000" w:rsidDel="00000000" w:rsidP="00000000" w:rsidRDefault="00000000" w:rsidRPr="00000000" w14:paraId="000001AF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1B0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17:00</w:t>
            </w:r>
          </w:p>
        </w:tc>
        <w:tc>
          <w:tcPr/>
          <w:p w:rsidR="00000000" w:rsidDel="00000000" w:rsidP="00000000" w:rsidRDefault="00000000" w:rsidRPr="00000000" w14:paraId="000001B1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  <w:p w:rsidR="00000000" w:rsidDel="00000000" w:rsidP="00000000" w:rsidRDefault="00000000" w:rsidRPr="00000000" w14:paraId="000001B2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3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  <w:p w:rsidR="00000000" w:rsidDel="00000000" w:rsidP="00000000" w:rsidRDefault="00000000" w:rsidRPr="00000000" w14:paraId="000001B4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5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7">
            <w:pPr>
              <w:contextualSpacing w:val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Envío por las entidades de los indicadores de CTI del SIEC del CITMA correspondientes a 2024 (del 211-CTI01 al CTI08)</w:t>
            </w:r>
          </w:p>
        </w:tc>
        <w:tc>
          <w:tcPr/>
          <w:p w:rsidR="00000000" w:rsidDel="00000000" w:rsidP="00000000" w:rsidRDefault="00000000" w:rsidRPr="00000000" w14:paraId="000001B8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1B9">
            <w:pPr>
              <w:contextualSpacing w:val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17:00</w:t>
            </w:r>
          </w:p>
        </w:tc>
        <w:tc>
          <w:tcPr/>
          <w:p w:rsidR="00000000" w:rsidDel="00000000" w:rsidP="00000000" w:rsidRDefault="00000000" w:rsidRPr="00000000" w14:paraId="000001BA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MES</w:t>
            </w:r>
          </w:p>
          <w:p w:rsidR="00000000" w:rsidDel="00000000" w:rsidP="00000000" w:rsidRDefault="00000000" w:rsidRPr="00000000" w14:paraId="000001BB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  <w:p w:rsidR="00000000" w:rsidDel="00000000" w:rsidP="00000000" w:rsidRDefault="00000000" w:rsidRPr="00000000" w14:paraId="000001BD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spacing w:before="40" w:lineRule="auto"/>
              <w:ind w:right="-91"/>
              <w:contextualSpacing w:val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DCTI</w:t>
            </w:r>
          </w:p>
        </w:tc>
      </w:tr>
    </w:tbl>
    <w:p w:rsidR="00000000" w:rsidDel="00000000" w:rsidP="00000000" w:rsidRDefault="00000000" w:rsidRPr="00000000" w14:paraId="000001BF">
      <w:pPr>
        <w:contextualSpacing w:val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Nota: Las actividades del Plan se pueden cambiar por afectaciones del Organismo Superior.</w:t>
      </w:r>
    </w:p>
    <w:p w:rsidR="00000000" w:rsidDel="00000000" w:rsidP="00000000" w:rsidRDefault="00000000" w:rsidRPr="00000000" w14:paraId="000001C0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2240" w:w="15840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Nunito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D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contextualSpacing w:val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D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contextualSpacing w:val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D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1575"/>
      </w:tabs>
      <w:spacing w:after="0" w:before="0" w:line="240" w:lineRule="auto"/>
      <w:ind w:left="0" w:right="0" w:firstLine="0"/>
      <w:contextualSpacing w:val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35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91943"/>
    <w:pPr>
      <w:spacing w:after="0" w:line="240" w:lineRule="auto"/>
    </w:pPr>
    <w:rPr>
      <w:rFonts w:ascii="Arial" w:cs="Arial" w:eastAsia="Times New Roman" w:hAnsi="Arial"/>
      <w:sz w:val="28"/>
      <w:szCs w:val="28"/>
      <w:lang w:eastAsia="es-ES"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iedepgina">
    <w:name w:val="footer"/>
    <w:basedOn w:val="Normal"/>
    <w:link w:val="PiedepginaCar"/>
    <w:uiPriority w:val="99"/>
    <w:unhideWhenUsed w:val="1"/>
    <w:rsid w:val="00091943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091943"/>
    <w:rPr>
      <w:rFonts w:ascii="Arial" w:cs="Arial" w:eastAsia="Times New Roman" w:hAnsi="Arial"/>
      <w:sz w:val="28"/>
      <w:szCs w:val="28"/>
      <w:lang w:eastAsia="es-ES" w:val="es-ES"/>
    </w:rPr>
  </w:style>
  <w:style w:type="paragraph" w:styleId="Prrafodelista">
    <w:name w:val="List Paragraph"/>
    <w:basedOn w:val="Normal"/>
    <w:uiPriority w:val="34"/>
    <w:qFormat w:val="1"/>
    <w:rsid w:val="00091943"/>
    <w:pPr>
      <w:spacing w:after="200" w:line="276" w:lineRule="auto"/>
      <w:ind w:left="720"/>
      <w:contextualSpacing w:val="1"/>
    </w:pPr>
    <w:rPr>
      <w:rFonts w:ascii="Calibri" w:cs="Times New Roman" w:eastAsia="Calibri" w:hAnsi="Calibri"/>
      <w:sz w:val="22"/>
      <w:szCs w:val="22"/>
      <w:lang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 w:val="1"/>
    <w:rsid w:val="000919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20"/>
      <w:szCs w:val="20"/>
      <w:lang w:eastAsia="en-US" w:val="en-US"/>
    </w:rPr>
  </w:style>
  <w:style w:type="character" w:styleId="HTMLconformatoprevioCar" w:customStyle="1">
    <w:name w:val="HTML con formato previo Car"/>
    <w:basedOn w:val="Fuentedeprrafopredeter"/>
    <w:link w:val="HTMLconformatoprevio"/>
    <w:uiPriority w:val="99"/>
    <w:rsid w:val="00091943"/>
    <w:rPr>
      <w:rFonts w:ascii="Courier New" w:cs="Courier New" w:eastAsia="Times New Roman" w:hAnsi="Courier New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091943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091943"/>
    <w:rPr>
      <w:rFonts w:ascii="Tahoma" w:cs="Tahoma" w:eastAsia="Times New Roman" w:hAnsi="Tahoma"/>
      <w:sz w:val="16"/>
      <w:szCs w:val="16"/>
      <w:lang w:eastAsia="es-ES" w:val="es-ES"/>
    </w:rPr>
  </w:style>
  <w:style w:type="paragraph" w:styleId="Encabezado">
    <w:name w:val="header"/>
    <w:basedOn w:val="Normal"/>
    <w:link w:val="EncabezadoCar"/>
    <w:uiPriority w:val="99"/>
    <w:unhideWhenUsed w:val="1"/>
    <w:rsid w:val="004F7478"/>
    <w:pPr>
      <w:tabs>
        <w:tab w:val="center" w:pos="4680"/>
        <w:tab w:val="right" w:pos="9360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4F7478"/>
    <w:rPr>
      <w:rFonts w:ascii="Arial" w:cs="Arial" w:eastAsia="Times New Roman" w:hAnsi="Arial"/>
      <w:sz w:val="28"/>
      <w:szCs w:val="28"/>
      <w:lang w:eastAsia="es-ES" w:val="es-ES"/>
    </w:rPr>
  </w:style>
  <w:style w:type="character" w:styleId="object-active" w:customStyle="1">
    <w:name w:val="object-active"/>
    <w:basedOn w:val="Fuentedeprrafopredeter"/>
    <w:rsid w:val="0065621D"/>
  </w:style>
  <w:style w:type="character" w:styleId="object" w:customStyle="1">
    <w:name w:val="object"/>
    <w:basedOn w:val="Fuentedeprrafopredeter"/>
    <w:rsid w:val="00FC110A"/>
  </w:style>
  <w:style w:type="character" w:styleId="nfasis">
    <w:name w:val="Emphasis"/>
    <w:uiPriority w:val="20"/>
    <w:qFormat w:val="1"/>
    <w:rsid w:val="005D40EF"/>
    <w:rPr>
      <w:i w:val="1"/>
      <w:iCs w:val="1"/>
    </w:rPr>
  </w:style>
  <w:style w:type="paragraph" w:styleId="NormalWeb">
    <w:name w:val="Normal (Web)"/>
    <w:basedOn w:val="Normal"/>
    <w:uiPriority w:val="99"/>
    <w:unhideWhenUsed w:val="1"/>
    <w:rsid w:val="00580B67"/>
    <w:pPr>
      <w:spacing w:after="100" w:afterAutospacing="1" w:before="100" w:beforeAutospacing="1"/>
    </w:pPr>
    <w:rPr>
      <w:rFonts w:ascii="Times New Roman" w:cs="Times New Roman" w:hAnsi="Times New Roman"/>
      <w:sz w:val="24"/>
      <w:szCs w:val="24"/>
      <w:lang w:eastAsia="en-US" w:val="en-US"/>
    </w:rPr>
  </w:style>
  <w:style w:type="character" w:styleId="Textoennegrita">
    <w:name w:val="Strong"/>
    <w:basedOn w:val="Fuentedeprrafopredeter"/>
    <w:uiPriority w:val="22"/>
    <w:qFormat w:val="1"/>
    <w:rsid w:val="00580B67"/>
    <w:rPr>
      <w:b w:val="1"/>
      <w:bCs w:val="1"/>
    </w:rPr>
  </w:style>
  <w:style w:type="character" w:styleId="Hipervnculo">
    <w:name w:val="Hyperlink"/>
    <w:basedOn w:val="Fuentedeprrafopredeter"/>
    <w:uiPriority w:val="99"/>
    <w:unhideWhenUsed w:val="1"/>
    <w:rsid w:val="00E7132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DB3DF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Referenciasutil">
    <w:name w:val="Subtle Reference"/>
    <w:basedOn w:val="Fuentedeprrafopredeter"/>
    <w:uiPriority w:val="31"/>
    <w:qFormat w:val="1"/>
    <w:rsid w:val="00A47381"/>
    <w:rPr>
      <w:smallCaps w:val="1"/>
      <w:color w:val="5a5a5a" w:themeColor="text1" w:themeTint="0000A5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C47C5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C47C55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C47C55"/>
    <w:rPr>
      <w:rFonts w:ascii="Arial" w:cs="Arial" w:eastAsia="Times New Roman" w:hAnsi="Arial"/>
      <w:sz w:val="20"/>
      <w:szCs w:val="20"/>
      <w:lang w:eastAsia="es-ES"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C47C55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C47C55"/>
    <w:rPr>
      <w:rFonts w:ascii="Arial" w:cs="Arial" w:eastAsia="Times New Roman" w:hAnsi="Arial"/>
      <w:b w:val="1"/>
      <w:bCs w:val="1"/>
      <w:sz w:val="20"/>
      <w:szCs w:val="20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yperlink" Target="mailto:alex@inca.edu.cu" TargetMode="Externa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