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863" w:type="dxa"/>
        <w:jc w:val="center"/>
        <w:tblLayout w:type="fixed"/>
        <w:tblCellMar>
          <w:left w:w="70" w:type="dxa"/>
          <w:right w:w="70" w:type="dxa"/>
        </w:tblCellMar>
        <w:tblLook w:val="0000"/>
      </w:tblPr>
      <w:tblGrid>
        <w:gridCol w:w="1197"/>
        <w:gridCol w:w="4933"/>
        <w:gridCol w:w="923"/>
        <w:gridCol w:w="3650"/>
        <w:gridCol w:w="160"/>
        <w:gridCol w:w="1000"/>
      </w:tblGrid>
      <w:tr w:rsidR="00F01B0F" w:rsidRPr="00382DFA" w:rsidTr="00BF5678">
        <w:trPr>
          <w:gridAfter w:val="2"/>
          <w:wAfter w:w="1160" w:type="dxa"/>
          <w:trHeight w:val="772"/>
          <w:jc w:val="center"/>
        </w:trPr>
        <w:tc>
          <w:tcPr>
            <w:tcW w:w="613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893D55" w:rsidRDefault="00F01B0F" w:rsidP="00811EF4">
            <w:pPr>
              <w:pStyle w:val="Ttulo1"/>
            </w:pPr>
            <w:r w:rsidRPr="00382DFA">
              <w:t xml:space="preserve">Nombre y apellidos:   </w:t>
            </w:r>
            <w:r w:rsidR="00893D55">
              <w:t>José Miguel Dell’Amico Rodríguez</w:t>
            </w:r>
          </w:p>
          <w:p w:rsidR="00F01B0F" w:rsidRPr="00382DFA" w:rsidRDefault="00F01B0F" w:rsidP="00893D55">
            <w:pPr>
              <w:rPr>
                <w:rFonts w:ascii="Arial" w:hAnsi="Arial" w:cs="Arial"/>
                <w:sz w:val="20"/>
                <w:szCs w:val="20"/>
                <w:lang w:val="pt-BR"/>
              </w:rPr>
            </w:pPr>
            <w:proofErr w:type="spellStart"/>
            <w:r w:rsidRPr="00382DFA">
              <w:rPr>
                <w:rFonts w:ascii="Arial" w:hAnsi="Arial" w:cs="Arial"/>
                <w:sz w:val="20"/>
                <w:szCs w:val="20"/>
                <w:lang w:val="pt-BR"/>
              </w:rPr>
              <w:t>E-mail</w:t>
            </w:r>
            <w:proofErr w:type="spellEnd"/>
            <w:r w:rsidRPr="00382DFA">
              <w:rPr>
                <w:rFonts w:ascii="Arial" w:hAnsi="Arial" w:cs="Arial"/>
                <w:sz w:val="20"/>
                <w:szCs w:val="20"/>
                <w:lang w:val="pt-BR"/>
              </w:rPr>
              <w:t xml:space="preserve">: </w:t>
            </w:r>
            <w:r w:rsidR="00893D55">
              <w:rPr>
                <w:rFonts w:ascii="Arial" w:hAnsi="Arial" w:cs="Arial"/>
                <w:sz w:val="20"/>
                <w:szCs w:val="20"/>
                <w:lang w:val="pt-BR"/>
              </w:rPr>
              <w:t>amico</w:t>
            </w:r>
            <w:r w:rsidRPr="00382DFA">
              <w:rPr>
                <w:rFonts w:ascii="Arial" w:hAnsi="Arial" w:cs="Arial"/>
                <w:sz w:val="20"/>
                <w:szCs w:val="20"/>
                <w:lang w:val="pt-BR"/>
              </w:rPr>
              <w:t>@</w:t>
            </w:r>
            <w:r w:rsidR="00D00FD7" w:rsidRPr="00382DFA">
              <w:rPr>
                <w:rFonts w:ascii="Arial" w:hAnsi="Arial" w:cs="Arial"/>
                <w:sz w:val="20"/>
                <w:szCs w:val="20"/>
                <w:lang w:val="pt-BR"/>
              </w:rPr>
              <w:t>inca</w:t>
            </w:r>
            <w:r w:rsidRPr="00382DFA">
              <w:rPr>
                <w:rFonts w:ascii="Arial" w:hAnsi="Arial" w:cs="Arial"/>
                <w:sz w:val="20"/>
                <w:szCs w:val="20"/>
                <w:lang w:val="pt-BR"/>
              </w:rPr>
              <w:t>.edu.cu</w:t>
            </w:r>
          </w:p>
        </w:tc>
        <w:tc>
          <w:tcPr>
            <w:tcW w:w="45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Fecha de nacimiento:</w:t>
            </w:r>
          </w:p>
          <w:p w:rsidR="00F01B0F" w:rsidRPr="00382DFA" w:rsidRDefault="00D00FD7" w:rsidP="00893D55">
            <w:pPr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24-0</w:t>
            </w:r>
            <w:r w:rsidR="00893D55">
              <w:rPr>
                <w:rFonts w:ascii="Arial" w:hAnsi="Arial" w:cs="Arial"/>
                <w:sz w:val="20"/>
                <w:szCs w:val="20"/>
              </w:rPr>
              <w:t>5</w:t>
            </w:r>
            <w:r w:rsidRPr="00382DFA">
              <w:rPr>
                <w:rFonts w:ascii="Arial" w:hAnsi="Arial" w:cs="Arial"/>
                <w:sz w:val="20"/>
                <w:szCs w:val="20"/>
              </w:rPr>
              <w:t>-19</w:t>
            </w:r>
            <w:r w:rsidR="00893D55">
              <w:rPr>
                <w:rFonts w:ascii="Arial" w:hAnsi="Arial" w:cs="Arial"/>
                <w:sz w:val="20"/>
                <w:szCs w:val="20"/>
              </w:rPr>
              <w:t>52</w:t>
            </w:r>
          </w:p>
        </w:tc>
      </w:tr>
      <w:tr w:rsidR="00F01B0F" w:rsidRPr="00382DFA" w:rsidTr="00BF5678">
        <w:trPr>
          <w:gridAfter w:val="2"/>
          <w:wAfter w:w="1160" w:type="dxa"/>
          <w:trHeight w:val="276"/>
          <w:jc w:val="center"/>
        </w:trPr>
        <w:tc>
          <w:tcPr>
            <w:tcW w:w="613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811EF4">
            <w:pPr>
              <w:pStyle w:val="Ttulo1"/>
            </w:pPr>
            <w:r w:rsidRPr="00382DFA">
              <w:t>Graduad</w:t>
            </w:r>
            <w:r w:rsidR="00D00FD7" w:rsidRPr="00382DFA">
              <w:t>a</w:t>
            </w:r>
            <w:r w:rsidRPr="00382DFA">
              <w:t xml:space="preserve"> de: Ingenier</w:t>
            </w:r>
            <w:r w:rsidR="00893D55">
              <w:t>o en Riego y Drenaje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Fecha</w:t>
            </w:r>
          </w:p>
        </w:tc>
        <w:tc>
          <w:tcPr>
            <w:tcW w:w="36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Lugar</w:t>
            </w:r>
          </w:p>
        </w:tc>
      </w:tr>
      <w:tr w:rsidR="00F01B0F" w:rsidRPr="00382DFA" w:rsidTr="00BF5678">
        <w:trPr>
          <w:gridAfter w:val="2"/>
          <w:wAfter w:w="1160" w:type="dxa"/>
          <w:trHeight w:val="276"/>
          <w:jc w:val="center"/>
        </w:trPr>
        <w:tc>
          <w:tcPr>
            <w:tcW w:w="613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811EF4">
            <w:pPr>
              <w:pStyle w:val="Ttulo1"/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893D5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19</w:t>
            </w:r>
            <w:r w:rsidR="00893D55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36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D00FD7" w:rsidP="00CC735F">
            <w:pPr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Universidad Agraria de La  Habana (UNAH)</w:t>
            </w:r>
          </w:p>
        </w:tc>
      </w:tr>
      <w:tr w:rsidR="00F01B0F" w:rsidRPr="00382DFA" w:rsidTr="00BF5678">
        <w:trPr>
          <w:gridAfter w:val="2"/>
          <w:wAfter w:w="1160" w:type="dxa"/>
          <w:trHeight w:val="230"/>
          <w:jc w:val="center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Otros títulos</w:t>
            </w:r>
          </w:p>
        </w:tc>
        <w:tc>
          <w:tcPr>
            <w:tcW w:w="49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F01B0F" w:rsidP="0086362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1B0F" w:rsidRPr="00382DFA" w:rsidTr="00BF5678">
        <w:trPr>
          <w:gridAfter w:val="2"/>
          <w:wAfter w:w="1160" w:type="dxa"/>
          <w:trHeight w:val="230"/>
          <w:jc w:val="center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Grado científico</w:t>
            </w:r>
          </w:p>
        </w:tc>
        <w:tc>
          <w:tcPr>
            <w:tcW w:w="49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893D55" w:rsidP="00893D55">
            <w:pPr>
              <w:pStyle w:val="Ttulo3"/>
              <w:jc w:val="both"/>
              <w:rPr>
                <w:rFonts w:ascii="Arial" w:hAnsi="Arial" w:cs="Arial"/>
                <w:b w:val="0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color w:val="auto"/>
                <w:sz w:val="20"/>
                <w:szCs w:val="20"/>
              </w:rPr>
              <w:t>Doctor</w:t>
            </w:r>
            <w:r w:rsidR="00863626" w:rsidRPr="00382DFA">
              <w:rPr>
                <w:rFonts w:ascii="Arial" w:hAnsi="Arial" w:cs="Arial"/>
                <w:b w:val="0"/>
                <w:color w:val="auto"/>
                <w:sz w:val="20"/>
                <w:szCs w:val="20"/>
              </w:rPr>
              <w:t xml:space="preserve"> en Ciencias Agrícolas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893D55" w:rsidP="0086362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1992</w:t>
            </w:r>
          </w:p>
        </w:tc>
        <w:tc>
          <w:tcPr>
            <w:tcW w:w="365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01B0F" w:rsidRPr="00382DFA" w:rsidRDefault="00893D55" w:rsidP="00CC73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INCA-</w:t>
            </w:r>
            <w:r w:rsidR="00863626" w:rsidRPr="00382DFA">
              <w:rPr>
                <w:rFonts w:ascii="Arial" w:hAnsi="Arial" w:cs="Arial"/>
                <w:sz w:val="20"/>
                <w:szCs w:val="20"/>
              </w:rPr>
              <w:t>UNAH</w:t>
            </w:r>
          </w:p>
        </w:tc>
      </w:tr>
      <w:tr w:rsidR="00F01B0F" w:rsidRPr="00382DFA" w:rsidTr="00BF5678">
        <w:trPr>
          <w:gridAfter w:val="2"/>
          <w:wAfter w:w="1160" w:type="dxa"/>
          <w:trHeight w:val="230"/>
          <w:jc w:val="center"/>
        </w:trPr>
        <w:tc>
          <w:tcPr>
            <w:tcW w:w="1197" w:type="dxa"/>
            <w:tcBorders>
              <w:left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Categoría docente</w:t>
            </w:r>
          </w:p>
        </w:tc>
        <w:tc>
          <w:tcPr>
            <w:tcW w:w="49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1B0F" w:rsidRPr="00382DFA" w:rsidTr="00BF5678">
        <w:trPr>
          <w:gridAfter w:val="2"/>
          <w:wAfter w:w="1160" w:type="dxa"/>
          <w:trHeight w:val="230"/>
          <w:jc w:val="center"/>
        </w:trPr>
        <w:tc>
          <w:tcPr>
            <w:tcW w:w="1197" w:type="dxa"/>
            <w:tcBorders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Categoría científica</w:t>
            </w:r>
          </w:p>
        </w:tc>
        <w:tc>
          <w:tcPr>
            <w:tcW w:w="49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893D55" w:rsidRDefault="00893D55" w:rsidP="00CC735F">
            <w:pPr>
              <w:pStyle w:val="Ttulo3"/>
              <w:jc w:val="both"/>
              <w:rPr>
                <w:rFonts w:ascii="Arial" w:hAnsi="Arial" w:cs="Arial"/>
                <w:b w:val="0"/>
                <w:color w:val="auto"/>
                <w:sz w:val="20"/>
                <w:szCs w:val="20"/>
              </w:rPr>
            </w:pPr>
            <w:r w:rsidRPr="00893D55">
              <w:rPr>
                <w:rFonts w:ascii="Arial" w:hAnsi="Arial" w:cs="Arial"/>
                <w:b w:val="0"/>
                <w:color w:val="auto"/>
                <w:sz w:val="20"/>
                <w:szCs w:val="20"/>
              </w:rPr>
              <w:t>Investigador Titular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893D55" w:rsidP="00CC73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1996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893D55" w:rsidP="00CC73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INCA</w:t>
            </w:r>
          </w:p>
        </w:tc>
      </w:tr>
      <w:tr w:rsidR="00F01B0F" w:rsidRPr="00382DFA" w:rsidTr="00BF5678">
        <w:trPr>
          <w:trHeight w:val="230"/>
          <w:jc w:val="center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Labor que desempeña</w:t>
            </w:r>
          </w:p>
        </w:tc>
        <w:tc>
          <w:tcPr>
            <w:tcW w:w="950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893D55" w:rsidP="00CC735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Jefe del Departamento de Fisiología y Bioquímica Vegetal</w:t>
            </w:r>
          </w:p>
        </w:tc>
        <w:tc>
          <w:tcPr>
            <w:tcW w:w="160" w:type="dxa"/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00" w:type="dxa"/>
          </w:tcPr>
          <w:p w:rsidR="00F01B0F" w:rsidRPr="00382DFA" w:rsidRDefault="00F01B0F" w:rsidP="00CC73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1B0F" w:rsidRPr="00382DFA" w:rsidTr="00BF5678">
        <w:trPr>
          <w:gridAfter w:val="2"/>
          <w:wAfter w:w="1160" w:type="dxa"/>
          <w:trHeight w:val="230"/>
          <w:jc w:val="center"/>
        </w:trPr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01B0F" w:rsidRPr="00382DFA" w:rsidRDefault="00F01B0F" w:rsidP="00CC735F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CES/UCT</w:t>
            </w:r>
          </w:p>
        </w:tc>
        <w:tc>
          <w:tcPr>
            <w:tcW w:w="950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01B0F" w:rsidRPr="00382DFA" w:rsidRDefault="00893D55" w:rsidP="00893D5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Instituto Nacional de Ciencias Agrícolas (INCA-MES)</w:t>
            </w:r>
          </w:p>
        </w:tc>
      </w:tr>
      <w:tr w:rsidR="00F01B0F" w:rsidRPr="00382DFA" w:rsidTr="00BF5678">
        <w:trPr>
          <w:gridAfter w:val="2"/>
          <w:wAfter w:w="1160" w:type="dxa"/>
          <w:trHeight w:val="243"/>
          <w:jc w:val="center"/>
        </w:trPr>
        <w:tc>
          <w:tcPr>
            <w:tcW w:w="1070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93D55" w:rsidRDefault="00F01B0F" w:rsidP="00893D55">
            <w:pPr>
              <w:ind w:right="-752"/>
              <w:rPr>
                <w:rFonts w:ascii="Arial" w:hAnsi="Arial" w:cs="Arial"/>
                <w:b/>
                <w:sz w:val="20"/>
                <w:szCs w:val="20"/>
              </w:rPr>
            </w:pPr>
            <w:r w:rsidRPr="00382DFA">
              <w:rPr>
                <w:rFonts w:ascii="Arial" w:hAnsi="Arial" w:cs="Arial"/>
                <w:b/>
                <w:sz w:val="20"/>
                <w:szCs w:val="20"/>
              </w:rPr>
              <w:t xml:space="preserve">Líneas de investigación más importantes en las que participa: </w:t>
            </w:r>
          </w:p>
          <w:p w:rsidR="00893D55" w:rsidRDefault="00893D55" w:rsidP="00893D55">
            <w:pPr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  <w:r w:rsidRPr="00F3530E">
              <w:rPr>
                <w:rFonts w:ascii="Arial" w:hAnsi="Arial" w:cs="Arial"/>
                <w:sz w:val="20"/>
                <w:szCs w:val="20"/>
              </w:rPr>
              <w:t>Fisiología vegetal, Relaciones hídricas, Estrés hídrico, Estrés salino, Encharcamiento, Riego, Cultivos hortícolas,</w:t>
            </w:r>
          </w:p>
          <w:p w:rsidR="00F01B0F" w:rsidRPr="00382DFA" w:rsidRDefault="00893D55" w:rsidP="00893D55">
            <w:pPr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  <w:r w:rsidRPr="00F3530E">
              <w:rPr>
                <w:rFonts w:ascii="Arial" w:hAnsi="Arial" w:cs="Arial"/>
                <w:sz w:val="20"/>
                <w:szCs w:val="20"/>
              </w:rPr>
              <w:t xml:space="preserve"> Tomate, papa, café, ornamentales, arroz, inoculantes micorrízicos.</w:t>
            </w:r>
          </w:p>
        </w:tc>
      </w:tr>
      <w:tr w:rsidR="00F01B0F" w:rsidRPr="00382DFA" w:rsidTr="00BF5678">
        <w:trPr>
          <w:gridAfter w:val="2"/>
          <w:wAfter w:w="1160" w:type="dxa"/>
          <w:trHeight w:val="243"/>
          <w:jc w:val="center"/>
        </w:trPr>
        <w:tc>
          <w:tcPr>
            <w:tcW w:w="10703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F01B0F" w:rsidRPr="00382DFA" w:rsidRDefault="00F01B0F" w:rsidP="00CC735F">
            <w:pPr>
              <w:ind w:right="-752"/>
              <w:rPr>
                <w:rFonts w:ascii="Arial" w:hAnsi="Arial" w:cs="Arial"/>
                <w:b/>
                <w:sz w:val="20"/>
                <w:szCs w:val="20"/>
              </w:rPr>
            </w:pPr>
            <w:r w:rsidRPr="00382DFA">
              <w:rPr>
                <w:rFonts w:ascii="Arial" w:hAnsi="Arial" w:cs="Arial"/>
                <w:b/>
                <w:sz w:val="20"/>
                <w:szCs w:val="20"/>
              </w:rPr>
              <w:t>Actividades a desarrollar en el programa que se propone:</w:t>
            </w:r>
          </w:p>
          <w:p w:rsidR="00F01B0F" w:rsidRDefault="00D40AAF" w:rsidP="00F01B0F">
            <w:pPr>
              <w:numPr>
                <w:ilvl w:val="0"/>
                <w:numId w:val="1"/>
              </w:numPr>
              <w:tabs>
                <w:tab w:val="clear" w:pos="720"/>
                <w:tab w:val="num" w:pos="299"/>
              </w:tabs>
              <w:spacing w:after="0" w:line="240" w:lineRule="auto"/>
              <w:ind w:left="299" w:hanging="299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bCs/>
                <w:sz w:val="20"/>
                <w:szCs w:val="20"/>
              </w:rPr>
              <w:t>Miembro del comité doctoral del programa</w:t>
            </w:r>
            <w:r w:rsidR="00F01B0F" w:rsidRPr="00382DFA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BA08C4" w:rsidRPr="00382DFA" w:rsidRDefault="00BA08C4" w:rsidP="00F01B0F">
            <w:pPr>
              <w:numPr>
                <w:ilvl w:val="0"/>
                <w:numId w:val="1"/>
              </w:numPr>
              <w:tabs>
                <w:tab w:val="clear" w:pos="720"/>
                <w:tab w:val="num" w:pos="299"/>
              </w:tabs>
              <w:spacing w:after="0" w:line="240" w:lineRule="auto"/>
              <w:ind w:left="299" w:hanging="29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Profesor.</w:t>
            </w:r>
          </w:p>
          <w:p w:rsidR="00F01B0F" w:rsidRPr="00382DFA" w:rsidRDefault="00F01B0F" w:rsidP="00F01B0F">
            <w:pPr>
              <w:numPr>
                <w:ilvl w:val="0"/>
                <w:numId w:val="1"/>
              </w:numPr>
              <w:tabs>
                <w:tab w:val="clear" w:pos="720"/>
                <w:tab w:val="num" w:pos="299"/>
              </w:tabs>
              <w:spacing w:after="0" w:line="240" w:lineRule="auto"/>
              <w:ind w:left="299" w:hanging="299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Tutoría de tesis.</w:t>
            </w:r>
          </w:p>
          <w:p w:rsidR="00F01B0F" w:rsidRPr="00382DFA" w:rsidRDefault="00F01B0F" w:rsidP="00F01B0F">
            <w:pPr>
              <w:numPr>
                <w:ilvl w:val="0"/>
                <w:numId w:val="1"/>
              </w:numPr>
              <w:tabs>
                <w:tab w:val="clear" w:pos="720"/>
                <w:tab w:val="num" w:pos="299"/>
              </w:tabs>
              <w:spacing w:after="0" w:line="240" w:lineRule="auto"/>
              <w:ind w:left="299" w:hanging="299"/>
              <w:rPr>
                <w:rFonts w:ascii="Arial" w:hAnsi="Arial" w:cs="Arial"/>
                <w:sz w:val="20"/>
                <w:szCs w:val="20"/>
              </w:rPr>
            </w:pPr>
            <w:r w:rsidRPr="00382DFA">
              <w:rPr>
                <w:rFonts w:ascii="Arial" w:hAnsi="Arial" w:cs="Arial"/>
                <w:sz w:val="20"/>
                <w:szCs w:val="20"/>
              </w:rPr>
              <w:t>Tribunales y Oponencia a tesis</w:t>
            </w:r>
          </w:p>
        </w:tc>
      </w:tr>
      <w:tr w:rsidR="00D40AAF" w:rsidRPr="00382DFA" w:rsidTr="00BF5678">
        <w:trPr>
          <w:gridAfter w:val="2"/>
          <w:wAfter w:w="1160" w:type="dxa"/>
          <w:trHeight w:val="2168"/>
          <w:jc w:val="center"/>
        </w:trPr>
        <w:tc>
          <w:tcPr>
            <w:tcW w:w="10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AAF" w:rsidRPr="00811EF4" w:rsidRDefault="00D40AAF" w:rsidP="00811EF4">
            <w:pPr>
              <w:pStyle w:val="Ttulo1"/>
            </w:pPr>
            <w:r w:rsidRPr="00811EF4">
              <w:lastRenderedPageBreak/>
              <w:t>Publicaciones relacionadas con las investigaciones de la(s) línea(s) de investigación del programa de doctorado</w:t>
            </w:r>
            <w:r w:rsidR="0097170D">
              <w:t xml:space="preserve"> (últimos 8 años)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33F2">
              <w:rPr>
                <w:rFonts w:ascii="Arial" w:hAnsi="Arial" w:cs="Arial"/>
                <w:sz w:val="20"/>
                <w:szCs w:val="20"/>
              </w:rPr>
              <w:t>Dell’Amico, J. M.,  Domingo, R., Pérez-Pastor, A., García, M.,  Peñalver, María, Villanueva,  F. y Puerto, P. Relaciones hídricas y contenido iónico en plantas de mandarina c.v. Fortune durante un ciclo de sequía y recuperación en la etapa de rápido crecimiento del fruto. CULTIVOS TROPICALES. Vol. 30, Pp. 30-41, 2011.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333F2">
              <w:rPr>
                <w:rFonts w:ascii="Arial" w:hAnsi="Arial" w:cs="Arial"/>
                <w:sz w:val="20"/>
                <w:szCs w:val="20"/>
              </w:rPr>
              <w:t>Dell’Amico, J. M.,  Domingo, R., Pérez-Pastor, A., García, M.,  Peñalver, María, Villanueva,  F. y Puerto, P. Efecto del estrés hídrico en el desarrollo final del fruto de mandarina ‘Fortune”. CULTIVOS TROPICALES. Vol. 32, Pp. 57-62, 2012.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4333F2">
              <w:rPr>
                <w:rFonts w:ascii="Arial" w:hAnsi="Arial" w:cs="Arial"/>
                <w:sz w:val="20"/>
                <w:szCs w:val="20"/>
                <w:lang w:val="en-US"/>
              </w:rPr>
              <w:t>Dell'Amico, J. M., Moriana, A., Corell, M. Girón, I., Morales, D.,  Torrecillas, A. y  Moreno, F.</w:t>
            </w:r>
            <w:r w:rsidRPr="004333F2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Low water stress conditions in table olive trees (</w:t>
            </w:r>
            <w:proofErr w:type="spellStart"/>
            <w:r w:rsidRPr="004333F2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>Olea</w:t>
            </w:r>
            <w:proofErr w:type="spellEnd"/>
            <w:r w:rsidRPr="004333F2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4333F2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>europaea</w:t>
            </w:r>
            <w:proofErr w:type="spellEnd"/>
            <w:r w:rsidRPr="004333F2">
              <w:rPr>
                <w:rFonts w:ascii="Arial" w:hAnsi="Arial" w:cs="Arial"/>
                <w:bCs/>
                <w:i/>
                <w:sz w:val="20"/>
                <w:szCs w:val="20"/>
                <w:lang w:val="en-GB"/>
              </w:rPr>
              <w:t xml:space="preserve"> L</w:t>
            </w:r>
            <w:r w:rsidRPr="004333F2">
              <w:rPr>
                <w:rFonts w:ascii="Arial" w:hAnsi="Arial" w:cs="Arial"/>
                <w:bCs/>
                <w:sz w:val="20"/>
                <w:szCs w:val="20"/>
                <w:lang w:val="en-GB"/>
              </w:rPr>
              <w:t>.) during pit hardening produced a different response of fruit and leaf water relations. AGRICULTURAL WATER MANAGEMENT. Vol. 114, Pp. 11-17, 2012.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4333F2">
              <w:rPr>
                <w:rFonts w:ascii="Arial" w:hAnsi="Arial" w:cs="Arial"/>
                <w:sz w:val="20"/>
                <w:szCs w:val="20"/>
                <w:lang w:val="en-US"/>
              </w:rPr>
              <w:t xml:space="preserve">Corell, M., Girón, I., Moriana, A.,  Dell'Amico, J. M., Morales,  D. y Moreno, F. Extrapolating base-line trunk shrinkage reference equations across olive orchards. </w:t>
            </w:r>
            <w:r w:rsidRPr="004333F2">
              <w:rPr>
                <w:rFonts w:ascii="Arial" w:hAnsi="Arial" w:cs="Arial"/>
                <w:bCs/>
                <w:sz w:val="20"/>
                <w:szCs w:val="20"/>
                <w:lang w:val="en-GB"/>
              </w:rPr>
              <w:t>AGRICULTURAL WATER MANAGEMENT. Vol.126, Pp. 1-8, 2013.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sz w:val="20"/>
                <w:szCs w:val="20"/>
                <w:lang w:val="en-GB"/>
              </w:rPr>
            </w:pPr>
            <w:r w:rsidRPr="004333F2">
              <w:rPr>
                <w:rFonts w:ascii="Arial" w:hAnsi="Arial" w:cs="Arial"/>
                <w:sz w:val="20"/>
                <w:szCs w:val="20"/>
                <w:lang w:val="en-US"/>
              </w:rPr>
              <w:t>Girón, I.F; Corell, M.; Galindo, A.; Torrecillas, E.; Morales, D.; Dell’Amico, J.; Torrecillas, A.; Moreno, F.;  Moriana, A. Changes in the physiological response between leaves and fruits during a moderate water stress in table olive trees.</w:t>
            </w:r>
            <w:r w:rsidRPr="004333F2">
              <w:rPr>
                <w:rFonts w:ascii="Arial" w:hAnsi="Arial" w:cs="Arial"/>
                <w:bCs/>
                <w:sz w:val="20"/>
                <w:szCs w:val="20"/>
                <w:lang w:val="en-GB"/>
              </w:rPr>
              <w:t xml:space="preserve"> AGRICULTURAL WATER MANAGEMENT. Vol. 148, Pp. 280-286, 2015.</w:t>
            </w:r>
          </w:p>
          <w:p w:rsidR="00893D55" w:rsidRPr="004333F2" w:rsidRDefault="00893D55" w:rsidP="00893D55">
            <w:pPr>
              <w:pStyle w:val="Prrafodelista"/>
              <w:numPr>
                <w:ilvl w:val="0"/>
                <w:numId w:val="8"/>
              </w:num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4333F2">
              <w:rPr>
                <w:rFonts w:ascii="Arial" w:hAnsi="Arial" w:cs="Arial"/>
                <w:bCs/>
                <w:sz w:val="20"/>
                <w:szCs w:val="20"/>
              </w:rPr>
              <w:t>Dell’Amico, J.M.; Fernández, F.; Nicolás, E.</w:t>
            </w:r>
            <w:r w:rsidRPr="004333F2">
              <w:rPr>
                <w:rStyle w:val="A4"/>
                <w:rFonts w:ascii="Arial" w:hAnsi="Arial" w:cs="Arial"/>
                <w:sz w:val="20"/>
                <w:szCs w:val="20"/>
              </w:rPr>
              <w:t xml:space="preserve"> </w:t>
            </w:r>
            <w:r w:rsidRPr="004333F2">
              <w:rPr>
                <w:rFonts w:ascii="Arial" w:hAnsi="Arial" w:cs="Arial"/>
                <w:bCs/>
                <w:sz w:val="20"/>
                <w:szCs w:val="20"/>
              </w:rPr>
              <w:t>y Sánchez-Blanco, M. de J.</w:t>
            </w:r>
            <w:r w:rsidRPr="004333F2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 Crecimiento, relaciones hídricas y aprovechamiento nutricional en el tomate inoculado con un inoculante micorrízico en soporte líquido.</w:t>
            </w:r>
          </w:p>
          <w:p w:rsidR="00F25B12" w:rsidRDefault="00893D55" w:rsidP="00F25B12">
            <w:pPr>
              <w:pStyle w:val="Prrafodelista"/>
              <w:numPr>
                <w:ilvl w:val="0"/>
                <w:numId w:val="8"/>
              </w:numPr>
              <w:jc w:val="both"/>
            </w:pPr>
            <w:r w:rsidRPr="00F25B12">
              <w:rPr>
                <w:bCs/>
              </w:rPr>
              <w:t>Dell’Amico, J.M.; Martín, R.; Jerez, E.I.; Morales, D. Y Plana, R. Respuesta fisiológica del trigo (</w:t>
            </w:r>
            <w:r w:rsidRPr="00F25B12">
              <w:rPr>
                <w:bCs/>
                <w:i/>
                <w:iCs/>
              </w:rPr>
              <w:t>Triticum</w:t>
            </w:r>
            <w:r w:rsidR="00F25B12" w:rsidRPr="00F25B12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aestivum </w:t>
            </w:r>
            <w:r w:rsidR="00F25B12" w:rsidRPr="00F25B12">
              <w:rPr>
                <w:rFonts w:ascii="Arial" w:hAnsi="Arial" w:cs="Arial"/>
                <w:bCs/>
                <w:sz w:val="20"/>
                <w:szCs w:val="20"/>
              </w:rPr>
              <w:t>l.) cultivar INCA TH 4 al déficit hídrico</w:t>
            </w:r>
            <w:r w:rsidR="00F25B12" w:rsidRPr="00F25B12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  <w:r w:rsidR="00F25B12" w:rsidRPr="00F25B12">
              <w:rPr>
                <w:rFonts w:ascii="Arial" w:hAnsi="Arial" w:cs="Arial"/>
                <w:sz w:val="20"/>
                <w:szCs w:val="20"/>
              </w:rPr>
              <w:t xml:space="preserve"> CULTIVOS TROPICALES. Vol. 37, Pp.94-102, 2016.</w:t>
            </w:r>
          </w:p>
          <w:p w:rsidR="00F25B12" w:rsidRPr="005709E8" w:rsidRDefault="00F25B12" w:rsidP="00F25B12">
            <w:pPr>
              <w:pStyle w:val="Default"/>
              <w:numPr>
                <w:ilvl w:val="0"/>
                <w:numId w:val="12"/>
              </w:numPr>
              <w:rPr>
                <w:bCs/>
                <w:sz w:val="20"/>
                <w:szCs w:val="20"/>
              </w:rPr>
            </w:pPr>
            <w:r w:rsidRPr="005709E8">
              <w:rPr>
                <w:bCs/>
                <w:sz w:val="20"/>
                <w:szCs w:val="20"/>
              </w:rPr>
              <w:t>Dell’Amico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5709E8">
              <w:rPr>
                <w:bCs/>
                <w:sz w:val="20"/>
                <w:szCs w:val="20"/>
              </w:rPr>
              <w:t>J</w:t>
            </w:r>
            <w:r>
              <w:rPr>
                <w:bCs/>
                <w:sz w:val="20"/>
                <w:szCs w:val="20"/>
              </w:rPr>
              <w:t>.</w:t>
            </w:r>
            <w:r w:rsidRPr="005709E8">
              <w:rPr>
                <w:bCs/>
                <w:sz w:val="20"/>
                <w:szCs w:val="20"/>
              </w:rPr>
              <w:t xml:space="preserve"> M. </w:t>
            </w:r>
            <w:r w:rsidRPr="005709E8">
              <w:rPr>
                <w:position w:val="11"/>
                <w:sz w:val="20"/>
                <w:szCs w:val="20"/>
                <w:vertAlign w:val="superscript"/>
              </w:rPr>
              <w:t xml:space="preserve"> </w:t>
            </w:r>
            <w:r w:rsidRPr="005709E8">
              <w:rPr>
                <w:bCs/>
                <w:sz w:val="20"/>
                <w:szCs w:val="20"/>
              </w:rPr>
              <w:t>y Morales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5709E8">
              <w:rPr>
                <w:bCs/>
                <w:sz w:val="20"/>
                <w:szCs w:val="20"/>
              </w:rPr>
              <w:t>D</w:t>
            </w:r>
            <w:r>
              <w:rPr>
                <w:bCs/>
                <w:sz w:val="20"/>
                <w:szCs w:val="20"/>
              </w:rPr>
              <w:t>.</w:t>
            </w:r>
            <w:r>
              <w:t xml:space="preserve"> </w:t>
            </w:r>
            <w:r w:rsidRPr="005709E8">
              <w:rPr>
                <w:bCs/>
                <w:sz w:val="20"/>
                <w:szCs w:val="20"/>
              </w:rPr>
              <w:t>Comportamiento de la conductancia estomática de dos variedades de tomate cubanas en condiciones de campo y riego limitado</w:t>
            </w:r>
            <w:r>
              <w:rPr>
                <w:bCs/>
                <w:sz w:val="20"/>
                <w:szCs w:val="20"/>
              </w:rPr>
              <w:t>.</w:t>
            </w:r>
            <w:r w:rsidRPr="004333F2">
              <w:rPr>
                <w:sz w:val="20"/>
                <w:szCs w:val="20"/>
              </w:rPr>
              <w:t xml:space="preserve"> CULTIVOS TROPICALES</w:t>
            </w:r>
            <w:r>
              <w:rPr>
                <w:sz w:val="20"/>
                <w:szCs w:val="20"/>
              </w:rPr>
              <w:t>. Vol. 38, Pp. 137-144, 2017.</w:t>
            </w:r>
          </w:p>
          <w:p w:rsidR="00F25B12" w:rsidRPr="004F47C0" w:rsidRDefault="00F25B12" w:rsidP="00F25B12">
            <w:pPr>
              <w:pStyle w:val="Default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 w:rsidRPr="005709E8">
              <w:rPr>
                <w:bCs/>
                <w:sz w:val="20"/>
                <w:szCs w:val="20"/>
              </w:rPr>
              <w:t>Dell’Amico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5709E8">
              <w:rPr>
                <w:bCs/>
                <w:sz w:val="20"/>
                <w:szCs w:val="20"/>
              </w:rPr>
              <w:t>J</w:t>
            </w:r>
            <w:r>
              <w:rPr>
                <w:bCs/>
                <w:sz w:val="20"/>
                <w:szCs w:val="20"/>
              </w:rPr>
              <w:t>.</w:t>
            </w:r>
            <w:r w:rsidRPr="005709E8">
              <w:rPr>
                <w:bCs/>
                <w:sz w:val="20"/>
                <w:szCs w:val="20"/>
              </w:rPr>
              <w:t xml:space="preserve"> M.</w:t>
            </w:r>
            <w:r>
              <w:rPr>
                <w:bCs/>
                <w:sz w:val="20"/>
                <w:szCs w:val="20"/>
              </w:rPr>
              <w:t>,</w:t>
            </w:r>
            <w:r w:rsidRPr="005709E8">
              <w:rPr>
                <w:bCs/>
                <w:sz w:val="20"/>
                <w:szCs w:val="20"/>
              </w:rPr>
              <w:t xml:space="preserve"> Morales</w:t>
            </w:r>
            <w:r>
              <w:rPr>
                <w:bCs/>
                <w:sz w:val="20"/>
                <w:szCs w:val="20"/>
              </w:rPr>
              <w:t xml:space="preserve">, </w:t>
            </w:r>
            <w:r w:rsidRPr="005709E8">
              <w:rPr>
                <w:bCs/>
                <w:sz w:val="20"/>
                <w:szCs w:val="20"/>
              </w:rPr>
              <w:t>D</w:t>
            </w:r>
            <w:r>
              <w:rPr>
                <w:bCs/>
                <w:sz w:val="20"/>
                <w:szCs w:val="20"/>
              </w:rPr>
              <w:t>.,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Pr="004F47C0">
              <w:rPr>
                <w:bCs/>
                <w:sz w:val="20"/>
                <w:szCs w:val="20"/>
              </w:rPr>
              <w:t>Jerez,</w:t>
            </w:r>
            <w:r>
              <w:rPr>
                <w:bCs/>
                <w:sz w:val="20"/>
                <w:szCs w:val="20"/>
              </w:rPr>
              <w:t xml:space="preserve"> E., </w:t>
            </w:r>
            <w:r w:rsidRPr="004F47C0">
              <w:rPr>
                <w:bCs/>
                <w:sz w:val="20"/>
                <w:szCs w:val="20"/>
              </w:rPr>
              <w:t>Rodríguez</w:t>
            </w:r>
            <w:r>
              <w:rPr>
                <w:bCs/>
                <w:sz w:val="20"/>
                <w:szCs w:val="20"/>
              </w:rPr>
              <w:t>, P.,</w:t>
            </w:r>
            <w:r w:rsidRPr="004F47C0">
              <w:rPr>
                <w:bCs/>
                <w:sz w:val="20"/>
                <w:szCs w:val="20"/>
              </w:rPr>
              <w:t xml:space="preserve"> Álvarez</w:t>
            </w:r>
            <w:r>
              <w:rPr>
                <w:bCs/>
                <w:sz w:val="20"/>
                <w:szCs w:val="20"/>
              </w:rPr>
              <w:t>, I.,</w:t>
            </w:r>
            <w:r w:rsidRPr="004F47C0">
              <w:rPr>
                <w:bCs/>
                <w:sz w:val="20"/>
                <w:szCs w:val="20"/>
              </w:rPr>
              <w:t xml:space="preserve"> Martín</w:t>
            </w:r>
            <w:r>
              <w:rPr>
                <w:bCs/>
                <w:sz w:val="20"/>
                <w:szCs w:val="20"/>
              </w:rPr>
              <w:t>, R. y Días, Y.</w:t>
            </w:r>
            <w:r>
              <w:t xml:space="preserve">  </w:t>
            </w:r>
            <w:r w:rsidRPr="004F47C0">
              <w:rPr>
                <w:bCs/>
                <w:sz w:val="20"/>
                <w:szCs w:val="20"/>
              </w:rPr>
              <w:t xml:space="preserve">Efecto de dos variantes </w:t>
            </w:r>
            <w:r>
              <w:rPr>
                <w:bCs/>
                <w:sz w:val="20"/>
                <w:szCs w:val="20"/>
              </w:rPr>
              <w:t>d</w:t>
            </w:r>
            <w:r w:rsidRPr="004F47C0">
              <w:rPr>
                <w:bCs/>
                <w:sz w:val="20"/>
                <w:szCs w:val="20"/>
              </w:rPr>
              <w:t>e riego y aplicaciones foliares de PectiMorf</w:t>
            </w:r>
            <w:r w:rsidRPr="004F47C0">
              <w:rPr>
                <w:bCs/>
                <w:position w:val="12"/>
                <w:sz w:val="20"/>
                <w:szCs w:val="20"/>
                <w:vertAlign w:val="superscript"/>
              </w:rPr>
              <w:t xml:space="preserve"> </w:t>
            </w:r>
            <w:r w:rsidRPr="004F47C0">
              <w:rPr>
                <w:bCs/>
                <w:sz w:val="20"/>
                <w:szCs w:val="20"/>
              </w:rPr>
              <w:t>en el desarrollo del frijol (</w:t>
            </w:r>
            <w:r>
              <w:rPr>
                <w:bCs/>
                <w:sz w:val="20"/>
                <w:szCs w:val="20"/>
              </w:rPr>
              <w:t>P</w:t>
            </w:r>
            <w:r w:rsidRPr="004F47C0">
              <w:rPr>
                <w:bCs/>
                <w:i/>
                <w:iCs/>
                <w:sz w:val="20"/>
                <w:szCs w:val="20"/>
              </w:rPr>
              <w:t xml:space="preserve">haseolus vulgaris </w:t>
            </w:r>
            <w:r>
              <w:rPr>
                <w:bCs/>
                <w:sz w:val="20"/>
                <w:szCs w:val="20"/>
              </w:rPr>
              <w:t>L</w:t>
            </w:r>
            <w:r w:rsidRPr="004F47C0">
              <w:rPr>
                <w:bCs/>
                <w:sz w:val="20"/>
                <w:szCs w:val="20"/>
              </w:rPr>
              <w:t>.)</w:t>
            </w:r>
            <w:r w:rsidRPr="004333F2">
              <w:rPr>
                <w:sz w:val="20"/>
                <w:szCs w:val="20"/>
              </w:rPr>
              <w:t xml:space="preserve"> CULTIVOS TROPICALES</w:t>
            </w:r>
            <w:r>
              <w:rPr>
                <w:sz w:val="20"/>
                <w:szCs w:val="20"/>
              </w:rPr>
              <w:t>. Vol. 38, Pp.129-134, 2017.</w:t>
            </w:r>
          </w:p>
          <w:p w:rsidR="00D40AAF" w:rsidRPr="00F25B12" w:rsidRDefault="00F25B12" w:rsidP="00F25B12">
            <w:pPr>
              <w:pStyle w:val="Default"/>
              <w:numPr>
                <w:ilvl w:val="0"/>
                <w:numId w:val="12"/>
              </w:numPr>
              <w:rPr>
                <w:lang w:val="es-MX"/>
              </w:rPr>
            </w:pPr>
            <w:r w:rsidRPr="001E1E23">
              <w:rPr>
                <w:bCs/>
                <w:sz w:val="20"/>
                <w:szCs w:val="20"/>
              </w:rPr>
              <w:t>Morales, D.,</w:t>
            </w:r>
            <w:r>
              <w:t xml:space="preserve"> </w:t>
            </w:r>
            <w:r w:rsidRPr="001E1E23">
              <w:rPr>
                <w:bCs/>
                <w:sz w:val="20"/>
                <w:szCs w:val="20"/>
              </w:rPr>
              <w:t xml:space="preserve">Dell’Amico, J. M., </w:t>
            </w:r>
            <w:r w:rsidRPr="00F25B12">
              <w:rPr>
                <w:position w:val="11"/>
                <w:sz w:val="20"/>
                <w:szCs w:val="20"/>
                <w:vertAlign w:val="superscript"/>
              </w:rPr>
              <w:t xml:space="preserve"> </w:t>
            </w:r>
            <w:r w:rsidRPr="001E1E23">
              <w:rPr>
                <w:bCs/>
                <w:sz w:val="20"/>
                <w:szCs w:val="20"/>
              </w:rPr>
              <w:t>Jerez, E., Rodríguez, P., Álvarez, I., Martín, R. y Días, Y.</w:t>
            </w:r>
            <w:r>
              <w:t xml:space="preserve">  </w:t>
            </w:r>
            <w:r w:rsidRPr="001E1E23">
              <w:rPr>
                <w:bCs/>
                <w:sz w:val="20"/>
                <w:szCs w:val="20"/>
              </w:rPr>
              <w:t>Efecto del QuitoMax</w:t>
            </w:r>
            <w:r w:rsidRPr="00F25B12">
              <w:rPr>
                <w:bCs/>
                <w:position w:val="12"/>
                <w:sz w:val="20"/>
                <w:szCs w:val="20"/>
                <w:vertAlign w:val="superscript"/>
              </w:rPr>
              <w:t xml:space="preserve"> </w:t>
            </w:r>
            <w:r w:rsidRPr="001E1E23">
              <w:rPr>
                <w:bCs/>
                <w:sz w:val="20"/>
                <w:szCs w:val="20"/>
              </w:rPr>
              <w:t>en plantas de (P</w:t>
            </w:r>
            <w:r w:rsidRPr="00F25B12">
              <w:rPr>
                <w:bCs/>
                <w:i/>
                <w:iCs/>
                <w:sz w:val="20"/>
                <w:szCs w:val="20"/>
              </w:rPr>
              <w:t xml:space="preserve">haseolus vulgaris </w:t>
            </w:r>
            <w:r>
              <w:rPr>
                <w:bCs/>
                <w:sz w:val="20"/>
                <w:szCs w:val="20"/>
              </w:rPr>
              <w:t>L</w:t>
            </w:r>
            <w:r w:rsidRPr="001E1E23">
              <w:rPr>
                <w:bCs/>
                <w:sz w:val="20"/>
                <w:szCs w:val="20"/>
              </w:rPr>
              <w:t>.) sometidas a dos regímenes de riego. I. variables fisiológicas.</w:t>
            </w:r>
            <w:r w:rsidRPr="001E1E23">
              <w:rPr>
                <w:sz w:val="20"/>
                <w:szCs w:val="20"/>
              </w:rPr>
              <w:t xml:space="preserve"> CULTIVOS TROPICALES. Vol. 38, Pp.92-101, 2017.</w:t>
            </w:r>
          </w:p>
          <w:p w:rsidR="00D40AAF" w:rsidRPr="00382DFA" w:rsidRDefault="00D40AAF" w:rsidP="00811EF4">
            <w:pPr>
              <w:pStyle w:val="Ttulo1"/>
            </w:pPr>
          </w:p>
        </w:tc>
      </w:tr>
      <w:tr w:rsidR="00D40AAF" w:rsidRPr="00382DFA" w:rsidTr="00BF5678">
        <w:trPr>
          <w:gridAfter w:val="2"/>
          <w:wAfter w:w="1160" w:type="dxa"/>
          <w:trHeight w:val="243"/>
          <w:jc w:val="center"/>
        </w:trPr>
        <w:tc>
          <w:tcPr>
            <w:tcW w:w="10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70D" w:rsidRDefault="00D40AAF" w:rsidP="0097170D">
            <w:pPr>
              <w:spacing w:after="0" w:line="240" w:lineRule="auto"/>
              <w:ind w:right="-754"/>
              <w:rPr>
                <w:rFonts w:ascii="Arial" w:hAnsi="Arial" w:cs="Arial"/>
                <w:b/>
                <w:sz w:val="20"/>
                <w:szCs w:val="20"/>
              </w:rPr>
            </w:pPr>
            <w:r w:rsidRPr="00382DFA">
              <w:rPr>
                <w:rFonts w:ascii="Arial" w:hAnsi="Arial" w:cs="Arial"/>
                <w:b/>
                <w:sz w:val="20"/>
                <w:szCs w:val="20"/>
              </w:rPr>
              <w:t>Las cinco últimas tesis o trabajos finales de posgrado académico dirigidos y defendidos relacionados con</w:t>
            </w:r>
          </w:p>
          <w:p w:rsidR="00D40AAF" w:rsidRPr="00382DFA" w:rsidRDefault="00D40AAF" w:rsidP="0097170D">
            <w:pPr>
              <w:spacing w:after="0" w:line="240" w:lineRule="auto"/>
              <w:ind w:right="-754"/>
              <w:rPr>
                <w:rFonts w:ascii="Arial" w:hAnsi="Arial" w:cs="Arial"/>
                <w:b/>
                <w:sz w:val="20"/>
                <w:szCs w:val="20"/>
              </w:rPr>
            </w:pPr>
            <w:r w:rsidRPr="00382DFA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gramStart"/>
            <w:r w:rsidRPr="00382DFA">
              <w:rPr>
                <w:rFonts w:ascii="Arial" w:hAnsi="Arial" w:cs="Arial"/>
                <w:b/>
                <w:sz w:val="20"/>
                <w:szCs w:val="20"/>
              </w:rPr>
              <w:t>el</w:t>
            </w:r>
            <w:proofErr w:type="gramEnd"/>
            <w:r w:rsidRPr="00382DFA">
              <w:rPr>
                <w:rFonts w:ascii="Arial" w:hAnsi="Arial" w:cs="Arial"/>
                <w:b/>
                <w:sz w:val="20"/>
                <w:szCs w:val="20"/>
              </w:rPr>
              <w:t xml:space="preserve"> Programa.</w:t>
            </w:r>
          </w:p>
          <w:p w:rsidR="00D40AAF" w:rsidRDefault="00D40AAF" w:rsidP="00D40AAF">
            <w:pPr>
              <w:ind w:right="-752"/>
              <w:rPr>
                <w:rFonts w:ascii="Arial" w:hAnsi="Arial" w:cs="Arial"/>
                <w:b/>
                <w:sz w:val="20"/>
                <w:szCs w:val="20"/>
              </w:rPr>
            </w:pPr>
            <w:r w:rsidRPr="00382DFA">
              <w:rPr>
                <w:rFonts w:ascii="Arial" w:hAnsi="Arial" w:cs="Arial"/>
                <w:b/>
                <w:sz w:val="20"/>
                <w:szCs w:val="20"/>
              </w:rPr>
              <w:t xml:space="preserve"> Indicar título, autor, área del conocimiento y año.</w:t>
            </w:r>
          </w:p>
          <w:p w:rsidR="00BF5678" w:rsidRPr="00AC0709" w:rsidRDefault="00BF5678" w:rsidP="00AC0709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  <w:r w:rsidRPr="00AC0709">
              <w:rPr>
                <w:rFonts w:ascii="Arial" w:hAnsi="Arial" w:cs="Arial"/>
                <w:sz w:val="20"/>
                <w:szCs w:val="20"/>
              </w:rPr>
              <w:t xml:space="preserve">Ha dirigido 8 trabajos de fin de carrera, uno de estos en España (Escuela Técnica Superior de Ingenieros </w:t>
            </w:r>
          </w:p>
          <w:p w:rsidR="00BF5678" w:rsidRPr="00AC0709" w:rsidRDefault="00BF5678" w:rsidP="00AC0709">
            <w:pPr>
              <w:pStyle w:val="Prrafodelista"/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  <w:r w:rsidRPr="00AC0709">
              <w:rPr>
                <w:rFonts w:ascii="Arial" w:hAnsi="Arial" w:cs="Arial"/>
                <w:sz w:val="20"/>
                <w:szCs w:val="20"/>
              </w:rPr>
              <w:t xml:space="preserve">Agrónomos de la Universidad Politécnica de Cartagena. 2009) una tesis de maestría en México (ITAO) y otra en </w:t>
            </w:r>
          </w:p>
          <w:p w:rsidR="00BF5678" w:rsidRDefault="00BF5678" w:rsidP="00AC0709">
            <w:pPr>
              <w:pStyle w:val="Prrafodelista"/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C0709">
              <w:rPr>
                <w:rFonts w:ascii="Arial" w:hAnsi="Arial" w:cs="Arial"/>
                <w:sz w:val="20"/>
                <w:szCs w:val="20"/>
              </w:rPr>
              <w:t>el</w:t>
            </w:r>
            <w:proofErr w:type="gramEnd"/>
            <w:r w:rsidRPr="00AC0709">
              <w:rPr>
                <w:rFonts w:ascii="Arial" w:hAnsi="Arial" w:cs="Arial"/>
                <w:sz w:val="20"/>
                <w:szCs w:val="20"/>
              </w:rPr>
              <w:t xml:space="preserve"> INCA. 2007.</w:t>
            </w:r>
          </w:p>
          <w:p w:rsidR="00AC0709" w:rsidRPr="00AC0709" w:rsidRDefault="00AC0709" w:rsidP="00AC0709">
            <w:pPr>
              <w:pStyle w:val="Prrafodelista"/>
              <w:spacing w:after="0" w:line="240" w:lineRule="auto"/>
              <w:ind w:right="-754"/>
              <w:rPr>
                <w:rFonts w:ascii="Arial" w:hAnsi="Arial" w:cs="Arial"/>
                <w:sz w:val="20"/>
                <w:szCs w:val="20"/>
              </w:rPr>
            </w:pPr>
          </w:p>
          <w:p w:rsidR="00BF5678" w:rsidRPr="00AC0709" w:rsidRDefault="00BF5678" w:rsidP="00AC0709">
            <w:pPr>
              <w:pStyle w:val="Prrafodelista"/>
              <w:numPr>
                <w:ilvl w:val="0"/>
                <w:numId w:val="13"/>
              </w:numPr>
              <w:jc w:val="both"/>
              <w:rPr>
                <w:b/>
              </w:rPr>
            </w:pPr>
            <w:r w:rsidRPr="00AC0709">
              <w:rPr>
                <w:b/>
              </w:rPr>
              <w:t>Tesis de doctorado dirigidas.</w:t>
            </w:r>
          </w:p>
          <w:p w:rsidR="006118B4" w:rsidRDefault="00836405" w:rsidP="00AC0709">
            <w:pPr>
              <w:pStyle w:val="Prrafodelista"/>
              <w:numPr>
                <w:ilvl w:val="0"/>
                <w:numId w:val="13"/>
              </w:numPr>
              <w:jc w:val="both"/>
            </w:pPr>
            <w:r>
              <w:t>Cambios morfofisiológicos en seis genotipos de caña de azúcar (</w:t>
            </w:r>
            <w:r w:rsidRPr="00AC0709">
              <w:rPr>
                <w:i/>
              </w:rPr>
              <w:t>Saccharum SPP.</w:t>
            </w:r>
            <w:r>
              <w:t xml:space="preserve"> </w:t>
            </w:r>
            <w:proofErr w:type="spellStart"/>
            <w:r>
              <w:t>Hib</w:t>
            </w:r>
            <w:proofErr w:type="spellEnd"/>
            <w:r>
              <w:t>)</w:t>
            </w:r>
            <w:r w:rsidR="00AB1B38">
              <w:t xml:space="preserve"> induc</w:t>
            </w:r>
            <w:r w:rsidR="00BF5678">
              <w:t>i</w:t>
            </w:r>
            <w:r w:rsidR="00AB1B38">
              <w:t xml:space="preserve">dos por sobrehumedecimiento de un suelo Vertisol en el valle del rio Cauto. Autor: Sergio Rodríguez </w:t>
            </w:r>
            <w:proofErr w:type="spellStart"/>
            <w:r w:rsidR="00AB1B38">
              <w:t>Rodríguez</w:t>
            </w:r>
            <w:proofErr w:type="spellEnd"/>
            <w:r w:rsidR="00AB1B38">
              <w:t>. 2007.</w:t>
            </w:r>
          </w:p>
          <w:p w:rsidR="00AB1B38" w:rsidRPr="00AC0709" w:rsidRDefault="005C52D9" w:rsidP="00AC0709">
            <w:pPr>
              <w:pStyle w:val="Prrafodelista"/>
              <w:numPr>
                <w:ilvl w:val="0"/>
                <w:numId w:val="13"/>
              </w:numPr>
              <w:tabs>
                <w:tab w:val="decimal" w:pos="268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0709">
              <w:rPr>
                <w:rFonts w:ascii="Arial" w:hAnsi="Arial" w:cs="Arial"/>
                <w:sz w:val="20"/>
                <w:szCs w:val="20"/>
              </w:rPr>
              <w:t>Respuesta del arroz (</w:t>
            </w:r>
            <w:r w:rsidRPr="00AC0709">
              <w:rPr>
                <w:rFonts w:ascii="Arial" w:hAnsi="Arial" w:cs="Arial"/>
                <w:i/>
                <w:sz w:val="20"/>
                <w:szCs w:val="20"/>
              </w:rPr>
              <w:t>Oryza sativa</w:t>
            </w:r>
            <w:r w:rsidRPr="00AC0709">
              <w:rPr>
                <w:rFonts w:ascii="Arial" w:hAnsi="Arial" w:cs="Arial"/>
                <w:sz w:val="20"/>
                <w:szCs w:val="20"/>
              </w:rPr>
              <w:t xml:space="preserve"> L) a la inoculación con hongos micorrízicos arbusculares y diferentes manejos del agua de riego. Autor: Ing. Michel Ruíz Sánchez, MSc. Biofertilizantes y Fisiología y Riego. 2015</w:t>
            </w:r>
            <w:r w:rsidR="006118B4" w:rsidRPr="00AC0709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:rsidR="00D40AAF" w:rsidRPr="00AC0709" w:rsidRDefault="006118B4" w:rsidP="00AC0709">
            <w:pPr>
              <w:pStyle w:val="Prrafodelista"/>
              <w:tabs>
                <w:tab w:val="decimal" w:pos="268"/>
              </w:tabs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0709">
              <w:rPr>
                <w:rFonts w:ascii="Arial" w:hAnsi="Arial" w:cs="Arial"/>
                <w:sz w:val="20"/>
                <w:szCs w:val="20"/>
              </w:rPr>
              <w:t>Fue seleccionada la mejor tesis del período 2015-2016 por el tribunal permanente de Fitotécnia y aprobada por la Sección de Ciencias Agropecuarias de la Comisión Nacional de Grados Científicos del Ministerio de Educación Superior.</w:t>
            </w:r>
          </w:p>
          <w:p w:rsidR="00C93F95" w:rsidRPr="00AC0709" w:rsidRDefault="00C93F95" w:rsidP="00AC0709">
            <w:pPr>
              <w:pStyle w:val="Prrafodelista"/>
              <w:numPr>
                <w:ilvl w:val="0"/>
                <w:numId w:val="13"/>
              </w:numPr>
              <w:tabs>
                <w:tab w:val="decimal" w:pos="268"/>
              </w:tabs>
              <w:spacing w:line="-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AC0709">
              <w:rPr>
                <w:rFonts w:ascii="Arial" w:hAnsi="Arial" w:cs="Arial"/>
                <w:sz w:val="20"/>
                <w:szCs w:val="20"/>
              </w:rPr>
              <w:t xml:space="preserve">Biofertilización con hongos micorrízicos arbusculares (HMA) en formulación líquida en la nutrición del cultivo del tomate </w:t>
            </w:r>
            <w:r w:rsidRPr="00AC0709">
              <w:rPr>
                <w:rFonts w:ascii="Arial" w:hAnsi="Arial" w:cs="Arial"/>
                <w:i/>
                <w:sz w:val="20"/>
                <w:szCs w:val="20"/>
              </w:rPr>
              <w:t xml:space="preserve">(Solanum lycopersicum L.) </w:t>
            </w:r>
            <w:r w:rsidRPr="00AC0709">
              <w:rPr>
                <w:rFonts w:ascii="Arial" w:hAnsi="Arial" w:cs="Arial"/>
                <w:sz w:val="20"/>
                <w:szCs w:val="20"/>
              </w:rPr>
              <w:t>en suelo Ferralítico Rojo.</w:t>
            </w:r>
            <w:r w:rsidR="00AB1B38" w:rsidRPr="00AC0709">
              <w:rPr>
                <w:rFonts w:ascii="Arial" w:hAnsi="Arial" w:cs="Arial"/>
                <w:sz w:val="20"/>
                <w:szCs w:val="20"/>
              </w:rPr>
              <w:t xml:space="preserve"> Autora:</w:t>
            </w:r>
            <w:r w:rsidRPr="00AC0709">
              <w:rPr>
                <w:rFonts w:ascii="Arial" w:hAnsi="Arial" w:cs="Arial"/>
                <w:sz w:val="20"/>
                <w:szCs w:val="20"/>
              </w:rPr>
              <w:t xml:space="preserve"> Yonaisy Mujica Pérez. Biofertilizantes. La defensa se realizará en mayo de 2018.</w:t>
            </w:r>
          </w:p>
        </w:tc>
      </w:tr>
    </w:tbl>
    <w:p w:rsidR="007310B8" w:rsidRPr="00382DFA" w:rsidRDefault="00BA08C4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7310B8" w:rsidRPr="00382DFA" w:rsidSect="00CA53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E0AF8"/>
    <w:multiLevelType w:val="hybridMultilevel"/>
    <w:tmpl w:val="ECB8DC5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E5E2E75"/>
    <w:multiLevelType w:val="hybridMultilevel"/>
    <w:tmpl w:val="0EBA4FD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162CD"/>
    <w:multiLevelType w:val="hybridMultilevel"/>
    <w:tmpl w:val="310AA3A4"/>
    <w:lvl w:ilvl="0" w:tplc="E556D278">
      <w:start w:val="1"/>
      <w:numFmt w:val="bullet"/>
      <w:lvlText w:val=""/>
      <w:lvlJc w:val="left"/>
      <w:pPr>
        <w:ind w:left="966" w:hanging="360"/>
      </w:pPr>
      <w:rPr>
        <w:rFonts w:ascii="Symbol" w:hAnsi="Symbol"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68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3">
    <w:nsid w:val="23E1381B"/>
    <w:multiLevelType w:val="hybridMultilevel"/>
    <w:tmpl w:val="4F665A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7663C9"/>
    <w:multiLevelType w:val="hybridMultilevel"/>
    <w:tmpl w:val="D4CE7E72"/>
    <w:lvl w:ilvl="0" w:tplc="E556D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8E724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6">
    <w:nsid w:val="4D5039F2"/>
    <w:multiLevelType w:val="hybridMultilevel"/>
    <w:tmpl w:val="50205E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DD5965"/>
    <w:multiLevelType w:val="singleLevel"/>
    <w:tmpl w:val="99E0BC8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8">
    <w:nsid w:val="55E1565F"/>
    <w:multiLevelType w:val="hybridMultilevel"/>
    <w:tmpl w:val="68F613E0"/>
    <w:lvl w:ilvl="0" w:tplc="E556D278">
      <w:start w:val="1"/>
      <w:numFmt w:val="bullet"/>
      <w:lvlText w:val=""/>
      <w:lvlJc w:val="left"/>
      <w:pPr>
        <w:ind w:left="966" w:hanging="360"/>
      </w:pPr>
      <w:rPr>
        <w:rFonts w:ascii="Symbol" w:hAnsi="Symbol"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68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9">
    <w:nsid w:val="59636D1E"/>
    <w:multiLevelType w:val="hybridMultilevel"/>
    <w:tmpl w:val="BA9455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453183"/>
    <w:multiLevelType w:val="hybridMultilevel"/>
    <w:tmpl w:val="43D48614"/>
    <w:lvl w:ilvl="0" w:tplc="E556D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7F683B"/>
    <w:multiLevelType w:val="hybridMultilevel"/>
    <w:tmpl w:val="F1107C10"/>
    <w:lvl w:ilvl="0" w:tplc="E556D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8CB54FF"/>
    <w:multiLevelType w:val="hybridMultilevel"/>
    <w:tmpl w:val="F7448912"/>
    <w:lvl w:ilvl="0" w:tplc="E556D2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0"/>
  </w:num>
  <w:num w:numId="5">
    <w:abstractNumId w:val="1"/>
  </w:num>
  <w:num w:numId="6">
    <w:abstractNumId w:val="10"/>
  </w:num>
  <w:num w:numId="7">
    <w:abstractNumId w:val="11"/>
  </w:num>
  <w:num w:numId="8">
    <w:abstractNumId w:val="9"/>
  </w:num>
  <w:num w:numId="9">
    <w:abstractNumId w:val="8"/>
  </w:num>
  <w:num w:numId="10">
    <w:abstractNumId w:val="2"/>
  </w:num>
  <w:num w:numId="11">
    <w:abstractNumId w:val="4"/>
  </w:num>
  <w:num w:numId="12">
    <w:abstractNumId w:val="6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F01B0F"/>
    <w:rsid w:val="000D0D53"/>
    <w:rsid w:val="002A1043"/>
    <w:rsid w:val="00382DFA"/>
    <w:rsid w:val="0056777F"/>
    <w:rsid w:val="005C52D9"/>
    <w:rsid w:val="005D5384"/>
    <w:rsid w:val="006118B4"/>
    <w:rsid w:val="00811EF4"/>
    <w:rsid w:val="00836405"/>
    <w:rsid w:val="00863626"/>
    <w:rsid w:val="00893D55"/>
    <w:rsid w:val="0097170D"/>
    <w:rsid w:val="00AB1B38"/>
    <w:rsid w:val="00AC0709"/>
    <w:rsid w:val="00BA08C4"/>
    <w:rsid w:val="00BD6054"/>
    <w:rsid w:val="00BF5678"/>
    <w:rsid w:val="00C93F95"/>
    <w:rsid w:val="00CA535B"/>
    <w:rsid w:val="00D00FD7"/>
    <w:rsid w:val="00D40AAF"/>
    <w:rsid w:val="00F01B0F"/>
    <w:rsid w:val="00F25B12"/>
    <w:rsid w:val="00F71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B0F"/>
    <w:pPr>
      <w:spacing w:after="200" w:line="276" w:lineRule="auto"/>
    </w:pPr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autoRedefine/>
    <w:qFormat/>
    <w:rsid w:val="00811EF4"/>
    <w:pPr>
      <w:keepNext/>
      <w:spacing w:before="60" w:after="0" w:line="240" w:lineRule="auto"/>
      <w:outlineLvl w:val="0"/>
    </w:pPr>
    <w:rPr>
      <w:rFonts w:ascii="Arial" w:eastAsia="Times New Roman" w:hAnsi="Arial" w:cs="Arial"/>
      <w:b/>
      <w:bCs/>
      <w:sz w:val="20"/>
      <w:szCs w:val="20"/>
      <w:lang w:eastAsia="es-ES"/>
    </w:rPr>
  </w:style>
  <w:style w:type="paragraph" w:styleId="Ttulo3">
    <w:name w:val="heading 3"/>
    <w:basedOn w:val="Normal"/>
    <w:next w:val="Normal"/>
    <w:link w:val="Ttulo3Car"/>
    <w:qFormat/>
    <w:rsid w:val="00F01B0F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811EF4"/>
    <w:rPr>
      <w:rFonts w:ascii="Arial" w:eastAsia="Times New Roman" w:hAnsi="Arial" w:cs="Arial"/>
      <w:b/>
      <w:bCs/>
      <w:sz w:val="20"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F01B0F"/>
    <w:rPr>
      <w:rFonts w:ascii="Cambria" w:eastAsia="Times New Roman" w:hAnsi="Cambria" w:cs="Times New Roman"/>
      <w:b/>
      <w:bCs/>
      <w:color w:val="4F81BD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D40AAF"/>
    <w:pPr>
      <w:spacing w:before="60" w:after="0" w:line="240" w:lineRule="auto"/>
      <w:jc w:val="both"/>
    </w:pPr>
    <w:rPr>
      <w:rFonts w:ascii="Times New Roman" w:eastAsia="Times New Roman" w:hAnsi="Times New Roman"/>
      <w:b/>
      <w:bCs/>
      <w:sz w:val="16"/>
      <w:szCs w:val="16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40AAF"/>
    <w:rPr>
      <w:rFonts w:ascii="Times New Roman" w:eastAsia="Times New Roman" w:hAnsi="Times New Roman" w:cs="Times New Roman"/>
      <w:b/>
      <w:bCs/>
      <w:sz w:val="16"/>
      <w:szCs w:val="16"/>
      <w:lang w:eastAsia="es-ES"/>
    </w:rPr>
  </w:style>
  <w:style w:type="character" w:customStyle="1" w:styleId="A4">
    <w:name w:val="A4"/>
    <w:uiPriority w:val="99"/>
    <w:rsid w:val="00893D55"/>
    <w:rPr>
      <w:b/>
      <w:bCs/>
      <w:color w:val="000000"/>
      <w:sz w:val="18"/>
      <w:szCs w:val="18"/>
    </w:rPr>
  </w:style>
  <w:style w:type="paragraph" w:styleId="Prrafodelista">
    <w:name w:val="List Paragraph"/>
    <w:basedOn w:val="Normal"/>
    <w:uiPriority w:val="34"/>
    <w:qFormat/>
    <w:rsid w:val="00893D55"/>
    <w:pPr>
      <w:ind w:left="720"/>
      <w:contextualSpacing/>
    </w:pPr>
  </w:style>
  <w:style w:type="paragraph" w:customStyle="1" w:styleId="Default">
    <w:name w:val="Default"/>
    <w:rsid w:val="00F25B1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E238D-2682-42EB-972E-203A41846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760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Elein Terry Alfonso</dc:creator>
  <cp:lastModifiedBy>José Miguel</cp:lastModifiedBy>
  <cp:revision>10</cp:revision>
  <dcterms:created xsi:type="dcterms:W3CDTF">2018-01-10T21:24:00Z</dcterms:created>
  <dcterms:modified xsi:type="dcterms:W3CDTF">2018-03-06T02:21:00Z</dcterms:modified>
</cp:coreProperties>
</file>