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B42" w:rsidRPr="00546B42" w:rsidRDefault="00546B42" w:rsidP="00546B42">
      <w:p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El Citma ha elaborado y divulgado un folleto: Tarea Vida, Plan de Estado, donde aparecen las 5 acciones estratégicas y 11 tareas que se deben implementar por los organismos y territorios.</w:t>
      </w:r>
    </w:p>
    <w:p w:rsidR="00546B42" w:rsidRPr="00546B42" w:rsidRDefault="004B08AD" w:rsidP="00546B42">
      <w:pPr>
        <w:spacing w:before="120" w:after="120" w:line="288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es-ES"/>
        </w:rPr>
        <w:drawing>
          <wp:inline distT="0" distB="0" distL="0" distR="0">
            <wp:extent cx="4880610" cy="229679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0610" cy="2296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6B42" w:rsidRPr="00546B42" w:rsidRDefault="004B08AD" w:rsidP="00546B42">
      <w:pPr>
        <w:spacing w:before="120" w:after="120" w:line="288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es-ES"/>
        </w:rPr>
        <w:drawing>
          <wp:inline distT="0" distB="0" distL="0" distR="0">
            <wp:extent cx="5029200" cy="2094865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09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6B42" w:rsidRPr="00546B42" w:rsidRDefault="004B08AD" w:rsidP="00546B42">
      <w:pPr>
        <w:spacing w:before="120" w:after="120" w:line="288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es-ES"/>
        </w:rPr>
        <w:lastRenderedPageBreak/>
        <w:drawing>
          <wp:inline distT="0" distB="0" distL="0" distR="0">
            <wp:extent cx="5390515" cy="3221355"/>
            <wp:effectExtent l="1905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322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6B42" w:rsidRPr="00546B42" w:rsidRDefault="00546B42" w:rsidP="00546B42">
      <w:p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 xml:space="preserve">Las 11 tareas son: 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Identificar y acometer acciones y proyectos de adaptación al cambio climático, de carácter integral y progresivos, necesarios para reducir la vulnerabilidad existente en las 15 zonas identificadas como priorizadas en el Anexo; considerando en el orden actuación la población amenazada, su seguridad física y alimentaria y el desarrollo del turismo.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Implementar las normas jurídicas necesarias para respaldar la ejecución del Plan de Estado; así como asegurar su estricto cumplimiento, con particular atención en las medidas encaminadas a reducir la vulnerabilidad del patrimonio construido, priorizando los asentamientos costeros amenazados.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Conservar, mantener y recuperar integralmente las playas arenosas del archipiélago cubano, priorizando las urbanizadas de uso turístico y reduciendo la vulnerabilidad estructural del patrimonio construido.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Asegurar la disponibilidad y uso eficiente del agua como parte del enfrentamiento a la sequía, a partir de la aplicación de tecnologías para el ahorro y la satisfacción de las demandas locales. Elevar la infraestructura hidráulica y su mantenimiento, así como la introducción de acciones para la medición de la eficiencia y productividad del agua.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Dirigir la reforestación hacia la máxima protección de los suelos y las aguas en cantidad y calidad; así como a la recuperación de los manglares más afectados. Priorizar los embalses, canales y franjas hidrorreguladoras de las cuencas tributarias de las principales bahías y de las costas de la plataforma insular.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Detener el deterioro, rehabilitar y conservar los arrecifes de coral en todo el archipiélago, con prioridad en las crestas que bordean la plataforma insular y protegen playas urbanizadas de uso   turístico.  Evitar  la  sobrepesca  de  los  peces  que favorecen a los corales.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Mantener e introducir en los planes de ordenamiento territorial y urbano los resultados científicos del Macroproyecto sobre Peligros y Vulnerabilidad de la zona costera (2050-2100); así como los Estudios de Peligro, Vulnerabilidad y Riesgo en el ciclo de reducción de desastres. Emplear esta información como alerta temprana para la toma de decisiones por parte de los OACE, OSDE, EN, CAP y CAM.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Implementar y controlar las medidas de adaptación y mitigación al cambio climático derivadas de las políticas sectoriales en los Programas, Planes y proyectos vinculados a la seguridad alimentaria, la energía renovable, la eficiencia energética, el ordenamiento territorial y urbano, la pesca, la agropecuaria, la salud, el turismo, la construcción, el transporte, la industria y el manejo integral de los bosques.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Fortalecer los sistemas de monitoreo, vigilancia y alerta temprana para evaluar sistemáticamente el estado y calidad de la zona costera, el agua, el bosque, la salud humana, animal y vegetal; así como el comportamiento de la sequía.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b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Priorizar las medidas y acciones para elevar la percepción del riesgo y aumentar el nivel de conocimiento y el grado de participación de toda la población en el enfrentamiento al cambio climático y una cultura que fomente el ahorro del agua.</w:t>
      </w:r>
    </w:p>
    <w:p w:rsidR="00546B42" w:rsidRPr="00546B42" w:rsidRDefault="00546B42" w:rsidP="00546B42">
      <w:pPr>
        <w:pStyle w:val="Prrafodelista"/>
        <w:numPr>
          <w:ilvl w:val="0"/>
          <w:numId w:val="2"/>
        </w:numPr>
        <w:spacing w:before="120" w:after="120" w:line="288" w:lineRule="auto"/>
        <w:jc w:val="both"/>
        <w:rPr>
          <w:rFonts w:ascii="Arial" w:hAnsi="Arial" w:cs="Arial"/>
          <w:sz w:val="28"/>
          <w:szCs w:val="28"/>
        </w:rPr>
      </w:pPr>
      <w:r w:rsidRPr="00546B42">
        <w:rPr>
          <w:rFonts w:ascii="Arial" w:hAnsi="Arial" w:cs="Arial"/>
          <w:b/>
          <w:sz w:val="28"/>
          <w:szCs w:val="28"/>
        </w:rPr>
        <w:t>Gestionar y utilizar los recursos financieros internacionales disponibles, tanto los provenientes de fondos climáticos globales y regionales, como los de fuentes bilaterales; para ejecutar las inversiones, proyectos y acciones que se derivan de cada una de las Tareas de este Plan de Estado.</w:t>
      </w:r>
      <w:r w:rsidRPr="00546B42">
        <w:rPr>
          <w:rFonts w:ascii="Arial" w:hAnsi="Arial" w:cs="Arial"/>
          <w:sz w:val="28"/>
          <w:szCs w:val="28"/>
        </w:rPr>
        <w:t xml:space="preserve"> </w:t>
      </w:r>
    </w:p>
    <w:p w:rsidR="00C340B8" w:rsidRPr="00546B42" w:rsidRDefault="00C340B8" w:rsidP="00546B42">
      <w:pPr>
        <w:jc w:val="both"/>
        <w:rPr>
          <w:rFonts w:ascii="Arial" w:hAnsi="Arial" w:cs="Arial"/>
          <w:sz w:val="28"/>
          <w:szCs w:val="28"/>
          <w:highlight w:val="yellow"/>
        </w:rPr>
      </w:pPr>
    </w:p>
    <w:sectPr w:rsidR="00C340B8" w:rsidRPr="00546B42" w:rsidSect="0085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638D"/>
    <w:multiLevelType w:val="hybridMultilevel"/>
    <w:tmpl w:val="BAA8317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5E74745"/>
    <w:multiLevelType w:val="hybridMultilevel"/>
    <w:tmpl w:val="A5C27C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savePreviewPicture/>
  <w:compat/>
  <w:rsids>
    <w:rsidRoot w:val="004423C1"/>
    <w:rsid w:val="00103E32"/>
    <w:rsid w:val="00274657"/>
    <w:rsid w:val="002E3B01"/>
    <w:rsid w:val="0036033E"/>
    <w:rsid w:val="004423C1"/>
    <w:rsid w:val="00463420"/>
    <w:rsid w:val="004B08AD"/>
    <w:rsid w:val="00546B42"/>
    <w:rsid w:val="00565501"/>
    <w:rsid w:val="005F3978"/>
    <w:rsid w:val="008574E2"/>
    <w:rsid w:val="00864B21"/>
    <w:rsid w:val="00923001"/>
    <w:rsid w:val="0097416C"/>
    <w:rsid w:val="009E7EA2"/>
    <w:rsid w:val="00C340B8"/>
    <w:rsid w:val="00EA7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4E2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42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3C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4423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José Miguel</cp:lastModifiedBy>
  <cp:revision>2</cp:revision>
  <dcterms:created xsi:type="dcterms:W3CDTF">2018-01-08T17:31:00Z</dcterms:created>
  <dcterms:modified xsi:type="dcterms:W3CDTF">2018-01-08T17:31:00Z</dcterms:modified>
</cp:coreProperties>
</file>