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82B" w:rsidRPr="00DE6AF2" w:rsidRDefault="00C10757" w:rsidP="00C10757">
      <w:pPr>
        <w:jc w:val="center"/>
        <w:rPr>
          <w:rFonts w:ascii="Arial" w:hAnsi="Arial" w:cs="Arial"/>
          <w:sz w:val="24"/>
          <w:szCs w:val="24"/>
        </w:rPr>
      </w:pPr>
      <w:r w:rsidRPr="00DE6AF2">
        <w:rPr>
          <w:rFonts w:ascii="Arial" w:hAnsi="Arial" w:cs="Arial"/>
          <w:noProof/>
          <w:sz w:val="24"/>
          <w:szCs w:val="24"/>
          <w:lang w:eastAsia="es-ES"/>
        </w:rPr>
        <w:drawing>
          <wp:inline distT="0" distB="0" distL="0" distR="0">
            <wp:extent cx="1033780" cy="609600"/>
            <wp:effectExtent l="19050" t="0" r="0" b="0"/>
            <wp:docPr id="1" name="Imagen 1" descr="Logo%20In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Logo%20Inc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757" w:rsidRDefault="00C10757" w:rsidP="00C10757">
      <w:pPr>
        <w:jc w:val="center"/>
        <w:rPr>
          <w:rFonts w:ascii="Arial" w:hAnsi="Arial" w:cs="Arial"/>
          <w:b/>
          <w:sz w:val="24"/>
          <w:szCs w:val="24"/>
        </w:rPr>
      </w:pPr>
      <w:r w:rsidRPr="00DE6AF2">
        <w:rPr>
          <w:rFonts w:ascii="Arial" w:hAnsi="Arial" w:cs="Arial"/>
          <w:b/>
          <w:sz w:val="24"/>
          <w:szCs w:val="24"/>
        </w:rPr>
        <w:t>INSTITUTO NACIONAL DE CIENCIAS AGRÍCOLAS</w:t>
      </w:r>
    </w:p>
    <w:p w:rsidR="00CF2B1D" w:rsidRDefault="00CF2B1D" w:rsidP="00C10757">
      <w:pPr>
        <w:jc w:val="center"/>
        <w:rPr>
          <w:rFonts w:ascii="Arial" w:hAnsi="Arial" w:cs="Arial"/>
          <w:b/>
          <w:sz w:val="24"/>
          <w:szCs w:val="24"/>
        </w:rPr>
      </w:pPr>
    </w:p>
    <w:p w:rsidR="00CF2B1D" w:rsidRPr="00DE6AF2" w:rsidRDefault="00CF2B1D" w:rsidP="00C1075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Análisis del cumplimiento del PPR de</w:t>
      </w:r>
      <w:r w:rsidR="00EE2350">
        <w:rPr>
          <w:rFonts w:ascii="Arial" w:hAnsi="Arial" w:cs="Arial"/>
          <w:b/>
          <w:sz w:val="24"/>
          <w:szCs w:val="24"/>
        </w:rPr>
        <w:t>l</w:t>
      </w:r>
      <w:r>
        <w:rPr>
          <w:rFonts w:ascii="Arial" w:hAnsi="Arial" w:cs="Arial"/>
          <w:b/>
          <w:sz w:val="24"/>
          <w:szCs w:val="24"/>
        </w:rPr>
        <w:t xml:space="preserve"> INCA 2017.</w:t>
      </w:r>
    </w:p>
    <w:p w:rsidR="00C10757" w:rsidRPr="00DE6AF2" w:rsidRDefault="00C10757" w:rsidP="00C10757">
      <w:pPr>
        <w:jc w:val="center"/>
        <w:rPr>
          <w:rFonts w:ascii="Arial" w:hAnsi="Arial" w:cs="Arial"/>
          <w:b/>
          <w:sz w:val="24"/>
          <w:szCs w:val="24"/>
        </w:rPr>
      </w:pPr>
    </w:p>
    <w:p w:rsidR="00C10757" w:rsidRDefault="00CF2B1D" w:rsidP="00CF2B1D">
      <w:pPr>
        <w:rPr>
          <w:rFonts w:ascii="Arial" w:hAnsi="Arial" w:cs="Arial"/>
          <w:sz w:val="24"/>
          <w:szCs w:val="24"/>
        </w:rPr>
      </w:pPr>
      <w:r w:rsidRPr="00CF2B1D">
        <w:rPr>
          <w:rFonts w:ascii="Arial" w:hAnsi="Arial" w:cs="Arial"/>
          <w:sz w:val="24"/>
          <w:szCs w:val="24"/>
        </w:rPr>
        <w:t>El Plan de Prevención de Riegos de la institución se elaboró a</w:t>
      </w:r>
      <w:r w:rsidR="00C76A57">
        <w:rPr>
          <w:rFonts w:ascii="Arial" w:hAnsi="Arial" w:cs="Arial"/>
          <w:sz w:val="24"/>
          <w:szCs w:val="24"/>
        </w:rPr>
        <w:t xml:space="preserve"> </w:t>
      </w:r>
      <w:r w:rsidRPr="00CF2B1D">
        <w:rPr>
          <w:rFonts w:ascii="Arial" w:hAnsi="Arial" w:cs="Arial"/>
          <w:sz w:val="24"/>
          <w:szCs w:val="24"/>
        </w:rPr>
        <w:t xml:space="preserve">principios de </w:t>
      </w:r>
      <w:r w:rsidR="00C76A57">
        <w:rPr>
          <w:rFonts w:ascii="Arial" w:hAnsi="Arial" w:cs="Arial"/>
          <w:sz w:val="24"/>
          <w:szCs w:val="24"/>
        </w:rPr>
        <w:t>año, contando con 18 riegos y 29</w:t>
      </w:r>
      <w:r w:rsidRPr="00CF2B1D">
        <w:rPr>
          <w:rFonts w:ascii="Arial" w:hAnsi="Arial" w:cs="Arial"/>
          <w:sz w:val="24"/>
          <w:szCs w:val="24"/>
        </w:rPr>
        <w:t xml:space="preserve"> medidas.</w:t>
      </w:r>
      <w:r w:rsidR="00C76A57">
        <w:rPr>
          <w:rFonts w:ascii="Arial" w:hAnsi="Arial" w:cs="Arial"/>
          <w:sz w:val="24"/>
          <w:szCs w:val="24"/>
        </w:rPr>
        <w:t xml:space="preserve"> Fue analizado en el Comité de Prevención y Control, Consejo de Dirección y en Asamblea General con todos los trabajadores.</w:t>
      </w:r>
    </w:p>
    <w:p w:rsidR="00C76A57" w:rsidRDefault="00C76A57" w:rsidP="00CF2B1D">
      <w:pPr>
        <w:rPr>
          <w:rFonts w:ascii="Arial" w:hAnsi="Arial" w:cs="Arial"/>
          <w:sz w:val="24"/>
          <w:szCs w:val="24"/>
        </w:rPr>
      </w:pPr>
    </w:p>
    <w:p w:rsidR="00C76A57" w:rsidRDefault="00C76A57" w:rsidP="00CF2B1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manera general, se presentó un cumplimiento del 100% de las medidas elaboradas; no obstante, para el próximo año (2018), se debe hacer hincapié en los siguientes aspectos:</w:t>
      </w:r>
    </w:p>
    <w:p w:rsidR="00C76A57" w:rsidRDefault="00C76A57" w:rsidP="00CF2B1D">
      <w:pPr>
        <w:rPr>
          <w:rFonts w:ascii="Arial" w:hAnsi="Arial" w:cs="Arial"/>
          <w:sz w:val="24"/>
          <w:szCs w:val="24"/>
        </w:rPr>
      </w:pPr>
    </w:p>
    <w:p w:rsidR="00C76A57" w:rsidRPr="00EE2350" w:rsidRDefault="001C329B" w:rsidP="001C329B">
      <w:pPr>
        <w:pStyle w:val="Prrafodelista"/>
        <w:numPr>
          <w:ilvl w:val="0"/>
          <w:numId w:val="1"/>
        </w:numPr>
        <w:ind w:left="360"/>
        <w:rPr>
          <w:rFonts w:ascii="Arial" w:hAnsi="Arial" w:cs="Arial"/>
          <w:sz w:val="24"/>
          <w:szCs w:val="24"/>
        </w:rPr>
      </w:pPr>
      <w:r w:rsidRPr="001C329B">
        <w:rPr>
          <w:rFonts w:ascii="Arial" w:hAnsi="Arial" w:cs="Arial"/>
          <w:sz w:val="24"/>
          <w:szCs w:val="24"/>
        </w:rPr>
        <w:t>Control del Fondo de T</w:t>
      </w:r>
      <w:r w:rsidR="00C76A57" w:rsidRPr="001C329B">
        <w:rPr>
          <w:rFonts w:ascii="Arial" w:hAnsi="Arial" w:cs="Arial"/>
          <w:sz w:val="24"/>
          <w:szCs w:val="24"/>
        </w:rPr>
        <w:t xml:space="preserve">iempo del personal técnico de los Departamento de investigación, atendiendo al logro de mayor eficiencia en el cumplimiento de la jornada laboral. </w:t>
      </w:r>
    </w:p>
    <w:p w:rsidR="00C76A57" w:rsidRPr="00EE2350" w:rsidRDefault="00C76A57" w:rsidP="001C329B">
      <w:pPr>
        <w:pStyle w:val="Prrafodelista"/>
        <w:numPr>
          <w:ilvl w:val="0"/>
          <w:numId w:val="1"/>
        </w:numPr>
        <w:ind w:left="360"/>
        <w:rPr>
          <w:rFonts w:ascii="Arial" w:hAnsi="Arial" w:cs="Arial"/>
          <w:color w:val="000000"/>
          <w:sz w:val="24"/>
          <w:szCs w:val="24"/>
        </w:rPr>
      </w:pPr>
      <w:r w:rsidRPr="001C329B">
        <w:rPr>
          <w:rFonts w:ascii="Arial" w:hAnsi="Arial" w:cs="Arial"/>
          <w:sz w:val="24"/>
          <w:szCs w:val="24"/>
        </w:rPr>
        <w:t>Aplicación de acciones de auditoría, supervisión y control sobre las principales actividades, tales como: la recaudación de efectivo en las actividades de comedor-cafetería, venta de productos, entre otras; las producciones del DSA y UCTB LP y su destino, incluyendo el cobro oportuno de las ventas a entidades externas; el m</w:t>
      </w:r>
      <w:r w:rsidRPr="001C329B">
        <w:rPr>
          <w:rFonts w:ascii="Arial" w:hAnsi="Arial" w:cs="Arial"/>
          <w:color w:val="000000"/>
          <w:sz w:val="24"/>
          <w:szCs w:val="24"/>
        </w:rPr>
        <w:t>anejo del combustible y la actualización de la prueba del litro a todos los vehículos de la institución; y los inventarios ociosos y de lento movimiento.</w:t>
      </w:r>
    </w:p>
    <w:p w:rsidR="00C76A57" w:rsidRPr="00EE2350" w:rsidRDefault="00C76A57" w:rsidP="001C329B">
      <w:pPr>
        <w:pStyle w:val="Prrafodelista"/>
        <w:numPr>
          <w:ilvl w:val="0"/>
          <w:numId w:val="1"/>
        </w:numPr>
        <w:ind w:left="360"/>
        <w:rPr>
          <w:rFonts w:ascii="Arial" w:hAnsi="Arial" w:cs="Arial"/>
          <w:color w:val="000000"/>
          <w:sz w:val="24"/>
          <w:szCs w:val="24"/>
        </w:rPr>
      </w:pPr>
      <w:r w:rsidRPr="001C329B">
        <w:rPr>
          <w:rFonts w:ascii="Arial" w:hAnsi="Arial" w:cs="Arial"/>
          <w:color w:val="000000"/>
          <w:sz w:val="24"/>
          <w:szCs w:val="24"/>
        </w:rPr>
        <w:t>El chequeo del proceso de contratación de servicios de oferta y demanda (personas jurídicas y personas naturales), según procedimientos establecidos.</w:t>
      </w:r>
    </w:p>
    <w:p w:rsidR="00C76A57" w:rsidRDefault="001C329B" w:rsidP="001C329B">
      <w:pPr>
        <w:pStyle w:val="Prrafodelista"/>
        <w:numPr>
          <w:ilvl w:val="0"/>
          <w:numId w:val="1"/>
        </w:numPr>
        <w:ind w:left="360"/>
        <w:rPr>
          <w:rFonts w:ascii="Arial" w:hAnsi="Arial" w:cs="Arial"/>
          <w:sz w:val="24"/>
          <w:szCs w:val="24"/>
        </w:rPr>
      </w:pPr>
      <w:r w:rsidRPr="001C329B">
        <w:rPr>
          <w:rFonts w:ascii="Arial" w:hAnsi="Arial" w:cs="Arial"/>
          <w:sz w:val="24"/>
          <w:szCs w:val="24"/>
        </w:rPr>
        <w:t xml:space="preserve">El análisis del fortalecimiento del </w:t>
      </w:r>
      <w:r w:rsidR="00C76A57" w:rsidRPr="001C329B">
        <w:rPr>
          <w:rFonts w:ascii="Arial" w:hAnsi="Arial" w:cs="Arial"/>
          <w:sz w:val="24"/>
          <w:szCs w:val="24"/>
        </w:rPr>
        <w:t>Sistema de Seguridad y Protección Física del centro</w:t>
      </w:r>
      <w:r w:rsidRPr="001C329B">
        <w:rPr>
          <w:rFonts w:ascii="Arial" w:hAnsi="Arial" w:cs="Arial"/>
          <w:sz w:val="24"/>
          <w:szCs w:val="24"/>
        </w:rPr>
        <w:t xml:space="preserve"> y su efectividad.</w:t>
      </w:r>
    </w:p>
    <w:p w:rsidR="00625622" w:rsidRDefault="00625622" w:rsidP="00625622">
      <w:pPr>
        <w:rPr>
          <w:rFonts w:ascii="Arial" w:eastAsia="Calibri" w:hAnsi="Arial" w:cs="Arial"/>
          <w:sz w:val="24"/>
          <w:szCs w:val="24"/>
        </w:rPr>
      </w:pPr>
    </w:p>
    <w:p w:rsidR="00116F66" w:rsidRDefault="00EE2350" w:rsidP="0062562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aplicación de la Guía de Autocontrol identificó algunas insuficiencias en los aspectos de Sistema de Costos, Cuentas por Cobrar y Pagos Anticipados, la no actualización de PPR en algunas áreas a partir de hallazgos dentro del período, la actualización de la Tabla de Distancias para el cálculo efectivo del gasto de combustible y la ausencia de Auditores Internos; estos aspectos se tendrán en cuenta para la confección del PPR de 2018, independientemente de que están recogidos en el Plan de Medidas correspondiente.</w:t>
      </w:r>
    </w:p>
    <w:p w:rsidR="00EE2350" w:rsidRDefault="00EE2350" w:rsidP="00625622">
      <w:pPr>
        <w:rPr>
          <w:rFonts w:ascii="Arial" w:hAnsi="Arial" w:cs="Arial"/>
          <w:sz w:val="24"/>
          <w:szCs w:val="24"/>
        </w:rPr>
      </w:pPr>
    </w:p>
    <w:p w:rsidR="00EE2350" w:rsidRDefault="00EE2350" w:rsidP="00625622">
      <w:pPr>
        <w:rPr>
          <w:rFonts w:ascii="Arial" w:hAnsi="Arial" w:cs="Arial"/>
          <w:sz w:val="24"/>
          <w:szCs w:val="24"/>
        </w:rPr>
      </w:pPr>
    </w:p>
    <w:p w:rsidR="00EE2350" w:rsidRPr="00625622" w:rsidRDefault="00EE2350" w:rsidP="0062562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Enero/2018.</w:t>
      </w:r>
    </w:p>
    <w:sectPr w:rsidR="00EE2350" w:rsidRPr="00625622" w:rsidSect="00E378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038FE"/>
    <w:multiLevelType w:val="hybridMultilevel"/>
    <w:tmpl w:val="558EB5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savePreviewPicture/>
  <w:compat/>
  <w:rsids>
    <w:rsidRoot w:val="00C10757"/>
    <w:rsid w:val="000E68EF"/>
    <w:rsid w:val="00116F66"/>
    <w:rsid w:val="00116FEC"/>
    <w:rsid w:val="001B09A2"/>
    <w:rsid w:val="001C329B"/>
    <w:rsid w:val="004E4378"/>
    <w:rsid w:val="00544AFF"/>
    <w:rsid w:val="005C5BF3"/>
    <w:rsid w:val="00625622"/>
    <w:rsid w:val="00690188"/>
    <w:rsid w:val="007D578B"/>
    <w:rsid w:val="00867DF4"/>
    <w:rsid w:val="00874D03"/>
    <w:rsid w:val="00A06B00"/>
    <w:rsid w:val="00A40F16"/>
    <w:rsid w:val="00AE43EC"/>
    <w:rsid w:val="00B5618C"/>
    <w:rsid w:val="00C10757"/>
    <w:rsid w:val="00C47994"/>
    <w:rsid w:val="00C67073"/>
    <w:rsid w:val="00C76A57"/>
    <w:rsid w:val="00CD1441"/>
    <w:rsid w:val="00CF2B1D"/>
    <w:rsid w:val="00DD7993"/>
    <w:rsid w:val="00DE6AF2"/>
    <w:rsid w:val="00E3782B"/>
    <w:rsid w:val="00EE2350"/>
    <w:rsid w:val="00F23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78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1075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0757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D7993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José Miguel</cp:lastModifiedBy>
  <cp:revision>2</cp:revision>
  <dcterms:created xsi:type="dcterms:W3CDTF">2018-01-26T14:26:00Z</dcterms:created>
  <dcterms:modified xsi:type="dcterms:W3CDTF">2018-01-26T14:26:00Z</dcterms:modified>
</cp:coreProperties>
</file>