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1"/>
        <w:keepLines w:val="1"/>
        <w:spacing w:after="120" w:before="120" w:line="240" w:lineRule="auto"/>
        <w:ind w:left="1134" w:right="51" w:hanging="1134"/>
        <w:contextualSpacing w:val="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Anexo 20. Modelo de Certificación de Actividad / Resultado</w:t>
      </w:r>
    </w:p>
    <w:p w:rsidR="00000000" w:rsidDel="00000000" w:rsidP="00000000" w:rsidRDefault="00000000" w:rsidRPr="00000000" w14:paraId="00000001">
      <w:pPr>
        <w:spacing w:after="120" w:before="120" w:line="240" w:lineRule="auto"/>
        <w:contextualSpacing w:val="0"/>
        <w:jc w:val="both"/>
        <w:rPr>
          <w:rFonts w:ascii="Arial" w:cs="Arial" w:eastAsia="Arial" w:hAnsi="Arial"/>
          <w:b w:val="1"/>
        </w:rPr>
      </w:pPr>
      <w:r w:rsidDel="00000000" w:rsidR="00000000" w:rsidRPr="00000000">
        <w:rPr>
          <w:rtl w:val="0"/>
        </w:rPr>
      </w:r>
    </w:p>
    <w:tbl>
      <w:tblPr>
        <w:tblStyle w:val="Table1"/>
        <w:tblW w:w="95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13"/>
        <w:gridCol w:w="1486"/>
        <w:gridCol w:w="1633"/>
        <w:gridCol w:w="1884"/>
        <w:gridCol w:w="100"/>
        <w:gridCol w:w="1198"/>
        <w:gridCol w:w="1354"/>
        <w:tblGridChange w:id="0">
          <w:tblGrid>
            <w:gridCol w:w="1913"/>
            <w:gridCol w:w="1486"/>
            <w:gridCol w:w="1633"/>
            <w:gridCol w:w="1884"/>
            <w:gridCol w:w="100"/>
            <w:gridCol w:w="1198"/>
            <w:gridCol w:w="1354"/>
          </w:tblGrid>
        </w:tblGridChange>
      </w:tblGrid>
      <w:tr>
        <w:tc>
          <w:tcPr>
            <w:gridSpan w:val="7"/>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02">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CERTIFICACIÓN DE ACTIVIDADES / RESULTADOS</w:t>
            </w:r>
          </w:p>
        </w:tc>
      </w:tr>
      <w:tr>
        <w:trPr>
          <w:trHeight w:val="1160" w:hRule="atLeast"/>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after="0" w:line="240" w:lineRule="auto"/>
              <w:contextualSpacing w:val="0"/>
              <w:jc w:val="both"/>
              <w:rPr>
                <w:rFonts w:ascii="Arial" w:cs="Arial" w:eastAsia="Arial" w:hAnsi="Arial"/>
                <w:sz w:val="24"/>
                <w:szCs w:val="24"/>
              </w:rPr>
            </w:pPr>
            <w:r w:rsidDel="00000000" w:rsidR="00000000" w:rsidRPr="00000000">
              <w:rPr>
                <w:rFonts w:ascii="Arial" w:cs="Arial" w:eastAsia="Arial" w:hAnsi="Arial"/>
                <w:b w:val="1"/>
                <w:rtl w:val="0"/>
              </w:rPr>
              <w:t xml:space="preserve">Código y Título del Programa: </w:t>
            </w:r>
            <w:r w:rsidDel="00000000" w:rsidR="00000000" w:rsidRPr="00000000">
              <w:rPr>
                <w:rFonts w:ascii="Arial" w:cs="Arial" w:eastAsia="Arial" w:hAnsi="Arial"/>
                <w:sz w:val="24"/>
                <w:szCs w:val="24"/>
                <w:rtl w:val="0"/>
              </w:rPr>
              <w:t xml:space="preserve">Programa Sectorial de Salud Animal y Vegetal</w:t>
            </w:r>
          </w:p>
          <w:p w:rsidR="00000000" w:rsidDel="00000000" w:rsidP="00000000" w:rsidRDefault="00000000" w:rsidRPr="00000000" w14:paraId="0000000A">
            <w:pPr>
              <w:spacing w:after="0" w:line="240" w:lineRule="auto"/>
              <w:ind w:left="284" w:hanging="284"/>
              <w:contextualSpacing w:val="0"/>
              <w:jc w:val="both"/>
              <w:rPr>
                <w:rFonts w:ascii="Arial" w:cs="Arial" w:eastAsia="Arial" w:hAnsi="Arial"/>
                <w:b w:val="1"/>
                <w:color w:val="000000"/>
                <w:sz w:val="24"/>
                <w:szCs w:val="24"/>
              </w:rPr>
            </w:pPr>
            <w:r w:rsidDel="00000000" w:rsidR="00000000" w:rsidRPr="00000000">
              <w:rPr>
                <w:rFonts w:ascii="Arial" w:cs="Arial" w:eastAsia="Arial" w:hAnsi="Arial"/>
                <w:b w:val="1"/>
                <w:rtl w:val="0"/>
              </w:rPr>
              <w:t xml:space="preserve">Código y Título del Proyecto: </w:t>
            </w:r>
            <w:r w:rsidDel="00000000" w:rsidR="00000000" w:rsidRPr="00000000">
              <w:rPr>
                <w:rFonts w:ascii="Arial" w:cs="Arial" w:eastAsia="Arial" w:hAnsi="Arial"/>
                <w:sz w:val="24"/>
                <w:szCs w:val="24"/>
                <w:rtl w:val="0"/>
              </w:rPr>
              <w:t xml:space="preserve">Alternativas biológicas para el enfrentamiento de enfermedades producidas por </w:t>
            </w:r>
            <w:r w:rsidDel="00000000" w:rsidR="00000000" w:rsidRPr="00000000">
              <w:rPr>
                <w:rFonts w:ascii="Arial" w:cs="Arial" w:eastAsia="Arial" w:hAnsi="Arial"/>
                <w:i w:val="1"/>
                <w:sz w:val="24"/>
                <w:szCs w:val="24"/>
                <w:rtl w:val="0"/>
              </w:rPr>
              <w:t xml:space="preserve">Colletotrichum</w:t>
            </w:r>
            <w:r w:rsidDel="00000000" w:rsidR="00000000" w:rsidRPr="00000000">
              <w:rPr>
                <w:rFonts w:ascii="Arial" w:cs="Arial" w:eastAsia="Arial" w:hAnsi="Arial"/>
                <w:sz w:val="24"/>
                <w:szCs w:val="24"/>
                <w:rtl w:val="0"/>
              </w:rPr>
              <w:t xml:space="preserve"> en café y </w:t>
            </w:r>
            <w:r w:rsidDel="00000000" w:rsidR="00000000" w:rsidRPr="00000000">
              <w:rPr>
                <w:rFonts w:ascii="Arial" w:cs="Arial" w:eastAsia="Arial" w:hAnsi="Arial"/>
                <w:i w:val="1"/>
                <w:sz w:val="24"/>
                <w:szCs w:val="24"/>
                <w:rtl w:val="0"/>
              </w:rPr>
              <w:t xml:space="preserve">Phytophthora palmivora</w:t>
            </w:r>
            <w:r w:rsidDel="00000000" w:rsidR="00000000" w:rsidRPr="00000000">
              <w:rPr>
                <w:rFonts w:ascii="Arial" w:cs="Arial" w:eastAsia="Arial" w:hAnsi="Arial"/>
                <w:sz w:val="24"/>
                <w:szCs w:val="24"/>
                <w:rtl w:val="0"/>
              </w:rPr>
              <w:t xml:space="preserve"> en cacao. </w:t>
            </w:r>
            <w:r w:rsidDel="00000000" w:rsidR="00000000" w:rsidRPr="00000000">
              <w:rPr>
                <w:rFonts w:ascii="Arial" w:cs="Arial" w:eastAsia="Arial" w:hAnsi="Arial"/>
                <w:color w:val="000000"/>
                <w:sz w:val="24"/>
                <w:szCs w:val="24"/>
                <w:rtl w:val="0"/>
              </w:rPr>
              <w:t xml:space="preserve">PS223MY003 1 30</w:t>
            </w:r>
            <w:r w:rsidDel="00000000" w:rsidR="00000000" w:rsidRPr="00000000">
              <w:rPr>
                <w:rtl w:val="0"/>
              </w:rPr>
            </w:r>
          </w:p>
          <w:p w:rsidR="00000000" w:rsidDel="00000000" w:rsidP="00000000" w:rsidRDefault="00000000" w:rsidRPr="00000000" w14:paraId="0000000B">
            <w:pPr>
              <w:tabs>
                <w:tab w:val="left" w:pos="0"/>
              </w:tabs>
              <w:spacing w:after="0" w:line="240" w:lineRule="auto"/>
              <w:ind w:right="51"/>
              <w:contextualSpacing w:val="0"/>
              <w:jc w:val="both"/>
              <w:rPr>
                <w:rFonts w:ascii="Arial" w:cs="Arial" w:eastAsia="Arial" w:hAnsi="Arial"/>
                <w:b w:val="1"/>
              </w:rPr>
            </w:pPr>
            <w:r w:rsidDel="00000000" w:rsidR="00000000" w:rsidRPr="00000000">
              <w:rPr>
                <w:rFonts w:ascii="Arial" w:cs="Arial" w:eastAsia="Arial" w:hAnsi="Arial"/>
                <w:b w:val="1"/>
                <w:rtl w:val="0"/>
              </w:rPr>
              <w:t xml:space="preserve">Período que se certifica: </w:t>
            </w:r>
            <w:r w:rsidDel="00000000" w:rsidR="00000000" w:rsidRPr="00000000">
              <w:rPr>
                <w:rFonts w:ascii="Arial" w:cs="Arial" w:eastAsia="Arial" w:hAnsi="Arial"/>
                <w:rtl w:val="0"/>
              </w:rPr>
              <w:t xml:space="preserve">2doSemestre 2024</w:t>
            </w:r>
            <w:r w:rsidDel="00000000" w:rsidR="00000000" w:rsidRPr="00000000">
              <w:rPr>
                <w:rtl w:val="0"/>
              </w:rPr>
            </w:r>
          </w:p>
          <w:p w:rsidR="00000000" w:rsidDel="00000000" w:rsidP="00000000" w:rsidRDefault="00000000" w:rsidRPr="00000000" w14:paraId="0000000C">
            <w:pPr>
              <w:tabs>
                <w:tab w:val="left" w:pos="0"/>
              </w:tabs>
              <w:spacing w:after="0" w:line="240" w:lineRule="auto"/>
              <w:ind w:right="49"/>
              <w:contextualSpacing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0D">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b w:val="1"/>
                <w:rtl w:val="0"/>
              </w:rPr>
              <w:t xml:space="preserve">Denominación del resultado:</w:t>
            </w:r>
            <w:r w:rsidDel="00000000" w:rsidR="00000000" w:rsidRPr="00000000">
              <w:rPr>
                <w:rFonts w:ascii="Arial" w:cs="Arial" w:eastAsia="Arial" w:hAnsi="Arial"/>
                <w:rtl w:val="0"/>
              </w:rPr>
              <w:t xml:space="preserve">    Parcial X</w:t>
              <w:tab/>
              <w:tab/>
              <w:t xml:space="preserve">Final </w:t>
            </w:r>
            <w:r w:rsidDel="00000000" w:rsidR="00000000" w:rsidRPr="00000000">
              <w:rPr>
                <w:rFonts w:ascii="Marlett" w:cs="Marlett" w:eastAsia="Marlett" w:hAnsi="Marlett"/>
                <w:rtl w:val="0"/>
              </w:rPr>
              <w:t xml:space="preserve"></w:t>
            </w:r>
            <w:r w:rsidDel="00000000" w:rsidR="00000000" w:rsidRPr="00000000">
              <w:rPr>
                <w:rtl w:val="0"/>
              </w:rPr>
            </w:r>
          </w:p>
          <w:p w:rsidR="00000000" w:rsidDel="00000000" w:rsidP="00000000" w:rsidRDefault="00000000" w:rsidRPr="00000000" w14:paraId="0000000E">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0F">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b w:val="1"/>
                <w:rtl w:val="0"/>
              </w:rPr>
              <w:t xml:space="preserve">Cumplimiento del cronograma de Actividades:</w:t>
            </w:r>
            <w:r w:rsidDel="00000000" w:rsidR="00000000" w:rsidRPr="00000000">
              <w:rPr>
                <w:rFonts w:ascii="Arial" w:cs="Arial" w:eastAsia="Arial" w:hAnsi="Arial"/>
                <w:rtl w:val="0"/>
              </w:rPr>
              <w:t xml:space="preserve"> </w:t>
            </w:r>
          </w:p>
          <w:p w:rsidR="00000000" w:rsidDel="00000000" w:rsidP="00000000" w:rsidRDefault="00000000" w:rsidRPr="00000000" w14:paraId="00000010">
            <w:pPr>
              <w:spacing w:after="0" w:line="240" w:lineRule="auto"/>
              <w:contextualSpacing w:val="0"/>
              <w:jc w:val="both"/>
              <w:rPr>
                <w:rFonts w:ascii="Arial" w:cs="Arial" w:eastAsia="Arial" w:hAnsi="Arial"/>
              </w:rPr>
            </w:pPr>
            <w:r w:rsidDel="00000000" w:rsidR="00000000" w:rsidRPr="00000000">
              <w:rPr>
                <w:rFonts w:ascii="Arial" w:cs="Arial" w:eastAsia="Arial" w:hAnsi="Arial"/>
                <w:rtl w:val="0"/>
              </w:rPr>
              <w:t xml:space="preserve">Se cumplió con el cronograma de actividades planeadas para el periodo. Se participó en  la caracterización micromorfológica y molecular de los  hongos endófitos de hojas de plantas de cacao y café, los cuales se encuentran aun en ejecución. Se realizó el aislamiento de </w:t>
            </w:r>
            <w:r w:rsidDel="00000000" w:rsidR="00000000" w:rsidRPr="00000000">
              <w:rPr>
                <w:rFonts w:ascii="Arial" w:cs="Arial" w:eastAsia="Arial" w:hAnsi="Arial"/>
                <w:i w:val="1"/>
                <w:rtl w:val="0"/>
              </w:rPr>
              <w:t xml:space="preserve">P. palmivora</w:t>
            </w:r>
            <w:r w:rsidDel="00000000" w:rsidR="00000000" w:rsidRPr="00000000">
              <w:rPr>
                <w:rFonts w:ascii="Arial" w:cs="Arial" w:eastAsia="Arial" w:hAnsi="Arial"/>
                <w:rtl w:val="0"/>
              </w:rPr>
              <w:t xml:space="preserve">, la cual se encuentra en su caracterización. Se trabaja en la identificación molecular de la cepa de </w:t>
            </w:r>
            <w:r w:rsidDel="00000000" w:rsidR="00000000" w:rsidRPr="00000000">
              <w:rPr>
                <w:rFonts w:ascii="Arial" w:cs="Arial" w:eastAsia="Arial" w:hAnsi="Arial"/>
                <w:i w:val="1"/>
                <w:rtl w:val="0"/>
              </w:rPr>
              <w:t xml:space="preserve">Colletotrichum</w:t>
            </w:r>
            <w:r w:rsidDel="00000000" w:rsidR="00000000" w:rsidRPr="00000000">
              <w:rPr>
                <w:rFonts w:ascii="Arial" w:cs="Arial" w:eastAsia="Arial" w:hAnsi="Arial"/>
                <w:rtl w:val="0"/>
              </w:rPr>
              <w:t xml:space="preserve"> aislada a partir de hojas con síntomas de antracnosis. Se evaluó el antagonismo de los hongos endófitos aislados de cacao y café contra </w:t>
            </w:r>
            <w:r w:rsidDel="00000000" w:rsidR="00000000" w:rsidRPr="00000000">
              <w:rPr>
                <w:rFonts w:ascii="Arial" w:cs="Arial" w:eastAsia="Arial" w:hAnsi="Arial"/>
                <w:i w:val="1"/>
                <w:rtl w:val="0"/>
              </w:rPr>
              <w:t xml:space="preserve">P. palmivora</w:t>
            </w:r>
            <w:r w:rsidDel="00000000" w:rsidR="00000000" w:rsidRPr="00000000">
              <w:rPr>
                <w:rFonts w:ascii="Arial" w:cs="Arial" w:eastAsia="Arial" w:hAnsi="Arial"/>
                <w:rtl w:val="0"/>
              </w:rPr>
              <w:t xml:space="preserve"> y </w:t>
            </w:r>
            <w:r w:rsidDel="00000000" w:rsidR="00000000" w:rsidRPr="00000000">
              <w:rPr>
                <w:rFonts w:ascii="Arial" w:cs="Arial" w:eastAsia="Arial" w:hAnsi="Arial"/>
                <w:i w:val="1"/>
                <w:rtl w:val="0"/>
              </w:rPr>
              <w:t xml:space="preserve">Colletotrichum</w:t>
            </w:r>
            <w:r w:rsidDel="00000000" w:rsidR="00000000" w:rsidRPr="00000000">
              <w:rPr>
                <w:rFonts w:ascii="Arial" w:cs="Arial" w:eastAsia="Arial" w:hAnsi="Arial"/>
                <w:rtl w:val="0"/>
              </w:rPr>
              <w:t xml:space="preserve">, respectivamente. Se trabajó en el montaje de un experimento en la Empresa "Arturo Lince", en la cual se realizó, además, una actividad de visita a las plantaciones de café y cacao y una actividad de capacitación. Se realizó la presentación del Plan de doctorado de la doctorante Yaime Leyva en el Consejo Científico de la Fac. Agroforestal de la Universidad de Guantánamo. Se realizó la presentación del Plan de doctorado de la doctorante Yaime Leyva en el Consejo Científico de la Fac. Agroforestal de la Universidad de Guantánamo.</w:t>
            </w:r>
          </w:p>
          <w:p w:rsidR="00000000" w:rsidDel="00000000" w:rsidP="00000000" w:rsidRDefault="00000000" w:rsidRPr="00000000" w14:paraId="00000011">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12">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b w:val="1"/>
                <w:rtl w:val="0"/>
              </w:rPr>
              <w:t xml:space="preserve">Cumplimiento de los Resultados planificados:</w:t>
            </w:r>
            <w:r w:rsidDel="00000000" w:rsidR="00000000" w:rsidRPr="00000000">
              <w:rPr>
                <w:rFonts w:ascii="Arial" w:cs="Arial" w:eastAsia="Arial" w:hAnsi="Arial"/>
                <w:rtl w:val="0"/>
              </w:rPr>
              <w:t xml:space="preserve"> </w:t>
            </w:r>
          </w:p>
          <w:p w:rsidR="00000000" w:rsidDel="00000000" w:rsidP="00000000" w:rsidRDefault="00000000" w:rsidRPr="00000000" w14:paraId="00000013">
            <w:pPr>
              <w:spacing w:after="0" w:line="240" w:lineRule="auto"/>
              <w:contextualSpacing w:val="0"/>
              <w:jc w:val="both"/>
              <w:rPr>
                <w:rFonts w:ascii="Arial" w:cs="Arial" w:eastAsia="Arial" w:hAnsi="Arial"/>
              </w:rPr>
            </w:pPr>
            <w:r w:rsidDel="00000000" w:rsidR="00000000" w:rsidRPr="00000000">
              <w:rPr>
                <w:rFonts w:ascii="Arial" w:cs="Arial" w:eastAsia="Arial" w:hAnsi="Arial"/>
                <w:rtl w:val="0"/>
              </w:rPr>
              <w:t xml:space="preserve">En la finca Calabacita, perteneciente a la Empresa Agroforestal de Montaña "Arturo Lince" se montó un experimento para evaluar la acción promotora de los hongos endófitos aislados de cacao en la proposición del crecimiento de posturas de cacao en vivero, el cual se encuentra en ejecución. Se realizó la primera repetición del Test de antagonismo </w:t>
            </w:r>
            <w:r w:rsidDel="00000000" w:rsidR="00000000" w:rsidRPr="00000000">
              <w:rPr>
                <w:rFonts w:ascii="Arial" w:cs="Arial" w:eastAsia="Arial" w:hAnsi="Arial"/>
                <w:i w:val="1"/>
                <w:rtl w:val="0"/>
              </w:rPr>
              <w:t xml:space="preserve">in vitro</w:t>
            </w:r>
            <w:r w:rsidDel="00000000" w:rsidR="00000000" w:rsidRPr="00000000">
              <w:rPr>
                <w:rFonts w:ascii="Arial" w:cs="Arial" w:eastAsia="Arial" w:hAnsi="Arial"/>
                <w:rtl w:val="0"/>
              </w:rPr>
              <w:t xml:space="preserve"> de los HE vs </w:t>
            </w:r>
            <w:r w:rsidDel="00000000" w:rsidR="00000000" w:rsidRPr="00000000">
              <w:rPr>
                <w:rFonts w:ascii="Arial" w:cs="Arial" w:eastAsia="Arial" w:hAnsi="Arial"/>
                <w:i w:val="1"/>
                <w:rtl w:val="0"/>
              </w:rPr>
              <w:t xml:space="preserve">Colletotrichum</w:t>
            </w:r>
            <w:r w:rsidDel="00000000" w:rsidR="00000000" w:rsidRPr="00000000">
              <w:rPr>
                <w:rFonts w:ascii="Arial" w:cs="Arial" w:eastAsia="Arial" w:hAnsi="Arial"/>
                <w:rtl w:val="0"/>
              </w:rPr>
              <w:t xml:space="preserve"> y </w:t>
            </w:r>
            <w:r w:rsidDel="00000000" w:rsidR="00000000" w:rsidRPr="00000000">
              <w:rPr>
                <w:rFonts w:ascii="Arial" w:cs="Arial" w:eastAsia="Arial" w:hAnsi="Arial"/>
                <w:i w:val="1"/>
                <w:rtl w:val="0"/>
              </w:rPr>
              <w:t xml:space="preserve">Phytophthora palmivora</w:t>
            </w:r>
            <w:r w:rsidDel="00000000" w:rsidR="00000000" w:rsidRPr="00000000">
              <w:rPr>
                <w:rFonts w:ascii="Arial" w:cs="Arial" w:eastAsia="Arial" w:hAnsi="Arial"/>
                <w:rtl w:val="0"/>
              </w:rPr>
              <w:t xml:space="preserve">, para ello se aisló una </w:t>
            </w:r>
            <w:r w:rsidDel="00000000" w:rsidR="00000000" w:rsidRPr="00000000">
              <w:rPr>
                <w:rFonts w:ascii="Arial" w:cs="Arial" w:eastAsia="Arial" w:hAnsi="Arial"/>
                <w:i w:val="1"/>
                <w:rtl w:val="0"/>
              </w:rPr>
              <w:t xml:space="preserve">Colletotrichum</w:t>
            </w:r>
            <w:r w:rsidDel="00000000" w:rsidR="00000000" w:rsidRPr="00000000">
              <w:rPr>
                <w:rFonts w:ascii="Arial" w:cs="Arial" w:eastAsia="Arial" w:hAnsi="Arial"/>
                <w:rtl w:val="0"/>
              </w:rPr>
              <w:t xml:space="preserve"> de hojas de plantas de café que mostraban síntomas de antracnosis y una cepa de </w:t>
            </w:r>
            <w:r w:rsidDel="00000000" w:rsidR="00000000" w:rsidRPr="00000000">
              <w:rPr>
                <w:rFonts w:ascii="Arial" w:cs="Arial" w:eastAsia="Arial" w:hAnsi="Arial"/>
                <w:i w:val="1"/>
                <w:rtl w:val="0"/>
              </w:rPr>
              <w:t xml:space="preserve">P. palmivora</w:t>
            </w:r>
            <w:r w:rsidDel="00000000" w:rsidR="00000000" w:rsidRPr="00000000">
              <w:rPr>
                <w:rFonts w:ascii="Arial" w:cs="Arial" w:eastAsia="Arial" w:hAnsi="Arial"/>
                <w:rtl w:val="0"/>
              </w:rPr>
              <w:t xml:space="preserve"> de frutos de cacao con síntomas de pudrición. Se obtuvo que 3 de los aislados de cacao mostraron  actividad de antibiosis y 1 de competencia. Todos los aislados de plantas sanas de café mostraron porciento de inhibición superior al 50%, valor a partir del cual se considera como actividad antimicrobiana alta, de los cuales 2 (aislados 5 y 7) mostraron los niveles más elevados,  superiores al 80% de inhibición (86.30 y 82.41, respectivamente). Se encuentra en ejecución la caracterización molecular de la cepa de </w:t>
            </w:r>
            <w:r w:rsidDel="00000000" w:rsidR="00000000" w:rsidRPr="00000000">
              <w:rPr>
                <w:rFonts w:ascii="Arial" w:cs="Arial" w:eastAsia="Arial" w:hAnsi="Arial"/>
                <w:i w:val="1"/>
                <w:rtl w:val="0"/>
              </w:rPr>
              <w:t xml:space="preserve">Colletotrichum</w:t>
            </w:r>
            <w:r w:rsidDel="00000000" w:rsidR="00000000" w:rsidRPr="00000000">
              <w:rPr>
                <w:rFonts w:ascii="Arial" w:cs="Arial" w:eastAsia="Arial" w:hAnsi="Arial"/>
                <w:rtl w:val="0"/>
              </w:rPr>
              <w:t xml:space="preserve">  aislada. Se realizó una visita a las áreas de producción de café y cacao de la empresa, en la cual se realizó, además, la capacitación a directivos, especialistas, productores y estudiantes de pregrado, vinculados a la empresa, en la perspectiva del empleo de bioproductos  en estos cultivos.</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participó en la presentación del Plan de doctorado de la doctorante Yaime Leyva en el Consejo Científico de la Fac. Agroforestal de la Universidad de Guantánamo, resultando aprobada por este consejo para pasar al Consejo Científico del INCA como institución que coordina el Programa de Doctorado de Producción Agrícola Sostenible.</w:t>
            </w:r>
          </w:p>
          <w:p w:rsidR="00000000" w:rsidDel="00000000" w:rsidP="00000000" w:rsidRDefault="00000000" w:rsidRPr="00000000" w14:paraId="00000015">
            <w:pPr>
              <w:spacing w:after="0" w:line="240" w:lineRule="auto"/>
              <w:contextualSpacing w:val="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Participación en Congresos:</w:t>
            </w:r>
          </w:p>
          <w:p w:rsidR="00000000" w:rsidDel="00000000" w:rsidP="00000000" w:rsidRDefault="00000000" w:rsidRPr="00000000" w14:paraId="00000016">
            <w:pPr>
              <w:numPr>
                <w:ilvl w:val="0"/>
                <w:numId w:val="1"/>
              </w:numPr>
              <w:spacing w:after="0" w:line="240" w:lineRule="auto"/>
              <w:ind w:left="426" w:hanging="360"/>
              <w:contextualSpacing w:val="0"/>
              <w:jc w:val="both"/>
              <w:rPr>
                <w:color w:val="000000"/>
                <w:sz w:val="24"/>
                <w:szCs w:val="24"/>
              </w:rPr>
            </w:pPr>
            <w:r w:rsidDel="00000000" w:rsidR="00000000" w:rsidRPr="00000000">
              <w:rPr>
                <w:rFonts w:ascii="Arial" w:cs="Arial" w:eastAsia="Arial" w:hAnsi="Arial"/>
                <w:color w:val="000000"/>
                <w:sz w:val="24"/>
                <w:szCs w:val="24"/>
                <w:rtl w:val="0"/>
              </w:rPr>
              <w:t xml:space="preserve">Convención Internacional  Forestal (1-5 de julio.): </w:t>
            </w:r>
          </w:p>
          <w:p w:rsidR="00000000" w:rsidDel="00000000" w:rsidP="00000000" w:rsidRDefault="00000000" w:rsidRPr="00000000" w14:paraId="00000017">
            <w:pPr>
              <w:numPr>
                <w:ilvl w:val="0"/>
                <w:numId w:val="2"/>
              </w:numPr>
              <w:spacing w:after="0" w:line="240" w:lineRule="auto"/>
              <w:ind w:left="720" w:hanging="360"/>
              <w:contextualSpacing w:val="0"/>
              <w:jc w:val="both"/>
              <w:rPr>
                <w:color w:val="000000"/>
                <w:sz w:val="24"/>
                <w:szCs w:val="24"/>
              </w:rPr>
            </w:pPr>
            <w:r w:rsidDel="00000000" w:rsidR="00000000" w:rsidRPr="00000000">
              <w:rPr>
                <w:rFonts w:ascii="Arial" w:cs="Arial" w:eastAsia="Arial" w:hAnsi="Arial"/>
                <w:color w:val="000000"/>
                <w:sz w:val="24"/>
                <w:szCs w:val="24"/>
                <w:rtl w:val="0"/>
              </w:rPr>
              <w:t xml:space="preserve">"XXX" de los autores: Yaime Leyva Ros, Thalía Chacon D y Blanca de la Noval Pons </w:t>
            </w:r>
          </w:p>
          <w:p w:rsidR="00000000" w:rsidDel="00000000" w:rsidP="00000000" w:rsidRDefault="00000000" w:rsidRPr="00000000" w14:paraId="00000018">
            <w:pPr>
              <w:numPr>
                <w:ilvl w:val="0"/>
                <w:numId w:val="1"/>
              </w:numPr>
              <w:spacing w:after="0" w:line="240" w:lineRule="auto"/>
              <w:ind w:left="426" w:hanging="360"/>
              <w:contextualSpacing w:val="0"/>
              <w:jc w:val="both"/>
              <w:rPr>
                <w:color w:val="000000"/>
                <w:sz w:val="24"/>
                <w:szCs w:val="24"/>
              </w:rPr>
            </w:pPr>
            <w:r w:rsidDel="00000000" w:rsidR="00000000" w:rsidRPr="00000000">
              <w:rPr>
                <w:rFonts w:ascii="Arial" w:cs="Arial" w:eastAsia="Arial" w:hAnsi="Arial"/>
                <w:color w:val="000000"/>
                <w:sz w:val="24"/>
                <w:szCs w:val="24"/>
                <w:rtl w:val="0"/>
              </w:rPr>
              <w:t xml:space="preserve">Congreso Agrodesarrollo 2024 (21-25 de octubre): </w:t>
            </w:r>
          </w:p>
          <w:p w:rsidR="00000000" w:rsidDel="00000000" w:rsidP="00000000" w:rsidRDefault="00000000" w:rsidRPr="00000000" w14:paraId="00000019">
            <w:pPr>
              <w:numPr>
                <w:ilvl w:val="0"/>
                <w:numId w:val="3"/>
              </w:numPr>
              <w:spacing w:after="0" w:line="240" w:lineRule="auto"/>
              <w:ind w:left="714" w:hanging="357"/>
              <w:contextualSpacing w:val="0"/>
              <w:jc w:val="both"/>
              <w:rPr>
                <w:vertAlign w:val="superscript"/>
              </w:rPr>
            </w:pPr>
            <w:r w:rsidDel="00000000" w:rsidR="00000000" w:rsidRPr="00000000">
              <w:rPr>
                <w:rFonts w:ascii="Arial" w:cs="Arial" w:eastAsia="Arial" w:hAnsi="Arial"/>
                <w:color w:val="000000"/>
                <w:sz w:val="24"/>
                <w:szCs w:val="24"/>
                <w:rtl w:val="0"/>
              </w:rPr>
              <w:t xml:space="preserve">Evaluación de la actividad antagonista in vitro de hongos endófitos aislados en hojas de Theobroma cacao contra Phytophthora palmivora. Blanca M. de la Noval, Yaime Leyva, Reynier Cruz, Daysi J. Lugo,  Eduardo</w:t>
            </w:r>
            <w:r w:rsidDel="00000000" w:rsidR="00000000" w:rsidRPr="00000000">
              <w:rPr>
                <w:rFonts w:ascii="Arial" w:cs="Arial" w:eastAsia="Arial" w:hAnsi="Arial"/>
                <w:rtl w:val="0"/>
              </w:rPr>
              <w:t xml:space="preserve"> Pérez</w:t>
            </w:r>
            <w:r w:rsidDel="00000000" w:rsidR="00000000" w:rsidRPr="00000000">
              <w:rPr>
                <w:rtl w:val="0"/>
              </w:rPr>
            </w:r>
          </w:p>
          <w:p w:rsidR="00000000" w:rsidDel="00000000" w:rsidP="00000000" w:rsidRDefault="00000000" w:rsidRPr="00000000" w14:paraId="0000001A">
            <w:pPr>
              <w:numPr>
                <w:ilvl w:val="0"/>
                <w:numId w:val="3"/>
              </w:numPr>
              <w:spacing w:after="0" w:line="240" w:lineRule="auto"/>
              <w:ind w:left="714" w:hanging="357"/>
              <w:contextualSpacing w:val="0"/>
              <w:jc w:val="both"/>
              <w:rPr>
                <w:vertAlign w:val="superscript"/>
              </w:rPr>
            </w:pPr>
            <w:r w:rsidDel="00000000" w:rsidR="00000000" w:rsidRPr="00000000">
              <w:rPr>
                <w:rFonts w:ascii="Arial" w:cs="Arial" w:eastAsia="Arial" w:hAnsi="Arial"/>
                <w:rtl w:val="0"/>
              </w:rPr>
              <w:t xml:space="preserve">Hongos endófitos de café  con actividad antagónica contra </w:t>
            </w:r>
            <w:r w:rsidDel="00000000" w:rsidR="00000000" w:rsidRPr="00000000">
              <w:rPr>
                <w:rFonts w:ascii="Arial" w:cs="Arial" w:eastAsia="Arial" w:hAnsi="Arial"/>
                <w:i w:val="1"/>
                <w:rtl w:val="0"/>
              </w:rPr>
              <w:t xml:space="preserve">Colletotricum,</w:t>
            </w:r>
            <w:r w:rsidDel="00000000" w:rsidR="00000000" w:rsidRPr="00000000">
              <w:rPr>
                <w:rFonts w:ascii="Arial" w:cs="Arial" w:eastAsia="Arial" w:hAnsi="Arial"/>
                <w:rtl w:val="0"/>
              </w:rPr>
              <w:t xml:space="preserve"> promisorios para el control de la antracnosis</w:t>
            </w:r>
            <w:r w:rsidDel="00000000" w:rsidR="00000000" w:rsidRPr="00000000">
              <w:rPr>
                <w:rtl w:val="0"/>
              </w:rPr>
              <w:t xml:space="preserve">. </w:t>
            </w:r>
            <w:r w:rsidDel="00000000" w:rsidR="00000000" w:rsidRPr="00000000">
              <w:rPr>
                <w:rFonts w:ascii="Arial" w:cs="Arial" w:eastAsia="Arial" w:hAnsi="Arial"/>
                <w:rtl w:val="0"/>
              </w:rPr>
              <w:t xml:space="preserve">Eduardo Pérez, Yaime Leyva, Reynier Cruz, Daysi J. Lugo,  Blanca M. de la Noval</w:t>
            </w:r>
            <w:r w:rsidDel="00000000" w:rsidR="00000000" w:rsidRPr="00000000">
              <w:rPr>
                <w:rtl w:val="0"/>
              </w:rPr>
            </w:r>
          </w:p>
          <w:p w:rsidR="00000000" w:rsidDel="00000000" w:rsidP="00000000" w:rsidRDefault="00000000" w:rsidRPr="00000000" w14:paraId="0000001B">
            <w:pPr>
              <w:numPr>
                <w:ilvl w:val="0"/>
                <w:numId w:val="3"/>
              </w:numPr>
              <w:spacing w:after="0" w:line="240" w:lineRule="auto"/>
              <w:ind w:left="720" w:hanging="360"/>
              <w:contextualSpacing w:val="0"/>
              <w:jc w:val="both"/>
              <w:rPr/>
            </w:pPr>
            <w:r w:rsidDel="00000000" w:rsidR="00000000" w:rsidRPr="00000000">
              <w:rPr>
                <w:rFonts w:ascii="Arial" w:cs="Arial" w:eastAsia="Arial" w:hAnsi="Arial"/>
                <w:rtl w:val="0"/>
              </w:rPr>
              <w:t xml:space="preserve">Efectos de productos biológicos en plántulas de Theobroma cacao L., como alternativa para el desarrollo agroforestal. Yaime Leyva Ros, Thalía Chacon D y Blanca de la Noval Pons.</w:t>
            </w:r>
          </w:p>
          <w:p w:rsidR="00000000" w:rsidDel="00000000" w:rsidP="00000000" w:rsidRDefault="00000000" w:rsidRPr="00000000" w14:paraId="0000001C">
            <w:pPr>
              <w:tabs>
                <w:tab w:val="left" w:pos="0"/>
              </w:tabs>
              <w:spacing w:after="0" w:line="240" w:lineRule="auto"/>
              <w:ind w:right="51"/>
              <w:contextualSpacing w:val="0"/>
              <w:jc w:val="both"/>
              <w:rPr>
                <w:rFonts w:ascii="Arial" w:cs="Arial" w:eastAsia="Arial" w:hAnsi="Arial"/>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shd w:fill="e6e6e6" w:val="clear"/>
            <w:vAlign w:val="center"/>
          </w:tcPr>
          <w:p w:rsidR="00000000" w:rsidDel="00000000" w:rsidP="00000000" w:rsidRDefault="00000000" w:rsidRPr="00000000" w14:paraId="00000023">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Causas de Actividades / Resultados incumplidos</w:t>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2B">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tabs>
                <w:tab w:val="left" w:pos="0"/>
              </w:tabs>
              <w:spacing w:after="120" w:before="120" w:line="240" w:lineRule="auto"/>
              <w:ind w:right="51"/>
              <w:contextualSpacing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*Anexar el Reporte Contable, desglosado por elemento de gastos, que emite el Área Económica de la Entidad Ejecutora Principal correspondiente al período evaluado</w:t>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b w:val="1"/>
                <w:rtl w:val="0"/>
              </w:rPr>
              <w:t xml:space="preserve">Estado del Proyecto:</w:t>
            </w:r>
            <w:r w:rsidDel="00000000" w:rsidR="00000000" w:rsidRPr="00000000">
              <w:rPr>
                <w:rFonts w:ascii="Arial" w:cs="Arial" w:eastAsia="Arial" w:hAnsi="Arial"/>
                <w:rtl w:val="0"/>
              </w:rPr>
              <w:t xml:space="preserve"> </w:t>
            </w:r>
          </w:p>
          <w:p w:rsidR="00000000" w:rsidDel="00000000" w:rsidP="00000000" w:rsidRDefault="00000000" w:rsidRPr="00000000" w14:paraId="0000003A">
            <w:pPr>
              <w:tabs>
                <w:tab w:val="left" w:pos="0"/>
              </w:tabs>
              <w:spacing w:after="0" w:line="240" w:lineRule="auto"/>
              <w:ind w:right="51"/>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3B">
            <w:pPr>
              <w:tabs>
                <w:tab w:val="left" w:pos="0"/>
              </w:tabs>
              <w:spacing w:after="0" w:line="240" w:lineRule="auto"/>
              <w:ind w:right="49"/>
              <w:contextualSpacing w:val="0"/>
              <w:jc w:val="center"/>
              <w:rPr>
                <w:rFonts w:ascii="Arial" w:cs="Arial" w:eastAsia="Arial" w:hAnsi="Arial"/>
              </w:rPr>
            </w:pPr>
            <w:r w:rsidDel="00000000" w:rsidR="00000000" w:rsidRPr="00000000">
              <w:rPr>
                <w:rFonts w:ascii="Arial" w:cs="Arial" w:eastAsia="Arial" w:hAnsi="Arial"/>
                <w:rtl w:val="0"/>
              </w:rPr>
              <w:t xml:space="preserve">Normal  X         Atrasado </w:t>
            </w:r>
            <w:r w:rsidDel="00000000" w:rsidR="00000000" w:rsidRPr="00000000">
              <w:rPr>
                <w:rFonts w:ascii="Marlett" w:cs="Marlett" w:eastAsia="Marlett" w:hAnsi="Marlett"/>
                <w:rtl w:val="0"/>
              </w:rPr>
              <w:t xml:space="preserve"></w:t>
            </w:r>
            <w:r w:rsidDel="00000000" w:rsidR="00000000" w:rsidRPr="00000000">
              <w:rPr>
                <w:rFonts w:ascii="Arial" w:cs="Arial" w:eastAsia="Arial" w:hAnsi="Arial"/>
                <w:rtl w:val="0"/>
              </w:rPr>
              <w:t xml:space="preserve">       Detenido </w:t>
            </w:r>
            <w:r w:rsidDel="00000000" w:rsidR="00000000" w:rsidRPr="00000000">
              <w:rPr>
                <w:rFonts w:ascii="Marlett" w:cs="Marlett" w:eastAsia="Marlett" w:hAnsi="Marlett"/>
                <w:rtl w:val="0"/>
              </w:rPr>
              <w:t xml:space="preserve"></w:t>
            </w:r>
            <w:r w:rsidDel="00000000" w:rsidR="00000000" w:rsidRPr="00000000">
              <w:rPr>
                <w:rFonts w:ascii="Arial" w:cs="Arial" w:eastAsia="Arial" w:hAnsi="Arial"/>
                <w:rtl w:val="0"/>
              </w:rPr>
              <w:t xml:space="preserve">        Cancelado </w:t>
            </w:r>
            <w:r w:rsidDel="00000000" w:rsidR="00000000" w:rsidRPr="00000000">
              <w:rPr>
                <w:rFonts w:ascii="Marlett" w:cs="Marlett" w:eastAsia="Marlett" w:hAnsi="Marlett"/>
                <w:rtl w:val="0"/>
              </w:rPr>
              <w:t xml:space="preserve"></w:t>
            </w: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42">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Ejecución financiera          </w:t>
            </w:r>
          </w:p>
        </w:tc>
      </w:tr>
      <w:tr>
        <w:tc>
          <w:tcPr>
            <w:gridSpan w:val="3"/>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9">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Presupuesto anual</w:t>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C">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Gastos del período.</w:t>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E">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Gastos acumulados</w:t>
            </w:r>
          </w:p>
        </w:tc>
      </w:tr>
      <w:t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50">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Aprobado:</w:t>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051">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Recibido</w:t>
            </w:r>
          </w:p>
          <w:p w:rsidR="00000000" w:rsidDel="00000000" w:rsidP="00000000" w:rsidRDefault="00000000" w:rsidRPr="00000000" w14:paraId="00000052">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(Anticipo y Certificaciones anteriores):</w:t>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4">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6">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r>
      <w:tr>
        <w:tc>
          <w:tcPr>
            <w:tcBorders>
              <w:left w:color="000000" w:space="0" w:sz="4" w:val="single"/>
              <w:bottom w:color="000000" w:space="0" w:sz="4" w:val="single"/>
              <w:right w:color="000000" w:space="0" w:sz="4" w:val="single"/>
            </w:tcBorders>
          </w:tcPr>
          <w:p w:rsidR="00000000" w:rsidDel="00000000" w:rsidP="00000000" w:rsidRDefault="00000000" w:rsidRPr="00000000" w14:paraId="00000058">
            <w:pPr>
              <w:tabs>
                <w:tab w:val="left" w:pos="0"/>
              </w:tabs>
              <w:spacing w:after="0" w:line="240" w:lineRule="auto"/>
              <w:ind w:right="49"/>
              <w:contextualSpacing w:val="0"/>
              <w:jc w:val="center"/>
              <w:rPr>
                <w:rFonts w:ascii="Arial" w:cs="Arial" w:eastAsia="Arial" w:hAnsi="Arial"/>
              </w:rPr>
            </w:pP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059">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tabs>
                <w:tab w:val="left" w:pos="0"/>
              </w:tabs>
              <w:spacing w:after="0" w:line="240" w:lineRule="auto"/>
              <w:ind w:right="49"/>
              <w:contextualSpacing w:val="0"/>
              <w:jc w:val="center"/>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tabs>
                <w:tab w:val="left" w:pos="0"/>
              </w:tabs>
              <w:spacing w:after="0" w:line="240" w:lineRule="auto"/>
              <w:ind w:right="49"/>
              <w:contextualSpacing w:val="0"/>
              <w:jc w:val="center"/>
              <w:rPr>
                <w:rFonts w:ascii="Arial" w:cs="Arial" w:eastAsia="Arial" w:hAnsi="Arial"/>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b w:val="1"/>
                <w:rtl w:val="0"/>
              </w:rPr>
              <w:t xml:space="preserve">Observaciones:</w:t>
            </w:r>
            <w:r w:rsidDel="00000000" w:rsidR="00000000" w:rsidRPr="00000000">
              <w:rPr>
                <w:rFonts w:ascii="Arial" w:cs="Arial" w:eastAsia="Arial" w:hAnsi="Arial"/>
                <w:rtl w:val="0"/>
              </w:rPr>
              <w:t xml:space="preserve"> Si la propuesta de evaluación es atrasado, detenido o cancelado explicar brevemente las causas y si éstas se consideran imputables o no al centro </w:t>
            </w:r>
          </w:p>
          <w:p w:rsidR="00000000" w:rsidDel="00000000" w:rsidP="00000000" w:rsidRDefault="00000000" w:rsidRPr="00000000" w14:paraId="00000060">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61">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68">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Nombre y apellidos</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6A">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Cargo</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6C">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Firma</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6E">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Fecha</w:t>
            </w:r>
          </w:p>
        </w:tc>
      </w:tr>
      <w:tr>
        <w:trPr>
          <w:trHeight w:val="260"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Blanca M. de la Noval Pons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Jefe de Proyecto</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Alexander Miranda Caballero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Director de la EEP</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7D">
      <w:pPr>
        <w:spacing w:after="0" w:line="240" w:lineRule="auto"/>
        <w:contextualSpacing w:val="0"/>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7E">
      <w:pPr>
        <w:spacing w:after="0" w:line="240" w:lineRule="auto"/>
        <w:contextualSpacing w:val="0"/>
        <w:rPr>
          <w:rFonts w:ascii="Arial" w:cs="Arial" w:eastAsia="Arial" w:hAnsi="Arial"/>
          <w:color w:val="000000"/>
        </w:rPr>
      </w:pPr>
      <w:r w:rsidDel="00000000" w:rsidR="00000000" w:rsidRPr="00000000">
        <w:rPr>
          <w:rFonts w:ascii="Arial" w:cs="Arial" w:eastAsia="Arial" w:hAnsi="Arial"/>
          <w:sz w:val="20"/>
          <w:szCs w:val="20"/>
          <w:u w:val="single"/>
          <w:rtl w:val="0"/>
        </w:rPr>
        <w:t xml:space="preserve">Nota:</w:t>
      </w:r>
      <w:r w:rsidDel="00000000" w:rsidR="00000000" w:rsidRPr="00000000">
        <w:rPr>
          <w:rFonts w:ascii="Arial" w:cs="Arial" w:eastAsia="Arial" w:hAnsi="Arial"/>
          <w:sz w:val="20"/>
          <w:szCs w:val="20"/>
          <w:rtl w:val="0"/>
        </w:rPr>
        <w:t xml:space="preserve"> Los períodos para la Certificación de Actividades recomendados son: enero-marzo, abril-junio; julio-septiembre; octubre-noviembre. Dado que la evaluación correspondiente al último período se realiza en el mes de noviembre, se emite un criterio valorativo del cumplimiento hasta diciembre</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7F">
      <w:pPr>
        <w:contextualSpacing w:val="0"/>
        <w:rPr/>
      </w:pPr>
      <w:r w:rsidDel="00000000" w:rsidR="00000000" w:rsidRPr="00000000">
        <w:rPr>
          <w:rtl w:val="0"/>
        </w:rPr>
      </w:r>
    </w:p>
    <w:sectPr>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arlett"/>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b w:val="0"/>
        <w:i w:val="0"/>
        <w:smallCaps w:val="0"/>
        <w:strike w:val="0"/>
        <w:color w:val="000000"/>
        <w:sz w:val="22"/>
        <w:szCs w:val="22"/>
        <w:u w:val="none"/>
        <w:shd w:fill="auto" w:val="clear"/>
        <w:vertAlign w:val="baseline"/>
        <w:lang w:val="es-E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8E7D86"/>
    <w:rPr>
      <w:rFonts w:ascii="Calibri" w:cs="Times New Roman" w:eastAsia="Calibri" w:hAnsi="Calibri"/>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link w:val="PrrafodelistaCar"/>
    <w:uiPriority w:val="34"/>
    <w:qFormat w:val="1"/>
    <w:rsid w:val="005858BB"/>
    <w:pPr>
      <w:ind w:left="720"/>
      <w:contextualSpacing w:val="1"/>
    </w:pPr>
    <w:rPr>
      <w:rFonts w:eastAsia="Times New Roman"/>
    </w:rPr>
  </w:style>
  <w:style w:type="character" w:styleId="PrrafodelistaCar" w:customStyle="1">
    <w:name w:val="Párrafo de lista Car"/>
    <w:link w:val="Prrafodelista"/>
    <w:uiPriority w:val="34"/>
    <w:locked w:val="1"/>
    <w:rsid w:val="005858BB"/>
    <w:rPr>
      <w:rFonts w:ascii="Calibri" w:cs="Times New Roman" w:eastAsia="Times New Roman" w:hAnsi="Calibri"/>
    </w:rPr>
  </w:style>
  <w:style w:type="paragraph" w:styleId="Default" w:customStyle="1">
    <w:name w:val="Default"/>
    <w:rsid w:val="008A2C9C"/>
    <w:pPr>
      <w:autoSpaceDE w:val="0"/>
      <w:autoSpaceDN w:val="0"/>
      <w:adjustRightInd w:val="0"/>
      <w:spacing w:after="0" w:line="240" w:lineRule="auto"/>
    </w:pPr>
    <w:rPr>
      <w:rFonts w:ascii="Arial" w:cs="Arial" w:hAnsi="Arial"/>
      <w:color w:val="000000"/>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