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11088.0" w:type="dxa"/>
        <w:jc w:val="left"/>
        <w:tblInd w:w="0.0" w:type="dxa"/>
        <w:tblLayout w:type="fixed"/>
        <w:tblLook w:val="0000"/>
      </w:tblPr>
      <w:tblGrid>
        <w:gridCol w:w="2058"/>
        <w:gridCol w:w="9030"/>
        <w:tblGridChange w:id="0">
          <w:tblGrid>
            <w:gridCol w:w="2058"/>
            <w:gridCol w:w="903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 por: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aprueba: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Yanelis Reyes Guerrero </w:t>
            </w:r>
          </w:p>
        </w:tc>
      </w:tr>
    </w:tbl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JULIO 2022</w:t>
      </w:r>
      <w:r w:rsidDel="00000000" w:rsidR="00000000" w:rsidRPr="00000000">
        <w:rPr>
          <w:rtl w:val="0"/>
        </w:rPr>
      </w:r>
    </w:p>
    <w:tbl>
      <w:tblPr>
        <w:tblStyle w:val="Table2"/>
        <w:tblW w:w="1130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70"/>
        <w:gridCol w:w="6077"/>
        <w:gridCol w:w="1560"/>
        <w:tblGridChange w:id="0">
          <w:tblGrid>
            <w:gridCol w:w="3670"/>
            <w:gridCol w:w="6077"/>
            <w:gridCol w:w="1560"/>
          </w:tblGrid>
        </w:tblGridChange>
      </w:tblGrid>
      <w:tr>
        <w:trPr>
          <w:cantSplit w:val="0"/>
          <w:trHeight w:val="136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TAREAS PRINCIPALES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Cumplimiento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tabs>
                <w:tab w:val="left" w:pos="272"/>
              </w:tabs>
              <w:spacing w:after="60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Plan de acción QuitoMax, Radix y Pectimorf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Organizar y responder necesidades generales de la producción e investigación. Reuniones con implicados en producción y apoyo. Gestión de inventario y aseguramiento de reactivos y misceláneas para producción. Intercambio con productores. Se coordina preparación de Pm y QMx. Se entrega info de los productos a contraparte de Profumed para proveedores de equipamiento internacional. Análisis de prod. en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tabs>
                <w:tab w:val="left" w:pos="272"/>
              </w:tabs>
              <w:spacing w:after="60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Trabajo y Asesoría en publicaciones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- Se revisó y reescribió el manuscrito “Quitosano estimula el crecimiento del tabaco en condiciones de semillero” para Agricultura mesoamericana (Coautor con maestrante).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Experimentos y aseguramiento de la experimentación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termina procesamiento de expto Azofert-Quitomax soya en campo. Coordinación de ensayos biológicos de tomate en proyecto de Bioestimuladores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40"/>
              </w:tabs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Asesorías de Pre y posgrado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Asesoría de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Yanebis Pérez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; experimentación a realizar. Doctorante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Daylén Hdez Rguez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 asesorando y coordinando exptos. Maestría: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José C. Glez Sotolongo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(QMx en tabaco); Asesoría para publicaciones y colaboración con Estación del tabaco.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Alianna Machín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Trichoderma y quitosano en soya inoculada. Rediseño del plan de tesis. Especialista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Lisbel Travieso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Diseño de plan de maestría.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60" w:lineRule="auto"/>
              <w:jc w:val="both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Reuniones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Telefónicas con Jefa dpto. y directivos INCA (varias). Reuniones varias por teléfono o vía whatsapp con coautores de artículos científicos en preparación, colaboradores de proyectos, estudiantes y de colaboración internacional. Reuniones con Florido y Mayelin (varias).  Consejo científico (19).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PROYECTOS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Líder del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Sectorial de bioinsumos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“Nuevos Bioestimulantes a base de rizobios y oligosacarinas para frijol y soya”. Se preparan y entregan el anexo 2 (gastos por tareas ejecutadas) e info de impacto del proyecto para justificación de pagos. Continúa preparación de biblioteca en Zotero y del perfil de Google.</w:t>
            </w:r>
          </w:p>
          <w:p w:rsidR="00000000" w:rsidDel="00000000" w:rsidP="00000000" w:rsidRDefault="00000000" w:rsidRPr="00000000" w14:paraId="0000001A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Líder de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Comercial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con Empresa Complejo Mayabeque “Producción y comercialización de QMx”: Se preparan Fichas técnicas y participación en suplementos de pagos para entrega a la empresa en cada venta realizada en el mes.</w:t>
            </w:r>
          </w:p>
          <w:p w:rsidR="00000000" w:rsidDel="00000000" w:rsidP="00000000" w:rsidRDefault="00000000" w:rsidRPr="00000000" w14:paraId="0000001B">
            <w:pPr>
              <w:spacing w:after="60" w:lineRule="auto"/>
              <w:jc w:val="both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Participante en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de colaboración internacional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(“EVALUACIÓN DE BIOESTIMULANTES EN LA PROPAGACIÓN DEL CULTIVO DEL CACAO”) al FOCICYT de Ecuador con la Universidad Técnica Estatal de Quevedo, Ecuador. Jefe del proyecto en Ecuador: Dr. Juan J. Reyes Pérez. Continúa.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 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Colaboración Nacional e Internacional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 participa en el diseño y preparación de una colaboración con el CIAD de Hermosillo para apoyar el proyecto “Maíz sin agrotóxicos”.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OTRAS TAREAS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- Intercambio con investigadores nacionales e internacionales sobre colaboración.</w:t>
            </w:r>
          </w:p>
          <w:p w:rsidR="00000000" w:rsidDel="00000000" w:rsidP="00000000" w:rsidRDefault="00000000" w:rsidRPr="00000000" w14:paraId="00000022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Presidente de tribunal de predefensa de doctorado “Selección de Rizobios y cultivares de Garbanzo. Propuesta de fertilización del cultivo” en consejo científico del INCA.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PREMIOS Y CONGRESOS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- Continúa revisión y reescritura de la propuesta de premio ACC de Daimy.</w:t>
            </w:r>
          </w:p>
          <w:p w:rsidR="00000000" w:rsidDel="00000000" w:rsidP="00000000" w:rsidRDefault="00000000" w:rsidRPr="00000000" w14:paraId="00000026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Se entregan los resúmenes de Daimy, Lisbel, José Carlos y mío para congreso INCA.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108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Impactos del mes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-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Se entrega en tiempo información semestral del proyecto Bioestimuladores y los resúmenes correspondientes para el congreso del Inca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720" w:right="0" w:hanging="360"/>
              <w:jc w:val="both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 participa como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presidente del tribunal de predefensa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 doctorado en consejo científico (19)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63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Cargo del que presenta el plan: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Investigador Titular </w:t>
            </w:r>
          </w:p>
        </w:tc>
      </w:tr>
      <w:tr>
        <w:trPr>
          <w:cantSplit w:val="0"/>
          <w:trHeight w:val="138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Nombres y apellidos    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Alejandro Bernardo Falcón Rodríguez</w:t>
            </w:r>
          </w:p>
        </w:tc>
      </w:tr>
    </w:tbl>
    <w:p w:rsidR="00000000" w:rsidDel="00000000" w:rsidP="00000000" w:rsidRDefault="00000000" w:rsidRPr="00000000" w14:paraId="00000033">
      <w:pPr>
        <w:tabs>
          <w:tab w:val="left" w:pos="3240"/>
        </w:tabs>
        <w:spacing w:before="12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ab/>
        <w:t xml:space="preserve">Calendario de actividades por días</w:t>
      </w:r>
      <w:r w:rsidDel="00000000" w:rsidR="00000000" w:rsidRPr="00000000">
        <w:rPr>
          <w:rtl w:val="0"/>
        </w:rPr>
      </w:r>
    </w:p>
    <w:tbl>
      <w:tblPr>
        <w:tblStyle w:val="Table3"/>
        <w:tblW w:w="1027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18"/>
        <w:gridCol w:w="2077"/>
        <w:gridCol w:w="31"/>
        <w:gridCol w:w="2046"/>
        <w:gridCol w:w="2065"/>
        <w:gridCol w:w="2090"/>
        <w:tblGridChange w:id="0">
          <w:tblGrid>
            <w:gridCol w:w="1951"/>
            <w:gridCol w:w="18"/>
            <w:gridCol w:w="2077"/>
            <w:gridCol w:w="31"/>
            <w:gridCol w:w="2046"/>
            <w:gridCol w:w="2065"/>
            <w:gridCol w:w="2090"/>
          </w:tblGrid>
        </w:tblGridChange>
      </w:tblGrid>
      <w:tr>
        <w:trPr>
          <w:cantSplit w:val="0"/>
          <w:trHeight w:val="136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Lunes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Martes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Miércoles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ind w:right="-2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Jueves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ind w:left="-74" w:right="-2" w:firstLine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Viernes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----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5, 9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15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5, 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6, 7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22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5, 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3, 5, 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29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3,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6, 9</w:t>
            </w:r>
          </w:p>
        </w:tc>
      </w:tr>
    </w:tbl>
    <w:p w:rsidR="00000000" w:rsidDel="00000000" w:rsidP="00000000" w:rsidRDefault="00000000" w:rsidRPr="00000000" w14:paraId="00000081">
      <w:pPr>
        <w:rPr>
          <w:rFonts w:ascii="Arial" w:cs="Arial" w:eastAsia="Arial" w:hAnsi="Arial"/>
          <w:color w:val="ff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5842" w:w="12242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mbr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9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color w:val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