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5855"/>
        <w:gridCol w:w="1143"/>
        <w:tblGridChange w:id="0">
          <w:tblGrid>
            <w:gridCol w:w="2058"/>
            <w:gridCol w:w="5855"/>
            <w:gridCol w:w="1143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          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ind w:left="1071" w:firstLine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Yanelis Reyes Guerrero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A">
            <w:pPr>
              <w:spacing w:after="40" w:before="40" w:lineRule="auto"/>
              <w:ind w:left="1071" w:firstLine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before="24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JULIO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3240"/>
        </w:tabs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2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20"/>
        <w:gridCol w:w="3701"/>
        <w:gridCol w:w="1805"/>
        <w:tblGridChange w:id="0">
          <w:tblGrid>
            <w:gridCol w:w="3920"/>
            <w:gridCol w:w="3701"/>
            <w:gridCol w:w="1805"/>
          </w:tblGrid>
        </w:tblGridChange>
      </w:tblGrid>
      <w:tr>
        <w:trPr>
          <w:cantSplit w:val="0"/>
          <w:trHeight w:val="411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line="360" w:lineRule="auto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Revisión de bibliografía para la investigación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OK</w:t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Matricular en cursos para el doctorado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OK</w:t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Experimentos y escritura del doctorado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OK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A">
            <w:pPr>
              <w:spacing w:line="360" w:lineRule="auto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B">
            <w:pPr>
              <w:spacing w:line="36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Aspirante a Investigador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E">
            <w:pPr>
              <w:spacing w:line="360" w:lineRule="auto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Lilisbet Guerrero Domínguez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4">
            <w:pPr>
              <w:spacing w:line="360" w:lineRule="auto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7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79"/>
        <w:gridCol w:w="1985"/>
        <w:gridCol w:w="1703"/>
        <w:gridCol w:w="2692"/>
        <w:gridCol w:w="2018"/>
        <w:tblGridChange w:id="0">
          <w:tblGrid>
            <w:gridCol w:w="1879"/>
            <w:gridCol w:w="1985"/>
            <w:gridCol w:w="1703"/>
            <w:gridCol w:w="2692"/>
            <w:gridCol w:w="2018"/>
          </w:tblGrid>
        </w:tblGridChange>
      </w:tblGrid>
      <w:tr>
        <w:trPr>
          <w:cantSplit w:val="0"/>
          <w:trHeight w:val="4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Revisión de bibliografía y escritura del artículo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Revisión de bibliografía y escritura del artículo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Revisión de bibliografía y escritura del artículo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Revisión de bibliografía y escritura del artículo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Revisión de bibliografía y escritura del artículo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Revisión de bibliografía y escritura del artículo</w:t>
            </w:r>
          </w:p>
        </w:tc>
      </w:tr>
      <w:tr>
        <w:trPr>
          <w:cantSplit w:val="0"/>
          <w:trHeight w:val="2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Escritura del artículo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Escritura del artículo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Escritura del artículo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Asesoría a tesis de grado de Bettyleidis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Asesoría a tesis de grado de Bettyleidis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Escritura del artículo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Escritura del artículo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Escritura del artículo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Revisión de bibliografía y escritura del artículo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Escritura del artículo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Revisión de bibliografía y escritura del artículo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Escritura del artículo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Escritura del artículo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Revisión de bibliografía y escritura del artículo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Asesoría a tesis de grado de Bettyleidis</w:t>
            </w:r>
          </w:p>
        </w:tc>
      </w:tr>
    </w:tbl>
    <w:p w:rsidR="00000000" w:rsidDel="00000000" w:rsidP="00000000" w:rsidRDefault="00000000" w:rsidRPr="00000000" w14:paraId="0000005E">
      <w:pPr>
        <w:spacing w:line="276" w:lineRule="auto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pgSz w:h="15842" w:w="12242" w:orient="portrait"/>
      <w:pgMar w:bottom="851" w:top="568" w:left="1701" w:right="1469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