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EF4" w:rsidRDefault="00B0419D" w:rsidP="005F4EF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31197">
        <w:rPr>
          <w:rFonts w:ascii="Arial" w:hAnsi="Arial" w:cs="Arial"/>
          <w:sz w:val="24"/>
          <w:szCs w:val="24"/>
        </w:rPr>
        <w:t>QUITOMAX</w:t>
      </w:r>
      <w:r w:rsidRPr="00131197">
        <w:rPr>
          <w:rFonts w:ascii="Arial" w:hAnsi="Arial" w:cs="Arial"/>
          <w:b/>
          <w:sz w:val="24"/>
          <w:szCs w:val="24"/>
        </w:rPr>
        <w:t>®</w:t>
      </w:r>
      <w:r w:rsidRPr="00131197">
        <w:rPr>
          <w:rFonts w:ascii="Arial" w:hAnsi="Arial" w:cs="Arial"/>
          <w:sz w:val="24"/>
          <w:szCs w:val="24"/>
        </w:rPr>
        <w:t xml:space="preserve"> </w:t>
      </w:r>
      <w:hyperlink r:id="rId5" w:tooltip="Es un bioproducto (la página no existe)" w:history="1">
        <w:r w:rsidR="005F4EF4" w:rsidRPr="005F4EF4">
          <w:rPr>
            <w:rStyle w:val="Hipervnculo"/>
            <w:rFonts w:ascii="Arial" w:hAnsi="Arial" w:cs="Arial"/>
            <w:color w:val="auto"/>
            <w:sz w:val="24"/>
            <w:szCs w:val="24"/>
            <w:u w:val="none"/>
          </w:rPr>
          <w:t xml:space="preserve">es un </w:t>
        </w:r>
        <w:proofErr w:type="spellStart"/>
        <w:r w:rsidR="005F4EF4" w:rsidRPr="005F4EF4">
          <w:rPr>
            <w:rStyle w:val="Hipervnculo"/>
            <w:rFonts w:ascii="Arial" w:hAnsi="Arial" w:cs="Arial"/>
            <w:color w:val="auto"/>
            <w:sz w:val="24"/>
            <w:szCs w:val="24"/>
            <w:u w:val="none"/>
          </w:rPr>
          <w:t>bioproducto</w:t>
        </w:r>
        <w:proofErr w:type="spellEnd"/>
      </w:hyperlink>
      <w:r w:rsidR="005F4EF4" w:rsidRPr="005F4EF4">
        <w:rPr>
          <w:rFonts w:ascii="Arial" w:hAnsi="Arial" w:cs="Arial"/>
          <w:sz w:val="24"/>
          <w:szCs w:val="24"/>
        </w:rPr>
        <w:t xml:space="preserve"> líquido a base de </w:t>
      </w:r>
      <w:hyperlink r:id="rId6" w:tooltip="Quitosana (la página no existe)" w:history="1">
        <w:r w:rsidR="005F4EF4" w:rsidRPr="005F4EF4">
          <w:rPr>
            <w:rStyle w:val="Hipervnculo"/>
            <w:rFonts w:ascii="Arial" w:hAnsi="Arial" w:cs="Arial"/>
            <w:color w:val="auto"/>
            <w:sz w:val="24"/>
            <w:szCs w:val="24"/>
            <w:u w:val="none"/>
          </w:rPr>
          <w:t>quitosana</w:t>
        </w:r>
      </w:hyperlink>
      <w:r w:rsidR="005F4EF4">
        <w:rPr>
          <w:rFonts w:ascii="Arial" w:hAnsi="Arial" w:cs="Arial"/>
          <w:sz w:val="24"/>
          <w:szCs w:val="24"/>
        </w:rPr>
        <w:t xml:space="preserve"> (proviene de la cáscara de los crustáceos, en este caso se utiliza la langosta)</w:t>
      </w:r>
      <w:r w:rsidR="005F4EF4" w:rsidRPr="005F4EF4">
        <w:rPr>
          <w:rFonts w:ascii="Arial" w:hAnsi="Arial" w:cs="Arial"/>
          <w:sz w:val="24"/>
          <w:szCs w:val="24"/>
        </w:rPr>
        <w:t xml:space="preserve"> que funciona como activador de la </w:t>
      </w:r>
      <w:hyperlink r:id="rId7" w:tooltip="Resistencia" w:history="1">
        <w:r w:rsidR="005F4EF4" w:rsidRPr="005F4EF4">
          <w:rPr>
            <w:rStyle w:val="Hipervnculo"/>
            <w:rFonts w:ascii="Arial" w:hAnsi="Arial" w:cs="Arial"/>
            <w:color w:val="auto"/>
            <w:sz w:val="24"/>
            <w:szCs w:val="24"/>
            <w:u w:val="none"/>
          </w:rPr>
          <w:t>resistencia</w:t>
        </w:r>
      </w:hyperlink>
      <w:r w:rsidR="005F4EF4" w:rsidRPr="005F4EF4">
        <w:rPr>
          <w:rFonts w:ascii="Arial" w:hAnsi="Arial" w:cs="Arial"/>
          <w:sz w:val="24"/>
          <w:szCs w:val="24"/>
        </w:rPr>
        <w:t xml:space="preserve"> innata y las condiciones fisiológicas de las </w:t>
      </w:r>
      <w:hyperlink r:id="rId8" w:tooltip="Plantas" w:history="1">
        <w:r w:rsidR="005F4EF4" w:rsidRPr="005F4EF4">
          <w:rPr>
            <w:rStyle w:val="Hipervnculo"/>
            <w:rFonts w:ascii="Arial" w:hAnsi="Arial" w:cs="Arial"/>
            <w:color w:val="auto"/>
            <w:sz w:val="24"/>
            <w:szCs w:val="24"/>
            <w:u w:val="none"/>
          </w:rPr>
          <w:t>plantas</w:t>
        </w:r>
      </w:hyperlink>
      <w:r w:rsidR="005F4EF4" w:rsidRPr="005F4EF4">
        <w:rPr>
          <w:rFonts w:ascii="Arial" w:hAnsi="Arial" w:cs="Arial"/>
          <w:sz w:val="24"/>
          <w:szCs w:val="24"/>
        </w:rPr>
        <w:t>.</w:t>
      </w:r>
    </w:p>
    <w:p w:rsidR="005F4EF4" w:rsidRDefault="005F4EF4" w:rsidP="005F4EF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F4EF4">
        <w:rPr>
          <w:rFonts w:ascii="Arial" w:hAnsi="Arial" w:cs="Arial"/>
          <w:sz w:val="24"/>
          <w:szCs w:val="24"/>
        </w:rPr>
        <w:t>Es un producto natural, no tóxico a plantas y animales, biodegradable y compatible con la aplicación de otros agroquímicos o controles biológicos</w:t>
      </w:r>
      <w:r>
        <w:rPr>
          <w:rFonts w:ascii="Arial" w:hAnsi="Arial" w:cs="Arial"/>
          <w:sz w:val="24"/>
          <w:szCs w:val="24"/>
        </w:rPr>
        <w:t xml:space="preserve">. </w:t>
      </w:r>
      <w:r w:rsidRPr="005F4EF4">
        <w:rPr>
          <w:rFonts w:ascii="Arial" w:hAnsi="Arial" w:cs="Arial"/>
          <w:sz w:val="24"/>
          <w:szCs w:val="24"/>
        </w:rPr>
        <w:t>Permite reducir las aplicaciones de pesticidas químicos a los cultivos.</w:t>
      </w:r>
      <w:r>
        <w:rPr>
          <w:rFonts w:ascii="Arial" w:hAnsi="Arial" w:cs="Arial"/>
          <w:sz w:val="24"/>
          <w:szCs w:val="24"/>
        </w:rPr>
        <w:t xml:space="preserve"> </w:t>
      </w:r>
      <w:r w:rsidRPr="005F4EF4">
        <w:rPr>
          <w:rFonts w:ascii="Arial" w:hAnsi="Arial" w:cs="Arial"/>
          <w:sz w:val="24"/>
          <w:szCs w:val="24"/>
        </w:rPr>
        <w:t>Incrementa del 10 al 30% el rendimiento en los cultivos, en particular cuando las condiciones de producción son menos favorables.</w:t>
      </w:r>
      <w:r>
        <w:rPr>
          <w:rFonts w:ascii="Arial" w:hAnsi="Arial" w:cs="Arial"/>
          <w:sz w:val="24"/>
          <w:szCs w:val="24"/>
        </w:rPr>
        <w:t xml:space="preserve"> </w:t>
      </w:r>
    </w:p>
    <w:p w:rsidR="005F4EF4" w:rsidRDefault="005F4EF4" w:rsidP="005F4EF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F4EF4">
        <w:rPr>
          <w:rFonts w:ascii="Arial" w:hAnsi="Arial" w:cs="Arial"/>
          <w:sz w:val="24"/>
          <w:szCs w:val="24"/>
        </w:rPr>
        <w:t>El producto conserva sus atributos biológicos no menos de 6 meses</w:t>
      </w:r>
      <w:r>
        <w:rPr>
          <w:rFonts w:ascii="Arial" w:hAnsi="Arial" w:cs="Arial"/>
          <w:sz w:val="24"/>
          <w:szCs w:val="24"/>
        </w:rPr>
        <w:t xml:space="preserve"> y debe almacenarse</w:t>
      </w:r>
      <w:r w:rsidRPr="005F4EF4">
        <w:rPr>
          <w:rFonts w:ascii="Arial" w:hAnsi="Arial" w:cs="Arial"/>
          <w:sz w:val="24"/>
          <w:szCs w:val="24"/>
        </w:rPr>
        <w:t xml:space="preserve"> en refrigeración (4-5°C) antes o después de su uso.</w:t>
      </w:r>
    </w:p>
    <w:p w:rsidR="005F4EF4" w:rsidRDefault="005F4EF4" w:rsidP="005F4EF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 presentación es en frascos de 1000 ml que se utiliza para 10 hectáreas. Debido a que es una solución acuosa </w:t>
      </w:r>
      <w:r w:rsidRPr="005F4EF4">
        <w:rPr>
          <w:rFonts w:ascii="Arial" w:hAnsi="Arial" w:cs="Arial"/>
          <w:sz w:val="24"/>
          <w:szCs w:val="24"/>
        </w:rPr>
        <w:t>ligeramente ácida con alta concentración del compuesto activo debe ser diluida en agua para su uso.</w:t>
      </w:r>
    </w:p>
    <w:p w:rsidR="006C5664" w:rsidRDefault="006C5664" w:rsidP="006C566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Resultados en diferentes cultivos </w:t>
      </w:r>
    </w:p>
    <w:p w:rsidR="006C5664" w:rsidRDefault="006C5664" w:rsidP="006C5664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C5664">
        <w:rPr>
          <w:rFonts w:ascii="Arial" w:hAnsi="Arial" w:cs="Arial"/>
          <w:sz w:val="24"/>
          <w:szCs w:val="24"/>
        </w:rPr>
        <w:t>Hortalizas como pimiento y tomate: Inmersión de las semillas 1-2 horas en 0,1 g/L antes de tirar el semillero. Asperjar o embeber vía raíz las plántulas por media hora con 1 g/L antes de sembrarlas en plantación. Realizar una Aspersión prefloración de 300 mg/ha.</w:t>
      </w:r>
    </w:p>
    <w:p w:rsidR="006C5664" w:rsidRDefault="006C5664" w:rsidP="006C5664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C5664">
        <w:rPr>
          <w:rFonts w:ascii="Arial" w:hAnsi="Arial" w:cs="Arial"/>
          <w:sz w:val="24"/>
          <w:szCs w:val="24"/>
        </w:rPr>
        <w:t>La Aspersión foliar de 300 mg/ha después del trasplante y previo a la floración, mejora el crecimiento y rendimiento en el tabaco.</w:t>
      </w:r>
    </w:p>
    <w:p w:rsidR="006C5664" w:rsidRDefault="006C5664" w:rsidP="006C5664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C5664">
        <w:rPr>
          <w:rFonts w:ascii="Arial" w:hAnsi="Arial" w:cs="Arial"/>
          <w:sz w:val="24"/>
          <w:szCs w:val="24"/>
        </w:rPr>
        <w:t>Frijol y otras leguminosas: Mezclar una dosis de QuitoMax (0,5 g/L) con una de Azofert y mojar bien las semillas. Recubrirlas entonces con Ecomic antes de sembrar. Incluir una aspersión foliar de 200 mg/ha prefloración o de otro bioestimulante utilizado en el cultivo. Se favorecen el crecimiento y el rendimiento.</w:t>
      </w:r>
    </w:p>
    <w:p w:rsidR="005F4EF4" w:rsidRPr="006C5664" w:rsidRDefault="006C5664" w:rsidP="006C5664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C5664">
        <w:rPr>
          <w:rFonts w:ascii="Arial" w:hAnsi="Arial" w:cs="Arial"/>
          <w:sz w:val="24"/>
          <w:szCs w:val="24"/>
        </w:rPr>
        <w:t>Proteger y elevar rendimientos en Maíz: Embeber las semillas por 12 horas en la solución de QuitoMax (0,1 g/L). Realizar aspersiones foliares (250 mg/ha) a los 30 y 50 días de sembrada la plantación. Reduce la incidencia de la palomilla del maíz y eleva 20% los rendimientos.</w:t>
      </w:r>
    </w:p>
    <w:p w:rsidR="005F4EF4" w:rsidRPr="005F4EF4" w:rsidRDefault="005F4EF4" w:rsidP="005F4EF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5F4EF4" w:rsidRPr="005F4EF4" w:rsidSect="00DA41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C2BCD"/>
    <w:multiLevelType w:val="hybridMultilevel"/>
    <w:tmpl w:val="1C10F8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37B2F"/>
    <w:rsid w:val="0011307D"/>
    <w:rsid w:val="002965C8"/>
    <w:rsid w:val="005D7032"/>
    <w:rsid w:val="005F4EF4"/>
    <w:rsid w:val="006C5664"/>
    <w:rsid w:val="00B0419D"/>
    <w:rsid w:val="00C02C72"/>
    <w:rsid w:val="00DA41D2"/>
    <w:rsid w:val="00E37B2F"/>
    <w:rsid w:val="00E949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41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5F4EF4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6C56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cured.cu/Planta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ecured.cu/Resistenc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cured.cu/index.php?title=Quitosana&amp;action=edit&amp;redlink=1" TargetMode="External"/><Relationship Id="rId5" Type="http://schemas.openxmlformats.org/officeDocument/2006/relationships/hyperlink" Target="https://www.ecured.cu/index.php?title=Es_un_bioproducto&amp;action=edit&amp;redlink=1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359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5</cp:revision>
  <dcterms:created xsi:type="dcterms:W3CDTF">2021-01-07T14:30:00Z</dcterms:created>
  <dcterms:modified xsi:type="dcterms:W3CDTF">2021-01-07T18:09:00Z</dcterms:modified>
</cp:coreProperties>
</file>