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D0D" w:rsidRDefault="00227D0D" w:rsidP="00227D0D">
      <w:pPr>
        <w:jc w:val="both"/>
        <w:rPr>
          <w:rFonts w:ascii="Arial" w:eastAsiaTheme="minorEastAsia" w:hAnsi="Arial" w:cs="Arial"/>
          <w:b/>
          <w:bCs/>
          <w:kern w:val="24"/>
          <w:sz w:val="24"/>
          <w:szCs w:val="24"/>
        </w:rPr>
      </w:pPr>
      <w:r w:rsidRPr="00227D0D">
        <w:rPr>
          <w:rFonts w:ascii="Arial" w:eastAsiaTheme="minorEastAsia" w:hAnsi="Arial" w:cs="Arial"/>
          <w:b/>
          <w:bCs/>
          <w:kern w:val="24"/>
          <w:sz w:val="24"/>
          <w:szCs w:val="24"/>
        </w:rPr>
        <w:t xml:space="preserve">CAMBIO- NET: la </w:t>
      </w:r>
      <w:proofErr w:type="spellStart"/>
      <w:r w:rsidRPr="00227D0D">
        <w:rPr>
          <w:rFonts w:ascii="Arial" w:eastAsiaTheme="minorEastAsia" w:hAnsi="Arial" w:cs="Arial"/>
          <w:b/>
          <w:bCs/>
          <w:kern w:val="24"/>
          <w:sz w:val="24"/>
          <w:szCs w:val="24"/>
        </w:rPr>
        <w:t>bioeconomía</w:t>
      </w:r>
      <w:proofErr w:type="spellEnd"/>
      <w:r w:rsidRPr="00227D0D">
        <w:rPr>
          <w:rFonts w:ascii="Arial" w:eastAsiaTheme="minorEastAsia" w:hAnsi="Arial" w:cs="Arial"/>
          <w:b/>
          <w:bCs/>
          <w:kern w:val="24"/>
          <w:sz w:val="24"/>
          <w:szCs w:val="24"/>
        </w:rPr>
        <w:t xml:space="preserve"> para la modernización sostenible del sector agrícola, alimentario y agroindustrial en la cuenca del caribe/ </w:t>
      </w:r>
      <w:proofErr w:type="spellStart"/>
      <w:r w:rsidRPr="00227D0D">
        <w:rPr>
          <w:rFonts w:ascii="Arial" w:eastAsiaTheme="minorEastAsia" w:hAnsi="Arial" w:cs="Arial"/>
          <w:b/>
          <w:bCs/>
          <w:kern w:val="24"/>
          <w:sz w:val="24"/>
          <w:szCs w:val="24"/>
        </w:rPr>
        <w:t>amazonía</w:t>
      </w:r>
      <w:proofErr w:type="spellEnd"/>
      <w:r w:rsidR="00AD72CB">
        <w:rPr>
          <w:rFonts w:ascii="Arial" w:eastAsiaTheme="minorEastAsia" w:hAnsi="Arial" w:cs="Arial"/>
          <w:b/>
          <w:bCs/>
          <w:kern w:val="24"/>
          <w:sz w:val="24"/>
          <w:szCs w:val="24"/>
        </w:rPr>
        <w:t>.</w:t>
      </w:r>
    </w:p>
    <w:p w:rsidR="00AD72CB" w:rsidRPr="00AD72CB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 w:rsidRPr="00AD72CB">
        <w:rPr>
          <w:rFonts w:ascii="Arial" w:eastAsia="Calibri" w:hAnsi="Arial" w:cs="Arial"/>
          <w:sz w:val="24"/>
          <w:szCs w:val="24"/>
          <w:lang w:val="es-MX"/>
        </w:rPr>
        <w:t xml:space="preserve">Título del proyecto: Cambio – Net. </w:t>
      </w: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 xml:space="preserve">Red </w:t>
      </w:r>
      <w:proofErr w:type="spellStart"/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Bioeconómica</w:t>
      </w:r>
      <w:proofErr w:type="spellEnd"/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 xml:space="preserve"> del Caribe y Amazonia</w:t>
      </w:r>
    </w:p>
    <w:p w:rsidR="00AD72CB" w:rsidRPr="00BB5C6C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</w:pPr>
      <w:r w:rsidRPr="00BB5C6C"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  <w:t xml:space="preserve">Director </w:t>
      </w:r>
      <w:proofErr w:type="gramStart"/>
      <w:r w:rsidRPr="00BB5C6C"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  <w:t>general</w:t>
      </w:r>
      <w:proofErr w:type="gramEnd"/>
      <w:r w:rsidRPr="00BB5C6C"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  <w:t xml:space="preserve">: Dr. C. Harry </w:t>
      </w:r>
      <w:proofErr w:type="spellStart"/>
      <w:r w:rsidRPr="00BB5C6C"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  <w:t>Ozier</w:t>
      </w:r>
      <w:proofErr w:type="spellEnd"/>
      <w:r w:rsidRPr="00BB5C6C">
        <w:rPr>
          <w:rFonts w:ascii="Arial" w:eastAsia="Times New Roman" w:hAnsi="Arial" w:cs="Arial"/>
          <w:bCs/>
          <w:spacing w:val="-2"/>
          <w:sz w:val="24"/>
          <w:szCs w:val="24"/>
          <w:lang w:val="en-US"/>
        </w:rPr>
        <w:t xml:space="preserve"> Lafontaine </w:t>
      </w:r>
    </w:p>
    <w:p w:rsidR="00AD72CB" w:rsidRPr="00AD72CB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Institución líder: Instituto Nacional de Investigación Agronómica y Ambiental de Guadalupe (INRAE)</w:t>
      </w:r>
    </w:p>
    <w:p w:rsidR="00AD72CB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Número de territorios implicados: 10</w:t>
      </w:r>
    </w:p>
    <w:p w:rsidR="007C7D7C" w:rsidRPr="00AD72CB" w:rsidRDefault="007C7D7C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>
        <w:rPr>
          <w:rFonts w:ascii="Arial" w:eastAsia="Times New Roman" w:hAnsi="Arial" w:cs="Arial"/>
          <w:bCs/>
          <w:spacing w:val="-2"/>
          <w:sz w:val="24"/>
          <w:szCs w:val="24"/>
        </w:rPr>
        <w:t>Instituciones y organizaciones implicados: 17</w:t>
      </w:r>
    </w:p>
    <w:p w:rsidR="00AD72CB" w:rsidRPr="00AD72CB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Socio en Cuba: INCA</w:t>
      </w:r>
    </w:p>
    <w:p w:rsidR="00AD72CB" w:rsidRPr="00AD72CB" w:rsidRDefault="00AD72CB" w:rsidP="00AD72CB">
      <w:pPr>
        <w:tabs>
          <w:tab w:val="left" w:pos="-720"/>
        </w:tabs>
        <w:suppressAutoHyphens/>
        <w:spacing w:before="60" w:after="0" w:line="240" w:lineRule="auto"/>
        <w:jc w:val="both"/>
        <w:rPr>
          <w:rFonts w:ascii="Arial" w:eastAsia="Times New Roman" w:hAnsi="Arial" w:cs="Arial"/>
          <w:bCs/>
          <w:spacing w:val="-2"/>
          <w:sz w:val="24"/>
          <w:szCs w:val="24"/>
        </w:rPr>
      </w:pP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Coordinador en Cuba: M</w:t>
      </w:r>
      <w:r w:rsidR="007C7D7C">
        <w:rPr>
          <w:rFonts w:ascii="Arial" w:eastAsia="Times New Roman" w:hAnsi="Arial" w:cs="Arial"/>
          <w:bCs/>
          <w:spacing w:val="-2"/>
          <w:sz w:val="24"/>
          <w:szCs w:val="24"/>
        </w:rPr>
        <w:t>S</w:t>
      </w: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 xml:space="preserve">. </w:t>
      </w:r>
      <w:r w:rsidR="007C7D7C">
        <w:rPr>
          <w:rFonts w:ascii="Arial" w:eastAsia="Times New Roman" w:hAnsi="Arial" w:cs="Arial"/>
          <w:bCs/>
          <w:spacing w:val="-2"/>
          <w:sz w:val="24"/>
          <w:szCs w:val="24"/>
        </w:rPr>
        <w:t>c</w:t>
      </w:r>
      <w:r w:rsidR="00544D4F">
        <w:rPr>
          <w:rFonts w:ascii="Arial" w:eastAsia="Times New Roman" w:hAnsi="Arial" w:cs="Arial"/>
          <w:bCs/>
          <w:spacing w:val="-2"/>
          <w:sz w:val="24"/>
          <w:szCs w:val="24"/>
        </w:rPr>
        <w:t>. Pedro</w:t>
      </w:r>
      <w:r w:rsidR="007C7D7C">
        <w:rPr>
          <w:rFonts w:ascii="Arial" w:eastAsia="Times New Roman" w:hAnsi="Arial" w:cs="Arial"/>
          <w:bCs/>
          <w:spacing w:val="-2"/>
          <w:sz w:val="24"/>
          <w:szCs w:val="24"/>
        </w:rPr>
        <w:t xml:space="preserve"> Rafael </w:t>
      </w:r>
      <w:r w:rsidRPr="00AD72CB">
        <w:rPr>
          <w:rFonts w:ascii="Arial" w:eastAsia="Times New Roman" w:hAnsi="Arial" w:cs="Arial"/>
          <w:bCs/>
          <w:spacing w:val="-2"/>
          <w:sz w:val="24"/>
          <w:szCs w:val="24"/>
        </w:rPr>
        <w:t>Rosales Jenqui</w:t>
      </w:r>
    </w:p>
    <w:p w:rsidR="00AD72CB" w:rsidRPr="00AD72CB" w:rsidRDefault="00AD72CB" w:rsidP="00AD72C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 w:rsidRPr="00AD72CB">
        <w:rPr>
          <w:rFonts w:ascii="Arial" w:eastAsia="Calibri" w:hAnsi="Arial" w:cs="Arial"/>
          <w:sz w:val="24"/>
          <w:szCs w:val="24"/>
          <w:lang w:val="es-MX"/>
        </w:rPr>
        <w:t>Programa en que se inscribe: INTERREG CARIBE</w:t>
      </w:r>
    </w:p>
    <w:p w:rsidR="00AD72CB" w:rsidRPr="00AD72CB" w:rsidRDefault="00AD72CB" w:rsidP="00AD72C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 w:rsidRPr="00AD72CB">
        <w:rPr>
          <w:rFonts w:ascii="Arial" w:eastAsia="Calibri" w:hAnsi="Arial" w:cs="Arial"/>
          <w:sz w:val="24"/>
          <w:szCs w:val="24"/>
          <w:lang w:val="es-MX"/>
        </w:rPr>
        <w:t>Financiación: Fondo Europeo de Desarrollo Regional (FEDER) y Fondo Europeo de Desarrollo (FED)</w:t>
      </w:r>
      <w:r w:rsidR="007C7D7C">
        <w:rPr>
          <w:rFonts w:ascii="Arial" w:eastAsia="Calibri" w:hAnsi="Arial" w:cs="Arial"/>
          <w:sz w:val="24"/>
          <w:szCs w:val="24"/>
          <w:lang w:val="es-MX"/>
        </w:rPr>
        <w:t xml:space="preserve"> y el PNUUD</w:t>
      </w:r>
    </w:p>
    <w:p w:rsidR="00BB5C6C" w:rsidRDefault="00AD72CB" w:rsidP="00BB5C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 w:rsidRPr="00AD72CB">
        <w:rPr>
          <w:rFonts w:ascii="Arial" w:eastAsia="Calibri" w:hAnsi="Arial" w:cs="Arial"/>
          <w:sz w:val="24"/>
          <w:szCs w:val="24"/>
          <w:lang w:val="es-MX"/>
        </w:rPr>
        <w:t>Duración estimada: 36 meses</w:t>
      </w:r>
      <w:r>
        <w:rPr>
          <w:rFonts w:ascii="Arial" w:eastAsia="Calibri" w:hAnsi="Arial" w:cs="Arial"/>
          <w:sz w:val="24"/>
          <w:szCs w:val="24"/>
          <w:lang w:val="es-MX"/>
        </w:rPr>
        <w:t xml:space="preserve"> </w:t>
      </w:r>
      <w:r w:rsidR="007C7D7C">
        <w:rPr>
          <w:rFonts w:ascii="Arial" w:eastAsia="Calibri" w:hAnsi="Arial" w:cs="Arial"/>
          <w:sz w:val="24"/>
          <w:szCs w:val="24"/>
          <w:lang w:val="es-MX"/>
        </w:rPr>
        <w:t>(</w:t>
      </w:r>
      <w:r>
        <w:rPr>
          <w:rFonts w:ascii="Arial" w:eastAsia="Calibri" w:hAnsi="Arial" w:cs="Arial"/>
          <w:sz w:val="24"/>
          <w:szCs w:val="24"/>
          <w:lang w:val="es-MX"/>
        </w:rPr>
        <w:t>2021- 31 de diciembre de 2023)</w:t>
      </w:r>
    </w:p>
    <w:p w:rsidR="00BB5C6C" w:rsidRDefault="00BB5C6C" w:rsidP="00BB5C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</w:p>
    <w:p w:rsidR="00BB5C6C" w:rsidRDefault="00BB5C6C" w:rsidP="00BB5C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</w:rPr>
        <w:t>E</w:t>
      </w:r>
      <w:r w:rsidR="002636FB" w:rsidRPr="002636FB">
        <w:rPr>
          <w:rFonts w:ascii="Arial" w:hAnsi="Arial" w:cs="Arial"/>
          <w:sz w:val="24"/>
          <w:szCs w:val="24"/>
        </w:rPr>
        <w:t xml:space="preserve">l proyecto está aprobado con un </w:t>
      </w:r>
      <w:r w:rsidR="002636FB">
        <w:rPr>
          <w:rFonts w:ascii="Arial" w:hAnsi="Arial" w:cs="Arial"/>
          <w:sz w:val="24"/>
          <w:szCs w:val="24"/>
        </w:rPr>
        <w:t>6</w:t>
      </w:r>
      <w:r w:rsidR="002636FB" w:rsidRPr="002636FB">
        <w:rPr>
          <w:rFonts w:ascii="Arial" w:hAnsi="Arial" w:cs="Arial"/>
          <w:sz w:val="24"/>
          <w:szCs w:val="24"/>
        </w:rPr>
        <w:t>0% del financiamiento aportada por la organización FEDER. En el caso de Cuba, se requiere de la aprobación del Consejo Científico para presentar la propuesta al ministerio.</w:t>
      </w:r>
    </w:p>
    <w:p w:rsidR="00BB5C6C" w:rsidRDefault="00BB5C6C" w:rsidP="00BB5C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</w:p>
    <w:p w:rsidR="002636FB" w:rsidRDefault="002636FB" w:rsidP="00BB5C6C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 w:rsidRPr="002636FB">
        <w:rPr>
          <w:rFonts w:ascii="Arial" w:eastAsia="Calibri" w:hAnsi="Arial" w:cs="Arial"/>
          <w:sz w:val="24"/>
          <w:szCs w:val="24"/>
          <w:lang w:val="es-MX"/>
        </w:rPr>
        <w:t>Los participantes del INCA implicados hasta el momento son</w:t>
      </w:r>
      <w:r>
        <w:rPr>
          <w:rFonts w:ascii="Arial" w:eastAsia="Calibri" w:hAnsi="Arial" w:cs="Arial"/>
          <w:sz w:val="24"/>
          <w:szCs w:val="24"/>
          <w:lang w:val="es-MX"/>
        </w:rPr>
        <w:t>:</w:t>
      </w:r>
      <w:r w:rsidR="00620606">
        <w:rPr>
          <w:rFonts w:ascii="Arial" w:eastAsia="Calibri" w:hAnsi="Arial" w:cs="Arial"/>
          <w:sz w:val="24"/>
          <w:szCs w:val="24"/>
          <w:lang w:val="es-MX"/>
        </w:rPr>
        <w:t xml:space="preserve"> Alexander Miranda,</w:t>
      </w:r>
      <w:r w:rsidRPr="002636FB">
        <w:rPr>
          <w:rFonts w:ascii="Arial" w:eastAsia="Calibri" w:hAnsi="Arial" w:cs="Arial"/>
          <w:sz w:val="24"/>
          <w:szCs w:val="24"/>
          <w:lang w:val="es-MX"/>
        </w:rPr>
        <w:t xml:space="preserve"> Pedro Rosales, Eduardo Calves y Michel Mesa.</w:t>
      </w:r>
    </w:p>
    <w:p w:rsidR="00AD72CB" w:rsidRPr="00AD72CB" w:rsidRDefault="00AD72CB" w:rsidP="00AD72CB">
      <w:pPr>
        <w:spacing w:after="0" w:line="240" w:lineRule="auto"/>
        <w:jc w:val="both"/>
        <w:rPr>
          <w:rFonts w:ascii="Calibri" w:eastAsia="Calibri" w:hAnsi="Calibri" w:cs="Times New Roman"/>
          <w:lang w:val="es-MX"/>
        </w:rPr>
      </w:pPr>
    </w:p>
    <w:p w:rsidR="00AD72CB" w:rsidRDefault="00AD72CB" w:rsidP="00227D0D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Objetivos del proyecto:</w:t>
      </w:r>
    </w:p>
    <w:p w:rsidR="00AD72CB" w:rsidRDefault="00AD72CB" w:rsidP="00BB5C6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D72CB">
        <w:rPr>
          <w:rFonts w:ascii="Arial" w:hAnsi="Arial" w:cs="Arial"/>
          <w:b/>
          <w:bCs/>
          <w:sz w:val="24"/>
          <w:szCs w:val="24"/>
        </w:rPr>
        <w:t>El proyecto Cambio- Net, tiene como objetivo general:</w:t>
      </w:r>
    </w:p>
    <w:p w:rsidR="00AD72CB" w:rsidRDefault="00AD72CB" w:rsidP="00BB5C6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7C7D7C">
        <w:rPr>
          <w:rFonts w:ascii="Arial" w:hAnsi="Arial" w:cs="Arial"/>
          <w:bCs/>
          <w:sz w:val="24"/>
          <w:szCs w:val="24"/>
        </w:rPr>
        <w:t xml:space="preserve">Aportar soluciones concretas e innovadoras a los problemas de protección y mejora de la biodiversidad, la seguridad alimentaria y la modernización de las fincas pequeñas en su dimensión multifuncional. </w:t>
      </w:r>
    </w:p>
    <w:p w:rsidR="00BB5C6C" w:rsidRPr="007C7D7C" w:rsidRDefault="00BB5C6C" w:rsidP="00BB5C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D72CB" w:rsidRDefault="00AD72CB" w:rsidP="00BB5C6C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D72CB">
        <w:rPr>
          <w:rFonts w:ascii="Arial" w:hAnsi="Arial" w:cs="Arial"/>
          <w:b/>
          <w:bCs/>
          <w:sz w:val="24"/>
          <w:szCs w:val="24"/>
        </w:rPr>
        <w:t>Objetivos específicos:</w:t>
      </w:r>
    </w:p>
    <w:p w:rsidR="00BB5C6C" w:rsidRPr="00AD72CB" w:rsidRDefault="00BB5C6C" w:rsidP="00BB5C6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D72CB" w:rsidRPr="007C7D7C" w:rsidRDefault="00AD72CB" w:rsidP="00BB5C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C7D7C">
        <w:rPr>
          <w:rFonts w:ascii="Arial" w:hAnsi="Arial" w:cs="Arial"/>
          <w:bCs/>
          <w:sz w:val="24"/>
          <w:szCs w:val="24"/>
        </w:rPr>
        <w:t>1. Fortalecer la capacidad de los agricultores/</w:t>
      </w:r>
      <w:proofErr w:type="spellStart"/>
      <w:r w:rsidRPr="007C7D7C">
        <w:rPr>
          <w:rFonts w:ascii="Arial" w:hAnsi="Arial" w:cs="Arial"/>
          <w:bCs/>
          <w:sz w:val="24"/>
          <w:szCs w:val="24"/>
        </w:rPr>
        <w:t>agroprocesadores</w:t>
      </w:r>
      <w:proofErr w:type="spellEnd"/>
      <w:r w:rsidRPr="007C7D7C">
        <w:rPr>
          <w:rFonts w:ascii="Arial" w:hAnsi="Arial" w:cs="Arial"/>
          <w:bCs/>
          <w:sz w:val="24"/>
          <w:szCs w:val="24"/>
        </w:rPr>
        <w:t xml:space="preserve"> y otras empresas que promueven la innovación del sector agropecuario</w:t>
      </w:r>
      <w:r w:rsidR="007C7D7C">
        <w:rPr>
          <w:rFonts w:ascii="Arial" w:hAnsi="Arial" w:cs="Arial"/>
          <w:bCs/>
          <w:sz w:val="24"/>
          <w:szCs w:val="24"/>
        </w:rPr>
        <w:t xml:space="preserve"> </w:t>
      </w:r>
      <w:r w:rsidRPr="007C7D7C">
        <w:rPr>
          <w:rFonts w:ascii="Arial" w:hAnsi="Arial" w:cs="Arial"/>
          <w:bCs/>
          <w:sz w:val="24"/>
          <w:szCs w:val="24"/>
        </w:rPr>
        <w:t>(empresas emergentes)</w:t>
      </w:r>
    </w:p>
    <w:p w:rsidR="00AD72CB" w:rsidRPr="007C7D7C" w:rsidRDefault="00AD72CB" w:rsidP="00BB5C6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C7D7C">
        <w:rPr>
          <w:rFonts w:ascii="Arial" w:hAnsi="Arial" w:cs="Arial"/>
          <w:bCs/>
          <w:sz w:val="24"/>
          <w:szCs w:val="24"/>
        </w:rPr>
        <w:t>2. Fortalecer las capacidades de innovación y cooperación regional;</w:t>
      </w:r>
    </w:p>
    <w:p w:rsidR="00AD72CB" w:rsidRDefault="00AD72CB" w:rsidP="00BB5C6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7C7D7C">
        <w:rPr>
          <w:rFonts w:ascii="Arial" w:hAnsi="Arial" w:cs="Arial"/>
          <w:bCs/>
          <w:sz w:val="24"/>
          <w:szCs w:val="24"/>
        </w:rPr>
        <w:t xml:space="preserve">3. Apoyar la decisión política </w:t>
      </w:r>
    </w:p>
    <w:p w:rsidR="00BB5C6C" w:rsidRDefault="00BB5C6C" w:rsidP="007C7D7C">
      <w:pPr>
        <w:spacing w:before="120" w:after="120" w:line="360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</w:p>
    <w:p w:rsidR="007C7D7C" w:rsidRDefault="007C7D7C" w:rsidP="007C7D7C">
      <w:pPr>
        <w:spacing w:before="120" w:after="120" w:line="360" w:lineRule="auto"/>
        <w:jc w:val="both"/>
        <w:rPr>
          <w:rFonts w:ascii="Arial" w:hAnsi="Arial" w:cs="Arial"/>
          <w:b/>
          <w:bCs/>
          <w:sz w:val="24"/>
          <w:szCs w:val="24"/>
          <w:lang w:val="fr-FR"/>
        </w:rPr>
      </w:pPr>
      <w:proofErr w:type="spellStart"/>
      <w:r w:rsidRPr="007C7D7C">
        <w:rPr>
          <w:rFonts w:ascii="Arial" w:hAnsi="Arial" w:cs="Arial"/>
          <w:b/>
          <w:bCs/>
          <w:sz w:val="24"/>
          <w:szCs w:val="24"/>
          <w:lang w:val="fr-FR"/>
        </w:rPr>
        <w:t>P</w:t>
      </w:r>
      <w:r w:rsidR="00544D4F">
        <w:rPr>
          <w:rFonts w:ascii="Arial" w:hAnsi="Arial" w:cs="Arial"/>
          <w:b/>
          <w:bCs/>
          <w:sz w:val="24"/>
          <w:szCs w:val="24"/>
          <w:lang w:val="fr-FR"/>
        </w:rPr>
        <w:t>aquetes</w:t>
      </w:r>
      <w:proofErr w:type="spellEnd"/>
      <w:r w:rsidR="00544D4F">
        <w:rPr>
          <w:rFonts w:ascii="Arial" w:hAnsi="Arial" w:cs="Arial"/>
          <w:b/>
          <w:bCs/>
          <w:sz w:val="24"/>
          <w:szCs w:val="24"/>
          <w:lang w:val="fr-FR"/>
        </w:rPr>
        <w:t xml:space="preserve"> de </w:t>
      </w:r>
      <w:proofErr w:type="spellStart"/>
      <w:r w:rsidRPr="007C7D7C">
        <w:rPr>
          <w:rFonts w:ascii="Arial" w:hAnsi="Arial" w:cs="Arial"/>
          <w:b/>
          <w:bCs/>
          <w:sz w:val="24"/>
          <w:szCs w:val="24"/>
          <w:lang w:val="fr-FR"/>
        </w:rPr>
        <w:t>T</w:t>
      </w:r>
      <w:r w:rsidR="00544D4F">
        <w:rPr>
          <w:rFonts w:ascii="Arial" w:hAnsi="Arial" w:cs="Arial"/>
          <w:b/>
          <w:bCs/>
          <w:sz w:val="24"/>
          <w:szCs w:val="24"/>
          <w:lang w:val="fr-FR"/>
        </w:rPr>
        <w:t>rabajos</w:t>
      </w:r>
      <w:proofErr w:type="spellEnd"/>
      <w:r w:rsidRPr="007C7D7C">
        <w:rPr>
          <w:rFonts w:ascii="Arial" w:hAnsi="Arial" w:cs="Arial"/>
          <w:b/>
          <w:bCs/>
          <w:sz w:val="24"/>
          <w:szCs w:val="24"/>
          <w:lang w:val="fr-FR"/>
        </w:rPr>
        <w:t xml:space="preserve">, principales tareas y resultados </w:t>
      </w:r>
    </w:p>
    <w:tbl>
      <w:tblPr>
        <w:tblStyle w:val="Tabladecuadrcula4-nfasis21"/>
        <w:tblW w:w="9493" w:type="dxa"/>
        <w:tblLook w:val="04A0" w:firstRow="1" w:lastRow="0" w:firstColumn="1" w:lastColumn="0" w:noHBand="0" w:noVBand="1"/>
      </w:tblPr>
      <w:tblGrid>
        <w:gridCol w:w="704"/>
        <w:gridCol w:w="2835"/>
        <w:gridCol w:w="5954"/>
      </w:tblGrid>
      <w:tr w:rsidR="007C7D7C" w:rsidRPr="007C7D7C" w:rsidTr="007C7D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7C7D7C" w:rsidRPr="007C7D7C" w:rsidRDefault="007C7D7C" w:rsidP="007C7D7C">
            <w:pPr>
              <w:rPr>
                <w:rFonts w:ascii="Calibri" w:eastAsia="Calibri" w:hAnsi="Calibri" w:cs="Times New Roman"/>
                <w:sz w:val="32"/>
              </w:rPr>
            </w:pPr>
            <w:r w:rsidRPr="007C7D7C">
              <w:rPr>
                <w:rFonts w:ascii="Calibri" w:eastAsia="Calibri" w:hAnsi="Calibri" w:cs="Times New Roman"/>
                <w:sz w:val="32"/>
              </w:rPr>
              <w:t>PTs</w:t>
            </w:r>
          </w:p>
        </w:tc>
        <w:tc>
          <w:tcPr>
            <w:tcW w:w="2835" w:type="dxa"/>
          </w:tcPr>
          <w:p w:rsidR="007C7D7C" w:rsidRPr="007C7D7C" w:rsidRDefault="007C7D7C" w:rsidP="007C7D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32"/>
              </w:rPr>
            </w:pPr>
            <w:r w:rsidRPr="007C7D7C">
              <w:rPr>
                <w:rFonts w:ascii="Calibri" w:eastAsia="Calibri" w:hAnsi="Calibri" w:cs="Times New Roman"/>
                <w:sz w:val="32"/>
              </w:rPr>
              <w:t>Tareas</w:t>
            </w:r>
          </w:p>
        </w:tc>
        <w:tc>
          <w:tcPr>
            <w:tcW w:w="5954" w:type="dxa"/>
          </w:tcPr>
          <w:p w:rsidR="007C7D7C" w:rsidRPr="007C7D7C" w:rsidRDefault="007C7D7C" w:rsidP="007C7D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sz w:val="32"/>
              </w:rPr>
            </w:pPr>
            <w:r w:rsidRPr="007C7D7C">
              <w:rPr>
                <w:rFonts w:ascii="Calibri" w:eastAsia="Calibri" w:hAnsi="Calibri" w:cs="Times New Roman"/>
                <w:sz w:val="32"/>
              </w:rPr>
              <w:t>Resultados</w:t>
            </w:r>
          </w:p>
        </w:tc>
      </w:tr>
      <w:tr w:rsidR="007C7D7C" w:rsidRPr="007C7D7C" w:rsidTr="007C7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7C7D7C" w:rsidRPr="007C7D7C" w:rsidRDefault="007C7D7C" w:rsidP="007C7D7C">
            <w:pPr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PT1</w:t>
            </w:r>
          </w:p>
        </w:tc>
        <w:tc>
          <w:tcPr>
            <w:tcW w:w="2835" w:type="dxa"/>
          </w:tcPr>
          <w:p w:rsidR="007C7D7C" w:rsidRPr="007C7D7C" w:rsidRDefault="007C7D7C" w:rsidP="009463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Gobernanza, gestión de proyectos</w:t>
            </w:r>
          </w:p>
        </w:tc>
        <w:tc>
          <w:tcPr>
            <w:tcW w:w="5954" w:type="dxa"/>
          </w:tcPr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 xml:space="preserve">Impacto y visibilidad 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Cumplimiento de plazos y procedimientos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Animación y vida del proyecto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Portal CambioNet</w:t>
            </w:r>
          </w:p>
        </w:tc>
      </w:tr>
      <w:tr w:rsidR="007C7D7C" w:rsidRPr="007C7D7C" w:rsidTr="007C7D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7C7D7C" w:rsidRPr="007C7D7C" w:rsidRDefault="007C7D7C" w:rsidP="007C7D7C">
            <w:pPr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PT2</w:t>
            </w:r>
          </w:p>
        </w:tc>
        <w:tc>
          <w:tcPr>
            <w:tcW w:w="2835" w:type="dxa"/>
          </w:tcPr>
          <w:p w:rsidR="007C7D7C" w:rsidRPr="007C7D7C" w:rsidRDefault="007C7D7C" w:rsidP="007C7D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 xml:space="preserve">Referencia: diagnóstico e </w:t>
            </w:r>
            <w:r w:rsidRPr="007C7D7C">
              <w:rPr>
                <w:rFonts w:ascii="Calibri" w:eastAsia="Calibri" w:hAnsi="Calibri" w:cs="Times New Roman"/>
              </w:rPr>
              <w:lastRenderedPageBreak/>
              <w:t>inventario</w:t>
            </w:r>
          </w:p>
        </w:tc>
        <w:tc>
          <w:tcPr>
            <w:tcW w:w="5954" w:type="dxa"/>
          </w:tcPr>
          <w:p w:rsidR="007C7D7C" w:rsidRPr="00BB5C6C" w:rsidRDefault="007C7D7C" w:rsidP="009463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lang w:val="es-ES"/>
              </w:rPr>
            </w:pPr>
            <w:r w:rsidRPr="00BB5C6C">
              <w:rPr>
                <w:rFonts w:ascii="Calibri" w:eastAsia="Calibri" w:hAnsi="Calibri" w:cs="Times New Roman"/>
                <w:lang w:val="es-ES"/>
              </w:rPr>
              <w:lastRenderedPageBreak/>
              <w:t>Sistema de información (Big Data)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proofErr w:type="spellStart"/>
            <w:r w:rsidRPr="007C7D7C">
              <w:rPr>
                <w:rFonts w:ascii="Calibri" w:eastAsia="Calibri" w:hAnsi="Calibri" w:cs="Times New Roman"/>
              </w:rPr>
              <w:lastRenderedPageBreak/>
              <w:t>Diagnóstico</w:t>
            </w:r>
            <w:proofErr w:type="spellEnd"/>
            <w:r w:rsidRPr="007C7D7C">
              <w:rPr>
                <w:rFonts w:ascii="Calibri" w:eastAsia="Calibri" w:hAnsi="Calibri" w:cs="Times New Roman"/>
              </w:rPr>
              <w:t xml:space="preserve"> e </w:t>
            </w:r>
            <w:proofErr w:type="spellStart"/>
            <w:r w:rsidRPr="007C7D7C">
              <w:rPr>
                <w:rFonts w:ascii="Calibri" w:eastAsia="Calibri" w:hAnsi="Calibri" w:cs="Times New Roman"/>
              </w:rPr>
              <w:t>inventarios</w:t>
            </w:r>
            <w:proofErr w:type="spellEnd"/>
            <w:r w:rsidRPr="007C7D7C">
              <w:rPr>
                <w:rFonts w:ascii="Calibri" w:eastAsia="Calibri" w:hAnsi="Calibri" w:cs="Times New Roman"/>
              </w:rPr>
              <w:t xml:space="preserve"> de BDD sobre biorrecursos de interés, prácticas agroecológicas, agroprocesamiento, química vegetal y economías circulares, ... 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Mapa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Fichas técnicas, vídeos, aprendizaje electrónico</w:t>
            </w:r>
          </w:p>
        </w:tc>
      </w:tr>
      <w:tr w:rsidR="007C7D7C" w:rsidRPr="007C7D7C" w:rsidTr="007C7D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7C7D7C" w:rsidRPr="007C7D7C" w:rsidRDefault="007C7D7C" w:rsidP="007C7D7C">
            <w:pPr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lastRenderedPageBreak/>
              <w:t>PT3</w:t>
            </w:r>
          </w:p>
        </w:tc>
        <w:tc>
          <w:tcPr>
            <w:tcW w:w="2835" w:type="dxa"/>
          </w:tcPr>
          <w:p w:rsidR="007C7D7C" w:rsidRPr="007C7D7C" w:rsidRDefault="007C7D7C" w:rsidP="0094630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Implantación y gestión de los Living Labs</w:t>
            </w:r>
            <w:r w:rsidR="0094630A">
              <w:rPr>
                <w:rFonts w:ascii="Calibri" w:eastAsia="Calibri" w:hAnsi="Calibri" w:cs="Times New Roman"/>
              </w:rPr>
              <w:t xml:space="preserve"> </w:t>
            </w:r>
            <w:r w:rsidRPr="007C7D7C">
              <w:rPr>
                <w:rFonts w:ascii="Calibri" w:eastAsia="Calibri" w:hAnsi="Calibri" w:cs="Times New Roman"/>
              </w:rPr>
              <w:t>Incubación de ideas</w:t>
            </w:r>
          </w:p>
        </w:tc>
        <w:tc>
          <w:tcPr>
            <w:tcW w:w="5954" w:type="dxa"/>
          </w:tcPr>
          <w:p w:rsidR="007C7D7C" w:rsidRPr="00BB5C6C" w:rsidRDefault="00544D4F" w:rsidP="0094630A">
            <w:pPr>
              <w:numPr>
                <w:ilvl w:val="0"/>
                <w:numId w:val="3"/>
              </w:numPr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lang w:val="es-ES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Innovaciones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co-construidas</w:t>
            </w:r>
            <w:proofErr w:type="spellEnd"/>
            <w:r w:rsidR="007C7D7C" w:rsidRPr="00BB5C6C">
              <w:rPr>
                <w:rFonts w:ascii="Calibri" w:eastAsia="Calibri" w:hAnsi="Calibri" w:cs="Times New Roman"/>
                <w:lang w:val="es-ES"/>
              </w:rPr>
              <w:t xml:space="preserve"> alto impacto: agroecología, </w:t>
            </w:r>
            <w:proofErr w:type="spellStart"/>
            <w:r w:rsidR="007C7D7C" w:rsidRPr="00BB5C6C">
              <w:rPr>
                <w:rFonts w:ascii="Calibri" w:eastAsia="Calibri" w:hAnsi="Calibri" w:cs="Times New Roman"/>
                <w:lang w:val="es-ES"/>
              </w:rPr>
              <w:t>agroprocesamiento</w:t>
            </w:r>
            <w:proofErr w:type="spellEnd"/>
            <w:r w:rsidR="007C7D7C" w:rsidRPr="00BB5C6C">
              <w:rPr>
                <w:rFonts w:ascii="Calibri" w:eastAsia="Calibri" w:hAnsi="Calibri" w:cs="Times New Roman"/>
                <w:lang w:val="es-ES"/>
              </w:rPr>
              <w:t>, digital,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proofErr w:type="spellStart"/>
            <w:r w:rsidRPr="007C7D7C">
              <w:rPr>
                <w:rFonts w:ascii="Calibri" w:eastAsia="Calibri" w:hAnsi="Calibri" w:cs="Times New Roman"/>
              </w:rPr>
              <w:t>Creación</w:t>
            </w:r>
            <w:proofErr w:type="spellEnd"/>
            <w:r w:rsidRPr="007C7D7C">
              <w:rPr>
                <w:rFonts w:ascii="Calibri" w:eastAsia="Calibri" w:hAnsi="Calibri" w:cs="Times New Roman"/>
              </w:rPr>
              <w:t xml:space="preserve"> de </w:t>
            </w:r>
            <w:proofErr w:type="spellStart"/>
            <w:r w:rsidRPr="007C7D7C">
              <w:rPr>
                <w:rFonts w:ascii="Calibri" w:eastAsia="Calibri" w:hAnsi="Calibri" w:cs="Times New Roman"/>
              </w:rPr>
              <w:t>redes</w:t>
            </w:r>
            <w:proofErr w:type="spellEnd"/>
            <w:r w:rsidRPr="007C7D7C">
              <w:rPr>
                <w:rFonts w:ascii="Calibri" w:eastAsia="Calibri" w:hAnsi="Calibri" w:cs="Times New Roman"/>
              </w:rPr>
              <w:t xml:space="preserve"> </w:t>
            </w:r>
            <w:proofErr w:type="gramStart"/>
            <w:r w:rsidRPr="007C7D7C">
              <w:rPr>
                <w:rFonts w:ascii="Calibri" w:eastAsia="Calibri" w:hAnsi="Calibri" w:cs="Times New Roman"/>
              </w:rPr>
              <w:t>de agricultores</w:t>
            </w:r>
            <w:proofErr w:type="gramEnd"/>
            <w:r w:rsidRPr="007C7D7C">
              <w:rPr>
                <w:rFonts w:ascii="Calibri" w:eastAsia="Calibri" w:hAnsi="Calibri" w:cs="Times New Roman"/>
              </w:rPr>
              <w:t>, agroprocesadores, etc.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Promoción de la puesta en marcha</w:t>
            </w:r>
          </w:p>
        </w:tc>
      </w:tr>
      <w:tr w:rsidR="007C7D7C" w:rsidRPr="007C7D7C" w:rsidTr="007C7D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:rsidR="007C7D7C" w:rsidRPr="007C7D7C" w:rsidRDefault="007C7D7C" w:rsidP="007C7D7C">
            <w:pPr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PT4</w:t>
            </w:r>
          </w:p>
        </w:tc>
        <w:tc>
          <w:tcPr>
            <w:tcW w:w="2835" w:type="dxa"/>
          </w:tcPr>
          <w:p w:rsidR="007C7D7C" w:rsidRPr="007C7D7C" w:rsidRDefault="007C7D7C" w:rsidP="0094630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Comercialización y difusión</w:t>
            </w:r>
            <w:r w:rsidR="0094630A">
              <w:rPr>
                <w:rFonts w:ascii="Calibri" w:eastAsia="Calibri" w:hAnsi="Calibri" w:cs="Times New Roman"/>
              </w:rPr>
              <w:t xml:space="preserve"> </w:t>
            </w:r>
            <w:r w:rsidRPr="007C7D7C">
              <w:rPr>
                <w:rFonts w:ascii="Calibri" w:eastAsia="Calibri" w:hAnsi="Calibri" w:cs="Times New Roman"/>
              </w:rPr>
              <w:t>Apoyo a la toma de decisiones</w:t>
            </w:r>
          </w:p>
        </w:tc>
        <w:tc>
          <w:tcPr>
            <w:tcW w:w="5954" w:type="dxa"/>
          </w:tcPr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Talleres regionales sobre buenas prácticas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Soportes para la distribución masiva (archivos, vídeos, ...)</w:t>
            </w:r>
          </w:p>
          <w:p w:rsidR="007C7D7C" w:rsidRPr="007C7D7C" w:rsidRDefault="007C7D7C" w:rsidP="0094630A">
            <w:pPr>
              <w:numPr>
                <w:ilvl w:val="0"/>
                <w:numId w:val="3"/>
              </w:num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7C7D7C">
              <w:rPr>
                <w:rFonts w:ascii="Calibri" w:eastAsia="Calibri" w:hAnsi="Calibri" w:cs="Times New Roman"/>
              </w:rPr>
              <w:t>Portal institucional: indicadores piloto sobre políticas públicas; apoyo a la toma de decisiones en materia de regulación para la agricultura biodiversa a pequeña escala</w:t>
            </w:r>
          </w:p>
        </w:tc>
      </w:tr>
    </w:tbl>
    <w:p w:rsidR="002636FB" w:rsidRDefault="002636FB" w:rsidP="002636F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</w:p>
    <w:p w:rsidR="002636FB" w:rsidRDefault="002636FB" w:rsidP="002636F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  <w:r w:rsidRPr="002636FB">
        <w:rPr>
          <w:rFonts w:ascii="Arial" w:eastAsia="Calibri" w:hAnsi="Arial" w:cs="Arial"/>
          <w:sz w:val="24"/>
          <w:szCs w:val="24"/>
          <w:lang w:val="es-MX"/>
        </w:rPr>
        <w:t>Los departamentos de la institución, así como, sus investigadores, técnicos y especialistas se irán incorporando según la temática a desarrollar en el proyecto.</w:t>
      </w:r>
    </w:p>
    <w:p w:rsidR="00667F64" w:rsidRDefault="00667F64" w:rsidP="002636FB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s-MX"/>
        </w:rPr>
      </w:pPr>
    </w:p>
    <w:p w:rsidR="007C7D7C" w:rsidRDefault="007C7D7C" w:rsidP="00667F6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C7D7C">
        <w:rPr>
          <w:rFonts w:ascii="Arial" w:hAnsi="Arial" w:cs="Arial"/>
          <w:b/>
          <w:bCs/>
          <w:sz w:val="24"/>
          <w:szCs w:val="24"/>
        </w:rPr>
        <w:t>Temáticas generales a desarrollar por el grupo de trabajo de Cuba</w:t>
      </w:r>
    </w:p>
    <w:p w:rsidR="00667F64" w:rsidRDefault="00667F64" w:rsidP="00667F6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0131C8" w:rsidRPr="00620606" w:rsidRDefault="003029D4" w:rsidP="00667F6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20606">
        <w:rPr>
          <w:rFonts w:ascii="Arial" w:hAnsi="Arial" w:cs="Arial"/>
          <w:sz w:val="24"/>
          <w:szCs w:val="24"/>
        </w:rPr>
        <w:t xml:space="preserve">El grupo de Cuba trabajará en los temas de: innovación agrícola local, </w:t>
      </w:r>
      <w:proofErr w:type="spellStart"/>
      <w:r w:rsidRPr="00620606">
        <w:rPr>
          <w:rFonts w:ascii="Arial" w:hAnsi="Arial" w:cs="Arial"/>
          <w:sz w:val="24"/>
          <w:szCs w:val="24"/>
        </w:rPr>
        <w:t>fitomejoramiento</w:t>
      </w:r>
      <w:proofErr w:type="spellEnd"/>
      <w:r w:rsidRPr="00620606">
        <w:rPr>
          <w:rFonts w:ascii="Arial" w:hAnsi="Arial" w:cs="Arial"/>
          <w:sz w:val="24"/>
          <w:szCs w:val="24"/>
        </w:rPr>
        <w:t xml:space="preserve"> participativo, producción local y sostenible de semillas de calidad, utilización de bioproductos para la agricultura sostenible,</w:t>
      </w:r>
      <w:r w:rsidR="00620606" w:rsidRPr="00620606">
        <w:rPr>
          <w:rFonts w:ascii="Arial" w:hAnsi="Arial" w:cs="Arial"/>
          <w:sz w:val="24"/>
          <w:szCs w:val="24"/>
        </w:rPr>
        <w:t xml:space="preserve"> </w:t>
      </w:r>
      <w:r w:rsidRPr="00620606">
        <w:rPr>
          <w:rFonts w:ascii="Arial" w:hAnsi="Arial" w:cs="Arial"/>
          <w:sz w:val="24"/>
          <w:szCs w:val="24"/>
        </w:rPr>
        <w:t>buenas prácticas agrícolas que respeten el medio ambiente, difusión participativa de tecnologías, productos y variedades a los agricultores y gestión de los conocimientos;</w:t>
      </w:r>
    </w:p>
    <w:p w:rsidR="000131C8" w:rsidRPr="007C7D7C" w:rsidRDefault="003029D4" w:rsidP="00667F6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C7D7C">
        <w:rPr>
          <w:rFonts w:ascii="Arial" w:hAnsi="Arial" w:cs="Arial"/>
          <w:sz w:val="24"/>
          <w:szCs w:val="24"/>
        </w:rPr>
        <w:t>La difusión de las actividades y los resultados del proyecto mediante la producción de documentales, noticias en os medios de difusión, trípticos, plegables, carteles, redes sociales, etc.</w:t>
      </w:r>
    </w:p>
    <w:p w:rsidR="000131C8" w:rsidRPr="00257164" w:rsidRDefault="003029D4" w:rsidP="00667F6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C7D7C">
        <w:rPr>
          <w:rFonts w:ascii="Arial" w:hAnsi="Arial" w:cs="Arial"/>
          <w:sz w:val="24"/>
          <w:szCs w:val="24"/>
        </w:rPr>
        <w:t xml:space="preserve">El Departamento de Tecnología de la Información y Comunicaciones trabajará en actividades relacionadas con la base de datos y el intercambio de conocimientos con el proyecto </w:t>
      </w:r>
      <w:r w:rsidRPr="007C7D7C">
        <w:rPr>
          <w:rFonts w:ascii="Arial" w:hAnsi="Arial" w:cs="Arial"/>
          <w:b/>
          <w:bCs/>
          <w:i/>
          <w:iCs/>
          <w:sz w:val="24"/>
          <w:szCs w:val="24"/>
        </w:rPr>
        <w:t>Cambio-Net.</w:t>
      </w:r>
    </w:p>
    <w:p w:rsidR="00667F64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57164" w:rsidRDefault="002571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5152F">
        <w:rPr>
          <w:rFonts w:ascii="Arial" w:hAnsi="Arial" w:cs="Arial"/>
          <w:b/>
          <w:sz w:val="24"/>
          <w:szCs w:val="24"/>
        </w:rPr>
        <w:t xml:space="preserve">Las principales motivaciones del </w:t>
      </w:r>
      <w:r w:rsidR="0094630A" w:rsidRPr="00B5152F">
        <w:rPr>
          <w:rFonts w:ascii="Arial" w:hAnsi="Arial" w:cs="Arial"/>
          <w:b/>
          <w:sz w:val="24"/>
          <w:szCs w:val="24"/>
        </w:rPr>
        <w:t xml:space="preserve">INCA </w:t>
      </w:r>
      <w:r w:rsidRPr="00B5152F">
        <w:rPr>
          <w:rFonts w:ascii="Arial" w:hAnsi="Arial" w:cs="Arial"/>
          <w:b/>
          <w:sz w:val="24"/>
          <w:szCs w:val="24"/>
        </w:rPr>
        <w:t>son contribuir y avanzar internamente mediante el intercambio de experiencias con otros socios en los siguientes temas:</w:t>
      </w:r>
    </w:p>
    <w:p w:rsidR="00667F64" w:rsidRPr="00B5152F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t>Agricultura sostenible</w:t>
      </w:r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t xml:space="preserve">La agricultura climáticamente inteligente </w:t>
      </w:r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t>Buenas prácticas agrícolas</w:t>
      </w:r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t>Métodos de cultivo innovadores</w:t>
      </w:r>
    </w:p>
    <w:p w:rsidR="00257164" w:rsidRPr="0094630A" w:rsidRDefault="0094630A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257164" w:rsidRPr="0094630A">
        <w:rPr>
          <w:rFonts w:ascii="Arial" w:hAnsi="Arial" w:cs="Arial"/>
        </w:rPr>
        <w:t>oberanía alimentaria</w:t>
      </w:r>
      <w:r>
        <w:rPr>
          <w:rFonts w:ascii="Arial" w:hAnsi="Arial" w:cs="Arial"/>
        </w:rPr>
        <w:t xml:space="preserve"> educación nutricional</w:t>
      </w:r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proofErr w:type="spellStart"/>
      <w:r w:rsidRPr="0094630A">
        <w:rPr>
          <w:rFonts w:ascii="Arial" w:hAnsi="Arial" w:cs="Arial"/>
        </w:rPr>
        <w:t>Agrobiodiversidad</w:t>
      </w:r>
      <w:proofErr w:type="spellEnd"/>
    </w:p>
    <w:p w:rsidR="00257164" w:rsidRPr="0094630A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lastRenderedPageBreak/>
        <w:t xml:space="preserve">Semillas y </w:t>
      </w:r>
      <w:proofErr w:type="spellStart"/>
      <w:r w:rsidRPr="0094630A">
        <w:rPr>
          <w:rFonts w:ascii="Arial" w:hAnsi="Arial" w:cs="Arial"/>
        </w:rPr>
        <w:t>fitomejoramiento</w:t>
      </w:r>
      <w:proofErr w:type="spellEnd"/>
      <w:r w:rsidRPr="0094630A">
        <w:rPr>
          <w:rFonts w:ascii="Arial" w:hAnsi="Arial" w:cs="Arial"/>
        </w:rPr>
        <w:t xml:space="preserve"> participativo</w:t>
      </w:r>
    </w:p>
    <w:p w:rsidR="00257164" w:rsidRDefault="00257164" w:rsidP="00667F64">
      <w:pPr>
        <w:pStyle w:val="Prrafodelista"/>
        <w:numPr>
          <w:ilvl w:val="0"/>
          <w:numId w:val="5"/>
        </w:numPr>
        <w:ind w:left="0" w:hanging="357"/>
        <w:jc w:val="both"/>
        <w:rPr>
          <w:rFonts w:ascii="Arial" w:hAnsi="Arial" w:cs="Arial"/>
        </w:rPr>
      </w:pPr>
      <w:r w:rsidRPr="0094630A">
        <w:rPr>
          <w:rFonts w:ascii="Arial" w:hAnsi="Arial" w:cs="Arial"/>
        </w:rPr>
        <w:t>Buscar el valor añadido de los residuos</w:t>
      </w:r>
    </w:p>
    <w:p w:rsidR="00667F64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5152F" w:rsidRPr="00B5152F" w:rsidRDefault="00B5152F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5152F">
        <w:rPr>
          <w:rFonts w:ascii="Arial" w:hAnsi="Arial" w:cs="Arial"/>
          <w:b/>
          <w:sz w:val="24"/>
          <w:szCs w:val="24"/>
        </w:rPr>
        <w:t>Principales resultados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5152F">
        <w:rPr>
          <w:rFonts w:ascii="Arial" w:hAnsi="Arial" w:cs="Arial"/>
          <w:b/>
          <w:sz w:val="24"/>
          <w:szCs w:val="24"/>
        </w:rPr>
        <w:t>con estas actividades: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Repositorio de innovaciones y buenas prácticas agroecológicas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Fincas de campesinos categorizadas como fincas agroecológicas</w:t>
      </w:r>
    </w:p>
    <w:p w:rsidR="000131C8" w:rsidRPr="00620606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Fincas con mayor diversidad genética y tecnológica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Variedades mejor adaptadas a las condiciones locales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Incremento de los rendimientos y la producción agrícola en las localidades metas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Productores capacitados en el uso de prácticas agroecológicas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Fincas productoras de semillas de calidad certificadas y producidas agroecológicamente a nivel local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Bancos locales de semillas generados a nivel local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Mejoramiento de las condiciones de vida de la familia campesina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Establecidas plataformas bioeconómicas de innovación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Desarrolladas cadenas de valoreas de procesamiento post cosecha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Reducida la contaminación ambiental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Reducida las importaciones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Generados nuevos empleos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Creados laboratorios vivientes en la producción local de semillas agroecológicas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Generado un software para sistematizar la diversidad y las prácticas agroecológicas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Creada una red nacional e internacional de investigadores y campesinos productores de semillas agroecológicas</w:t>
      </w:r>
    </w:p>
    <w:p w:rsidR="000131C8" w:rsidRPr="00B5152F" w:rsidRDefault="003029D4" w:rsidP="00667F6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Actores articulados en función del desarrollo local</w:t>
      </w:r>
    </w:p>
    <w:p w:rsidR="00667F64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5152F" w:rsidRDefault="00B5152F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5152F">
        <w:rPr>
          <w:rFonts w:ascii="Arial" w:hAnsi="Arial" w:cs="Arial"/>
          <w:b/>
          <w:sz w:val="24"/>
          <w:szCs w:val="24"/>
        </w:rPr>
        <w:t>Indicadores para el monitoreo de las actividades:</w:t>
      </w:r>
    </w:p>
    <w:p w:rsidR="00667F64" w:rsidRPr="00B5152F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Existencia de una base de datos que archive las innovaciones y buenas prácticas agroecológicas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fincas certificadas como agroecológicas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fincas diversificadas genética y tecnológicamente</w:t>
      </w:r>
    </w:p>
    <w:p w:rsidR="000131C8" w:rsidRPr="00620606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variedades adaptadas a las condiciones locales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Incrementado los rendimientos en un 5 % en los cultivos y la producción a nivel local en un 2 %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productores capacitados en la producción agroecológica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fincas productoras de semillas de calidad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bancos locales de semillas por municipio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Incremento de los ingresos económicos en la familia campesina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plataformas establecidas y funcionando a nivel local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mini indistrias creadas a nivel local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Menor uso de agroquímicos en la producción local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Menor número de importaciones en rubros de importancia económica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Número de empleos generados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Sofware generado y en funcionamiento</w:t>
      </w:r>
    </w:p>
    <w:p w:rsidR="000131C8" w:rsidRPr="00B5152F" w:rsidRDefault="003029D4" w:rsidP="00667F6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Red nacional e internacional de investigadores y productores de semillas</w:t>
      </w:r>
    </w:p>
    <w:p w:rsidR="00667F64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5152F" w:rsidRDefault="00B5152F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5152F">
        <w:rPr>
          <w:rFonts w:ascii="Arial" w:hAnsi="Arial" w:cs="Arial"/>
          <w:b/>
          <w:sz w:val="24"/>
          <w:szCs w:val="24"/>
        </w:rPr>
        <w:t xml:space="preserve">Como se harán sostenibles las actividades una vez que se </w:t>
      </w:r>
      <w:r w:rsidR="00F34A11">
        <w:rPr>
          <w:rFonts w:ascii="Arial" w:hAnsi="Arial" w:cs="Arial"/>
          <w:b/>
          <w:sz w:val="24"/>
          <w:szCs w:val="24"/>
        </w:rPr>
        <w:t>implementen</w:t>
      </w:r>
      <w:r w:rsidRPr="00B5152F">
        <w:rPr>
          <w:rFonts w:ascii="Arial" w:hAnsi="Arial" w:cs="Arial"/>
          <w:b/>
          <w:sz w:val="24"/>
          <w:szCs w:val="24"/>
        </w:rPr>
        <w:t xml:space="preserve">: </w:t>
      </w:r>
    </w:p>
    <w:p w:rsidR="00667F64" w:rsidRPr="00B5152F" w:rsidRDefault="00667F64" w:rsidP="00667F6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131C8" w:rsidRPr="00B5152F" w:rsidRDefault="003029D4" w:rsidP="00667F64">
      <w:pPr>
        <w:pStyle w:val="Prrafodelista"/>
        <w:numPr>
          <w:ilvl w:val="0"/>
          <w:numId w:val="9"/>
        </w:numPr>
        <w:ind w:left="0"/>
        <w:jc w:val="both"/>
        <w:rPr>
          <w:rFonts w:ascii="Arial" w:hAnsi="Arial" w:cs="Arial"/>
        </w:rPr>
      </w:pPr>
      <w:r w:rsidRPr="00B5152F">
        <w:rPr>
          <w:rFonts w:ascii="Arial" w:hAnsi="Arial" w:cs="Arial"/>
        </w:rPr>
        <w:t>La capacitación de campesinos e investigadores permitirá crear capacidades a nivel local para el desarrollo de las actividades por ellos mismos.</w:t>
      </w:r>
    </w:p>
    <w:p w:rsidR="000131C8" w:rsidRPr="00B5152F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La generación de nuevas fuentes de ingresos permitirá un fondo para seguir generando procesos de innovación.</w:t>
      </w:r>
    </w:p>
    <w:p w:rsidR="000131C8" w:rsidRPr="00B5152F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Las capacidades de innovación adquiridas logran que constantemente se generen nuevos procesos</w:t>
      </w:r>
    </w:p>
    <w:p w:rsidR="000131C8" w:rsidRPr="00B5152F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El desarrollo de las actividades a nivel local con recursos propios hacen sostenible el proceso al no depender de insumos externos</w:t>
      </w:r>
    </w:p>
    <w:p w:rsidR="000131C8" w:rsidRPr="00620606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Los campesinos e investigadores capacitados se convierten en diseminadores de los conocimientos y nuevas prácticas agroecológicas</w:t>
      </w:r>
    </w:p>
    <w:p w:rsidR="000131C8" w:rsidRPr="006D4A68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La articulación entre los diferentes actores permitirá un desarrollo local más sostenible</w:t>
      </w:r>
      <w:r w:rsidR="006D4A68">
        <w:rPr>
          <w:rFonts w:ascii="Arial" w:hAnsi="Arial" w:cs="Arial"/>
          <w:sz w:val="24"/>
          <w:szCs w:val="24"/>
        </w:rPr>
        <w:t>.</w:t>
      </w:r>
    </w:p>
    <w:p w:rsidR="000131C8" w:rsidRPr="006D4A68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</w:rPr>
        <w:t>Un sistema de innovación generado a nivel local permite mayor sostenibilidad del desarrollo local</w:t>
      </w:r>
      <w:r w:rsidR="006D4A68">
        <w:rPr>
          <w:rFonts w:ascii="Arial" w:hAnsi="Arial" w:cs="Arial"/>
          <w:sz w:val="24"/>
          <w:szCs w:val="24"/>
        </w:rPr>
        <w:t>.</w:t>
      </w:r>
    </w:p>
    <w:p w:rsidR="000131C8" w:rsidRDefault="003029D4" w:rsidP="00667F6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B5152F">
        <w:rPr>
          <w:rFonts w:ascii="Arial" w:hAnsi="Arial" w:cs="Arial"/>
          <w:sz w:val="24"/>
          <w:szCs w:val="24"/>
          <w:lang w:val="es-ES_tradnl"/>
        </w:rPr>
        <w:t xml:space="preserve">Los resultados derivados de la investigación, contribuirán sin lugar a dudas, a complementar el conocimiento alcanzado en la temática de </w:t>
      </w:r>
      <w:r w:rsidRPr="00B5152F">
        <w:rPr>
          <w:rFonts w:ascii="Arial" w:hAnsi="Arial" w:cs="Arial"/>
          <w:sz w:val="24"/>
          <w:szCs w:val="24"/>
        </w:rPr>
        <w:t xml:space="preserve">la </w:t>
      </w:r>
      <w:proofErr w:type="spellStart"/>
      <w:r w:rsidRPr="00B5152F">
        <w:rPr>
          <w:rFonts w:ascii="Arial" w:hAnsi="Arial" w:cs="Arial"/>
          <w:sz w:val="24"/>
          <w:szCs w:val="24"/>
        </w:rPr>
        <w:t>bioeconomía</w:t>
      </w:r>
      <w:proofErr w:type="spellEnd"/>
      <w:r w:rsidRPr="00B5152F">
        <w:rPr>
          <w:rFonts w:ascii="Arial" w:hAnsi="Arial" w:cs="Arial"/>
          <w:sz w:val="24"/>
          <w:szCs w:val="24"/>
        </w:rPr>
        <w:t xml:space="preserve"> en la </w:t>
      </w:r>
      <w:r w:rsidR="00F34A11" w:rsidRPr="00B5152F">
        <w:rPr>
          <w:rFonts w:ascii="Arial" w:hAnsi="Arial" w:cs="Arial"/>
          <w:sz w:val="24"/>
          <w:szCs w:val="24"/>
        </w:rPr>
        <w:t>agricultura y</w:t>
      </w:r>
      <w:r w:rsidRPr="00B5152F">
        <w:rPr>
          <w:rFonts w:ascii="Arial" w:hAnsi="Arial" w:cs="Arial"/>
          <w:sz w:val="24"/>
          <w:szCs w:val="24"/>
        </w:rPr>
        <w:t xml:space="preserve"> la agroecológica a pequeña escala.</w:t>
      </w:r>
    </w:p>
    <w:p w:rsidR="00667F64" w:rsidRDefault="00667F64" w:rsidP="00F34A11">
      <w:pPr>
        <w:spacing w:before="120" w:after="120"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F34A11" w:rsidRPr="00667F64" w:rsidRDefault="00F34A11" w:rsidP="00F34A11">
      <w:pPr>
        <w:spacing w:before="120" w:after="12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67F64">
        <w:rPr>
          <w:rFonts w:ascii="Arial" w:hAnsi="Arial" w:cs="Arial"/>
          <w:b/>
          <w:bCs/>
          <w:sz w:val="24"/>
          <w:szCs w:val="24"/>
        </w:rPr>
        <w:t>Presupuesto por partida de gastos</w:t>
      </w:r>
    </w:p>
    <w:p w:rsidR="00B5152F" w:rsidRDefault="00093A45" w:rsidP="00B5152F">
      <w:pPr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417780FF" wp14:editId="209C85D7">
            <wp:extent cx="4096348" cy="2439506"/>
            <wp:effectExtent l="0" t="0" r="0" b="0"/>
            <wp:docPr id="3" name="Image 2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5A815853-787B-43CF-9D90-439BA03634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5A815853-787B-43CF-9D90-439BA03634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6348" cy="2439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7F64" w:rsidRDefault="00667F64" w:rsidP="00B5152F">
      <w:pPr>
        <w:spacing w:before="12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</w:pPr>
    </w:p>
    <w:p w:rsidR="00667F64" w:rsidRDefault="00667F64" w:rsidP="00B5152F">
      <w:pPr>
        <w:spacing w:before="12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</w:pPr>
    </w:p>
    <w:p w:rsidR="00667F64" w:rsidRDefault="00667F64" w:rsidP="00B5152F">
      <w:pPr>
        <w:spacing w:before="12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</w:pPr>
    </w:p>
    <w:p w:rsidR="00667F64" w:rsidRDefault="00667F64" w:rsidP="00B5152F">
      <w:pPr>
        <w:spacing w:before="12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</w:pPr>
    </w:p>
    <w:p w:rsidR="00B5152F" w:rsidRDefault="00F34A11" w:rsidP="00B5152F">
      <w:pPr>
        <w:spacing w:before="120" w:after="120" w:line="360" w:lineRule="auto"/>
        <w:jc w:val="both"/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</w:pPr>
      <w:r w:rsidRPr="006D4A68">
        <w:rPr>
          <w:rFonts w:ascii="Arial" w:eastAsiaTheme="majorEastAsia" w:hAnsi="Arial" w:cs="Arial"/>
          <w:b/>
          <w:bCs/>
          <w:color w:val="000000" w:themeColor="text1"/>
          <w:kern w:val="24"/>
          <w:lang w:val="fr-FR"/>
        </w:rPr>
        <w:t>FINANCING PLAN PER PARTNER</w:t>
      </w:r>
    </w:p>
    <w:p w:rsidR="0058415E" w:rsidRDefault="00F34A11" w:rsidP="00620606">
      <w:pPr>
        <w:spacing w:before="120" w:after="120" w:line="360" w:lineRule="auto"/>
        <w:rPr>
          <w:noProof/>
          <w:lang w:eastAsia="es-ES"/>
        </w:rPr>
      </w:pPr>
      <w:r>
        <w:rPr>
          <w:noProof/>
          <w:lang w:eastAsia="es-ES"/>
        </w:rPr>
        <w:lastRenderedPageBreak/>
        <w:drawing>
          <wp:inline distT="0" distB="0" distL="0" distR="0" wp14:anchorId="1E99BE0D" wp14:editId="6882359E">
            <wp:extent cx="4547397" cy="2377439"/>
            <wp:effectExtent l="0" t="0" r="5715" b="4445"/>
            <wp:docPr id="9" name="Imag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400353E-7943-4978-8509-13456227E8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400353E-7943-4978-8509-13456227E8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1789" cy="239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2CB" w:rsidRDefault="00F34A11" w:rsidP="00620606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3FFB659D" wp14:editId="0C84C7FA">
            <wp:extent cx="4551498" cy="2409020"/>
            <wp:effectExtent l="0" t="0" r="1905" b="0"/>
            <wp:docPr id="8" name="Image 7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D4967E0-A8B7-4027-8A40-4C56819D5E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D4967E0-A8B7-4027-8A40-4C56819D5E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1498" cy="240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15E" w:rsidRPr="0058415E" w:rsidRDefault="0058415E" w:rsidP="00620606">
      <w:pPr>
        <w:spacing w:before="120" w:after="120" w:line="360" w:lineRule="auto"/>
        <w:rPr>
          <w:rFonts w:ascii="Arial" w:hAnsi="Arial" w:cs="Arial"/>
          <w:b/>
          <w:sz w:val="24"/>
          <w:szCs w:val="24"/>
        </w:rPr>
      </w:pPr>
      <w:r w:rsidRPr="0058415E">
        <w:rPr>
          <w:rFonts w:ascii="Arial" w:hAnsi="Arial" w:cs="Arial"/>
          <w:b/>
          <w:sz w:val="24"/>
          <w:szCs w:val="24"/>
        </w:rPr>
        <w:t xml:space="preserve">Definiciones 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 xml:space="preserve">La </w:t>
      </w:r>
      <w:proofErr w:type="spellStart"/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>bioeconomía</w:t>
      </w:r>
      <w:proofErr w:type="spellEnd"/>
      <w:r w:rsidR="00F0060D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 xml:space="preserve">tiene como objetivo conciliar la vida y la economía. Reúne todas las actividades de producción y recuperación de </w:t>
      </w:r>
      <w:proofErr w:type="spellStart"/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>biorecursos</w:t>
      </w:r>
      <w:proofErr w:type="spellEnd"/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>, realizadas con vistas a la sostenibilidad con sus tres pilares: económico (competitividad), ambiental (reciclaje y economías circulares) y social (cadenas de valor).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0060D">
        <w:rPr>
          <w:rFonts w:ascii="Arial" w:hAnsi="Arial" w:cs="Arial"/>
          <w:b/>
          <w:bCs/>
          <w:color w:val="000000" w:themeColor="text1"/>
          <w:sz w:val="24"/>
          <w:szCs w:val="24"/>
        </w:rPr>
        <w:t>La pequeña agricultura (PEA)</w:t>
      </w:r>
      <w:r w:rsidR="00F0060D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Pr="00F0060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0060D">
        <w:rPr>
          <w:rFonts w:ascii="Arial" w:hAnsi="Arial" w:cs="Arial"/>
          <w:color w:val="000000" w:themeColor="text1"/>
          <w:sz w:val="24"/>
          <w:szCs w:val="24"/>
        </w:rPr>
        <w:t>se caracterizan tanto por sus estructuras como por la diversidad de sus dinámicas de funcionamiento. Sin embargo, todas ellas están marcadas por la importancia de la dimensión medioambiental y su papel local en la gestión de la biodiversidad y la contribución a la seguridad alimentaria en un contexto de economía de mercado globalizada.</w:t>
      </w:r>
    </w:p>
    <w:p w:rsidR="00F0060D" w:rsidRPr="00F0060D" w:rsidRDefault="00F0060D" w:rsidP="00F0060D">
      <w:pPr>
        <w:spacing w:before="120" w:after="120"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>La innovación</w:t>
      </w:r>
      <w:r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>es un proceso que lleva a crear o encontrar nuevas soluciones (producto, equipo, proceso). La innovación aporta mejoras significativas a las prácticas anteriores a las que sustituye.</w:t>
      </w:r>
    </w:p>
    <w:p w:rsidR="00F0060D" w:rsidRPr="00F0060D" w:rsidRDefault="00F0060D" w:rsidP="00F0060D">
      <w:pPr>
        <w:spacing w:before="120" w:after="120"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>En el proceso de innovación</w:t>
      </w: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 xml:space="preserve">y mejora del rendimiento de las pequeñas explotaciones, </w:t>
      </w:r>
      <w:r w:rsidRPr="00F0060D">
        <w:rPr>
          <w:rFonts w:ascii="Arial" w:hAnsi="Arial" w:cs="Arial"/>
          <w:b/>
          <w:color w:val="000000" w:themeColor="text1"/>
          <w:sz w:val="24"/>
          <w:szCs w:val="24"/>
        </w:rPr>
        <w:t>la asesoría agrícola</w:t>
      </w: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 xml:space="preserve"> está en el centro de la relación entre los agentes de desarrollo y los agricultores dentro del sistema de formación en acción. </w:t>
      </w:r>
    </w:p>
    <w:p w:rsidR="00F0060D" w:rsidRPr="00F0060D" w:rsidRDefault="00F0060D" w:rsidP="00F0060D">
      <w:pPr>
        <w:spacing w:before="120" w:after="120" w:line="24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lastRenderedPageBreak/>
        <w:t xml:space="preserve">El acompañamiento de la transformación de los sistemas agrícolas se refiere a las técnicas que se alejan de los esquemas de "difusión de conocimientos" para pasar a un enfoque </w:t>
      </w:r>
      <w:proofErr w:type="spellStart"/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>coparticipativo</w:t>
      </w:r>
      <w:proofErr w:type="spellEnd"/>
      <w:r w:rsidRPr="00F0060D">
        <w:rPr>
          <w:rFonts w:ascii="Arial" w:hAnsi="Arial" w:cs="Arial"/>
          <w:bCs/>
          <w:color w:val="000000" w:themeColor="text1"/>
          <w:sz w:val="24"/>
          <w:szCs w:val="24"/>
        </w:rPr>
        <w:t xml:space="preserve"> en el que prima el objetivo de fortalecer la capacidad de iniciativa y de negociación con los nuevos actores.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0060D">
        <w:rPr>
          <w:rFonts w:ascii="Arial" w:hAnsi="Arial" w:cs="Arial"/>
          <w:b/>
          <w:sz w:val="24"/>
          <w:szCs w:val="24"/>
        </w:rPr>
        <w:t>Laboratorio vivo</w:t>
      </w:r>
      <w:r w:rsidR="00F0060D">
        <w:rPr>
          <w:rFonts w:ascii="Arial" w:hAnsi="Arial" w:cs="Arial"/>
          <w:b/>
          <w:sz w:val="24"/>
          <w:szCs w:val="24"/>
        </w:rPr>
        <w:t xml:space="preserve">: </w:t>
      </w:r>
      <w:r w:rsidRPr="00F0060D">
        <w:rPr>
          <w:rFonts w:ascii="Arial" w:hAnsi="Arial" w:cs="Arial"/>
          <w:bCs/>
          <w:sz w:val="24"/>
          <w:szCs w:val="24"/>
        </w:rPr>
        <w:t>El objetivo del laboratorio vivo es estimular toda la cadena de producción desde el campo hasta la mesa del consumidor.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0060D">
        <w:rPr>
          <w:rFonts w:ascii="Arial" w:hAnsi="Arial" w:cs="Arial"/>
          <w:bCs/>
          <w:sz w:val="24"/>
          <w:szCs w:val="24"/>
        </w:rPr>
        <w:t>Es un enfoque en un espacio abierto de creación y experimentación que desarrolla productos y servicios en entornos reales que reflejan los contextos de vida de los usuarios donde serán implementados.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0060D">
        <w:rPr>
          <w:rFonts w:ascii="Arial" w:hAnsi="Arial" w:cs="Arial"/>
          <w:bCs/>
          <w:sz w:val="24"/>
          <w:szCs w:val="24"/>
        </w:rPr>
        <w:t>Los laboratorios vivientes utilizan enfoques participativos y herramientas para la acción colectiva.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F0060D">
        <w:rPr>
          <w:rFonts w:ascii="Arial" w:hAnsi="Arial" w:cs="Arial"/>
          <w:bCs/>
          <w:sz w:val="24"/>
          <w:szCs w:val="24"/>
        </w:rPr>
        <w:t>Reúnen a todas las partes interesadas: agricultores, agroindustriales, consumidores, formadores, actores de la investigación y el desarrollo agrícola y empresas.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F0060D">
        <w:rPr>
          <w:rFonts w:ascii="Arial" w:hAnsi="Arial" w:cs="Arial"/>
          <w:b/>
          <w:bCs/>
          <w:sz w:val="24"/>
          <w:szCs w:val="24"/>
        </w:rPr>
        <w:t xml:space="preserve">Empresa emergente: </w:t>
      </w:r>
      <w:r w:rsidRPr="00F0060D">
        <w:rPr>
          <w:rFonts w:ascii="Arial" w:hAnsi="Arial" w:cs="Arial"/>
          <w:sz w:val="24"/>
          <w:szCs w:val="24"/>
        </w:rPr>
        <w:t>La innovación abierta incorpora el principio de que las innovaciones pueden provenir de dentro o fuera de los ecosistemas agrícolas y dependen tanto de la organización de las explotaciones agrícolas como de su capacidad de acceso al mercado para añadir valor a sus nuevos productos y servicios.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  <w:r w:rsidRPr="00F0060D">
        <w:rPr>
          <w:rFonts w:ascii="Arial" w:hAnsi="Arial" w:cs="Arial"/>
          <w:sz w:val="24"/>
          <w:szCs w:val="24"/>
        </w:rPr>
        <w:t>Las "empresas emergentes" trabajan en completa sinergia con los "laboratorios vivos". Su papel es apoyar a los operadores en las diferentes etapas de la creación de valor. Sus intervenciones abarcan la identificación de usos y necesidades, la detección de tendencias y oportunidades del mercado, el desarrollo de soluciones operativas hasta el prototipo operacional, la ergonomía y el plan de negocios.</w:t>
      </w:r>
    </w:p>
    <w:p w:rsidR="0058415E" w:rsidRPr="00F0060D" w:rsidRDefault="0058415E" w:rsidP="00F0060D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sectPr w:rsidR="0058415E" w:rsidRPr="00F0060D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3A7" w:rsidRDefault="009343A7" w:rsidP="00D920BB">
      <w:pPr>
        <w:spacing w:after="0" w:line="240" w:lineRule="auto"/>
      </w:pPr>
      <w:r>
        <w:separator/>
      </w:r>
    </w:p>
  </w:endnote>
  <w:endnote w:type="continuationSeparator" w:id="0">
    <w:p w:rsidR="009343A7" w:rsidRDefault="009343A7" w:rsidP="00D92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3A7" w:rsidRDefault="009343A7" w:rsidP="00D920BB">
      <w:pPr>
        <w:spacing w:after="0" w:line="240" w:lineRule="auto"/>
      </w:pPr>
      <w:r>
        <w:separator/>
      </w:r>
    </w:p>
  </w:footnote>
  <w:footnote w:type="continuationSeparator" w:id="0">
    <w:p w:rsidR="009343A7" w:rsidRDefault="009343A7" w:rsidP="00D92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20BB" w:rsidRDefault="007607EF" w:rsidP="00227D0D">
    <w:pPr>
      <w:pStyle w:val="Encabezado"/>
    </w:pP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4266565</wp:posOffset>
              </wp:positionH>
              <wp:positionV relativeFrom="paragraph">
                <wp:posOffset>-363855</wp:posOffset>
              </wp:positionV>
              <wp:extent cx="2360930" cy="622935"/>
              <wp:effectExtent l="0" t="0" r="0" b="571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6229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27D0D" w:rsidRDefault="00227D0D"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0302818C" wp14:editId="12308D49">
                                <wp:extent cx="1945443" cy="635569"/>
                                <wp:effectExtent l="0" t="0" r="0" b="0"/>
                                <wp:docPr id="4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75130" cy="64526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35.95pt;margin-top:-28.65pt;width:185.9pt;height:49.0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" stroked="f">
              <v:textbox>
                <w:txbxContent>
                  <w:p w:rsidR="00227D0D" w:rsidRDefault="00227D0D">
                    <w:r>
                      <w:rPr>
                        <w:noProof/>
                        <w:lang w:eastAsia="es-ES"/>
                      </w:rPr>
                      <w:drawing>
                        <wp:inline distT="0" distB="0" distL="0" distR="0" wp14:anchorId="0302818C" wp14:editId="12308D49">
                          <wp:extent cx="1945443" cy="635569"/>
                          <wp:effectExtent l="0" t="0" r="0" b="0"/>
                          <wp:docPr id="4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agen 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75130" cy="64526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column">
                <wp:posOffset>-687070</wp:posOffset>
              </wp:positionH>
              <wp:positionV relativeFrom="paragraph">
                <wp:posOffset>-367665</wp:posOffset>
              </wp:positionV>
              <wp:extent cx="2360930" cy="687705"/>
              <wp:effectExtent l="0" t="0" r="0" b="0"/>
              <wp:wrapSquare wrapText="bothSides"/>
              <wp:docPr id="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687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27D0D" w:rsidRDefault="00227D0D"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0A9AF616" wp14:editId="75DF5287">
                                <wp:extent cx="1558562" cy="688876"/>
                                <wp:effectExtent l="0" t="0" r="0" b="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agen 2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3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41096" cy="72535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shape id="_x0000_s1027" type="#_x0000_t202" style="position:absolute;margin-left:-54.1pt;margin-top:-28.95pt;width:185.9pt;height:54.1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" stroked="f">
              <v:textbox>
                <w:txbxContent>
                  <w:p w:rsidR="00227D0D" w:rsidRDefault="00227D0D">
                    <w:r>
                      <w:rPr>
                        <w:noProof/>
                        <w:lang w:eastAsia="es-ES"/>
                      </w:rPr>
                      <w:drawing>
                        <wp:inline distT="0" distB="0" distL="0" distR="0" wp14:anchorId="0A9AF616" wp14:editId="75DF5287">
                          <wp:extent cx="1558562" cy="688876"/>
                          <wp:effectExtent l="0" t="0" r="0" b="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agen 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41096" cy="72535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03AD8"/>
    <w:multiLevelType w:val="hybridMultilevel"/>
    <w:tmpl w:val="FED840FC"/>
    <w:lvl w:ilvl="0" w:tplc="2698FA28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11245193"/>
    <w:multiLevelType w:val="hybridMultilevel"/>
    <w:tmpl w:val="91AA9F98"/>
    <w:lvl w:ilvl="0" w:tplc="30D00B9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26340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72C8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58CB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7CEC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F6EF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FCD6A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C12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9861C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D13B42"/>
    <w:multiLevelType w:val="hybridMultilevel"/>
    <w:tmpl w:val="28DCE0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335F6"/>
    <w:multiLevelType w:val="hybridMultilevel"/>
    <w:tmpl w:val="AF26D0D0"/>
    <w:lvl w:ilvl="0" w:tplc="77A44BF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7E520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FEF9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CAD8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74A0D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8A7C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D205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2CB2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7C987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974B63"/>
    <w:multiLevelType w:val="hybridMultilevel"/>
    <w:tmpl w:val="B45C9A92"/>
    <w:lvl w:ilvl="0" w:tplc="4AD07E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FA8E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4287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3CCB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AE08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80CE3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242E2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8814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0E89C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CF6609E"/>
    <w:multiLevelType w:val="hybridMultilevel"/>
    <w:tmpl w:val="94AE730A"/>
    <w:lvl w:ilvl="0" w:tplc="A9EC48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60F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128D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50C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CEF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FE8B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92DB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7E3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00E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FBF39C0"/>
    <w:multiLevelType w:val="hybridMultilevel"/>
    <w:tmpl w:val="6EE82C72"/>
    <w:lvl w:ilvl="0" w:tplc="5F7454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54B5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3E8C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E41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50D6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6C05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E6EE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B8D8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EE66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A0E390B"/>
    <w:multiLevelType w:val="hybridMultilevel"/>
    <w:tmpl w:val="35D0DECA"/>
    <w:lvl w:ilvl="0" w:tplc="82CA18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68A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5A9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A1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B6C0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BC36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DE97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26EC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88EA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DAA2EAC"/>
    <w:multiLevelType w:val="hybridMultilevel"/>
    <w:tmpl w:val="905EE50C"/>
    <w:lvl w:ilvl="0" w:tplc="0C0A000D">
      <w:start w:val="1"/>
      <w:numFmt w:val="bullet"/>
      <w:lvlText w:val=""/>
      <w:lvlJc w:val="left"/>
      <w:pPr>
        <w:ind w:left="79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DE"/>
    <w:rsid w:val="000131C8"/>
    <w:rsid w:val="00093A45"/>
    <w:rsid w:val="00227D0D"/>
    <w:rsid w:val="00257164"/>
    <w:rsid w:val="002636FB"/>
    <w:rsid w:val="002C64A9"/>
    <w:rsid w:val="003029D4"/>
    <w:rsid w:val="00544D4F"/>
    <w:rsid w:val="0058415E"/>
    <w:rsid w:val="00620606"/>
    <w:rsid w:val="00667F64"/>
    <w:rsid w:val="006D4A68"/>
    <w:rsid w:val="007607EF"/>
    <w:rsid w:val="007C7D7C"/>
    <w:rsid w:val="009343A7"/>
    <w:rsid w:val="0094630A"/>
    <w:rsid w:val="00AD72CB"/>
    <w:rsid w:val="00B5152F"/>
    <w:rsid w:val="00B94DDE"/>
    <w:rsid w:val="00BB5C6C"/>
    <w:rsid w:val="00D31F0E"/>
    <w:rsid w:val="00D47853"/>
    <w:rsid w:val="00D920BB"/>
    <w:rsid w:val="00DE7FD9"/>
    <w:rsid w:val="00F0060D"/>
    <w:rsid w:val="00F3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20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20BB"/>
  </w:style>
  <w:style w:type="paragraph" w:styleId="Piedepgina">
    <w:name w:val="footer"/>
    <w:basedOn w:val="Normal"/>
    <w:link w:val="PiedepginaCar"/>
    <w:uiPriority w:val="99"/>
    <w:unhideWhenUsed/>
    <w:rsid w:val="00D920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20BB"/>
  </w:style>
  <w:style w:type="paragraph" w:styleId="NormalWeb">
    <w:name w:val="Normal (Web)"/>
    <w:basedOn w:val="Normal"/>
    <w:uiPriority w:val="99"/>
    <w:semiHidden/>
    <w:unhideWhenUsed/>
    <w:rsid w:val="00AD72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D72C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customStyle="1" w:styleId="Tabladecuadrcula4-nfasis21">
    <w:name w:val="Tabla de cuadrícula 4 - Énfasis 21"/>
    <w:basedOn w:val="Tablanormal"/>
    <w:next w:val="GridTable4Accent2"/>
    <w:uiPriority w:val="49"/>
    <w:rsid w:val="007C7D7C"/>
    <w:pPr>
      <w:spacing w:after="0" w:line="240" w:lineRule="auto"/>
    </w:pPr>
    <w:rPr>
      <w:sz w:val="24"/>
      <w:szCs w:val="24"/>
      <w:lang w:val="fr-FR"/>
    </w:rPr>
    <w:tblPr>
      <w:tblStyleRowBandSize w:val="1"/>
      <w:tblStyleColBandSize w:val="1"/>
      <w:tblInd w:w="0" w:type="dxa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4Accent2">
    <w:name w:val="Grid Table 4 Accent 2"/>
    <w:basedOn w:val="Tablanormal"/>
    <w:uiPriority w:val="49"/>
    <w:rsid w:val="007C7D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BB5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5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20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20BB"/>
  </w:style>
  <w:style w:type="paragraph" w:styleId="Piedepgina">
    <w:name w:val="footer"/>
    <w:basedOn w:val="Normal"/>
    <w:link w:val="PiedepginaCar"/>
    <w:uiPriority w:val="99"/>
    <w:unhideWhenUsed/>
    <w:rsid w:val="00D920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20BB"/>
  </w:style>
  <w:style w:type="paragraph" w:styleId="NormalWeb">
    <w:name w:val="Normal (Web)"/>
    <w:basedOn w:val="Normal"/>
    <w:uiPriority w:val="99"/>
    <w:semiHidden/>
    <w:unhideWhenUsed/>
    <w:rsid w:val="00AD72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D72C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table" w:customStyle="1" w:styleId="Tabladecuadrcula4-nfasis21">
    <w:name w:val="Tabla de cuadrícula 4 - Énfasis 21"/>
    <w:basedOn w:val="Tablanormal"/>
    <w:next w:val="GridTable4Accent2"/>
    <w:uiPriority w:val="49"/>
    <w:rsid w:val="007C7D7C"/>
    <w:pPr>
      <w:spacing w:after="0" w:line="240" w:lineRule="auto"/>
    </w:pPr>
    <w:rPr>
      <w:sz w:val="24"/>
      <w:szCs w:val="24"/>
      <w:lang w:val="fr-FR"/>
    </w:rPr>
    <w:tblPr>
      <w:tblStyleRowBandSize w:val="1"/>
      <w:tblStyleColBandSize w:val="1"/>
      <w:tblInd w:w="0" w:type="dxa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4Accent2">
    <w:name w:val="Grid Table 4 Accent 2"/>
    <w:basedOn w:val="Tablanormal"/>
    <w:uiPriority w:val="49"/>
    <w:rsid w:val="007C7D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BB5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5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5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672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703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579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041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758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105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585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9948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6129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1099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722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422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71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486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656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50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841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069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1874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3065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377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145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0228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419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386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149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3265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927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767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561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349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261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47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501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749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537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41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652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190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933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651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942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6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3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5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1570</Words>
  <Characters>8637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Pedro</dc:creator>
  <cp:lastModifiedBy>Napoles Maria Caridad</cp:lastModifiedBy>
  <cp:revision>3</cp:revision>
  <dcterms:created xsi:type="dcterms:W3CDTF">2021-03-13T21:45:00Z</dcterms:created>
  <dcterms:modified xsi:type="dcterms:W3CDTF">2021-03-13T22:13:00Z</dcterms:modified>
</cp:coreProperties>
</file>