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D50" w:rsidRPr="00EA6D50" w:rsidRDefault="00EA6D50" w:rsidP="00EA6D50">
      <w:pPr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A6D50">
        <w:rPr>
          <w:rFonts w:ascii="Arial" w:hAnsi="Arial" w:cs="Arial"/>
          <w:b/>
          <w:sz w:val="24"/>
          <w:szCs w:val="24"/>
        </w:rPr>
        <w:t xml:space="preserve">La inoculación </w:t>
      </w:r>
      <w:proofErr w:type="spellStart"/>
      <w:r w:rsidRPr="00EA6D50">
        <w:rPr>
          <w:rFonts w:ascii="Arial" w:hAnsi="Arial" w:cs="Arial"/>
          <w:b/>
          <w:sz w:val="24"/>
          <w:szCs w:val="24"/>
        </w:rPr>
        <w:t>micorrízica</w:t>
      </w:r>
      <w:proofErr w:type="spellEnd"/>
      <w:r w:rsidRPr="00EA6D5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A6D50">
        <w:rPr>
          <w:rFonts w:ascii="Arial" w:hAnsi="Arial" w:cs="Arial"/>
          <w:b/>
          <w:sz w:val="24"/>
          <w:szCs w:val="24"/>
        </w:rPr>
        <w:t>arbuscular</w:t>
      </w:r>
      <w:proofErr w:type="spellEnd"/>
      <w:r w:rsidRPr="00EA6D50">
        <w:rPr>
          <w:rFonts w:ascii="Arial" w:hAnsi="Arial" w:cs="Arial"/>
          <w:b/>
          <w:sz w:val="24"/>
          <w:szCs w:val="24"/>
        </w:rPr>
        <w:t xml:space="preserve"> y su contribución a la reducción de la fertilización para la rehabilitación de un pastizal de guinea (</w:t>
      </w:r>
      <w:proofErr w:type="spellStart"/>
      <w:r w:rsidRPr="00EA6D50">
        <w:rPr>
          <w:rFonts w:ascii="Arial" w:hAnsi="Arial" w:cs="Arial"/>
          <w:b/>
          <w:i/>
          <w:iCs/>
          <w:sz w:val="24"/>
          <w:szCs w:val="24"/>
        </w:rPr>
        <w:t>Megathyrsus</w:t>
      </w:r>
      <w:proofErr w:type="spellEnd"/>
      <w:r w:rsidRPr="00EA6D50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proofErr w:type="spellStart"/>
      <w:r w:rsidRPr="00EA6D50">
        <w:rPr>
          <w:rFonts w:ascii="Arial" w:hAnsi="Arial" w:cs="Arial"/>
          <w:b/>
          <w:i/>
          <w:iCs/>
          <w:sz w:val="24"/>
          <w:szCs w:val="24"/>
        </w:rPr>
        <w:t>maximus</w:t>
      </w:r>
      <w:proofErr w:type="spellEnd"/>
      <w:r w:rsidRPr="00EA6D50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proofErr w:type="spellStart"/>
      <w:r w:rsidRPr="00EA6D50">
        <w:rPr>
          <w:rFonts w:ascii="Arial" w:hAnsi="Arial" w:cs="Arial"/>
          <w:b/>
          <w:sz w:val="24"/>
          <w:szCs w:val="24"/>
        </w:rPr>
        <w:t>cv</w:t>
      </w:r>
      <w:proofErr w:type="spellEnd"/>
      <w:r w:rsidRPr="00EA6D50">
        <w:rPr>
          <w:rFonts w:ascii="Arial" w:hAnsi="Arial" w:cs="Arial"/>
          <w:b/>
          <w:sz w:val="24"/>
          <w:szCs w:val="24"/>
        </w:rPr>
        <w:t xml:space="preserve">. </w:t>
      </w:r>
      <w:proofErr w:type="spellStart"/>
      <w:r w:rsidRPr="00EA6D50">
        <w:rPr>
          <w:rFonts w:ascii="Arial" w:hAnsi="Arial" w:cs="Arial"/>
          <w:b/>
          <w:sz w:val="24"/>
          <w:szCs w:val="24"/>
        </w:rPr>
        <w:t>Likoni</w:t>
      </w:r>
      <w:proofErr w:type="spellEnd"/>
      <w:r w:rsidRPr="00EA6D50">
        <w:rPr>
          <w:rFonts w:ascii="Arial" w:hAnsi="Arial" w:cs="Arial"/>
          <w:b/>
          <w:sz w:val="24"/>
          <w:szCs w:val="24"/>
        </w:rPr>
        <w:t>)</w:t>
      </w:r>
    </w:p>
    <w:p w:rsidR="00EA6D50" w:rsidRPr="00EA6D50" w:rsidRDefault="00EA6D50" w:rsidP="00EA6D50">
      <w:pPr>
        <w:spacing w:before="120" w:after="120" w:line="360" w:lineRule="auto"/>
        <w:jc w:val="center"/>
        <w:rPr>
          <w:rFonts w:ascii="Arial" w:hAnsi="Arial" w:cs="Arial"/>
          <w:b/>
          <w:sz w:val="24"/>
          <w:szCs w:val="24"/>
          <w:vertAlign w:val="superscript"/>
        </w:rPr>
      </w:pPr>
      <w:r w:rsidRPr="00EA6D50">
        <w:rPr>
          <w:rFonts w:ascii="Arial" w:hAnsi="Arial" w:cs="Arial"/>
          <w:b/>
          <w:sz w:val="24"/>
          <w:szCs w:val="24"/>
        </w:rPr>
        <w:t xml:space="preserve">P. R. Rosales </w:t>
      </w:r>
      <w:r w:rsidRPr="00EA6D50">
        <w:rPr>
          <w:rFonts w:ascii="Arial" w:hAnsi="Arial" w:cs="Arial"/>
          <w:b/>
          <w:sz w:val="24"/>
          <w:szCs w:val="24"/>
          <w:vertAlign w:val="superscript"/>
        </w:rPr>
        <w:t>1</w:t>
      </w:r>
      <w:r w:rsidRPr="00EA6D50">
        <w:rPr>
          <w:rFonts w:ascii="Arial" w:hAnsi="Arial" w:cs="Arial"/>
          <w:b/>
          <w:sz w:val="24"/>
          <w:szCs w:val="24"/>
        </w:rPr>
        <w:t xml:space="preserve">, P. J. González </w:t>
      </w:r>
      <w:r w:rsidRPr="00EA6D50">
        <w:rPr>
          <w:rFonts w:ascii="Arial" w:hAnsi="Arial" w:cs="Arial"/>
          <w:b/>
          <w:sz w:val="24"/>
          <w:szCs w:val="24"/>
          <w:vertAlign w:val="superscript"/>
        </w:rPr>
        <w:t>1</w:t>
      </w:r>
      <w:r w:rsidRPr="00EA6D50">
        <w:rPr>
          <w:rFonts w:ascii="Arial" w:hAnsi="Arial" w:cs="Arial"/>
          <w:b/>
          <w:sz w:val="24"/>
          <w:szCs w:val="24"/>
        </w:rPr>
        <w:t xml:space="preserve">, J. F. Ramírez </w:t>
      </w:r>
      <w:r w:rsidRPr="00EA6D50">
        <w:rPr>
          <w:rFonts w:ascii="Arial" w:hAnsi="Arial" w:cs="Arial"/>
          <w:b/>
          <w:sz w:val="24"/>
          <w:szCs w:val="24"/>
          <w:vertAlign w:val="superscript"/>
        </w:rPr>
        <w:t xml:space="preserve">2 </w:t>
      </w:r>
      <w:r w:rsidRPr="00EA6D50">
        <w:rPr>
          <w:rFonts w:ascii="Arial" w:hAnsi="Arial" w:cs="Arial"/>
          <w:b/>
          <w:sz w:val="24"/>
          <w:szCs w:val="24"/>
        </w:rPr>
        <w:t xml:space="preserve">y J. </w:t>
      </w:r>
      <w:proofErr w:type="spellStart"/>
      <w:r w:rsidRPr="00EA6D50">
        <w:rPr>
          <w:rFonts w:ascii="Arial" w:hAnsi="Arial" w:cs="Arial"/>
          <w:b/>
          <w:sz w:val="24"/>
          <w:szCs w:val="24"/>
        </w:rPr>
        <w:t>Arzola</w:t>
      </w:r>
      <w:proofErr w:type="spellEnd"/>
      <w:r w:rsidRPr="00EA6D50">
        <w:rPr>
          <w:rFonts w:ascii="Arial" w:hAnsi="Arial" w:cs="Arial"/>
          <w:b/>
          <w:sz w:val="24"/>
          <w:szCs w:val="24"/>
        </w:rPr>
        <w:t xml:space="preserve"> </w:t>
      </w:r>
      <w:r w:rsidRPr="00EA6D50">
        <w:rPr>
          <w:rFonts w:ascii="Arial" w:hAnsi="Arial" w:cs="Arial"/>
          <w:b/>
          <w:sz w:val="24"/>
          <w:szCs w:val="24"/>
          <w:vertAlign w:val="superscript"/>
        </w:rPr>
        <w:t>3</w:t>
      </w:r>
    </w:p>
    <w:p w:rsidR="00EA6D50" w:rsidRPr="00EA6D50" w:rsidRDefault="00EA6D50" w:rsidP="00EA6D50">
      <w:pPr>
        <w:spacing w:before="120" w:after="120" w:line="36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EA6D50">
        <w:rPr>
          <w:rFonts w:ascii="Arial" w:hAnsi="Arial" w:cs="Arial"/>
          <w:b/>
          <w:sz w:val="24"/>
          <w:szCs w:val="24"/>
          <w:lang w:val="en-US"/>
        </w:rPr>
        <w:t xml:space="preserve">Email: </w:t>
      </w:r>
      <w:hyperlink r:id="rId5" w:history="1">
        <w:r w:rsidRPr="00EA6D50">
          <w:rPr>
            <w:rStyle w:val="Hipervnculo"/>
            <w:rFonts w:ascii="Arial" w:hAnsi="Arial" w:cs="Arial"/>
            <w:b/>
            <w:sz w:val="24"/>
            <w:szCs w:val="24"/>
            <w:lang w:val="en-US"/>
          </w:rPr>
          <w:t>prafael@inca.edu.cu</w:t>
        </w:r>
      </w:hyperlink>
    </w:p>
    <w:p w:rsidR="00EA6D50" w:rsidRPr="00EA6D50" w:rsidRDefault="00EA6D50" w:rsidP="00EA6D50">
      <w:pPr>
        <w:numPr>
          <w:ilvl w:val="0"/>
          <w:numId w:val="1"/>
        </w:numPr>
        <w:spacing w:before="120" w:after="120" w:line="240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 w:rsidRPr="00EA6D50">
        <w:rPr>
          <w:rFonts w:ascii="Arial" w:hAnsi="Arial" w:cs="Arial"/>
          <w:sz w:val="24"/>
          <w:szCs w:val="24"/>
        </w:rPr>
        <w:t xml:space="preserve">Instituto Nacional de Ciencias Agrícolas. Gaveta Postal No. 1 San José de las Lajas, </w:t>
      </w:r>
      <w:proofErr w:type="spellStart"/>
      <w:r w:rsidRPr="00EA6D50">
        <w:rPr>
          <w:rFonts w:ascii="Arial" w:hAnsi="Arial" w:cs="Arial"/>
          <w:sz w:val="24"/>
          <w:szCs w:val="24"/>
        </w:rPr>
        <w:t>Mayabeque</w:t>
      </w:r>
      <w:proofErr w:type="spellEnd"/>
      <w:r w:rsidRPr="00EA6D50">
        <w:rPr>
          <w:rFonts w:ascii="Arial" w:hAnsi="Arial" w:cs="Arial"/>
          <w:sz w:val="24"/>
          <w:szCs w:val="24"/>
        </w:rPr>
        <w:t>, Cuba.</w:t>
      </w:r>
    </w:p>
    <w:p w:rsidR="00EA6D50" w:rsidRPr="00EA6D50" w:rsidRDefault="00EA6D50" w:rsidP="00EA6D50">
      <w:pPr>
        <w:numPr>
          <w:ilvl w:val="0"/>
          <w:numId w:val="1"/>
        </w:numPr>
        <w:spacing w:before="120" w:after="120" w:line="240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 w:rsidRPr="00EA6D50">
        <w:rPr>
          <w:rFonts w:ascii="Arial" w:hAnsi="Arial" w:cs="Arial"/>
          <w:sz w:val="24"/>
          <w:szCs w:val="24"/>
        </w:rPr>
        <w:t xml:space="preserve">Instituto de Investigaciones de Pastos y Forrajes, Avenida Independencia, km 8 ½, Boyeros, </w:t>
      </w:r>
      <w:smartTag w:uri="urn:schemas-microsoft-com:office:smarttags" w:element="PersonName">
        <w:smartTagPr>
          <w:attr w:name="ProductID" w:val="La Habana"/>
        </w:smartTagPr>
        <w:r w:rsidRPr="00EA6D50">
          <w:rPr>
            <w:rFonts w:ascii="Arial" w:hAnsi="Arial" w:cs="Arial"/>
            <w:sz w:val="24"/>
            <w:szCs w:val="24"/>
          </w:rPr>
          <w:t>La Habana</w:t>
        </w:r>
      </w:smartTag>
      <w:r w:rsidRPr="00EA6D50">
        <w:rPr>
          <w:rFonts w:ascii="Arial" w:hAnsi="Arial" w:cs="Arial"/>
          <w:sz w:val="24"/>
          <w:szCs w:val="24"/>
        </w:rPr>
        <w:t>, Cuba.</w:t>
      </w:r>
    </w:p>
    <w:p w:rsidR="00EA6D50" w:rsidRPr="00EA6D50" w:rsidRDefault="00EA6D50" w:rsidP="00EA6D50">
      <w:pPr>
        <w:numPr>
          <w:ilvl w:val="0"/>
          <w:numId w:val="1"/>
        </w:numPr>
        <w:spacing w:before="120" w:after="120" w:line="240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 w:rsidRPr="00EA6D50">
        <w:rPr>
          <w:rFonts w:ascii="Arial" w:hAnsi="Arial" w:cs="Arial"/>
          <w:sz w:val="24"/>
          <w:szCs w:val="24"/>
        </w:rPr>
        <w:t xml:space="preserve">Empresa Pecuaria Genética Niña Bonita. Carretera </w:t>
      </w:r>
      <w:smartTag w:uri="urn:schemas-microsoft-com:office:smarttags" w:element="metricconverter">
        <w:smartTagPr>
          <w:attr w:name="ProductID" w:val="43 km"/>
        </w:smartTagPr>
        <w:r w:rsidRPr="00EA6D50">
          <w:rPr>
            <w:rFonts w:ascii="Arial" w:hAnsi="Arial" w:cs="Arial"/>
            <w:sz w:val="24"/>
            <w:szCs w:val="24"/>
          </w:rPr>
          <w:t>43 km</w:t>
        </w:r>
      </w:smartTag>
      <w:r w:rsidRPr="00EA6D50">
        <w:rPr>
          <w:rFonts w:ascii="Arial" w:hAnsi="Arial" w:cs="Arial"/>
          <w:sz w:val="24"/>
          <w:szCs w:val="24"/>
        </w:rPr>
        <w:t xml:space="preserve"> 1½ Cangrejeras, </w:t>
      </w:r>
      <w:proofErr w:type="spellStart"/>
      <w:r w:rsidRPr="00EA6D50">
        <w:rPr>
          <w:rFonts w:ascii="Arial" w:hAnsi="Arial" w:cs="Arial"/>
          <w:sz w:val="24"/>
          <w:szCs w:val="24"/>
        </w:rPr>
        <w:t>Bauta</w:t>
      </w:r>
      <w:proofErr w:type="spellEnd"/>
      <w:r w:rsidRPr="00EA6D50">
        <w:rPr>
          <w:rFonts w:ascii="Arial" w:hAnsi="Arial" w:cs="Arial"/>
          <w:sz w:val="24"/>
          <w:szCs w:val="24"/>
        </w:rPr>
        <w:t>, Artemisa, Cuba.</w:t>
      </w:r>
    </w:p>
    <w:p w:rsidR="00EA6D50" w:rsidRPr="00EA6D50" w:rsidRDefault="00EA6D50" w:rsidP="00EA6D50">
      <w:pPr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  <w:lang w:eastAsia="en-US"/>
        </w:rPr>
      </w:pPr>
      <w:r w:rsidRPr="00EA6D50">
        <w:rPr>
          <w:rFonts w:ascii="Arial" w:hAnsi="Arial" w:cs="Arial"/>
          <w:b/>
          <w:sz w:val="24"/>
          <w:szCs w:val="24"/>
          <w:lang w:eastAsia="en-US"/>
        </w:rPr>
        <w:t>Resumen</w:t>
      </w:r>
    </w:p>
    <w:p w:rsidR="00EA6D50" w:rsidRPr="00EA6D50" w:rsidRDefault="00EA6D50" w:rsidP="00EA6D50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EA6D50">
        <w:rPr>
          <w:rFonts w:ascii="Arial" w:hAnsi="Arial" w:cs="Arial"/>
          <w:sz w:val="24"/>
          <w:szCs w:val="24"/>
        </w:rPr>
        <w:t xml:space="preserve">Se realizó un experimento para evaluar el efecto de la inoculación </w:t>
      </w:r>
      <w:proofErr w:type="spellStart"/>
      <w:r w:rsidRPr="00EA6D50">
        <w:rPr>
          <w:rFonts w:ascii="Arial" w:hAnsi="Arial" w:cs="Arial"/>
          <w:sz w:val="24"/>
          <w:szCs w:val="24"/>
        </w:rPr>
        <w:t>micorrízica</w:t>
      </w:r>
      <w:proofErr w:type="spellEnd"/>
      <w:r w:rsidRPr="00EA6D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D50">
        <w:rPr>
          <w:rFonts w:ascii="Arial" w:hAnsi="Arial" w:cs="Arial"/>
          <w:sz w:val="24"/>
          <w:szCs w:val="24"/>
        </w:rPr>
        <w:t>arbuscular</w:t>
      </w:r>
      <w:proofErr w:type="spellEnd"/>
      <w:r w:rsidRPr="00EA6D50">
        <w:rPr>
          <w:rFonts w:ascii="Arial" w:hAnsi="Arial" w:cs="Arial"/>
          <w:sz w:val="24"/>
          <w:szCs w:val="24"/>
        </w:rPr>
        <w:t xml:space="preserve"> en la rehabilitación de un pastizal de guinea (</w:t>
      </w:r>
      <w:proofErr w:type="spellStart"/>
      <w:r w:rsidRPr="00EA6D50">
        <w:rPr>
          <w:rFonts w:ascii="Arial" w:hAnsi="Arial" w:cs="Arial"/>
          <w:i/>
          <w:sz w:val="24"/>
          <w:szCs w:val="24"/>
        </w:rPr>
        <w:t>Megathyrsus</w:t>
      </w:r>
      <w:proofErr w:type="spellEnd"/>
      <w:r w:rsidRPr="00EA6D5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EA6D50">
        <w:rPr>
          <w:rFonts w:ascii="Arial" w:hAnsi="Arial" w:cs="Arial"/>
          <w:i/>
          <w:sz w:val="24"/>
          <w:szCs w:val="24"/>
        </w:rPr>
        <w:t>maximus</w:t>
      </w:r>
      <w:proofErr w:type="spellEnd"/>
      <w:r w:rsidRPr="00EA6D5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EA6D50">
        <w:rPr>
          <w:rFonts w:ascii="Arial" w:hAnsi="Arial" w:cs="Arial"/>
          <w:i/>
          <w:sz w:val="24"/>
          <w:szCs w:val="24"/>
        </w:rPr>
        <w:t>cv</w:t>
      </w:r>
      <w:proofErr w:type="spellEnd"/>
      <w:r w:rsidRPr="00EA6D50">
        <w:rPr>
          <w:rFonts w:ascii="Arial" w:hAnsi="Arial" w:cs="Arial"/>
          <w:i/>
          <w:sz w:val="24"/>
          <w:szCs w:val="24"/>
        </w:rPr>
        <w:t xml:space="preserve">. </w:t>
      </w:r>
      <w:proofErr w:type="spellStart"/>
      <w:r w:rsidRPr="00EA6D50">
        <w:rPr>
          <w:rFonts w:ascii="Arial" w:hAnsi="Arial" w:cs="Arial"/>
          <w:i/>
          <w:sz w:val="24"/>
          <w:szCs w:val="24"/>
        </w:rPr>
        <w:t>Likoni</w:t>
      </w:r>
      <w:proofErr w:type="spellEnd"/>
      <w:r w:rsidRPr="00EA6D50">
        <w:rPr>
          <w:rFonts w:ascii="Arial" w:hAnsi="Arial" w:cs="Arial"/>
          <w:sz w:val="24"/>
          <w:szCs w:val="24"/>
        </w:rPr>
        <w:t xml:space="preserve">), con un alto grado de degradación. En un diseño completamente </w:t>
      </w:r>
      <w:proofErr w:type="spellStart"/>
      <w:r w:rsidRPr="00EA6D50">
        <w:rPr>
          <w:rFonts w:ascii="Arial" w:hAnsi="Arial" w:cs="Arial"/>
          <w:sz w:val="24"/>
          <w:szCs w:val="24"/>
        </w:rPr>
        <w:t>aleatorizado</w:t>
      </w:r>
      <w:proofErr w:type="spellEnd"/>
      <w:r w:rsidRPr="00EA6D50">
        <w:rPr>
          <w:rFonts w:ascii="Arial" w:hAnsi="Arial" w:cs="Arial"/>
          <w:sz w:val="24"/>
          <w:szCs w:val="24"/>
        </w:rPr>
        <w:t xml:space="preserve">, se incluyeron seis tratamientos conformados por un testigo sin rehabilitar, la inoculación de la especie </w:t>
      </w:r>
      <w:proofErr w:type="spellStart"/>
      <w:r w:rsidRPr="00EA6D50">
        <w:rPr>
          <w:rFonts w:ascii="Arial" w:hAnsi="Arial" w:cs="Arial"/>
          <w:i/>
          <w:sz w:val="24"/>
          <w:szCs w:val="24"/>
        </w:rPr>
        <w:t>Glomus</w:t>
      </w:r>
      <w:proofErr w:type="spellEnd"/>
      <w:r w:rsidRPr="00EA6D5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EA6D50">
        <w:rPr>
          <w:rFonts w:ascii="Arial" w:hAnsi="Arial" w:cs="Arial"/>
          <w:i/>
          <w:sz w:val="24"/>
          <w:szCs w:val="24"/>
        </w:rPr>
        <w:t>cubense</w:t>
      </w:r>
      <w:proofErr w:type="spellEnd"/>
      <w:r w:rsidRPr="00EA6D50">
        <w:rPr>
          <w:rFonts w:ascii="Arial" w:hAnsi="Arial" w:cs="Arial"/>
          <w:i/>
          <w:sz w:val="24"/>
          <w:szCs w:val="24"/>
        </w:rPr>
        <w:t>,</w:t>
      </w:r>
      <w:r w:rsidRPr="00EA6D50">
        <w:rPr>
          <w:rFonts w:ascii="Arial" w:hAnsi="Arial" w:cs="Arial"/>
          <w:sz w:val="24"/>
          <w:szCs w:val="24"/>
        </w:rPr>
        <w:t xml:space="preserve"> y la rehabilitación mecánica con arado y grada, sola y combinada con aplicaciones de 25 t ha</w:t>
      </w:r>
      <w:r w:rsidRPr="00EA6D50">
        <w:rPr>
          <w:rFonts w:ascii="Arial" w:hAnsi="Arial" w:cs="Arial"/>
          <w:sz w:val="24"/>
          <w:szCs w:val="24"/>
          <w:vertAlign w:val="superscript"/>
        </w:rPr>
        <w:t>-1</w:t>
      </w:r>
      <w:r w:rsidRPr="00EA6D50">
        <w:rPr>
          <w:rFonts w:ascii="Arial" w:hAnsi="Arial" w:cs="Arial"/>
          <w:sz w:val="24"/>
          <w:szCs w:val="24"/>
        </w:rPr>
        <w:t xml:space="preserve"> de estiércol vacuno y </w:t>
      </w:r>
      <w:smartTag w:uri="urn:schemas-microsoft-com:office:smarttags" w:element="metricconverter">
        <w:smartTagPr>
          <w:attr w:name="ProductID" w:val="100 kg"/>
        </w:smartTagPr>
        <w:r w:rsidRPr="00EA6D50">
          <w:rPr>
            <w:rFonts w:ascii="Arial" w:hAnsi="Arial" w:cs="Arial"/>
            <w:sz w:val="24"/>
            <w:szCs w:val="24"/>
          </w:rPr>
          <w:t>100 kg</w:t>
        </w:r>
      </w:smartTag>
      <w:r w:rsidRPr="00EA6D50">
        <w:rPr>
          <w:rFonts w:ascii="Arial" w:hAnsi="Arial" w:cs="Arial"/>
          <w:sz w:val="24"/>
          <w:szCs w:val="24"/>
        </w:rPr>
        <w:t xml:space="preserve"> ha</w:t>
      </w:r>
      <w:r w:rsidRPr="00EA6D50">
        <w:rPr>
          <w:rFonts w:ascii="Arial" w:hAnsi="Arial" w:cs="Arial"/>
          <w:sz w:val="24"/>
          <w:szCs w:val="24"/>
          <w:vertAlign w:val="superscript"/>
        </w:rPr>
        <w:t xml:space="preserve">-1 </w:t>
      </w:r>
      <w:r w:rsidRPr="00EA6D50">
        <w:rPr>
          <w:rFonts w:ascii="Arial" w:hAnsi="Arial" w:cs="Arial"/>
          <w:sz w:val="24"/>
          <w:szCs w:val="24"/>
        </w:rPr>
        <w:t xml:space="preserve">de N; con la inoculación </w:t>
      </w:r>
      <w:proofErr w:type="spellStart"/>
      <w:r w:rsidRPr="00EA6D50">
        <w:rPr>
          <w:rFonts w:ascii="Arial" w:hAnsi="Arial" w:cs="Arial"/>
          <w:sz w:val="24"/>
          <w:szCs w:val="24"/>
        </w:rPr>
        <w:t>micorrízica</w:t>
      </w:r>
      <w:proofErr w:type="spellEnd"/>
      <w:r w:rsidRPr="00EA6D50">
        <w:rPr>
          <w:rFonts w:ascii="Arial" w:hAnsi="Arial" w:cs="Arial"/>
          <w:sz w:val="24"/>
          <w:szCs w:val="24"/>
        </w:rPr>
        <w:t xml:space="preserve"> más la aplicación del 50 y el 70% de las dosis de estiércol vacuno y N, respectivamente, y con la inoculación </w:t>
      </w:r>
      <w:proofErr w:type="spellStart"/>
      <w:r w:rsidRPr="00EA6D50">
        <w:rPr>
          <w:rFonts w:ascii="Arial" w:hAnsi="Arial" w:cs="Arial"/>
          <w:sz w:val="24"/>
          <w:szCs w:val="24"/>
        </w:rPr>
        <w:t>micorrízica</w:t>
      </w:r>
      <w:proofErr w:type="spellEnd"/>
      <w:r w:rsidRPr="00EA6D50">
        <w:rPr>
          <w:rFonts w:ascii="Arial" w:hAnsi="Arial" w:cs="Arial"/>
          <w:sz w:val="24"/>
          <w:szCs w:val="24"/>
        </w:rPr>
        <w:t xml:space="preserve"> más el 100% de las dosis de ambos fertilizantes. Se evaluaron</w:t>
      </w:r>
      <w:r w:rsidR="00EC3DF5">
        <w:rPr>
          <w:rFonts w:ascii="Arial" w:hAnsi="Arial" w:cs="Arial"/>
          <w:sz w:val="24"/>
          <w:szCs w:val="24"/>
        </w:rPr>
        <w:t xml:space="preserve"> la altura de las plantas,</w:t>
      </w:r>
      <w:r w:rsidRPr="00EA6D50">
        <w:rPr>
          <w:rFonts w:ascii="Arial" w:hAnsi="Arial" w:cs="Arial"/>
          <w:sz w:val="24"/>
          <w:szCs w:val="24"/>
        </w:rPr>
        <w:t xml:space="preserve"> el rendimiento de masa seca y el área cubierta por el pasto, así como las variables relacionadas con el funcionamiento </w:t>
      </w:r>
      <w:proofErr w:type="spellStart"/>
      <w:r w:rsidRPr="00EA6D50">
        <w:rPr>
          <w:rFonts w:ascii="Arial" w:hAnsi="Arial" w:cs="Arial"/>
          <w:sz w:val="24"/>
          <w:szCs w:val="24"/>
        </w:rPr>
        <w:t>micorrízico</w:t>
      </w:r>
      <w:proofErr w:type="spellEnd"/>
      <w:r w:rsidRPr="00EA6D50">
        <w:rPr>
          <w:rFonts w:ascii="Arial" w:hAnsi="Arial" w:cs="Arial"/>
          <w:sz w:val="24"/>
          <w:szCs w:val="24"/>
        </w:rPr>
        <w:t xml:space="preserve"> (frecuencia e intensidad de la colonización y contenido de esporas en la </w:t>
      </w:r>
      <w:proofErr w:type="spellStart"/>
      <w:r w:rsidRPr="00EA6D50">
        <w:rPr>
          <w:rFonts w:ascii="Arial" w:hAnsi="Arial" w:cs="Arial"/>
          <w:sz w:val="24"/>
          <w:szCs w:val="24"/>
        </w:rPr>
        <w:t>rizosfera</w:t>
      </w:r>
      <w:proofErr w:type="spellEnd"/>
      <w:r w:rsidRPr="00EA6D50">
        <w:rPr>
          <w:rFonts w:ascii="Arial" w:hAnsi="Arial" w:cs="Arial"/>
          <w:color w:val="000000" w:themeColor="text1"/>
          <w:sz w:val="24"/>
          <w:szCs w:val="24"/>
        </w:rPr>
        <w:t>) y los contenidos de proteína bruta (PB), fibra neutro detergente (FND) y digestibilidad de la materia orgánica (DMO). La inoculación</w:t>
      </w:r>
      <w:r w:rsidRPr="00EA6D50">
        <w:rPr>
          <w:rFonts w:ascii="Arial" w:hAnsi="Arial" w:cs="Arial"/>
          <w:sz w:val="24"/>
          <w:szCs w:val="24"/>
        </w:rPr>
        <w:t xml:space="preserve"> con </w:t>
      </w:r>
      <w:r w:rsidRPr="00EA6D50">
        <w:rPr>
          <w:rFonts w:ascii="Arial" w:hAnsi="Arial" w:cs="Arial"/>
          <w:i/>
          <w:sz w:val="24"/>
          <w:szCs w:val="24"/>
        </w:rPr>
        <w:t xml:space="preserve">G. </w:t>
      </w:r>
      <w:proofErr w:type="spellStart"/>
      <w:r w:rsidRPr="00EA6D50">
        <w:rPr>
          <w:rFonts w:ascii="Arial" w:hAnsi="Arial" w:cs="Arial"/>
          <w:i/>
          <w:sz w:val="24"/>
          <w:szCs w:val="24"/>
        </w:rPr>
        <w:t>cubense</w:t>
      </w:r>
      <w:proofErr w:type="spellEnd"/>
      <w:r w:rsidRPr="00EA6D50">
        <w:rPr>
          <w:rFonts w:ascii="Arial" w:hAnsi="Arial" w:cs="Arial"/>
          <w:sz w:val="24"/>
          <w:szCs w:val="24"/>
        </w:rPr>
        <w:t xml:space="preserve"> se integró satisfactoriamente en las labores de rehabilitación; los mayores beneficios se obtuvieron cuando se combinó con el 50 y el 70% de la dosis del estiércol vacuno y fertilizante nitrogenado que, en ese orden, produjeron los mayores efectos en la recuperación del pasto no inoculado. El efecto de de </w:t>
      </w:r>
      <w:r w:rsidRPr="00EA6D50">
        <w:rPr>
          <w:rFonts w:ascii="Arial" w:hAnsi="Arial" w:cs="Arial"/>
          <w:i/>
          <w:sz w:val="24"/>
          <w:szCs w:val="24"/>
        </w:rPr>
        <w:t xml:space="preserve">G, </w:t>
      </w:r>
      <w:proofErr w:type="spellStart"/>
      <w:r w:rsidRPr="00EA6D50">
        <w:rPr>
          <w:rFonts w:ascii="Arial" w:hAnsi="Arial" w:cs="Arial"/>
          <w:i/>
          <w:sz w:val="24"/>
          <w:szCs w:val="24"/>
        </w:rPr>
        <w:t>cubense</w:t>
      </w:r>
      <w:proofErr w:type="spellEnd"/>
      <w:r w:rsidRPr="00EA6D50">
        <w:rPr>
          <w:rFonts w:ascii="Arial" w:hAnsi="Arial" w:cs="Arial"/>
          <w:sz w:val="24"/>
          <w:szCs w:val="24"/>
        </w:rPr>
        <w:t xml:space="preserve"> se mantuvo al menos hasta los 270 días después de su aplicación</w:t>
      </w:r>
      <w:r w:rsidR="00EC3DF5">
        <w:rPr>
          <w:rFonts w:ascii="Arial" w:hAnsi="Arial" w:cs="Arial"/>
          <w:sz w:val="24"/>
          <w:szCs w:val="24"/>
        </w:rPr>
        <w:t>.</w:t>
      </w:r>
    </w:p>
    <w:p w:rsidR="00E41539" w:rsidRDefault="00EA6D50" w:rsidP="00EA6D50">
      <w:pPr>
        <w:autoSpaceDE w:val="0"/>
        <w:autoSpaceDN w:val="0"/>
        <w:adjustRightInd w:val="0"/>
        <w:spacing w:before="120" w:after="120" w:line="360" w:lineRule="auto"/>
        <w:jc w:val="both"/>
      </w:pPr>
      <w:r w:rsidRPr="00EA6D50">
        <w:rPr>
          <w:rFonts w:ascii="Arial" w:hAnsi="Arial" w:cs="Arial"/>
          <w:b/>
          <w:sz w:val="24"/>
          <w:szCs w:val="24"/>
        </w:rPr>
        <w:t>Palabras claves</w:t>
      </w:r>
      <w:r w:rsidRPr="00EA6D50">
        <w:rPr>
          <w:rFonts w:ascii="Arial" w:hAnsi="Arial" w:cs="Arial"/>
          <w:sz w:val="24"/>
          <w:szCs w:val="24"/>
        </w:rPr>
        <w:t>: colonización, fertilizante mineral, fertilizante orgánico, rendimiento.</w:t>
      </w:r>
    </w:p>
    <w:sectPr w:rsidR="00E41539" w:rsidSect="008C2B4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AB43D5"/>
    <w:multiLevelType w:val="hybridMultilevel"/>
    <w:tmpl w:val="8FA29DD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EA6D50"/>
    <w:rsid w:val="007702F2"/>
    <w:rsid w:val="008C2B42"/>
    <w:rsid w:val="00E41539"/>
    <w:rsid w:val="00EA6D50"/>
    <w:rsid w:val="00EC3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2B4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rsid w:val="00EA6D50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afael@inca.edu.c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1867</Characters>
  <Application>Microsoft Office Word</Application>
  <DocSecurity>4</DocSecurity>
  <Lines>15</Lines>
  <Paragraphs>4</Paragraphs>
  <ScaleCrop>false</ScaleCrop>
  <Company/>
  <LinksUpToDate>false</LinksUpToDate>
  <CharactersWithSpaces>2190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PEDRO</dc:creator>
  <cp:lastModifiedBy>hioviedo</cp:lastModifiedBy>
  <cp:revision>2</cp:revision>
  <dcterms:created xsi:type="dcterms:W3CDTF">2016-06-01T16:50:00Z</dcterms:created>
  <dcterms:modified xsi:type="dcterms:W3CDTF">2016-06-01T16:50:00Z</dcterms:modified>
</cp:coreProperties>
</file>