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439" w:rsidRPr="005F3C58" w:rsidRDefault="003B0439" w:rsidP="003B0439">
      <w:pPr>
        <w:jc w:val="both"/>
        <w:rPr>
          <w:rFonts w:ascii="Arial" w:hAnsi="Arial" w:cs="Arial"/>
          <w:b/>
          <w:sz w:val="24"/>
          <w:szCs w:val="24"/>
        </w:rPr>
      </w:pPr>
      <w:r>
        <w:rPr>
          <w:rFonts w:ascii="Palatino Linotype" w:hAnsi="Palatino Linotype" w:cs="Palatino Linotype"/>
          <w:color w:val="000000"/>
          <w:sz w:val="24"/>
          <w:szCs w:val="24"/>
        </w:rPr>
        <w:t xml:space="preserve">Efecto de aplicaciones de </w:t>
      </w:r>
      <w:proofErr w:type="spellStart"/>
      <w:r>
        <w:rPr>
          <w:rFonts w:ascii="Palatino Linotype" w:hAnsi="Palatino Linotype" w:cs="Palatino Linotype"/>
          <w:color w:val="000000"/>
          <w:sz w:val="24"/>
          <w:szCs w:val="24"/>
        </w:rPr>
        <w:t>Quitomax</w:t>
      </w:r>
      <w:proofErr w:type="spellEnd"/>
      <w:r w:rsidRPr="000F36A3">
        <w:rPr>
          <w:rFonts w:ascii="Palatino Linotype" w:hAnsi="Palatino Linotype" w:cs="Palatino Linotype"/>
          <w:color w:val="000000"/>
          <w:sz w:val="24"/>
          <w:szCs w:val="24"/>
          <w:vertAlign w:val="superscript"/>
        </w:rPr>
        <w:t>®</w:t>
      </w:r>
      <w:r>
        <w:rPr>
          <w:rFonts w:ascii="Palatino Linotype" w:hAnsi="Palatino Linotype" w:cs="Palatino Linotype"/>
          <w:color w:val="000000"/>
          <w:sz w:val="24"/>
          <w:szCs w:val="24"/>
        </w:rPr>
        <w:t xml:space="preserve"> en el crecimiento y la producción de semilla de papa (</w:t>
      </w:r>
      <w:proofErr w:type="spellStart"/>
      <w:r w:rsidRPr="00755F9B">
        <w:rPr>
          <w:rFonts w:ascii="Palatino Linotype" w:hAnsi="Palatino Linotype" w:cs="Palatino Linotype"/>
          <w:i/>
          <w:color w:val="000000"/>
          <w:sz w:val="24"/>
          <w:szCs w:val="24"/>
        </w:rPr>
        <w:t>Solanum</w:t>
      </w:r>
      <w:proofErr w:type="spellEnd"/>
      <w:r w:rsidR="00BD4BA2">
        <w:rPr>
          <w:rFonts w:ascii="Palatino Linotype" w:hAnsi="Palatino Linotype" w:cs="Palatino Linotype"/>
          <w:i/>
          <w:color w:val="000000"/>
          <w:sz w:val="24"/>
          <w:szCs w:val="24"/>
        </w:rPr>
        <w:t xml:space="preserve"> </w:t>
      </w:r>
      <w:proofErr w:type="spellStart"/>
      <w:r w:rsidRPr="00755F9B">
        <w:rPr>
          <w:rFonts w:ascii="Palatino Linotype" w:hAnsi="Palatino Linotype" w:cs="Palatino Linotype"/>
          <w:i/>
          <w:color w:val="000000"/>
          <w:sz w:val="24"/>
          <w:szCs w:val="24"/>
        </w:rPr>
        <w:t>tuberosum</w:t>
      </w:r>
      <w:proofErr w:type="spellEnd"/>
      <w:r>
        <w:rPr>
          <w:rFonts w:ascii="Palatino Linotype" w:hAnsi="Palatino Linotype" w:cs="Palatino Linotype"/>
          <w:color w:val="000000"/>
          <w:sz w:val="24"/>
          <w:szCs w:val="24"/>
        </w:rPr>
        <w:t xml:space="preserve"> L.)</w:t>
      </w:r>
    </w:p>
    <w:p w:rsidR="00090704" w:rsidRDefault="003B0439" w:rsidP="00090704">
      <w:pPr>
        <w:rPr>
          <w:rFonts w:ascii="Arial" w:hAnsi="Arial" w:cs="Arial"/>
          <w:b/>
          <w:sz w:val="24"/>
          <w:szCs w:val="24"/>
        </w:rPr>
      </w:pPr>
      <w:bookmarkStart w:id="0" w:name="_GoBack"/>
      <w:r>
        <w:rPr>
          <w:rFonts w:ascii="Palatino Linotype" w:hAnsi="Palatino Linotype" w:cs="Palatino Linotype"/>
          <w:color w:val="000000"/>
          <w:sz w:val="24"/>
          <w:szCs w:val="24"/>
        </w:rPr>
        <w:t xml:space="preserve">Eduardo Jerez, </w:t>
      </w:r>
      <w:proofErr w:type="spellStart"/>
      <w:r>
        <w:rPr>
          <w:rFonts w:ascii="Palatino Linotype" w:hAnsi="Palatino Linotype" w:cs="Palatino Linotype"/>
          <w:color w:val="000000"/>
          <w:sz w:val="24"/>
          <w:szCs w:val="24"/>
        </w:rPr>
        <w:t>Roberqui</w:t>
      </w:r>
      <w:proofErr w:type="spellEnd"/>
      <w:r>
        <w:rPr>
          <w:rFonts w:ascii="Palatino Linotype" w:hAnsi="Palatino Linotype" w:cs="Palatino Linotype"/>
          <w:color w:val="000000"/>
          <w:sz w:val="24"/>
          <w:szCs w:val="24"/>
        </w:rPr>
        <w:t xml:space="preserve"> Martín y Donaldo Morales</w:t>
      </w:r>
    </w:p>
    <w:bookmarkEnd w:id="0"/>
    <w:p w:rsidR="00090704" w:rsidRPr="00090704" w:rsidRDefault="00090704" w:rsidP="00090704">
      <w:pPr>
        <w:rPr>
          <w:rFonts w:ascii="Arial" w:hAnsi="Arial" w:cs="Arial"/>
          <w:b/>
        </w:rPr>
      </w:pPr>
      <w:r w:rsidRPr="00090704">
        <w:rPr>
          <w:rFonts w:ascii="Arial" w:hAnsi="Arial" w:cs="Arial"/>
          <w:b/>
        </w:rPr>
        <w:t>RESUMEN</w:t>
      </w:r>
    </w:p>
    <w:p w:rsidR="00B43D23" w:rsidRPr="00090704" w:rsidRDefault="00090704" w:rsidP="00090704">
      <w:pPr>
        <w:spacing w:after="0" w:line="240" w:lineRule="auto"/>
        <w:jc w:val="both"/>
      </w:pPr>
      <w:r w:rsidRPr="00090704">
        <w:rPr>
          <w:rFonts w:ascii="Arial" w:hAnsi="Arial" w:cs="Arial"/>
        </w:rPr>
        <w:t xml:space="preserve">El trabajo se desarrolló en el Instituto Nacional de Ciencias Agrícolas </w:t>
      </w:r>
      <w:r w:rsidR="00C27C74">
        <w:rPr>
          <w:rFonts w:ascii="Arial" w:hAnsi="Arial" w:cs="Arial"/>
        </w:rPr>
        <w:t>para</w:t>
      </w:r>
      <w:r w:rsidRPr="00090704">
        <w:rPr>
          <w:rFonts w:ascii="Arial" w:hAnsi="Arial" w:cs="Arial"/>
        </w:rPr>
        <w:t xml:space="preserve"> evaluar el efecto del </w:t>
      </w:r>
      <w:proofErr w:type="spellStart"/>
      <w:r w:rsidRPr="00090704">
        <w:rPr>
          <w:rFonts w:ascii="Arial" w:hAnsi="Arial" w:cs="Arial"/>
        </w:rPr>
        <w:t>Quitomax</w:t>
      </w:r>
      <w:proofErr w:type="spellEnd"/>
      <w:r w:rsidRPr="00090704">
        <w:rPr>
          <w:rFonts w:ascii="Arial" w:hAnsi="Arial" w:cs="Arial"/>
          <w:vertAlign w:val="superscript"/>
        </w:rPr>
        <w:t>®</w:t>
      </w:r>
      <w:r w:rsidRPr="00090704">
        <w:rPr>
          <w:rFonts w:ascii="Arial" w:hAnsi="Arial" w:cs="Arial"/>
        </w:rPr>
        <w:t xml:space="preserve"> en </w:t>
      </w:r>
      <w:r>
        <w:rPr>
          <w:rFonts w:ascii="Arial" w:hAnsi="Arial" w:cs="Arial"/>
        </w:rPr>
        <w:t xml:space="preserve">el crecimiento y </w:t>
      </w:r>
      <w:r w:rsidRPr="00090704">
        <w:rPr>
          <w:rFonts w:ascii="Arial" w:hAnsi="Arial" w:cs="Arial"/>
        </w:rPr>
        <w:t xml:space="preserve">la producción de tubérculos semilla de papa. </w:t>
      </w:r>
      <w:r>
        <w:rPr>
          <w:rFonts w:ascii="Arial" w:hAnsi="Arial" w:cs="Arial"/>
        </w:rPr>
        <w:t>La plantación se realizó m</w:t>
      </w:r>
      <w:r w:rsidRPr="00090704">
        <w:rPr>
          <w:rFonts w:ascii="Arial" w:hAnsi="Arial" w:cs="Arial"/>
        </w:rPr>
        <w:t xml:space="preserve">ediante un diseño </w:t>
      </w:r>
      <w:proofErr w:type="spellStart"/>
      <w:r w:rsidRPr="00090704">
        <w:rPr>
          <w:rFonts w:ascii="Arial" w:hAnsi="Arial" w:cs="Arial"/>
        </w:rPr>
        <w:t>muestral</w:t>
      </w:r>
      <w:proofErr w:type="spellEnd"/>
      <w:r w:rsidRPr="00090704">
        <w:rPr>
          <w:rFonts w:ascii="Arial" w:hAnsi="Arial" w:cs="Arial"/>
        </w:rPr>
        <w:t xml:space="preserve"> con tres réplicas y tres tratamientos: un testigo y dos </w:t>
      </w:r>
      <w:proofErr w:type="spellStart"/>
      <w:r w:rsidRPr="00090704">
        <w:rPr>
          <w:rFonts w:ascii="Arial" w:hAnsi="Arial" w:cs="Arial"/>
        </w:rPr>
        <w:t>quitosanas</w:t>
      </w:r>
      <w:proofErr w:type="spellEnd"/>
      <w:r w:rsidRPr="00090704">
        <w:rPr>
          <w:rFonts w:ascii="Arial" w:hAnsi="Arial" w:cs="Arial"/>
        </w:rPr>
        <w:t xml:space="preserve"> de diferente masa molar (Q1de 66,4 </w:t>
      </w:r>
      <w:proofErr w:type="spellStart"/>
      <w:r w:rsidRPr="00090704">
        <w:rPr>
          <w:rFonts w:ascii="Arial" w:hAnsi="Arial" w:cs="Arial"/>
        </w:rPr>
        <w:t>Kd</w:t>
      </w:r>
      <w:proofErr w:type="spellEnd"/>
      <w:r w:rsidRPr="00090704">
        <w:rPr>
          <w:rFonts w:ascii="Arial" w:hAnsi="Arial" w:cs="Arial"/>
        </w:rPr>
        <w:t xml:space="preserve"> y Q2 de 124 </w:t>
      </w:r>
      <w:proofErr w:type="spellStart"/>
      <w:r w:rsidRPr="00090704">
        <w:rPr>
          <w:rFonts w:ascii="Arial" w:hAnsi="Arial" w:cs="Arial"/>
        </w:rPr>
        <w:t>Kd</w:t>
      </w:r>
      <w:proofErr w:type="spellEnd"/>
      <w:r w:rsidRPr="00090704">
        <w:rPr>
          <w:rFonts w:ascii="Arial" w:hAnsi="Arial" w:cs="Arial"/>
        </w:rPr>
        <w:t xml:space="preserve">) a razón de 300 </w:t>
      </w:r>
      <w:proofErr w:type="spellStart"/>
      <w:r w:rsidRPr="00090704">
        <w:rPr>
          <w:rFonts w:ascii="Arial" w:hAnsi="Arial" w:cs="Arial"/>
        </w:rPr>
        <w:t>mL</w:t>
      </w:r>
      <w:proofErr w:type="spellEnd"/>
      <w:r w:rsidRPr="00090704">
        <w:rPr>
          <w:rFonts w:ascii="Arial" w:hAnsi="Arial" w:cs="Arial"/>
        </w:rPr>
        <w:t xml:space="preserve"> ha</w:t>
      </w:r>
      <w:r w:rsidRPr="00090704">
        <w:rPr>
          <w:rFonts w:ascii="Arial" w:hAnsi="Arial" w:cs="Arial"/>
          <w:vertAlign w:val="superscript"/>
        </w:rPr>
        <w:t>-1</w:t>
      </w:r>
      <w:r w:rsidRPr="00090704">
        <w:rPr>
          <w:rFonts w:ascii="Arial" w:hAnsi="Arial" w:cs="Arial"/>
        </w:rPr>
        <w:t>, las aplicaciones se realizaron a los 30 y 50 días después de la plantación</w:t>
      </w:r>
      <w:r w:rsidR="00C27C74">
        <w:rPr>
          <w:rFonts w:ascii="Arial" w:hAnsi="Arial" w:cs="Arial"/>
        </w:rPr>
        <w:t>. E</w:t>
      </w:r>
      <w:r w:rsidRPr="00090704">
        <w:rPr>
          <w:rFonts w:ascii="Arial" w:hAnsi="Arial" w:cs="Arial"/>
        </w:rPr>
        <w:t xml:space="preserve">l follaje se eliminó a los 75 días de acuerdo a los Instructivos Técnicos para producción de semilla. </w:t>
      </w:r>
      <w:r w:rsidR="00C27C74">
        <w:rPr>
          <w:rFonts w:ascii="Arial" w:hAnsi="Arial" w:cs="Arial"/>
        </w:rPr>
        <w:t xml:space="preserve">Se </w:t>
      </w:r>
      <w:r w:rsidRPr="00090704">
        <w:rPr>
          <w:rFonts w:ascii="Arial" w:hAnsi="Arial" w:cs="Arial"/>
        </w:rPr>
        <w:t xml:space="preserve">realizaron muestreos destructivos </w:t>
      </w:r>
      <w:r w:rsidR="00C27C74">
        <w:rPr>
          <w:rFonts w:ascii="Arial" w:hAnsi="Arial" w:cs="Arial"/>
        </w:rPr>
        <w:t xml:space="preserve">periódicos </w:t>
      </w:r>
      <w:r w:rsidRPr="00090704">
        <w:rPr>
          <w:rFonts w:ascii="Arial" w:hAnsi="Arial" w:cs="Arial"/>
        </w:rPr>
        <w:t>tomando 10 plantas al azar por cada tratamiento para conocer el comportamiento del crecimiento de las plantas mediante la evaluación de la altura de los tallos, número de tallos por planta y masa seca de los diferentes órganos (raíz, tallos, hojas y tubérculos). Para evaluar la cosecha se tomaron todas las plantas correspondientes a dos surcos de cada tratamiento en cada parcela y los tubérculos se separaron por tamaño y se pesaron y contaron, estimándoseel rendimiento en t ha</w:t>
      </w:r>
      <w:r w:rsidRPr="00090704">
        <w:rPr>
          <w:rFonts w:ascii="Arial" w:hAnsi="Arial" w:cs="Arial"/>
          <w:vertAlign w:val="superscript"/>
        </w:rPr>
        <w:t>-1</w:t>
      </w:r>
      <w:r w:rsidRPr="00090704">
        <w:rPr>
          <w:rFonts w:ascii="Arial" w:hAnsi="Arial" w:cs="Arial"/>
        </w:rPr>
        <w:t xml:space="preserve">. Los datos </w:t>
      </w:r>
      <w:r w:rsidR="0096101C">
        <w:rPr>
          <w:rFonts w:ascii="Arial" w:hAnsi="Arial" w:cs="Arial"/>
        </w:rPr>
        <w:t>procesados</w:t>
      </w:r>
      <w:r w:rsidRPr="00090704">
        <w:rPr>
          <w:rFonts w:ascii="Arial" w:hAnsi="Arial" w:cs="Arial"/>
        </w:rPr>
        <w:t xml:space="preserve"> estadísticamente </w:t>
      </w:r>
      <w:r w:rsidR="0096101C">
        <w:rPr>
          <w:rFonts w:ascii="Arial" w:hAnsi="Arial" w:cs="Arial"/>
        </w:rPr>
        <w:t xml:space="preserve">permitieron establecer </w:t>
      </w:r>
      <w:r w:rsidRPr="00090704">
        <w:rPr>
          <w:rFonts w:ascii="Arial" w:hAnsi="Arial" w:cs="Arial"/>
        </w:rPr>
        <w:t xml:space="preserve">que ambas </w:t>
      </w:r>
      <w:proofErr w:type="spellStart"/>
      <w:r w:rsidRPr="00090704">
        <w:rPr>
          <w:rFonts w:ascii="Arial" w:hAnsi="Arial" w:cs="Arial"/>
        </w:rPr>
        <w:t>quitosanas</w:t>
      </w:r>
      <w:proofErr w:type="spellEnd"/>
      <w:r w:rsidRPr="00090704">
        <w:rPr>
          <w:rFonts w:ascii="Arial" w:hAnsi="Arial" w:cs="Arial"/>
        </w:rPr>
        <w:t xml:space="preserve"> estimularon el crecimiento de las plantas, así como el número de tubérculos resultó mayor, en comparación con el testigo. La distribución del número de tubérculos por tamaño aseguró una cantidad mayor de los mismos en los calibres con calidad adecuada para ser utilizados como </w:t>
      </w:r>
      <w:proofErr w:type="spellStart"/>
      <w:r w:rsidRPr="00090704">
        <w:rPr>
          <w:rFonts w:ascii="Arial" w:hAnsi="Arial" w:cs="Arial"/>
        </w:rPr>
        <w:t>propágulos</w:t>
      </w:r>
      <w:proofErr w:type="spellEnd"/>
      <w:r w:rsidRPr="00090704">
        <w:rPr>
          <w:rFonts w:ascii="Arial" w:hAnsi="Arial" w:cs="Arial"/>
        </w:rPr>
        <w:t xml:space="preserve"> en ambas </w:t>
      </w:r>
      <w:proofErr w:type="spellStart"/>
      <w:r w:rsidRPr="00090704">
        <w:rPr>
          <w:rFonts w:ascii="Arial" w:hAnsi="Arial" w:cs="Arial"/>
        </w:rPr>
        <w:t>quitosanas</w:t>
      </w:r>
      <w:proofErr w:type="spellEnd"/>
      <w:r w:rsidRPr="00090704">
        <w:rPr>
          <w:rFonts w:ascii="Arial" w:hAnsi="Arial" w:cs="Arial"/>
        </w:rPr>
        <w:t xml:space="preserve"> y este resultado se alcanzó más temprano que en el testigo.</w:t>
      </w:r>
    </w:p>
    <w:sectPr w:rsidR="00B43D23" w:rsidRPr="00090704" w:rsidSect="0054752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2"/>
  </w:compat>
  <w:rsids>
    <w:rsidRoot w:val="00090704"/>
    <w:rsid w:val="00090704"/>
    <w:rsid w:val="0035167B"/>
    <w:rsid w:val="003B0439"/>
    <w:rsid w:val="0054752F"/>
    <w:rsid w:val="0096101C"/>
    <w:rsid w:val="00B43D23"/>
    <w:rsid w:val="00BD4BA2"/>
    <w:rsid w:val="00C27C74"/>
    <w:rsid w:val="00D3162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3072B5-3C08-4862-A24E-F79ACD79E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70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1449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Humberto</cp:lastModifiedBy>
  <cp:revision>3</cp:revision>
  <dcterms:created xsi:type="dcterms:W3CDTF">2016-06-06T20:39:00Z</dcterms:created>
  <dcterms:modified xsi:type="dcterms:W3CDTF">2016-06-06T16:38:00Z</dcterms:modified>
</cp:coreProperties>
</file>