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7615" w:rsidRPr="004C4564" w:rsidRDefault="0038691E" w:rsidP="00A40408">
      <w:pPr>
        <w:spacing w:after="0" w:line="240" w:lineRule="auto"/>
        <w:contextualSpacing/>
        <w:jc w:val="center"/>
        <w:rPr>
          <w:rFonts w:ascii="Arial" w:hAnsi="Arial" w:cs="Arial"/>
          <w:sz w:val="24"/>
          <w:szCs w:val="24"/>
        </w:rPr>
      </w:pPr>
      <w:r w:rsidRPr="004C4564">
        <w:rPr>
          <w:rFonts w:ascii="Arial" w:hAnsi="Arial" w:cs="Arial"/>
          <w:sz w:val="24"/>
          <w:szCs w:val="24"/>
        </w:rPr>
        <w:t xml:space="preserve">Rendición de Cuentas de la </w:t>
      </w:r>
      <w:r w:rsidR="00624966" w:rsidRPr="004C4564">
        <w:rPr>
          <w:rFonts w:ascii="Arial" w:hAnsi="Arial" w:cs="Arial"/>
          <w:sz w:val="24"/>
          <w:szCs w:val="24"/>
        </w:rPr>
        <w:t>Efectividad del P</w:t>
      </w:r>
      <w:r w:rsidRPr="004C4564">
        <w:rPr>
          <w:rFonts w:ascii="Arial" w:hAnsi="Arial" w:cs="Arial"/>
          <w:sz w:val="24"/>
          <w:szCs w:val="24"/>
        </w:rPr>
        <w:t>PR</w:t>
      </w:r>
    </w:p>
    <w:p w:rsidR="00624966" w:rsidRPr="004C4564" w:rsidRDefault="00624966" w:rsidP="00A40408">
      <w:pPr>
        <w:spacing w:after="0" w:line="240" w:lineRule="auto"/>
        <w:contextualSpacing/>
        <w:jc w:val="center"/>
        <w:rPr>
          <w:rFonts w:ascii="Arial" w:hAnsi="Arial" w:cs="Arial"/>
          <w:sz w:val="24"/>
          <w:szCs w:val="24"/>
        </w:rPr>
      </w:pPr>
      <w:r w:rsidRPr="004C4564">
        <w:rPr>
          <w:rFonts w:ascii="Arial" w:hAnsi="Arial" w:cs="Arial"/>
          <w:sz w:val="24"/>
          <w:szCs w:val="24"/>
        </w:rPr>
        <w:t>INCA</w:t>
      </w:r>
    </w:p>
    <w:p w:rsidR="00624966" w:rsidRPr="004C4564" w:rsidRDefault="00A229E1" w:rsidP="00A40408">
      <w:pPr>
        <w:spacing w:after="0" w:line="240" w:lineRule="auto"/>
        <w:contextualSpacing/>
        <w:jc w:val="center"/>
        <w:rPr>
          <w:rFonts w:ascii="Arial" w:hAnsi="Arial" w:cs="Arial"/>
          <w:sz w:val="24"/>
          <w:szCs w:val="24"/>
        </w:rPr>
      </w:pPr>
      <w:r>
        <w:rPr>
          <w:rFonts w:ascii="Arial" w:hAnsi="Arial" w:cs="Arial"/>
          <w:sz w:val="24"/>
          <w:szCs w:val="24"/>
        </w:rPr>
        <w:t>2016</w:t>
      </w:r>
    </w:p>
    <w:p w:rsidR="00624966" w:rsidRPr="004C4564" w:rsidRDefault="00624966" w:rsidP="00A40408">
      <w:pPr>
        <w:spacing w:after="0" w:line="240" w:lineRule="auto"/>
        <w:contextualSpacing/>
        <w:jc w:val="center"/>
        <w:rPr>
          <w:rFonts w:ascii="Arial" w:hAnsi="Arial" w:cs="Arial"/>
          <w:sz w:val="24"/>
          <w:szCs w:val="24"/>
        </w:rPr>
      </w:pPr>
    </w:p>
    <w:p w:rsidR="00624966" w:rsidRPr="004C4564" w:rsidRDefault="00624966" w:rsidP="00A40408">
      <w:pPr>
        <w:spacing w:after="0" w:line="240" w:lineRule="auto"/>
        <w:contextualSpacing/>
        <w:rPr>
          <w:rFonts w:ascii="Arial" w:hAnsi="Arial" w:cs="Arial"/>
          <w:sz w:val="24"/>
          <w:szCs w:val="24"/>
        </w:rPr>
      </w:pPr>
      <w:r w:rsidRPr="004C4564">
        <w:rPr>
          <w:rFonts w:ascii="Arial" w:hAnsi="Arial" w:cs="Arial"/>
          <w:sz w:val="24"/>
          <w:szCs w:val="24"/>
        </w:rPr>
        <w:t>Se encuentran confeccionadas las tres Normas correspondientes del plan, atendiendo a las ARC y Objetivos para el 2016, y la Norma 3 refleja 20 Riesgos y 41 Medidas.</w:t>
      </w:r>
    </w:p>
    <w:p w:rsidR="00624966" w:rsidRPr="004C4564" w:rsidRDefault="00624966" w:rsidP="00A40408">
      <w:pPr>
        <w:spacing w:after="0" w:line="240" w:lineRule="auto"/>
        <w:contextualSpacing/>
        <w:rPr>
          <w:rFonts w:ascii="Arial" w:hAnsi="Arial" w:cs="Arial"/>
          <w:sz w:val="24"/>
          <w:szCs w:val="24"/>
        </w:rPr>
      </w:pPr>
    </w:p>
    <w:p w:rsidR="00624966" w:rsidRPr="004C4564" w:rsidRDefault="00624966" w:rsidP="00A40408">
      <w:pPr>
        <w:spacing w:after="0" w:line="240" w:lineRule="auto"/>
        <w:contextualSpacing/>
        <w:rPr>
          <w:rFonts w:ascii="Arial" w:hAnsi="Arial" w:cs="Arial"/>
          <w:sz w:val="24"/>
          <w:szCs w:val="24"/>
        </w:rPr>
      </w:pPr>
      <w:r w:rsidRPr="004C4564">
        <w:rPr>
          <w:rFonts w:ascii="Arial" w:hAnsi="Arial" w:cs="Arial"/>
          <w:sz w:val="24"/>
          <w:szCs w:val="24"/>
        </w:rPr>
        <w:t>Se ha manifestado un cumplimiento satisfactorio del chequeo de cada una de las medidas, a través de despachos, RTD, reuniones del Comité de Prevención y Control y CD.</w:t>
      </w:r>
    </w:p>
    <w:p w:rsidR="00624966" w:rsidRPr="004C4564" w:rsidRDefault="00624966" w:rsidP="00A40408">
      <w:pPr>
        <w:spacing w:after="0" w:line="240" w:lineRule="auto"/>
        <w:contextualSpacing/>
        <w:rPr>
          <w:rFonts w:ascii="Arial" w:hAnsi="Arial" w:cs="Arial"/>
          <w:sz w:val="24"/>
          <w:szCs w:val="24"/>
        </w:rPr>
      </w:pPr>
    </w:p>
    <w:p w:rsidR="00F37D98" w:rsidRPr="004C4564" w:rsidRDefault="00F37D98" w:rsidP="00A40408">
      <w:pPr>
        <w:spacing w:after="0" w:line="240" w:lineRule="auto"/>
        <w:contextualSpacing/>
        <w:rPr>
          <w:rFonts w:ascii="Arial" w:hAnsi="Arial" w:cs="Arial"/>
          <w:sz w:val="24"/>
          <w:szCs w:val="24"/>
        </w:rPr>
      </w:pPr>
      <w:r w:rsidRPr="004C4564">
        <w:rPr>
          <w:rFonts w:ascii="Arial" w:hAnsi="Arial" w:cs="Arial"/>
          <w:sz w:val="24"/>
          <w:szCs w:val="24"/>
        </w:rPr>
        <w:t>Aunque se chequeó periódicamente el plan de formación de doctores internos, este se incumple en el año</w:t>
      </w:r>
      <w:r w:rsidR="005C0499">
        <w:rPr>
          <w:rFonts w:ascii="Arial" w:hAnsi="Arial" w:cs="Arial"/>
          <w:sz w:val="24"/>
          <w:szCs w:val="24"/>
        </w:rPr>
        <w:t xml:space="preserve"> (Riesgo 2)</w:t>
      </w:r>
      <w:r w:rsidRPr="004C4564">
        <w:rPr>
          <w:rFonts w:ascii="Arial" w:hAnsi="Arial" w:cs="Arial"/>
          <w:sz w:val="24"/>
          <w:szCs w:val="24"/>
        </w:rPr>
        <w:t xml:space="preserve">. Las causas del incumplimiento se relacionan con un caso de enfermedad y otro por atrasos en lograr un documento adecuado para la discusión. </w:t>
      </w:r>
      <w:r w:rsidR="0092129D" w:rsidRPr="004C4564">
        <w:rPr>
          <w:rFonts w:ascii="Arial" w:hAnsi="Arial" w:cs="Arial"/>
          <w:sz w:val="24"/>
          <w:szCs w:val="24"/>
        </w:rPr>
        <w:t xml:space="preserve">Se entregarán a </w:t>
      </w:r>
      <w:r w:rsidRPr="004C4564">
        <w:rPr>
          <w:rFonts w:ascii="Arial" w:hAnsi="Arial" w:cs="Arial"/>
          <w:sz w:val="24"/>
          <w:szCs w:val="24"/>
        </w:rPr>
        <w:t>Tribunal en marzo de 2017.</w:t>
      </w:r>
    </w:p>
    <w:p w:rsidR="00F37D98" w:rsidRPr="004C4564" w:rsidRDefault="00F37D98" w:rsidP="00A40408">
      <w:pPr>
        <w:spacing w:after="0" w:line="240" w:lineRule="auto"/>
        <w:contextualSpacing/>
        <w:rPr>
          <w:rFonts w:ascii="Arial" w:hAnsi="Arial" w:cs="Arial"/>
          <w:sz w:val="24"/>
          <w:szCs w:val="24"/>
        </w:rPr>
      </w:pPr>
    </w:p>
    <w:p w:rsidR="00624966" w:rsidRPr="004C4564" w:rsidRDefault="00D65A95" w:rsidP="00A40408">
      <w:pPr>
        <w:spacing w:after="0" w:line="240" w:lineRule="auto"/>
        <w:contextualSpacing/>
        <w:rPr>
          <w:rFonts w:ascii="Arial" w:hAnsi="Arial" w:cs="Arial"/>
          <w:sz w:val="24"/>
          <w:szCs w:val="24"/>
        </w:rPr>
      </w:pPr>
      <w:r>
        <w:rPr>
          <w:rFonts w:ascii="Arial" w:hAnsi="Arial" w:cs="Arial"/>
          <w:sz w:val="24"/>
          <w:szCs w:val="24"/>
        </w:rPr>
        <w:t xml:space="preserve">Aunque chequeado periódicamente, aún no se ha cumplido el plan de </w:t>
      </w:r>
      <w:r w:rsidR="0092129D" w:rsidRPr="004C4564">
        <w:rPr>
          <w:rFonts w:ascii="Arial" w:hAnsi="Arial" w:cs="Arial"/>
          <w:sz w:val="24"/>
          <w:szCs w:val="24"/>
        </w:rPr>
        <w:t>artículos científicos en revistas nacionales, pero se sobre</w:t>
      </w:r>
      <w:r w:rsidR="00F73856">
        <w:rPr>
          <w:rFonts w:ascii="Arial" w:hAnsi="Arial" w:cs="Arial"/>
          <w:sz w:val="24"/>
          <w:szCs w:val="24"/>
        </w:rPr>
        <w:t xml:space="preserve"> </w:t>
      </w:r>
      <w:r w:rsidR="0092129D" w:rsidRPr="004C4564">
        <w:rPr>
          <w:rFonts w:ascii="Arial" w:hAnsi="Arial" w:cs="Arial"/>
          <w:sz w:val="24"/>
          <w:szCs w:val="24"/>
        </w:rPr>
        <w:t>cumple el plan de artículos en revistas de impacto</w:t>
      </w:r>
      <w:r w:rsidR="005C0499">
        <w:rPr>
          <w:rFonts w:ascii="Arial" w:hAnsi="Arial" w:cs="Arial"/>
          <w:sz w:val="24"/>
          <w:szCs w:val="24"/>
        </w:rPr>
        <w:t xml:space="preserve"> (Riesgo 10)</w:t>
      </w:r>
      <w:r>
        <w:rPr>
          <w:rFonts w:ascii="Arial" w:hAnsi="Arial" w:cs="Arial"/>
          <w:sz w:val="24"/>
          <w:szCs w:val="24"/>
        </w:rPr>
        <w:t>.</w:t>
      </w:r>
      <w:r w:rsidR="003135DE">
        <w:rPr>
          <w:rFonts w:ascii="Arial" w:hAnsi="Arial" w:cs="Arial"/>
          <w:sz w:val="24"/>
          <w:szCs w:val="24"/>
        </w:rPr>
        <w:t xml:space="preserve"> Se trabaja por darle cumplimiento a este indicador antes de la primera quincena de enero.</w:t>
      </w:r>
    </w:p>
    <w:p w:rsidR="00624966" w:rsidRPr="004C4564" w:rsidRDefault="00624966" w:rsidP="00A40408">
      <w:pPr>
        <w:spacing w:after="0" w:line="240" w:lineRule="auto"/>
        <w:contextualSpacing/>
        <w:rPr>
          <w:rFonts w:ascii="Arial" w:hAnsi="Arial" w:cs="Arial"/>
          <w:sz w:val="24"/>
          <w:szCs w:val="24"/>
        </w:rPr>
      </w:pPr>
    </w:p>
    <w:p w:rsidR="00E05686" w:rsidRDefault="00886AD8" w:rsidP="00A40408">
      <w:pPr>
        <w:spacing w:after="0" w:line="240" w:lineRule="auto"/>
        <w:contextualSpacing/>
        <w:rPr>
          <w:rFonts w:ascii="Arial" w:hAnsi="Arial" w:cs="Arial"/>
          <w:sz w:val="24"/>
          <w:szCs w:val="24"/>
        </w:rPr>
      </w:pPr>
      <w:r w:rsidRPr="004C4564">
        <w:rPr>
          <w:rFonts w:ascii="Arial" w:hAnsi="Arial" w:cs="Arial"/>
          <w:sz w:val="24"/>
          <w:szCs w:val="24"/>
        </w:rPr>
        <w:t xml:space="preserve">Aunque sin afectaciones en el Plan de Ingresos (Riesgo 12), la situación de Pagos anticipados y Cuentas por cobrar, continúa </w:t>
      </w:r>
      <w:r w:rsidR="00D4276A" w:rsidRPr="004C4564">
        <w:rPr>
          <w:rFonts w:ascii="Arial" w:hAnsi="Arial" w:cs="Arial"/>
          <w:sz w:val="24"/>
          <w:szCs w:val="24"/>
        </w:rPr>
        <w:t>con cifras</w:t>
      </w:r>
      <w:r w:rsidRPr="004C4564">
        <w:rPr>
          <w:rFonts w:ascii="Arial" w:hAnsi="Arial" w:cs="Arial"/>
          <w:sz w:val="24"/>
          <w:szCs w:val="24"/>
        </w:rPr>
        <w:t xml:space="preserve"> importantes que coloca</w:t>
      </w:r>
      <w:r w:rsidR="00D4276A" w:rsidRPr="004C4564">
        <w:rPr>
          <w:rFonts w:ascii="Arial" w:hAnsi="Arial" w:cs="Arial"/>
          <w:sz w:val="24"/>
          <w:szCs w:val="24"/>
        </w:rPr>
        <w:t>n a la entidad por encima de lo</w:t>
      </w:r>
      <w:r w:rsidRPr="004C4564">
        <w:rPr>
          <w:rFonts w:ascii="Arial" w:hAnsi="Arial" w:cs="Arial"/>
          <w:sz w:val="24"/>
          <w:szCs w:val="24"/>
        </w:rPr>
        <w:t xml:space="preserve"> establecido por el MES.</w:t>
      </w:r>
    </w:p>
    <w:p w:rsidR="00B0126D" w:rsidRPr="004C4564" w:rsidRDefault="00B0126D" w:rsidP="00A40408">
      <w:pPr>
        <w:spacing w:after="0" w:line="240" w:lineRule="auto"/>
        <w:contextualSpacing/>
        <w:rPr>
          <w:rFonts w:ascii="Arial" w:hAnsi="Arial" w:cs="Arial"/>
          <w:sz w:val="24"/>
          <w:szCs w:val="24"/>
        </w:rPr>
      </w:pPr>
    </w:p>
    <w:p w:rsidR="00E05686" w:rsidRPr="004C4564" w:rsidRDefault="00D4276A" w:rsidP="00A40408">
      <w:pPr>
        <w:spacing w:after="0" w:line="240" w:lineRule="auto"/>
        <w:contextualSpacing/>
        <w:rPr>
          <w:rFonts w:ascii="Arial" w:hAnsi="Arial" w:cs="Arial"/>
          <w:sz w:val="24"/>
          <w:szCs w:val="24"/>
        </w:rPr>
      </w:pPr>
      <w:r w:rsidRPr="004C4564">
        <w:rPr>
          <w:rFonts w:ascii="Arial" w:hAnsi="Arial" w:cs="Arial"/>
          <w:sz w:val="24"/>
          <w:szCs w:val="24"/>
        </w:rPr>
        <w:t>S</w:t>
      </w:r>
      <w:r w:rsidR="00F06885" w:rsidRPr="004C4564">
        <w:rPr>
          <w:rFonts w:ascii="Arial" w:hAnsi="Arial" w:cs="Arial"/>
          <w:sz w:val="24"/>
          <w:szCs w:val="24"/>
        </w:rPr>
        <w:t>e desarroll</w:t>
      </w:r>
      <w:r w:rsidR="00E05686" w:rsidRPr="004C4564">
        <w:rPr>
          <w:rFonts w:ascii="Arial" w:hAnsi="Arial" w:cs="Arial"/>
          <w:sz w:val="24"/>
          <w:szCs w:val="24"/>
        </w:rPr>
        <w:t>ó</w:t>
      </w:r>
      <w:r w:rsidR="00F06885" w:rsidRPr="004C4564">
        <w:rPr>
          <w:rFonts w:ascii="Arial" w:hAnsi="Arial" w:cs="Arial"/>
          <w:sz w:val="24"/>
          <w:szCs w:val="24"/>
        </w:rPr>
        <w:t xml:space="preserve"> una visita metodológica de la CGR a la actividad de Auditoría (Riesgo 17), que </w:t>
      </w:r>
      <w:r w:rsidR="00E05686" w:rsidRPr="004C4564">
        <w:rPr>
          <w:rFonts w:ascii="Arial" w:hAnsi="Arial" w:cs="Arial"/>
          <w:sz w:val="24"/>
          <w:szCs w:val="24"/>
        </w:rPr>
        <w:t>realizó</w:t>
      </w:r>
      <w:r w:rsidR="00F06885" w:rsidRPr="004C4564">
        <w:rPr>
          <w:rFonts w:ascii="Arial" w:hAnsi="Arial" w:cs="Arial"/>
          <w:sz w:val="24"/>
          <w:szCs w:val="24"/>
        </w:rPr>
        <w:t xml:space="preserve"> recomendaciones para el trabajo de la Audi</w:t>
      </w:r>
      <w:r w:rsidR="0038691E" w:rsidRPr="004C4564">
        <w:rPr>
          <w:rFonts w:ascii="Arial" w:hAnsi="Arial" w:cs="Arial"/>
          <w:sz w:val="24"/>
          <w:szCs w:val="24"/>
        </w:rPr>
        <w:t>tora en el propio mes de junio</w:t>
      </w:r>
      <w:r w:rsidR="00E05686" w:rsidRPr="004C4564">
        <w:rPr>
          <w:rFonts w:ascii="Arial" w:hAnsi="Arial" w:cs="Arial"/>
          <w:sz w:val="24"/>
          <w:szCs w:val="24"/>
        </w:rPr>
        <w:t>. La baja del centro de las dos Auditoras (febrero y septiembre), limitó el cumplimiento total del Plan de Auditorías internas.</w:t>
      </w:r>
    </w:p>
    <w:p w:rsidR="00E05686" w:rsidRPr="004C4564" w:rsidRDefault="00E05686" w:rsidP="00A40408">
      <w:pPr>
        <w:spacing w:after="0" w:line="240" w:lineRule="auto"/>
        <w:contextualSpacing/>
        <w:rPr>
          <w:rFonts w:ascii="Arial" w:hAnsi="Arial" w:cs="Arial"/>
          <w:sz w:val="24"/>
          <w:szCs w:val="24"/>
        </w:rPr>
      </w:pPr>
    </w:p>
    <w:p w:rsidR="0038691E" w:rsidRDefault="00FF338E" w:rsidP="00A40408">
      <w:pPr>
        <w:spacing w:after="0" w:line="240" w:lineRule="auto"/>
        <w:contextualSpacing/>
        <w:rPr>
          <w:rFonts w:ascii="Arial" w:hAnsi="Arial" w:cs="Arial"/>
          <w:sz w:val="24"/>
          <w:szCs w:val="24"/>
        </w:rPr>
      </w:pPr>
      <w:r w:rsidRPr="004C4564">
        <w:rPr>
          <w:rFonts w:ascii="Arial" w:hAnsi="Arial" w:cs="Arial"/>
          <w:sz w:val="24"/>
          <w:szCs w:val="24"/>
        </w:rPr>
        <w:t>Se recibió una visita de control del MTSS municipal, con resultados satisfactorios.</w:t>
      </w:r>
      <w:r w:rsidR="00D4276A" w:rsidRPr="004C4564">
        <w:rPr>
          <w:rFonts w:ascii="Arial" w:hAnsi="Arial" w:cs="Arial"/>
          <w:sz w:val="24"/>
          <w:szCs w:val="24"/>
        </w:rPr>
        <w:t xml:space="preserve"> </w:t>
      </w:r>
      <w:r w:rsidR="0038691E" w:rsidRPr="004C4564">
        <w:rPr>
          <w:rFonts w:ascii="Arial" w:hAnsi="Arial" w:cs="Arial"/>
          <w:sz w:val="24"/>
          <w:szCs w:val="24"/>
        </w:rPr>
        <w:t>Se ha desarrollado un intenso trabajo para dar cumplimiento al Plan de Medidas elaborado a partir de la inspección del MININT el pasado año (Riesgo 20), preparándose el centro para la re</w:t>
      </w:r>
      <w:r w:rsidR="003A6C68">
        <w:rPr>
          <w:rFonts w:ascii="Arial" w:hAnsi="Arial" w:cs="Arial"/>
          <w:sz w:val="24"/>
          <w:szCs w:val="24"/>
        </w:rPr>
        <w:t xml:space="preserve"> </w:t>
      </w:r>
      <w:r w:rsidR="00D4276A" w:rsidRPr="004C4564">
        <w:rPr>
          <w:rFonts w:ascii="Arial" w:hAnsi="Arial" w:cs="Arial"/>
          <w:sz w:val="24"/>
          <w:szCs w:val="24"/>
        </w:rPr>
        <w:t xml:space="preserve">control </w:t>
      </w:r>
      <w:r w:rsidR="0038691E" w:rsidRPr="004C4564">
        <w:rPr>
          <w:rFonts w:ascii="Arial" w:hAnsi="Arial" w:cs="Arial"/>
          <w:sz w:val="24"/>
          <w:szCs w:val="24"/>
        </w:rPr>
        <w:t>a finales de este mes.</w:t>
      </w:r>
    </w:p>
    <w:p w:rsidR="00B0126D" w:rsidRPr="004C4564" w:rsidRDefault="00B0126D" w:rsidP="00A40408">
      <w:pPr>
        <w:spacing w:after="0" w:line="240" w:lineRule="auto"/>
        <w:contextualSpacing/>
        <w:rPr>
          <w:rFonts w:ascii="Arial" w:hAnsi="Arial" w:cs="Arial"/>
          <w:sz w:val="24"/>
          <w:szCs w:val="24"/>
        </w:rPr>
      </w:pPr>
    </w:p>
    <w:p w:rsidR="001D5DAD" w:rsidRDefault="00F66BB2" w:rsidP="00A40408">
      <w:pPr>
        <w:spacing w:after="0" w:line="240" w:lineRule="auto"/>
        <w:contextualSpacing/>
        <w:rPr>
          <w:rFonts w:ascii="Arial" w:hAnsi="Arial" w:cs="Arial"/>
          <w:sz w:val="24"/>
          <w:szCs w:val="24"/>
        </w:rPr>
      </w:pPr>
      <w:r>
        <w:rPr>
          <w:rFonts w:ascii="Arial" w:hAnsi="Arial" w:cs="Arial"/>
          <w:sz w:val="24"/>
          <w:szCs w:val="24"/>
        </w:rPr>
        <w:t>La Norma 3 del PPR contempla 41 Medidas, lo que implica un efectividad del 88%</w:t>
      </w:r>
      <w:r w:rsidR="003A6C68">
        <w:rPr>
          <w:rFonts w:ascii="Arial" w:hAnsi="Arial" w:cs="Arial"/>
          <w:sz w:val="24"/>
          <w:szCs w:val="24"/>
        </w:rPr>
        <w:t>, hasta la fecha</w:t>
      </w:r>
      <w:r>
        <w:rPr>
          <w:rFonts w:ascii="Arial" w:hAnsi="Arial" w:cs="Arial"/>
          <w:sz w:val="24"/>
          <w:szCs w:val="24"/>
        </w:rPr>
        <w:t>.</w:t>
      </w:r>
      <w:r w:rsidR="003A6C68">
        <w:rPr>
          <w:rFonts w:ascii="Arial" w:hAnsi="Arial" w:cs="Arial"/>
          <w:sz w:val="24"/>
          <w:szCs w:val="24"/>
        </w:rPr>
        <w:t xml:space="preserve"> Cabe destacar que se recibieron diferentes inspecciones y verificaciones externas, relacionadas con:</w:t>
      </w:r>
      <w:r w:rsidR="001D5DAD">
        <w:rPr>
          <w:rFonts w:ascii="Arial" w:hAnsi="Arial" w:cs="Arial"/>
          <w:sz w:val="24"/>
          <w:szCs w:val="24"/>
        </w:rPr>
        <w:t xml:space="preserve"> OSRI, MTSS Municipal, Gasto Público, Auditoras, Seguridad Y Protección (MININT), Transporte y Combustible, entre otras, confeccionándose en cada caso el Plan de Medidas correspondiente.</w:t>
      </w:r>
    </w:p>
    <w:p w:rsidR="00D65A95" w:rsidRPr="001D5DAD" w:rsidRDefault="00D65A95" w:rsidP="00A40408">
      <w:pPr>
        <w:spacing w:after="0" w:line="240" w:lineRule="auto"/>
        <w:contextualSpacing/>
        <w:rPr>
          <w:rFonts w:ascii="Arial" w:hAnsi="Arial" w:cs="Arial"/>
          <w:sz w:val="24"/>
          <w:szCs w:val="24"/>
        </w:rPr>
      </w:pPr>
      <w:r w:rsidRPr="001D5DAD">
        <w:rPr>
          <w:rFonts w:ascii="Arial" w:eastAsia="Times New Roman" w:hAnsi="Arial" w:cs="Arial"/>
          <w:bCs/>
          <w:sz w:val="24"/>
          <w:szCs w:val="24"/>
        </w:rPr>
        <w:t>El resultado de la aplicación de la Guía de Autocontrol fue satisfactorio,</w:t>
      </w:r>
      <w:r>
        <w:rPr>
          <w:rFonts w:ascii="Arial" w:eastAsia="Times New Roman" w:hAnsi="Arial" w:cs="Arial"/>
          <w:bCs/>
          <w:sz w:val="24"/>
          <w:szCs w:val="24"/>
        </w:rPr>
        <w:t xml:space="preserve"> detectando algunos aspectos que deben atenderse y serán incorporados al Plan de Prevención a confeccionarse para </w:t>
      </w:r>
      <w:proofErr w:type="spellStart"/>
      <w:proofErr w:type="gramStart"/>
      <w:r>
        <w:rPr>
          <w:rFonts w:ascii="Arial" w:eastAsia="Times New Roman" w:hAnsi="Arial" w:cs="Arial"/>
          <w:bCs/>
          <w:sz w:val="24"/>
          <w:szCs w:val="24"/>
        </w:rPr>
        <w:t>el</w:t>
      </w:r>
      <w:proofErr w:type="spellEnd"/>
      <w:proofErr w:type="gramEnd"/>
      <w:r>
        <w:rPr>
          <w:rFonts w:ascii="Arial" w:eastAsia="Times New Roman" w:hAnsi="Arial" w:cs="Arial"/>
          <w:bCs/>
          <w:sz w:val="24"/>
          <w:szCs w:val="24"/>
        </w:rPr>
        <w:t xml:space="preserve"> años 2017.</w:t>
      </w:r>
    </w:p>
    <w:p w:rsidR="00D65A95" w:rsidRDefault="00D65A95" w:rsidP="00A40408">
      <w:pPr>
        <w:spacing w:after="0" w:line="240" w:lineRule="auto"/>
        <w:jc w:val="both"/>
        <w:rPr>
          <w:rFonts w:ascii="Arial" w:eastAsia="Times New Roman" w:hAnsi="Arial" w:cs="Arial"/>
          <w:bCs/>
          <w:sz w:val="24"/>
          <w:szCs w:val="24"/>
        </w:rPr>
      </w:pPr>
    </w:p>
    <w:p w:rsidR="004C4564" w:rsidRPr="004C4564" w:rsidRDefault="004C4564" w:rsidP="00A40408">
      <w:pPr>
        <w:spacing w:after="0" w:line="240" w:lineRule="auto"/>
        <w:jc w:val="both"/>
        <w:rPr>
          <w:rFonts w:ascii="Arial" w:hAnsi="Arial" w:cs="Arial"/>
          <w:bCs/>
          <w:sz w:val="24"/>
          <w:szCs w:val="24"/>
        </w:rPr>
      </w:pPr>
      <w:r w:rsidRPr="004C4564">
        <w:rPr>
          <w:rFonts w:ascii="Arial" w:eastAsia="Times New Roman" w:hAnsi="Arial" w:cs="Arial"/>
          <w:bCs/>
          <w:sz w:val="24"/>
          <w:szCs w:val="24"/>
        </w:rPr>
        <w:t xml:space="preserve">63.- Aún cuando se </w:t>
      </w:r>
      <w:r w:rsidRPr="004C4564">
        <w:rPr>
          <w:rFonts w:ascii="Arial" w:eastAsia="Arial" w:hAnsi="Arial" w:cs="Arial"/>
          <w:sz w:val="24"/>
          <w:szCs w:val="24"/>
        </w:rPr>
        <w:t xml:space="preserve">identifican y analizan los riesgos generados por la actualización del modelo económico cubano, que traen consigo cambios jurídicos y estructurales, no se </w:t>
      </w:r>
      <w:r w:rsidRPr="004C4564">
        <w:rPr>
          <w:rFonts w:ascii="Arial" w:eastAsia="Times New Roman" w:hAnsi="Arial" w:cs="Arial"/>
          <w:bCs/>
          <w:sz w:val="24"/>
          <w:szCs w:val="24"/>
        </w:rPr>
        <w:t>cuenta con los procedimientos al respecto</w:t>
      </w:r>
      <w:r w:rsidRPr="004C4564">
        <w:rPr>
          <w:rFonts w:ascii="Arial" w:hAnsi="Arial" w:cs="Arial"/>
          <w:bCs/>
          <w:sz w:val="24"/>
          <w:szCs w:val="24"/>
        </w:rPr>
        <w:t>.</w:t>
      </w:r>
    </w:p>
    <w:p w:rsidR="004C4564" w:rsidRPr="004C4564" w:rsidRDefault="004C4564" w:rsidP="00A40408">
      <w:pPr>
        <w:spacing w:after="0" w:line="240" w:lineRule="auto"/>
        <w:jc w:val="both"/>
        <w:rPr>
          <w:rFonts w:ascii="Arial" w:hAnsi="Arial" w:cs="Arial"/>
          <w:sz w:val="24"/>
          <w:szCs w:val="24"/>
        </w:rPr>
      </w:pPr>
    </w:p>
    <w:p w:rsidR="004C4564" w:rsidRPr="004C4564" w:rsidRDefault="004C4564" w:rsidP="00A40408">
      <w:pPr>
        <w:spacing w:after="0" w:line="240" w:lineRule="auto"/>
        <w:jc w:val="both"/>
        <w:rPr>
          <w:rFonts w:ascii="Arial" w:hAnsi="Arial" w:cs="Arial"/>
          <w:sz w:val="24"/>
          <w:szCs w:val="24"/>
        </w:rPr>
      </w:pPr>
      <w:r w:rsidRPr="004C4564">
        <w:rPr>
          <w:rFonts w:ascii="Arial" w:hAnsi="Arial" w:cs="Arial"/>
          <w:sz w:val="24"/>
          <w:szCs w:val="24"/>
        </w:rPr>
        <w:t>72.- Aún cuando se tienen en cuenta los riesgos financieros y se realizan las adecuaciones al respecto, estos pueden analizarse con mayor celeridad y profundidad.</w:t>
      </w:r>
    </w:p>
    <w:p w:rsidR="004C4564" w:rsidRPr="004C4564" w:rsidRDefault="004C4564" w:rsidP="00A40408">
      <w:pPr>
        <w:spacing w:after="0" w:line="240" w:lineRule="auto"/>
        <w:jc w:val="both"/>
        <w:rPr>
          <w:rFonts w:ascii="Arial" w:hAnsi="Arial" w:cs="Arial"/>
          <w:sz w:val="24"/>
          <w:szCs w:val="24"/>
        </w:rPr>
      </w:pPr>
    </w:p>
    <w:p w:rsidR="004C4564" w:rsidRPr="004C4564" w:rsidRDefault="004C4564" w:rsidP="00A40408">
      <w:pPr>
        <w:spacing w:after="0" w:line="240" w:lineRule="auto"/>
        <w:jc w:val="both"/>
        <w:rPr>
          <w:rFonts w:ascii="Arial" w:hAnsi="Arial" w:cs="Arial"/>
          <w:sz w:val="24"/>
          <w:szCs w:val="24"/>
        </w:rPr>
      </w:pPr>
      <w:r w:rsidRPr="004C4564">
        <w:rPr>
          <w:rFonts w:ascii="Arial" w:hAnsi="Arial" w:cs="Arial"/>
          <w:sz w:val="24"/>
          <w:szCs w:val="24"/>
        </w:rPr>
        <w:t>81.- Aunque se trabaja con un sistema de costo de acuerdo con el tipo de actividad que realiza la entidad, se considera analizar éste de manera integral, para profundizar en la toma de decisiones al respecto. Se deben revisar las fichas de costo ya confeccionadas, a la luz de un posible cambio en los precios de insumos y analizar la confección de otras nuevas.</w:t>
      </w:r>
    </w:p>
    <w:p w:rsidR="004C4564" w:rsidRPr="004C4564" w:rsidRDefault="004C4564" w:rsidP="00A40408">
      <w:pPr>
        <w:spacing w:after="0" w:line="240" w:lineRule="auto"/>
        <w:jc w:val="both"/>
        <w:rPr>
          <w:rFonts w:ascii="Arial" w:hAnsi="Arial" w:cs="Arial"/>
          <w:sz w:val="24"/>
          <w:szCs w:val="24"/>
        </w:rPr>
      </w:pPr>
    </w:p>
    <w:p w:rsidR="004C4564" w:rsidRPr="004C4564" w:rsidRDefault="004C4564" w:rsidP="00A40408">
      <w:pPr>
        <w:spacing w:after="0" w:line="240" w:lineRule="auto"/>
        <w:jc w:val="both"/>
        <w:rPr>
          <w:rFonts w:ascii="Arial" w:hAnsi="Arial" w:cs="Arial"/>
          <w:sz w:val="24"/>
          <w:szCs w:val="24"/>
        </w:rPr>
      </w:pPr>
      <w:r w:rsidRPr="004C4564">
        <w:rPr>
          <w:rFonts w:ascii="Arial" w:hAnsi="Arial" w:cs="Arial"/>
          <w:sz w:val="24"/>
          <w:szCs w:val="24"/>
        </w:rPr>
        <w:t>85.- Existen saldos importantes relacionados con inventarios de lento movimiento y ociosos, los que presentan causas diferentes para du existencia:</w:t>
      </w:r>
    </w:p>
    <w:p w:rsidR="004C4564" w:rsidRPr="004C4564" w:rsidRDefault="004C4564" w:rsidP="00A40408">
      <w:pPr>
        <w:spacing w:after="0" w:line="240" w:lineRule="auto"/>
        <w:jc w:val="both"/>
        <w:rPr>
          <w:rFonts w:ascii="Arial" w:hAnsi="Arial" w:cs="Arial"/>
          <w:sz w:val="24"/>
          <w:szCs w:val="24"/>
        </w:rPr>
      </w:pPr>
      <w:r w:rsidRPr="004C4564">
        <w:rPr>
          <w:rFonts w:ascii="Arial" w:hAnsi="Arial" w:cs="Arial"/>
          <w:sz w:val="24"/>
          <w:szCs w:val="24"/>
        </w:rPr>
        <w:t>Los de lento movimiento, están relacionados en lo fundamental con la marquetería de aluminio destinada a las obras de la ampliación de alojamiento para estudiantes posgraduados, construcción que se ha demorado en tiempo por diferentes razones de conocimiento del MES, y su depuración depende de la finalización de las obras de construcción planificadas para el complejo habitacional (comedor, cafetería, recepción, sala de estar, entre otras). En el próximo período no se prevé disminuir los saldos en este sentido.</w:t>
      </w:r>
    </w:p>
    <w:p w:rsidR="004C4564" w:rsidRPr="004C4564" w:rsidRDefault="004C4564" w:rsidP="00A40408">
      <w:pPr>
        <w:spacing w:after="0" w:line="240" w:lineRule="auto"/>
        <w:jc w:val="both"/>
        <w:rPr>
          <w:rFonts w:ascii="Arial" w:hAnsi="Arial" w:cs="Arial"/>
          <w:sz w:val="24"/>
          <w:szCs w:val="24"/>
        </w:rPr>
      </w:pPr>
      <w:r w:rsidRPr="004C4564">
        <w:rPr>
          <w:rFonts w:ascii="Arial" w:hAnsi="Arial" w:cs="Arial"/>
          <w:sz w:val="24"/>
          <w:szCs w:val="24"/>
        </w:rPr>
        <w:t>En relación con los ociosos, la entidad ha realizado gestiones de comercialización dentro de su rama, sin resultados al respecto. Se entregó el listado de productos a la Empresa Comercializadora de Productos y Servicios, Universal Mayabeque, y se cuenta en la actualidad con el Dictamen de la misma de fecha de 10 de agosto de 2016, que autoriza y propone poner en oferta una parte del inventario y gestionar las ventas en el sector mayorista y minorista.; resta definir los precios de venta y planificar los pasos con las entidades correspondientes para su comercialización.</w:t>
      </w:r>
    </w:p>
    <w:p w:rsidR="004C4564" w:rsidRPr="004C4564" w:rsidRDefault="004C4564" w:rsidP="00A40408">
      <w:pPr>
        <w:spacing w:after="0" w:line="240" w:lineRule="auto"/>
        <w:jc w:val="both"/>
        <w:rPr>
          <w:rFonts w:ascii="Arial" w:hAnsi="Arial" w:cs="Arial"/>
          <w:sz w:val="24"/>
          <w:szCs w:val="24"/>
        </w:rPr>
      </w:pPr>
    </w:p>
    <w:p w:rsidR="004C4564" w:rsidRPr="004C4564" w:rsidRDefault="004C4564" w:rsidP="00A40408">
      <w:pPr>
        <w:spacing w:after="0" w:line="240" w:lineRule="auto"/>
        <w:jc w:val="both"/>
        <w:rPr>
          <w:rFonts w:ascii="Arial" w:hAnsi="Arial" w:cs="Arial"/>
          <w:sz w:val="24"/>
          <w:szCs w:val="24"/>
        </w:rPr>
      </w:pPr>
      <w:r w:rsidRPr="004C4564">
        <w:rPr>
          <w:rFonts w:ascii="Arial" w:hAnsi="Arial" w:cs="Arial"/>
          <w:sz w:val="24"/>
          <w:szCs w:val="24"/>
        </w:rPr>
        <w:t>93. Los saldos relacionados con las Cuentas por Cobrar permanecen elevados (tanto en CUP como en CUC), aún cuando es tema de análisis sistemático en Reuniones de Trabajo de la Dirección, Comité de Prevención y Control, y Consejo de Dirección. Se encuentran bien identificados los usuarios a los que se les ha vendido productos o prestado el servicio.</w:t>
      </w:r>
      <w:r w:rsidR="001D5DAD">
        <w:rPr>
          <w:rFonts w:ascii="Arial" w:hAnsi="Arial" w:cs="Arial"/>
          <w:sz w:val="24"/>
          <w:szCs w:val="24"/>
        </w:rPr>
        <w:t xml:space="preserve"> </w:t>
      </w:r>
      <w:r w:rsidRPr="004C4564">
        <w:rPr>
          <w:rFonts w:ascii="Arial" w:hAnsi="Arial" w:cs="Arial"/>
          <w:sz w:val="24"/>
          <w:szCs w:val="24"/>
        </w:rPr>
        <w:t>Se analiza que es imprescindible continuar con los procesos de conciliación con las diferentes entidades, teniendo en cuenta usuarios que son vitales para los ingresos de nuestra institución, pasando a realizar las demandas judiciales solo en casos extremos.</w:t>
      </w:r>
    </w:p>
    <w:p w:rsidR="004C4564" w:rsidRPr="004C4564" w:rsidRDefault="004C4564" w:rsidP="00A40408">
      <w:pPr>
        <w:spacing w:after="0" w:line="240" w:lineRule="auto"/>
        <w:jc w:val="both"/>
        <w:rPr>
          <w:rFonts w:ascii="Arial" w:hAnsi="Arial" w:cs="Arial"/>
          <w:sz w:val="24"/>
          <w:szCs w:val="24"/>
        </w:rPr>
      </w:pPr>
    </w:p>
    <w:p w:rsidR="004C4564" w:rsidRPr="004C4564" w:rsidRDefault="004C4564" w:rsidP="00A40408">
      <w:pPr>
        <w:spacing w:after="0" w:line="240" w:lineRule="auto"/>
        <w:jc w:val="both"/>
        <w:rPr>
          <w:rFonts w:ascii="Arial" w:hAnsi="Arial" w:cs="Arial"/>
          <w:sz w:val="24"/>
          <w:szCs w:val="24"/>
        </w:rPr>
      </w:pPr>
      <w:r w:rsidRPr="004C4564">
        <w:rPr>
          <w:rFonts w:ascii="Arial" w:hAnsi="Arial" w:cs="Arial"/>
          <w:sz w:val="24"/>
          <w:szCs w:val="24"/>
        </w:rPr>
        <w:t>96. Se analizan las causas que generan mermas, algunas por el proceso normal de comercialización y utilización de los productos; sin embargo, es necesario revisar las normas técnicas establecidas y establecer otras para procesos no identificados en la actualidad.</w:t>
      </w:r>
    </w:p>
    <w:p w:rsidR="004C4564" w:rsidRPr="004C4564" w:rsidRDefault="004C4564" w:rsidP="00A40408">
      <w:pPr>
        <w:spacing w:after="0" w:line="240" w:lineRule="auto"/>
        <w:jc w:val="both"/>
        <w:rPr>
          <w:rFonts w:ascii="Arial" w:hAnsi="Arial" w:cs="Arial"/>
          <w:sz w:val="24"/>
          <w:szCs w:val="24"/>
        </w:rPr>
      </w:pPr>
    </w:p>
    <w:p w:rsidR="004C4564" w:rsidRPr="004C4564" w:rsidRDefault="004C4564" w:rsidP="00A40408">
      <w:pPr>
        <w:spacing w:after="0" w:line="240" w:lineRule="auto"/>
        <w:jc w:val="both"/>
        <w:rPr>
          <w:rFonts w:ascii="Arial" w:hAnsi="Arial" w:cs="Arial"/>
          <w:sz w:val="24"/>
          <w:szCs w:val="24"/>
        </w:rPr>
      </w:pPr>
      <w:r w:rsidRPr="004C4564">
        <w:rPr>
          <w:rFonts w:ascii="Arial" w:hAnsi="Arial" w:cs="Arial"/>
          <w:sz w:val="24"/>
          <w:szCs w:val="24"/>
        </w:rPr>
        <w:t>97. Existen las Fichas de Costo para procesos fundamentales que se desarrollan en la institución, pero es necesario revisar las ya existentes y valorar la confección de las mismas en procesos que aún no se hayan identificado. Estas permitirán utilizarlas para la valoración más integral de la sostenibilidad de la institución.</w:t>
      </w:r>
    </w:p>
    <w:p w:rsidR="004C4564" w:rsidRPr="004C4564" w:rsidRDefault="004C4564" w:rsidP="00A40408">
      <w:pPr>
        <w:spacing w:after="0" w:line="240" w:lineRule="auto"/>
        <w:jc w:val="both"/>
        <w:rPr>
          <w:rFonts w:ascii="Arial" w:hAnsi="Arial" w:cs="Arial"/>
          <w:sz w:val="24"/>
          <w:szCs w:val="24"/>
        </w:rPr>
      </w:pPr>
    </w:p>
    <w:p w:rsidR="004C4564" w:rsidRPr="004C4564" w:rsidRDefault="004C4564" w:rsidP="00A40408">
      <w:pPr>
        <w:spacing w:after="0" w:line="240" w:lineRule="auto"/>
        <w:jc w:val="both"/>
        <w:rPr>
          <w:rFonts w:ascii="Arial" w:hAnsi="Arial" w:cs="Arial"/>
          <w:sz w:val="24"/>
          <w:szCs w:val="24"/>
        </w:rPr>
      </w:pPr>
      <w:r w:rsidRPr="004C4564">
        <w:rPr>
          <w:rFonts w:ascii="Arial" w:hAnsi="Arial" w:cs="Arial"/>
          <w:sz w:val="24"/>
          <w:szCs w:val="24"/>
        </w:rPr>
        <w:lastRenderedPageBreak/>
        <w:t xml:space="preserve">98. Se realizó un </w:t>
      </w:r>
      <w:proofErr w:type="spellStart"/>
      <w:r w:rsidRPr="004C4564">
        <w:rPr>
          <w:rFonts w:ascii="Arial" w:hAnsi="Arial" w:cs="Arial"/>
          <w:sz w:val="24"/>
          <w:szCs w:val="24"/>
        </w:rPr>
        <w:t>Recontrol</w:t>
      </w:r>
      <w:proofErr w:type="spellEnd"/>
      <w:r w:rsidRPr="004C4564">
        <w:rPr>
          <w:rFonts w:ascii="Arial" w:hAnsi="Arial" w:cs="Arial"/>
          <w:sz w:val="24"/>
          <w:szCs w:val="24"/>
        </w:rPr>
        <w:t xml:space="preserve"> Integral del Ministerio del Interior (provincia de Mayabeque) a la esfera de la Seguridad y Protección Física del centro, identificando 27 inconformidades. Se elaboró el Plan de Medidas al respecto y se trabaja por eliminar las deficiencias detectadas. Cabe destacar que en el Primer Semestre no se presentaron hechos delictivos en el Área Central y sólo uno en la UCTB LP.</w:t>
      </w:r>
    </w:p>
    <w:p w:rsidR="004C4564" w:rsidRPr="004C4564" w:rsidRDefault="004C4564" w:rsidP="00A40408">
      <w:pPr>
        <w:spacing w:after="0" w:line="240" w:lineRule="auto"/>
        <w:jc w:val="both"/>
        <w:rPr>
          <w:rFonts w:ascii="Arial" w:hAnsi="Arial" w:cs="Arial"/>
          <w:sz w:val="24"/>
          <w:szCs w:val="24"/>
        </w:rPr>
      </w:pPr>
    </w:p>
    <w:p w:rsidR="004C4564" w:rsidRPr="004C4564" w:rsidRDefault="004C4564" w:rsidP="00A40408">
      <w:pPr>
        <w:spacing w:after="0" w:line="240" w:lineRule="auto"/>
        <w:jc w:val="both"/>
        <w:rPr>
          <w:rFonts w:ascii="Arial" w:hAnsi="Arial" w:cs="Arial"/>
          <w:sz w:val="24"/>
          <w:szCs w:val="24"/>
        </w:rPr>
      </w:pPr>
      <w:r w:rsidRPr="004C4564">
        <w:rPr>
          <w:rFonts w:ascii="Arial" w:hAnsi="Arial" w:cs="Arial"/>
          <w:sz w:val="24"/>
          <w:szCs w:val="24"/>
        </w:rPr>
        <w:t>123. Aún cuando, con un control razonable del tratamiento de la evidencia documental de la institución, que permite la rendición de cuentas de cuadros y funcionarios, así como de la entidad, se señala que no está instaurado el Sistema de Gestión Documental del centro, acorde con la legislación establecida al respecto.</w:t>
      </w:r>
    </w:p>
    <w:p w:rsidR="004C4564" w:rsidRPr="004C4564" w:rsidRDefault="004C4564" w:rsidP="00A40408">
      <w:pPr>
        <w:spacing w:after="0" w:line="240" w:lineRule="auto"/>
        <w:jc w:val="both"/>
        <w:rPr>
          <w:rFonts w:ascii="Arial" w:hAnsi="Arial" w:cs="Arial"/>
          <w:sz w:val="24"/>
          <w:szCs w:val="24"/>
        </w:rPr>
      </w:pPr>
    </w:p>
    <w:p w:rsidR="004C4564" w:rsidRPr="004C4564" w:rsidRDefault="004C4564" w:rsidP="00A40408">
      <w:pPr>
        <w:pStyle w:val="Textoindependiente"/>
        <w:spacing w:after="0" w:line="240" w:lineRule="auto"/>
        <w:jc w:val="both"/>
        <w:rPr>
          <w:rFonts w:ascii="Arial" w:hAnsi="Arial" w:cs="Arial"/>
          <w:sz w:val="24"/>
          <w:szCs w:val="24"/>
        </w:rPr>
      </w:pPr>
      <w:r w:rsidRPr="004C4564">
        <w:rPr>
          <w:rFonts w:ascii="Arial" w:hAnsi="Arial" w:cs="Arial"/>
          <w:sz w:val="24"/>
          <w:szCs w:val="24"/>
        </w:rPr>
        <w:t>135.- Aunque establecido el Plan de Auditorías internas, este no se ha cumplido en su totalidad, debido a la baja de una de las Auditoras, enfermedad de la que permanencia y finalmente, al concluir el primer semestre, la segunda Auditora solicitó la baja, no contando el centro en la actualidad con el personal que atienda la actividad.</w:t>
      </w:r>
    </w:p>
    <w:p w:rsidR="004C4564" w:rsidRPr="004C4564" w:rsidRDefault="004C4564" w:rsidP="00A40408">
      <w:pPr>
        <w:pStyle w:val="Textoindependiente"/>
        <w:spacing w:after="0" w:line="240" w:lineRule="auto"/>
        <w:jc w:val="both"/>
        <w:rPr>
          <w:rFonts w:ascii="Arial" w:hAnsi="Arial" w:cs="Arial"/>
          <w:sz w:val="24"/>
          <w:szCs w:val="24"/>
        </w:rPr>
      </w:pPr>
    </w:p>
    <w:p w:rsidR="004C4564" w:rsidRPr="004C4564" w:rsidRDefault="004C4564" w:rsidP="00A40408">
      <w:pPr>
        <w:spacing w:after="0" w:line="240" w:lineRule="auto"/>
        <w:jc w:val="center"/>
        <w:rPr>
          <w:rFonts w:ascii="Arial" w:hAnsi="Arial" w:cs="Arial"/>
          <w:sz w:val="24"/>
          <w:szCs w:val="24"/>
        </w:rPr>
      </w:pPr>
    </w:p>
    <w:p w:rsidR="0038691E" w:rsidRPr="004C4564" w:rsidRDefault="0038691E" w:rsidP="00A40408">
      <w:pPr>
        <w:spacing w:after="0" w:line="240" w:lineRule="auto"/>
        <w:contextualSpacing/>
        <w:rPr>
          <w:rFonts w:ascii="Arial" w:hAnsi="Arial" w:cs="Arial"/>
          <w:sz w:val="24"/>
          <w:szCs w:val="24"/>
        </w:rPr>
      </w:pPr>
    </w:p>
    <w:p w:rsidR="0038691E" w:rsidRPr="004C4564" w:rsidRDefault="0038691E" w:rsidP="00A40408">
      <w:pPr>
        <w:spacing w:after="0" w:line="240" w:lineRule="auto"/>
        <w:contextualSpacing/>
        <w:rPr>
          <w:rFonts w:ascii="Arial" w:hAnsi="Arial" w:cs="Arial"/>
          <w:sz w:val="24"/>
          <w:szCs w:val="24"/>
        </w:rPr>
      </w:pPr>
    </w:p>
    <w:p w:rsidR="0038691E" w:rsidRPr="004C4564" w:rsidRDefault="001D5DAD" w:rsidP="00A40408">
      <w:pPr>
        <w:spacing w:after="0" w:line="240" w:lineRule="auto"/>
        <w:contextualSpacing/>
        <w:rPr>
          <w:rFonts w:ascii="Arial" w:hAnsi="Arial" w:cs="Arial"/>
          <w:sz w:val="24"/>
          <w:szCs w:val="24"/>
        </w:rPr>
      </w:pPr>
      <w:r>
        <w:rPr>
          <w:rFonts w:ascii="Arial" w:hAnsi="Arial" w:cs="Arial"/>
          <w:sz w:val="24"/>
          <w:szCs w:val="24"/>
        </w:rPr>
        <w:t xml:space="preserve">15 de </w:t>
      </w:r>
      <w:r w:rsidR="004C4564">
        <w:rPr>
          <w:rFonts w:ascii="Arial" w:hAnsi="Arial" w:cs="Arial"/>
          <w:sz w:val="24"/>
          <w:szCs w:val="24"/>
        </w:rPr>
        <w:t>Diciembre</w:t>
      </w:r>
      <w:r w:rsidR="0038691E" w:rsidRPr="004C4564">
        <w:rPr>
          <w:rFonts w:ascii="Arial" w:hAnsi="Arial" w:cs="Arial"/>
          <w:sz w:val="24"/>
          <w:szCs w:val="24"/>
        </w:rPr>
        <w:t xml:space="preserve"> de 2016.</w:t>
      </w:r>
    </w:p>
    <w:sectPr w:rsidR="0038691E" w:rsidRPr="004C4564" w:rsidSect="00D7761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24966"/>
    <w:rsid w:val="001D5DAD"/>
    <w:rsid w:val="00282E7A"/>
    <w:rsid w:val="002A1DF3"/>
    <w:rsid w:val="003135DE"/>
    <w:rsid w:val="0038691E"/>
    <w:rsid w:val="003A6C68"/>
    <w:rsid w:val="003B332C"/>
    <w:rsid w:val="00486AD5"/>
    <w:rsid w:val="004A031F"/>
    <w:rsid w:val="004C4564"/>
    <w:rsid w:val="004E7073"/>
    <w:rsid w:val="005C0499"/>
    <w:rsid w:val="00624966"/>
    <w:rsid w:val="00886AD8"/>
    <w:rsid w:val="008906A6"/>
    <w:rsid w:val="0092129D"/>
    <w:rsid w:val="0094436E"/>
    <w:rsid w:val="00A229E1"/>
    <w:rsid w:val="00A40408"/>
    <w:rsid w:val="00B0126D"/>
    <w:rsid w:val="00B175A9"/>
    <w:rsid w:val="00D4276A"/>
    <w:rsid w:val="00D65A95"/>
    <w:rsid w:val="00D77615"/>
    <w:rsid w:val="00DB7A54"/>
    <w:rsid w:val="00E05686"/>
    <w:rsid w:val="00F06885"/>
    <w:rsid w:val="00F37D98"/>
    <w:rsid w:val="00F66BB2"/>
    <w:rsid w:val="00F73856"/>
    <w:rsid w:val="00FF338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761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4C4564"/>
    <w:pPr>
      <w:suppressAutoHyphens/>
      <w:spacing w:after="120"/>
    </w:pPr>
    <w:rPr>
      <w:rFonts w:ascii="Calibri" w:eastAsia="Calibri" w:hAnsi="Calibri" w:cs="Times New Roman"/>
      <w:kern w:val="1"/>
    </w:rPr>
  </w:style>
  <w:style w:type="character" w:customStyle="1" w:styleId="TextoindependienteCar">
    <w:name w:val="Texto independiente Car"/>
    <w:basedOn w:val="Fuentedeprrafopredeter"/>
    <w:link w:val="Textoindependiente"/>
    <w:rsid w:val="004C4564"/>
    <w:rPr>
      <w:rFonts w:ascii="Calibri" w:eastAsia="Calibri" w:hAnsi="Calibri" w:cs="Times New Roman"/>
      <w:kern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993</Words>
  <Characters>5665</Characters>
  <Application>Microsoft Office Word</Application>
  <DocSecurity>4</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hioviedo</cp:lastModifiedBy>
  <cp:revision>2</cp:revision>
  <dcterms:created xsi:type="dcterms:W3CDTF">2016-12-16T15:25:00Z</dcterms:created>
  <dcterms:modified xsi:type="dcterms:W3CDTF">2016-12-16T15:25:00Z</dcterms:modified>
</cp:coreProperties>
</file>