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B6AA" w14:textId="77777777" w:rsidR="005418E5" w:rsidRDefault="00224015">
      <w:pPr>
        <w:pStyle w:val="Standard"/>
        <w:spacing w:line="360" w:lineRule="auto"/>
        <w:rPr>
          <w:rFonts w:ascii="Arial" w:hAnsi="Arial"/>
          <w:b/>
          <w:bCs/>
        </w:rPr>
      </w:pPr>
      <w:bookmarkStart w:id="0" w:name="_Hlk195084884"/>
      <w:r>
        <w:rPr>
          <w:rFonts w:ascii="Arial" w:hAnsi="Arial"/>
          <w:b/>
          <w:bCs/>
        </w:rPr>
        <w:t>MATERIALES Y MÉTODOS</w:t>
      </w:r>
    </w:p>
    <w:p w14:paraId="26FA7412" w14:textId="77777777" w:rsidR="005418E5" w:rsidRDefault="00224015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2</w:t>
      </w:r>
      <w:bookmarkStart w:id="1" w:name="_Toc148350406_Copia_1"/>
      <w:bookmarkStart w:id="2" w:name="_Toc138712736_Copia_1"/>
      <w:r>
        <w:rPr>
          <w:rFonts w:ascii="Arial" w:hAnsi="Arial"/>
          <w:b/>
          <w:bCs/>
        </w:rPr>
        <w:t>.1 Condiciones de los experimentos</w:t>
      </w:r>
      <w:bookmarkEnd w:id="1"/>
      <w:bookmarkEnd w:id="2"/>
    </w:p>
    <w:p w14:paraId="7143A7FC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En la investigación se utilizaron dos experimentos. El primero en la Finca “El </w:t>
      </w:r>
      <w:proofErr w:type="spellStart"/>
      <w:r>
        <w:rPr>
          <w:rFonts w:ascii="Arial" w:hAnsi="Arial"/>
        </w:rPr>
        <w:t>Mulato</w:t>
      </w:r>
      <w:proofErr w:type="gramStart"/>
      <w:r>
        <w:rPr>
          <w:rFonts w:ascii="Arial" w:hAnsi="Arial"/>
        </w:rPr>
        <w:t>”,ubicada</w:t>
      </w:r>
      <w:proofErr w:type="spellEnd"/>
      <w:proofErr w:type="gramEnd"/>
      <w:r>
        <w:rPr>
          <w:rFonts w:ascii="Arial" w:hAnsi="Arial"/>
        </w:rPr>
        <w:t xml:space="preserve"> a 23°00'34.6"LN y 82°08'20.5"LO, a una altura de 122 </w:t>
      </w:r>
      <w:proofErr w:type="spellStart"/>
      <w:r>
        <w:rPr>
          <w:rFonts w:ascii="Arial" w:hAnsi="Arial"/>
        </w:rPr>
        <w:t>m.s.n.m.,que</w:t>
      </w:r>
      <w:proofErr w:type="spellEnd"/>
      <w:r>
        <w:rPr>
          <w:rFonts w:ascii="Arial" w:hAnsi="Arial"/>
        </w:rPr>
        <w:t xml:space="preserve"> pertenece a la CCS Orlando Cuellar del Municipio San José de las Lajas, de la provincia Mayabeque. El experimento fue sembrado en el período abril-julio de 2016, con 25,59 ± 1,81°C de temperatura promedio, 77,82 ± 6,40 % de humedad relativa y 620,7 mm de precipitaciones acumuladas.</w:t>
      </w:r>
    </w:p>
    <w:p w14:paraId="4B905965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El segundo experimento se desarrolló en áreas de la Granja San Blas (Finca de semillas) perteneciente a la Empresa Agropecuaria del MININT, ubicada en la localidad de Cerca Blanca del municipio Bayamo en </w:t>
      </w:r>
      <w:proofErr w:type="gramStart"/>
      <w:r>
        <w:rPr>
          <w:rFonts w:ascii="Arial" w:hAnsi="Arial"/>
        </w:rPr>
        <w:t>Granma .</w:t>
      </w:r>
      <w:proofErr w:type="gramEnd"/>
    </w:p>
    <w:p w14:paraId="7BC2526D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shd w:val="clear" w:color="auto" w:fill="FFFF00"/>
        </w:rPr>
        <w:t>Tabla 2. Fechas de siembra utilizadas en los experimentos para la calibración del cultivar P-7928</w:t>
      </w:r>
    </w:p>
    <w:tbl>
      <w:tblPr>
        <w:tblW w:w="36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"/>
        <w:gridCol w:w="724"/>
        <w:gridCol w:w="1390"/>
        <w:gridCol w:w="883"/>
      </w:tblGrid>
      <w:tr w:rsidR="005418E5" w14:paraId="01F51333" w14:textId="77777777">
        <w:trPr>
          <w:jc w:val="center"/>
        </w:trPr>
        <w:tc>
          <w:tcPr>
            <w:tcW w:w="6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1E86" w14:textId="77777777" w:rsidR="005418E5" w:rsidRDefault="00224015">
            <w:pPr>
              <w:pStyle w:val="Standard"/>
              <w:spacing w:line="360" w:lineRule="auto"/>
              <w:jc w:val="both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No</w:t>
            </w:r>
          </w:p>
        </w:tc>
        <w:tc>
          <w:tcPr>
            <w:tcW w:w="72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EF7F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Día</w:t>
            </w:r>
          </w:p>
        </w:tc>
        <w:tc>
          <w:tcPr>
            <w:tcW w:w="139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C956E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Mes</w:t>
            </w:r>
          </w:p>
        </w:tc>
        <w:tc>
          <w:tcPr>
            <w:tcW w:w="88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D82F0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Año</w:t>
            </w:r>
          </w:p>
        </w:tc>
      </w:tr>
      <w:tr w:rsidR="005418E5" w14:paraId="790DC7B8" w14:textId="77777777">
        <w:trPr>
          <w:jc w:val="center"/>
        </w:trPr>
        <w:tc>
          <w:tcPr>
            <w:tcW w:w="6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2F1F" w14:textId="77777777" w:rsidR="005418E5" w:rsidRDefault="00224015">
            <w:pPr>
              <w:pStyle w:val="Standard"/>
              <w:spacing w:line="360" w:lineRule="auto"/>
              <w:jc w:val="both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1</w:t>
            </w:r>
          </w:p>
        </w:tc>
        <w:tc>
          <w:tcPr>
            <w:tcW w:w="7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27675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kern w:val="0"/>
                <w:lang w:eastAsia="en-US" w:bidi="ar-SA"/>
              </w:rPr>
              <w:t>18</w:t>
            </w:r>
          </w:p>
        </w:tc>
        <w:tc>
          <w:tcPr>
            <w:tcW w:w="13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727D8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kern w:val="0"/>
                <w:lang w:eastAsia="en-US" w:bidi="ar-SA"/>
              </w:rPr>
              <w:t>noviembre</w:t>
            </w:r>
          </w:p>
        </w:tc>
        <w:tc>
          <w:tcPr>
            <w:tcW w:w="8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BEE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kern w:val="0"/>
                <w:lang w:eastAsia="en-US" w:bidi="ar-SA"/>
              </w:rPr>
              <w:t>2008</w:t>
            </w:r>
          </w:p>
        </w:tc>
      </w:tr>
      <w:tr w:rsidR="005418E5" w14:paraId="08BA0AFA" w14:textId="77777777">
        <w:trPr>
          <w:jc w:val="center"/>
        </w:trPr>
        <w:tc>
          <w:tcPr>
            <w:tcW w:w="6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CB04" w14:textId="77777777" w:rsidR="005418E5" w:rsidRDefault="00224015">
            <w:pPr>
              <w:pStyle w:val="Standard"/>
              <w:spacing w:line="360" w:lineRule="auto"/>
              <w:jc w:val="both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2</w:t>
            </w:r>
          </w:p>
        </w:tc>
        <w:tc>
          <w:tcPr>
            <w:tcW w:w="7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24F5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kern w:val="0"/>
                <w:lang w:eastAsia="en-US" w:bidi="ar-SA"/>
              </w:rPr>
              <w:t>12</w:t>
            </w:r>
          </w:p>
        </w:tc>
        <w:tc>
          <w:tcPr>
            <w:tcW w:w="13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68FF0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kern w:val="0"/>
                <w:lang w:eastAsia="en-US" w:bidi="ar-SA"/>
              </w:rPr>
              <w:t>junio</w:t>
            </w:r>
          </w:p>
        </w:tc>
        <w:tc>
          <w:tcPr>
            <w:tcW w:w="8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CC839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kern w:val="0"/>
                <w:lang w:eastAsia="en-US" w:bidi="ar-SA"/>
              </w:rPr>
              <w:t>2009</w:t>
            </w:r>
          </w:p>
        </w:tc>
      </w:tr>
      <w:tr w:rsidR="005418E5" w14:paraId="3594E5BB" w14:textId="77777777">
        <w:trPr>
          <w:jc w:val="center"/>
        </w:trPr>
        <w:tc>
          <w:tcPr>
            <w:tcW w:w="6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3CB3F" w14:textId="77777777" w:rsidR="005418E5" w:rsidRDefault="00224015">
            <w:pPr>
              <w:pStyle w:val="Standard"/>
              <w:spacing w:line="360" w:lineRule="auto"/>
              <w:jc w:val="both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3</w:t>
            </w:r>
          </w:p>
        </w:tc>
        <w:tc>
          <w:tcPr>
            <w:tcW w:w="7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91318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kern w:val="0"/>
                <w:lang w:eastAsia="en-US" w:bidi="ar-SA"/>
              </w:rPr>
              <w:t>31</w:t>
            </w:r>
          </w:p>
        </w:tc>
        <w:tc>
          <w:tcPr>
            <w:tcW w:w="13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E4613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kern w:val="0"/>
                <w:lang w:eastAsia="en-US" w:bidi="ar-SA"/>
              </w:rPr>
              <w:t>julio</w:t>
            </w:r>
          </w:p>
        </w:tc>
        <w:tc>
          <w:tcPr>
            <w:tcW w:w="8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33640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kern w:val="0"/>
                <w:lang w:eastAsia="en-US" w:bidi="ar-SA"/>
              </w:rPr>
              <w:t>2009</w:t>
            </w:r>
          </w:p>
        </w:tc>
      </w:tr>
    </w:tbl>
    <w:p w14:paraId="2C3DFE6B" w14:textId="77777777" w:rsidR="005418E5" w:rsidRDefault="005418E5">
      <w:pPr>
        <w:pStyle w:val="Standard"/>
        <w:spacing w:line="360" w:lineRule="auto"/>
        <w:jc w:val="both"/>
        <w:rPr>
          <w:rFonts w:ascii="Arial" w:hAnsi="Arial"/>
          <w:b/>
          <w:color w:val="221F1F"/>
        </w:rPr>
      </w:pPr>
    </w:p>
    <w:p w14:paraId="61560D49" w14:textId="77777777" w:rsidR="005418E5" w:rsidRDefault="00224015">
      <w:pPr>
        <w:pStyle w:val="Ttulo3"/>
        <w:spacing w:before="0" w:line="360" w:lineRule="auto"/>
        <w:rPr>
          <w:rFonts w:ascii="Arial" w:hAnsi="Arial"/>
        </w:rPr>
      </w:pPr>
      <w:bookmarkStart w:id="3" w:name="_Toc148350407"/>
      <w:bookmarkStart w:id="4" w:name="_Toc138712737"/>
      <w:r>
        <w:rPr>
          <w:rFonts w:ascii="Arial" w:hAnsi="Arial" w:cs="Arial"/>
          <w:color w:val="000000"/>
        </w:rPr>
        <w:t>2.2 Características climáticas</w:t>
      </w:r>
      <w:bookmarkEnd w:id="3"/>
      <w:bookmarkEnd w:id="4"/>
    </w:p>
    <w:p w14:paraId="3D488F1F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Los valores diarios de las variables meteorológicas (temperatura máxima (</w:t>
      </w:r>
      <w:r>
        <w:rPr>
          <w:rFonts w:ascii="Arial" w:hAnsi="Arial"/>
        </w:rPr>
        <w:t>°</w:t>
      </w:r>
      <w:r>
        <w:rPr>
          <w:rFonts w:ascii="Arial" w:hAnsi="Arial"/>
          <w:color w:val="000000"/>
        </w:rPr>
        <w:t>C), temperatura mínima (</w:t>
      </w:r>
      <w:r>
        <w:rPr>
          <w:rFonts w:ascii="Arial" w:hAnsi="Arial"/>
        </w:rPr>
        <w:t>°</w:t>
      </w:r>
      <w:r>
        <w:rPr>
          <w:rFonts w:ascii="Arial" w:hAnsi="Arial"/>
          <w:color w:val="000000"/>
        </w:rPr>
        <w:t>C), precipitaciones (mm) y radiación solar (MJ m</w:t>
      </w:r>
      <w:r>
        <w:rPr>
          <w:rFonts w:ascii="Arial" w:hAnsi="Arial"/>
          <w:color w:val="000000"/>
          <w:vertAlign w:val="superscript"/>
        </w:rPr>
        <w:t>-2</w:t>
      </w:r>
      <w:r>
        <w:rPr>
          <w:rFonts w:ascii="Arial" w:hAnsi="Arial"/>
          <w:color w:val="000000"/>
        </w:rPr>
        <w:t>)) de los momentos en que se desarrollaron los experimentos, se obtuvieron de la Estación Meteorológica de Tapaste y de la Estación Meteorológica de la Jíquima, para el experimento 1 y 2 respectivamente, ambas cercanas al área experimental.</w:t>
      </w:r>
    </w:p>
    <w:p w14:paraId="23A77DCB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La radiación solar se determinó por el método de cálculo según la metodología propuesta por Allen </w:t>
      </w:r>
      <w:r>
        <w:rPr>
          <w:rFonts w:ascii="Arial" w:hAnsi="Arial"/>
          <w:i/>
        </w:rPr>
        <w:t>et al</w:t>
      </w:r>
      <w:r>
        <w:rPr>
          <w:rFonts w:ascii="Arial" w:hAnsi="Arial"/>
        </w:rPr>
        <w:t>. (1998) a partir de los valores de temperatura máxima y mínima y mediante la siguiente ecuación (ecuación 1):</w:t>
      </w:r>
    </w:p>
    <w:p w14:paraId="6B918CF1" w14:textId="77777777" w:rsidR="005418E5" w:rsidRDefault="00224015">
      <w:pPr>
        <w:pStyle w:val="Standard"/>
        <w:spacing w:line="360" w:lineRule="auto"/>
        <w:jc w:val="center"/>
        <w:rPr>
          <w:rFonts w:ascii="Arial" w:hAnsi="Arial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Rs=Krs*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Tmáx-Tmín</m:t>
              </m:r>
            </m:e>
          </m:rad>
          <m:r>
            <w:rPr>
              <w:rFonts w:ascii="Cambria Math" w:hAnsi="Cambria Math"/>
            </w:rPr>
            <m:t>*Ra</m:t>
          </m:r>
        </m:oMath>
      </m:oMathPara>
    </w:p>
    <w:p w14:paraId="49D8DC3B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Donde:</w:t>
      </w:r>
    </w:p>
    <w:p w14:paraId="1F85A5D1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Rs</w:t>
      </w:r>
      <w:proofErr w:type="spellEnd"/>
      <w:r>
        <w:rPr>
          <w:rFonts w:ascii="Arial" w:hAnsi="Arial"/>
        </w:rPr>
        <w:t>: Radiación solar (MJm</w:t>
      </w:r>
      <w:r>
        <w:rPr>
          <w:rFonts w:ascii="Arial" w:hAnsi="Arial"/>
          <w:vertAlign w:val="superscript"/>
        </w:rPr>
        <w:t>-2</w:t>
      </w:r>
      <w:r>
        <w:rPr>
          <w:rFonts w:ascii="Arial" w:hAnsi="Arial"/>
        </w:rPr>
        <w:t xml:space="preserve"> día</w:t>
      </w:r>
      <w:r>
        <w:rPr>
          <w:rFonts w:ascii="Arial" w:hAnsi="Arial"/>
          <w:vertAlign w:val="superscript"/>
        </w:rPr>
        <w:t>-1</w:t>
      </w:r>
      <w:r>
        <w:rPr>
          <w:rFonts w:ascii="Arial" w:hAnsi="Arial"/>
        </w:rPr>
        <w:t>)</w:t>
      </w:r>
    </w:p>
    <w:p w14:paraId="6537095B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Tmáx</w:t>
      </w:r>
      <w:proofErr w:type="spellEnd"/>
      <w:r>
        <w:rPr>
          <w:rFonts w:ascii="Arial" w:hAnsi="Arial"/>
        </w:rPr>
        <w:t>: Temperatura máxima (°C)</w:t>
      </w:r>
    </w:p>
    <w:p w14:paraId="0B6EDE60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Tmín</w:t>
      </w:r>
      <w:proofErr w:type="spellEnd"/>
      <w:r>
        <w:rPr>
          <w:rFonts w:ascii="Arial" w:hAnsi="Arial"/>
        </w:rPr>
        <w:t>: Temperatura mínima (°C)</w:t>
      </w:r>
    </w:p>
    <w:p w14:paraId="3755B515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Krs</w:t>
      </w:r>
      <w:proofErr w:type="spellEnd"/>
      <w:r>
        <w:rPr>
          <w:rFonts w:ascii="Arial" w:hAnsi="Arial"/>
        </w:rPr>
        <w:t>: Coeficiente de ajuste (0,16-0,19)</w:t>
      </w:r>
    </w:p>
    <w:p w14:paraId="6E10C6E9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Ra: Radiación extraterrestre MJm</w:t>
      </w:r>
      <w:r>
        <w:rPr>
          <w:rFonts w:ascii="Arial" w:hAnsi="Arial"/>
          <w:vertAlign w:val="superscript"/>
        </w:rPr>
        <w:t>-2</w:t>
      </w:r>
      <w:r>
        <w:rPr>
          <w:rFonts w:ascii="Arial" w:hAnsi="Arial"/>
        </w:rPr>
        <w:t xml:space="preserve"> día</w:t>
      </w:r>
      <w:r>
        <w:rPr>
          <w:rFonts w:ascii="Arial" w:hAnsi="Arial"/>
          <w:vertAlign w:val="superscript"/>
        </w:rPr>
        <w:t>-1</w:t>
      </w:r>
    </w:p>
    <w:p w14:paraId="14ABC226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  <w:shd w:val="clear" w:color="auto" w:fill="FFFF00"/>
        </w:rPr>
      </w:pPr>
      <w:r>
        <w:rPr>
          <w:rFonts w:ascii="Arial" w:hAnsi="Arial"/>
          <w:color w:val="000000"/>
          <w:shd w:val="clear" w:color="auto" w:fill="FFFF00"/>
        </w:rPr>
        <w:t>En el Anexo 1 aparecen graficadas los valores para cada variable.</w:t>
      </w:r>
    </w:p>
    <w:p w14:paraId="1C43D5B1" w14:textId="77777777" w:rsidR="005418E5" w:rsidRDefault="005418E5">
      <w:pPr>
        <w:pStyle w:val="Ttulo3"/>
        <w:spacing w:before="0" w:line="360" w:lineRule="auto"/>
        <w:rPr>
          <w:rFonts w:ascii="Arial" w:hAnsi="Arial" w:cs="Arial"/>
          <w:color w:val="000000"/>
        </w:rPr>
      </w:pPr>
    </w:p>
    <w:p w14:paraId="7169AF61" w14:textId="77777777" w:rsidR="005418E5" w:rsidRDefault="00224015">
      <w:pPr>
        <w:pStyle w:val="Ttulo3"/>
        <w:spacing w:before="0" w:line="360" w:lineRule="auto"/>
        <w:rPr>
          <w:rFonts w:ascii="Arial" w:hAnsi="Arial" w:cs="Arial"/>
          <w:color w:val="000000"/>
        </w:rPr>
      </w:pPr>
      <w:bookmarkStart w:id="5" w:name="_Toc148350408_Copia_1"/>
      <w:bookmarkStart w:id="6" w:name="_Toc138712738_Copia_1"/>
      <w:r>
        <w:rPr>
          <w:rFonts w:ascii="Arial" w:hAnsi="Arial" w:cs="Arial"/>
          <w:color w:val="000000"/>
        </w:rPr>
        <w:t>2.3 Características edáficas</w:t>
      </w:r>
      <w:bookmarkEnd w:id="5"/>
      <w:bookmarkEnd w:id="6"/>
    </w:p>
    <w:p w14:paraId="7E7A1266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El suelo del área donde se desarrollaron los experimentos se clasificó como Ferralítico Rojo Lixiviado </w:t>
      </w:r>
      <w:proofErr w:type="spellStart"/>
      <w:r>
        <w:rPr>
          <w:rFonts w:ascii="Arial" w:hAnsi="Arial"/>
          <w:color w:val="000000"/>
        </w:rPr>
        <w:t>agrogénico</w:t>
      </w:r>
      <w:proofErr w:type="spellEnd"/>
      <w:r>
        <w:rPr>
          <w:rFonts w:ascii="Arial" w:hAnsi="Arial"/>
          <w:color w:val="000000"/>
        </w:rPr>
        <w:t xml:space="preserve">, según la Clasificación de los Suelos de Cuba </w:t>
      </w:r>
      <w:r>
        <w:rPr>
          <w:rFonts w:ascii="Arial" w:hAnsi="Arial"/>
        </w:rPr>
        <w:t xml:space="preserve">(A. Hernández </w:t>
      </w:r>
      <w:r>
        <w:rPr>
          <w:rFonts w:ascii="Arial" w:hAnsi="Arial"/>
          <w:i/>
        </w:rPr>
        <w:t>et al</w:t>
      </w:r>
      <w:r>
        <w:rPr>
          <w:rFonts w:ascii="Arial" w:hAnsi="Arial"/>
        </w:rPr>
        <w:t>., 2015)</w:t>
      </w:r>
      <w:r>
        <w:rPr>
          <w:rFonts w:ascii="Arial" w:hAnsi="Arial"/>
          <w:color w:val="000000"/>
        </w:rPr>
        <w:t>.</w:t>
      </w:r>
    </w:p>
    <w:p w14:paraId="2C20BE21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Se realizó la descripción del perfil del suelo. A las muestras tomadas se le realizaron las determinaciones de propiedades físicas y químicas informadas por Cid </w:t>
      </w:r>
      <w:r>
        <w:rPr>
          <w:rFonts w:ascii="Arial" w:hAnsi="Arial"/>
          <w:i/>
        </w:rPr>
        <w:t>et al</w:t>
      </w:r>
      <w:r>
        <w:rPr>
          <w:rFonts w:ascii="Arial" w:hAnsi="Arial"/>
        </w:rPr>
        <w:t xml:space="preserve">. (2011). Las mismas fueron realizadas según el procedimiento descrito por </w:t>
      </w:r>
      <w:proofErr w:type="spellStart"/>
      <w:r>
        <w:rPr>
          <w:rFonts w:ascii="Arial" w:hAnsi="Arial"/>
        </w:rPr>
        <w:t>Paneque</w:t>
      </w:r>
      <w:proofErr w:type="spellEnd"/>
      <w:r>
        <w:rPr>
          <w:rFonts w:ascii="Arial" w:hAnsi="Arial"/>
        </w:rPr>
        <w:t xml:space="preserve"> (2010) en el Manual de técnicas analíticas para análisis de suelo, foliar, abonos orgánicos y fertilizantes químicos.</w:t>
      </w:r>
    </w:p>
    <w:p w14:paraId="7F2AC131" w14:textId="77777777" w:rsidR="005418E5" w:rsidRDefault="00224015">
      <w:pPr>
        <w:pStyle w:val="Prrafode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pH por potenciometría, relación </w:t>
      </w:r>
      <w:proofErr w:type="spellStart"/>
      <w:proofErr w:type="gramStart"/>
      <w:r>
        <w:rPr>
          <w:rFonts w:ascii="Arial" w:hAnsi="Arial"/>
        </w:rPr>
        <w:t>suelo:agua</w:t>
      </w:r>
      <w:proofErr w:type="spellEnd"/>
      <w:proofErr w:type="gramEnd"/>
      <w:r>
        <w:rPr>
          <w:rFonts w:ascii="Arial" w:hAnsi="Arial"/>
        </w:rPr>
        <w:t xml:space="preserve"> 1:2,5</w:t>
      </w:r>
    </w:p>
    <w:p w14:paraId="26426066" w14:textId="77777777" w:rsidR="005418E5" w:rsidRDefault="00224015">
      <w:pPr>
        <w:pStyle w:val="Prrafode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Materia orgánica (MO) por el método de </w:t>
      </w:r>
      <w:proofErr w:type="spellStart"/>
      <w:r>
        <w:rPr>
          <w:rFonts w:ascii="Arial" w:hAnsi="Arial"/>
        </w:rPr>
        <w:t>Walkley</w:t>
      </w:r>
      <w:proofErr w:type="spellEnd"/>
      <w:r>
        <w:rPr>
          <w:rFonts w:ascii="Arial" w:hAnsi="Arial"/>
        </w:rPr>
        <w:t xml:space="preserve"> y Black</w:t>
      </w:r>
    </w:p>
    <w:p w14:paraId="5B78FC99" w14:textId="77777777" w:rsidR="005418E5" w:rsidRDefault="00224015">
      <w:pPr>
        <w:pStyle w:val="Prrafode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Cationes intercambiables, por </w:t>
      </w:r>
      <w:proofErr w:type="spellStart"/>
      <w:r>
        <w:rPr>
          <w:rFonts w:ascii="Arial" w:hAnsi="Arial"/>
        </w:rPr>
        <w:t>complejometría</w:t>
      </w:r>
      <w:proofErr w:type="spellEnd"/>
      <w:r>
        <w:rPr>
          <w:rFonts w:ascii="Arial" w:hAnsi="Arial"/>
        </w:rPr>
        <w:t xml:space="preserve"> (Ca</w:t>
      </w:r>
      <w:r>
        <w:rPr>
          <w:rFonts w:ascii="Arial" w:hAnsi="Arial"/>
          <w:vertAlign w:val="superscript"/>
        </w:rPr>
        <w:t>2+</w:t>
      </w:r>
      <w:r>
        <w:rPr>
          <w:rFonts w:ascii="Arial" w:hAnsi="Arial"/>
        </w:rPr>
        <w:t xml:space="preserve"> y Mg</w:t>
      </w:r>
      <w:r>
        <w:rPr>
          <w:rFonts w:ascii="Arial" w:hAnsi="Arial"/>
          <w:vertAlign w:val="superscript"/>
        </w:rPr>
        <w:t>2+</w:t>
      </w:r>
      <w:r>
        <w:rPr>
          <w:rFonts w:ascii="Arial" w:hAnsi="Arial"/>
        </w:rPr>
        <w:t>) y fotometría de llama (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  <w:vertAlign w:val="superscript"/>
        </w:rPr>
        <w:t>+</w:t>
      </w:r>
      <w:r>
        <w:rPr>
          <w:rFonts w:ascii="Arial" w:hAnsi="Arial"/>
        </w:rPr>
        <w:t xml:space="preserve"> y K</w:t>
      </w:r>
      <w:r>
        <w:rPr>
          <w:rFonts w:ascii="Arial" w:hAnsi="Arial"/>
          <w:vertAlign w:val="superscript"/>
        </w:rPr>
        <w:t>+</w:t>
      </w:r>
      <w:r>
        <w:rPr>
          <w:rFonts w:ascii="Arial" w:hAnsi="Arial"/>
        </w:rPr>
        <w:t>)</w:t>
      </w:r>
    </w:p>
    <w:p w14:paraId="4B7F67BA" w14:textId="77777777" w:rsidR="005418E5" w:rsidRDefault="00224015">
      <w:pPr>
        <w:pStyle w:val="Prrafode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Fósforo asimilable (P) según el método de </w:t>
      </w:r>
      <w:proofErr w:type="spellStart"/>
      <w:r>
        <w:rPr>
          <w:rFonts w:ascii="Arial" w:hAnsi="Arial"/>
        </w:rPr>
        <w:t>Oniani</w:t>
      </w:r>
      <w:proofErr w:type="spellEnd"/>
    </w:p>
    <w:p w14:paraId="71BB24DB" w14:textId="77777777" w:rsidR="005418E5" w:rsidRDefault="00224015">
      <w:pPr>
        <w:pStyle w:val="Prrafode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Contenido de carbono, se dividió el % de materia orgánica entre 1,724. Se empleó este factor de Van </w:t>
      </w:r>
      <w:proofErr w:type="spellStart"/>
      <w:r>
        <w:rPr>
          <w:rFonts w:ascii="Arial" w:hAnsi="Arial"/>
        </w:rPr>
        <w:t>Benmelen</w:t>
      </w:r>
      <w:proofErr w:type="spellEnd"/>
      <w:r>
        <w:rPr>
          <w:rFonts w:ascii="Arial" w:hAnsi="Arial"/>
        </w:rPr>
        <w:t xml:space="preserve"> basado en la suposición de que la materia orgánica del suelo contiene un 58 % de Carbono (J. M. Martínez </w:t>
      </w:r>
      <w:r>
        <w:rPr>
          <w:rFonts w:ascii="Arial" w:hAnsi="Arial"/>
          <w:i/>
        </w:rPr>
        <w:t>et al</w:t>
      </w:r>
      <w:r>
        <w:rPr>
          <w:rFonts w:ascii="Arial" w:hAnsi="Arial"/>
        </w:rPr>
        <w:t>., 2017)</w:t>
      </w:r>
    </w:p>
    <w:p w14:paraId="3381E10B" w14:textId="77777777" w:rsidR="005418E5" w:rsidRDefault="00224015">
      <w:pPr>
        <w:pStyle w:val="Prrafode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Nitrógeno total, por el método de cálculo a partir del % de materia orgánica. Bajo la consideración de que se mineraliza el 5 % de nitrógeno del total de materia orgánica (Cruz-Sánchez </w:t>
      </w:r>
      <w:r>
        <w:rPr>
          <w:rFonts w:ascii="Arial" w:hAnsi="Arial"/>
          <w:i/>
        </w:rPr>
        <w:t>et al.</w:t>
      </w:r>
      <w:r>
        <w:rPr>
          <w:rFonts w:ascii="Arial" w:hAnsi="Arial"/>
        </w:rPr>
        <w:t>, 2013).</w:t>
      </w:r>
    </w:p>
    <w:p w14:paraId="18A323A9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Algunas propiedades que caracterizan su fertilidad se presentan en la Tabla 3 y Tabla 4. La descripción del perfil se muestra en el Anexo 2.</w:t>
      </w:r>
    </w:p>
    <w:p w14:paraId="459BDADE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Tabla 3. Algunas propiedades físico-químicas del suelo donde se desarrollaron los experimentos</w:t>
      </w:r>
      <w:r>
        <w:rPr>
          <w:rFonts w:ascii="Arial" w:hAnsi="Arial"/>
        </w:rPr>
        <w:t xml:space="preserve"> para la calibración del cultivar P-7928</w:t>
      </w:r>
    </w:p>
    <w:tbl>
      <w:tblPr>
        <w:tblW w:w="7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887"/>
        <w:gridCol w:w="1451"/>
        <w:gridCol w:w="955"/>
        <w:gridCol w:w="751"/>
        <w:gridCol w:w="707"/>
        <w:gridCol w:w="651"/>
        <w:gridCol w:w="897"/>
      </w:tblGrid>
      <w:tr w:rsidR="005418E5" w14:paraId="65B16EE4" w14:textId="77777777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853A3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proofErr w:type="spellStart"/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Prof</w:t>
            </w:r>
            <w:proofErr w:type="spellEnd"/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 xml:space="preserve"> (cm)</w:t>
            </w:r>
          </w:p>
        </w:tc>
        <w:tc>
          <w:tcPr>
            <w:tcW w:w="887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D57A7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pH</w:t>
            </w:r>
          </w:p>
          <w:p w14:paraId="4DB8676D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H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bscript"/>
                <w:lang w:eastAsia="en-US" w:bidi="ar-SA"/>
              </w:rPr>
              <w:t>2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O</w:t>
            </w:r>
          </w:p>
        </w:tc>
        <w:tc>
          <w:tcPr>
            <w:tcW w:w="1451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9E8F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>P</w:t>
            </w:r>
          </w:p>
          <w:p w14:paraId="4D23A53F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proofErr w:type="spellStart"/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>asimil</w:t>
            </w:r>
            <w:proofErr w:type="spellEnd"/>
          </w:p>
          <w:p w14:paraId="6B873ECC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(mg kg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perscript"/>
                <w:lang w:eastAsia="en-US" w:bidi="ar-SA"/>
              </w:rPr>
              <w:t>-1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)</w:t>
            </w:r>
          </w:p>
        </w:tc>
        <w:tc>
          <w:tcPr>
            <w:tcW w:w="95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FAF1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>Ca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perscript"/>
                <w:lang w:val="pt-BR" w:eastAsia="en-US" w:bidi="ar-SA"/>
              </w:rPr>
              <w:t>2+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75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7B981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>Mg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perscript"/>
                <w:lang w:val="pt-BR" w:eastAsia="en-US" w:bidi="ar-SA"/>
              </w:rPr>
              <w:t>2+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 xml:space="preserve">                           </w:t>
            </w:r>
          </w:p>
        </w:tc>
        <w:tc>
          <w:tcPr>
            <w:tcW w:w="70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46E6C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>Na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perscript"/>
                <w:lang w:val="pt-BR" w:eastAsia="en-US" w:bidi="ar-SA"/>
              </w:rPr>
              <w:t>+</w:t>
            </w:r>
          </w:p>
        </w:tc>
        <w:tc>
          <w:tcPr>
            <w:tcW w:w="65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CFB9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>K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perscript"/>
                <w:lang w:val="pt-BR" w:eastAsia="en-US" w:bidi="ar-SA"/>
              </w:rPr>
              <w:t>+</w:t>
            </w:r>
          </w:p>
        </w:tc>
        <w:tc>
          <w:tcPr>
            <w:tcW w:w="89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9F4F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>Suma</w:t>
            </w:r>
          </w:p>
        </w:tc>
      </w:tr>
      <w:tr w:rsidR="005418E5" w14:paraId="5C850F90" w14:textId="77777777">
        <w:trPr>
          <w:jc w:val="center"/>
        </w:trPr>
        <w:tc>
          <w:tcPr>
            <w:tcW w:w="988" w:type="dxa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80ED2" w14:textId="77777777" w:rsidR="007A45E7" w:rsidRDefault="007A45E7">
            <w:pPr>
              <w:rPr>
                <w:rFonts w:hint="eastAsia"/>
              </w:rPr>
            </w:pPr>
          </w:p>
        </w:tc>
        <w:tc>
          <w:tcPr>
            <w:tcW w:w="887" w:type="dxa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D8101" w14:textId="77777777" w:rsidR="007A45E7" w:rsidRDefault="007A45E7">
            <w:pPr>
              <w:rPr>
                <w:rFonts w:hint="eastAsia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E0B9" w14:textId="77777777" w:rsidR="007A45E7" w:rsidRDefault="007A45E7">
            <w:pPr>
              <w:rPr>
                <w:rFonts w:hint="eastAsia"/>
              </w:rPr>
            </w:pPr>
          </w:p>
        </w:tc>
        <w:tc>
          <w:tcPr>
            <w:tcW w:w="396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BFF7D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proofErr w:type="spellStart"/>
            <w:r>
              <w:rPr>
                <w:rFonts w:ascii="Arial" w:eastAsia="Calibri" w:hAnsi="Arial"/>
                <w:b/>
                <w:color w:val="000000"/>
                <w:kern w:val="0"/>
                <w:lang w:val="pt-BR" w:eastAsia="en-US" w:bidi="ar-SA"/>
              </w:rPr>
              <w:t>cmol</w:t>
            </w:r>
            <w:proofErr w:type="spellEnd"/>
            <w:r>
              <w:rPr>
                <w:rFonts w:ascii="Arial" w:eastAsia="Calibri" w:hAnsi="Arial"/>
                <w:b/>
                <w:color w:val="000000"/>
                <w:kern w:val="0"/>
                <w:lang w:val="pt-BR" w:eastAsia="en-US" w:bidi="ar-SA"/>
              </w:rPr>
              <w:t xml:space="preserve"> kg</w:t>
            </w:r>
            <w:r>
              <w:rPr>
                <w:rFonts w:ascii="Arial" w:eastAsia="Calibri" w:hAnsi="Arial"/>
                <w:b/>
                <w:color w:val="000000"/>
                <w:kern w:val="0"/>
                <w:vertAlign w:val="superscript"/>
                <w:lang w:val="pt-BR" w:eastAsia="en-US" w:bidi="ar-SA"/>
              </w:rPr>
              <w:t>-1</w:t>
            </w:r>
          </w:p>
        </w:tc>
      </w:tr>
      <w:tr w:rsidR="005418E5" w14:paraId="36439616" w14:textId="77777777">
        <w:trPr>
          <w:jc w:val="center"/>
        </w:trPr>
        <w:tc>
          <w:tcPr>
            <w:tcW w:w="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E725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0-19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A5C7F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7,34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36E7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24,9</w:t>
            </w:r>
          </w:p>
        </w:tc>
        <w:tc>
          <w:tcPr>
            <w:tcW w:w="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5E953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16,3</w:t>
            </w:r>
          </w:p>
        </w:tc>
        <w:tc>
          <w:tcPr>
            <w:tcW w:w="7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4F1D7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2,1</w:t>
            </w:r>
          </w:p>
        </w:tc>
        <w:tc>
          <w:tcPr>
            <w:tcW w:w="7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9308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0,2</w:t>
            </w:r>
          </w:p>
        </w:tc>
        <w:tc>
          <w:tcPr>
            <w:tcW w:w="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B7026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0,9</w:t>
            </w:r>
          </w:p>
        </w:tc>
        <w:tc>
          <w:tcPr>
            <w:tcW w:w="8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A3E44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19,5</w:t>
            </w:r>
          </w:p>
        </w:tc>
      </w:tr>
      <w:tr w:rsidR="005418E5" w14:paraId="39B08BBA" w14:textId="77777777">
        <w:trPr>
          <w:jc w:val="center"/>
        </w:trPr>
        <w:tc>
          <w:tcPr>
            <w:tcW w:w="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1AC99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19-44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44EB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6,85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BD552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18,8</w:t>
            </w:r>
          </w:p>
        </w:tc>
        <w:tc>
          <w:tcPr>
            <w:tcW w:w="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7E7B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13,4</w:t>
            </w:r>
          </w:p>
        </w:tc>
        <w:tc>
          <w:tcPr>
            <w:tcW w:w="7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30C4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2,8</w:t>
            </w:r>
          </w:p>
        </w:tc>
        <w:tc>
          <w:tcPr>
            <w:tcW w:w="7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3A140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0,2</w:t>
            </w:r>
          </w:p>
        </w:tc>
        <w:tc>
          <w:tcPr>
            <w:tcW w:w="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EA1E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0,5</w:t>
            </w:r>
          </w:p>
        </w:tc>
        <w:tc>
          <w:tcPr>
            <w:tcW w:w="8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60E2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16,9</w:t>
            </w:r>
          </w:p>
        </w:tc>
      </w:tr>
      <w:tr w:rsidR="005418E5" w14:paraId="03B76BDD" w14:textId="77777777">
        <w:trPr>
          <w:jc w:val="center"/>
        </w:trPr>
        <w:tc>
          <w:tcPr>
            <w:tcW w:w="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3F4E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44-60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59EB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6,72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6A41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14,4</w:t>
            </w:r>
          </w:p>
        </w:tc>
        <w:tc>
          <w:tcPr>
            <w:tcW w:w="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9304F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9,5</w:t>
            </w:r>
          </w:p>
        </w:tc>
        <w:tc>
          <w:tcPr>
            <w:tcW w:w="7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F015E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1,5</w:t>
            </w:r>
          </w:p>
        </w:tc>
        <w:tc>
          <w:tcPr>
            <w:tcW w:w="7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4559A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0,2</w:t>
            </w:r>
          </w:p>
        </w:tc>
        <w:tc>
          <w:tcPr>
            <w:tcW w:w="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4E8B5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0,3</w:t>
            </w:r>
          </w:p>
        </w:tc>
        <w:tc>
          <w:tcPr>
            <w:tcW w:w="8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059F2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11,5</w:t>
            </w:r>
          </w:p>
        </w:tc>
      </w:tr>
      <w:tr w:rsidR="005418E5" w14:paraId="0353F17A" w14:textId="77777777">
        <w:trPr>
          <w:jc w:val="center"/>
        </w:trPr>
        <w:tc>
          <w:tcPr>
            <w:tcW w:w="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B3AF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60-100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1577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5,77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6EB7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13,5</w:t>
            </w:r>
          </w:p>
        </w:tc>
        <w:tc>
          <w:tcPr>
            <w:tcW w:w="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73F51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8,3</w:t>
            </w:r>
          </w:p>
        </w:tc>
        <w:tc>
          <w:tcPr>
            <w:tcW w:w="7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E24B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1,0</w:t>
            </w:r>
          </w:p>
        </w:tc>
        <w:tc>
          <w:tcPr>
            <w:tcW w:w="7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9FEE2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0,2</w:t>
            </w:r>
          </w:p>
        </w:tc>
        <w:tc>
          <w:tcPr>
            <w:tcW w:w="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0151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0,2</w:t>
            </w:r>
          </w:p>
        </w:tc>
        <w:tc>
          <w:tcPr>
            <w:tcW w:w="8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4969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9,7</w:t>
            </w:r>
          </w:p>
        </w:tc>
      </w:tr>
    </w:tbl>
    <w:p w14:paraId="46638EDD" w14:textId="77777777" w:rsidR="005418E5" w:rsidRDefault="005418E5">
      <w:pPr>
        <w:pStyle w:val="Standard"/>
        <w:spacing w:line="360" w:lineRule="auto"/>
        <w:rPr>
          <w:rFonts w:ascii="Arial" w:hAnsi="Arial"/>
        </w:rPr>
      </w:pPr>
    </w:p>
    <w:p w14:paraId="746CA14E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Tabla 4. Contenido de materia orgánica, Carbono, Nitrógeno total y densidad del suelo donde se desarrollaron los experimentos para la calibración del cultivar P-7928</w:t>
      </w:r>
    </w:p>
    <w:tbl>
      <w:tblPr>
        <w:tblW w:w="57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1134"/>
        <w:gridCol w:w="1135"/>
        <w:gridCol w:w="1145"/>
        <w:gridCol w:w="1359"/>
      </w:tblGrid>
      <w:tr w:rsidR="005418E5" w14:paraId="3E1C7FC5" w14:textId="77777777">
        <w:trPr>
          <w:trHeight w:val="711"/>
          <w:jc w:val="center"/>
        </w:trPr>
        <w:tc>
          <w:tcPr>
            <w:tcW w:w="9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2932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proofErr w:type="spellStart"/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lastRenderedPageBreak/>
              <w:t>Prof</w:t>
            </w:r>
            <w:proofErr w:type="spellEnd"/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 xml:space="preserve"> (cm)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A2061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MO</w:t>
            </w:r>
          </w:p>
          <w:p w14:paraId="1A791271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(g kg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perscript"/>
                <w:lang w:eastAsia="en-US" w:bidi="ar-SA"/>
              </w:rPr>
              <w:t>-1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)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52D6D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C</w:t>
            </w:r>
          </w:p>
          <w:p w14:paraId="746C8729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(g kg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perscript"/>
                <w:lang w:eastAsia="en-US" w:bidi="ar-SA"/>
              </w:rPr>
              <w:t>-1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)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2490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N</w:t>
            </w:r>
          </w:p>
          <w:p w14:paraId="08A954C0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(g kg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perscript"/>
                <w:lang w:eastAsia="en-US" w:bidi="ar-SA"/>
              </w:rPr>
              <w:t>-1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)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F236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proofErr w:type="spellStart"/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>Dv</w:t>
            </w:r>
            <w:proofErr w:type="spellEnd"/>
          </w:p>
          <w:p w14:paraId="1B6CF5C0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>(kg dm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perscript"/>
                <w:lang w:val="pt-BR" w:eastAsia="en-US" w:bidi="ar-SA"/>
              </w:rPr>
              <w:t>-3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lang w:val="pt-BR" w:eastAsia="en-US" w:bidi="ar-SA"/>
              </w:rPr>
              <w:t>)</w:t>
            </w:r>
          </w:p>
        </w:tc>
      </w:tr>
      <w:tr w:rsidR="005418E5" w14:paraId="2C0BA357" w14:textId="77777777">
        <w:trPr>
          <w:jc w:val="center"/>
        </w:trPr>
        <w:tc>
          <w:tcPr>
            <w:tcW w:w="9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E8B2C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0-19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DF252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36,7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1DBD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21,3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FAF5C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1,80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70BC8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1,11</w:t>
            </w:r>
          </w:p>
        </w:tc>
      </w:tr>
      <w:tr w:rsidR="005418E5" w14:paraId="672094DB" w14:textId="77777777">
        <w:trPr>
          <w:jc w:val="center"/>
        </w:trPr>
        <w:tc>
          <w:tcPr>
            <w:tcW w:w="9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6167A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19-44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16F2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19,2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2067A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11,1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F3183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1,00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5B76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1,17</w:t>
            </w:r>
          </w:p>
        </w:tc>
      </w:tr>
      <w:tr w:rsidR="005418E5" w14:paraId="0139630E" w14:textId="77777777">
        <w:trPr>
          <w:jc w:val="center"/>
        </w:trPr>
        <w:tc>
          <w:tcPr>
            <w:tcW w:w="9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9157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44-60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39325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0B26E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11,6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A0472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1,00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96521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1,10</w:t>
            </w:r>
          </w:p>
        </w:tc>
      </w:tr>
      <w:tr w:rsidR="005418E5" w14:paraId="693D25FE" w14:textId="77777777">
        <w:trPr>
          <w:jc w:val="center"/>
        </w:trPr>
        <w:tc>
          <w:tcPr>
            <w:tcW w:w="9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CF2E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60-100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C8F0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11,2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2917E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6,50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58F4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0,60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55BBD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1,10</w:t>
            </w:r>
          </w:p>
        </w:tc>
      </w:tr>
    </w:tbl>
    <w:p w14:paraId="69E77449" w14:textId="77777777" w:rsidR="005418E5" w:rsidRDefault="005418E5">
      <w:pPr>
        <w:pStyle w:val="Standard"/>
        <w:spacing w:line="360" w:lineRule="auto"/>
        <w:jc w:val="both"/>
        <w:rPr>
          <w:rFonts w:ascii="Arial" w:hAnsi="Arial"/>
        </w:rPr>
      </w:pPr>
    </w:p>
    <w:p w14:paraId="6F650DC0" w14:textId="77777777" w:rsidR="005418E5" w:rsidRDefault="00224015">
      <w:pPr>
        <w:pStyle w:val="Ttulo3"/>
        <w:spacing w:before="0" w:line="360" w:lineRule="auto"/>
        <w:rPr>
          <w:rFonts w:ascii="Arial" w:hAnsi="Arial"/>
        </w:rPr>
      </w:pPr>
      <w:bookmarkStart w:id="7" w:name="_Toc148350409_Copia_1"/>
      <w:r>
        <w:rPr>
          <w:rFonts w:ascii="Arial" w:hAnsi="Arial" w:cs="Arial"/>
          <w:color w:val="000000"/>
        </w:rPr>
        <w:t>2.4 Material vegetal y densidad de siembra</w:t>
      </w:r>
      <w:bookmarkEnd w:id="7"/>
    </w:p>
    <w:p w14:paraId="12CD7AE9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Se utilizó el cultivar P-7928, cuyas características se presentan en la Tabla 5. La siembra se realizó de manera directa a una distancia de 0,90 x 0,30 m, obteniéndose una densidad de 50 000 plantas ha</w:t>
      </w:r>
      <w:r>
        <w:rPr>
          <w:rFonts w:ascii="Arial" w:hAnsi="Arial"/>
          <w:vertAlign w:val="superscript"/>
        </w:rPr>
        <w:t>-1</w:t>
      </w:r>
      <w:r>
        <w:rPr>
          <w:rFonts w:ascii="Arial" w:hAnsi="Arial"/>
        </w:rPr>
        <w:t>.</w:t>
      </w:r>
    </w:p>
    <w:p w14:paraId="6FF0EF5E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La siembra se realizó en una parcela de diez surcos de 25 m de largo. Para los muestreos se seleccionaron 20 plantas de forma aleatoria.</w:t>
      </w:r>
    </w:p>
    <w:p w14:paraId="091BE83B" w14:textId="77777777" w:rsidR="005418E5" w:rsidRDefault="00224015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  <w:color w:val="221F1F"/>
        </w:rPr>
        <w:t xml:space="preserve">Tabla 5. </w:t>
      </w:r>
      <w:r>
        <w:rPr>
          <w:rFonts w:ascii="Arial" w:hAnsi="Arial"/>
          <w:color w:val="000000"/>
        </w:rPr>
        <w:t>Principales características biológicas del cultivar P-7928</w:t>
      </w:r>
    </w:p>
    <w:tbl>
      <w:tblPr>
        <w:tblW w:w="61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7"/>
        <w:gridCol w:w="2084"/>
      </w:tblGrid>
      <w:tr w:rsidR="005418E5" w14:paraId="2DBC6751" w14:textId="77777777">
        <w:trPr>
          <w:jc w:val="center"/>
        </w:trPr>
        <w:tc>
          <w:tcPr>
            <w:tcW w:w="4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D54F" w14:textId="77777777" w:rsidR="005418E5" w:rsidRDefault="00224015">
            <w:pPr>
              <w:pStyle w:val="Standard"/>
              <w:spacing w:line="360" w:lineRule="auto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Característica</w:t>
            </w:r>
          </w:p>
        </w:tc>
        <w:tc>
          <w:tcPr>
            <w:tcW w:w="208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022D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Cultivar P-7928</w:t>
            </w:r>
          </w:p>
        </w:tc>
      </w:tr>
      <w:tr w:rsidR="005418E5" w14:paraId="68F7199B" w14:textId="77777777">
        <w:trPr>
          <w:jc w:val="center"/>
        </w:trPr>
        <w:tc>
          <w:tcPr>
            <w:tcW w:w="4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468B7" w14:textId="77777777" w:rsidR="005418E5" w:rsidRDefault="00224015">
            <w:pPr>
              <w:pStyle w:val="Standard"/>
              <w:spacing w:line="360" w:lineRule="auto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Días a floración</w:t>
            </w:r>
          </w:p>
        </w:tc>
        <w:tc>
          <w:tcPr>
            <w:tcW w:w="20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099A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65</w:t>
            </w:r>
          </w:p>
        </w:tc>
      </w:tr>
      <w:tr w:rsidR="005418E5" w14:paraId="79A275B1" w14:textId="77777777">
        <w:trPr>
          <w:jc w:val="center"/>
        </w:trPr>
        <w:tc>
          <w:tcPr>
            <w:tcW w:w="4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E4625" w14:textId="77777777" w:rsidR="005418E5" w:rsidRDefault="00224015">
            <w:pPr>
              <w:pStyle w:val="Standard"/>
              <w:spacing w:line="360" w:lineRule="auto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Días a cosecha (tierno)</w:t>
            </w:r>
          </w:p>
        </w:tc>
        <w:tc>
          <w:tcPr>
            <w:tcW w:w="20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ED6E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85</w:t>
            </w:r>
          </w:p>
        </w:tc>
      </w:tr>
      <w:tr w:rsidR="005418E5" w14:paraId="3B532000" w14:textId="77777777">
        <w:trPr>
          <w:jc w:val="center"/>
        </w:trPr>
        <w:tc>
          <w:tcPr>
            <w:tcW w:w="4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9F43F" w14:textId="77777777" w:rsidR="005418E5" w:rsidRDefault="00224015">
            <w:pPr>
              <w:pStyle w:val="Standard"/>
              <w:spacing w:line="360" w:lineRule="auto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Días a cosecha (seco)</w:t>
            </w:r>
          </w:p>
        </w:tc>
        <w:tc>
          <w:tcPr>
            <w:tcW w:w="20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F2ED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130</w:t>
            </w:r>
          </w:p>
        </w:tc>
      </w:tr>
      <w:tr w:rsidR="005418E5" w14:paraId="3BEE2737" w14:textId="77777777">
        <w:trPr>
          <w:jc w:val="center"/>
        </w:trPr>
        <w:tc>
          <w:tcPr>
            <w:tcW w:w="4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78C9" w14:textId="77777777" w:rsidR="005418E5" w:rsidRDefault="00224015">
            <w:pPr>
              <w:pStyle w:val="Standard"/>
              <w:spacing w:line="360" w:lineRule="auto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Ciclo Vegetativo (días)</w:t>
            </w:r>
          </w:p>
        </w:tc>
        <w:tc>
          <w:tcPr>
            <w:tcW w:w="20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C097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110</w:t>
            </w:r>
          </w:p>
        </w:tc>
      </w:tr>
      <w:tr w:rsidR="005418E5" w14:paraId="7EE3FC5B" w14:textId="77777777">
        <w:trPr>
          <w:jc w:val="center"/>
        </w:trPr>
        <w:tc>
          <w:tcPr>
            <w:tcW w:w="4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331F6" w14:textId="77777777" w:rsidR="005418E5" w:rsidRDefault="00224015">
            <w:pPr>
              <w:pStyle w:val="Standard"/>
              <w:spacing w:line="360" w:lineRule="auto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Altura de la planta (cm)</w:t>
            </w:r>
          </w:p>
        </w:tc>
        <w:tc>
          <w:tcPr>
            <w:tcW w:w="20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08110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230</w:t>
            </w:r>
          </w:p>
        </w:tc>
      </w:tr>
      <w:tr w:rsidR="005418E5" w14:paraId="6B311B57" w14:textId="77777777">
        <w:trPr>
          <w:jc w:val="center"/>
        </w:trPr>
        <w:tc>
          <w:tcPr>
            <w:tcW w:w="4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51C15" w14:textId="77777777" w:rsidR="005418E5" w:rsidRDefault="00224015">
            <w:pPr>
              <w:pStyle w:val="Standard"/>
              <w:spacing w:line="360" w:lineRule="auto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Altura de la mazorca (cm)</w:t>
            </w:r>
          </w:p>
        </w:tc>
        <w:tc>
          <w:tcPr>
            <w:tcW w:w="20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31031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110</w:t>
            </w:r>
          </w:p>
        </w:tc>
      </w:tr>
      <w:tr w:rsidR="005418E5" w14:paraId="2CD8B939" w14:textId="77777777">
        <w:trPr>
          <w:jc w:val="center"/>
        </w:trPr>
        <w:tc>
          <w:tcPr>
            <w:tcW w:w="4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2B5E4" w14:textId="77777777" w:rsidR="005418E5" w:rsidRDefault="00224015">
            <w:pPr>
              <w:pStyle w:val="Standard"/>
              <w:spacing w:line="360" w:lineRule="auto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Rendimiento grano seco (t ha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vertAlign w:val="superscript"/>
                <w:lang w:eastAsia="en-US" w:bidi="ar-SA"/>
              </w:rPr>
              <w:t>-1</w:t>
            </w: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)</w:t>
            </w:r>
          </w:p>
        </w:tc>
        <w:tc>
          <w:tcPr>
            <w:tcW w:w="20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CB36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5,1</w:t>
            </w:r>
          </w:p>
        </w:tc>
      </w:tr>
    </w:tbl>
    <w:p w14:paraId="11469B0C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Información tomada de (R. López y Gil, 2011; ACTAF, 2017)</w:t>
      </w:r>
    </w:p>
    <w:p w14:paraId="5CB6DEF1" w14:textId="77777777" w:rsidR="005418E5" w:rsidRDefault="005418E5">
      <w:pPr>
        <w:pStyle w:val="Ttulo3"/>
        <w:spacing w:before="0" w:line="360" w:lineRule="auto"/>
        <w:rPr>
          <w:rFonts w:ascii="Arial" w:hAnsi="Arial" w:cs="Arial"/>
          <w:color w:val="000000"/>
        </w:rPr>
      </w:pPr>
    </w:p>
    <w:p w14:paraId="6E93BD9B" w14:textId="77777777" w:rsidR="005418E5" w:rsidRDefault="00224015">
      <w:pPr>
        <w:pStyle w:val="Ttulo3"/>
        <w:spacing w:before="0" w:line="360" w:lineRule="auto"/>
        <w:rPr>
          <w:rFonts w:ascii="Arial" w:hAnsi="Arial" w:cs="Arial"/>
          <w:color w:val="000000"/>
        </w:rPr>
      </w:pPr>
      <w:bookmarkStart w:id="8" w:name="_Toc138712740_Copia_1"/>
      <w:bookmarkStart w:id="9" w:name="_Toc148350410_Copia_1"/>
      <w:r>
        <w:rPr>
          <w:rFonts w:ascii="Arial" w:hAnsi="Arial" w:cs="Arial"/>
          <w:color w:val="000000"/>
        </w:rPr>
        <w:t xml:space="preserve">2.5 </w:t>
      </w:r>
      <w:bookmarkEnd w:id="8"/>
      <w:r>
        <w:rPr>
          <w:rFonts w:ascii="Arial" w:hAnsi="Arial" w:cs="Arial"/>
          <w:color w:val="000000"/>
        </w:rPr>
        <w:t>Atenciones culturales</w:t>
      </w:r>
      <w:bookmarkEnd w:id="9"/>
    </w:p>
    <w:p w14:paraId="34DDDF64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Las atenciones culturales se realizaron según lo recomendado en el Instructivo Técnico del Cultivo de Maíz (MINAG, 2000). Se realizó el control de plagas y arvenses de manera efectiva. En ninguno de estos experimentos el cultivo se regó por lo que se considera maíz de temporal. No se fertilizó, el </w:t>
      </w:r>
      <w:proofErr w:type="spellStart"/>
      <w:r>
        <w:rPr>
          <w:rFonts w:ascii="Arial" w:hAnsi="Arial"/>
        </w:rPr>
        <w:t>EcoMic</w:t>
      </w:r>
      <w:proofErr w:type="spellEnd"/>
      <w:r>
        <w:rPr>
          <w:rFonts w:ascii="Arial" w:hAnsi="Arial"/>
        </w:rPr>
        <w:t>®(HMA) se utilizó a una dosis de 1,35 Kg ha</w:t>
      </w:r>
      <w:r>
        <w:rPr>
          <w:rFonts w:ascii="Arial" w:hAnsi="Arial"/>
          <w:vertAlign w:val="superscript"/>
        </w:rPr>
        <w:t xml:space="preserve">-1 </w:t>
      </w:r>
      <w:r>
        <w:rPr>
          <w:rFonts w:ascii="Arial" w:hAnsi="Arial"/>
        </w:rPr>
        <w:t>con una concentración de 20 esporas g</w:t>
      </w:r>
      <w:r>
        <w:rPr>
          <w:rFonts w:ascii="Arial" w:hAnsi="Arial"/>
          <w:vertAlign w:val="superscript"/>
        </w:rPr>
        <w:t>-1</w:t>
      </w:r>
      <w:r>
        <w:rPr>
          <w:rFonts w:ascii="Arial" w:hAnsi="Arial"/>
        </w:rPr>
        <w:t xml:space="preserve"> equivalente al 10% del peso de las semillas (4,8). El </w:t>
      </w:r>
      <w:proofErr w:type="spellStart"/>
      <w:r>
        <w:rPr>
          <w:rFonts w:ascii="Arial" w:hAnsi="Arial"/>
        </w:rPr>
        <w:t>EcoMic</w:t>
      </w:r>
      <w:proofErr w:type="spellEnd"/>
      <w:r>
        <w:rPr>
          <w:rFonts w:ascii="Arial" w:hAnsi="Arial"/>
        </w:rPr>
        <w:t>® solo fue aplicado a los granos, luego de ser embebidos en agua mediante recubrimiento de los granos (RG</w:t>
      </w:r>
      <w:proofErr w:type="gramStart"/>
      <w:r>
        <w:rPr>
          <w:rFonts w:ascii="Arial" w:hAnsi="Arial"/>
        </w:rPr>
        <w:t>)(</w:t>
      </w:r>
      <w:proofErr w:type="gramEnd"/>
      <w:r>
        <w:rPr>
          <w:rFonts w:ascii="Arial" w:hAnsi="Arial"/>
        </w:rPr>
        <w:t xml:space="preserve">21),para un total de dos </w:t>
      </w:r>
      <w:proofErr w:type="spellStart"/>
      <w:r>
        <w:rPr>
          <w:rFonts w:ascii="Arial" w:hAnsi="Arial"/>
        </w:rPr>
        <w:t>tratamientos,como</w:t>
      </w:r>
      <w:proofErr w:type="spellEnd"/>
      <w:r>
        <w:rPr>
          <w:rFonts w:ascii="Arial" w:hAnsi="Arial"/>
        </w:rPr>
        <w:t xml:space="preserve"> aparecen conformados a </w:t>
      </w:r>
      <w:proofErr w:type="spellStart"/>
      <w:r>
        <w:rPr>
          <w:rFonts w:ascii="Arial" w:hAnsi="Arial"/>
        </w:rPr>
        <w:t>continuacion</w:t>
      </w:r>
      <w:proofErr w:type="spellEnd"/>
      <w:r>
        <w:rPr>
          <w:rFonts w:ascii="Arial" w:hAnsi="Arial"/>
        </w:rPr>
        <w:t>.</w:t>
      </w:r>
    </w:p>
    <w:p w14:paraId="3ECFD160" w14:textId="77777777" w:rsidR="005418E5" w:rsidRDefault="00224015">
      <w:pPr>
        <w:pStyle w:val="Ttulo3"/>
        <w:spacing w:before="0" w:line="360" w:lineRule="auto"/>
        <w:rPr>
          <w:rFonts w:ascii="Arial" w:hAnsi="Arial"/>
        </w:rPr>
      </w:pPr>
      <w:bookmarkStart w:id="10" w:name="_Toc148350411_Copia_1"/>
      <w:bookmarkStart w:id="11" w:name="_Toc138712741_Copia_1"/>
      <w:r>
        <w:rPr>
          <w:rFonts w:ascii="Arial" w:hAnsi="Arial" w:cs="Arial"/>
          <w:color w:val="000000"/>
        </w:rPr>
        <w:lastRenderedPageBreak/>
        <w:t>2.6 Evaluaciones realizadas</w:t>
      </w:r>
      <w:bookmarkEnd w:id="10"/>
      <w:bookmarkEnd w:id="11"/>
    </w:p>
    <w:p w14:paraId="45A025BE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Se realizó un diseño completamente aleatorizado con seis surcos por tratamiento. Para la toma de muestra se utilizó el método de las diagonales. Se analizaron tres bloques de 2,7 m de ancho y 6 m de largo, para una superficie por parcela de 16,2 m² por tratamiento. Se utilizó el cultivar P-7928, cuyas características se presentan en la Tabla. La siembra se realizó de manera directa a una distancia de 0,90 m entre hileras y 0,30 m entre plantas, para una densidad de 50 000 plantas ha</w:t>
      </w:r>
      <w:r>
        <w:rPr>
          <w:rFonts w:ascii="Arial" w:hAnsi="Arial"/>
          <w:vertAlign w:val="superscript"/>
        </w:rPr>
        <w:t>-1</w:t>
      </w:r>
      <w:r>
        <w:rPr>
          <w:rFonts w:ascii="Arial" w:hAnsi="Arial"/>
        </w:rPr>
        <w:t>.</w:t>
      </w:r>
    </w:p>
    <w:p w14:paraId="2BD4CA02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En el momento de la cosecha se evaluaron las variables del rendimiento(peso(cm), longitud (cm) y diámetro(cm</w:t>
      </w:r>
      <w:proofErr w:type="gramStart"/>
      <w:r>
        <w:rPr>
          <w:rFonts w:ascii="Arial" w:hAnsi="Arial"/>
        </w:rPr>
        <w:t>))de</w:t>
      </w:r>
      <w:proofErr w:type="gramEnd"/>
      <w:r>
        <w:rPr>
          <w:rFonts w:ascii="Arial" w:hAnsi="Arial"/>
        </w:rPr>
        <w:t xml:space="preserve"> las mazorcas, cantidad de hileras y número de granos por mazorca, el peso de 100 granos (g) y el rendimiento estimado (t ha</w:t>
      </w:r>
      <w:r>
        <w:rPr>
          <w:rFonts w:ascii="Arial" w:hAnsi="Arial"/>
          <w:vertAlign w:val="superscript"/>
        </w:rPr>
        <w:t>-1</w:t>
      </w:r>
      <w:r>
        <w:rPr>
          <w:rFonts w:ascii="Arial" w:hAnsi="Arial"/>
        </w:rPr>
        <w:t xml:space="preserve">), a 12 plantas. </w:t>
      </w:r>
      <w:r>
        <w:rPr>
          <w:rFonts w:ascii="Arial" w:hAnsi="Arial"/>
          <w:shd w:val="clear" w:color="auto" w:fill="FFFF00"/>
        </w:rPr>
        <w:t xml:space="preserve">A los datos obtenidos se le realizó un análisis de varianza de clasificación doble efectuándose la Prueba de Rango Múltiple de Duncan para determinar diferencias significativas entre las medias mediante el </w:t>
      </w:r>
      <w:r>
        <w:rPr>
          <w:rFonts w:ascii="Arial" w:hAnsi="Arial"/>
          <w:shd w:val="clear" w:color="auto" w:fill="FFFF00"/>
          <w:lang w:val="es-MX"/>
        </w:rPr>
        <w:t xml:space="preserve">programa </w:t>
      </w:r>
      <w:r>
        <w:rPr>
          <w:rFonts w:ascii="Arial" w:hAnsi="Arial"/>
          <w:shd w:val="clear" w:color="auto" w:fill="FFFF00"/>
        </w:rPr>
        <w:t>SPSS para Windows, versión 22.0</w:t>
      </w:r>
      <w:r>
        <w:rPr>
          <w:rFonts w:ascii="Arial" w:hAnsi="Arial"/>
          <w:shd w:val="clear" w:color="auto" w:fill="FFFF00"/>
          <w:lang w:val="es-MX"/>
        </w:rPr>
        <w:t>.</w:t>
      </w:r>
      <w:r>
        <w:rPr>
          <w:rFonts w:ascii="Arial" w:hAnsi="Arial"/>
          <w:shd w:val="clear" w:color="auto" w:fill="FFFF00"/>
        </w:rPr>
        <w:t xml:space="preserve">   </w:t>
      </w:r>
    </w:p>
    <w:p w14:paraId="1D567C5B" w14:textId="77777777" w:rsidR="005418E5" w:rsidRDefault="00224015">
      <w:pPr>
        <w:pStyle w:val="Ttulo4"/>
        <w:spacing w:before="0" w:line="360" w:lineRule="auto"/>
        <w:rPr>
          <w:rFonts w:ascii="Arial" w:hAnsi="Arial"/>
        </w:rPr>
      </w:pPr>
      <w:r>
        <w:rPr>
          <w:rFonts w:ascii="Arial" w:hAnsi="Arial" w:cs="Arial"/>
          <w:b/>
          <w:i w:val="0"/>
          <w:color w:val="000000"/>
        </w:rPr>
        <w:t>2.7 Creación de los ficheros de entrada</w:t>
      </w:r>
    </w:p>
    <w:p w14:paraId="19ED696E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color w:val="221F1F"/>
        </w:rPr>
        <w:t>Se crearon seis ficheros de entrada para correr el modelo CERES-</w:t>
      </w:r>
      <w:proofErr w:type="spellStart"/>
      <w:r>
        <w:rPr>
          <w:rFonts w:ascii="Arial" w:hAnsi="Arial"/>
          <w:color w:val="221F1F"/>
        </w:rPr>
        <w:t>Maize</w:t>
      </w:r>
      <w:proofErr w:type="spellEnd"/>
      <w:r>
        <w:rPr>
          <w:rFonts w:ascii="Arial" w:hAnsi="Arial"/>
          <w:color w:val="221F1F"/>
        </w:rPr>
        <w:t xml:space="preserve"> insertado en DSSAT v4.8: fichero X, fichero A, fichero T, fichero de suelo, fichero de clima y fichero de coeficientes genéticos.</w:t>
      </w:r>
    </w:p>
    <w:p w14:paraId="43F2678B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color w:val="221F1F"/>
        </w:rPr>
        <w:t>En los ficheros A y T, se almacenaron los valores de las variables fisiológicas observadas en los experimentos, expresadas en kg ha</w:t>
      </w:r>
      <w:r>
        <w:rPr>
          <w:rFonts w:ascii="Arial" w:hAnsi="Arial"/>
          <w:color w:val="221F1F"/>
          <w:vertAlign w:val="superscript"/>
        </w:rPr>
        <w:t>-1</w:t>
      </w:r>
      <w:r>
        <w:rPr>
          <w:rFonts w:ascii="Arial" w:hAnsi="Arial"/>
          <w:color w:val="221F1F"/>
        </w:rPr>
        <w:t>, y se compararon con los valores simulados por el modelo para la calibración.</w:t>
      </w:r>
    </w:p>
    <w:p w14:paraId="457B1D62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color w:val="221F1F"/>
        </w:rPr>
        <w:t>En el fichero X, se almacenaron datos de las condiciones de campo, tratamientos experimentales y opciones de simulación. La mayor parte de este fichero son los datos de manejo de la producción de cultivos, separados en varias secciones.</w:t>
      </w:r>
    </w:p>
    <w:p w14:paraId="1F2302EF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En la investigación se utilizaron los coeficientes genéticos obtenidos para el cultivar de maíz P-7928 informados por Rodríguez</w:t>
      </w:r>
    </w:p>
    <w:p w14:paraId="1D34457F" w14:textId="77777777" w:rsidR="005418E5" w:rsidRDefault="00224015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Tabla 10. Coeficientes genéticos obtenidos mediante la calibración para el cultivar de maíz P-7928</w:t>
      </w:r>
    </w:p>
    <w:tbl>
      <w:tblPr>
        <w:tblW w:w="6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"/>
        <w:gridCol w:w="1037"/>
        <w:gridCol w:w="1039"/>
        <w:gridCol w:w="1040"/>
        <w:gridCol w:w="1039"/>
        <w:gridCol w:w="1049"/>
      </w:tblGrid>
      <w:tr w:rsidR="005418E5" w14:paraId="0674BCB7" w14:textId="77777777">
        <w:trPr>
          <w:jc w:val="center"/>
        </w:trPr>
        <w:tc>
          <w:tcPr>
            <w:tcW w:w="104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D53A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P1</w:t>
            </w:r>
          </w:p>
        </w:tc>
        <w:tc>
          <w:tcPr>
            <w:tcW w:w="103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305D6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P2</w:t>
            </w:r>
          </w:p>
        </w:tc>
        <w:tc>
          <w:tcPr>
            <w:tcW w:w="103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3AEA4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P5</w:t>
            </w:r>
          </w:p>
        </w:tc>
        <w:tc>
          <w:tcPr>
            <w:tcW w:w="104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FC9DC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G2</w:t>
            </w:r>
          </w:p>
        </w:tc>
        <w:tc>
          <w:tcPr>
            <w:tcW w:w="103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FAF33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G3</w:t>
            </w:r>
          </w:p>
        </w:tc>
        <w:tc>
          <w:tcPr>
            <w:tcW w:w="104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10CCB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color w:val="FFFFF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/>
                <w:bCs/>
                <w:color w:val="000000"/>
                <w:kern w:val="0"/>
                <w:lang w:eastAsia="en-US" w:bidi="ar-SA"/>
              </w:rPr>
              <w:t>PHINT</w:t>
            </w:r>
          </w:p>
        </w:tc>
      </w:tr>
      <w:tr w:rsidR="005418E5" w14:paraId="4968492B" w14:textId="77777777">
        <w:trPr>
          <w:jc w:val="center"/>
        </w:trPr>
        <w:tc>
          <w:tcPr>
            <w:tcW w:w="1040" w:type="dxa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5A59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b/>
                <w:bCs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bCs/>
                <w:color w:val="000000"/>
                <w:kern w:val="0"/>
                <w:lang w:eastAsia="en-US" w:bidi="ar-SA"/>
              </w:rPr>
              <w:t>219,1</w:t>
            </w:r>
          </w:p>
        </w:tc>
        <w:tc>
          <w:tcPr>
            <w:tcW w:w="1037" w:type="dxa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E611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0,694</w:t>
            </w:r>
          </w:p>
        </w:tc>
        <w:tc>
          <w:tcPr>
            <w:tcW w:w="1039" w:type="dxa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CFCEE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594,3</w:t>
            </w:r>
          </w:p>
        </w:tc>
        <w:tc>
          <w:tcPr>
            <w:tcW w:w="1040" w:type="dxa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01FE3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821,1</w:t>
            </w:r>
          </w:p>
        </w:tc>
        <w:tc>
          <w:tcPr>
            <w:tcW w:w="1039" w:type="dxa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410D2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16,11</w:t>
            </w:r>
          </w:p>
        </w:tc>
        <w:tc>
          <w:tcPr>
            <w:tcW w:w="1049" w:type="dxa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61B75" w14:textId="77777777" w:rsidR="005418E5" w:rsidRDefault="00224015">
            <w:pPr>
              <w:pStyle w:val="Standard"/>
              <w:spacing w:line="360" w:lineRule="auto"/>
              <w:jc w:val="center"/>
              <w:rPr>
                <w:rFonts w:ascii="Arial" w:eastAsia="Calibri" w:hAnsi="Arial" w:cs="F"/>
                <w:kern w:val="0"/>
                <w:lang w:eastAsia="en-US" w:bidi="ar-SA"/>
              </w:rPr>
            </w:pPr>
            <w:r>
              <w:rPr>
                <w:rFonts w:ascii="Arial" w:eastAsia="Calibri" w:hAnsi="Arial"/>
                <w:color w:val="000000"/>
                <w:kern w:val="0"/>
                <w:lang w:eastAsia="en-US" w:bidi="ar-SA"/>
              </w:rPr>
              <w:t>55,00</w:t>
            </w:r>
          </w:p>
        </w:tc>
      </w:tr>
    </w:tbl>
    <w:p w14:paraId="40CBE597" w14:textId="77777777" w:rsidR="005418E5" w:rsidRDefault="005418E5">
      <w:pPr>
        <w:pStyle w:val="Standard"/>
        <w:spacing w:line="360" w:lineRule="auto"/>
        <w:rPr>
          <w:rFonts w:ascii="Arial" w:hAnsi="Arial" w:cs="TimesNewRomanPSMT"/>
        </w:rPr>
      </w:pPr>
    </w:p>
    <w:p w14:paraId="1B18F204" w14:textId="77777777" w:rsidR="00297C7B" w:rsidRDefault="00297C7B" w:rsidP="00297C7B">
      <w:pPr>
        <w:pStyle w:val="Ttulo2"/>
        <w:rPr>
          <w:rFonts w:cs="Arial"/>
          <w:color w:val="000000" w:themeColor="text1"/>
          <w:szCs w:val="24"/>
          <w:lang w:val="es-ES_tradn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1A3D">
        <w:rPr>
          <w:rFonts w:cs="Arial"/>
          <w:color w:val="000000" w:themeColor="text1"/>
          <w:szCs w:val="24"/>
          <w:lang w:val="es-ES_tradn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Estimación del rendimiento con la utilización </w:t>
      </w:r>
      <w:proofErr w:type="gramStart"/>
      <w:r w:rsidRPr="00FA1A3D">
        <w:rPr>
          <w:rFonts w:cs="Arial"/>
          <w:color w:val="000000" w:themeColor="text1"/>
          <w:szCs w:val="24"/>
          <w:lang w:val="es-ES_tradn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 biofertilizantes</w:t>
      </w:r>
      <w:proofErr w:type="gramEnd"/>
      <w:r w:rsidRPr="00FA1A3D">
        <w:rPr>
          <w:rFonts w:cs="Arial"/>
          <w:color w:val="000000" w:themeColor="text1"/>
          <w:szCs w:val="24"/>
          <w:lang w:val="es-ES_tradn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A1A3D">
        <w:rPr>
          <w:rFonts w:cs="Arial"/>
          <w:color w:val="000000" w:themeColor="text1"/>
          <w:szCs w:val="24"/>
          <w:lang w:val="es-ES_tradn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EcoMic</w:t>
      </w:r>
      <w:proofErr w:type="spellEnd"/>
      <w:r w:rsidRPr="00FA1A3D">
        <w:rPr>
          <w:rFonts w:cs="Arial"/>
          <w:color w:val="000000" w:themeColor="text1"/>
          <w:szCs w:val="24"/>
          <w:lang w:val="es-ES_tradn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®</w:t>
      </w:r>
    </w:p>
    <w:p w14:paraId="270947A4" w14:textId="77777777" w:rsidR="00297C7B" w:rsidRDefault="00297C7B" w:rsidP="00297C7B">
      <w:r>
        <w:t>Experimento 1</w:t>
      </w:r>
    </w:p>
    <w:p w14:paraId="2A0E1D4B" w14:textId="77777777" w:rsidR="00297C7B" w:rsidRDefault="00297C7B" w:rsidP="00297C7B">
      <w:r>
        <w:t xml:space="preserve">La </w:t>
      </w:r>
      <w:proofErr w:type="gramStart"/>
      <w:r>
        <w:t>Tabla  X</w:t>
      </w:r>
      <w:proofErr w:type="gramEnd"/>
      <w:r>
        <w:t xml:space="preserve"> muestra  los resultados del rendimiento de la variedad P 7928 obtenidos en el experimento.</w:t>
      </w:r>
    </w:p>
    <w:p w14:paraId="7A86A15B" w14:textId="77777777" w:rsidR="00297C7B" w:rsidRDefault="00297C7B" w:rsidP="00297C7B">
      <w:proofErr w:type="gramStart"/>
      <w:r>
        <w:t>Tabla  X.</w:t>
      </w:r>
      <w:proofErr w:type="gramEnd"/>
      <w:r>
        <w:t xml:space="preserve"> Variables del rendimiento obtenido en el experimento para el cultivar de maíz P 7928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3"/>
        <w:gridCol w:w="1103"/>
        <w:gridCol w:w="1103"/>
        <w:gridCol w:w="1103"/>
        <w:gridCol w:w="1104"/>
        <w:gridCol w:w="1104"/>
        <w:gridCol w:w="1104"/>
        <w:gridCol w:w="1104"/>
      </w:tblGrid>
      <w:tr w:rsidR="00297C7B" w14:paraId="34D580B6" w14:textId="77777777" w:rsidTr="003A6D1F">
        <w:tc>
          <w:tcPr>
            <w:tcW w:w="1103" w:type="dxa"/>
          </w:tcPr>
          <w:p w14:paraId="19E91B78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>Tratamiento</w:t>
            </w:r>
          </w:p>
        </w:tc>
        <w:tc>
          <w:tcPr>
            <w:tcW w:w="1103" w:type="dxa"/>
          </w:tcPr>
          <w:p w14:paraId="1ECF845E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Peso (g)</w:t>
            </w:r>
          </w:p>
        </w:tc>
        <w:tc>
          <w:tcPr>
            <w:tcW w:w="1103" w:type="dxa"/>
          </w:tcPr>
          <w:p w14:paraId="1A15BF5A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Largo</w:t>
            </w:r>
          </w:p>
          <w:p w14:paraId="4F5A91D2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(cm)</w:t>
            </w:r>
          </w:p>
        </w:tc>
        <w:tc>
          <w:tcPr>
            <w:tcW w:w="1103" w:type="dxa"/>
          </w:tcPr>
          <w:p w14:paraId="609912FB" w14:textId="77777777" w:rsidR="00297C7B" w:rsidRDefault="00297C7B" w:rsidP="003A6D1F">
            <w:pPr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Diametro</w:t>
            </w:r>
            <w:proofErr w:type="spellEnd"/>
          </w:p>
          <w:p w14:paraId="6B7A2463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(cm)</w:t>
            </w:r>
          </w:p>
        </w:tc>
        <w:tc>
          <w:tcPr>
            <w:tcW w:w="1104" w:type="dxa"/>
          </w:tcPr>
          <w:p w14:paraId="47D2D7CF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Cantidad de hileras</w:t>
            </w:r>
          </w:p>
        </w:tc>
        <w:tc>
          <w:tcPr>
            <w:tcW w:w="1104" w:type="dxa"/>
          </w:tcPr>
          <w:p w14:paraId="7EAE0520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No. granos</w:t>
            </w:r>
          </w:p>
        </w:tc>
        <w:tc>
          <w:tcPr>
            <w:tcW w:w="1104" w:type="dxa"/>
          </w:tcPr>
          <w:p w14:paraId="75079029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P 100</w:t>
            </w:r>
          </w:p>
          <w:p w14:paraId="3E3278B2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Granos(g)</w:t>
            </w:r>
          </w:p>
        </w:tc>
        <w:tc>
          <w:tcPr>
            <w:tcW w:w="1104" w:type="dxa"/>
          </w:tcPr>
          <w:p w14:paraId="314D0B9F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Rendimiento</w:t>
            </w:r>
          </w:p>
          <w:p w14:paraId="73C3AD1F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(</w:t>
            </w:r>
            <w:proofErr w:type="gramStart"/>
            <w:r>
              <w:rPr>
                <w:lang w:val="es-ES_tradnl"/>
              </w:rPr>
              <w:t>t.ha</w:t>
            </w:r>
            <w:proofErr w:type="gramEnd"/>
            <w:r w:rsidRPr="00EA2C92">
              <w:rPr>
                <w:vertAlign w:val="superscript"/>
                <w:lang w:val="es-ES_tradnl"/>
              </w:rPr>
              <w:t>-1</w:t>
            </w:r>
            <w:r>
              <w:rPr>
                <w:lang w:val="es-ES_tradnl"/>
              </w:rPr>
              <w:t>)</w:t>
            </w:r>
          </w:p>
        </w:tc>
      </w:tr>
      <w:tr w:rsidR="00297C7B" w14:paraId="50EF98D7" w14:textId="77777777" w:rsidTr="003A6D1F">
        <w:tc>
          <w:tcPr>
            <w:tcW w:w="1103" w:type="dxa"/>
          </w:tcPr>
          <w:p w14:paraId="7DB7A918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Sin </w:t>
            </w:r>
            <w:proofErr w:type="spellStart"/>
            <w:r>
              <w:rPr>
                <w:lang w:val="es-ES_tradnl"/>
              </w:rPr>
              <w:t>Ecomic</w:t>
            </w:r>
            <w:proofErr w:type="spellEnd"/>
          </w:p>
        </w:tc>
        <w:tc>
          <w:tcPr>
            <w:tcW w:w="1103" w:type="dxa"/>
          </w:tcPr>
          <w:p w14:paraId="09DEFBE7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136.22</w:t>
            </w:r>
          </w:p>
        </w:tc>
        <w:tc>
          <w:tcPr>
            <w:tcW w:w="1103" w:type="dxa"/>
          </w:tcPr>
          <w:p w14:paraId="4A727BE6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14.47</w:t>
            </w:r>
          </w:p>
        </w:tc>
        <w:tc>
          <w:tcPr>
            <w:tcW w:w="1103" w:type="dxa"/>
          </w:tcPr>
          <w:p w14:paraId="2507FC20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4.57</w:t>
            </w:r>
          </w:p>
        </w:tc>
        <w:tc>
          <w:tcPr>
            <w:tcW w:w="1104" w:type="dxa"/>
          </w:tcPr>
          <w:p w14:paraId="3E601BBC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13.90</w:t>
            </w:r>
          </w:p>
        </w:tc>
        <w:tc>
          <w:tcPr>
            <w:tcW w:w="1104" w:type="dxa"/>
          </w:tcPr>
          <w:p w14:paraId="0814D969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422</w:t>
            </w:r>
          </w:p>
        </w:tc>
        <w:tc>
          <w:tcPr>
            <w:tcW w:w="1104" w:type="dxa"/>
          </w:tcPr>
          <w:p w14:paraId="22E54A04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29.93</w:t>
            </w:r>
          </w:p>
        </w:tc>
        <w:tc>
          <w:tcPr>
            <w:tcW w:w="1104" w:type="dxa"/>
          </w:tcPr>
          <w:p w14:paraId="5155501F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4.68</w:t>
            </w:r>
          </w:p>
        </w:tc>
      </w:tr>
      <w:tr w:rsidR="00297C7B" w14:paraId="694A7A2C" w14:textId="77777777" w:rsidTr="003A6D1F">
        <w:tc>
          <w:tcPr>
            <w:tcW w:w="1103" w:type="dxa"/>
          </w:tcPr>
          <w:p w14:paraId="12C7594F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Con </w:t>
            </w:r>
            <w:proofErr w:type="spellStart"/>
            <w:r>
              <w:rPr>
                <w:lang w:val="es-ES_tradnl"/>
              </w:rPr>
              <w:t>Ecomic</w:t>
            </w:r>
            <w:proofErr w:type="spellEnd"/>
          </w:p>
        </w:tc>
        <w:tc>
          <w:tcPr>
            <w:tcW w:w="1103" w:type="dxa"/>
          </w:tcPr>
          <w:p w14:paraId="04B9E014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149.41</w:t>
            </w:r>
          </w:p>
        </w:tc>
        <w:tc>
          <w:tcPr>
            <w:tcW w:w="1103" w:type="dxa"/>
          </w:tcPr>
          <w:p w14:paraId="69D61177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15.97</w:t>
            </w:r>
          </w:p>
        </w:tc>
        <w:tc>
          <w:tcPr>
            <w:tcW w:w="1103" w:type="dxa"/>
          </w:tcPr>
          <w:p w14:paraId="5468F6E5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4.60</w:t>
            </w:r>
          </w:p>
        </w:tc>
        <w:tc>
          <w:tcPr>
            <w:tcW w:w="1104" w:type="dxa"/>
          </w:tcPr>
          <w:p w14:paraId="59D481E9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14.07</w:t>
            </w:r>
          </w:p>
        </w:tc>
        <w:tc>
          <w:tcPr>
            <w:tcW w:w="1104" w:type="dxa"/>
          </w:tcPr>
          <w:p w14:paraId="4888B5DD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484</w:t>
            </w:r>
          </w:p>
        </w:tc>
        <w:tc>
          <w:tcPr>
            <w:tcW w:w="1104" w:type="dxa"/>
          </w:tcPr>
          <w:p w14:paraId="3FB5C08B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29.94</w:t>
            </w:r>
          </w:p>
        </w:tc>
        <w:tc>
          <w:tcPr>
            <w:tcW w:w="1104" w:type="dxa"/>
          </w:tcPr>
          <w:p w14:paraId="3AA8657F" w14:textId="77777777" w:rsidR="00297C7B" w:rsidRDefault="00297C7B" w:rsidP="003A6D1F">
            <w:pPr>
              <w:rPr>
                <w:lang w:val="es-ES_tradnl"/>
              </w:rPr>
            </w:pPr>
            <w:r>
              <w:rPr>
                <w:lang w:val="es-ES_tradnl"/>
              </w:rPr>
              <w:t>5.37</w:t>
            </w:r>
          </w:p>
        </w:tc>
      </w:tr>
    </w:tbl>
    <w:p w14:paraId="693DDD4C" w14:textId="77777777" w:rsidR="00297C7B" w:rsidRDefault="00297C7B" w:rsidP="00297C7B">
      <w:pPr>
        <w:rPr>
          <w:lang w:val="es-ES_tradnl"/>
        </w:rPr>
      </w:pPr>
    </w:p>
    <w:p w14:paraId="055F9B5B" w14:textId="77777777" w:rsidR="00297C7B" w:rsidRDefault="00297C7B" w:rsidP="00297C7B">
      <w:pPr>
        <w:rPr>
          <w:lang w:val="es-ES_tradnl"/>
        </w:rPr>
      </w:pPr>
      <w:r>
        <w:rPr>
          <w:lang w:val="es-ES_tradnl"/>
        </w:rPr>
        <w:t>Experimento 2</w:t>
      </w:r>
    </w:p>
    <w:p w14:paraId="3FD7B75E" w14:textId="77777777" w:rsidR="00297C7B" w:rsidRDefault="00297C7B" w:rsidP="00297C7B">
      <w:pPr>
        <w:rPr>
          <w:lang w:val="es-ES_tradnl"/>
        </w:rPr>
      </w:pPr>
      <w:r w:rsidRPr="00672A69">
        <w:rPr>
          <w:rFonts w:ascii="Arial" w:hAnsi="Arial"/>
          <w:noProof/>
          <w:color w:val="000000" w:themeColor="text1"/>
          <w:lang w:eastAsia="es-ES"/>
        </w:rPr>
        <w:drawing>
          <wp:inline distT="0" distB="0" distL="0" distR="0" wp14:anchorId="7B940F88" wp14:editId="7A24CC5D">
            <wp:extent cx="3305636" cy="1428949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5636" cy="142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26BA9" w14:textId="77777777" w:rsidR="00297C7B" w:rsidRDefault="00297C7B" w:rsidP="00297C7B">
      <w:pPr>
        <w:rPr>
          <w:lang w:val="es-ES_tradnl"/>
        </w:rPr>
      </w:pPr>
      <w:r w:rsidRPr="00672A69">
        <w:rPr>
          <w:rFonts w:ascii="Arial" w:hAnsi="Arial"/>
          <w:noProof/>
          <w:color w:val="000000" w:themeColor="text1"/>
          <w:lang w:eastAsia="es-ES"/>
        </w:rPr>
        <w:drawing>
          <wp:inline distT="0" distB="0" distL="0" distR="0" wp14:anchorId="70C104A4" wp14:editId="37DC0755">
            <wp:extent cx="3238952" cy="1209844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8952" cy="120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91C6B" w14:textId="77777777" w:rsidR="00297C7B" w:rsidRPr="008E3C27" w:rsidRDefault="00297C7B" w:rsidP="00297C7B">
      <w:pPr>
        <w:jc w:val="both"/>
        <w:rPr>
          <w:lang w:val="es-ES_tradnl"/>
        </w:rPr>
      </w:pPr>
      <w:r>
        <w:rPr>
          <w:lang w:val="es-ES_tradnl"/>
        </w:rPr>
        <w:t>E</w:t>
      </w:r>
      <w:r w:rsidRPr="008E3C27">
        <w:rPr>
          <w:lang w:val="es-ES_tradnl"/>
        </w:rPr>
        <w:t>l coeficiente de correlación se representa con una</w:t>
      </w:r>
      <w:r>
        <w:rPr>
          <w:lang w:val="es-ES_tradnl"/>
        </w:rPr>
        <w:t xml:space="preserve"> </w:t>
      </w:r>
      <w:r w:rsidRPr="008E3C27">
        <w:rPr>
          <w:lang w:val="es-ES_tradnl"/>
        </w:rPr>
        <w:t>“r” y puede tomar valores que van entre −1 y + 1.</w:t>
      </w:r>
      <w:r>
        <w:rPr>
          <w:lang w:val="es-ES_tradnl"/>
        </w:rPr>
        <w:t xml:space="preserve"> </w:t>
      </w:r>
      <w:r w:rsidRPr="008E3C27">
        <w:rPr>
          <w:lang w:val="es-ES_tradnl"/>
        </w:rPr>
        <w:t>Un resultado de 0 significa que no hay correlación,</w:t>
      </w:r>
      <w:r>
        <w:rPr>
          <w:lang w:val="es-ES_tradnl"/>
        </w:rPr>
        <w:t xml:space="preserve"> </w:t>
      </w:r>
      <w:r w:rsidRPr="008E3C27">
        <w:rPr>
          <w:lang w:val="es-ES_tradnl"/>
        </w:rPr>
        <w:t>es decir, el comportamiento de una variable no se</w:t>
      </w:r>
      <w:r>
        <w:rPr>
          <w:lang w:val="es-ES_tradnl"/>
        </w:rPr>
        <w:t xml:space="preserve"> </w:t>
      </w:r>
      <w:r w:rsidRPr="008E3C27">
        <w:rPr>
          <w:lang w:val="es-ES_tradnl"/>
        </w:rPr>
        <w:t>relaciona con el comportamiento de la otra variable.</w:t>
      </w:r>
      <w:r>
        <w:rPr>
          <w:lang w:val="es-ES_tradnl"/>
        </w:rPr>
        <w:t xml:space="preserve"> </w:t>
      </w:r>
      <w:r w:rsidRPr="008E3C27">
        <w:rPr>
          <w:lang w:val="es-ES_tradnl"/>
        </w:rPr>
        <w:t>Una correlación perfecta implica un valor de −1 o</w:t>
      </w:r>
      <w:r>
        <w:rPr>
          <w:lang w:val="es-ES_tradnl"/>
        </w:rPr>
        <w:t xml:space="preserve"> </w:t>
      </w:r>
      <w:r w:rsidRPr="008E3C27">
        <w:rPr>
          <w:lang w:val="es-ES_tradnl"/>
        </w:rPr>
        <w:t>+ 1, lo cual indicaría que al conocer el valor de una</w:t>
      </w:r>
      <w:r>
        <w:rPr>
          <w:lang w:val="es-ES_tradnl"/>
        </w:rPr>
        <w:t xml:space="preserve"> variable sería posible </w:t>
      </w:r>
      <w:r w:rsidRPr="008E3C27">
        <w:rPr>
          <w:lang w:val="es-ES_tradnl"/>
        </w:rPr>
        <w:t>determinarse el valor de la</w:t>
      </w:r>
      <w:r>
        <w:rPr>
          <w:lang w:val="es-ES_tradnl"/>
        </w:rPr>
        <w:t xml:space="preserve"> </w:t>
      </w:r>
      <w:r w:rsidRPr="008E3C27">
        <w:rPr>
          <w:lang w:val="es-ES_tradnl"/>
        </w:rPr>
        <w:t>otra variable. Entre más cercano a 1 sea el coef</w:t>
      </w:r>
      <w:r>
        <w:rPr>
          <w:lang w:val="es-ES_tradnl"/>
        </w:rPr>
        <w:t>i</w:t>
      </w:r>
      <w:r w:rsidRPr="008E3C27">
        <w:rPr>
          <w:lang w:val="es-ES_tradnl"/>
        </w:rPr>
        <w:t>ciente de correlación, mayor la fuerza de asociación</w:t>
      </w:r>
      <w:r>
        <w:rPr>
          <w:lang w:val="es-ES_tradnl"/>
        </w:rPr>
        <w:t xml:space="preserve"> (</w:t>
      </w:r>
      <w:r w:rsidRPr="008E3C27">
        <w:rPr>
          <w:lang w:val="es-ES_tradnl"/>
        </w:rPr>
        <w:t>Ivonne Roy-García,</w:t>
      </w:r>
      <w:r>
        <w:rPr>
          <w:lang w:val="es-ES_tradnl"/>
        </w:rPr>
        <w:t xml:space="preserve"> </w:t>
      </w:r>
      <w:proofErr w:type="gramStart"/>
      <w:r>
        <w:rPr>
          <w:lang w:val="es-ES_tradnl"/>
        </w:rPr>
        <w:t>2019)(</w:t>
      </w:r>
      <w:proofErr w:type="gramEnd"/>
      <w:r w:rsidRPr="007C3032">
        <w:t xml:space="preserve"> </w:t>
      </w:r>
      <w:proofErr w:type="spellStart"/>
      <w:r w:rsidRPr="007C3032">
        <w:rPr>
          <w:lang w:val="es-ES_tradnl"/>
        </w:rPr>
        <w:t>Rev</w:t>
      </w:r>
      <w:proofErr w:type="spellEnd"/>
      <w:r w:rsidRPr="007C3032">
        <w:rPr>
          <w:lang w:val="es-ES_tradnl"/>
        </w:rPr>
        <w:t xml:space="preserve"> </w:t>
      </w:r>
      <w:proofErr w:type="spellStart"/>
      <w:r w:rsidRPr="007C3032">
        <w:rPr>
          <w:lang w:val="es-ES_tradnl"/>
        </w:rPr>
        <w:t>Chil</w:t>
      </w:r>
      <w:proofErr w:type="spellEnd"/>
      <w:r w:rsidRPr="007C3032">
        <w:rPr>
          <w:lang w:val="es-ES_tradnl"/>
        </w:rPr>
        <w:t xml:space="preserve"> </w:t>
      </w:r>
      <w:proofErr w:type="spellStart"/>
      <w:r w:rsidRPr="007C3032">
        <w:rPr>
          <w:lang w:val="es-ES_tradnl"/>
        </w:rPr>
        <w:t>Anest</w:t>
      </w:r>
      <w:proofErr w:type="spellEnd"/>
      <w:r w:rsidRPr="007C3032">
        <w:rPr>
          <w:lang w:val="es-ES_tradnl"/>
        </w:rPr>
        <w:t xml:space="preserve"> 2014; 43: 150-153Jorge Dagnino S.</w:t>
      </w:r>
      <w:r>
        <w:rPr>
          <w:lang w:val="es-ES_tradnl"/>
        </w:rPr>
        <w:t>)</w:t>
      </w:r>
    </w:p>
    <w:bookmarkEnd w:id="0"/>
    <w:p w14:paraId="6933AC11" w14:textId="77777777" w:rsidR="005418E5" w:rsidRDefault="005418E5">
      <w:pPr>
        <w:pStyle w:val="Standard"/>
        <w:spacing w:line="360" w:lineRule="auto"/>
        <w:jc w:val="both"/>
        <w:rPr>
          <w:rFonts w:ascii="Arial" w:hAnsi="Arial"/>
        </w:rPr>
      </w:pPr>
    </w:p>
    <w:sectPr w:rsidR="005418E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59DFF" w14:textId="77777777" w:rsidR="00224015" w:rsidRDefault="00224015">
      <w:pPr>
        <w:rPr>
          <w:rFonts w:hint="eastAsia"/>
        </w:rPr>
      </w:pPr>
      <w:r>
        <w:separator/>
      </w:r>
    </w:p>
  </w:endnote>
  <w:endnote w:type="continuationSeparator" w:id="0">
    <w:p w14:paraId="35A5A318" w14:textId="77777777" w:rsidR="00224015" w:rsidRDefault="002240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1227" w14:textId="77777777" w:rsidR="00224015" w:rsidRDefault="0022401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25A1F39" w14:textId="77777777" w:rsidR="00224015" w:rsidRDefault="0022401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76A2C"/>
    <w:multiLevelType w:val="multilevel"/>
    <w:tmpl w:val="CDE69262"/>
    <w:styleLink w:val="WWNum18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E5"/>
    <w:rsid w:val="00224015"/>
    <w:rsid w:val="00297C7B"/>
    <w:rsid w:val="003E5A78"/>
    <w:rsid w:val="005418E5"/>
    <w:rsid w:val="007A45E7"/>
    <w:rsid w:val="00F6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EE79"/>
  <w15:docId w15:val="{0C17270A-0FC7-44BB-A088-E802F38A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Standard"/>
    <w:next w:val="Standard"/>
    <w:uiPriority w:val="9"/>
    <w:unhideWhenUsed/>
    <w:qFormat/>
    <w:pPr>
      <w:keepNext/>
      <w:keepLines/>
      <w:spacing w:before="200" w:line="360" w:lineRule="auto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tulo3">
    <w:name w:val="heading 3"/>
    <w:basedOn w:val="Standard"/>
    <w:next w:val="Standard"/>
    <w:uiPriority w:val="9"/>
    <w:unhideWhenUsed/>
    <w:qFormat/>
    <w:pPr>
      <w:keepNext/>
      <w:keepLines/>
      <w:spacing w:before="200"/>
      <w:outlineLvl w:val="2"/>
    </w:pPr>
    <w:rPr>
      <w:rFonts w:ascii="Calibri Light" w:eastAsia="F" w:hAnsi="Calibri Light" w:cs="F"/>
      <w:b/>
      <w:bCs/>
      <w:color w:val="5B9BD5"/>
    </w:rPr>
  </w:style>
  <w:style w:type="paragraph" w:styleId="Ttulo4">
    <w:name w:val="heading 4"/>
    <w:basedOn w:val="Standard"/>
    <w:next w:val="Standard"/>
    <w:uiPriority w:val="9"/>
    <w:unhideWhenUsed/>
    <w:qFormat/>
    <w:pPr>
      <w:keepNext/>
      <w:keepLines/>
      <w:spacing w:before="40" w:line="276" w:lineRule="auto"/>
      <w:outlineLvl w:val="3"/>
    </w:pPr>
    <w:rPr>
      <w:rFonts w:ascii="Calibri Light" w:eastAsia="F" w:hAnsi="Calibri Light" w:cs="F"/>
      <w:i/>
      <w:iCs/>
      <w:color w:val="2E74B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rrafodelista">
    <w:name w:val="List Paragraph"/>
    <w:basedOn w:val="Standard"/>
    <w:pPr>
      <w:spacing w:after="160"/>
      <w:ind w:left="720"/>
      <w:contextualSpacing/>
    </w:pPr>
  </w:style>
  <w:style w:type="paragraph" w:customStyle="1" w:styleId="Framecontents">
    <w:name w:val="Frame contents"/>
    <w:basedOn w:val="Standard"/>
  </w:style>
  <w:style w:type="character" w:customStyle="1" w:styleId="ListLabel154">
    <w:name w:val="ListLabel 154"/>
    <w:rPr>
      <w:rFonts w:ascii="Calibri" w:eastAsia="Calibri" w:hAnsi="Calibri" w:cs="Calibri"/>
    </w:rPr>
  </w:style>
  <w:style w:type="character" w:customStyle="1" w:styleId="ListLabel155">
    <w:name w:val="ListLabel 155"/>
    <w:rPr>
      <w:rFonts w:ascii="Calibri" w:eastAsia="Calibri" w:hAnsi="Calibri" w:cs="Courier New"/>
    </w:rPr>
  </w:style>
  <w:style w:type="character" w:customStyle="1" w:styleId="ListLabel156">
    <w:name w:val="ListLabel 156"/>
    <w:rPr>
      <w:rFonts w:ascii="Calibri" w:eastAsia="Calibri" w:hAnsi="Calibri" w:cs="Calibri"/>
    </w:rPr>
  </w:style>
  <w:style w:type="character" w:customStyle="1" w:styleId="ListLabel157">
    <w:name w:val="ListLabel 157"/>
    <w:rPr>
      <w:rFonts w:ascii="Calibri" w:eastAsia="Calibri" w:hAnsi="Calibri" w:cs="Calibri"/>
    </w:rPr>
  </w:style>
  <w:style w:type="character" w:customStyle="1" w:styleId="ListLabel158">
    <w:name w:val="ListLabel 158"/>
    <w:rPr>
      <w:rFonts w:ascii="Calibri" w:eastAsia="Calibri" w:hAnsi="Calibri" w:cs="Courier New"/>
    </w:rPr>
  </w:style>
  <w:style w:type="character" w:customStyle="1" w:styleId="ListLabel159">
    <w:name w:val="ListLabel 159"/>
    <w:rPr>
      <w:rFonts w:ascii="Calibri" w:eastAsia="Calibri" w:hAnsi="Calibri" w:cs="Calibri"/>
    </w:rPr>
  </w:style>
  <w:style w:type="character" w:customStyle="1" w:styleId="ListLabel160">
    <w:name w:val="ListLabel 160"/>
    <w:rPr>
      <w:rFonts w:ascii="Calibri" w:eastAsia="Calibri" w:hAnsi="Calibri" w:cs="Calibri"/>
    </w:rPr>
  </w:style>
  <w:style w:type="character" w:customStyle="1" w:styleId="ListLabel161">
    <w:name w:val="ListLabel 161"/>
    <w:rPr>
      <w:rFonts w:ascii="Calibri" w:eastAsia="Calibri" w:hAnsi="Calibri" w:cs="Courier New"/>
    </w:rPr>
  </w:style>
  <w:style w:type="character" w:customStyle="1" w:styleId="ListLabel162">
    <w:name w:val="ListLabel 162"/>
    <w:rPr>
      <w:rFonts w:ascii="Calibri" w:eastAsia="Calibri" w:hAnsi="Calibri" w:cs="Calibri"/>
    </w:rPr>
  </w:style>
  <w:style w:type="character" w:customStyle="1" w:styleId="tlid-translation">
    <w:name w:val="tlid-translation"/>
    <w:basedOn w:val="Fuentedeprrafopredeter"/>
  </w:style>
  <w:style w:type="numbering" w:customStyle="1" w:styleId="WWNum18">
    <w:name w:val="WWNum18"/>
    <w:basedOn w:val="Sinlista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297C7B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1319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Fernández Sotolongo</dc:creator>
  <cp:lastModifiedBy>Daniel Fernández Sotolongo</cp:lastModifiedBy>
  <cp:revision>3</cp:revision>
  <dcterms:created xsi:type="dcterms:W3CDTF">2025-04-07T19:20:00Z</dcterms:created>
  <dcterms:modified xsi:type="dcterms:W3CDTF">2025-04-09T14:49:00Z</dcterms:modified>
</cp:coreProperties>
</file>