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rsidRPr="00104708" w:rsidTr="009B0362">
        <w:trPr>
          <w:trHeight w:val="1837"/>
        </w:trPr>
        <w:tc>
          <w:tcPr>
            <w:tcW w:w="1560" w:type="dxa"/>
          </w:tcPr>
          <w:p w:rsidR="00497013" w:rsidRDefault="00785FD7" w:rsidP="009B0362">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eastAsia="Arial" w:cs="Arial"/>
                <w:b/>
                <w:noProof/>
              </w:rPr>
              <w:drawing>
                <wp:anchor distT="0" distB="0" distL="114300" distR="114300" simplePos="0" relativeHeight="251659264" behindDoc="1" locked="0" layoutInCell="1" allowOverlap="1" wp14:anchorId="0E3A3706" wp14:editId="6A5DA0F1">
                  <wp:simplePos x="0" y="0"/>
                  <wp:positionH relativeFrom="margin">
                    <wp:posOffset>36195</wp:posOffset>
                  </wp:positionH>
                  <wp:positionV relativeFrom="paragraph">
                    <wp:posOffset>99060</wp:posOffset>
                  </wp:positionV>
                  <wp:extent cx="885825" cy="1311275"/>
                  <wp:effectExtent l="0" t="0" r="0" b="0"/>
                  <wp:wrapTight wrapText="bothSides">
                    <wp:wrapPolygon edited="0">
                      <wp:start x="6968" y="941"/>
                      <wp:lineTo x="4645" y="2510"/>
                      <wp:lineTo x="5110" y="3452"/>
                      <wp:lineTo x="8826" y="6590"/>
                      <wp:lineTo x="5574" y="6590"/>
                      <wp:lineTo x="5110" y="8159"/>
                      <wp:lineTo x="7432" y="11611"/>
                      <wp:lineTo x="2323" y="16004"/>
                      <wp:lineTo x="2787" y="20083"/>
                      <wp:lineTo x="19045" y="20083"/>
                      <wp:lineTo x="19045" y="15690"/>
                      <wp:lineTo x="14865" y="11611"/>
                      <wp:lineTo x="15794" y="5335"/>
                      <wp:lineTo x="12542" y="2824"/>
                      <wp:lineTo x="8826" y="941"/>
                      <wp:lineTo x="6968" y="941"/>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dentidad UNAH-06.png"/>
                          <pic:cNvPicPr/>
                        </pic:nvPicPr>
                        <pic:blipFill>
                          <a:blip r:embed="rId8" cstate="print">
                            <a:extLst>
                              <a:ext uri="{BEBA8EAE-BF5A-486C-A8C5-ECC9F3942E4B}">
                                <a14:imgProps xmlns:a14="http://schemas.microsoft.com/office/drawing/2010/main">
                                  <a14:imgLayer r:embed="rId9">
                                    <a14:imgEffect>
                                      <a14:backgroundRemoval t="4273" b="94033" l="9841" r="91137">
                                        <a14:foregroundMark x1="41015" y1="37827" x2="41015" y2="59006"/>
                                        <a14:foregroundMark x1="52751" y1="36317" x2="53117" y2="51934"/>
                                        <a14:foregroundMark x1="58557" y1="49908" x2="58557" y2="60773"/>
                                        <a14:foregroundMark x1="23839" y1="75912" x2="36430" y2="75396"/>
                                        <a14:foregroundMark x1="16320" y1="85967" x2="17971" y2="89503"/>
                                        <a14:foregroundMark x1="35575" y1="84457" x2="36430" y2="89761"/>
                                        <a14:foregroundMark x1="45599" y1="84972" x2="44743" y2="90276"/>
                                        <a14:foregroundMark x1="55257" y1="89245" x2="54401" y2="90276"/>
                                        <a14:foregroundMark x1="59841" y1="84457" x2="64853" y2="90276"/>
                                        <a14:foregroundMark x1="74511" y1="84199" x2="74511" y2="90018"/>
                                        <a14:foregroundMark x1="82824" y1="84972" x2="82824" y2="89761"/>
                                        <a14:foregroundMark x1="24694" y1="83978" x2="25550" y2="84715"/>
                                      </a14:backgroundRemoval>
                                    </a14:imgEffect>
                                  </a14:imgLayer>
                                </a14:imgProps>
                              </a:ext>
                              <a:ext uri="{28A0092B-C50C-407E-A947-70E740481C1C}">
                                <a14:useLocalDpi xmlns:a14="http://schemas.microsoft.com/office/drawing/2010/main" val="0"/>
                              </a:ext>
                            </a:extLst>
                          </a:blip>
                          <a:stretch>
                            <a:fillRect/>
                          </a:stretch>
                        </pic:blipFill>
                        <pic:spPr>
                          <a:xfrm>
                            <a:off x="0" y="0"/>
                            <a:ext cx="885825" cy="1311275"/>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rsidR="00497013"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497013" w:rsidRPr="00B175F0"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rsidR="00497013"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rsidR="00497013" w:rsidRPr="00B175F0"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8A01A4" w:rsidRDefault="008A01A4"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497013"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INSTITUTO NACIONAL DE CIENCIAS AGRÍCOLAS</w:t>
            </w:r>
          </w:p>
        </w:tc>
        <w:tc>
          <w:tcPr>
            <w:tcW w:w="1134" w:type="dxa"/>
          </w:tcPr>
          <w:p w:rsidR="00497013" w:rsidRDefault="00785FD7" w:rsidP="009B0362">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sidRPr="00785FD7">
              <w:rPr>
                <w:rFonts w:ascii="Arial" w:eastAsia="Times New Roman" w:hAnsi="Arial" w:cs="Arial"/>
                <w:b/>
                <w:bCs/>
                <w:noProof/>
                <w:sz w:val="16"/>
                <w:szCs w:val="16"/>
              </w:rPr>
              <w:drawing>
                <wp:anchor distT="0" distB="0" distL="114300" distR="114300" simplePos="0" relativeHeight="251660288" behindDoc="1" locked="0" layoutInCell="1" allowOverlap="1">
                  <wp:simplePos x="0" y="0"/>
                  <wp:positionH relativeFrom="margin">
                    <wp:posOffset>-68489</wp:posOffset>
                  </wp:positionH>
                  <wp:positionV relativeFrom="paragraph">
                    <wp:posOffset>144961</wp:posOffset>
                  </wp:positionV>
                  <wp:extent cx="748030" cy="1333500"/>
                  <wp:effectExtent l="0" t="0" r="0" b="0"/>
                  <wp:wrapTight wrapText="bothSides">
                    <wp:wrapPolygon edited="0">
                      <wp:start x="12102" y="1851"/>
                      <wp:lineTo x="3851" y="4011"/>
                      <wp:lineTo x="2750" y="4629"/>
                      <wp:lineTo x="3301" y="19440"/>
                      <wp:lineTo x="17053" y="19440"/>
                      <wp:lineTo x="18153" y="17280"/>
                      <wp:lineTo x="18703" y="11726"/>
                      <wp:lineTo x="15952" y="8949"/>
                      <wp:lineTo x="14302" y="7406"/>
                      <wp:lineTo x="18153" y="3394"/>
                      <wp:lineTo x="18153" y="1851"/>
                      <wp:lineTo x="12102" y="1851"/>
                    </wp:wrapPolygon>
                  </wp:wrapTight>
                  <wp:docPr id="1" name="Imagen 1" descr="H:\! YUNIEL\!      MEMORIA TRABAJO\IDENTIDAD INCA Originales\00 Identidad\Identidad INCA con slogan-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 YUNIEL\!      MEMORIA TRABAJO\IDENTIDAD INCA Originales\00 Identidad\Identidad INCA con slogan-0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803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497013" w:rsidRPr="008772F3" w:rsidRDefault="00497013" w:rsidP="00497013">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rsidR="00497013" w:rsidRPr="00CA1AF8" w:rsidRDefault="00497013" w:rsidP="00497013">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rsidR="0049701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497013" w:rsidRDefault="003F66A0" w:rsidP="00497013">
      <w:pPr>
        <w:pStyle w:val="Default"/>
        <w:ind w:left="-142" w:right="-377"/>
        <w:jc w:val="both"/>
        <w:rPr>
          <w:rFonts w:eastAsia="Times New Roman"/>
          <w:b/>
          <w:bCs/>
          <w:sz w:val="40"/>
          <w:szCs w:val="40"/>
          <w:lang w:val="es-ES_tradnl" w:eastAsia="es-ES_tradnl"/>
        </w:rPr>
      </w:pPr>
      <w:r>
        <w:rPr>
          <w:rFonts w:eastAsia="Times New Roman"/>
          <w:b/>
          <w:bCs/>
          <w:sz w:val="40"/>
          <w:szCs w:val="40"/>
          <w:lang w:val="es-ES_tradnl" w:eastAsia="es-ES_tradnl"/>
        </w:rPr>
        <w:t>Estrategia de manejo de fecha de siembra del cultivar Elbita utilizando el modelo DSSAT en Mayabeque.</w:t>
      </w:r>
    </w:p>
    <w:p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Pr="008772F3" w:rsidRDefault="003F66A0" w:rsidP="003F66A0">
      <w:pPr>
        <w:tabs>
          <w:tab w:val="left" w:pos="2610"/>
        </w:tabs>
        <w:autoSpaceDE w:val="0"/>
        <w:autoSpaceDN w:val="0"/>
        <w:adjustRightInd w:val="0"/>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ab/>
      </w:r>
    </w:p>
    <w:p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r>
        <w:rPr>
          <w:rFonts w:ascii="Arial" w:eastAsia="Times New Roman" w:hAnsi="Arial" w:cs="Arial"/>
          <w:b/>
          <w:bCs/>
          <w:sz w:val="28"/>
          <w:szCs w:val="28"/>
          <w:lang w:val="es-ES_tradnl" w:eastAsia="es-ES_tradnl"/>
        </w:rPr>
        <w:t>Lic. Yuniel Loriga Martínez</w:t>
      </w:r>
    </w:p>
    <w:p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785FD7" w:rsidRDefault="00785FD7"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497013" w:rsidRDefault="00497013" w:rsidP="00497013">
      <w:pPr>
        <w:spacing w:after="120" w:line="276" w:lineRule="auto"/>
        <w:jc w:val="both"/>
        <w:rPr>
          <w:rFonts w:ascii="Arial" w:eastAsia="Times New Roman" w:hAnsi="Arial" w:cs="Arial"/>
          <w:b/>
          <w:bCs/>
          <w:sz w:val="28"/>
          <w:szCs w:val="28"/>
          <w:lang w:val="es-ES_tradnl" w:eastAsia="es-ES_tradnl"/>
        </w:rPr>
      </w:pPr>
    </w:p>
    <w:p w:rsidR="004911B5" w:rsidRDefault="004911B5" w:rsidP="00497013">
      <w:pPr>
        <w:spacing w:after="120" w:line="276" w:lineRule="auto"/>
        <w:jc w:val="both"/>
        <w:rPr>
          <w:rFonts w:ascii="Arial" w:eastAsia="Times New Roman" w:hAnsi="Arial" w:cs="Arial"/>
          <w:b/>
          <w:bCs/>
          <w:sz w:val="28"/>
          <w:szCs w:val="28"/>
          <w:lang w:val="es-ES_tradnl" w:eastAsia="es-ES_tradnl"/>
        </w:rPr>
      </w:pPr>
    </w:p>
    <w:p w:rsidR="00785FD7" w:rsidRDefault="00497013" w:rsidP="00785FD7">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Tesis presentada en opción de título de Master en Biomatemática</w:t>
      </w:r>
    </w:p>
    <w:p w:rsidR="00785FD7" w:rsidRDefault="00785FD7" w:rsidP="00785FD7">
      <w:pPr>
        <w:spacing w:after="120" w:line="276" w:lineRule="auto"/>
        <w:jc w:val="both"/>
        <w:rPr>
          <w:rFonts w:ascii="Arial" w:eastAsia="Times New Roman" w:hAnsi="Arial" w:cs="Arial"/>
          <w:b/>
          <w:bCs/>
          <w:sz w:val="28"/>
          <w:szCs w:val="28"/>
          <w:lang w:val="es-ES_tradnl" w:eastAsia="es-ES_tradnl"/>
        </w:rPr>
      </w:pPr>
    </w:p>
    <w:p w:rsidR="00B676F3" w:rsidRDefault="00B676F3">
      <w:pPr>
        <w:rPr>
          <w:rFonts w:ascii="Arial" w:eastAsia="Times New Roman" w:hAnsi="Arial" w:cs="Arial"/>
          <w:b/>
          <w:bCs/>
          <w:sz w:val="28"/>
          <w:szCs w:val="28"/>
          <w:lang w:val="es-ES_tradnl" w:eastAsia="es-ES_tradnl"/>
        </w:rPr>
      </w:pPr>
    </w:p>
    <w:p w:rsidR="00DB73F7" w:rsidRDefault="00497013" w:rsidP="00785FD7">
      <w:pPr>
        <w:spacing w:after="120" w:line="276" w:lineRule="auto"/>
        <w:jc w:val="center"/>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Mayabeque, </w:t>
      </w:r>
      <w:r>
        <w:rPr>
          <w:rFonts w:ascii="Arial" w:eastAsia="Times New Roman" w:hAnsi="Arial" w:cs="Arial"/>
          <w:b/>
          <w:bCs/>
          <w:sz w:val="28"/>
          <w:szCs w:val="28"/>
          <w:lang w:val="es-ES_tradnl" w:eastAsia="es-ES_tradnl"/>
        </w:rPr>
        <w:t>2023</w:t>
      </w:r>
    </w:p>
    <w:p w:rsidR="00DB73F7" w:rsidRDefault="00DB73F7">
      <w:pP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br w:type="page"/>
      </w:r>
    </w:p>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785FD7" w:rsidRPr="00104708" w:rsidTr="009B0362">
        <w:trPr>
          <w:trHeight w:val="1837"/>
        </w:trPr>
        <w:tc>
          <w:tcPr>
            <w:tcW w:w="1560" w:type="dxa"/>
          </w:tcPr>
          <w:p w:rsidR="00785FD7" w:rsidRDefault="00785FD7" w:rsidP="009B0362">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eastAsia="Arial" w:cs="Arial"/>
                <w:b/>
                <w:noProof/>
              </w:rPr>
              <w:lastRenderedPageBreak/>
              <w:drawing>
                <wp:anchor distT="0" distB="0" distL="114300" distR="114300" simplePos="0" relativeHeight="251662336" behindDoc="1" locked="0" layoutInCell="1" allowOverlap="1" wp14:anchorId="6773C556" wp14:editId="5F6672F2">
                  <wp:simplePos x="0" y="0"/>
                  <wp:positionH relativeFrom="margin">
                    <wp:posOffset>36195</wp:posOffset>
                  </wp:positionH>
                  <wp:positionV relativeFrom="paragraph">
                    <wp:posOffset>99060</wp:posOffset>
                  </wp:positionV>
                  <wp:extent cx="885825" cy="1311275"/>
                  <wp:effectExtent l="0" t="0" r="0" b="0"/>
                  <wp:wrapTight wrapText="bothSides">
                    <wp:wrapPolygon edited="0">
                      <wp:start x="6968" y="941"/>
                      <wp:lineTo x="4645" y="2510"/>
                      <wp:lineTo x="5110" y="3452"/>
                      <wp:lineTo x="8826" y="6590"/>
                      <wp:lineTo x="5574" y="6590"/>
                      <wp:lineTo x="5110" y="8159"/>
                      <wp:lineTo x="7432" y="11611"/>
                      <wp:lineTo x="2323" y="16004"/>
                      <wp:lineTo x="2787" y="20083"/>
                      <wp:lineTo x="19045" y="20083"/>
                      <wp:lineTo x="19045" y="15690"/>
                      <wp:lineTo x="14865" y="11611"/>
                      <wp:lineTo x="15794" y="5335"/>
                      <wp:lineTo x="12542" y="2824"/>
                      <wp:lineTo x="8826" y="941"/>
                      <wp:lineTo x="6968" y="941"/>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dentidad UNAH-06.png"/>
                          <pic:cNvPicPr/>
                        </pic:nvPicPr>
                        <pic:blipFill>
                          <a:blip r:embed="rId8" cstate="print">
                            <a:extLst>
                              <a:ext uri="{BEBA8EAE-BF5A-486C-A8C5-ECC9F3942E4B}">
                                <a14:imgProps xmlns:a14="http://schemas.microsoft.com/office/drawing/2010/main">
                                  <a14:imgLayer r:embed="rId9">
                                    <a14:imgEffect>
                                      <a14:backgroundRemoval t="4273" b="94033" l="9841" r="91137">
                                        <a14:foregroundMark x1="41015" y1="37827" x2="41015" y2="59006"/>
                                        <a14:foregroundMark x1="52751" y1="36317" x2="53117" y2="51934"/>
                                        <a14:foregroundMark x1="58557" y1="49908" x2="58557" y2="60773"/>
                                        <a14:foregroundMark x1="23839" y1="75912" x2="36430" y2="75396"/>
                                        <a14:foregroundMark x1="16320" y1="85967" x2="17971" y2="89503"/>
                                        <a14:foregroundMark x1="35575" y1="84457" x2="36430" y2="89761"/>
                                        <a14:foregroundMark x1="45599" y1="84972" x2="44743" y2="90276"/>
                                        <a14:foregroundMark x1="55257" y1="89245" x2="54401" y2="90276"/>
                                        <a14:foregroundMark x1="59841" y1="84457" x2="64853" y2="90276"/>
                                        <a14:foregroundMark x1="74511" y1="84199" x2="74511" y2="90018"/>
                                        <a14:foregroundMark x1="82824" y1="84972" x2="82824" y2="89761"/>
                                        <a14:foregroundMark x1="24694" y1="83978" x2="25550" y2="84715"/>
                                      </a14:backgroundRemoval>
                                    </a14:imgEffect>
                                  </a14:imgLayer>
                                </a14:imgProps>
                              </a:ext>
                              <a:ext uri="{28A0092B-C50C-407E-A947-70E740481C1C}">
                                <a14:useLocalDpi xmlns:a14="http://schemas.microsoft.com/office/drawing/2010/main" val="0"/>
                              </a:ext>
                            </a:extLst>
                          </a:blip>
                          <a:stretch>
                            <a:fillRect/>
                          </a:stretch>
                        </pic:blipFill>
                        <pic:spPr>
                          <a:xfrm>
                            <a:off x="0" y="0"/>
                            <a:ext cx="885825" cy="1311275"/>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rsidR="00785FD7"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rsidR="00785FD7"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8A01A4" w:rsidRDefault="008A01A4"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INSTITUTO NACIONAL DE CIENCIAS AGRÍCOLAS</w:t>
            </w:r>
          </w:p>
        </w:tc>
        <w:tc>
          <w:tcPr>
            <w:tcW w:w="1134" w:type="dxa"/>
          </w:tcPr>
          <w:p w:rsidR="00785FD7" w:rsidRDefault="00785FD7" w:rsidP="009B0362">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sidRPr="00785FD7">
              <w:rPr>
                <w:rFonts w:ascii="Arial" w:eastAsia="Times New Roman" w:hAnsi="Arial" w:cs="Arial"/>
                <w:b/>
                <w:bCs/>
                <w:noProof/>
                <w:sz w:val="16"/>
                <w:szCs w:val="16"/>
              </w:rPr>
              <w:drawing>
                <wp:anchor distT="0" distB="0" distL="114300" distR="114300" simplePos="0" relativeHeight="251663360" behindDoc="1" locked="0" layoutInCell="1" allowOverlap="1" wp14:anchorId="78548DAB" wp14:editId="5ECBDE91">
                  <wp:simplePos x="0" y="0"/>
                  <wp:positionH relativeFrom="margin">
                    <wp:posOffset>-68489</wp:posOffset>
                  </wp:positionH>
                  <wp:positionV relativeFrom="paragraph">
                    <wp:posOffset>144961</wp:posOffset>
                  </wp:positionV>
                  <wp:extent cx="748030" cy="1333500"/>
                  <wp:effectExtent l="0" t="0" r="0" b="0"/>
                  <wp:wrapTight wrapText="bothSides">
                    <wp:wrapPolygon edited="0">
                      <wp:start x="12102" y="1851"/>
                      <wp:lineTo x="3851" y="4011"/>
                      <wp:lineTo x="2750" y="4629"/>
                      <wp:lineTo x="3301" y="19440"/>
                      <wp:lineTo x="17053" y="19440"/>
                      <wp:lineTo x="18153" y="17280"/>
                      <wp:lineTo x="18703" y="11726"/>
                      <wp:lineTo x="15952" y="8949"/>
                      <wp:lineTo x="14302" y="7406"/>
                      <wp:lineTo x="18153" y="3394"/>
                      <wp:lineTo x="18153" y="1851"/>
                      <wp:lineTo x="12102" y="1851"/>
                    </wp:wrapPolygon>
                  </wp:wrapTight>
                  <wp:docPr id="7" name="Imagen 7" descr="H:\! YUNIEL\!      MEMORIA TRABAJO\IDENTIDAD INCA Originales\00 Identidad\Identidad INCA con slogan-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 YUNIEL\!      MEMORIA TRABAJO\IDENTIDAD INCA Originales\00 Identidad\Identidad INCA con slogan-0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803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rsidR="00785FD7" w:rsidRPr="008772F3" w:rsidRDefault="00785FD7" w:rsidP="00785FD7">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rsidR="00785FD7" w:rsidRPr="00CA1AF8" w:rsidRDefault="00785FD7" w:rsidP="00785FD7">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rsidR="00785FD7" w:rsidRPr="008772F3" w:rsidRDefault="00785FD7" w:rsidP="00785FD7">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rsidR="00785FD7" w:rsidRPr="008772F3" w:rsidRDefault="00785FD7" w:rsidP="00785FD7">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rsidR="00785FD7" w:rsidRPr="003F66A0" w:rsidRDefault="003F66A0"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3F66A0">
        <w:rPr>
          <w:rFonts w:ascii="Arial" w:eastAsia="Times New Roman" w:hAnsi="Arial" w:cs="Arial"/>
          <w:b/>
          <w:bCs/>
          <w:sz w:val="40"/>
          <w:szCs w:val="40"/>
          <w:lang w:val="es-ES_tradnl" w:eastAsia="es-ES_tradnl"/>
        </w:rPr>
        <w:t>Estrategia de manejo de fecha de siembra del cultivar Elbita utilizando el modelo DSSAT en Mayabeque.</w:t>
      </w:r>
    </w:p>
    <w:p w:rsidR="00785FD7"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r>
        <w:rPr>
          <w:rFonts w:ascii="Arial" w:eastAsia="Times New Roman" w:hAnsi="Arial" w:cs="Arial"/>
          <w:b/>
          <w:bCs/>
          <w:sz w:val="28"/>
          <w:szCs w:val="28"/>
          <w:lang w:val="es-ES_tradnl" w:eastAsia="es-ES_tradnl"/>
        </w:rPr>
        <w:t>Lic. Yuniel Loriga Martínez</w:t>
      </w:r>
    </w:p>
    <w:p w:rsidR="00785FD7" w:rsidRPr="004911B5" w:rsidRDefault="00785FD7" w:rsidP="00785FD7">
      <w:pPr>
        <w:spacing w:after="120" w:line="276" w:lineRule="auto"/>
        <w:contextualSpacing/>
        <w:jc w:val="both"/>
        <w:rPr>
          <w:rFonts w:ascii="Arial" w:eastAsia="Calibri" w:hAnsi="Arial" w:cs="Arial"/>
          <w:sz w:val="28"/>
          <w:szCs w:val="28"/>
          <w:lang w:val="es-US"/>
        </w:rPr>
      </w:pPr>
      <w:r w:rsidRPr="008772F3">
        <w:rPr>
          <w:rFonts w:ascii="Arial" w:eastAsia="Times New Roman" w:hAnsi="Arial" w:cs="Arial"/>
          <w:b/>
          <w:bCs/>
          <w:sz w:val="28"/>
          <w:szCs w:val="28"/>
          <w:lang w:val="es-ES_tradnl" w:eastAsia="es-ES_tradnl"/>
        </w:rPr>
        <w:t xml:space="preserve">Tutores: </w:t>
      </w:r>
      <w:r w:rsidRPr="004911B5">
        <w:rPr>
          <w:rFonts w:ascii="Arial" w:eastAsia="Calibri" w:hAnsi="Arial" w:cs="Arial"/>
          <w:sz w:val="28"/>
          <w:szCs w:val="28"/>
          <w:lang w:val="es-US"/>
        </w:rPr>
        <w:t>Dr.C. René Florido Bacallao</w:t>
      </w:r>
    </w:p>
    <w:p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4911B5">
        <w:rPr>
          <w:rFonts w:ascii="Arial" w:eastAsia="Calibri" w:hAnsi="Arial" w:cs="Arial"/>
          <w:sz w:val="28"/>
          <w:szCs w:val="28"/>
          <w:lang w:val="es-US"/>
        </w:rPr>
        <w:t xml:space="preserve">               Dra.C. Marilyn Florido Bacallao</w:t>
      </w:r>
    </w:p>
    <w:p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rsidR="00785FD7" w:rsidRDefault="00785FD7" w:rsidP="00785FD7">
      <w:pPr>
        <w:spacing w:after="120" w:line="276" w:lineRule="auto"/>
        <w:jc w:val="both"/>
        <w:rPr>
          <w:rFonts w:ascii="Arial" w:eastAsia="Times New Roman" w:hAnsi="Arial" w:cs="Arial"/>
          <w:b/>
          <w:bCs/>
          <w:sz w:val="28"/>
          <w:szCs w:val="28"/>
          <w:lang w:val="es-ES_tradnl" w:eastAsia="es-ES_tradnl"/>
        </w:rPr>
      </w:pPr>
    </w:p>
    <w:p w:rsidR="004911B5" w:rsidRDefault="004911B5" w:rsidP="00785FD7">
      <w:pPr>
        <w:spacing w:after="120" w:line="276" w:lineRule="auto"/>
        <w:jc w:val="both"/>
        <w:rPr>
          <w:rFonts w:ascii="Arial" w:eastAsia="Times New Roman" w:hAnsi="Arial" w:cs="Arial"/>
          <w:b/>
          <w:bCs/>
          <w:sz w:val="28"/>
          <w:szCs w:val="28"/>
          <w:lang w:val="es-ES_tradnl" w:eastAsia="es-ES_tradnl"/>
        </w:rPr>
      </w:pPr>
    </w:p>
    <w:p w:rsidR="00785FD7" w:rsidRDefault="00785FD7" w:rsidP="00785FD7">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Tesis presentada en opción de título de Master en Biomatemática</w:t>
      </w:r>
    </w:p>
    <w:p w:rsidR="00785FD7" w:rsidRDefault="00785FD7" w:rsidP="00785FD7">
      <w:pPr>
        <w:spacing w:after="120" w:line="276" w:lineRule="auto"/>
        <w:jc w:val="both"/>
        <w:rPr>
          <w:rFonts w:ascii="Arial" w:eastAsia="Times New Roman" w:hAnsi="Arial" w:cs="Arial"/>
          <w:b/>
          <w:bCs/>
          <w:sz w:val="28"/>
          <w:szCs w:val="28"/>
          <w:lang w:val="es-ES_tradnl" w:eastAsia="es-ES_tradnl"/>
        </w:rPr>
      </w:pPr>
    </w:p>
    <w:p w:rsidR="00785FD7" w:rsidRDefault="00785FD7" w:rsidP="00785FD7">
      <w:pPr>
        <w:spacing w:after="120" w:line="276" w:lineRule="auto"/>
        <w:jc w:val="center"/>
        <w:rPr>
          <w:rFonts w:ascii="Arial" w:eastAsia="Times New Roman" w:hAnsi="Arial" w:cs="Arial"/>
          <w:b/>
          <w:bCs/>
          <w:sz w:val="28"/>
          <w:szCs w:val="28"/>
          <w:lang w:val="es-ES_tradnl" w:eastAsia="es-ES_tradnl"/>
        </w:rPr>
      </w:pPr>
    </w:p>
    <w:p w:rsidR="00785FD7" w:rsidRDefault="00785FD7" w:rsidP="00785FD7">
      <w:pPr>
        <w:spacing w:after="120" w:line="276" w:lineRule="auto"/>
        <w:jc w:val="center"/>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Mayabeque, </w:t>
      </w:r>
      <w:r>
        <w:rPr>
          <w:rFonts w:ascii="Arial" w:eastAsia="Times New Roman" w:hAnsi="Arial" w:cs="Arial"/>
          <w:b/>
          <w:bCs/>
          <w:sz w:val="28"/>
          <w:szCs w:val="28"/>
          <w:lang w:val="es-ES_tradnl" w:eastAsia="es-ES_tradnl"/>
        </w:rPr>
        <w:t>2023</w:t>
      </w:r>
    </w:p>
    <w:p w:rsidR="00DB73F7" w:rsidRDefault="00DB73F7">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p w:rsidR="008A01A4" w:rsidRDefault="008A01A4" w:rsidP="008A01A4">
      <w:pPr>
        <w:spacing w:after="120" w:line="276" w:lineRule="auto"/>
        <w:rPr>
          <w:rFonts w:ascii="Arial" w:eastAsia="Times New Roman" w:hAnsi="Arial" w:cs="Arial"/>
          <w:b/>
          <w:bCs/>
          <w:sz w:val="24"/>
          <w:szCs w:val="24"/>
          <w:lang w:val="es-ES_tradnl" w:eastAsia="es-ES_tradnl"/>
        </w:rPr>
      </w:pPr>
      <w:r w:rsidRPr="008A01A4">
        <w:rPr>
          <w:rFonts w:ascii="Arial" w:eastAsia="Times New Roman" w:hAnsi="Arial" w:cs="Arial"/>
          <w:b/>
          <w:bCs/>
          <w:sz w:val="24"/>
          <w:szCs w:val="24"/>
          <w:lang w:val="es-ES_tradnl" w:eastAsia="es-ES_tradnl"/>
        </w:rPr>
        <w:lastRenderedPageBreak/>
        <w:t>RESUMEN</w:t>
      </w:r>
    </w:p>
    <w:p w:rsidR="006D7D82" w:rsidRDefault="006D7D82">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p w:rsidR="008A01A4" w:rsidRPr="001F327B" w:rsidRDefault="008A01A4" w:rsidP="008A01A4">
      <w:pPr>
        <w:spacing w:after="120" w:line="276" w:lineRule="auto"/>
        <w:rPr>
          <w:rFonts w:ascii="Arial" w:eastAsia="Times New Roman" w:hAnsi="Arial" w:cs="Arial"/>
          <w:b/>
          <w:bCs/>
          <w:sz w:val="24"/>
          <w:szCs w:val="24"/>
          <w:lang w:val="es-ES_tradnl" w:eastAsia="es-ES_tradnl"/>
        </w:rPr>
      </w:pPr>
      <w:r w:rsidRPr="001F327B">
        <w:rPr>
          <w:rFonts w:ascii="Arial" w:hAnsi="Arial" w:cs="Arial"/>
          <w:b/>
          <w:sz w:val="24"/>
          <w:szCs w:val="24"/>
        </w:rPr>
        <w:lastRenderedPageBreak/>
        <w:t>A</w:t>
      </w:r>
      <w:r w:rsidR="001F327B" w:rsidRPr="001F327B">
        <w:rPr>
          <w:rFonts w:ascii="Arial" w:hAnsi="Arial" w:cs="Arial"/>
          <w:b/>
          <w:sz w:val="24"/>
          <w:szCs w:val="24"/>
        </w:rPr>
        <w:t>BSTRACT</w:t>
      </w:r>
    </w:p>
    <w:p w:rsidR="00DB73F7" w:rsidRDefault="00DB73F7">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sdt>
      <w:sdtPr>
        <w:rPr>
          <w:rFonts w:asciiTheme="minorHAnsi" w:eastAsiaTheme="minorEastAsia" w:hAnsiTheme="minorHAnsi" w:cstheme="minorBidi"/>
          <w:b w:val="0"/>
          <w:sz w:val="21"/>
          <w:szCs w:val="21"/>
          <w:lang w:val="es-ES"/>
        </w:rPr>
        <w:id w:val="-1765607302"/>
        <w:docPartObj>
          <w:docPartGallery w:val="Table of Contents"/>
          <w:docPartUnique/>
        </w:docPartObj>
      </w:sdtPr>
      <w:sdtEndPr>
        <w:rPr>
          <w:bCs/>
        </w:rPr>
      </w:sdtEndPr>
      <w:sdtContent>
        <w:p w:rsidR="0097160D" w:rsidRPr="0085473F" w:rsidRDefault="0085473F">
          <w:pPr>
            <w:pStyle w:val="TtuloTDC"/>
            <w:rPr>
              <w:sz w:val="36"/>
            </w:rPr>
          </w:pPr>
          <w:r w:rsidRPr="0085473F">
            <w:rPr>
              <w:sz w:val="36"/>
              <w:lang w:val="es-ES"/>
            </w:rPr>
            <w:t>ÍNDICE</w:t>
          </w:r>
        </w:p>
        <w:p w:rsidR="00EB32A3" w:rsidRDefault="0097160D">
          <w:pPr>
            <w:pStyle w:val="TDC1"/>
            <w:tabs>
              <w:tab w:val="right" w:leader="dot" w:pos="8828"/>
            </w:tabs>
            <w:rPr>
              <w:noProof/>
              <w:sz w:val="22"/>
              <w:szCs w:val="22"/>
            </w:rPr>
          </w:pPr>
          <w:r>
            <w:fldChar w:fldCharType="begin"/>
          </w:r>
          <w:r>
            <w:instrText xml:space="preserve"> TOC \o "1-3" \h \z \u </w:instrText>
          </w:r>
          <w:r>
            <w:fldChar w:fldCharType="separate"/>
          </w:r>
          <w:hyperlink w:anchor="_Toc140308831" w:history="1">
            <w:r w:rsidR="00EB32A3" w:rsidRPr="00CA346F">
              <w:rPr>
                <w:rStyle w:val="Hipervnculo"/>
                <w:noProof/>
                <w:lang w:val="es-US"/>
              </w:rPr>
              <w:t>INTRODUCCIÓN</w:t>
            </w:r>
            <w:r w:rsidR="00EB32A3">
              <w:rPr>
                <w:noProof/>
                <w:webHidden/>
              </w:rPr>
              <w:tab/>
            </w:r>
            <w:r w:rsidR="00EB32A3">
              <w:rPr>
                <w:noProof/>
                <w:webHidden/>
              </w:rPr>
              <w:fldChar w:fldCharType="begin"/>
            </w:r>
            <w:r w:rsidR="00EB32A3">
              <w:rPr>
                <w:noProof/>
                <w:webHidden/>
              </w:rPr>
              <w:instrText xml:space="preserve"> PAGEREF _Toc140308831 \h </w:instrText>
            </w:r>
            <w:r w:rsidR="00EB32A3">
              <w:rPr>
                <w:noProof/>
                <w:webHidden/>
              </w:rPr>
            </w:r>
            <w:r w:rsidR="00EB32A3">
              <w:rPr>
                <w:noProof/>
                <w:webHidden/>
              </w:rPr>
              <w:fldChar w:fldCharType="separate"/>
            </w:r>
            <w:r w:rsidR="00A56C44">
              <w:rPr>
                <w:noProof/>
                <w:webHidden/>
              </w:rPr>
              <w:t>1</w:t>
            </w:r>
            <w:r w:rsidR="00EB32A3">
              <w:rPr>
                <w:noProof/>
                <w:webHidden/>
              </w:rPr>
              <w:fldChar w:fldCharType="end"/>
            </w:r>
          </w:hyperlink>
        </w:p>
        <w:p w:rsidR="00EB32A3" w:rsidRDefault="00E644A3">
          <w:pPr>
            <w:pStyle w:val="TDC1"/>
            <w:tabs>
              <w:tab w:val="right" w:leader="dot" w:pos="8828"/>
            </w:tabs>
            <w:rPr>
              <w:noProof/>
              <w:sz w:val="22"/>
              <w:szCs w:val="22"/>
            </w:rPr>
          </w:pPr>
          <w:hyperlink w:anchor="_Toc140308832" w:history="1">
            <w:r w:rsidR="00EB32A3" w:rsidRPr="00CA346F">
              <w:rPr>
                <w:rStyle w:val="Hipervnculo"/>
                <w:noProof/>
              </w:rPr>
              <w:t>CAPITULO I</w:t>
            </w:r>
            <w:r w:rsidR="00EB32A3">
              <w:rPr>
                <w:noProof/>
                <w:webHidden/>
              </w:rPr>
              <w:tab/>
            </w:r>
            <w:r w:rsidR="00EB32A3">
              <w:rPr>
                <w:noProof/>
                <w:webHidden/>
              </w:rPr>
              <w:fldChar w:fldCharType="begin"/>
            </w:r>
            <w:r w:rsidR="00EB32A3">
              <w:rPr>
                <w:noProof/>
                <w:webHidden/>
              </w:rPr>
              <w:instrText xml:space="preserve"> PAGEREF _Toc140308832 \h </w:instrText>
            </w:r>
            <w:r w:rsidR="00EB32A3">
              <w:rPr>
                <w:noProof/>
                <w:webHidden/>
              </w:rPr>
            </w:r>
            <w:r w:rsidR="00EB32A3">
              <w:rPr>
                <w:noProof/>
                <w:webHidden/>
              </w:rPr>
              <w:fldChar w:fldCharType="separate"/>
            </w:r>
            <w:r w:rsidR="00A56C44">
              <w:rPr>
                <w:noProof/>
                <w:webHidden/>
              </w:rPr>
              <w:t>5</w:t>
            </w:r>
            <w:r w:rsidR="00EB32A3">
              <w:rPr>
                <w:noProof/>
                <w:webHidden/>
              </w:rPr>
              <w:fldChar w:fldCharType="end"/>
            </w:r>
          </w:hyperlink>
        </w:p>
        <w:p w:rsidR="00EB32A3" w:rsidRDefault="00E644A3">
          <w:pPr>
            <w:pStyle w:val="TDC1"/>
            <w:tabs>
              <w:tab w:val="right" w:leader="dot" w:pos="8828"/>
            </w:tabs>
            <w:rPr>
              <w:noProof/>
              <w:sz w:val="22"/>
              <w:szCs w:val="22"/>
            </w:rPr>
          </w:pPr>
          <w:hyperlink w:anchor="_Toc140308833" w:history="1">
            <w:r w:rsidR="00EB32A3" w:rsidRPr="00CA346F">
              <w:rPr>
                <w:rStyle w:val="Hipervnculo"/>
                <w:noProof/>
              </w:rPr>
              <w:t>REFERENCIAS BIBLIOGRÁFICAS</w:t>
            </w:r>
            <w:r w:rsidR="00EB32A3">
              <w:rPr>
                <w:noProof/>
                <w:webHidden/>
              </w:rPr>
              <w:tab/>
            </w:r>
            <w:r w:rsidR="00EB32A3">
              <w:rPr>
                <w:noProof/>
                <w:webHidden/>
              </w:rPr>
              <w:fldChar w:fldCharType="begin"/>
            </w:r>
            <w:r w:rsidR="00EB32A3">
              <w:rPr>
                <w:noProof/>
                <w:webHidden/>
              </w:rPr>
              <w:instrText xml:space="preserve"> PAGEREF _Toc140308833 \h </w:instrText>
            </w:r>
            <w:r w:rsidR="00EB32A3">
              <w:rPr>
                <w:noProof/>
                <w:webHidden/>
              </w:rPr>
            </w:r>
            <w:r w:rsidR="00EB32A3">
              <w:rPr>
                <w:noProof/>
                <w:webHidden/>
              </w:rPr>
              <w:fldChar w:fldCharType="separate"/>
            </w:r>
            <w:r w:rsidR="00A56C44">
              <w:rPr>
                <w:noProof/>
                <w:webHidden/>
              </w:rPr>
              <w:t>6</w:t>
            </w:r>
            <w:r w:rsidR="00EB32A3">
              <w:rPr>
                <w:noProof/>
                <w:webHidden/>
              </w:rPr>
              <w:fldChar w:fldCharType="end"/>
            </w:r>
          </w:hyperlink>
        </w:p>
        <w:p w:rsidR="00B676F3" w:rsidRDefault="0097160D" w:rsidP="0085473F">
          <w:pPr>
            <w:rPr>
              <w:rFonts w:ascii="Arial" w:eastAsia="Times New Roman" w:hAnsi="Arial" w:cs="Arial"/>
              <w:b/>
              <w:bCs/>
              <w:sz w:val="28"/>
              <w:szCs w:val="28"/>
              <w:lang w:val="es-ES_tradnl" w:eastAsia="es-ES_tradnl"/>
            </w:rPr>
          </w:pPr>
          <w:r>
            <w:rPr>
              <w:b/>
              <w:bCs/>
              <w:lang w:val="es-ES"/>
            </w:rPr>
            <w:fldChar w:fldCharType="end"/>
          </w:r>
        </w:p>
      </w:sdtContent>
    </w:sdt>
    <w:p w:rsidR="00DB73F7" w:rsidRPr="0085473F" w:rsidRDefault="00DB73F7" w:rsidP="00497013">
      <w:pPr>
        <w:pStyle w:val="Ttulo1"/>
        <w:spacing w:before="0" w:line="360" w:lineRule="auto"/>
        <w:jc w:val="both"/>
        <w:rPr>
          <w:rFonts w:cs="Arial"/>
          <w:sz w:val="24"/>
          <w:szCs w:val="24"/>
          <w:lang w:val="es-US"/>
        </w:rPr>
        <w:sectPr w:rsidR="00DB73F7" w:rsidRPr="0085473F" w:rsidSect="00B676F3">
          <w:headerReference w:type="default" r:id="rId11"/>
          <w:footerReference w:type="default" r:id="rId12"/>
          <w:pgSz w:w="12240" w:h="15840"/>
          <w:pgMar w:top="1417" w:right="1701" w:bottom="1417" w:left="1701" w:header="720" w:footer="720" w:gutter="0"/>
          <w:pgNumType w:start="1"/>
          <w:cols w:space="720"/>
          <w:docGrid w:linePitch="360"/>
        </w:sectPr>
      </w:pPr>
      <w:bookmarkStart w:id="0" w:name="_Toc4070406"/>
    </w:p>
    <w:p w:rsidR="00497013" w:rsidRPr="0085473F" w:rsidRDefault="00497013" w:rsidP="0057165F">
      <w:pPr>
        <w:pStyle w:val="Ttulo1"/>
        <w:rPr>
          <w:lang w:val="es-US"/>
        </w:rPr>
      </w:pPr>
      <w:bookmarkStart w:id="1" w:name="_Toc140308831"/>
      <w:r w:rsidRPr="0085473F">
        <w:rPr>
          <w:lang w:val="es-US"/>
        </w:rPr>
        <w:lastRenderedPageBreak/>
        <w:t>INTRODUCCIÓN</w:t>
      </w:r>
      <w:bookmarkEnd w:id="0"/>
      <w:bookmarkEnd w:id="1"/>
    </w:p>
    <w:p w:rsidR="00497013" w:rsidRPr="0085473F" w:rsidRDefault="00497013" w:rsidP="00497013">
      <w:pPr>
        <w:rPr>
          <w:lang w:val="es-US"/>
        </w:rPr>
      </w:pPr>
    </w:p>
    <w:p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r w:rsidRPr="0085473F">
        <w:rPr>
          <w:rFonts w:ascii="Arial" w:hAnsi="Arial" w:cs="Arial"/>
          <w:color w:val="000000"/>
          <w:sz w:val="24"/>
          <w:szCs w:val="24"/>
          <w:lang w:val="es-US"/>
        </w:rPr>
        <w:t>El tomate (</w:t>
      </w:r>
      <w:proofErr w:type="spellStart"/>
      <w:r w:rsidRPr="0085473F">
        <w:rPr>
          <w:rFonts w:ascii="Arial" w:hAnsi="Arial" w:cs="Arial"/>
          <w:i/>
          <w:iCs/>
          <w:color w:val="000000"/>
          <w:sz w:val="24"/>
          <w:szCs w:val="24"/>
          <w:lang w:val="es-US"/>
        </w:rPr>
        <w:t>Solanum</w:t>
      </w:r>
      <w:proofErr w:type="spellEnd"/>
      <w:r w:rsidRPr="0085473F">
        <w:rPr>
          <w:rFonts w:ascii="Arial" w:hAnsi="Arial" w:cs="Arial"/>
          <w:i/>
          <w:iCs/>
          <w:color w:val="000000"/>
          <w:sz w:val="24"/>
          <w:szCs w:val="24"/>
          <w:lang w:val="es-US"/>
        </w:rPr>
        <w:t xml:space="preserve"> </w:t>
      </w:r>
      <w:proofErr w:type="spellStart"/>
      <w:r w:rsidRPr="0085473F">
        <w:rPr>
          <w:rFonts w:ascii="Arial" w:hAnsi="Arial" w:cs="Arial"/>
          <w:i/>
          <w:iCs/>
          <w:color w:val="000000"/>
          <w:sz w:val="24"/>
          <w:szCs w:val="24"/>
          <w:lang w:val="es-US"/>
        </w:rPr>
        <w:t>lycopersicum</w:t>
      </w:r>
      <w:proofErr w:type="spellEnd"/>
      <w:r w:rsidRPr="0085473F">
        <w:rPr>
          <w:rFonts w:ascii="Arial" w:hAnsi="Arial" w:cs="Arial"/>
          <w:i/>
          <w:iCs/>
          <w:color w:val="000000"/>
          <w:sz w:val="24"/>
          <w:szCs w:val="24"/>
          <w:lang w:val="es-US"/>
        </w:rPr>
        <w:t xml:space="preserve"> </w:t>
      </w:r>
      <w:r w:rsidRPr="0085473F">
        <w:rPr>
          <w:rFonts w:ascii="Arial" w:hAnsi="Arial" w:cs="Arial"/>
          <w:color w:val="000000"/>
          <w:sz w:val="24"/>
          <w:szCs w:val="24"/>
          <w:lang w:val="es-US"/>
        </w:rPr>
        <w:t xml:space="preserve">L.), es el cultivo hortícola más consumido en el mundo </w:t>
      </w:r>
      <w:r w:rsidRPr="00461D83">
        <w:rPr>
          <w:rFonts w:ascii="Arial" w:hAnsi="Arial" w:cs="Arial"/>
          <w:sz w:val="24"/>
          <w:szCs w:val="24"/>
          <w:lang w:val="es-ES_tradnl"/>
        </w:rPr>
        <w:t xml:space="preserve">debido a su papel fundamental en los hábitos alimenticios de una amplia </w:t>
      </w:r>
      <w:r w:rsidR="0085473F" w:rsidRPr="00461D83">
        <w:rPr>
          <w:rFonts w:ascii="Arial" w:hAnsi="Arial" w:cs="Arial"/>
          <w:sz w:val="24"/>
          <w:szCs w:val="24"/>
          <w:lang w:val="es-ES_tradnl"/>
        </w:rPr>
        <w:t xml:space="preserve">parte de la población mundial que lo hace </w:t>
      </w:r>
      <w:r w:rsidR="0085473F" w:rsidRPr="0085473F">
        <w:rPr>
          <w:rFonts w:ascii="Arial" w:hAnsi="Arial" w:cs="Arial"/>
          <w:sz w:val="24"/>
          <w:szCs w:val="24"/>
          <w:lang w:val="es-US"/>
        </w:rPr>
        <w:t xml:space="preserve">cada vez más popular </w:t>
      </w:r>
      <w:r w:rsidRPr="00307810">
        <w:rPr>
          <w:rFonts w:ascii="Arial" w:hAnsi="Arial" w:cs="Arial"/>
          <w:sz w:val="24"/>
          <w:szCs w:val="24"/>
        </w:rPr>
        <w:fldChar w:fldCharType="begin"/>
      </w:r>
      <w:r w:rsidRPr="0085473F">
        <w:rPr>
          <w:rFonts w:ascii="Arial" w:hAnsi="Arial" w:cs="Arial"/>
          <w:sz w:val="24"/>
          <w:szCs w:val="24"/>
          <w:lang w:val="es-US"/>
        </w:rPr>
        <w:instrText xml:space="preserve"> ADDIN ZOTERO_ITEM CSL_CITATION {"citationID":"yPfIF0Ke","properties":{"formattedCitation":"(OCEI, 2017)","plainCitation":"(OCEI, 2017)","noteIndex":0},"citationItems":[{"id":161,"uris":["http://zotero.org/users/local/CuhAoZlG/items/7BWDL4CV"],"uri":["http://zotero.org/users/local/CuhAoZlG/items/7BWDL4CV"],"itemData":{"id":161,"type":"report","title":"OFICINA CENTRAL DE ESTADÍSTICA E INFORMÁTICA","URL":"En http://www.ocei.gov.ve","author":[{"family":"OCEI","given":""}],"issued":{"date-parts":[["2017"]]}}}],"schema":"https://github.com/citation-style-language/schema/raw/master/csl-citation.json"} </w:instrText>
      </w:r>
      <w:r w:rsidRPr="00307810">
        <w:rPr>
          <w:rFonts w:ascii="Arial" w:hAnsi="Arial" w:cs="Arial"/>
          <w:sz w:val="24"/>
          <w:szCs w:val="24"/>
        </w:rPr>
        <w:fldChar w:fldCharType="separate"/>
      </w:r>
      <w:r w:rsidRPr="0085473F">
        <w:rPr>
          <w:rFonts w:ascii="Arial" w:hAnsi="Arial" w:cs="Arial"/>
          <w:sz w:val="24"/>
          <w:lang w:val="es-US"/>
        </w:rPr>
        <w:t>(OCEI, 2017)</w:t>
      </w:r>
      <w:r w:rsidRPr="00307810">
        <w:rPr>
          <w:rFonts w:ascii="Arial" w:hAnsi="Arial" w:cs="Arial"/>
          <w:sz w:val="24"/>
          <w:szCs w:val="24"/>
        </w:rPr>
        <w:fldChar w:fldCharType="end"/>
      </w:r>
      <w:r w:rsidRPr="0085473F">
        <w:rPr>
          <w:rFonts w:ascii="Arial" w:hAnsi="Arial" w:cs="Arial"/>
          <w:color w:val="000000"/>
          <w:sz w:val="24"/>
          <w:szCs w:val="24"/>
          <w:lang w:val="es-US"/>
        </w:rPr>
        <w:t xml:space="preserve">. </w:t>
      </w:r>
      <w:r w:rsidRPr="004911B5">
        <w:rPr>
          <w:rFonts w:ascii="Arial" w:hAnsi="Arial" w:cs="Arial"/>
          <w:color w:val="000000"/>
          <w:sz w:val="24"/>
          <w:szCs w:val="24"/>
          <w:lang w:val="es-US"/>
        </w:rPr>
        <w:t>Su cultivo representa más del 30% de la producción hortícola mundial, con una superficie de siembra de cinco millones de hectáreas y producciones de 171 millones de t año</w:t>
      </w:r>
      <w:r w:rsidRPr="004911B5">
        <w:rPr>
          <w:rFonts w:ascii="Arial" w:hAnsi="Arial" w:cs="Arial"/>
          <w:color w:val="000000"/>
          <w:sz w:val="24"/>
          <w:szCs w:val="24"/>
          <w:vertAlign w:val="superscript"/>
          <w:lang w:val="es-US"/>
        </w:rPr>
        <w:t xml:space="preserve">-1 </w:t>
      </w:r>
      <w:r w:rsidRPr="00307810">
        <w:rPr>
          <w:rFonts w:ascii="Arial" w:hAnsi="Arial" w:cs="Arial"/>
          <w:color w:val="000000"/>
          <w:sz w:val="24"/>
          <w:szCs w:val="24"/>
          <w:vertAlign w:val="superscript"/>
        </w:rPr>
        <w:fldChar w:fldCharType="begin"/>
      </w:r>
      <w:r w:rsidRPr="004911B5">
        <w:rPr>
          <w:rFonts w:ascii="Arial" w:hAnsi="Arial" w:cs="Arial"/>
          <w:color w:val="000000"/>
          <w:sz w:val="24"/>
          <w:szCs w:val="24"/>
          <w:vertAlign w:val="superscript"/>
          <w:lang w:val="es-US"/>
        </w:rPr>
        <w:instrText xml:space="preserve"> ADDIN ZOTERO_ITEM CSL_CITATION {"citationID":"ew13dR1P","properties":{"formattedCitation":"(FAOSTAT, 2020)","plainCitation":"(FAOSTAT, 2020)","noteIndex":0},"citationItems":[{"id":157,"uris":["http://zotero.org/users/local/CuhAoZlG/items/CBIAHSER"],"uri":["http://zotero.org/users/local/CuhAoZlG/items/CBIAHSER"],"itemData":{"id":157,"type":"book","title":"Statistics division of food and agriculture organization of the United Nations (2018)","author":[{"family":"FAOSTAT","given":"F."}],"issued":{"date-parts":[["2020"]]}}}],"schema":"https://github.com/citation-style-language/schema/raw/master/csl-citation.json"} </w:instrText>
      </w:r>
      <w:r w:rsidRPr="00307810">
        <w:rPr>
          <w:rFonts w:ascii="Arial" w:hAnsi="Arial" w:cs="Arial"/>
          <w:color w:val="000000"/>
          <w:sz w:val="24"/>
          <w:szCs w:val="24"/>
          <w:vertAlign w:val="superscript"/>
        </w:rPr>
        <w:fldChar w:fldCharType="separate"/>
      </w:r>
      <w:r w:rsidRPr="004911B5">
        <w:rPr>
          <w:rFonts w:ascii="Arial" w:hAnsi="Arial" w:cs="Arial"/>
          <w:sz w:val="24"/>
          <w:lang w:val="es-US"/>
        </w:rPr>
        <w:t>(FAOSTAT, 2020)</w:t>
      </w:r>
      <w:r w:rsidRPr="00307810">
        <w:rPr>
          <w:rFonts w:ascii="Arial" w:hAnsi="Arial" w:cs="Arial"/>
          <w:color w:val="000000"/>
          <w:sz w:val="24"/>
          <w:szCs w:val="24"/>
          <w:vertAlign w:val="superscript"/>
        </w:rPr>
        <w:fldChar w:fldCharType="end"/>
      </w:r>
      <w:r w:rsidRPr="004911B5">
        <w:rPr>
          <w:rFonts w:ascii="Arial" w:hAnsi="Arial" w:cs="Arial"/>
          <w:color w:val="000000"/>
          <w:sz w:val="24"/>
          <w:szCs w:val="24"/>
          <w:lang w:val="es-US"/>
        </w:rPr>
        <w:t>.</w:t>
      </w:r>
    </w:p>
    <w:p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p>
    <w:p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r w:rsidRPr="004911B5">
        <w:rPr>
          <w:rFonts w:ascii="Arial" w:hAnsi="Arial" w:cs="Arial"/>
          <w:color w:val="000000"/>
          <w:sz w:val="24"/>
          <w:szCs w:val="24"/>
          <w:lang w:val="es-US"/>
        </w:rPr>
        <w:t>En Cuba, el tomate ocupa el 42% del área destinada a hortalizas, con un nivel de producción de 800 000 t año</w:t>
      </w:r>
      <w:r w:rsidRPr="004911B5">
        <w:rPr>
          <w:rFonts w:ascii="Arial" w:hAnsi="Arial" w:cs="Arial"/>
          <w:color w:val="000000"/>
          <w:sz w:val="24"/>
          <w:szCs w:val="24"/>
          <w:vertAlign w:val="superscript"/>
          <w:lang w:val="es-US"/>
        </w:rPr>
        <w:t>-1</w:t>
      </w:r>
      <w:r w:rsidRPr="004911B5">
        <w:rPr>
          <w:rFonts w:ascii="Arial" w:hAnsi="Arial" w:cs="Arial"/>
          <w:color w:val="000000"/>
          <w:sz w:val="24"/>
          <w:szCs w:val="24"/>
          <w:lang w:val="es-US"/>
        </w:rPr>
        <w:t xml:space="preserve"> y rendimiento promedio de 13.3 t ha</w:t>
      </w:r>
      <w:r w:rsidRPr="004911B5">
        <w:rPr>
          <w:rFonts w:ascii="Arial" w:hAnsi="Arial" w:cs="Arial"/>
          <w:color w:val="000000"/>
          <w:sz w:val="24"/>
          <w:szCs w:val="24"/>
          <w:vertAlign w:val="superscript"/>
          <w:lang w:val="es-US"/>
        </w:rPr>
        <w:t>-1</w:t>
      </w:r>
      <w:r>
        <w:rPr>
          <w:rFonts w:ascii="Arial" w:hAnsi="Arial" w:cs="Arial"/>
          <w:color w:val="000000"/>
          <w:sz w:val="24"/>
          <w:szCs w:val="24"/>
          <w:vertAlign w:val="superscript"/>
        </w:rPr>
        <w:fldChar w:fldCharType="begin"/>
      </w:r>
      <w:r w:rsidRPr="004911B5">
        <w:rPr>
          <w:rFonts w:ascii="Arial" w:hAnsi="Arial" w:cs="Arial"/>
          <w:color w:val="000000"/>
          <w:sz w:val="24"/>
          <w:szCs w:val="24"/>
          <w:vertAlign w:val="superscript"/>
          <w:lang w:val="es-US"/>
        </w:rPr>
        <w:instrText xml:space="preserve"> ADDIN ZOTERO_ITEM CSL_CITATION {"citationID":"PJXlK4Oc","properties":{"formattedCitation":"(ONE, 2018)","plainCitation":"(ONE, 2018)","noteIndex":0},"citationItems":[{"id":158,"uris":["http://zotero.org/users/local/CuhAoZlG/items/YW53RZNF"],"uri":["http://zotero.org/users/local/CuhAoZlG/items/YW53RZNF"],"itemData":{"id":158,"type":"report","title":"Oficina Nacional de Estadísticas. Cuba [Internet].","URL":"http://www.one.cu/","author":[{"family":"ONE","given":""}],"issued":{"date-parts":[["2018"]]}}}],"schema":"https://github.com/citation-style-language/schema/raw/master/csl-citation.json"} </w:instrText>
      </w:r>
      <w:r>
        <w:rPr>
          <w:rFonts w:ascii="Arial" w:hAnsi="Arial" w:cs="Arial"/>
          <w:color w:val="000000"/>
          <w:sz w:val="24"/>
          <w:szCs w:val="24"/>
          <w:vertAlign w:val="superscript"/>
        </w:rPr>
        <w:fldChar w:fldCharType="separate"/>
      </w:r>
      <w:r w:rsidRPr="004911B5">
        <w:rPr>
          <w:rFonts w:ascii="Arial" w:hAnsi="Arial" w:cs="Arial"/>
          <w:sz w:val="24"/>
          <w:lang w:val="es-US"/>
        </w:rPr>
        <w:t>(ONE, 2018)</w:t>
      </w:r>
      <w:r>
        <w:rPr>
          <w:rFonts w:ascii="Arial" w:hAnsi="Arial" w:cs="Arial"/>
          <w:color w:val="000000"/>
          <w:sz w:val="24"/>
          <w:szCs w:val="24"/>
          <w:vertAlign w:val="superscript"/>
        </w:rPr>
        <w:fldChar w:fldCharType="end"/>
      </w:r>
      <w:r w:rsidRPr="004911B5">
        <w:rPr>
          <w:rFonts w:ascii="Arial" w:hAnsi="Arial" w:cs="Arial"/>
          <w:sz w:val="24"/>
          <w:szCs w:val="24"/>
          <w:lang w:val="es-US"/>
        </w:rPr>
        <w:t>. A pesar de su importancia, la explotación comercial del cultivo en nuestro país, al igual que en la mayoría de los países tropicales, se limita generalmente al período óptimo, debido a las disminuciones en los  rendimientos y en la calidad de los frutos en las siembras fuera de ese período, y que se atribuye, entre otros,</w:t>
      </w:r>
      <w:r w:rsidRPr="004911B5">
        <w:rPr>
          <w:rFonts w:ascii="Arial" w:hAnsi="Arial" w:cs="Arial"/>
          <w:color w:val="FF0000"/>
          <w:sz w:val="24"/>
          <w:szCs w:val="24"/>
          <w:lang w:val="es-US"/>
        </w:rPr>
        <w:t xml:space="preserve"> </w:t>
      </w:r>
      <w:r w:rsidRPr="004911B5">
        <w:rPr>
          <w:rFonts w:ascii="Arial" w:hAnsi="Arial" w:cs="Arial"/>
          <w:sz w:val="24"/>
          <w:szCs w:val="24"/>
          <w:lang w:val="es-US"/>
        </w:rPr>
        <w:t xml:space="preserve">a los efectos negativos que producen fundamentalmente las temperaturas altas sobre las estructuras reproductivas, ocasionando un cuajado pobre de los frutos y la disminución de la producción, de ahí que éstos constituyan factores importantes que inciden en los rendimientos bajos del tomate en ambientes tropicales, convirtiéndose en una situación crítica cuando las siembras se realizan a cielo abierto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{"citationID":"izE1mdBs","properties":{"formattedCitation":"(Florido-Bacallao et al., 2012)","plainCitation":"(Florido-Bacallao et al., 2012)","noteIndex":0},"citationItems":[{"id":130,"uris":["http://zotero.org/users/local/CuhAoZlG/items/3TH6WFC3"],"uri":["http://zotero.org/users/local/CuhAoZlG/items/3TH6WFC3"],"itemData":{"id":130,"type":"article-journal","note":"publisher: Instituto Nacional de Ciencias Agrícolas (INCA)","title":"Evaluacion de la potencialidad productiva y las principales limitaciones para la produccion de cereales en algunas regiones secas de Cuba utilizando Modelos de Simulacion de Cultivos.","author":[{"family":"Florido-Bacallao","given":"R."},{"family":"Soto-Carreno","given":"F."},{"family":"Hernandez-Cordova","given":"N."}],"issued":{"date-parts":[["2012"]]}}}],"schema":"https://github.com/citation-style-language/schema/raw/master/csl-citation.json"}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(Florido-Bacallao et al., 2012)</w:t>
      </w:r>
      <w:r w:rsidRPr="00307810">
        <w:rPr>
          <w:rFonts w:ascii="Arial" w:hAnsi="Arial" w:cs="Arial"/>
          <w:sz w:val="24"/>
          <w:szCs w:val="24"/>
        </w:rPr>
        <w:fldChar w:fldCharType="end"/>
      </w:r>
      <w:r w:rsidRPr="004911B5">
        <w:rPr>
          <w:rFonts w:ascii="Arial" w:hAnsi="Arial" w:cs="Arial"/>
          <w:color w:val="000000"/>
          <w:sz w:val="24"/>
          <w:szCs w:val="24"/>
          <w:lang w:val="es-US"/>
        </w:rPr>
        <w:t xml:space="preserve"> .  </w:t>
      </w:r>
    </w:p>
    <w:p w:rsidR="00497013" w:rsidRPr="004911B5" w:rsidRDefault="00497013" w:rsidP="00497013">
      <w:pPr>
        <w:spacing w:after="0" w:line="360" w:lineRule="auto"/>
        <w:rPr>
          <w:rFonts w:ascii="Arial" w:hAnsi="Arial" w:cs="Arial"/>
          <w:sz w:val="24"/>
          <w:szCs w:val="24"/>
          <w:lang w:val="es-US"/>
        </w:rPr>
      </w:pPr>
    </w:p>
    <w:p w:rsidR="00497013" w:rsidRPr="004911B5" w:rsidRDefault="00497013" w:rsidP="00497013">
      <w:pPr>
        <w:spacing w:after="0" w:line="360" w:lineRule="auto"/>
        <w:jc w:val="both"/>
        <w:rPr>
          <w:rFonts w:ascii="Arial" w:hAnsi="Arial" w:cs="Arial"/>
          <w:sz w:val="24"/>
          <w:szCs w:val="24"/>
          <w:lang w:val="es-US"/>
        </w:rPr>
      </w:pPr>
      <w:r w:rsidRPr="004911B5">
        <w:rPr>
          <w:rFonts w:ascii="Arial" w:hAnsi="Arial" w:cs="Arial"/>
          <w:sz w:val="24"/>
          <w:szCs w:val="24"/>
          <w:lang w:val="es-US"/>
        </w:rPr>
        <w:t xml:space="preserve">Producto del calentamiento global se estima que el promedio de temperatura puede incrementarse hasta en </w:t>
      </w:r>
      <w:smartTag w:uri="urn:schemas-microsoft-com:office:smarttags" w:element="metricconverter">
        <w:smartTagPr>
          <w:attr w:name="ProductID" w:val="5,8ﾰC"/>
        </w:smartTagPr>
        <w:r w:rsidRPr="004911B5">
          <w:rPr>
            <w:rFonts w:ascii="Arial" w:hAnsi="Arial" w:cs="Arial"/>
            <w:sz w:val="24"/>
            <w:szCs w:val="24"/>
            <w:lang w:val="es-US"/>
          </w:rPr>
          <w:t>5,8°C</w:t>
        </w:r>
      </w:smartTag>
      <w:r w:rsidRPr="004911B5">
        <w:rPr>
          <w:rFonts w:ascii="Arial" w:hAnsi="Arial" w:cs="Arial"/>
          <w:sz w:val="24"/>
          <w:szCs w:val="24"/>
          <w:lang w:val="es-US"/>
        </w:rPr>
        <w:t xml:space="preserve"> para el año 2100, lo cual causaría serios daños económicos en el cultivo si se tiene en cuenta </w:t>
      </w:r>
      <w:r w:rsidRPr="00A56C44">
        <w:rPr>
          <w:rFonts w:ascii="Arial" w:hAnsi="Arial" w:cs="Arial"/>
          <w:sz w:val="24"/>
          <w:szCs w:val="24"/>
          <w:lang w:val="es-US"/>
        </w:rPr>
        <w:t>que</w:t>
      </w:r>
      <w:r w:rsidRPr="004911B5">
        <w:rPr>
          <w:rFonts w:ascii="Arial" w:hAnsi="Arial" w:cs="Arial"/>
          <w:sz w:val="24"/>
          <w:szCs w:val="24"/>
          <w:lang w:val="es-US"/>
        </w:rPr>
        <w:t xml:space="preserve"> la fructificación en el tomate disminuye significativamente con pequeños incrementos de la temperatura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{"citationID":"OJASA9wJ","properties":{"formattedCitation":"(Alsadon et al., 2015)","plainCitation":"(Alsadon et al., 2015)","noteIndex":0},"citationItems":[{"id":124,"uris":["http://zotero.org/users/local/CuhAoZlG/items/8S9HX98N"],"uri":["http://zotero.org/users/local/CuhAoZlG/items/8S9HX98N"],"itemData":{"id":124,"type":"webpage","abstract":"</w:instrText>
      </w:r>
      <w:dir w:val="ltr">
        <w:r w:rsidRPr="004911B5">
          <w:rPr>
            <w:rFonts w:ascii="Arial" w:hAnsi="Arial" w:cs="Arial"/>
            <w:sz w:val="24"/>
            <w:szCs w:val="24"/>
            <w:lang w:val="es-US"/>
          </w:rPr>
          <w:instrText>AM Abdel-Ghany, P Picuno, I Al-Helal, A Alsadon, A Ibrahim, M Shady</w:instrText>
        </w:r>
        <w:r w:rsidRPr="004911B5">
          <w:rPr>
            <w:rFonts w:ascii="Arial" w:hAnsi="Arial" w:cs="Arial"/>
            <w:sz w:val="24"/>
            <w:szCs w:val="24"/>
            <w:lang w:val="es-US"/>
          </w:rPr>
          <w:instrText xml:space="preserve">‬, </w:instrText>
        </w:r>
        <w:dir w:val="ltr">
          <w:r w:rsidRPr="004911B5">
            <w:rPr>
              <w:rFonts w:ascii="Arial" w:hAnsi="Arial" w:cs="Arial"/>
              <w:sz w:val="24"/>
              <w:szCs w:val="24"/>
              <w:lang w:val="es-US"/>
            </w:rPr>
            <w:instrText>Energies, 2015</w:instrText>
          </w:r>
          <w:r w:rsidRPr="004911B5">
            <w:rPr>
              <w:rFonts w:ascii="Arial" w:hAnsi="Arial" w:cs="Arial"/>
              <w:sz w:val="24"/>
              <w:szCs w:val="24"/>
              <w:lang w:val="es-US"/>
            </w:rPr>
            <w:instrText xml:space="preserve">‬ - </w:instrText>
          </w:r>
          <w:dir w:val="ltr">
            <w:r w:rsidRPr="004911B5">
              <w:rPr>
                <w:rFonts w:ascii="Arial" w:hAnsi="Arial" w:cs="Arial"/>
                <w:sz w:val="24"/>
                <w:szCs w:val="24"/>
                <w:lang w:val="es-US"/>
              </w:rPr>
              <w:instrText>Cited by 37</w:instrText>
            </w:r>
            <w:r w:rsidRPr="004911B5">
              <w:rPr>
                <w:rFonts w:ascii="Arial" w:hAnsi="Arial" w:cs="Arial"/>
                <w:sz w:val="24"/>
                <w:szCs w:val="24"/>
                <w:lang w:val="es-US"/>
              </w:rPr>
              <w:instrText>‬","title":"</w:instrText>
            </w:r>
            <w:dir w:val="ltr">
              <w:r w:rsidRPr="004911B5">
                <w:rPr>
                  <w:rFonts w:ascii="Arial" w:hAnsi="Arial" w:cs="Arial"/>
                  <w:sz w:val="24"/>
                  <w:szCs w:val="24"/>
                  <w:lang w:val="es-US"/>
                </w:rPr>
                <w:instrText>Radiometric characterization, solar and thermal radiation in a greenhouse as affected by shading configuration in an arid climate</w:instrText>
              </w:r>
              <w:r w:rsidRPr="004911B5">
                <w:rPr>
                  <w:rFonts w:ascii="Arial" w:hAnsi="Arial" w:cs="Arial"/>
                  <w:sz w:val="24"/>
                  <w:szCs w:val="24"/>
                  <w:lang w:val="es-US"/>
                </w:rPr>
                <w:instrText xml:space="preserve">‬","URL":"https://scholar.google.com/citations?view_op=view_citation&amp;hl=en&amp;user=2vueWP0AAAAJ&amp;citation_for_view=2vueWP0AAAAJ:17ZO-CJnx_8C","author":[{"family":"Alsadon","given":"Abdullah"},{"family":"Ibrahim","given":"Abdullah"},{"family":"Shady","given":"Mohamed"},{"family":"Al-Helal","given":"Ibrahim"},{"family":"Abdel-Ghany","given":"Ahmed M"}],"accessed":{"date-parts":[["2021",12,2]]},"issued":{"date-parts":[["2015"]]}}}],"schema":"https://github.com/citation-style-language/schema/raw/master/csl-citation.json"}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w:t>
              </w:r>
              <w:proofErr w:type="spellStart"/>
              <w:r w:rsidRPr="004911B5">
                <w:rPr>
                  <w:rFonts w:ascii="Arial" w:hAnsi="Arial" w:cs="Arial"/>
                  <w:sz w:val="24"/>
                  <w:lang w:val="es-US"/>
                </w:rPr>
                <w:t>Alsadon</w:t>
              </w:r>
              <w:proofErr w:type="spellEnd"/>
              <w:r w:rsidRPr="004911B5">
                <w:rPr>
                  <w:rFonts w:ascii="Arial" w:hAnsi="Arial" w:cs="Arial"/>
                  <w:sz w:val="24"/>
                  <w:lang w:val="es-US"/>
                </w:rPr>
                <w:t xml:space="preserve"> et al., 2015)</w:t>
              </w:r>
              <w:r w:rsidRPr="00307810">
                <w:rPr>
                  <w:rFonts w:ascii="Arial" w:hAnsi="Arial" w:cs="Arial"/>
                  <w:sz w:val="24"/>
                  <w:szCs w:val="24"/>
                </w:rPr>
                <w:fldChar w:fldCharType="end"/>
              </w:r>
              <w:r w:rsidRPr="004911B5">
                <w:rPr>
                  <w:rFonts w:ascii="Arial" w:hAnsi="Arial" w:cs="Arial"/>
                  <w:sz w:val="24"/>
                  <w:szCs w:val="24"/>
                  <w:lang w:val="es-US"/>
                </w:rPr>
                <w:t xml:space="preserve">. </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00FE0F3F" w:rsidRPr="004911B5">
                <w:rPr>
                  <w:lang w:val="es-US"/>
                </w:rPr>
                <w:t>‬</w:t>
              </w:r>
              <w:r w:rsidR="00FE0F3F" w:rsidRPr="004911B5">
                <w:rPr>
                  <w:lang w:val="es-US"/>
                </w:rPr>
                <w:t>‬</w:t>
              </w:r>
              <w:r w:rsidR="00FE0F3F" w:rsidRPr="004911B5">
                <w:rPr>
                  <w:lang w:val="es-US"/>
                </w:rPr>
                <w:t>‬</w:t>
              </w:r>
              <w:r w:rsidR="00FE0F3F" w:rsidRPr="004911B5">
                <w:rPr>
                  <w:lang w:val="es-US"/>
                </w:rPr>
                <w:t>‬</w:t>
              </w:r>
              <w:r w:rsidR="00AB6970" w:rsidRPr="004911B5">
                <w:rPr>
                  <w:lang w:val="es-US"/>
                </w:rPr>
                <w:t>‬</w:t>
              </w:r>
              <w:r w:rsidR="00AB6970" w:rsidRPr="004911B5">
                <w:rPr>
                  <w:lang w:val="es-US"/>
                </w:rPr>
                <w:t>‬</w:t>
              </w:r>
              <w:r w:rsidR="00AB6970" w:rsidRPr="004911B5">
                <w:rPr>
                  <w:lang w:val="es-US"/>
                </w:rPr>
                <w:t>‬</w:t>
              </w:r>
              <w:r w:rsidR="00AB6970" w:rsidRPr="004911B5">
                <w:rPr>
                  <w:lang w:val="es-US"/>
                </w:rPr>
                <w:t>‬</w:t>
              </w:r>
              <w:r w:rsidR="009B0362" w:rsidRPr="004911B5">
                <w:rPr>
                  <w:lang w:val="es-US"/>
                </w:rPr>
                <w:t>‬</w:t>
              </w:r>
              <w:r w:rsidR="009B0362" w:rsidRPr="004911B5">
                <w:rPr>
                  <w:lang w:val="es-US"/>
                </w:rPr>
                <w:t>‬</w:t>
              </w:r>
              <w:r w:rsidR="009B0362" w:rsidRPr="004911B5">
                <w:rPr>
                  <w:lang w:val="es-US"/>
                </w:rPr>
                <w:t>‬</w:t>
              </w:r>
              <w:r w:rsidR="009B0362" w:rsidRPr="004911B5">
                <w:rPr>
                  <w:lang w:val="es-US"/>
                </w:rPr>
                <w:t>‬</w:t>
              </w:r>
              <w:r w:rsidR="00A56C44" w:rsidRPr="004911B5">
                <w:rPr>
                  <w:lang w:val="es-US"/>
                </w:rPr>
                <w:t>‬</w:t>
              </w:r>
              <w:r w:rsidR="00A56C44" w:rsidRPr="004911B5">
                <w:rPr>
                  <w:lang w:val="es-US"/>
                </w:rPr>
                <w:t>‬</w:t>
              </w:r>
              <w:r w:rsidR="00A56C44" w:rsidRPr="004911B5">
                <w:rPr>
                  <w:lang w:val="es-US"/>
                </w:rPr>
                <w:t>‬</w:t>
              </w:r>
              <w:r w:rsidR="00A56C44" w:rsidRPr="004911B5">
                <w:rPr>
                  <w:lang w:val="es-US"/>
                </w:rPr>
                <w:t>‬</w:t>
              </w:r>
              <w:r w:rsidR="00037B31" w:rsidRPr="00D61C48">
                <w:rPr>
                  <w:lang w:val="es-US"/>
                </w:rPr>
                <w:t>‬</w:t>
              </w:r>
              <w:r w:rsidR="00037B31" w:rsidRPr="00D61C48">
                <w:rPr>
                  <w:lang w:val="es-US"/>
                </w:rPr>
                <w:t>‬</w:t>
              </w:r>
              <w:r w:rsidR="00037B31" w:rsidRPr="00D61C48">
                <w:rPr>
                  <w:lang w:val="es-US"/>
                </w:rPr>
                <w:t>‬</w:t>
              </w:r>
              <w:r w:rsidR="00037B31" w:rsidRPr="00D61C48">
                <w:rPr>
                  <w:lang w:val="es-US"/>
                </w:rPr>
                <w:t>‬</w:t>
              </w:r>
              <w:r w:rsidR="00E644A3" w:rsidRPr="00104708">
                <w:rPr>
                  <w:lang w:val="es-US"/>
                </w:rPr>
                <w:t>‬</w:t>
              </w:r>
              <w:r w:rsidR="00E644A3" w:rsidRPr="00104708">
                <w:rPr>
                  <w:lang w:val="es-US"/>
                </w:rPr>
                <w:t>‬</w:t>
              </w:r>
              <w:r w:rsidR="00E644A3" w:rsidRPr="00104708">
                <w:rPr>
                  <w:lang w:val="es-US"/>
                </w:rPr>
                <w:t>‬</w:t>
              </w:r>
              <w:r w:rsidR="00E644A3" w:rsidRPr="00104708">
                <w:rPr>
                  <w:lang w:val="es-US"/>
                </w:rPr>
                <w:t>‬</w:t>
              </w:r>
            </w:dir>
          </w:dir>
        </w:dir>
      </w:dir>
    </w:p>
    <w:p w:rsidR="00497013" w:rsidRPr="004911B5" w:rsidRDefault="00497013" w:rsidP="00497013">
      <w:pPr>
        <w:spacing w:after="0" w:line="360" w:lineRule="auto"/>
        <w:jc w:val="both"/>
        <w:rPr>
          <w:rFonts w:ascii="Arial" w:hAnsi="Arial" w:cs="Arial"/>
          <w:sz w:val="24"/>
          <w:szCs w:val="24"/>
          <w:lang w:val="es-US"/>
        </w:rPr>
      </w:pPr>
      <w:r w:rsidRPr="004911B5">
        <w:rPr>
          <w:rFonts w:ascii="Arial" w:hAnsi="Arial" w:cs="Arial"/>
          <w:sz w:val="24"/>
          <w:szCs w:val="24"/>
          <w:lang w:val="es-US"/>
        </w:rPr>
        <w:t xml:space="preserve">Esta problemática puede incrementarse producto del calentamiento global, ya que se estima que el promedio de temperatura puede incrementarse hasta en 5,8°C para el año 2100, lo cual causaría serios daños económicos en el cultivo si se tiene </w:t>
      </w:r>
      <w:r w:rsidRPr="004911B5">
        <w:rPr>
          <w:rFonts w:ascii="Arial" w:hAnsi="Arial" w:cs="Arial"/>
          <w:sz w:val="24"/>
          <w:szCs w:val="24"/>
          <w:lang w:val="es-US"/>
        </w:rPr>
        <w:lastRenderedPageBreak/>
        <w:t xml:space="preserve">en cuenta que la fructificación en el tomate disminuye significativamente con pequeños incrementos de la temperatura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{"citationID":"i94MD8xw","properties":{"formattedCitation":"(Bita et al., 2011)","plainCitation":"(Bita et al., 2011)","noteIndex":0},"citationItems":[{"id":131,"uris":["http://zotero.org/users/local/CuhAoZlG/items/BM2XXBPI"],"uri":["http://zotero.org/users/local/CuhAoZlG/items/BM2XXBPI"],"itemData":{"id":131,"type":"article-journal","container-title":"BMC genomics","issue":"1","note":"ISBN: 1471-2164\npublisher: BioMed Central","page":"1-18","title":"Temperature stress differentially modulates transcription in meiotic anthers of heat-tolerant and heat-sensitive tomato plants","volume":"12","author":[{"family":"Bita","given":"Craita E."},{"family":"Zenoni","given":"Sara"},{"family":"Vriezen","given":"Wim H."},{"family":"Mariani","given":"Celestina"},{"family":"Pezzotti","given":"Mario"},{"family":"Gerats","given":"Tom"}],"issued":{"date-parts":[["2011"]]}}}],"schema":"https://github.com/citation-style-language/schema/raw/master/csl-citation.json"}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(Bita et al., 2011)</w:t>
      </w:r>
      <w:r w:rsidRPr="00307810">
        <w:rPr>
          <w:rFonts w:ascii="Arial" w:hAnsi="Arial" w:cs="Arial"/>
          <w:sz w:val="24"/>
          <w:szCs w:val="24"/>
        </w:rPr>
        <w:fldChar w:fldCharType="end"/>
      </w:r>
      <w:r w:rsidRPr="004911B5">
        <w:rPr>
          <w:rFonts w:ascii="Arial" w:hAnsi="Arial" w:cs="Arial"/>
          <w:sz w:val="24"/>
          <w:szCs w:val="24"/>
          <w:lang w:val="es-US"/>
        </w:rPr>
        <w:t>.</w:t>
      </w:r>
      <w:r w:rsidRPr="00461D83">
        <w:rPr>
          <w:rFonts w:ascii="Arial" w:hAnsi="Arial" w:cs="Arial"/>
          <w:sz w:val="24"/>
          <w:szCs w:val="24"/>
          <w:lang w:val="es-ES_tradnl"/>
        </w:rPr>
        <w:t xml:space="preserve"> Este efecto de las temperaturas, unido a la </w:t>
      </w:r>
      <w:r w:rsidRPr="004911B5">
        <w:rPr>
          <w:rFonts w:ascii="Arial" w:hAnsi="Arial" w:cs="Arial"/>
          <w:sz w:val="24"/>
          <w:szCs w:val="24"/>
          <w:lang w:val="es-US"/>
        </w:rPr>
        <w:t xml:space="preserve">disminución de las precipitaciones se consideran como los más perjudiciales del cambio climático sobre la actividad agrícola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{"citationID":"x1YEeySC","properties":{"formattedCitation":"(Somraj et al., 2017)","plainCitation":"(Somraj et al., 2017)","noteIndex":0},"citationItems":[{"id":134,"uris":["http://zotero.org/users/local/CuhAoZlG/items/VPIIUJZP"],"uri":["http://zotero.org/users/local/CuhAoZlG/items/VPIIUJZP"],"itemData":{"id":134,"type":"article-journal","container-title":"Journal of Pharmacognosy and Phytochemistry","issue":"4","page":"1956-1960","title":"Genetic variability, heritability and genetic advance for yield and quality attributes in heat tolerant exotic lines of tomato (Solanum lycopersicum L.)","volume":"6","author":[{"family":"Somraj","given":"B."},{"family":"Reddy","given":"RVSK"},{"family":"Reddy","given":"K. Ravinder"},{"family":"Saidaiah","given":"P."},{"family":"Reddy","given":"M. Thirupathi"}],"issued":{"date-parts":[["2017"]]}}}],"schema":"https://github.com/citation-style-language/schema/raw/master/csl-citation.json"}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(Somraj et al., 2017)</w:t>
      </w:r>
      <w:r w:rsidRPr="00307810">
        <w:rPr>
          <w:rFonts w:ascii="Arial" w:hAnsi="Arial" w:cs="Arial"/>
          <w:sz w:val="24"/>
          <w:szCs w:val="24"/>
        </w:rPr>
        <w:fldChar w:fldCharType="end"/>
      </w:r>
      <w:r w:rsidRPr="004911B5">
        <w:rPr>
          <w:rFonts w:ascii="Arial" w:hAnsi="Arial" w:cs="Arial"/>
          <w:sz w:val="24"/>
          <w:szCs w:val="24"/>
          <w:lang w:val="es-US"/>
        </w:rPr>
        <w:t xml:space="preserve">.  </w:t>
      </w: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En este sentido, Cuba se debe preparar para enfrentar el desafío del cambio climático, de ahí que disponer de instrumentos que permitan simular situaciones caóticas para los cultivos, permitirá tomar medidas alternativas para mitigar los mismos.   </w:t>
      </w: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La obtención de nuevos datos mediante la experimentación agronómica, además de generar resultados específicos para cada lugar en concreto en el espacio y el tiempo es un proceso costoso, lo que sugiere la búsqueda de otras alternativas para dar respuesta a tal situación, entre los que se enmarcan los modelos matemáticos y de simulación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{"citationID":"4Jvi2yJK","properties":{"formattedCitation":"(Rodr\\uc0\\u237{}guez, 2015)","plainCitation":"(Rodríguez, 2015)","noteIndex":0},"citationItems":[{"id":156,"uris":["http://zotero.org/users/local/CuhAoZlG/items/A4FKARE3"],"uri":["http://zotero.org/users/local/CuhAoZlG/items/A4FKARE3"],"itemData":{"id":156,"type":"thesis","publisher":"PhD Thesis, San José de las Lajas, Mayabeque, Cuba","title":"Modelación y simulación de la producción de biomasa de Pennisetum Purpureum Schum vc. king grass y su aplicación en la alimentación animal","author":[{"family":"Rodríguez","given":"L."}],"issued":{"date-parts":[["2015"]]}}}],"schema":"https://github.com/citation-style-language/schema/raw/master/csl-citation.json"}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szCs w:val="24"/>
          <w:lang w:val="es-US"/>
        </w:rPr>
        <w:t>(Rodríguez, 2015)</w:t>
      </w:r>
      <w:r w:rsidRPr="00307810">
        <w:rPr>
          <w:rFonts w:ascii="Arial" w:hAnsi="Arial" w:cs="Arial"/>
          <w:sz w:val="24"/>
          <w:szCs w:val="24"/>
        </w:rPr>
        <w:fldChar w:fldCharType="end"/>
      </w:r>
      <w:r w:rsidRPr="004911B5">
        <w:rPr>
          <w:rFonts w:ascii="Arial" w:hAnsi="Arial" w:cs="Arial"/>
          <w:sz w:val="24"/>
          <w:szCs w:val="24"/>
          <w:lang w:val="es-US"/>
        </w:rPr>
        <w:t>.</w:t>
      </w: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Durante los últimos 10 años se han desarrollado modelos de simulación de base ecofisiológica para un número importante de sistemas de cultivos. Estos se distinguen de los demás modelos empíricos por su representación explícita de los procesos físicos y biológicos tales como la fotosíntesis, producción de materia seca, crecimiento del área foliar, desarrollo de la planta, ciclo de nutrientes y su balance energético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{"citationID":"wMSJQtP0","properties":{"formattedCitation":"(Jones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(Jones et al., 2003)</w:t>
      </w:r>
      <w:r w:rsidRPr="00307810">
        <w:rPr>
          <w:rFonts w:ascii="Arial" w:hAnsi="Arial" w:cs="Arial"/>
          <w:sz w:val="24"/>
          <w:szCs w:val="24"/>
        </w:rPr>
        <w:fldChar w:fldCharType="end"/>
      </w:r>
      <w:r w:rsidRPr="004911B5">
        <w:rPr>
          <w:rFonts w:ascii="Arial" w:hAnsi="Arial" w:cs="Arial"/>
          <w:sz w:val="24"/>
          <w:szCs w:val="24"/>
          <w:lang w:val="es-US"/>
        </w:rPr>
        <w:t>.</w:t>
      </w: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Los modelos de simulación de cultivos han demostrado ser herramientas que permiten evaluar los recursos disponibles, evaluar un gran número de interacciones planta-ambiente-manejo y facilitar la toma de decisiones, cuantificando el riesgo productivo a partir de un análisis de probabilidad tomando series históricas de datos climáticos diarios y las características de los suelos. Estos modelos de simulación son útiles para el tipo de análisis de factibilidad de la producción agrícola y la predicción de rendimientos medios y potenciales, contemplando su variabilidad </w:t>
      </w:r>
      <w:r w:rsidRPr="004911B5">
        <w:rPr>
          <w:rFonts w:ascii="Arial" w:hAnsi="Arial" w:cs="Arial"/>
          <w:sz w:val="24"/>
          <w:szCs w:val="24"/>
          <w:lang w:val="es-US"/>
        </w:rPr>
        <w:lastRenderedPageBreak/>
        <w:t xml:space="preserve">temporal y espacial, evaluando el riesgo productivo ante los cambios climáticos previstos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{"citationID":"FQkHKPqD","properties":{"formattedCitation":"(Hern\\uc0\\u225{}ndez et al., 2009; Rodr\\uc0\\u237{}guez-Gonz\\uc0\\u225{}lez et al., 2018)","plainCitation":"(Hernández et al., 2009; Rodríguez-González et al., 2018)","noteIndex":0},"citationItems":[{"id":"3qRQvpeN/sU9z0PR0","uris":["http://zotero.org/users/local/nGyXnvIq/items/WLGWWBET"],"uri":["http://zotero.org/users/local/nGyXnvIq/items/WLGWWBET"],"itemData":{"id":"PY1SCN0e/tF7qXBYD","type":"article-journal","title":"MODELOS DE SIMULACIÓN DE CULTIVOS. CARACTERÍSTICAS Y USOS","container-title":"Cultivos Tropicales","page":"10","volume":"30","issue":"1","source":"Zotero","abstract":"Simulation models constitute a fundamental tool to understand the complexity characterizing ecological and environmental systems, since they are the only one available to translate a hypothesis collection about ecological processes when representing how the ecosystem fully works. They enable to analyze technological, economic and environmental impacts, evaluate productive strategies and predict crop yield. They are generally approached to a better understanding of problems and to know the reality investigated in advance. A good model is able to reveal interactions among different components which were not evident when each process was studied separately, also it will allow performing trials that could not be carried out in the real system. This research work deals with the characteristics and use of simulation models, some of the main classifications and examples of studies conducted with these models in Cuba, as well as the peculiar traits of DSSAT (Decision Support System for Agrotechnology Transfer) model. Therefore, this review is intended to present the characteristics and significance of crop simulation models, as an essential tool in the decision-taking processes, to be further applied as a first approach of the productive capacity under different edaphoclimatic conditions of Cuba, as well as to search on certain plant processes, that will need a better interpretation of its interaction against other productive, input and environmental factors.","ISSN":"1819-4087","language":"es","author":[{"family":"Hernández","given":"Naivy"},{"family":"Soto","given":"Francisco"},{"family":"Caballero","given":"Alberto"}],"issued":{"date-parts":[["2009"]]}}},{"id":136,"uris":["http://zotero.org/users/local/CuhAoZlG/items/GID52S26"],"uri":["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szCs w:val="24"/>
          <w:lang w:val="es-US"/>
        </w:rPr>
        <w:t>(Hernández et al., 2009; Rodríguez-González et al., 2018)</w:t>
      </w:r>
      <w:r w:rsidRPr="00307810">
        <w:rPr>
          <w:rFonts w:ascii="Arial" w:hAnsi="Arial" w:cs="Arial"/>
          <w:sz w:val="24"/>
          <w:szCs w:val="24"/>
        </w:rPr>
        <w:fldChar w:fldCharType="end"/>
      </w: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Style w:val="tlid-translation"/>
          <w:rFonts w:ascii="Arial" w:hAnsi="Arial" w:cs="Arial"/>
          <w:sz w:val="24"/>
          <w:szCs w:val="24"/>
          <w:lang w:val="es-US"/>
        </w:rPr>
        <w:t xml:space="preserve">El uso exitoso del modelo de cultivo depende de la calibración adecuada de los modelos. La determinación de los coeficientes genéticos de un cultivar se puede obtener a partir de la calibración apropiada del modelo </w:t>
      </w:r>
      <w:r w:rsidRPr="00307810">
        <w:rPr>
          <w:rStyle w:val="tlid-translation"/>
          <w:rFonts w:ascii="Arial" w:hAnsi="Arial" w:cs="Arial"/>
          <w:sz w:val="24"/>
          <w:szCs w:val="24"/>
        </w:rPr>
        <w:fldChar w:fldCharType="begin"/>
      </w:r>
      <w:r w:rsidRPr="004911B5">
        <w:rPr>
          <w:rStyle w:val="tlid-translation"/>
          <w:rFonts w:ascii="Arial" w:hAnsi="Arial" w:cs="Arial"/>
          <w:sz w:val="24"/>
          <w:szCs w:val="24"/>
          <w:lang w:val="es-US"/>
        </w:rPr>
        <w:instrText xml:space="preserve"> ADDIN ZOTERO_ITEM CSL_CITATION {"citationID":"LvY2VIj8","properties":{"formattedCitation":"(Choudhury et al., 2018)","plainCitation":"(Choudhury et al., 2018)","noteIndex":0},"citationItems":[{"id":138,"uris":["http://zotero.org/users/local/CuhAoZlG/items/LYJKHKQ3"],"uri":["http://zotero.org/users/local/CuhAoZlG/items/LYJKHKQ3"],"itemData":{"id":138,"type":"article-journal","title":"Haya: The Saudi Journal of Life Sciences (SJLS) ISSN 2415-623X (Print)","author":[{"family":"Choudhury","given":"Apurba K."},{"family":"Ishtiaque","given":"S."},{"family":"Sen","given":"R."},{"family":"Jahan","given":"MAHS"},{"family":"Akhter","given":"S."},{"family":"Ahmed","given":"F."},{"family":"Biswas","given":"Jatish C."},{"family":"Manirruzaman","given":"M."},{"family":"Hossain","given":"M. B."},{"family":"Miah","given":"M. Muinnuddin"}],"issued":{"date-parts":[["2018"]]}}}],"schema":"https://github.com/citation-style-language/schema/raw/master/csl-citation.json"} </w:instrText>
      </w:r>
      <w:r w:rsidRPr="00307810">
        <w:rPr>
          <w:rStyle w:val="tlid-translation"/>
          <w:rFonts w:ascii="Arial" w:hAnsi="Arial" w:cs="Arial"/>
          <w:sz w:val="24"/>
          <w:szCs w:val="24"/>
        </w:rPr>
        <w:fldChar w:fldCharType="separate"/>
      </w:r>
      <w:r w:rsidRPr="004911B5">
        <w:rPr>
          <w:rFonts w:ascii="Arial" w:hAnsi="Arial" w:cs="Arial"/>
          <w:sz w:val="24"/>
          <w:lang w:val="es-US"/>
        </w:rPr>
        <w:t>(Choudhury et al., 2018)</w:t>
      </w:r>
      <w:r w:rsidRPr="00307810">
        <w:rPr>
          <w:rStyle w:val="tlid-translation"/>
          <w:rFonts w:ascii="Arial" w:hAnsi="Arial" w:cs="Arial"/>
          <w:sz w:val="24"/>
          <w:szCs w:val="24"/>
        </w:rPr>
        <w:fldChar w:fldCharType="end"/>
      </w:r>
      <w:r w:rsidRPr="004911B5">
        <w:rPr>
          <w:rStyle w:val="tlid-translation"/>
          <w:rFonts w:ascii="Arial" w:hAnsi="Arial" w:cs="Arial"/>
          <w:sz w:val="24"/>
          <w:szCs w:val="24"/>
          <w:lang w:val="es-US"/>
        </w:rPr>
        <w:t xml:space="preserve">. </w:t>
      </w:r>
      <w:r w:rsidRPr="004911B5">
        <w:rPr>
          <w:rFonts w:ascii="Arial" w:hAnsi="Arial" w:cs="Arial"/>
          <w:sz w:val="24"/>
          <w:szCs w:val="24"/>
          <w:lang w:val="es-US"/>
        </w:rPr>
        <w:t xml:space="preserve">Los modelos de cultivos calibrados con parámetros de cultivar pueden utilizarse para analizar e interpretar distintos escenarios futuros debido a modificaciones que deseen proponerse en el manejo del cultivo, cambios en las condiciones climáticas o para el pronóstico de rendimiento, entre otros indicadores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{"citationID":"RWgfSBkM","properties":{"formattedCitation":"(Rodr\\uc0\\u237{}guez-Gonz\\uc0\\u225{}lez et al., 2018)","plainCitation":"(Rodríguez-González et al., 2018)","noteIndex":0},"citationItems":[{"id":136,"uris":["http://zotero.org/users/local/CuhAoZlG/items/GID52S26"],"uri":["http://zotero.org/users/local/CuhAoZlG/items/GID52S26"],"itemData":{"id":136,"type":"article-journal","container-title":"Cultivos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szCs w:val="24"/>
          <w:lang w:val="es-US"/>
        </w:rPr>
        <w:t>(Rodríguez-González et al., 2018)</w:t>
      </w:r>
      <w:r w:rsidRPr="00307810">
        <w:rPr>
          <w:rFonts w:ascii="Arial" w:hAnsi="Arial" w:cs="Arial"/>
          <w:sz w:val="24"/>
          <w:szCs w:val="24"/>
        </w:rPr>
        <w:fldChar w:fldCharType="end"/>
      </w:r>
      <w:r w:rsidRPr="004911B5">
        <w:rPr>
          <w:rFonts w:ascii="Arial" w:hAnsi="Arial" w:cs="Arial"/>
          <w:sz w:val="24"/>
          <w:szCs w:val="24"/>
          <w:lang w:val="es-US"/>
        </w:rPr>
        <w:t xml:space="preserve">. </w:t>
      </w: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Style w:val="tlid-translation"/>
          <w:rFonts w:ascii="Arial" w:hAnsi="Arial" w:cs="Arial"/>
          <w:sz w:val="24"/>
          <w:szCs w:val="24"/>
          <w:lang w:val="es-US"/>
        </w:rPr>
        <w:t xml:space="preserve">DSSAT es un modelo popular de cultivo utilizado en más de 100 países durante más de 20 años </w:t>
      </w:r>
      <w:r w:rsidRPr="00307810">
        <w:rPr>
          <w:rStyle w:val="tlid-translation"/>
          <w:rFonts w:ascii="Arial" w:hAnsi="Arial" w:cs="Arial"/>
          <w:sz w:val="24"/>
          <w:szCs w:val="24"/>
        </w:rPr>
        <w:fldChar w:fldCharType="begin"/>
      </w:r>
      <w:r w:rsidRPr="004911B5">
        <w:rPr>
          <w:rStyle w:val="tlid-translation"/>
          <w:rFonts w:ascii="Arial" w:hAnsi="Arial" w:cs="Arial"/>
          <w:sz w:val="24"/>
          <w:szCs w:val="24"/>
          <w:lang w:val="es-US"/>
        </w:rPr>
        <w:instrText xml:space="preserve"> ADDIN ZOTERO_ITEM CSL_CITATION {"citationID":"R4XxtyBL","properties":{"formattedCitation":"(Jones et al., 1998)","plainCitation":"(Jones et al., 1998)","noteIndex":0},"citationItems":[{"id":139,"uris":["http://zotero.org/users/local/CuhAoZlG/items/QUBQGDKR"],"uri":["http://zotero.org/users/local/CuhAoZlG/items/QUBQGDKR"],"itemData":{"id":139,"type":"chapter","container-title":"Understanding options for agricultural production","page":"157-177","publisher":"Springer","title":"Decision support system for agrotechnology transfer: DSSAT v3","author":[{"family":"Jones","given":"J. W."},{"family":"Tsuji","given":"G. Y."},{"family":"Hoogenboom","given":"G."},{"family":"Hunt","given":"L. A."},{"family":"Thornton","given":"P. K."},{"family":"Wilkens","given":"P. W."},{"family":"Imamura","given":"D. T."},{"family":"Bowen","given":"W. T."},{"family":"Singh","given":"U."}],"issued":{"date-parts":[["1998"]]}}}],"schema":"https://github.com/citation-style-language/schema/raw/master/csl-citation.json"} </w:instrText>
      </w:r>
      <w:r w:rsidRPr="00307810">
        <w:rPr>
          <w:rStyle w:val="tlid-translation"/>
          <w:rFonts w:ascii="Arial" w:hAnsi="Arial" w:cs="Arial"/>
          <w:sz w:val="24"/>
          <w:szCs w:val="24"/>
        </w:rPr>
        <w:fldChar w:fldCharType="separate"/>
      </w:r>
      <w:r w:rsidRPr="004911B5">
        <w:rPr>
          <w:rFonts w:ascii="Arial" w:hAnsi="Arial" w:cs="Arial"/>
          <w:sz w:val="24"/>
          <w:lang w:val="es-US"/>
        </w:rPr>
        <w:t>(Jones et al., 1998)</w:t>
      </w:r>
      <w:r w:rsidRPr="00307810">
        <w:rPr>
          <w:rStyle w:val="tlid-translation"/>
          <w:rFonts w:ascii="Arial" w:hAnsi="Arial" w:cs="Arial"/>
          <w:sz w:val="24"/>
          <w:szCs w:val="24"/>
        </w:rPr>
        <w:fldChar w:fldCharType="end"/>
      </w:r>
      <w:r w:rsidRPr="004911B5">
        <w:rPr>
          <w:rStyle w:val="tlid-translation"/>
          <w:rFonts w:ascii="Arial" w:hAnsi="Arial" w:cs="Arial"/>
          <w:sz w:val="24"/>
          <w:szCs w:val="24"/>
          <w:lang w:val="es-US"/>
        </w:rPr>
        <w:t>. Es un paquete de software para microcomputadoras, que proporciona una interfaz de modelos de simulación de cultivos-suelo, datos para el suelo y el clima, y programas para evaluar estrategias de manejo. Los coeficientes genéticos de las variedades de tomate de Cuba no se incluyen en la base de datos de cultivares de DSSAT.</w:t>
      </w:r>
    </w:p>
    <w:p w:rsidR="00497013" w:rsidRPr="004911B5" w:rsidRDefault="00497013" w:rsidP="00497013">
      <w:pPr>
        <w:autoSpaceDE w:val="0"/>
        <w:autoSpaceDN w:val="0"/>
        <w:adjustRightInd w:val="0"/>
        <w:spacing w:after="0" w:line="360" w:lineRule="auto"/>
        <w:jc w:val="both"/>
        <w:rPr>
          <w:rFonts w:ascii="Arial" w:hAnsi="Arial" w:cs="Arial"/>
          <w:color w:val="000000" w:themeColor="text1"/>
          <w:sz w:val="24"/>
          <w:szCs w:val="24"/>
          <w:lang w:val="es-US"/>
        </w:rPr>
      </w:pPr>
      <w:r w:rsidRPr="004911B5">
        <w:rPr>
          <w:rFonts w:ascii="Arial" w:hAnsi="Arial" w:cs="Arial"/>
          <w:color w:val="000000" w:themeColor="text1"/>
          <w:sz w:val="24"/>
          <w:szCs w:val="24"/>
          <w:lang w:val="es-US"/>
        </w:rPr>
        <w:t xml:space="preserve">Teniendo en cuenta lo anterior, se plantea como </w:t>
      </w:r>
      <w:r w:rsidRPr="004911B5">
        <w:rPr>
          <w:rFonts w:ascii="Arial" w:hAnsi="Arial" w:cs="Arial"/>
          <w:b/>
          <w:color w:val="000000" w:themeColor="text1"/>
          <w:sz w:val="24"/>
          <w:szCs w:val="24"/>
          <w:lang w:val="es-US"/>
        </w:rPr>
        <w:t>problema científico</w:t>
      </w:r>
      <w:r w:rsidRPr="004911B5">
        <w:rPr>
          <w:rFonts w:ascii="Arial" w:hAnsi="Arial" w:cs="Arial"/>
          <w:color w:val="000000" w:themeColor="text1"/>
          <w:sz w:val="24"/>
          <w:szCs w:val="24"/>
          <w:lang w:val="es-US"/>
        </w:rPr>
        <w:t xml:space="preserve">: ¿Cómo </w:t>
      </w:r>
      <w:r w:rsidR="009B0362" w:rsidRPr="004911B5">
        <w:rPr>
          <w:rFonts w:ascii="Arial" w:hAnsi="Arial" w:cs="Arial"/>
          <w:color w:val="000000" w:themeColor="text1"/>
          <w:sz w:val="24"/>
          <w:szCs w:val="24"/>
          <w:lang w:val="es-US"/>
        </w:rPr>
        <w:t>contribuir al incremento de los rendimientos de la variedad de tomate Elbita fuera de época</w:t>
      </w:r>
      <w:r w:rsidRPr="004911B5">
        <w:rPr>
          <w:rFonts w:ascii="Arial" w:hAnsi="Arial" w:cs="Arial"/>
          <w:color w:val="000000" w:themeColor="text1"/>
          <w:sz w:val="24"/>
          <w:szCs w:val="24"/>
          <w:lang w:val="es-US"/>
        </w:rPr>
        <w:t>?</w:t>
      </w:r>
    </w:p>
    <w:p w:rsidR="00497013" w:rsidRPr="004911B5" w:rsidRDefault="00497013" w:rsidP="00497013">
      <w:pPr>
        <w:autoSpaceDE w:val="0"/>
        <w:autoSpaceDN w:val="0"/>
        <w:adjustRightInd w:val="0"/>
        <w:spacing w:after="0" w:line="360" w:lineRule="auto"/>
        <w:jc w:val="both"/>
        <w:rPr>
          <w:rFonts w:ascii="Arial" w:hAnsi="Arial" w:cs="Arial"/>
          <w:color w:val="000000" w:themeColor="text1"/>
          <w:sz w:val="24"/>
          <w:szCs w:val="24"/>
          <w:lang w:val="es-US"/>
        </w:rPr>
      </w:pPr>
    </w:p>
    <w:p w:rsidR="00497013" w:rsidRPr="00D61C48" w:rsidRDefault="00497013" w:rsidP="00497013">
      <w:pPr>
        <w:autoSpaceDE w:val="0"/>
        <w:autoSpaceDN w:val="0"/>
        <w:adjustRightInd w:val="0"/>
        <w:spacing w:after="0" w:line="360" w:lineRule="auto"/>
        <w:jc w:val="both"/>
        <w:rPr>
          <w:rFonts w:ascii="Arial" w:hAnsi="Arial" w:cs="Arial"/>
          <w:b/>
          <w:color w:val="000000" w:themeColor="text1"/>
          <w:sz w:val="24"/>
          <w:szCs w:val="24"/>
          <w:lang w:val="es-US"/>
        </w:rPr>
      </w:pPr>
      <w:r w:rsidRPr="00D61C48">
        <w:rPr>
          <w:rFonts w:ascii="Arial" w:hAnsi="Arial" w:cs="Arial"/>
          <w:b/>
          <w:color w:val="000000" w:themeColor="text1"/>
          <w:sz w:val="24"/>
          <w:szCs w:val="24"/>
          <w:lang w:val="es-US"/>
        </w:rPr>
        <w:t>Hipótesis</w:t>
      </w:r>
    </w:p>
    <w:p w:rsidR="00497013" w:rsidRPr="004911B5" w:rsidRDefault="00D17F1A" w:rsidP="00497013">
      <w:pPr>
        <w:autoSpaceDE w:val="0"/>
        <w:autoSpaceDN w:val="0"/>
        <w:adjustRightInd w:val="0"/>
        <w:spacing w:after="0" w:line="360" w:lineRule="auto"/>
        <w:jc w:val="both"/>
        <w:rPr>
          <w:rFonts w:ascii="Arial" w:hAnsi="Arial" w:cs="Arial"/>
          <w:color w:val="000000" w:themeColor="text1"/>
          <w:sz w:val="24"/>
          <w:szCs w:val="24"/>
          <w:lang w:val="es-US"/>
        </w:rPr>
      </w:pPr>
      <w:r w:rsidRPr="004911B5">
        <w:rPr>
          <w:rFonts w:ascii="Arial" w:hAnsi="Arial" w:cs="Arial"/>
          <w:color w:val="000000" w:themeColor="text1"/>
          <w:sz w:val="24"/>
          <w:szCs w:val="24"/>
          <w:lang w:val="es-US"/>
        </w:rPr>
        <w:t>La aplicación de una estrategia de manejo de fechas de siembra utilizando el modelo DSSAT</w:t>
      </w:r>
      <w:r w:rsidR="00964E44" w:rsidRPr="004911B5">
        <w:rPr>
          <w:rFonts w:ascii="Arial" w:hAnsi="Arial" w:cs="Arial"/>
          <w:color w:val="000000" w:themeColor="text1"/>
          <w:sz w:val="24"/>
          <w:szCs w:val="24"/>
          <w:lang w:val="es-US"/>
        </w:rPr>
        <w:t xml:space="preserve"> propician un incremento de los rendimientos en el cultivar Elbita.</w:t>
      </w:r>
      <w:r w:rsidRPr="004911B5">
        <w:rPr>
          <w:rFonts w:ascii="Arial" w:hAnsi="Arial" w:cs="Arial"/>
          <w:color w:val="000000" w:themeColor="text1"/>
          <w:sz w:val="24"/>
          <w:szCs w:val="24"/>
          <w:lang w:val="es-US"/>
        </w:rPr>
        <w:t xml:space="preserve"> </w:t>
      </w: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rsidR="00497013" w:rsidRPr="004911B5" w:rsidRDefault="00497013" w:rsidP="00497013">
      <w:pPr>
        <w:autoSpaceDE w:val="0"/>
        <w:autoSpaceDN w:val="0"/>
        <w:adjustRightInd w:val="0"/>
        <w:spacing w:after="0" w:line="360" w:lineRule="auto"/>
        <w:jc w:val="both"/>
        <w:rPr>
          <w:rFonts w:ascii="Arial" w:hAnsi="Arial" w:cs="Arial"/>
          <w:b/>
          <w:bCs/>
          <w:sz w:val="24"/>
          <w:szCs w:val="24"/>
          <w:lang w:val="es-US"/>
        </w:rPr>
      </w:pPr>
      <w:r w:rsidRPr="004911B5">
        <w:rPr>
          <w:rFonts w:ascii="Arial" w:hAnsi="Arial" w:cs="Arial"/>
          <w:sz w:val="24"/>
          <w:szCs w:val="24"/>
          <w:lang w:val="es-US"/>
        </w:rPr>
        <w:t xml:space="preserve">Basado en la hipótesis de trabajo, se propone como </w:t>
      </w:r>
      <w:r w:rsidRPr="004911B5">
        <w:rPr>
          <w:rFonts w:ascii="Arial" w:hAnsi="Arial" w:cs="Arial"/>
          <w:b/>
          <w:bCs/>
          <w:sz w:val="24"/>
          <w:szCs w:val="24"/>
          <w:lang w:val="es-US"/>
        </w:rPr>
        <w:t>Objetivo general:</w:t>
      </w:r>
    </w:p>
    <w:p w:rsidR="00497013" w:rsidRPr="004911B5" w:rsidRDefault="003A2B35" w:rsidP="00497013">
      <w:pPr>
        <w:autoSpaceDE w:val="0"/>
        <w:autoSpaceDN w:val="0"/>
        <w:adjustRightInd w:val="0"/>
        <w:spacing w:after="0" w:line="360" w:lineRule="auto"/>
        <w:jc w:val="both"/>
        <w:rPr>
          <w:rFonts w:ascii="Arial" w:hAnsi="Arial" w:cs="Arial"/>
          <w:bCs/>
          <w:color w:val="000000" w:themeColor="text1"/>
          <w:sz w:val="24"/>
          <w:szCs w:val="24"/>
          <w:lang w:val="es-US"/>
        </w:rPr>
      </w:pPr>
      <w:r w:rsidRPr="004911B5">
        <w:rPr>
          <w:rFonts w:ascii="Arial" w:hAnsi="Arial" w:cs="Arial"/>
          <w:bCs/>
          <w:color w:val="000000" w:themeColor="text1"/>
          <w:sz w:val="24"/>
          <w:szCs w:val="24"/>
          <w:lang w:val="es-US"/>
        </w:rPr>
        <w:t>Elaborar una estrategia para el manejo de fechas de siembra de la variedad de tomate Elbita utilizando el modelo DSSAT.</w:t>
      </w:r>
    </w:p>
    <w:p w:rsidR="00217D44" w:rsidRPr="004911B5" w:rsidRDefault="00217D44">
      <w:pPr>
        <w:rPr>
          <w:rFonts w:ascii="Arial" w:hAnsi="Arial" w:cs="Arial"/>
          <w:sz w:val="24"/>
          <w:szCs w:val="24"/>
          <w:lang w:val="es-US"/>
        </w:rPr>
      </w:pPr>
      <w:r w:rsidRPr="004911B5">
        <w:rPr>
          <w:rFonts w:ascii="Arial" w:hAnsi="Arial" w:cs="Arial"/>
          <w:sz w:val="24"/>
          <w:szCs w:val="24"/>
          <w:lang w:val="es-US"/>
        </w:rPr>
        <w:br w:type="page"/>
      </w:r>
    </w:p>
    <w:p w:rsidR="00497013" w:rsidRPr="004911B5" w:rsidRDefault="00497013" w:rsidP="00497013">
      <w:pPr>
        <w:autoSpaceDE w:val="0"/>
        <w:autoSpaceDN w:val="0"/>
        <w:adjustRightInd w:val="0"/>
        <w:spacing w:after="0" w:line="360" w:lineRule="auto"/>
        <w:jc w:val="both"/>
        <w:rPr>
          <w:rFonts w:ascii="Arial" w:hAnsi="Arial" w:cs="Arial"/>
          <w:b/>
          <w:bCs/>
          <w:sz w:val="24"/>
          <w:szCs w:val="24"/>
          <w:lang w:val="es-US"/>
        </w:rPr>
      </w:pPr>
      <w:r w:rsidRPr="004911B5">
        <w:rPr>
          <w:rFonts w:ascii="Arial" w:hAnsi="Arial" w:cs="Arial"/>
          <w:sz w:val="24"/>
          <w:szCs w:val="24"/>
          <w:lang w:val="es-US"/>
        </w:rPr>
        <w:lastRenderedPageBreak/>
        <w:t xml:space="preserve">Se proponen como </w:t>
      </w:r>
      <w:r w:rsidRPr="004911B5">
        <w:rPr>
          <w:rFonts w:ascii="Arial" w:hAnsi="Arial" w:cs="Arial"/>
          <w:b/>
          <w:bCs/>
          <w:sz w:val="24"/>
          <w:szCs w:val="24"/>
          <w:lang w:val="es-US"/>
        </w:rPr>
        <w:t>Objetivos específicos:</w:t>
      </w:r>
    </w:p>
    <w:p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rsidR="00497013" w:rsidRPr="004911B5" w:rsidRDefault="00497013" w:rsidP="00497013">
      <w:pPr>
        <w:pStyle w:val="Prrafodelista"/>
        <w:numPr>
          <w:ilvl w:val="0"/>
          <w:numId w:val="1"/>
        </w:num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Determinar los valores de los coeficientes genéticos que describen el comportamiento de la variedad de tomate</w:t>
      </w:r>
      <w:r w:rsidRPr="004911B5">
        <w:rPr>
          <w:lang w:val="es-US"/>
        </w:rPr>
        <w:t xml:space="preserve"> </w:t>
      </w:r>
      <w:r w:rsidRPr="004911B5">
        <w:rPr>
          <w:rFonts w:ascii="Arial" w:hAnsi="Arial" w:cs="Arial"/>
          <w:sz w:val="24"/>
          <w:szCs w:val="24"/>
          <w:lang w:val="es-US"/>
        </w:rPr>
        <w:t>Elbita en las condiciones de Cuba.</w:t>
      </w:r>
    </w:p>
    <w:p w:rsidR="00497013" w:rsidRPr="004911B5" w:rsidRDefault="00497013" w:rsidP="00497013">
      <w:pPr>
        <w:pStyle w:val="Prrafodelista"/>
        <w:numPr>
          <w:ilvl w:val="0"/>
          <w:numId w:val="1"/>
        </w:num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Simular el comportamiento del rendimiento de la variedad de tomate Elbita </w:t>
      </w:r>
      <w:r w:rsidR="0068121B" w:rsidRPr="004911B5">
        <w:rPr>
          <w:rFonts w:ascii="Arial" w:hAnsi="Arial" w:cs="Arial"/>
          <w:sz w:val="24"/>
          <w:szCs w:val="24"/>
          <w:lang w:val="es-US"/>
        </w:rPr>
        <w:t>en diferentes fechas de siembra.</w:t>
      </w:r>
    </w:p>
    <w:p w:rsidR="00497013" w:rsidRPr="00D74C24" w:rsidRDefault="00497013" w:rsidP="00497013">
      <w:pPr>
        <w:pStyle w:val="Default"/>
        <w:numPr>
          <w:ilvl w:val="0"/>
          <w:numId w:val="1"/>
        </w:numPr>
        <w:spacing w:before="120"/>
        <w:jc w:val="both"/>
        <w:rPr>
          <w:rFonts w:ascii="Times New Roman" w:hAnsi="Times New Roman" w:cs="Times New Roman"/>
        </w:rPr>
      </w:pPr>
      <w:r w:rsidRPr="0047428D">
        <w:t>Realizar evaluación económica de la propuesta</w:t>
      </w:r>
      <w:r w:rsidRPr="00D74C24">
        <w:rPr>
          <w:rFonts w:ascii="Times New Roman" w:hAnsi="Times New Roman" w:cs="Times New Roman"/>
        </w:rPr>
        <w:t xml:space="preserve">. </w:t>
      </w:r>
    </w:p>
    <w:p w:rsidR="00497013" w:rsidRPr="004911B5" w:rsidRDefault="00497013" w:rsidP="00497013">
      <w:pPr>
        <w:pStyle w:val="Prrafodelista"/>
        <w:autoSpaceDE w:val="0"/>
        <w:autoSpaceDN w:val="0"/>
        <w:adjustRightInd w:val="0"/>
        <w:spacing w:after="0" w:line="360" w:lineRule="auto"/>
        <w:jc w:val="both"/>
        <w:rPr>
          <w:rFonts w:ascii="Arial" w:hAnsi="Arial" w:cs="Arial"/>
          <w:sz w:val="24"/>
          <w:szCs w:val="24"/>
          <w:lang w:val="es-US"/>
        </w:rPr>
      </w:pPr>
    </w:p>
    <w:p w:rsidR="00497013" w:rsidRPr="004911B5" w:rsidRDefault="00497013" w:rsidP="00497013">
      <w:pPr>
        <w:autoSpaceDE w:val="0"/>
        <w:autoSpaceDN w:val="0"/>
        <w:adjustRightInd w:val="0"/>
        <w:spacing w:after="0" w:line="360" w:lineRule="auto"/>
        <w:jc w:val="both"/>
        <w:rPr>
          <w:rFonts w:ascii="Arial" w:hAnsi="Arial" w:cs="Arial"/>
          <w:color w:val="000000" w:themeColor="text1"/>
          <w:sz w:val="28"/>
          <w:szCs w:val="24"/>
          <w:lang w:val="es-US"/>
        </w:rPr>
      </w:pPr>
    </w:p>
    <w:p w:rsidR="00104708" w:rsidRDefault="00497013" w:rsidP="008C2616">
      <w:pPr>
        <w:spacing w:line="360" w:lineRule="auto"/>
        <w:jc w:val="both"/>
        <w:rPr>
          <w:rFonts w:ascii="Arial" w:hAnsi="Arial" w:cs="Arial"/>
          <w:b/>
          <w:sz w:val="24"/>
          <w:lang w:val="es-ES_tradnl"/>
        </w:rPr>
      </w:pPr>
      <w:r w:rsidRPr="0014460D">
        <w:rPr>
          <w:rFonts w:ascii="Arial" w:hAnsi="Arial" w:cs="Arial"/>
          <w:b/>
          <w:sz w:val="24"/>
          <w:lang w:val="es-ES_tradnl"/>
        </w:rPr>
        <w:t>Proyecto</w:t>
      </w:r>
      <w:r w:rsidR="00104708">
        <w:rPr>
          <w:rFonts w:ascii="Arial" w:hAnsi="Arial" w:cs="Arial"/>
          <w:b/>
          <w:sz w:val="24"/>
          <w:lang w:val="es-ES_tradnl"/>
        </w:rPr>
        <w:t>s</w:t>
      </w:r>
      <w:r w:rsidRPr="0014460D">
        <w:rPr>
          <w:rFonts w:ascii="Arial" w:hAnsi="Arial" w:cs="Arial"/>
          <w:b/>
          <w:sz w:val="24"/>
          <w:lang w:val="es-ES_tradnl"/>
        </w:rPr>
        <w:t xml:space="preserve"> Asociado</w:t>
      </w:r>
      <w:r w:rsidR="00104708">
        <w:rPr>
          <w:rFonts w:ascii="Arial" w:hAnsi="Arial" w:cs="Arial"/>
          <w:b/>
          <w:sz w:val="24"/>
          <w:lang w:val="es-ES_tradnl"/>
        </w:rPr>
        <w:t>s</w:t>
      </w:r>
      <w:r w:rsidRPr="0014460D">
        <w:rPr>
          <w:rFonts w:ascii="Arial" w:hAnsi="Arial" w:cs="Arial"/>
          <w:b/>
          <w:sz w:val="24"/>
          <w:lang w:val="es-ES_tradnl"/>
        </w:rPr>
        <w:t>:</w:t>
      </w:r>
    </w:p>
    <w:p w:rsidR="00497013" w:rsidRDefault="00104708" w:rsidP="008C2616">
      <w:pPr>
        <w:spacing w:line="360" w:lineRule="auto"/>
        <w:jc w:val="both"/>
        <w:rPr>
          <w:rFonts w:ascii="Arial" w:hAnsi="Arial" w:cs="Arial"/>
          <w:sz w:val="24"/>
          <w:lang w:val="es-ES_tradnl"/>
        </w:rPr>
      </w:pPr>
      <w:r>
        <w:rPr>
          <w:rFonts w:ascii="Arial" w:hAnsi="Arial" w:cs="Arial"/>
          <w:sz w:val="24"/>
          <w:lang w:val="es-ES_tradnl"/>
        </w:rPr>
        <w:t xml:space="preserve">- </w:t>
      </w:r>
      <w:r w:rsidR="008C2616">
        <w:rPr>
          <w:rFonts w:ascii="Arial" w:hAnsi="Arial" w:cs="Arial"/>
          <w:sz w:val="24"/>
          <w:lang w:val="es-ES_tradnl"/>
        </w:rPr>
        <w:t xml:space="preserve">Utilización </w:t>
      </w:r>
      <w:r w:rsidR="008C2616" w:rsidRPr="008C2616">
        <w:rPr>
          <w:rFonts w:ascii="Arial" w:hAnsi="Arial" w:cs="Arial"/>
          <w:sz w:val="24"/>
          <w:lang w:val="es-ES_tradnl"/>
        </w:rPr>
        <w:t>de fuentes de resistencia de tomate en el mejoramiento genético</w:t>
      </w:r>
      <w:r w:rsidR="008C2616">
        <w:rPr>
          <w:rFonts w:ascii="Arial" w:hAnsi="Arial" w:cs="Arial"/>
          <w:sz w:val="24"/>
          <w:lang w:val="es-ES_tradnl"/>
        </w:rPr>
        <w:t xml:space="preserve"> </w:t>
      </w:r>
      <w:r w:rsidR="008C2616" w:rsidRPr="008C2616">
        <w:rPr>
          <w:rFonts w:ascii="Arial" w:hAnsi="Arial" w:cs="Arial"/>
          <w:sz w:val="24"/>
          <w:lang w:val="es-ES_tradnl"/>
        </w:rPr>
        <w:t>producción de local de semilla para disminuir los efectos del cambio climático</w:t>
      </w:r>
      <w:r w:rsidR="00497013" w:rsidRPr="008C2616">
        <w:rPr>
          <w:rFonts w:ascii="Arial" w:hAnsi="Arial" w:cs="Arial"/>
          <w:sz w:val="24"/>
          <w:lang w:val="es-ES_tradnl"/>
        </w:rPr>
        <w:t>.</w:t>
      </w:r>
    </w:p>
    <w:p w:rsidR="00104708" w:rsidRPr="008C2616" w:rsidRDefault="00104708" w:rsidP="008C2616">
      <w:pPr>
        <w:spacing w:line="360" w:lineRule="auto"/>
        <w:jc w:val="both"/>
        <w:rPr>
          <w:rFonts w:ascii="Arial" w:hAnsi="Arial" w:cs="Arial"/>
          <w:sz w:val="24"/>
          <w:lang w:val="es-ES_tradnl"/>
        </w:rPr>
      </w:pPr>
      <w:r>
        <w:rPr>
          <w:rFonts w:ascii="Arial" w:hAnsi="Arial" w:cs="Arial"/>
          <w:sz w:val="24"/>
          <w:lang w:val="es-ES_tradnl"/>
        </w:rPr>
        <w:t>- Desarrollo de Modelos Estadísticos-Matemáticos y herramientas de la agricultura Inteligente, para su aplicación en la descripción y gestión de Procesos Agrarios.</w:t>
      </w:r>
      <w:bookmarkStart w:id="2" w:name="_GoBack"/>
      <w:bookmarkEnd w:id="2"/>
    </w:p>
    <w:p w:rsidR="00217D44" w:rsidRDefault="00217D44">
      <w:pPr>
        <w:rPr>
          <w:rFonts w:ascii="Arial" w:hAnsi="Arial" w:cs="Arial"/>
          <w:sz w:val="24"/>
          <w:lang w:val="es-ES_tradnl"/>
        </w:rPr>
      </w:pPr>
      <w:r>
        <w:rPr>
          <w:rFonts w:ascii="Arial" w:hAnsi="Arial" w:cs="Arial"/>
          <w:sz w:val="24"/>
          <w:lang w:val="es-ES_tradnl"/>
        </w:rPr>
        <w:br w:type="page"/>
      </w:r>
    </w:p>
    <w:p w:rsidR="00D61C48" w:rsidRPr="00D61C48" w:rsidRDefault="00D61C48" w:rsidP="00D61C48">
      <w:pPr>
        <w:spacing w:line="360" w:lineRule="auto"/>
        <w:jc w:val="both"/>
        <w:rPr>
          <w:rFonts w:ascii="Arial" w:hAnsi="Arial" w:cs="Arial"/>
          <w:b/>
          <w:sz w:val="32"/>
          <w:szCs w:val="32"/>
          <w:lang w:val="es-ES_tradnl"/>
        </w:rPr>
      </w:pPr>
      <w:r w:rsidRPr="00D61C48">
        <w:rPr>
          <w:rFonts w:ascii="Arial" w:hAnsi="Arial" w:cs="Arial"/>
          <w:b/>
          <w:sz w:val="32"/>
          <w:szCs w:val="32"/>
          <w:lang w:val="es-ES_tradnl"/>
        </w:rPr>
        <w:lastRenderedPageBreak/>
        <w:t>CAPITULO1</w:t>
      </w:r>
    </w:p>
    <w:p w:rsidR="00D61C48" w:rsidRPr="009B5C68" w:rsidRDefault="00D61C48" w:rsidP="00D61C48">
      <w:pPr>
        <w:spacing w:line="360" w:lineRule="auto"/>
        <w:jc w:val="both"/>
        <w:rPr>
          <w:rFonts w:ascii="Arial" w:hAnsi="Arial" w:cs="Arial"/>
          <w:b/>
          <w:sz w:val="24"/>
          <w:lang w:val="es-ES_tradnl"/>
        </w:rPr>
      </w:pPr>
      <w:r w:rsidRPr="009B5C68">
        <w:rPr>
          <w:rFonts w:ascii="Arial" w:hAnsi="Arial" w:cs="Arial"/>
          <w:b/>
          <w:sz w:val="24"/>
          <w:lang w:val="es-ES_tradnl"/>
        </w:rPr>
        <w:t>Modelos de simulación de cultivos</w:t>
      </w:r>
    </w:p>
    <w:p w:rsidR="00D61C48" w:rsidRPr="0010470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Un modelo es la representación matemática de un sistema real con cierto grado de precisión y en la forma más completa posible, pero sin pretender aportar una réplica de lo que existe en la realidad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{"citationID":"Kmt7gKLm","properties":{"formattedCitation":"(Wadsworth, 1997)","plainCitation":"(Wadsworth, 1997)","noteIndex":0},"citationItems":[{"id":119,"uris":["http://zotero.org/users/local/CuhAoZlG/items/FF5PFRII"],"uri":["http://zotero.org/users/local/CuhAoZlG/items/FF5PFRII"],"itemData":{"id":119,"type":"book","title":"Análisis de sistemas de producción animal. FAO","author":[{"family":"Wadsworth","given":"J"}],"issued":{"date-parts":[["1997"]]}}}],"schema":"https://github.com/citation-style-language/schema/raw/master/csl-citation.json"} </w:instrText>
      </w:r>
      <w:r w:rsidRPr="00307810">
        <w:rPr>
          <w:rFonts w:ascii="Arial" w:hAnsi="Arial" w:cs="Arial"/>
          <w:sz w:val="25"/>
          <w:szCs w:val="25"/>
        </w:rPr>
        <w:fldChar w:fldCharType="separate"/>
      </w:r>
      <w:r w:rsidRPr="00D61C48">
        <w:rPr>
          <w:rFonts w:ascii="Arial" w:hAnsi="Arial" w:cs="Arial"/>
          <w:sz w:val="25"/>
          <w:lang w:val="es-US"/>
        </w:rPr>
        <w:t>(Wadsworth, 1997)</w:t>
      </w:r>
      <w:r w:rsidRPr="00307810">
        <w:rPr>
          <w:rFonts w:ascii="Arial" w:hAnsi="Arial" w:cs="Arial"/>
          <w:sz w:val="25"/>
          <w:szCs w:val="25"/>
        </w:rPr>
        <w:fldChar w:fldCharType="end"/>
      </w:r>
      <w:r w:rsidRPr="00D61C48">
        <w:rPr>
          <w:rFonts w:ascii="Arial" w:hAnsi="Arial" w:cs="Arial"/>
          <w:sz w:val="25"/>
          <w:szCs w:val="25"/>
          <w:lang w:val="es-US"/>
        </w:rPr>
        <w:t xml:space="preserve">  Los modelos son muy útiles para describir, explicar o comprender mejor la realidad, cuando es imposible trabajar directamente en ella. Son por excelencia la herramienta principal que utiliza la estadística para simbolizar problemas o situaciones de la vida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{"citationID":"vng6i5WQ","properties":{"formattedCitation":"(Mukhtar et al., 2017)","plainCitation":"(Mukhtar et al., 2017)","noteIndex":0},"citationItems":[{"id":120,"uris":["http://zotero.org/users/local/CuhAoZlG/items/5WVVURGR"],"uri":["http://zotero.org/users/local/CuhAoZlG/items/5WVVURGR"],"itemData":{"id":120,"type":"article-journal","abstract":"This study presents an approach for obtaining realization sets of parameters for nitrogen removal in a pilot-scale waste stabilization pond (WSP) system. The proposed approach was designed for optimal parameterization, local sensitivity analysis, and global uncertainty analysis of a dynamic simulation model for the WSP by using the R software package Flexible Modeling Environment (R-FME) with the Markov chain Monte Carlo (MCMC) method. Additionally, generalized likelihood uncertainty estimation (GLUE) was integrated into the FME to evaluate the major parameters that affect the simulation outputs in the study WSP. Comprehensive modeling analysis was used to simulate and assess nine parameters and concentrations of ON-N, NH3-N and NO3-N. Results indicate that the integrated FME-GLUE-based model, with good Nash–Sutcliffe coefficients (0.53–0.69) and correlation coefficients (0.76–0.83), successfully simulates the concentrations of ON-N, NH3-N and NO3-N. Moreover, the Arrhenius constant was the only parameter sensitive to model performances of ON-N and NH3-N simulations. However, Nitrosomonas growth rate, the denitrification constant, and the maximum growth rate at 20 °C were sensitive to ON-N and NO3-N simulation, which was measured using global sensitivity.","container-title":"International Journal of Environmental Research and Public Health","DOI":"10.3390/ijerph14070765","issue":"7","language":"en","note":"number: 7\npublisher: Multidisciplinary Digital Publishing Institute","page":"765","source":"www.mdpi.com","title":"Model</w:instrText>
      </w:r>
      <w:r w:rsidRPr="00104708">
        <w:rPr>
          <w:rFonts w:ascii="Arial" w:hAnsi="Arial" w:cs="Arial"/>
          <w:sz w:val="25"/>
          <w:szCs w:val="25"/>
          <w:lang w:val="es-US"/>
        </w:rPr>
        <w:instrText xml:space="preserve">ing Nitrogen Dynamics in a Waste Stabilization Pond System Using Flexible Modeling Environment with MCMC","volume":"14","author":[{"family":"Mukhtar","given":"Hussnain"},{"family":"Lin","given":"Yu-Pin"},{"family":"Shipin","given":"Oleg V."},{"family":"Petway","given":"Joy R."}],"issued":{"date-parts":[["2017",7]]}}}],"schema":"https://github.com/citation-style-language/schema/raw/master/csl-citation.json"} </w:instrText>
      </w:r>
      <w:r w:rsidRPr="00307810">
        <w:rPr>
          <w:rFonts w:ascii="Arial" w:hAnsi="Arial" w:cs="Arial"/>
          <w:sz w:val="25"/>
          <w:szCs w:val="25"/>
        </w:rPr>
        <w:fldChar w:fldCharType="separate"/>
      </w:r>
      <w:r w:rsidRPr="00104708">
        <w:rPr>
          <w:rFonts w:ascii="Arial" w:hAnsi="Arial" w:cs="Arial"/>
          <w:sz w:val="25"/>
          <w:lang w:val="es-US"/>
        </w:rPr>
        <w:t>(</w:t>
      </w:r>
      <w:proofErr w:type="spellStart"/>
      <w:r w:rsidRPr="00104708">
        <w:rPr>
          <w:rFonts w:ascii="Arial" w:hAnsi="Arial" w:cs="Arial"/>
          <w:sz w:val="25"/>
          <w:lang w:val="es-US"/>
        </w:rPr>
        <w:t>Mukhtar</w:t>
      </w:r>
      <w:proofErr w:type="spellEnd"/>
      <w:r w:rsidRPr="00104708">
        <w:rPr>
          <w:rFonts w:ascii="Arial" w:hAnsi="Arial" w:cs="Arial"/>
          <w:sz w:val="25"/>
          <w:lang w:val="es-US"/>
        </w:rPr>
        <w:t xml:space="preserve"> et al., 2017)</w:t>
      </w:r>
      <w:r w:rsidRPr="00307810">
        <w:rPr>
          <w:rFonts w:ascii="Arial" w:hAnsi="Arial" w:cs="Arial"/>
          <w:sz w:val="25"/>
          <w:szCs w:val="25"/>
        </w:rPr>
        <w:fldChar w:fldCharType="end"/>
      </w:r>
      <w:r w:rsidRPr="00104708">
        <w:rPr>
          <w:rFonts w:ascii="Arial" w:hAnsi="Arial" w:cs="Arial"/>
          <w:sz w:val="25"/>
          <w:szCs w:val="25"/>
          <w:lang w:val="es-US"/>
        </w:rPr>
        <w:t>.</w:t>
      </w:r>
    </w:p>
    <w:p w:rsidR="00D61C48" w:rsidRPr="00D61C48" w:rsidRDefault="00D61C48" w:rsidP="00D61C48">
      <w:pPr>
        <w:spacing w:line="360" w:lineRule="auto"/>
        <w:jc w:val="both"/>
        <w:rPr>
          <w:rFonts w:ascii="Arial" w:hAnsi="Arial" w:cs="Arial"/>
          <w:sz w:val="25"/>
          <w:szCs w:val="25"/>
          <w:lang w:val="es-US"/>
        </w:rPr>
      </w:pPr>
      <w:r w:rsidRPr="00104708">
        <w:rPr>
          <w:rFonts w:ascii="Arial" w:hAnsi="Arial" w:cs="Arial"/>
          <w:sz w:val="25"/>
          <w:szCs w:val="25"/>
          <w:lang w:val="es-US"/>
        </w:rPr>
        <w:t xml:space="preserve"> </w:t>
      </w:r>
      <w:r w:rsidRPr="00D61C48">
        <w:rPr>
          <w:rFonts w:ascii="Arial" w:hAnsi="Arial" w:cs="Arial"/>
          <w:sz w:val="25"/>
          <w:szCs w:val="25"/>
          <w:lang w:val="es-US"/>
        </w:rPr>
        <w:t xml:space="preserve">Un modelo de simulación es un conjunto de ecuaciones que representa procesos, variables y relaciones entre variables de un fenómeno del mundo real y que proporciona indicios aproximados de su comportamiento bajo diferentes manejos de sus variables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{"citationID":"de6DSPJQ","properties":{"formattedCitation":"(P\\uc0\\u233{}rez-Maqueo et al., 2006)","plainCitation":"(Pérez-Maqueo et al., 2006)","noteIndex":0},"citationItems":[{"id":109,"uris":["http://zotero.org/users/local/CuhAoZlG/items/HFP48TV8"],"uri":["http://zotero.org/users/local/CuhAoZlG/items/HFP48TV8"],"itemData":{"id":109,"type":"article-journal","abstract":"This work proposes a conceptual framework to improve the design and the evaluation of the Payment for Environmental Hydrological Services in Mexico. It is based on a sistematic approach to support the explicit formulation of a theoretical model of the underlying processes to the benefit of the hydrological environmental services, that are the center of one of the payment schemes of the Comisión Nacional Forestal.","language":"es","page":"21","source":"Zotero","title":"Modelos de simulación para la elaboración y evaluación de los programas de servicios ambientales hídricos","author":[{"family":"Pérez-Maqueo","given":"Octavio"},{"family":"Delfín","given":"Christian"},{"family":"Fregoso","given":"Alejandra"},{"family":"Cotler","given":"Helena"}],"issued":{"date-parts":[["2006"]]}}}],"schema":"https://github.com/citation-style-language/schema/raw/master/csl-citation.json"} </w:instrText>
      </w:r>
      <w:r w:rsidRPr="00307810">
        <w:rPr>
          <w:rFonts w:ascii="Arial" w:hAnsi="Arial" w:cs="Arial"/>
          <w:sz w:val="25"/>
          <w:szCs w:val="25"/>
        </w:rPr>
        <w:fldChar w:fldCharType="separate"/>
      </w:r>
      <w:r w:rsidRPr="00D61C48">
        <w:rPr>
          <w:rFonts w:ascii="Arial" w:hAnsi="Arial" w:cs="Arial"/>
          <w:sz w:val="25"/>
          <w:szCs w:val="24"/>
          <w:lang w:val="es-US"/>
        </w:rPr>
        <w:t>(Pérez-Maqueo et al., 2006)</w:t>
      </w:r>
      <w:r w:rsidRPr="00307810">
        <w:rPr>
          <w:rFonts w:ascii="Arial" w:hAnsi="Arial" w:cs="Arial"/>
          <w:sz w:val="25"/>
          <w:szCs w:val="25"/>
        </w:rPr>
        <w:fldChar w:fldCharType="end"/>
      </w:r>
      <w:r w:rsidRPr="00D61C48">
        <w:rPr>
          <w:rFonts w:ascii="Arial" w:hAnsi="Arial" w:cs="Arial"/>
          <w:sz w:val="25"/>
          <w:szCs w:val="25"/>
          <w:lang w:val="es-US"/>
        </w:rPr>
        <w:t xml:space="preserve">; los cuales, permiten abordar una cuestión puramente teórica, en cuyo caso su finalidad es puramente teórica, o una situación real, orientado a dar una respuesta concreta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{"citationID":"BCObbJLr","properties":{"formattedCitation":"(Garc\\uc0\\u237{}a, 2004)","plainCitation":"(García, 2004)","noteIndex":0},"citationItems":[{"id":113,"uris":["http://zotero.org/users/local/CuhAoZlG/items/E5DVDXF5"],"uri":["http://zotero.org/users/local/CuhAoZlG/items/E5DVDXF5"],"itemData":{"id":113,"type":"book","abstract":"Autoría: Juan Martín García.\nAño de publicación: 2004.\nLibro en Dialnet.","ISBN":"978-84-609-2462-3","language":"spa","source":"dialnet.unirioja.es","title":"Sysware","URL":"https://dialnet.unirioja.es/servlet/libro?codigo=401617","author":[{"family":"García","given":"Juan Martín"}],"accessed":{"date-parts":[["2021",12,1]]},"issued":{"date-parts":[["2004"]]}}}],"schema":"https://github.com/citation-style-language/schema/raw/master/csl-citation.json"} </w:instrText>
      </w:r>
      <w:r w:rsidRPr="00307810">
        <w:rPr>
          <w:rFonts w:ascii="Arial" w:hAnsi="Arial" w:cs="Arial"/>
          <w:sz w:val="25"/>
          <w:szCs w:val="25"/>
        </w:rPr>
        <w:fldChar w:fldCharType="separate"/>
      </w:r>
      <w:r w:rsidRPr="00D61C48">
        <w:rPr>
          <w:rFonts w:ascii="Arial" w:hAnsi="Arial" w:cs="Arial"/>
          <w:sz w:val="25"/>
          <w:szCs w:val="24"/>
          <w:lang w:val="es-US"/>
        </w:rPr>
        <w:t>(García, 2004)</w:t>
      </w:r>
      <w:r w:rsidRPr="00307810">
        <w:rPr>
          <w:rFonts w:ascii="Arial" w:hAnsi="Arial" w:cs="Arial"/>
          <w:sz w:val="25"/>
          <w:szCs w:val="25"/>
        </w:rPr>
        <w:fldChar w:fldCharType="end"/>
      </w:r>
      <w:r w:rsidRPr="00D61C48">
        <w:rPr>
          <w:rFonts w:ascii="Arial" w:hAnsi="Arial" w:cs="Arial"/>
          <w:sz w:val="25"/>
          <w:szCs w:val="25"/>
          <w:lang w:val="es-US"/>
        </w:rPr>
        <w:t xml:space="preserve">, formalizar en un modelo de simulación nuestra percepción del fenómeno real y simular el efecto de diferentes alternativas. </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construcción de un modelo consiste en la individualización de una serie de ecuaciones matemáticas, mediante las cuales es posible reproducir el modelo más fiel posible, el comportamiento del sistema examinado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{"citationID":"YyvLuZ04","properties":{"formattedCitation":"(BANDI, 2003)","plainCitation":"(BANDI, 2003)","noteIndex":0},"citationItems":[{"id":141,"uris":["http://zotero.org/users/local/CuhAoZlG/items/Q6Q79Q62"],"uri":["http://zotero.org/users/local/CuhAoZlG/items/Q6Q79Q62"],"itemData":{"id":141,"type":"book","title":"Instrumentos para el monitoreo del impacto ambiental sobre la producción agrícola. Modelos para cultivos","author":[{"family":"BANDI","given":"M."}],"issued":{"date-parts":[["2003"]]}}}],"schema":"https://github.com/citation-style-language/schema/raw/master/csl-citation.json"} </w:instrText>
      </w:r>
      <w:r w:rsidRPr="00307810">
        <w:rPr>
          <w:rFonts w:ascii="Arial" w:hAnsi="Arial" w:cs="Arial"/>
          <w:sz w:val="25"/>
          <w:szCs w:val="25"/>
        </w:rPr>
        <w:fldChar w:fldCharType="separate"/>
      </w:r>
      <w:r w:rsidRPr="00D61C48">
        <w:rPr>
          <w:rFonts w:ascii="Arial" w:hAnsi="Arial" w:cs="Arial"/>
          <w:sz w:val="25"/>
          <w:lang w:val="es-US"/>
        </w:rPr>
        <w:t>(BANDI, 2003)</w:t>
      </w:r>
      <w:r w:rsidRPr="00307810">
        <w:rPr>
          <w:rFonts w:ascii="Arial" w:hAnsi="Arial" w:cs="Arial"/>
          <w:sz w:val="25"/>
          <w:szCs w:val="25"/>
        </w:rPr>
        <w:fldChar w:fldCharType="end"/>
      </w:r>
      <w:r w:rsidRPr="00D61C48">
        <w:rPr>
          <w:rFonts w:ascii="Arial" w:hAnsi="Arial" w:cs="Arial"/>
          <w:sz w:val="25"/>
          <w:szCs w:val="25"/>
          <w:lang w:val="es-US"/>
        </w:rPr>
        <w:t>.</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El uso de modelos, a veces llamado “modelación”, es un instrumento muy común en el estudio de sistemas de toda índole. Los modelos son especialmente importantes, porque ayudan a comprender el funcionamiento de los sistemas. El empleo de modelos facilita el estudio de los sistemas, aun cuando estos puedan contener muchos componentes y mostrar numerosas interacciones, como puede ocurrir si se trata de conjuntos bastante complejos y de gran tamaño. El trabajo de modelación constituye una actividad técnica como cualquiera otra, y dicha </w:t>
      </w:r>
      <w:r w:rsidRPr="00D61C48">
        <w:rPr>
          <w:rFonts w:ascii="Arial" w:hAnsi="Arial" w:cs="Arial"/>
          <w:sz w:val="25"/>
          <w:szCs w:val="25"/>
          <w:lang w:val="es-US"/>
        </w:rPr>
        <w:lastRenderedPageBreak/>
        <w:t xml:space="preserve">labor puede ser sencilla o compleja, según el tipo de problema específico que deba analizarse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{"citationID":"QBwZcjdm","properties":{"formattedCitation":"(Wadsworth, 1997)","plainCitation":"(Wadsworth, 1997)","noteIndex":0},"citationItems":[{"id":119,"uris":["http://zotero.org/users/local/CuhAoZlG/items/FF5PFRII"],"uri":["http://zotero.org/users/local/CuhAoZlG/items/FF5PFRII"],"itemData":{"id":119,"type":"book","title":"Análisis de sistemas de producción animal. FAO","author":[{"family":"Wadsworth","given":"J"}],"issued":{"date-parts":[["1997"]]}}}],"schema":"https://github.com/citation-style-language/schema/raw/master/csl-citation.json"}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(Wadsworth, 1997)</w:t>
      </w:r>
      <w:r w:rsidRPr="00174CFE">
        <w:rPr>
          <w:rFonts w:ascii="Arial" w:hAnsi="Arial" w:cs="Arial"/>
          <w:sz w:val="25"/>
          <w:szCs w:val="25"/>
        </w:rPr>
        <w:fldChar w:fldCharType="end"/>
      </w:r>
      <w:r w:rsidRPr="00D61C48">
        <w:rPr>
          <w:rFonts w:ascii="Arial" w:hAnsi="Arial" w:cs="Arial"/>
          <w:sz w:val="25"/>
          <w:szCs w:val="25"/>
          <w:lang w:val="es-US"/>
        </w:rPr>
        <w:t>.</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Con el uso del modelaje se puede exagerar en la simplificación o en la adición de relaciones o cualidades que en realidad no existen, dependiendo del grado de conocimiento del modelador sobre el fenómeno en cuestión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{"citationID":"nz3G9Agi","properties":{"formattedCitation":"(Mart\\uc0\\u237{}nez et al., 2011)","plainCitation":"(Martínez et al., 2011)","noteIndex":0},"citationItems":[{"id":110,"uris":["http://zotero.org/users/local/CuhAoZlG/items/KPQBXG9I"],"uri":["http://zotero.org/users/local/CuhAoZlG/items/KPQBXG9I"],"itemData":{"id":110,"type":"article-journal","abstract":"Since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agroecosystems","journalAbbreviation":"Tropical and subtropical agroecosystems","page":"999-1010","source":"ResearchGate","title":"Aplicación de modelos de simulación en el estudio y planificación de la agricultura, una revisión","volume":"14","author":[{"family":"Martínez","given":"Bernardino"},{"family":"Ruiz Rosado","given":"Octavio"},{"family":"Gallardo-López","given":"Felipe"},{"family":"Pérez-Hernández","given":"Ponciano"},{"family":"Martínez-Becerra","given":"Ángel"},{"family":"Vargas-Villamil","given":"Luis"}],"issued":{"date-parts":[["2011",12,1]]}}}],"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szCs w:val="24"/>
          <w:lang w:val="es-US"/>
        </w:rPr>
        <w:t>(Martínez et al., 2011)</w:t>
      </w:r>
      <w:r w:rsidRPr="00174CFE">
        <w:rPr>
          <w:rFonts w:ascii="Arial" w:hAnsi="Arial" w:cs="Arial"/>
          <w:sz w:val="25"/>
          <w:szCs w:val="25"/>
        </w:rPr>
        <w:fldChar w:fldCharType="end"/>
      </w:r>
      <w:r w:rsidRPr="00D61C48">
        <w:rPr>
          <w:rFonts w:ascii="Arial" w:hAnsi="Arial" w:cs="Arial"/>
          <w:sz w:val="25"/>
          <w:szCs w:val="25"/>
          <w:lang w:val="es-US"/>
        </w:rPr>
        <w:t>.</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 Los modelos, al igual que cualquier herramienta empleada para procesar información, tienen como objetivos el mejorar el entendimiento sobre los sistemas en estudio para probar teorías científicas, predecir el resultado de una combinación de situaciones en el sistema, o controlar el sistema estudiado y producir resultados anticipados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{"citationID":"qMjhlBLo","properties":{"formattedCitation":"(Mart\\uc0\\u237{}n-Benito et al., 1999)","plainCitation":"(Martín-Benito et al., 1999)","noteIndex":0},"citationItems":[{"id":115,"uris":["http://zotero.org/users/local/CuhAoZlG/items/WBX6E36L"],"uri":["http://zotero.org/users/local/CuhAoZlG/items/WBX6E36L"],"itemData":{"id":115,"type":"article-journal","abstract":"Autorías: José María Tarjuelo Martín-Benito, R. Merino, M. Valiente, José Arturo de Juan Valero, José Fernando Ortega Álvarez.\nLocalización: Investigación agraria. Producción y protección vegetales. Nº 3, 1999.\nArtículo de Revista en Dialnet.","container-title":"Investigación agraria. Producción y protección vegetales","ISSN":"0213-5000","issue":"3","language":"spa","note":"publisher: Instituto Nacional de Investigación y Tecnología Agraria y Alimentaria (INIA)\nsection: Investigación agraria. Producción y protección vegetales","page":"325-354","source":"dialnet.unirioja.es","title":"Modelo de optimización económica del manejo del agua de riego en las explotaciones agrícolas: aplicación a la agricultura de regadío de la provincia de Toledo","title-short":"Modelo de optimización económica del manejo del agua de riego en las explotaciones agrícolas","volume":"14","author":[{"family":"Martín-Benito","given":"José María Tarjuelo"},{"family":"Merino","given":"R."},{"family":"Valiente","given":"M."},{"family":"Valero","given":"José Arturo de Juan"},{"family":"Álvarez","given":"José Fernando Ortega"}],"issued":{"date-parts":[["1999"]]}}}],"schema":"https://github.com/citation-style-language/schema/raw/master/csl-citation.json"}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szCs w:val="24"/>
          <w:lang w:val="es-US"/>
        </w:rPr>
        <w:t>(Martín-Benito et al., 1999)</w:t>
      </w:r>
      <w:r w:rsidRPr="00174CFE">
        <w:rPr>
          <w:rFonts w:ascii="Arial" w:hAnsi="Arial" w:cs="Arial"/>
          <w:sz w:val="25"/>
          <w:szCs w:val="25"/>
        </w:rPr>
        <w:fldChar w:fldCharType="end"/>
      </w:r>
      <w:r w:rsidRPr="00D61C48">
        <w:rPr>
          <w:rFonts w:ascii="Arial" w:hAnsi="Arial" w:cs="Arial"/>
          <w:sz w:val="25"/>
          <w:szCs w:val="25"/>
          <w:lang w:val="es-US"/>
        </w:rPr>
        <w:t xml:space="preserve">. </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aparición de los modelos de simulación ocurre a partir de la década del 50 con modelos descriptivos y matemáticos de los procesos involucrados; luego a mediados de los 60 aparece el concepto de sistemas dinámicos, que incluyen la variable tiempo y que representaban el flujo de esos procesos y sus interacciones. En esta etapa dos importantes precursores fueron W. G. Duncan en la </w:t>
      </w:r>
      <w:proofErr w:type="spellStart"/>
      <w:r w:rsidRPr="00D61C48">
        <w:rPr>
          <w:rFonts w:ascii="Arial" w:hAnsi="Arial" w:cs="Arial"/>
          <w:sz w:val="25"/>
          <w:szCs w:val="25"/>
          <w:lang w:val="es-US"/>
        </w:rPr>
        <w:t>University</w:t>
      </w:r>
      <w:proofErr w:type="spellEnd"/>
      <w:r w:rsidRPr="00D61C48">
        <w:rPr>
          <w:rFonts w:ascii="Arial" w:hAnsi="Arial" w:cs="Arial"/>
          <w:sz w:val="25"/>
          <w:szCs w:val="25"/>
          <w:lang w:val="es-US"/>
        </w:rPr>
        <w:t xml:space="preserve"> of Kentucky y C. T. de </w:t>
      </w:r>
      <w:proofErr w:type="spellStart"/>
      <w:r w:rsidRPr="00D61C48">
        <w:rPr>
          <w:rFonts w:ascii="Arial" w:hAnsi="Arial" w:cs="Arial"/>
          <w:sz w:val="25"/>
          <w:szCs w:val="25"/>
          <w:lang w:val="es-US"/>
        </w:rPr>
        <w:t>Wit</w:t>
      </w:r>
      <w:proofErr w:type="spellEnd"/>
      <w:r w:rsidRPr="00D61C48">
        <w:rPr>
          <w:rFonts w:ascii="Arial" w:hAnsi="Arial" w:cs="Arial"/>
          <w:sz w:val="25"/>
          <w:szCs w:val="25"/>
          <w:lang w:val="es-US"/>
        </w:rPr>
        <w:t xml:space="preserve"> en la </w:t>
      </w:r>
      <w:proofErr w:type="spellStart"/>
      <w:r w:rsidRPr="00D61C48">
        <w:rPr>
          <w:rFonts w:ascii="Arial" w:hAnsi="Arial" w:cs="Arial"/>
          <w:sz w:val="25"/>
          <w:szCs w:val="25"/>
          <w:lang w:val="es-US"/>
        </w:rPr>
        <w:t>Agricultural</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University</w:t>
      </w:r>
      <w:proofErr w:type="spellEnd"/>
      <w:r w:rsidRPr="00D61C48">
        <w:rPr>
          <w:rFonts w:ascii="Arial" w:hAnsi="Arial" w:cs="Arial"/>
          <w:sz w:val="25"/>
          <w:szCs w:val="25"/>
          <w:lang w:val="es-US"/>
        </w:rPr>
        <w:t xml:space="preserve"> de </w:t>
      </w:r>
      <w:proofErr w:type="spellStart"/>
      <w:r w:rsidRPr="00D61C48">
        <w:rPr>
          <w:rFonts w:ascii="Arial" w:hAnsi="Arial" w:cs="Arial"/>
          <w:sz w:val="25"/>
          <w:szCs w:val="25"/>
          <w:lang w:val="es-US"/>
        </w:rPr>
        <w:t>Wageningen</w:t>
      </w:r>
      <w:proofErr w:type="spellEnd"/>
      <w:r w:rsidRPr="00D61C48">
        <w:rPr>
          <w:rFonts w:ascii="Arial" w:hAnsi="Arial" w:cs="Arial"/>
          <w:sz w:val="25"/>
          <w:szCs w:val="25"/>
          <w:lang w:val="es-US"/>
        </w:rPr>
        <w:t>, que desarrollaron modelos como herramienta para explicaciones científicas, como, por ejemplo, sintetizar y mejorar la comprensión de procesos tales como la intercepción de radiación y fotosíntesis, desarrollando modelos simples que consideraban únicamente la producción potencial relacionada con la radiación y la temperatura. En la década del 70 se formaliza aquel concepto de dinámica de sistemas y en los 80 se refina mediante técnicas de computación la verificación, validación y evaluación de esos modelos. En esta última década aparecen los primeros modelos de simulación para los cultivos de maíz, soja, trigo y arroz, incluidos en el paquete DSSAT (</w:t>
      </w:r>
      <w:proofErr w:type="spellStart"/>
      <w:r w:rsidRPr="00D61C48">
        <w:rPr>
          <w:rFonts w:ascii="Arial" w:hAnsi="Arial" w:cs="Arial"/>
          <w:sz w:val="25"/>
          <w:szCs w:val="25"/>
          <w:lang w:val="es-US"/>
        </w:rPr>
        <w:t>Decision</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Support</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System</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for</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Agrotechnology</w:t>
      </w:r>
      <w:proofErr w:type="spellEnd"/>
      <w:r w:rsidRPr="00D61C48">
        <w:rPr>
          <w:rFonts w:ascii="Arial" w:hAnsi="Arial" w:cs="Arial"/>
          <w:sz w:val="25"/>
          <w:szCs w:val="25"/>
          <w:lang w:val="es-US"/>
        </w:rPr>
        <w:t xml:space="preserve"> Transfer) “Sistema de apoyo para las decisiones de transferencia </w:t>
      </w:r>
      <w:proofErr w:type="spellStart"/>
      <w:r w:rsidRPr="00D61C48">
        <w:rPr>
          <w:rFonts w:ascii="Arial" w:hAnsi="Arial" w:cs="Arial"/>
          <w:sz w:val="25"/>
          <w:szCs w:val="25"/>
          <w:lang w:val="es-US"/>
        </w:rPr>
        <w:t>agrotecnológica</w:t>
      </w:r>
      <w:proofErr w:type="spellEnd"/>
      <w:r w:rsidRPr="00D61C48">
        <w:rPr>
          <w:rFonts w:ascii="Arial" w:hAnsi="Arial" w:cs="Arial"/>
          <w:sz w:val="25"/>
          <w:szCs w:val="25"/>
          <w:lang w:val="es-US"/>
        </w:rPr>
        <w:t xml:space="preserve">”. La simulación de sistemas agrícolas empezó entonces a ser una herramienta para la integración de los diferentes </w:t>
      </w:r>
      <w:r w:rsidRPr="00D61C48">
        <w:rPr>
          <w:rFonts w:ascii="Arial" w:hAnsi="Arial" w:cs="Arial"/>
          <w:sz w:val="25"/>
          <w:szCs w:val="25"/>
          <w:lang w:val="es-US"/>
        </w:rPr>
        <w:lastRenderedPageBreak/>
        <w:t xml:space="preserve">componentes productivos dentro de los sistemas agrícolas. Los avances en el conocimiento de las interacciones dentro del ecosistema, influenciado por el ambiente y por las prácticas de manejo, expandió la potencialidad de uso de esta herramienta como ayuda para la toma de decisiones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{"citationID":"Cr5ziHfV","properties":{"formattedCitation":"(Barrett and Nearing, 2018)","plainCitation":"(Barrett and Nearing, 2018)","noteIndex":0},"citationItems":[{"id":143,"uris":["http://zotero.org/users/local/CuhAoZlG/items/SALL7YCB"],"uri":["http://zotero.org/users/local/CuhAoZlG/items/SALL7YCB"],"itemData":{"id":143,"type":"chapter","container-title":"Agricultural Systems modeting and Simulation","ISBN":"1-315-21497-0","page":"1-17","publisher":"CRC Press","title":"Humanization of decision support using information from simulations","author":[{"family":"Barrett","given":"John R."},{"family":"Nearing","given":"Mark A."}],"issued":{"date-parts":[["2018"]]}}}],"schema":"https://github.com/citation-style-language/schema/raw/master/csl-citation.json"}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(Barrett and Nearing, 2018)</w:t>
      </w:r>
      <w:r w:rsidRPr="00174CFE">
        <w:rPr>
          <w:rFonts w:ascii="Arial" w:hAnsi="Arial" w:cs="Arial"/>
          <w:sz w:val="25"/>
          <w:szCs w:val="25"/>
        </w:rPr>
        <w:fldChar w:fldCharType="end"/>
      </w:r>
      <w:r w:rsidRPr="00D61C48">
        <w:rPr>
          <w:rFonts w:ascii="Arial" w:hAnsi="Arial" w:cs="Arial"/>
          <w:sz w:val="25"/>
          <w:szCs w:val="25"/>
          <w:lang w:val="es-US"/>
        </w:rPr>
        <w:t>.</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Las primeras experiencias sobre la utilización de los modelos de simulación se realizaron en Argentina y Brasil, básicamente para estudiar opciones de manejo (fecha de siembra, fertilización, irrigación, manejo de plagas). Estas experiencias fueron realizadas por investigadores de distintas disciplinas, integrando el análisis de los sistemas productivos en combinación con las investigaciones agronómicas e información socioeconómicas y ambientales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{"citationID":"TWOk63MH","properties":{"formattedCitation":"(Meira et al., 2019)","plainCitation":"(Meira et al., 2019)","noteIndex":0},"citationItems":[{"id":137,"uris":["http://zotero.org/users/local/CuhAoZlG/items/3RAVPNMV"],"uri":["http://zotero.org/users/local/CuhAoZlG/items/3RAVPNMV"],"itemData":{"id":137,"type":"article-journal","title":"Modelación del cultivo de soja en Latinoamérica","author":[{"family":"Meira","given":"Santiago"},{"family":"Baide","given":"Joysee Mariela Rodríguez"},{"family":"Confalone","given":"Adriana"},{"family":"Fois","given":"Diego Augusto Fatecha"},{"family":"Fernandes","given":"José Mauricio"},{"family":"González","given":"Osvaldo Pérez"},{"family":"Berg","given":"Maurits","non-dropping-particle":"van den"}],"issued":{"date-parts":[["2019"]]}}}],"schema":"https://github.com/citation-style-language/schema/raw/master/csl-citation.json"}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(Meira et al., 2019)</w:t>
      </w:r>
      <w:r w:rsidRPr="00174CFE">
        <w:rPr>
          <w:rFonts w:ascii="Arial" w:hAnsi="Arial" w:cs="Arial"/>
          <w:sz w:val="25"/>
          <w:szCs w:val="25"/>
        </w:rPr>
        <w:fldChar w:fldCharType="end"/>
      </w:r>
      <w:r w:rsidRPr="00D61C48">
        <w:rPr>
          <w:rFonts w:ascii="Arial" w:hAnsi="Arial" w:cs="Arial"/>
          <w:sz w:val="25"/>
          <w:szCs w:val="25"/>
          <w:lang w:val="es-US"/>
        </w:rPr>
        <w:t xml:space="preserve">. Un aspecto importante de esos estudios fue considerar la influencia del clima, su compleja interacción con el suelo y el manejo y el desempeño de los distintos cultivos. Los investigadores enfocaron la aplicación de los modelos de simulación de cultivos en el estudio de la incertidumbre en la producción agrícola, asociada a la variabilidad climática y al riesgo económico. En años posteriores, los modelos de simulación se utilizaron para pronósticos de rendimiento, como así también al riesgo asociado a la variabilidad climática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{"citationID":"NFI9ozlb","properties":{"formattedCitation":"(Jones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(Jones et al., 2003)</w:t>
      </w:r>
      <w:r w:rsidRPr="00174CFE">
        <w:rPr>
          <w:rFonts w:ascii="Arial" w:hAnsi="Arial" w:cs="Arial"/>
          <w:sz w:val="25"/>
          <w:szCs w:val="25"/>
        </w:rPr>
        <w:fldChar w:fldCharType="end"/>
      </w:r>
      <w:r w:rsidRPr="00D61C48">
        <w:rPr>
          <w:rFonts w:ascii="Arial" w:hAnsi="Arial" w:cs="Arial"/>
          <w:sz w:val="25"/>
          <w:szCs w:val="25"/>
          <w:lang w:val="es-US"/>
        </w:rPr>
        <w:t xml:space="preserve">. </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Los modelos de simulación se clasifican en dos grupos principales: empíricos y mecanicistas. Los modelos empíricos son descriptivos y se derivan de datos observados, generalmente se expresan en ecuaciones de regresión y no involucran los procesos fisiológicos del cultivo, proporcionando información simplificada sobre su comportamiento. En cambio, los modelos mecanicistas estudian las relaciones biológicas para describir el comportamiento de un sistema, brindando más información sobre la fisiología de un cultivo, ya que consideran aspectos como temperatura, radiación, índice de área foliar, fotosíntesis y respiración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{"citationID":"WZK2GgFp","properties":{"formattedCitation":"(Villegas et al., 2004)","plainCitation":"(Villegas et al., 2004)","noteIndex":0},"citationItems":[{"id":145,"uris":["http://zotero.org/users/local/CuhAoZlG/items/8RBDQINN"],"uri":["http://zotero.org/users/local/CuhAoZlG/items/8RBDQINN"],"itemData":{"id":145,"type":"article-journal","container-title":"Revista fitotecnia mexicana","issue":"Es1","note":"ISBN: 0187-7380\npublisher: Sociedad Mexicana de Fitogenética, AC","page":"63-67","title":"Modelos empíricos del crecimiento y rendimiento de tomate podado a tres racimos","volume":"27","author":[{"family":"Villegas","given":"José Refugio"},{"family":"Hernández","given":"Víctor Arturo González"},{"family":"Salazar","given":"José Alfredo Carrillo"},{"family":"Muñoz","given":"Manuel Livera"},{"family":"Castillo","given":"Felipe Sánchez","non-dropping-particle":"del"},{"family":"Enciso","given":"Tomás Osuna"}],"issued":{"date-parts":[["2004"]]}}}],"schema":"https://github.com/citation-style-language/schema/raw/master/csl-citation.json"}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(Villegas et al., 2004)</w:t>
      </w:r>
      <w:r w:rsidRPr="00174CFE">
        <w:rPr>
          <w:rFonts w:ascii="Arial" w:hAnsi="Arial" w:cs="Arial"/>
          <w:sz w:val="25"/>
          <w:szCs w:val="25"/>
        </w:rPr>
        <w:fldChar w:fldCharType="end"/>
      </w:r>
      <w:r w:rsidRPr="00D61C48">
        <w:rPr>
          <w:rFonts w:ascii="Arial" w:hAnsi="Arial" w:cs="Arial"/>
          <w:sz w:val="25"/>
          <w:szCs w:val="25"/>
          <w:lang w:val="es-US"/>
        </w:rPr>
        <w:t>.</w:t>
      </w:r>
      <w:r w:rsidRPr="00D61C48">
        <w:rPr>
          <w:lang w:val="es-US"/>
        </w:rPr>
        <w:t xml:space="preserve"> </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Los modelos de cultivos necesitan ser calibrados y validados para poder realizar simulaciones de la respuesta del cultivo a determinados factores.</w:t>
      </w:r>
    </w:p>
    <w:p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lastRenderedPageBreak/>
        <w:t>Calibración</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calibración de un modelo de clasificación consiste en reajustar las probabilidades predichas para que correspondan con la proporción de casos reales observados. En otras palabras, corregir las probabilidades predichas por un modelo cuando este las subestima o sobrestima. El proceso de calibración es importante cuando se quieren emplear las probabilidades asociadas a las predicciones. Si únicamente son de interés las clasificaciones finales, la calibración no aporta valor. Esto último es importante tenerlo en cuenta ya que, calibrar un modelo, puede implicar reducir su porcentaje de clasificaciones correctas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{"citationID":"FluqlvsS","properties":{"formattedCitation":"(Amat Rodrigo, 2020)","plainCitation":"(Amat Rodrigo, 2020)","noteIndex":0},"citationItems":[{"id":148,"uris":["http://zotero.org/users/local/CuhAoZlG/items/PXHMVVHQ"],"uri":["http://zotero.org/users/local/CuhAoZlG/items/PXHMVVHQ"],"itemData":{"id":148,"type":"webpage","title":"Calibrar modelos de machine learning","URL":"https://www.cienciadedatos.net/documentos/py11-calibrar-modelos-machine-learning.html","author":[{"family":"Amat Rodrigo","given":"Joaquín"}],"accessed":{"date-parts":[["2021",12,8]]},"issued":{"date-parts":[["2020",10]]}}}],"schema":"https://github.com/citation-style-language/schema/raw/master/csl-citation.json"}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(Amat Rodrigo, 2020)</w:t>
      </w:r>
      <w:r w:rsidRPr="00174CFE">
        <w:rPr>
          <w:rFonts w:ascii="Arial" w:hAnsi="Arial" w:cs="Arial"/>
          <w:sz w:val="25"/>
          <w:szCs w:val="25"/>
        </w:rPr>
        <w:fldChar w:fldCharType="end"/>
      </w:r>
      <w:r w:rsidRPr="00D61C48">
        <w:rPr>
          <w:rFonts w:ascii="Arial" w:hAnsi="Arial" w:cs="Arial"/>
          <w:sz w:val="25"/>
          <w:szCs w:val="25"/>
          <w:lang w:val="es-US"/>
        </w:rPr>
        <w:t>.</w:t>
      </w:r>
    </w:p>
    <w:p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t>Validación</w:t>
      </w: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Se entiende por validación de una simulación al procedimiento que asegura que las ecuaciones del modelo subyacente a la simulación, representan correctamente al sistema-objetivo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{"citationID":"gSpXd0Nr","properties":{"formattedCitation":"(Cova, 2016)","plainCitation":"(Cova, 2016)","noteIndex":0},"citationItems":[{"id":146,"uris":["http://zotero.org/users/local/CuhAoZlG/items/BFU5439M"],"uri":["http://zotero.org/users/local/CuhAoZlG/items/BFU5439M"],"itemData":{"id":146,"type":"article-journal","note":"publisher: Editorial de la Universidad Tecnológica Nacional-edutecne","title":"Sistemas, modelos, simulación y un toque de epistemología.","author":[{"family":"Cova","given":"Walter JD"}],"issued":{"date-parts":[["2016"]]}}}],"schema":"https://github.com/citation-style-language/schema/raw/master/csl-citation.json"}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(Cova, 2016)</w:t>
      </w:r>
      <w:r w:rsidRPr="00174CFE">
        <w:rPr>
          <w:rFonts w:ascii="Arial" w:hAnsi="Arial" w:cs="Arial"/>
          <w:sz w:val="24"/>
          <w:szCs w:val="24"/>
        </w:rPr>
        <w:fldChar w:fldCharType="end"/>
      </w:r>
      <w:r w:rsidRPr="00D61C48">
        <w:rPr>
          <w:rFonts w:ascii="Arial" w:hAnsi="Arial" w:cs="Arial"/>
          <w:sz w:val="24"/>
          <w:szCs w:val="24"/>
          <w:lang w:val="es-US"/>
        </w:rPr>
        <w:t xml:space="preserve">.  </w:t>
      </w: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validación de un modelo computacional es un proceso para formular y   documentar la aplicabilidad de los resultados del modelo en relación con el sistema natural que se quiere representar. Su propósito es confirmar que el modelo corresponda con la realidad física que se quiere modelar, es decir, que las predicciones realizadas sean lo suficientemente confiables para ser usadas en la toma de decisiones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{"citationID":"123mn1R1","properties":{"formattedCitation":"(Ditmars et al., 1987)","plainCitation":"(Ditmars et al., 1987)","noteIndex":0},"citationItems":[{"id":147,"uris":["http://zotero.org/users/local/CuhAoZlG/items/554SJA2X"],"uri":["http://zotero.org/users/local/CuhAoZlG/items/554SJA2X"],"itemData":{"id":147,"type":"article-journal","container-title":"Journal of Hydraulic engineering","issue":"8","note":"ISBN: 0733-9429\npublisher: American Society of Civil Engineers","page":"961-980","title":"Performance evaluation of surface water transport and dispersion models","volume":"113","author":[{"family":"Ditmars","given":"John D."},{"family":"Adams","given":"E. Eric"},{"family":"Bedford","given":"Keith W."},{"family":"Ford","given":"Dennis E."}],"issued":{"date-parts":[["1987"]]}}}],"schema":"https://github.com/citation-style-language/schema/raw/master/csl-citation.json"}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(Ditmars et al., 1987)</w:t>
      </w:r>
      <w:r w:rsidRPr="00174CFE">
        <w:rPr>
          <w:rFonts w:ascii="Arial" w:hAnsi="Arial" w:cs="Arial"/>
          <w:sz w:val="24"/>
          <w:szCs w:val="24"/>
        </w:rPr>
        <w:fldChar w:fldCharType="end"/>
      </w:r>
      <w:r w:rsidRPr="00D61C48">
        <w:rPr>
          <w:rFonts w:ascii="Arial" w:hAnsi="Arial" w:cs="Arial"/>
          <w:sz w:val="24"/>
          <w:szCs w:val="24"/>
          <w:lang w:val="es-US"/>
        </w:rPr>
        <w:t>.</w:t>
      </w:r>
    </w:p>
    <w:p w:rsidR="00D61C48" w:rsidRPr="00D61C48" w:rsidRDefault="00D61C48" w:rsidP="00D61C48">
      <w:pPr>
        <w:spacing w:line="360" w:lineRule="auto"/>
        <w:jc w:val="both"/>
        <w:rPr>
          <w:rFonts w:ascii="Arial" w:hAnsi="Arial" w:cs="Arial"/>
          <w:b/>
          <w:sz w:val="24"/>
          <w:szCs w:val="24"/>
          <w:lang w:val="es-US"/>
        </w:rPr>
      </w:pPr>
      <w:r w:rsidRPr="00D61C48">
        <w:rPr>
          <w:rFonts w:ascii="Arial" w:hAnsi="Arial" w:cs="Arial"/>
          <w:b/>
          <w:sz w:val="24"/>
          <w:szCs w:val="24"/>
          <w:lang w:val="es-US"/>
        </w:rPr>
        <w:t>Simulación</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simulación constituye técnicas para imitar el funcionamiento de sistemas o procesos reales mediante programas de ordenador. Para estudiar el sistema suele ser necesario hacer algunas suposiciones sobre su forma de operar. Estas hipótesis constituyen un modelo que no es más que una representación simplificada de un sistema que se construye para estudiar su comportamiento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{"citationID":"CPtF7HUW","properties":{"formattedCitation":"(Dorado, C, 2007)","plainCitation":"(Dorado, C, 2007)","noteIndex":0},"citationItems":[{"id":72,"uris":["http://zotero.org/users/local/CuhAoZlG/items/4RB4BFCB"],"uri":["http://zotero.org/users/local/CuhAoZlG/items/4RB4BFCB"],"itemData":{"id":72,"type":"webpage","title":"Simulación de sistemas.","URL":"&lt;http://www.monografias.com/trabajos20/simulacion-sistemas/simulacion-sistemas.shtml&gt;","author":[{"literal":"Dorado, C"}],"accessed":{"date-parts":[["2021",1,18]]},"issued":{"date-parts":[["2007"]]}}}],"schema":"https://github.com/citation-style-language/schema/raw/master/csl-citation.json"}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(Dorado, C, 2007)</w:t>
      </w:r>
      <w:r w:rsidRPr="00174CFE">
        <w:rPr>
          <w:rFonts w:ascii="Arial" w:hAnsi="Arial" w:cs="Arial"/>
          <w:sz w:val="25"/>
          <w:szCs w:val="25"/>
        </w:rPr>
        <w:fldChar w:fldCharType="end"/>
      </w:r>
      <w:r w:rsidRPr="00D61C48">
        <w:rPr>
          <w:rFonts w:ascii="Arial" w:hAnsi="Arial" w:cs="Arial"/>
          <w:sz w:val="25"/>
          <w:szCs w:val="25"/>
          <w:lang w:val="es-US"/>
        </w:rPr>
        <w:t xml:space="preserve">. La simulación es el acto de ejecutar un modelo y obtener </w:t>
      </w:r>
      <w:r w:rsidRPr="00D61C48">
        <w:rPr>
          <w:rFonts w:ascii="Arial" w:hAnsi="Arial" w:cs="Arial"/>
          <w:sz w:val="25"/>
          <w:szCs w:val="25"/>
          <w:lang w:val="es-US"/>
        </w:rPr>
        <w:lastRenderedPageBreak/>
        <w:t xml:space="preserve">resultados sobre las variables de interés. La simulación es la aplicación del modelo al tema de interés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{"citationID":"isMKDvah","properties":{"formattedCitation":"(Ruiz Garc\\uc0\\u237{}a, 2020)","plainCitation":"(Ruiz García, 2020)","noteIndex":0},"citationItems":[{"id":150,"uris":["http://zotero.org/users/local/CuhAoZlG/items/DJDCAVGF"],"uri":["http://zotero.org/users/local/CuhAoZlG/items/DJDCAVGF"],"itemData":{"id":150,"type":"webpage","abstract":"La modelación del crecimiento de cultivos: conceptos, aplicaciones y retos 27 de agosto del 2020 Dr. Agustín Ruiz García P ro fe s o r - I nve stiga d o r U n i ve rs i d a d A u t ó n o m a C h a p i","title":"La modelación del crecimiento de cultivos: conceptos, aplicaciones y retos - PDF Descargar libre","title-short":"La modelación del crecimiento de cultivos","URL":"https://docplayer.es/196614857-La-modelacion-del-crecimiento-de-cultivos-conceptos-aplicaciones-y-retos.html","author":[{"family":"Ruiz García","given":"Agustín"}],"accessed":{"date-parts":[["2021",12,8]]},"issued":{"date-parts":[["2020"]]}}}],"schema":"https://github.com/citation-style-language/schema/raw/master/csl-citation.json"}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szCs w:val="24"/>
          <w:lang w:val="es-US"/>
        </w:rPr>
        <w:t>(Ruiz García, 2020)</w:t>
      </w:r>
      <w:r w:rsidRPr="00174CFE">
        <w:rPr>
          <w:rFonts w:ascii="Arial" w:hAnsi="Arial" w:cs="Arial"/>
          <w:sz w:val="25"/>
          <w:szCs w:val="25"/>
        </w:rPr>
        <w:fldChar w:fldCharType="end"/>
      </w:r>
      <w:r w:rsidRPr="00D61C48">
        <w:rPr>
          <w:rFonts w:ascii="Arial" w:hAnsi="Arial" w:cs="Arial"/>
          <w:sz w:val="25"/>
          <w:szCs w:val="25"/>
          <w:lang w:val="es-US"/>
        </w:rPr>
        <w:t>.</w:t>
      </w: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Varios autores plantean que un modelo de cultivo es la simulación dinámica del crecimiento del cultivo por el uso de la integración numérica de los procesos constituyentes con ayuda de las computadoras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{"citationID":"QkiuA5af","properties":{"formattedCitation":"(G\\uc0\\u225{}lvez et al., 2010)","plainCitation":"(Gálvez et al., 2010)","noteIndex":0},"citationItems":[{"id":154,"uris":["http://zotero.org/users/local/CuhAoZlG/items/DW74CGJQ"],"uri":["http://zotero.org/users/local/CuhAoZlG/items/DW74CGJQ"],"itemData":{"id":154,"type":"article-journal","container-title":"Cultivos Tropicales","issue":"3","note":"ISBN: 1819-4087\npublisher: Instituto Nacional de Ciencias Agrícolas","page":"60-65","title":"Modelación de cultivos agrícolas. Algunos ejemplos","volume":"31","author":[{"family":"Gálvez","given":"G."},{"family":"Sigarroa","given":"A."},{"family":"López","given":"Teresa"},{"family":"Fernández","given":"Jany"}],"issued":{"date-parts":[["2010"]]}}}],"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szCs w:val="24"/>
          <w:lang w:val="es-US"/>
        </w:rPr>
        <w:t>(Gálvez et al., 2010)</w:t>
      </w:r>
      <w:r w:rsidRPr="00174CFE">
        <w:rPr>
          <w:rFonts w:ascii="Arial" w:hAnsi="Arial" w:cs="Arial"/>
          <w:sz w:val="24"/>
          <w:szCs w:val="24"/>
        </w:rPr>
        <w:fldChar w:fldCharType="end"/>
      </w:r>
      <w:r w:rsidRPr="00D61C48">
        <w:rPr>
          <w:rFonts w:ascii="Arial" w:hAnsi="Arial" w:cs="Arial"/>
          <w:sz w:val="24"/>
          <w:szCs w:val="24"/>
          <w:lang w:val="es-US"/>
        </w:rPr>
        <w:t xml:space="preserve">. Aunque en muchos trabajos suele verse la modelación y la simulación como un único proceso, estos deben diferenciarse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{"citationID":"OQPVW6QL","properties":{"formattedCitation":"(Torres and Ortiz, 2005)","plainCitation":"(Torres and Ortiz, 2005)","noteIndex":0},"citationItems":[{"id":155,"uris":["http://zotero.org/users/local/CuhAoZlG/items/CIKIYFT2"],"uri":["http://zotero.org/users/local/CuhAoZlG/items/CIKIYFT2"],"itemData":{"id":155,"type":"article-journal","container-title":"Revista Cubana de Ciencia Agrícola","note":"ISBN: 0034-7485\npublisher: Instituto de Ciencia Animal","page":"397-406","title":"Aplicaciones de la modelación y simulación a la producción y alimentación de animales de granjas","volume":"39","author":[{"family":"Torres","given":"Verena"},{"family":"Ortiz","given":"J."}],"issued":{"date-parts":[["2005"]]}}}],"schema":"https://github.com/citation-style-language/schema/raw/master/csl-citation.json"}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(Torres and Ortiz, 2005)</w:t>
      </w:r>
      <w:r w:rsidRPr="00174CFE">
        <w:rPr>
          <w:rFonts w:ascii="Arial" w:hAnsi="Arial" w:cs="Arial"/>
          <w:sz w:val="24"/>
          <w:szCs w:val="24"/>
        </w:rPr>
        <w:fldChar w:fldCharType="end"/>
      </w:r>
      <w:r w:rsidRPr="00D61C48">
        <w:rPr>
          <w:rFonts w:ascii="Arial" w:hAnsi="Arial" w:cs="Arial"/>
          <w:sz w:val="24"/>
          <w:szCs w:val="24"/>
          <w:lang w:val="es-US"/>
        </w:rPr>
        <w:t>, pues la modelación puede realizarse sin necesidad de la simulación, no así este último, el cual involucra el desarrollo de un modelo y su uso para caracterizar el sistema y sus interacciones con un mayor grado de detalle.</w:t>
      </w: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simulación computarizada permite reducir tiempos, esfuerzos y recursos necesarios en la gestión agrícola. Los modelos de simulación de cultivos reproducen su comportamiento y permiten seleccionar distintos ambientes de simulación y analizar la respuesta ante estas variaciones. Por otro lado, los modelos de simulación son herramientas que utilizan información obtenida a través de experiencias anteriores y permiten proyectar los resultados físicos y económicos, teniendo en cuenta todos los factores que interactúan en un determinado ambiente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{"citationID":"oAmDE4gn","properties":{"formattedCitation":"(Rodr\\uc0\\u237{}guez-Gonz\\uc0\\u225{}lez et al., 2020)","plainCitation":"(Rodríguez-González et al., 2020)","noteIndex":0},"citationItems":[{"id":165,"uris":["http://zotero.org/users/local/CuhAoZlG/items/SVSGYTB7"],"uri":["http://zotero.org/users/local/CuhAoZlG/items/SVSGYTB7"],"itemData":{"id":165,"type":"article-journal","container-title":"Cultivos Tropicales","issue":"2","note":"ISBN: 0258-5936\npublisher: Ediciones INCA","title":"Aplicación de la herramienta de modelación DSSAT para estimar la dosis óptima de fertilizante nitrogenado para la variedad de arroz J-104","volume":"41","author":[{"family":"Rodríguez-González","given":"Osmel"},{"family":"Florido-Bacallao","given":"René"},{"family":"Varela-Nualles","given":"Mario"},{"family":"González-Viera","given":"Déborah"},{"family":"Vázquez-Montenegro","given":"Ramsés"},{"family":"Maqueira-López","given":"Lázaro Alberto"},{"family":"Morejón-Rivera","given":"Rogelio"}],"issued":{"date-parts":[["2020"]]}}}],"schema":"https://github.com/citation-style-language/schema/raw/master/csl-citation.json"}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szCs w:val="24"/>
          <w:lang w:val="es-US"/>
        </w:rPr>
        <w:t>(Rodríguez-González et al., 2020)</w:t>
      </w:r>
      <w:r w:rsidRPr="00174CFE">
        <w:rPr>
          <w:rFonts w:ascii="Arial" w:hAnsi="Arial" w:cs="Arial"/>
          <w:sz w:val="24"/>
          <w:szCs w:val="24"/>
        </w:rPr>
        <w:fldChar w:fldCharType="end"/>
      </w:r>
      <w:r w:rsidRPr="00D61C48">
        <w:rPr>
          <w:rFonts w:ascii="Arial" w:hAnsi="Arial" w:cs="Arial"/>
          <w:sz w:val="24"/>
          <w:szCs w:val="24"/>
          <w:lang w:val="es-US"/>
        </w:rPr>
        <w:t xml:space="preserve">.  </w:t>
      </w:r>
    </w:p>
    <w:p w:rsidR="00D61C48" w:rsidRPr="00D61C48" w:rsidRDefault="00D61C48" w:rsidP="00D61C48">
      <w:pPr>
        <w:spacing w:line="360" w:lineRule="auto"/>
        <w:jc w:val="both"/>
        <w:rPr>
          <w:rFonts w:ascii="Arial" w:hAnsi="Arial" w:cs="Arial"/>
          <w:sz w:val="25"/>
          <w:szCs w:val="25"/>
          <w:highlight w:val="yellow"/>
          <w:lang w:val="es-US"/>
        </w:rPr>
      </w:pPr>
      <w:r w:rsidRPr="00D61C48">
        <w:rPr>
          <w:rFonts w:ascii="Arial" w:hAnsi="Arial" w:cs="Arial"/>
          <w:sz w:val="25"/>
          <w:szCs w:val="25"/>
          <w:lang w:val="es-US"/>
        </w:rPr>
        <w:t xml:space="preserve">Durante los últimos años, debido a la disponibilidad de computadoras, a los programas de cómputo y al conocimiento comprensivo de cómo responden las plantas al clima y al suelo, ha sido posible desarrollar modelos dinámicos para simular el crecimiento y la producción de muchos cultivos. Estos modelos permiten estudiar e integrar los aspectos simples como los complejos de las interacciones entre la planta y su ambiente, y proporcionan a las personas encargadas del manejo del sistema, un marco teórico de referencia para la toma de decisiones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{"citationID":"nuWyLx9Y","properties":{"formattedCitation":"(Montoya et al., 2009)","plainCitation":"(Montoya et al., 2009)","noteIndex":0},"citationItems":[{"id":164,"uris":["http://zotero.org/users/local/CuhAoZlG/items/QSHKXJ77"],"uri":["http://zotero.org/users/local/CuhAoZlG/items/QSHKXJ77"],"itemData":{"id":164,"type":"report","title":"Modelo para simular la producción potencial del cultivo del café en Colombia","author":[{"family":"Montoya","given":"E. C."},{"family":"Arcila","given":"J."},{"family":"Jaramillo","given":"A."},{"family":"RIAÑO","given":"NM"},{"family":"QUIROGA","given":"FA"}],"issued":{"date-parts":[["2009"]]}}}],"schema":"https://github.com/citation-style-language/schema/raw/master/csl-citation.json"}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(Montoya et al., 2009)</w:t>
      </w:r>
      <w:r w:rsidRPr="00174CFE">
        <w:rPr>
          <w:rFonts w:ascii="Arial" w:hAnsi="Arial" w:cs="Arial"/>
          <w:sz w:val="25"/>
          <w:szCs w:val="25"/>
        </w:rPr>
        <w:fldChar w:fldCharType="end"/>
      </w:r>
    </w:p>
    <w:p w:rsidR="00D61C48" w:rsidRPr="00D61C48" w:rsidRDefault="00D61C48" w:rsidP="00D61C48">
      <w:pPr>
        <w:spacing w:line="360" w:lineRule="auto"/>
        <w:jc w:val="both"/>
        <w:rPr>
          <w:rFonts w:ascii="Arial" w:hAnsi="Arial" w:cs="Arial"/>
          <w:sz w:val="25"/>
          <w:szCs w:val="25"/>
          <w:highlight w:val="yellow"/>
          <w:lang w:val="es-US"/>
        </w:rPr>
      </w:pPr>
    </w:p>
    <w:p w:rsidR="00D61C48" w:rsidRPr="00D61C48" w:rsidRDefault="00D61C48" w:rsidP="00D61C48">
      <w:pPr>
        <w:spacing w:line="360" w:lineRule="auto"/>
        <w:jc w:val="both"/>
        <w:rPr>
          <w:rFonts w:ascii="Arial" w:hAnsi="Arial" w:cs="Arial"/>
          <w:sz w:val="25"/>
          <w:szCs w:val="25"/>
          <w:highlight w:val="yellow"/>
          <w:lang w:val="es-US"/>
        </w:rPr>
      </w:pPr>
    </w:p>
    <w:p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lastRenderedPageBreak/>
        <w:t>DSSAT</w:t>
      </w:r>
    </w:p>
    <w:p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Muchos problemas en la agricultura requieren estimar los efectos complejos del clima, los suelos y la gestión. Los modelos informáticos y las herramientas de software asociadas a menudo se utilizan para permitir que los investigadores, los asesores agrícolas e incluso los productores examinen los efectos probables de las decisiones de gestión sobre la productividad y la base de recursos naturales. El Sistema de Apoyo a la Decisión para la Transferencia de </w:t>
      </w:r>
      <w:proofErr w:type="spellStart"/>
      <w:r w:rsidRPr="00D61C48">
        <w:rPr>
          <w:rFonts w:ascii="Arial" w:hAnsi="Arial" w:cs="Arial"/>
          <w:sz w:val="25"/>
          <w:szCs w:val="25"/>
          <w:lang w:val="es-US"/>
        </w:rPr>
        <w:t>Agrotecnología</w:t>
      </w:r>
      <w:proofErr w:type="spellEnd"/>
      <w:r w:rsidRPr="00D61C48">
        <w:rPr>
          <w:rFonts w:ascii="Arial" w:hAnsi="Arial" w:cs="Arial"/>
          <w:sz w:val="25"/>
          <w:szCs w:val="25"/>
          <w:lang w:val="es-US"/>
        </w:rPr>
        <w:t xml:space="preserve"> (DSSAT) ha estado en uso durante más de 15 años en más de 100 países en todo el mundo. DSSAT es un programa de software que combina bases de datos de suelos y clima de cultivos y programas para administrarlos, con modelos de cultivos y programas de aplicación, para simular resultados plurianuales de estrategias de manejo de cultivos. Al integrar los efectos del suelo, los cultivos, el clima y las opciones de gestión, DSSAT permite a los usuarios hacer preguntas "qué pasaría si" y simular resultados realizando, en minutos en una computadora de escritorio, experimentos que consumirían una parte importante de la carrera de un agrónomo. DSSAT también permite evaluar la confiabilidad de los resultados del modelo, lo que permite a los usuarios comparar resultados simulados con resultados del mundo real. La validación del modelo de cultivo se logra ingresando los datos mínimos del usuario, ejecutando el modelo y comparando los resultados. Al simular los resultados probables de las estrategias de gestión de cultivos, DSSAT ofrece a los usuarios información con la que evaluar rápidamente nuevos cultivos, productos y prácticas de gestión. Una mejor toma de decisiones puede mejorar la rentabilidad a nivel de finca y ayudar a conservar la base de recursos naturales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{"citationID":"Y3rldw0f","properties":{"formattedCitation":"(Hoogenboom et al., 2004)","plainCitation":"(Hoogenboom et al., 2004)","noteIndex":0},"citationItems":[{"id":185,"uris":["http://zotero.org/users/local/CuhAoZlG/items/9PETVZ7I"],"uri":["http://zotero.org/users/local/CuhAoZlG/items/9PETVZ7I"],"itemData":{"id":185,"type":"article-journal","container-title":"University of Hawaii, Honolulu, HI (CD-ROM)","title":"Decision support system for agrotechnology transfer version 4.0","author":[{"family":"Hoogenboom","given":"G."},{"family":"Jones","given":"J. W."},{"family":"Wilkens","given":"P. W."},{"family":"Porter","given":"C. H."},{"family":"Batchelor","given":"W. D."},{"family":"Hunt","given":"L. A."},{"family":"Boote","given":"K. J."},{"family":"Singh","given":"U."},{"family":"Uryasev","given":"O."},{"family":"Bowen","given":"W. T."}],"issued":{"date-parts":[["2004"]]}}}],"schema":"https://github.com/citation-style-language/schema/raw/master/csl-citation.json"}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(Hoogenboom et al., 2004)</w:t>
      </w:r>
      <w:r w:rsidRPr="00174CFE">
        <w:rPr>
          <w:rFonts w:ascii="Arial" w:hAnsi="Arial" w:cs="Arial"/>
          <w:sz w:val="25"/>
          <w:szCs w:val="25"/>
        </w:rPr>
        <w:fldChar w:fldCharType="end"/>
      </w:r>
      <w:r w:rsidRPr="00D61C48">
        <w:rPr>
          <w:rFonts w:ascii="Arial" w:hAnsi="Arial" w:cs="Arial"/>
          <w:sz w:val="25"/>
          <w:szCs w:val="25"/>
          <w:lang w:val="es-US"/>
        </w:rPr>
        <w:t>.</w:t>
      </w: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DSSAT es un modelo comercial, en el cual se integran en una misma plataforma, modelos específicos desarrollados independientemente para cada uno de los cultivos disponibles. De esta manera encontramos integrados por ejemplo modelos como CERES, SOYGRO y PNUTGRO, que permiten simular maíz, soya y maní </w:t>
      </w:r>
      <w:r w:rsidRPr="00D61C48">
        <w:rPr>
          <w:rFonts w:ascii="Arial" w:hAnsi="Arial" w:cs="Arial"/>
          <w:sz w:val="24"/>
          <w:szCs w:val="24"/>
          <w:lang w:val="es-US"/>
        </w:rPr>
        <w:lastRenderedPageBreak/>
        <w:t xml:space="preserve">respectivamente, pero también integra modelos para papa, arroz, caña, girasol, entre otros. Es posible abordar el análisis de monocultivos, en los cuales se pueden simular condiciones de rotación, interacciones con factores bióticos y abióticos entre otros.  El programa está compuesto de 5 sub-programas, cuyo centro son los modelos de cultivo y que se relacionan con las bases de datos de clima, suelo, genética entro otras, el software de soporte, aplicaciones que incluyen relación con GIS y análisis estadísticos y finalmente la interface con el usuario. Los programas contenidos en DSSAT permiten a los usuarios simular opciones para el manejo de cultivos durante varios años para evaluar los riesgos asociados con cada opción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{"citationID":"W9AWiJMJ","properties":{"formattedCitation":"(Jones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(Jones et al., 2003)</w:t>
      </w:r>
      <w:r w:rsidRPr="00174CFE">
        <w:rPr>
          <w:rFonts w:ascii="Arial" w:hAnsi="Arial" w:cs="Arial"/>
          <w:sz w:val="24"/>
          <w:szCs w:val="24"/>
        </w:rPr>
        <w:fldChar w:fldCharType="end"/>
      </w:r>
      <w:r w:rsidRPr="00D61C48">
        <w:rPr>
          <w:rFonts w:ascii="Arial" w:hAnsi="Arial" w:cs="Arial"/>
          <w:sz w:val="24"/>
          <w:szCs w:val="24"/>
          <w:lang w:val="es-US"/>
        </w:rPr>
        <w:t>.</w:t>
      </w: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El Sistema de Apoyo a la Decisión para la Transferencia de </w:t>
      </w:r>
      <w:proofErr w:type="spellStart"/>
      <w:r w:rsidRPr="00D61C48">
        <w:rPr>
          <w:rFonts w:ascii="Arial" w:hAnsi="Arial" w:cs="Arial"/>
          <w:sz w:val="24"/>
          <w:szCs w:val="24"/>
          <w:lang w:val="es-US"/>
        </w:rPr>
        <w:t>Agrotecnología</w:t>
      </w:r>
      <w:proofErr w:type="spellEnd"/>
      <w:r w:rsidRPr="00D61C48">
        <w:rPr>
          <w:rFonts w:ascii="Arial" w:hAnsi="Arial" w:cs="Arial"/>
          <w:sz w:val="24"/>
          <w:szCs w:val="24"/>
          <w:lang w:val="es-US"/>
        </w:rPr>
        <w:t xml:space="preserve"> (DSSAT) es un programa de aplicación de software que comprende modelos de simulación de cultivos para más de 40 cultivos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{"citationID":"UCUdihJ8","properties":{"formattedCitation":"(Xiang et al., 2020)","plainCitation":"(Xiang et al., 2020)","noteIndex":0},"citationItems":[{"id":169,"uris":["http://zotero.org/users/local/CuhAoZlG/items/LLXSFJT3"],"uri":["http://zotero.org/users/local/CuhAoZlG/items/LLXSFJT3"],"itemData":{"id":169,"type":"article-journal","container-title":"Agricultural Water Management","note":"ISBN: 0378-3774\npublisher: Elsevier","page":"106033","title":"DSSAT-MODFLOW: A new modeling framework for exploring groundwater conservation strategies in irrigated areas","volume":"232","author":[{"family":"Xiang","given":"Zaichen"},{"family":"Bailey","given":"Ryan T."},{"family":"Nozari","given":"Soheil"},{"family":"Husain","given":"Zainab"},{"family":"Kisekka","given":"Isaya"},{"family":"Sharda","given":"Vaishali"},{"family":"Gowda","given":"Prasanna"}],"issued":{"date-parts":[["2020"]]}}}],"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(Xiang et al., 2020)</w:t>
      </w:r>
      <w:r w:rsidRPr="00174CFE">
        <w:rPr>
          <w:rFonts w:ascii="Arial" w:hAnsi="Arial" w:cs="Arial"/>
          <w:sz w:val="24"/>
          <w:szCs w:val="24"/>
        </w:rPr>
        <w:fldChar w:fldCharType="end"/>
      </w:r>
      <w:r w:rsidRPr="00D61C48">
        <w:rPr>
          <w:rFonts w:ascii="Arial" w:hAnsi="Arial" w:cs="Arial"/>
          <w:sz w:val="24"/>
          <w:szCs w:val="24"/>
          <w:lang w:val="es-US"/>
        </w:rPr>
        <w:t>.</w:t>
      </w: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estructura modular del Sistema de apoyo a la toma de decisiones para la transferencia de tecnología agrícola (DSSAT) incluye el clima, el suelo, la interfaz suelo-planta-atmósfera y módulos de gestión que impulsan el módulo de crecimiento de plantas modelo del sistema de cultivo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{"citationID":"HzF9c6kS","properties":{"formattedCitation":"(Mubeen et al., 2020)","plainCitation":"(Mubeen et al., 2020)","noteIndex":0},"citationItems":[{"id":168,"uris":["http://zotero.org/users/local/CuhAoZlG/items/XN78D7NK"],"uri":["http://zotero.org/users/local/CuhAoZlG/items/XN78D7NK"],"itemData":{"id":168,"type":"article-journal","container-title":"Journal of Water and Climate Change","issue":"4","note":"ISBN: 2040-2244\npublisher: IWA Publishing","page":"1661-1675","title":"Evaluating the climate change impact on water use efficiency of cotton-wheat in semi-arid conditions using DSSAT model","volume":"11","author":[{"family":"Mubeen","given":"Muhammad"},{"family":"Ahmad","given":"Ashfaq"},{"family":"Hammad","given":"Hafiz Mohkum"},{"family":"Awais","given":"Muhammad"},{"family":"Farid","given":"Hafiz Umar"},{"family":"Saleem","given":"Mazhar"},{"family":"Amin","given":"Asad"},{"family":"Ali","given":"Amjed"},{"family":"Fahad","given":"Shah"},{"family":"Nasim","given":"Wajid"}],"issued":{"date-parts":[["2020"]]}}}],"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(Mubeen et al., 2020)</w:t>
      </w:r>
      <w:r w:rsidRPr="00174CFE">
        <w:rPr>
          <w:rFonts w:ascii="Arial" w:hAnsi="Arial" w:cs="Arial"/>
          <w:sz w:val="24"/>
          <w:szCs w:val="24"/>
        </w:rPr>
        <w:fldChar w:fldCharType="end"/>
      </w:r>
      <w:r w:rsidRPr="00D61C48">
        <w:rPr>
          <w:rFonts w:ascii="Arial" w:hAnsi="Arial" w:cs="Arial"/>
          <w:sz w:val="24"/>
          <w:szCs w:val="24"/>
          <w:lang w:val="es-US"/>
        </w:rPr>
        <w:t>.</w:t>
      </w:r>
    </w:p>
    <w:p w:rsidR="00D61C48" w:rsidRPr="00D61C48" w:rsidRDefault="00D61C48" w:rsidP="00D61C48">
      <w:pPr>
        <w:autoSpaceDE w:val="0"/>
        <w:autoSpaceDN w:val="0"/>
        <w:adjustRightInd w:val="0"/>
        <w:spacing w:after="0" w:line="360" w:lineRule="auto"/>
        <w:jc w:val="both"/>
        <w:rPr>
          <w:rFonts w:ascii="Arial" w:hAnsi="Arial" w:cs="Arial"/>
          <w:color w:val="000000"/>
          <w:sz w:val="24"/>
          <w:szCs w:val="24"/>
          <w:lang w:val="es-US"/>
        </w:rPr>
      </w:pPr>
      <w:r w:rsidRPr="00D61C48">
        <w:rPr>
          <w:rFonts w:ascii="Arial" w:hAnsi="Arial" w:cs="Arial"/>
          <w:color w:val="000000"/>
          <w:sz w:val="24"/>
          <w:szCs w:val="24"/>
          <w:lang w:val="es-US"/>
        </w:rPr>
        <w:t xml:space="preserve">DSSAT se ha utilizado cada vez más como una herramienta para comparar el rendimiento de diferentes sistemas de cultivo y para estudiar la agricultura de precisión en el marco de un sistema de apoyo a la decisión que automatiza las simulaciones utilizando diferentes estrategias de manejo de cultivos </w:t>
      </w:r>
      <w:r w:rsidRPr="00174CFE">
        <w:rPr>
          <w:rFonts w:ascii="Arial" w:hAnsi="Arial" w:cs="Arial"/>
          <w:color w:val="000000"/>
          <w:sz w:val="24"/>
          <w:szCs w:val="24"/>
        </w:rPr>
        <w:fldChar w:fldCharType="begin"/>
      </w:r>
      <w:r w:rsidRPr="00D61C48">
        <w:rPr>
          <w:rFonts w:ascii="Arial" w:hAnsi="Arial" w:cs="Arial"/>
          <w:color w:val="000000"/>
          <w:sz w:val="24"/>
          <w:szCs w:val="24"/>
          <w:lang w:val="es-US"/>
        </w:rPr>
        <w:instrText xml:space="preserve"> ADDIN ZOTERO_ITEM CSL_CITATION {"citationID":"YPebuR8I","properties":{"formattedCitation":"(Corbeels et al., 2016)","plainCitation":"(Corbeels et al., 2016)","noteIndex":0},"citationItems":[{"id":182,"uris":["http://zotero.org/users/local/CuhAoZlG/items/9HJJSSPC"],"uri":["http://zotero.org/users/local/CuhAoZlG/items/9HJJSSPC"],"itemData":{"id":182,"type":"article-journal","container-title":"European journal of agronomy","note":"ISBN: 1161-0301\npublisher: Elsevier","page":"41-53","title":"Performance and sensitivity of the DSSAT crop growth model in simulating maize yield under conservation agriculture","volume":"76","author":[{"family":"Corbeels","given":"Marc"},{"family":"Chirat","given":"Guillaume"},{"family":"Messad","given":"Samir"},{"family":"Thierfelder","given":"Christian"}],"issued":{"date-parts":[["2016"]]}}}],"schema":"https://github.com/citation-style-language/schema/raw/master/csl-citation.json"} </w:instrText>
      </w:r>
      <w:r w:rsidRPr="00174CFE">
        <w:rPr>
          <w:rFonts w:ascii="Arial" w:hAnsi="Arial" w:cs="Arial"/>
          <w:color w:val="000000"/>
          <w:sz w:val="24"/>
          <w:szCs w:val="24"/>
        </w:rPr>
        <w:fldChar w:fldCharType="separate"/>
      </w:r>
      <w:r w:rsidRPr="00D61C48">
        <w:rPr>
          <w:rFonts w:ascii="Arial" w:hAnsi="Arial" w:cs="Arial"/>
          <w:sz w:val="24"/>
          <w:lang w:val="es-US"/>
        </w:rPr>
        <w:t>(Corbeels et al., 2016)</w:t>
      </w:r>
      <w:r w:rsidRPr="00174CFE">
        <w:rPr>
          <w:rFonts w:ascii="Arial" w:hAnsi="Arial" w:cs="Arial"/>
          <w:color w:val="000000"/>
          <w:sz w:val="24"/>
          <w:szCs w:val="24"/>
        </w:rPr>
        <w:fldChar w:fldCharType="end"/>
      </w:r>
      <w:r w:rsidRPr="00D61C48">
        <w:rPr>
          <w:rFonts w:ascii="Arial" w:hAnsi="Arial" w:cs="Arial"/>
          <w:color w:val="000000"/>
          <w:sz w:val="24"/>
          <w:szCs w:val="24"/>
          <w:lang w:val="es-US"/>
        </w:rPr>
        <w:t xml:space="preserve">. </w:t>
      </w:r>
    </w:p>
    <w:p w:rsidR="00D61C48" w:rsidRPr="00D61C48" w:rsidRDefault="00D61C48" w:rsidP="00D61C48">
      <w:pPr>
        <w:autoSpaceDE w:val="0"/>
        <w:autoSpaceDN w:val="0"/>
        <w:adjustRightInd w:val="0"/>
        <w:spacing w:after="0" w:line="240" w:lineRule="auto"/>
        <w:rPr>
          <w:rFonts w:ascii="Arial" w:hAnsi="Arial" w:cs="Arial"/>
          <w:color w:val="000000"/>
          <w:sz w:val="24"/>
          <w:szCs w:val="24"/>
          <w:lang w:val="es-US"/>
        </w:rPr>
      </w:pP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En Cuba este modelo se ha utilizado en varias investigaciones para el análisis de las respuestas de las interacciones planta-ambiente-manejo en distintos escenarios de la producción de cultivos de cereales en Cuba. El modelo se calibró y validó para las condiciones de estudio y posteriormente se simuló el rendimiento de cada cultivo en dos escenarios futuros (2025 y 2050). La calibración y validación del modelo demostró la factibilidad de su utilización en las condiciones de estudio para la predicción del rendimiento y sus componentes. En los escenarios simulados se </w:t>
      </w:r>
      <w:r w:rsidRPr="00D61C48">
        <w:rPr>
          <w:rFonts w:ascii="Arial" w:hAnsi="Arial" w:cs="Arial"/>
          <w:sz w:val="24"/>
          <w:szCs w:val="24"/>
          <w:lang w:val="es-US"/>
        </w:rPr>
        <w:lastRenderedPageBreak/>
        <w:t xml:space="preserve">alcanzaron rendimientos que oscilaron entre 63.8 % y 22,8 %, con relación al rendimiento medio potencial en los experimentos, en dependencia del cultivo y el año simulado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{"citationID":"zNuk4UwD","properties":{"formattedCitation":"(Hern\\uc0\\u225{}ndez C\\uc0\\u243{}rdova et al., 2016)","plainCitation":"(Hernández Córdova et al., 2016)","noteIndex":0},"citationItems":[{"id":170,"uris":["http://zotero.org/users/local/CuhAoZlG/items/QP9TV6PT"],"uri":["http://zotero.org/users/local/CuhAoZlG/items/QP9TV6PT"],"itemData":{"id":170,"type":"article-journal","container-title":"Cultivos Tropicales","issue":"1","note":"ISBN: 0258-5936\npublisher: Ediciones INCA","page":"78-84","title":"Utilización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szCs w:val="24"/>
          <w:lang w:val="es-US"/>
        </w:rPr>
        <w:t>(Hernández Córdova et al., 2016)</w:t>
      </w:r>
      <w:r w:rsidRPr="00174CFE">
        <w:rPr>
          <w:rFonts w:ascii="Arial" w:hAnsi="Arial" w:cs="Arial"/>
          <w:sz w:val="24"/>
          <w:szCs w:val="24"/>
        </w:rPr>
        <w:fldChar w:fldCharType="end"/>
      </w:r>
      <w:r w:rsidRPr="00D61C48">
        <w:rPr>
          <w:rFonts w:ascii="Arial" w:hAnsi="Arial" w:cs="Arial"/>
          <w:sz w:val="24"/>
          <w:szCs w:val="24"/>
          <w:lang w:val="es-US"/>
        </w:rPr>
        <w:t>.</w:t>
      </w:r>
    </w:p>
    <w:p w:rsidR="00D61C48" w:rsidRPr="00D61C48" w:rsidRDefault="00D61C48" w:rsidP="00D61C48">
      <w:pPr>
        <w:spacing w:line="360" w:lineRule="auto"/>
        <w:jc w:val="both"/>
        <w:rPr>
          <w:rFonts w:ascii="Arial" w:hAnsi="Arial" w:cs="Arial"/>
          <w:b/>
          <w:sz w:val="24"/>
          <w:szCs w:val="24"/>
          <w:lang w:val="es-US"/>
        </w:rPr>
      </w:pPr>
      <w:r w:rsidRPr="00D61C48">
        <w:rPr>
          <w:rFonts w:ascii="Arial" w:hAnsi="Arial" w:cs="Arial"/>
          <w:b/>
          <w:sz w:val="24"/>
          <w:szCs w:val="24"/>
          <w:lang w:val="es-US"/>
        </w:rPr>
        <w:t>Coeficientes genéticos</w:t>
      </w:r>
    </w:p>
    <w:p w:rsidR="00D61C48" w:rsidRPr="00D61C48" w:rsidRDefault="00D61C48" w:rsidP="00D61C48">
      <w:pPr>
        <w:autoSpaceDE w:val="0"/>
        <w:autoSpaceDN w:val="0"/>
        <w:adjustRightInd w:val="0"/>
        <w:spacing w:after="0" w:line="360" w:lineRule="auto"/>
        <w:jc w:val="both"/>
        <w:rPr>
          <w:rFonts w:ascii="Arial" w:hAnsi="Arial" w:cs="Arial"/>
          <w:color w:val="000000"/>
          <w:sz w:val="24"/>
          <w:szCs w:val="24"/>
          <w:lang w:val="es-US"/>
        </w:rPr>
      </w:pPr>
      <w:r w:rsidRPr="00D61C48">
        <w:rPr>
          <w:rFonts w:ascii="Arial" w:hAnsi="Arial" w:cs="Arial"/>
          <w:color w:val="000000"/>
          <w:sz w:val="24"/>
          <w:szCs w:val="24"/>
          <w:lang w:val="es-US"/>
        </w:rPr>
        <w:t xml:space="preserve">El modelo </w:t>
      </w:r>
      <w:r w:rsidRPr="00D61C48">
        <w:rPr>
          <w:rFonts w:ascii="Arial" w:hAnsi="Arial" w:cs="Arial"/>
          <w:sz w:val="24"/>
          <w:szCs w:val="24"/>
          <w:lang w:val="es-US"/>
        </w:rPr>
        <w:t>CSM-CROPGRO-</w:t>
      </w:r>
      <w:proofErr w:type="spellStart"/>
      <w:r w:rsidRPr="00D61C48">
        <w:rPr>
          <w:rFonts w:ascii="Arial" w:hAnsi="Arial" w:cs="Arial"/>
          <w:sz w:val="24"/>
          <w:szCs w:val="24"/>
          <w:lang w:val="es-US"/>
        </w:rPr>
        <w:t>Tomato</w:t>
      </w:r>
      <w:proofErr w:type="spellEnd"/>
      <w:r w:rsidRPr="00D61C48">
        <w:rPr>
          <w:rFonts w:ascii="Arial" w:hAnsi="Arial" w:cs="Arial"/>
          <w:color w:val="000000"/>
          <w:sz w:val="24"/>
          <w:szCs w:val="24"/>
          <w:lang w:val="es-US"/>
        </w:rPr>
        <w:t xml:space="preserve"> para DSSAT necesita ser calibrado mediante la obtención de 12 coeficientes genéticos (</w:t>
      </w:r>
      <w:r w:rsidRPr="00D61C48">
        <w:rPr>
          <w:rFonts w:ascii="Arial" w:hAnsi="Arial" w:cs="Arial"/>
          <w:sz w:val="24"/>
          <w:szCs w:val="24"/>
          <w:lang w:val="es-US"/>
        </w:rPr>
        <w:t>EM-FL,</w:t>
      </w:r>
      <w:r w:rsidRPr="00D61C48">
        <w:rPr>
          <w:rFonts w:ascii="Arial" w:hAnsi="Arial" w:cs="Arial"/>
          <w:sz w:val="24"/>
          <w:lang w:val="es-US"/>
        </w:rPr>
        <w:t xml:space="preserve"> FL-SH, FL-SD,</w:t>
      </w:r>
      <w:r w:rsidRPr="00D61C48">
        <w:rPr>
          <w:rFonts w:ascii="Arial" w:hAnsi="Arial" w:cs="Arial"/>
          <w:sz w:val="24"/>
          <w:szCs w:val="24"/>
          <w:lang w:val="es-US"/>
        </w:rPr>
        <w:t xml:space="preserve"> SD-PM, FL-LF </w:t>
      </w:r>
      <w:r w:rsidRPr="00D61C48">
        <w:rPr>
          <w:rFonts w:ascii="Arial" w:hAnsi="Arial" w:cs="Arial"/>
          <w:color w:val="000000"/>
          <w:sz w:val="24"/>
          <w:szCs w:val="24"/>
          <w:lang w:val="es-US"/>
        </w:rPr>
        <w:t>)</w:t>
      </w:r>
      <w:r w:rsidRPr="00174CFE">
        <w:rPr>
          <w:rFonts w:ascii="Arial" w:hAnsi="Arial" w:cs="Arial"/>
          <w:color w:val="000000"/>
          <w:sz w:val="24"/>
          <w:szCs w:val="24"/>
        </w:rPr>
        <w:fldChar w:fldCharType="begin"/>
      </w:r>
      <w:r w:rsidRPr="00D61C48">
        <w:rPr>
          <w:rFonts w:ascii="Arial" w:hAnsi="Arial" w:cs="Arial"/>
          <w:color w:val="000000"/>
          <w:sz w:val="24"/>
          <w:szCs w:val="24"/>
          <w:lang w:val="es-US"/>
        </w:rPr>
        <w:instrText xml:space="preserve"> ADDIN ZOTERO_ITEM CSL_CITATION {"citationID":"D0n5eUef","properties":{"formattedCitation":"(Elsayed et al., 2017)","plainCitation":"(Elsayed et al., 2017)","noteIndex":0},"citationItems":[{"id":171,"uris":["http://zotero.org/users/local/CuhAoZlG/items/S835478Y"],"uri":["http://zotero.org/users/local/CuhAoZlG/items/S835478Y"],"itemData":{"id":171,"type":"article-journal","container-title":"Egyptian Journal of Soil Science","issue":"4","note":"ISBN: 0302-6701\npublisher: The National Information and Documentation Centre (NIDOC) affiliated to …","page":"429-442","title":"Assessment of transplanting date influence on processing tomato (Lycopersicon esculentum Mill.) production using the Cropping System Model (CSM)-CROPGRO-Tomato simulation model A case study for northeastern Italy","volume":"57","author":[{"family":"Elsayed","given":"Maha"},{"family":"Medany","given":"Mahmoud"},{"family":"Hoogenboom","given":"Gerrit"},{"family":"Rinaldi","given":"Michele"},{"family":"Bona","given":"Stefano"},{"family":"Sambo","given":"Paolo"}],"issued":{"date-parts":[["2017"]]}}}],"schema":"https://github.com/citation-style-language/schema/raw/master/csl-citation.json"} </w:instrText>
      </w:r>
      <w:r w:rsidRPr="00174CFE">
        <w:rPr>
          <w:rFonts w:ascii="Arial" w:hAnsi="Arial" w:cs="Arial"/>
          <w:color w:val="000000"/>
          <w:sz w:val="24"/>
          <w:szCs w:val="24"/>
        </w:rPr>
        <w:fldChar w:fldCharType="separate"/>
      </w:r>
      <w:r w:rsidRPr="00D61C48">
        <w:rPr>
          <w:rFonts w:ascii="Arial" w:hAnsi="Arial" w:cs="Arial"/>
          <w:sz w:val="24"/>
          <w:lang w:val="es-US"/>
        </w:rPr>
        <w:t>(Elsayed et al., 2017)</w:t>
      </w:r>
      <w:r w:rsidRPr="00174CFE">
        <w:rPr>
          <w:rFonts w:ascii="Arial" w:hAnsi="Arial" w:cs="Arial"/>
          <w:color w:val="000000"/>
          <w:sz w:val="24"/>
          <w:szCs w:val="24"/>
        </w:rPr>
        <w:fldChar w:fldCharType="end"/>
      </w:r>
      <w:r w:rsidRPr="00D61C48">
        <w:rPr>
          <w:rFonts w:ascii="Arial" w:hAnsi="Arial" w:cs="Arial"/>
          <w:color w:val="000000"/>
          <w:sz w:val="24"/>
          <w:szCs w:val="24"/>
          <w:lang w:val="es-US"/>
        </w:rPr>
        <w:t>.</w:t>
      </w:r>
    </w:p>
    <w:p w:rsidR="00D61C48" w:rsidRPr="00D61C48" w:rsidRDefault="00D61C48" w:rsidP="00D61C48">
      <w:pPr>
        <w:spacing w:line="360" w:lineRule="auto"/>
        <w:jc w:val="both"/>
        <w:rPr>
          <w:rFonts w:ascii="Arial" w:hAnsi="Arial" w:cs="Arial"/>
          <w:b/>
          <w:sz w:val="24"/>
          <w:szCs w:val="24"/>
          <w:lang w:val="es-US"/>
        </w:rPr>
      </w:pPr>
    </w:p>
    <w:p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b/>
          <w:sz w:val="24"/>
          <w:szCs w:val="24"/>
          <w:lang w:val="es-US"/>
        </w:rPr>
        <w:t xml:space="preserve">Tabla 1. </w:t>
      </w:r>
      <w:r w:rsidRPr="00D61C48">
        <w:rPr>
          <w:rFonts w:ascii="Arial" w:hAnsi="Arial" w:cs="Arial"/>
          <w:sz w:val="24"/>
          <w:szCs w:val="24"/>
          <w:lang w:val="es-US"/>
        </w:rPr>
        <w:t>Descripción de los coeficientes genéticos de CSM-CROPGRO-</w:t>
      </w:r>
      <w:proofErr w:type="spellStart"/>
      <w:r w:rsidRPr="00D61C48">
        <w:rPr>
          <w:rFonts w:ascii="Arial" w:hAnsi="Arial" w:cs="Arial"/>
          <w:sz w:val="24"/>
          <w:szCs w:val="24"/>
          <w:lang w:val="es-US"/>
        </w:rPr>
        <w:t>Tomato</w:t>
      </w:r>
      <w:proofErr w:type="spellEnd"/>
    </w:p>
    <w:tbl>
      <w:tblPr>
        <w:tblStyle w:val="Tablaconcuadrcula"/>
        <w:tblW w:w="0" w:type="auto"/>
        <w:tblLook w:val="04A0" w:firstRow="1" w:lastRow="0" w:firstColumn="1" w:lastColumn="0" w:noHBand="0" w:noVBand="1"/>
      </w:tblPr>
      <w:tblGrid>
        <w:gridCol w:w="1525"/>
        <w:gridCol w:w="5058"/>
        <w:gridCol w:w="2245"/>
      </w:tblGrid>
      <w:tr w:rsidR="00D61C48" w:rsidTr="004D3932">
        <w:trPr>
          <w:trHeight w:val="450"/>
        </w:trPr>
        <w:tc>
          <w:tcPr>
            <w:tcW w:w="1526" w:type="dxa"/>
          </w:tcPr>
          <w:p w:rsidR="00D61C48" w:rsidRPr="00A12B2C" w:rsidRDefault="00D61C48" w:rsidP="004D3932">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Coeficiente</w:t>
            </w:r>
            <w:proofErr w:type="spellEnd"/>
            <w:r w:rsidRPr="00A12B2C">
              <w:rPr>
                <w:rFonts w:ascii="Arial" w:hAnsi="Arial" w:cs="Arial"/>
                <w:b/>
                <w:bCs/>
                <w:color w:val="000000"/>
                <w:sz w:val="24"/>
                <w:szCs w:val="24"/>
                <w:lang w:val="en-US"/>
              </w:rPr>
              <w:t xml:space="preserve">                                                </w:t>
            </w:r>
            <w:r>
              <w:rPr>
                <w:rFonts w:ascii="Arial" w:hAnsi="Arial" w:cs="Arial"/>
                <w:b/>
                <w:bCs/>
                <w:color w:val="000000"/>
                <w:sz w:val="24"/>
                <w:szCs w:val="24"/>
                <w:lang w:val="en-US"/>
              </w:rPr>
              <w:t xml:space="preserve">                           </w:t>
            </w:r>
            <w:r w:rsidRPr="00A12B2C">
              <w:rPr>
                <w:rFonts w:ascii="Arial" w:hAnsi="Arial" w:cs="Arial"/>
                <w:b/>
                <w:bCs/>
                <w:color w:val="000000"/>
                <w:sz w:val="24"/>
                <w:szCs w:val="24"/>
                <w:lang w:val="en-US"/>
              </w:rPr>
              <w:t xml:space="preserve"> </w:t>
            </w:r>
          </w:p>
        </w:tc>
        <w:tc>
          <w:tcPr>
            <w:tcW w:w="5245" w:type="dxa"/>
          </w:tcPr>
          <w:p w:rsidR="00D61C48" w:rsidRPr="00A12B2C" w:rsidRDefault="00D61C48" w:rsidP="004D3932">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Definición</w:t>
            </w:r>
            <w:proofErr w:type="spellEnd"/>
            <w:r w:rsidRPr="00A12B2C">
              <w:rPr>
                <w:rFonts w:ascii="Arial" w:hAnsi="Arial" w:cs="Arial"/>
                <w:b/>
                <w:bCs/>
                <w:color w:val="000000"/>
                <w:sz w:val="24"/>
                <w:szCs w:val="24"/>
                <w:lang w:val="en-US"/>
              </w:rPr>
              <w:t xml:space="preserve">  </w:t>
            </w:r>
          </w:p>
        </w:tc>
        <w:tc>
          <w:tcPr>
            <w:tcW w:w="2283" w:type="dxa"/>
          </w:tcPr>
          <w:p w:rsidR="00D61C48" w:rsidRPr="00A12B2C" w:rsidRDefault="00D61C48" w:rsidP="004D3932">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Unidad</w:t>
            </w:r>
            <w:proofErr w:type="spellEnd"/>
          </w:p>
        </w:tc>
      </w:tr>
      <w:tr w:rsidR="00D61C48" w:rsidTr="004D3932">
        <w:tc>
          <w:tcPr>
            <w:tcW w:w="1526" w:type="dxa"/>
          </w:tcPr>
          <w:p w:rsidR="00D61C48" w:rsidRPr="00A12B2C" w:rsidRDefault="00D61C48" w:rsidP="004D3932">
            <w:pPr>
              <w:tabs>
                <w:tab w:val="left" w:pos="1485"/>
              </w:tabs>
              <w:spacing w:line="360" w:lineRule="auto"/>
              <w:jc w:val="both"/>
              <w:rPr>
                <w:rFonts w:ascii="Arial" w:hAnsi="Arial" w:cs="Arial"/>
                <w:sz w:val="24"/>
                <w:szCs w:val="24"/>
              </w:rPr>
            </w:pPr>
            <w:r w:rsidRPr="00A12B2C">
              <w:rPr>
                <w:rFonts w:ascii="Arial" w:hAnsi="Arial" w:cs="Arial"/>
                <w:sz w:val="24"/>
                <w:szCs w:val="24"/>
              </w:rPr>
              <w:t>EM-FL</w:t>
            </w:r>
            <w:r>
              <w:rPr>
                <w:rFonts w:ascii="Arial" w:hAnsi="Arial" w:cs="Arial"/>
                <w:sz w:val="24"/>
                <w:szCs w:val="24"/>
              </w:rPr>
              <w:t xml:space="preserve">         </w:t>
            </w:r>
          </w:p>
        </w:tc>
        <w:tc>
          <w:tcPr>
            <w:tcW w:w="5245" w:type="dxa"/>
          </w:tcPr>
          <w:p w:rsidR="00D61C48" w:rsidRPr="00A12B2C" w:rsidRDefault="00D61C48" w:rsidP="004D3932">
            <w:pPr>
              <w:tabs>
                <w:tab w:val="left" w:pos="1485"/>
              </w:tabs>
              <w:spacing w:line="360" w:lineRule="auto"/>
              <w:jc w:val="both"/>
              <w:rPr>
                <w:rFonts w:ascii="Arial" w:hAnsi="Arial" w:cs="Arial"/>
                <w:sz w:val="24"/>
                <w:szCs w:val="24"/>
              </w:rPr>
            </w:pPr>
            <w:r w:rsidRPr="00B83655">
              <w:rPr>
                <w:rFonts w:ascii="Arial" w:hAnsi="Arial" w:cs="Arial"/>
                <w:sz w:val="24"/>
                <w:szCs w:val="24"/>
              </w:rPr>
              <w:t>Tiempo entre la emergencia de la planta y la aparición de la flor (R1)</w:t>
            </w:r>
            <w:r>
              <w:rPr>
                <w:rFonts w:ascii="Arial" w:hAnsi="Arial" w:cs="Arial"/>
                <w:sz w:val="24"/>
                <w:szCs w:val="24"/>
              </w:rPr>
              <w:t>.</w:t>
            </w:r>
          </w:p>
        </w:tc>
        <w:tc>
          <w:tcPr>
            <w:tcW w:w="2283" w:type="dxa"/>
          </w:tcPr>
          <w:p w:rsidR="00D61C48" w:rsidRPr="00A12B2C" w:rsidRDefault="00D61C48" w:rsidP="004D3932">
            <w:pPr>
              <w:tabs>
                <w:tab w:val="left" w:pos="1485"/>
              </w:tabs>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rsidTr="004D3932">
        <w:tc>
          <w:tcPr>
            <w:tcW w:w="1526" w:type="dxa"/>
          </w:tcPr>
          <w:p w:rsidR="00D61C48" w:rsidRPr="00610923" w:rsidRDefault="00D61C48" w:rsidP="004D3932">
            <w:pPr>
              <w:spacing w:line="360" w:lineRule="auto"/>
              <w:jc w:val="both"/>
              <w:rPr>
                <w:rFonts w:ascii="Arial" w:hAnsi="Arial" w:cs="Arial"/>
                <w:b/>
                <w:sz w:val="24"/>
                <w:szCs w:val="24"/>
              </w:rPr>
            </w:pPr>
            <w:r w:rsidRPr="00610923">
              <w:rPr>
                <w:rFonts w:ascii="Arial" w:hAnsi="Arial" w:cs="Arial"/>
                <w:sz w:val="24"/>
              </w:rPr>
              <w:t>FL-SH</w:t>
            </w:r>
          </w:p>
        </w:tc>
        <w:tc>
          <w:tcPr>
            <w:tcW w:w="5245" w:type="dxa"/>
          </w:tcPr>
          <w:p w:rsidR="00D61C48" w:rsidRPr="00610923" w:rsidRDefault="00D61C48" w:rsidP="004D3932">
            <w:pPr>
              <w:spacing w:line="360" w:lineRule="auto"/>
              <w:jc w:val="both"/>
              <w:rPr>
                <w:rFonts w:ascii="Arial" w:hAnsi="Arial" w:cs="Arial"/>
                <w:sz w:val="24"/>
              </w:rPr>
            </w:pPr>
            <w:r w:rsidRPr="005909FC">
              <w:rPr>
                <w:rFonts w:ascii="Arial" w:hAnsi="Arial" w:cs="Arial"/>
                <w:sz w:val="24"/>
              </w:rPr>
              <w:t>Tiempo entre la primera flor y la primera vaina (R3)</w:t>
            </w:r>
            <w:r>
              <w:rPr>
                <w:rFonts w:ascii="Arial" w:hAnsi="Arial" w:cs="Arial"/>
                <w:sz w:val="24"/>
              </w:rPr>
              <w:t>.</w:t>
            </w:r>
          </w:p>
        </w:tc>
        <w:tc>
          <w:tcPr>
            <w:tcW w:w="2283" w:type="dxa"/>
          </w:tcPr>
          <w:p w:rsidR="00D61C48" w:rsidRPr="00610923" w:rsidRDefault="00D61C48" w:rsidP="004D3932">
            <w:pPr>
              <w:spacing w:line="360" w:lineRule="auto"/>
              <w:jc w:val="both"/>
              <w:rPr>
                <w:rFonts w:ascii="Arial" w:hAnsi="Arial" w:cs="Arial"/>
                <w:sz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rsidTr="004D3932">
        <w:tc>
          <w:tcPr>
            <w:tcW w:w="1526" w:type="dxa"/>
          </w:tcPr>
          <w:p w:rsidR="00D61C48" w:rsidRPr="00B83655" w:rsidRDefault="00D61C48" w:rsidP="004D3932">
            <w:pPr>
              <w:spacing w:line="360" w:lineRule="auto"/>
              <w:jc w:val="both"/>
              <w:rPr>
                <w:rFonts w:ascii="Arial" w:hAnsi="Arial" w:cs="Arial"/>
                <w:b/>
                <w:sz w:val="24"/>
                <w:szCs w:val="24"/>
              </w:rPr>
            </w:pPr>
            <w:r w:rsidRPr="00B83655">
              <w:rPr>
                <w:rFonts w:ascii="Arial" w:hAnsi="Arial" w:cs="Arial"/>
                <w:sz w:val="24"/>
              </w:rPr>
              <w:t>FL-SD</w:t>
            </w:r>
          </w:p>
        </w:tc>
        <w:tc>
          <w:tcPr>
            <w:tcW w:w="5245" w:type="dxa"/>
          </w:tcPr>
          <w:p w:rsidR="00D61C48" w:rsidRPr="00B83655" w:rsidRDefault="00D61C48" w:rsidP="004D3932">
            <w:pPr>
              <w:spacing w:line="360" w:lineRule="auto"/>
              <w:jc w:val="both"/>
              <w:rPr>
                <w:rFonts w:ascii="Arial" w:hAnsi="Arial" w:cs="Arial"/>
                <w:sz w:val="24"/>
              </w:rPr>
            </w:pPr>
            <w:r w:rsidRPr="006F0D03">
              <w:rPr>
                <w:rFonts w:ascii="Arial" w:hAnsi="Arial" w:cs="Arial"/>
                <w:sz w:val="24"/>
              </w:rPr>
              <w:t>Tiempo entre la primera flor y la primera semilla (R5)</w:t>
            </w:r>
            <w:r>
              <w:rPr>
                <w:rFonts w:ascii="Arial" w:hAnsi="Arial" w:cs="Arial"/>
                <w:sz w:val="24"/>
              </w:rPr>
              <w:t>.</w:t>
            </w:r>
          </w:p>
        </w:tc>
        <w:tc>
          <w:tcPr>
            <w:tcW w:w="2283" w:type="dxa"/>
          </w:tcPr>
          <w:p w:rsidR="00D61C48" w:rsidRPr="00B83655" w:rsidRDefault="00D61C48" w:rsidP="004D3932">
            <w:pPr>
              <w:spacing w:line="360" w:lineRule="auto"/>
              <w:jc w:val="both"/>
              <w:rPr>
                <w:rFonts w:ascii="Arial" w:hAnsi="Arial" w:cs="Arial"/>
                <w:sz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SD-PM</w:t>
            </w:r>
          </w:p>
        </w:tc>
        <w:tc>
          <w:tcPr>
            <w:tcW w:w="5245" w:type="dxa"/>
          </w:tcPr>
          <w:p w:rsidR="00D61C48" w:rsidRPr="00B83655" w:rsidRDefault="00D61C48" w:rsidP="004D3932">
            <w:pPr>
              <w:spacing w:line="360" w:lineRule="auto"/>
              <w:jc w:val="both"/>
              <w:rPr>
                <w:rFonts w:ascii="Arial" w:hAnsi="Arial" w:cs="Arial"/>
                <w:sz w:val="24"/>
                <w:szCs w:val="24"/>
              </w:rPr>
            </w:pPr>
            <w:r w:rsidRPr="006F0D03">
              <w:rPr>
                <w:rFonts w:ascii="Arial" w:hAnsi="Arial" w:cs="Arial"/>
                <w:sz w:val="24"/>
                <w:szCs w:val="24"/>
              </w:rPr>
              <w:t>Tiempo entre la primera semilla (R5) y la madurez fisiológica (R7)</w:t>
            </w:r>
            <w:r>
              <w:rPr>
                <w:rFonts w:ascii="Arial" w:hAnsi="Arial" w:cs="Arial"/>
                <w:sz w:val="24"/>
                <w:szCs w:val="24"/>
              </w:rPr>
              <w:t>.</w:t>
            </w:r>
          </w:p>
        </w:tc>
        <w:tc>
          <w:tcPr>
            <w:tcW w:w="2283" w:type="dxa"/>
          </w:tcPr>
          <w:p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FL-LF</w:t>
            </w:r>
          </w:p>
        </w:tc>
        <w:tc>
          <w:tcPr>
            <w:tcW w:w="5245" w:type="dxa"/>
          </w:tcPr>
          <w:p w:rsidR="00D61C48" w:rsidRPr="00AD105D" w:rsidRDefault="00D61C48" w:rsidP="004D3932">
            <w:pPr>
              <w:spacing w:line="360" w:lineRule="auto"/>
              <w:jc w:val="both"/>
              <w:rPr>
                <w:rFonts w:ascii="Arial" w:hAnsi="Arial" w:cs="Arial"/>
                <w:sz w:val="24"/>
                <w:szCs w:val="24"/>
              </w:rPr>
            </w:pPr>
            <w:r w:rsidRPr="00AD105D">
              <w:rPr>
                <w:rFonts w:ascii="Arial" w:hAnsi="Arial" w:cs="Arial"/>
                <w:sz w:val="24"/>
                <w:szCs w:val="24"/>
              </w:rPr>
              <w:t>Tiempo entre la primera semilla (R5) y la madurez fisiológica (R7)</w:t>
            </w:r>
            <w:r>
              <w:rPr>
                <w:rFonts w:ascii="Arial" w:hAnsi="Arial" w:cs="Arial"/>
                <w:sz w:val="24"/>
                <w:szCs w:val="24"/>
              </w:rPr>
              <w:t>.</w:t>
            </w:r>
          </w:p>
        </w:tc>
        <w:tc>
          <w:tcPr>
            <w:tcW w:w="2283" w:type="dxa"/>
          </w:tcPr>
          <w:p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LFMAX</w:t>
            </w:r>
          </w:p>
        </w:tc>
        <w:tc>
          <w:tcPr>
            <w:tcW w:w="5245" w:type="dxa"/>
          </w:tcPr>
          <w:p w:rsidR="00D61C48" w:rsidRPr="00B83655" w:rsidRDefault="00D61C48" w:rsidP="004D3932">
            <w:pPr>
              <w:spacing w:line="360" w:lineRule="auto"/>
              <w:jc w:val="both"/>
              <w:rPr>
                <w:rFonts w:ascii="Arial" w:hAnsi="Arial" w:cs="Arial"/>
                <w:sz w:val="24"/>
                <w:szCs w:val="24"/>
              </w:rPr>
            </w:pPr>
            <w:r w:rsidRPr="00931A3D">
              <w:rPr>
                <w:rFonts w:ascii="Arial" w:hAnsi="Arial" w:cs="Arial"/>
                <w:sz w:val="24"/>
                <w:szCs w:val="24"/>
              </w:rPr>
              <w:t xml:space="preserve">Tasa máxima de fotosíntesis de las hojas a 30 </w:t>
            </w:r>
            <w:proofErr w:type="spellStart"/>
            <w:r w:rsidRPr="00931A3D">
              <w:rPr>
                <w:rFonts w:ascii="Arial" w:hAnsi="Arial" w:cs="Arial"/>
                <w:color w:val="000000"/>
                <w:sz w:val="24"/>
                <w:szCs w:val="24"/>
              </w:rPr>
              <w:t>ºC</w:t>
            </w:r>
            <w:proofErr w:type="spellEnd"/>
            <w:r>
              <w:rPr>
                <w:rFonts w:ascii="Arial" w:hAnsi="Arial" w:cs="Arial"/>
                <w:sz w:val="24"/>
                <w:szCs w:val="24"/>
              </w:rPr>
              <w:t xml:space="preserve">, 350 </w:t>
            </w:r>
            <w:proofErr w:type="spellStart"/>
            <w:r>
              <w:rPr>
                <w:rFonts w:ascii="Arial" w:hAnsi="Arial" w:cs="Arial"/>
                <w:sz w:val="24"/>
                <w:szCs w:val="24"/>
              </w:rPr>
              <w:t>vpm</w:t>
            </w:r>
            <w:proofErr w:type="spellEnd"/>
            <w:r>
              <w:rPr>
                <w:rFonts w:ascii="Arial" w:hAnsi="Arial" w:cs="Arial"/>
                <w:sz w:val="24"/>
                <w:szCs w:val="24"/>
              </w:rPr>
              <w:t xml:space="preserve"> de CO</w:t>
            </w:r>
            <w:r>
              <w:rPr>
                <w:rFonts w:ascii="Arial" w:hAnsi="Arial" w:cs="Arial"/>
                <w:sz w:val="24"/>
                <w:szCs w:val="24"/>
                <w:vertAlign w:val="subscript"/>
              </w:rPr>
              <w:t>2</w:t>
            </w:r>
            <w:r w:rsidRPr="00931A3D">
              <w:rPr>
                <w:rFonts w:ascii="Arial" w:hAnsi="Arial" w:cs="Arial"/>
                <w:sz w:val="24"/>
                <w:szCs w:val="24"/>
              </w:rPr>
              <w:t xml:space="preserve"> y alta luminosidad</w:t>
            </w:r>
            <w:r>
              <w:rPr>
                <w:rFonts w:ascii="Arial" w:hAnsi="Arial" w:cs="Arial"/>
                <w:sz w:val="24"/>
                <w:szCs w:val="24"/>
              </w:rPr>
              <w:t>.</w:t>
            </w:r>
          </w:p>
        </w:tc>
        <w:tc>
          <w:tcPr>
            <w:tcW w:w="2283" w:type="dxa"/>
          </w:tcPr>
          <w:p w:rsidR="00D61C48" w:rsidRPr="00931A3D" w:rsidRDefault="00D61C48" w:rsidP="004D3932">
            <w:pPr>
              <w:spacing w:line="360" w:lineRule="auto"/>
              <w:jc w:val="both"/>
              <w:rPr>
                <w:rFonts w:ascii="Arial" w:hAnsi="Arial" w:cs="Arial"/>
                <w:sz w:val="24"/>
                <w:szCs w:val="24"/>
                <w:vertAlign w:val="superscript"/>
              </w:rPr>
            </w:pPr>
            <w:r>
              <w:rPr>
                <w:rFonts w:ascii="Arial" w:hAnsi="Arial" w:cs="Arial"/>
                <w:sz w:val="24"/>
                <w:szCs w:val="24"/>
              </w:rPr>
              <w:t>mg CO</w:t>
            </w:r>
            <w:r>
              <w:rPr>
                <w:rFonts w:ascii="Arial" w:hAnsi="Arial" w:cs="Arial"/>
                <w:sz w:val="24"/>
                <w:szCs w:val="24"/>
                <w:vertAlign w:val="subscript"/>
              </w:rPr>
              <w:t>2</w:t>
            </w:r>
            <w:r>
              <w:rPr>
                <w:rFonts w:ascii="Arial" w:hAnsi="Arial" w:cs="Arial"/>
                <w:sz w:val="24"/>
                <w:szCs w:val="24"/>
              </w:rPr>
              <w:t xml:space="preserve"> m</w:t>
            </w:r>
            <w:r>
              <w:rPr>
                <w:rFonts w:ascii="Arial" w:hAnsi="Arial" w:cs="Arial"/>
                <w:sz w:val="24"/>
                <w:szCs w:val="24"/>
                <w:vertAlign w:val="superscript"/>
              </w:rPr>
              <w:t>-2</w:t>
            </w:r>
            <w:r>
              <w:rPr>
                <w:rFonts w:ascii="Arial" w:hAnsi="Arial" w:cs="Arial"/>
                <w:sz w:val="24"/>
                <w:szCs w:val="24"/>
              </w:rPr>
              <w:t xml:space="preserve"> s</w:t>
            </w:r>
            <w:r>
              <w:rPr>
                <w:rFonts w:ascii="Arial" w:hAnsi="Arial" w:cs="Arial"/>
                <w:sz w:val="24"/>
                <w:szCs w:val="24"/>
                <w:vertAlign w:val="superscript"/>
              </w:rPr>
              <w:t>-1</w:t>
            </w:r>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SLAVR</w:t>
            </w:r>
          </w:p>
        </w:tc>
        <w:tc>
          <w:tcPr>
            <w:tcW w:w="5245" w:type="dxa"/>
          </w:tcPr>
          <w:p w:rsidR="00D61C48" w:rsidRPr="00B83655" w:rsidRDefault="00D61C48" w:rsidP="004D3932">
            <w:pPr>
              <w:spacing w:line="360" w:lineRule="auto"/>
              <w:jc w:val="both"/>
              <w:rPr>
                <w:rFonts w:ascii="Arial" w:hAnsi="Arial" w:cs="Arial"/>
                <w:sz w:val="24"/>
                <w:szCs w:val="24"/>
              </w:rPr>
            </w:pPr>
            <w:r w:rsidRPr="003F6BD2">
              <w:rPr>
                <w:rFonts w:ascii="Arial" w:hAnsi="Arial" w:cs="Arial"/>
                <w:sz w:val="24"/>
                <w:szCs w:val="24"/>
              </w:rPr>
              <w:t>Área foliar específica de la variedad en condiciones de crecimiento estándar</w:t>
            </w:r>
            <w:r>
              <w:rPr>
                <w:rFonts w:ascii="Arial" w:hAnsi="Arial" w:cs="Arial"/>
                <w:sz w:val="24"/>
                <w:szCs w:val="24"/>
              </w:rPr>
              <w:t>.</w:t>
            </w:r>
          </w:p>
        </w:tc>
        <w:tc>
          <w:tcPr>
            <w:tcW w:w="2283" w:type="dxa"/>
          </w:tcPr>
          <w:p w:rsidR="00D61C48" w:rsidRPr="003F6BD2" w:rsidRDefault="00D61C48" w:rsidP="004D3932">
            <w:pPr>
              <w:spacing w:line="360" w:lineRule="auto"/>
              <w:jc w:val="both"/>
              <w:rPr>
                <w:rFonts w:ascii="Arial" w:hAnsi="Arial" w:cs="Arial"/>
                <w:sz w:val="24"/>
                <w:szCs w:val="24"/>
                <w:vertAlign w:val="superscript"/>
              </w:rPr>
            </w:pPr>
            <w:r>
              <w:rPr>
                <w:rFonts w:ascii="Arial" w:hAnsi="Arial" w:cs="Arial"/>
                <w:sz w:val="24"/>
                <w:szCs w:val="24"/>
              </w:rPr>
              <w:t>c</w:t>
            </w:r>
            <w:r w:rsidRPr="003F6BD2">
              <w:rPr>
                <w:rFonts w:ascii="Arial" w:hAnsi="Arial" w:cs="Arial"/>
                <w:sz w:val="24"/>
                <w:szCs w:val="24"/>
              </w:rPr>
              <w:t>m</w:t>
            </w:r>
            <w:r>
              <w:rPr>
                <w:rFonts w:ascii="Arial" w:hAnsi="Arial" w:cs="Arial"/>
                <w:sz w:val="24"/>
                <w:szCs w:val="24"/>
                <w:vertAlign w:val="superscript"/>
              </w:rPr>
              <w:t>2</w:t>
            </w:r>
            <w:r>
              <w:rPr>
                <w:rFonts w:ascii="Arial" w:hAnsi="Arial" w:cs="Arial"/>
                <w:sz w:val="24"/>
                <w:szCs w:val="24"/>
              </w:rPr>
              <w:t xml:space="preserve"> </w:t>
            </w:r>
            <w:r w:rsidRPr="003F6BD2">
              <w:rPr>
                <w:rFonts w:ascii="Arial" w:hAnsi="Arial" w:cs="Arial"/>
                <w:sz w:val="24"/>
                <w:szCs w:val="24"/>
              </w:rPr>
              <w:t>g</w:t>
            </w:r>
            <w:r>
              <w:rPr>
                <w:rFonts w:ascii="Arial" w:hAnsi="Arial" w:cs="Arial"/>
                <w:sz w:val="24"/>
                <w:szCs w:val="24"/>
                <w:vertAlign w:val="superscript"/>
              </w:rPr>
              <w:t>-1</w:t>
            </w:r>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SIZLF</w:t>
            </w:r>
          </w:p>
        </w:tc>
        <w:tc>
          <w:tcPr>
            <w:tcW w:w="5245" w:type="dxa"/>
          </w:tcPr>
          <w:p w:rsidR="00D61C48" w:rsidRPr="00B83655" w:rsidRDefault="00D61C48" w:rsidP="004D3932">
            <w:pPr>
              <w:spacing w:line="360" w:lineRule="auto"/>
              <w:jc w:val="both"/>
              <w:rPr>
                <w:rFonts w:ascii="Arial" w:hAnsi="Arial" w:cs="Arial"/>
                <w:sz w:val="24"/>
                <w:szCs w:val="24"/>
              </w:rPr>
            </w:pPr>
            <w:r w:rsidRPr="00AD4126">
              <w:rPr>
                <w:rFonts w:ascii="Arial" w:hAnsi="Arial" w:cs="Arial"/>
                <w:sz w:val="24"/>
                <w:szCs w:val="24"/>
              </w:rPr>
              <w:t>Tamaño máximo de hoja completa</w:t>
            </w:r>
            <w:r>
              <w:rPr>
                <w:rFonts w:ascii="Arial" w:hAnsi="Arial" w:cs="Arial"/>
                <w:sz w:val="24"/>
                <w:szCs w:val="24"/>
              </w:rPr>
              <w:t>.</w:t>
            </w:r>
          </w:p>
        </w:tc>
        <w:tc>
          <w:tcPr>
            <w:tcW w:w="2283" w:type="dxa"/>
          </w:tcPr>
          <w:p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c</w:t>
            </w:r>
            <w:r w:rsidRPr="003F6BD2">
              <w:rPr>
                <w:rFonts w:ascii="Arial" w:hAnsi="Arial" w:cs="Arial"/>
                <w:sz w:val="24"/>
                <w:szCs w:val="24"/>
              </w:rPr>
              <w:t>m</w:t>
            </w:r>
            <w:r>
              <w:rPr>
                <w:rFonts w:ascii="Arial" w:hAnsi="Arial" w:cs="Arial"/>
                <w:sz w:val="24"/>
                <w:szCs w:val="24"/>
                <w:vertAlign w:val="superscript"/>
              </w:rPr>
              <w:t>2</w:t>
            </w:r>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WTPSD</w:t>
            </w:r>
          </w:p>
        </w:tc>
        <w:tc>
          <w:tcPr>
            <w:tcW w:w="5245" w:type="dxa"/>
          </w:tcPr>
          <w:p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 xml:space="preserve">Peso máximo por semilla </w:t>
            </w:r>
            <w:r>
              <w:rPr>
                <w:rFonts w:ascii="Arial" w:hAnsi="Arial" w:cs="Arial"/>
                <w:sz w:val="24"/>
                <w:szCs w:val="24"/>
              </w:rPr>
              <w:t>.</w:t>
            </w:r>
          </w:p>
        </w:tc>
        <w:tc>
          <w:tcPr>
            <w:tcW w:w="2283" w:type="dxa"/>
          </w:tcPr>
          <w:p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g</w:t>
            </w:r>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SFDUR</w:t>
            </w:r>
          </w:p>
        </w:tc>
        <w:tc>
          <w:tcPr>
            <w:tcW w:w="5245" w:type="dxa"/>
          </w:tcPr>
          <w:p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Duración del llenado de semillas para la cohorte de vainas en condiciones de crecimiento estándar</w:t>
            </w:r>
          </w:p>
        </w:tc>
        <w:tc>
          <w:tcPr>
            <w:tcW w:w="2283" w:type="dxa"/>
          </w:tcPr>
          <w:p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lastRenderedPageBreak/>
              <w:t>PODUR</w:t>
            </w:r>
          </w:p>
        </w:tc>
        <w:tc>
          <w:tcPr>
            <w:tcW w:w="5245" w:type="dxa"/>
          </w:tcPr>
          <w:p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Tiempo necesario para que el cultivar alcance</w:t>
            </w:r>
            <w:r>
              <w:rPr>
                <w:rFonts w:ascii="Arial" w:hAnsi="Arial" w:cs="Arial"/>
                <w:sz w:val="24"/>
                <w:szCs w:val="24"/>
              </w:rPr>
              <w:t>.</w:t>
            </w:r>
            <w:r w:rsidRPr="00C14AD3">
              <w:rPr>
                <w:rFonts w:ascii="Arial" w:hAnsi="Arial" w:cs="Arial"/>
                <w:sz w:val="24"/>
                <w:szCs w:val="24"/>
              </w:rPr>
              <w:t xml:space="preserve"> la carga final de vainas en condiciones óptimas</w:t>
            </w:r>
          </w:p>
        </w:tc>
        <w:tc>
          <w:tcPr>
            <w:tcW w:w="2283" w:type="dxa"/>
          </w:tcPr>
          <w:p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rsidTr="004D3932">
        <w:tc>
          <w:tcPr>
            <w:tcW w:w="1526" w:type="dxa"/>
          </w:tcPr>
          <w:p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THRSH</w:t>
            </w:r>
          </w:p>
        </w:tc>
        <w:tc>
          <w:tcPr>
            <w:tcW w:w="5245" w:type="dxa"/>
          </w:tcPr>
          <w:p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Porcentaje de trilla. La proporción máxima de (semilla / (semilla + cáscara)) en la madurez hace que la semilla deje de crecer a medida que aumenta su peso seco hasta que las cáscaras se llenan en una cohorte</w:t>
            </w:r>
            <w:r>
              <w:rPr>
                <w:rFonts w:ascii="Arial" w:hAnsi="Arial" w:cs="Arial"/>
                <w:sz w:val="24"/>
                <w:szCs w:val="24"/>
              </w:rPr>
              <w:t>.</w:t>
            </w:r>
          </w:p>
        </w:tc>
        <w:tc>
          <w:tcPr>
            <w:tcW w:w="2283" w:type="dxa"/>
          </w:tcPr>
          <w:p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w:t>
            </w:r>
          </w:p>
        </w:tc>
      </w:tr>
    </w:tbl>
    <w:p w:rsidR="00D61C48" w:rsidRPr="00D61C48" w:rsidRDefault="00D61C48" w:rsidP="00D61C48">
      <w:pPr>
        <w:spacing w:line="360" w:lineRule="auto"/>
        <w:jc w:val="both"/>
        <w:rPr>
          <w:rFonts w:ascii="Arial" w:hAnsi="Arial" w:cs="Arial"/>
          <w:b/>
          <w:sz w:val="24"/>
          <w:szCs w:val="24"/>
          <w:lang w:val="es-US"/>
        </w:rPr>
      </w:pPr>
      <w:r w:rsidRPr="00D61C48">
        <w:rPr>
          <w:rFonts w:ascii="Arial" w:hAnsi="Arial" w:cs="Arial"/>
          <w:color w:val="000000"/>
          <w:sz w:val="24"/>
          <w:szCs w:val="24"/>
          <w:lang w:val="es-US"/>
        </w:rPr>
        <w:t xml:space="preserve">Fuente: Elaboración propia con información tomada de </w:t>
      </w:r>
      <w:r w:rsidRPr="00174CFE">
        <w:rPr>
          <w:rFonts w:ascii="Arial" w:hAnsi="Arial" w:cs="Arial"/>
          <w:color w:val="000000"/>
          <w:sz w:val="24"/>
          <w:szCs w:val="24"/>
        </w:rPr>
        <w:fldChar w:fldCharType="begin"/>
      </w:r>
      <w:r w:rsidRPr="00D61C48">
        <w:rPr>
          <w:rFonts w:ascii="Arial" w:hAnsi="Arial" w:cs="Arial"/>
          <w:color w:val="000000"/>
          <w:sz w:val="24"/>
          <w:szCs w:val="24"/>
          <w:lang w:val="es-US"/>
        </w:rPr>
        <w:instrText xml:space="preserve"> ADDIN ZOTERO_ITEM CSL_CITATION {"citationID":"7ps33USA","properties":{"formattedCitation":"(Elsayed et al., 2017)","plainCitation":"(Elsayed et al., 2017)","noteIndex":0},"citationItems":[{"id":171,"uris":["http://zotero.org/users/local/CuhAoZlG/items/S835478Y"],"uri":["http://zotero.org/users/local/CuhAoZlG/items/S835478Y"],"itemData":{"id":171,"type":"article-journal","container-title":"Egyptian Journal of Soil Science","issue":"4","note":"ISBN: 0302-6701\npublisher: The National Information and Documentation Centre (NIDOC) affiliated to …","page":"429-442","title":"Assessment of transplanting date influence on processing tomato (Lycopersicon esculentum Mill.) production using the Cropping System Model (CSM)-CROPGRO-Tomato simulation model A case study for northeastern Italy","volume":"57","author":[{"family":"Elsayed","given":"Maha"},{"family":"Medany","given":"Mahmoud"},{"family":"Hoogenboom","given":"Gerrit"},{"family":"Rinaldi","given":"Michele"},{"family":"Bona","given":"Stefano"},{"family":"Sambo","given":"Paolo"}],"issued":{"date-parts":[["2017"]]}}}],"schema":"https://github.com/citation-style-language/schema/raw/master/csl-citation.json"} </w:instrText>
      </w:r>
      <w:r w:rsidRPr="00174CFE">
        <w:rPr>
          <w:rFonts w:ascii="Arial" w:hAnsi="Arial" w:cs="Arial"/>
          <w:color w:val="000000"/>
          <w:sz w:val="24"/>
          <w:szCs w:val="24"/>
        </w:rPr>
        <w:fldChar w:fldCharType="separate"/>
      </w:r>
      <w:r w:rsidRPr="00D61C48">
        <w:rPr>
          <w:rFonts w:ascii="Arial" w:hAnsi="Arial" w:cs="Arial"/>
          <w:sz w:val="24"/>
          <w:lang w:val="es-US"/>
        </w:rPr>
        <w:t>(Elsayed et al., 2017)</w:t>
      </w:r>
      <w:r w:rsidRPr="00174CFE">
        <w:rPr>
          <w:rFonts w:ascii="Arial" w:hAnsi="Arial" w:cs="Arial"/>
          <w:color w:val="000000"/>
          <w:sz w:val="24"/>
          <w:szCs w:val="24"/>
        </w:rPr>
        <w:fldChar w:fldCharType="end"/>
      </w:r>
    </w:p>
    <w:p w:rsidR="00D61C48" w:rsidRPr="00D61C48" w:rsidRDefault="00D61C48" w:rsidP="00D61C48">
      <w:pPr>
        <w:spacing w:line="360" w:lineRule="auto"/>
        <w:jc w:val="both"/>
        <w:rPr>
          <w:rFonts w:ascii="Arial" w:hAnsi="Arial" w:cs="Arial"/>
          <w:b/>
          <w:sz w:val="24"/>
          <w:szCs w:val="24"/>
          <w:lang w:val="es-US"/>
        </w:rPr>
      </w:pPr>
    </w:p>
    <w:p w:rsidR="00D61C48" w:rsidRPr="00D61C48" w:rsidRDefault="00D61C48" w:rsidP="00D61C48">
      <w:pPr>
        <w:spacing w:line="360" w:lineRule="auto"/>
        <w:jc w:val="both"/>
        <w:rPr>
          <w:rFonts w:ascii="Arial" w:hAnsi="Arial" w:cs="Arial"/>
          <w:b/>
          <w:sz w:val="24"/>
          <w:szCs w:val="30"/>
          <w:lang w:val="es-US"/>
        </w:rPr>
      </w:pPr>
      <w:r w:rsidRPr="00D61C48">
        <w:rPr>
          <w:rFonts w:ascii="Arial" w:hAnsi="Arial" w:cs="Arial"/>
          <w:b/>
          <w:sz w:val="24"/>
          <w:szCs w:val="30"/>
          <w:lang w:val="es-US"/>
        </w:rPr>
        <w:t>El cultivo del tomate</w:t>
      </w:r>
    </w:p>
    <w:p w:rsidR="00D61C48" w:rsidRPr="00D61C48" w:rsidRDefault="00D61C48" w:rsidP="00D61C48">
      <w:pPr>
        <w:spacing w:line="360" w:lineRule="auto"/>
        <w:jc w:val="both"/>
        <w:rPr>
          <w:rFonts w:ascii="Arial" w:hAnsi="Arial" w:cs="Arial"/>
          <w:sz w:val="24"/>
          <w:szCs w:val="30"/>
          <w:lang w:val="es-US"/>
        </w:rPr>
      </w:pPr>
      <w:r w:rsidRPr="00D61C48">
        <w:rPr>
          <w:rFonts w:ascii="Arial" w:hAnsi="Arial" w:cs="Arial"/>
          <w:sz w:val="24"/>
          <w:szCs w:val="30"/>
          <w:lang w:val="es-US"/>
        </w:rPr>
        <w:t xml:space="preserve">El nombre botánico del tomate aceptado actualmente es </w:t>
      </w:r>
      <w:proofErr w:type="spellStart"/>
      <w:r w:rsidRPr="00D61C48">
        <w:rPr>
          <w:rFonts w:ascii="Arial" w:hAnsi="Arial" w:cs="Arial"/>
          <w:i/>
          <w:sz w:val="24"/>
          <w:szCs w:val="30"/>
          <w:lang w:val="es-US"/>
        </w:rPr>
        <w:t>Lycopersicum</w:t>
      </w:r>
      <w:proofErr w:type="spellEnd"/>
      <w:r w:rsidRPr="00D61C48">
        <w:rPr>
          <w:rFonts w:ascii="Arial" w:hAnsi="Arial" w:cs="Arial"/>
          <w:i/>
          <w:sz w:val="24"/>
          <w:szCs w:val="30"/>
          <w:lang w:val="es-US"/>
        </w:rPr>
        <w:t xml:space="preserve"> </w:t>
      </w:r>
      <w:proofErr w:type="spellStart"/>
      <w:r w:rsidRPr="00D61C48">
        <w:rPr>
          <w:rFonts w:ascii="Arial" w:hAnsi="Arial" w:cs="Arial"/>
          <w:i/>
          <w:sz w:val="24"/>
          <w:szCs w:val="30"/>
          <w:lang w:val="es-US"/>
        </w:rPr>
        <w:t>esculentum</w:t>
      </w:r>
      <w:proofErr w:type="spellEnd"/>
      <w:r w:rsidRPr="00D61C48">
        <w:rPr>
          <w:rFonts w:ascii="Arial" w:hAnsi="Arial" w:cs="Arial"/>
          <w:sz w:val="24"/>
          <w:szCs w:val="30"/>
          <w:lang w:val="es-US"/>
        </w:rPr>
        <w:t xml:space="preserve">, aunque antiguamente se le denominaba </w:t>
      </w:r>
      <w:proofErr w:type="spellStart"/>
      <w:r w:rsidRPr="00D61C48">
        <w:rPr>
          <w:rFonts w:ascii="Arial" w:hAnsi="Arial" w:cs="Arial"/>
          <w:i/>
          <w:sz w:val="24"/>
          <w:szCs w:val="30"/>
          <w:lang w:val="es-US"/>
        </w:rPr>
        <w:t>Solanum</w:t>
      </w:r>
      <w:proofErr w:type="spellEnd"/>
      <w:r w:rsidRPr="00D61C48">
        <w:rPr>
          <w:rFonts w:ascii="Arial" w:hAnsi="Arial" w:cs="Arial"/>
          <w:i/>
          <w:sz w:val="24"/>
          <w:szCs w:val="30"/>
          <w:lang w:val="es-US"/>
        </w:rPr>
        <w:t xml:space="preserve"> </w:t>
      </w:r>
      <w:proofErr w:type="spellStart"/>
      <w:r w:rsidRPr="00D61C48">
        <w:rPr>
          <w:rFonts w:ascii="Arial" w:hAnsi="Arial" w:cs="Arial"/>
          <w:i/>
          <w:sz w:val="24"/>
          <w:szCs w:val="30"/>
          <w:lang w:val="es-US"/>
        </w:rPr>
        <w:t>lycopersicum</w:t>
      </w:r>
      <w:proofErr w:type="spellEnd"/>
      <w:r w:rsidRPr="00D61C48">
        <w:rPr>
          <w:rFonts w:ascii="Arial" w:hAnsi="Arial" w:cs="Arial"/>
          <w:sz w:val="24"/>
          <w:szCs w:val="30"/>
          <w:lang w:val="es-US"/>
        </w:rPr>
        <w:t xml:space="preserve">. Se trata de una planta herbácea, vivaz, cultivada como anual, apreciada por sus frutos. Pertenece a la familia de las solanáceas. La especie presenta numerosas variedades espontáneas originarias de América del Sur. En Europa se utilizó al principio como planta ornamental y solo más tarde, con la introducción de variedades de frutos rojos después de las de color amarillo dorado, se comenzó a cultivar para su consumo. El cultivo del tomate es bastante reciente, ya que data sólo de principios del siglo XIX. Parece ser que en Italia la región napolitana fue la primera en cultivarlo y utilizarlo en la cocina </w:t>
      </w:r>
      <w:r w:rsidRPr="00174CFE">
        <w:rPr>
          <w:rFonts w:ascii="Arial" w:hAnsi="Arial" w:cs="Arial"/>
          <w:sz w:val="24"/>
          <w:szCs w:val="30"/>
        </w:rPr>
        <w:fldChar w:fldCharType="begin"/>
      </w:r>
      <w:r w:rsidRPr="00D61C48">
        <w:rPr>
          <w:rFonts w:ascii="Arial" w:hAnsi="Arial" w:cs="Arial"/>
          <w:sz w:val="24"/>
          <w:szCs w:val="30"/>
          <w:lang w:val="es-US"/>
        </w:rPr>
        <w:instrText xml:space="preserve"> ADDIN ZOTERO_ITEM CSL_CITATION {"citationID":"OF1k1nN4","properties":{"formattedCitation":"(Gorini, 2018)","plainCitation":"(Gorini, 2018)","noteIndex":0},"citationItems":[{"id":172,"uris":["http://zotero.org/users/local/CuhAoZlG/items/DASJAS3B"],"uri":["http://zotero.org/users/local/CuhAoZlG/items/DASJAS3B"],"itemData":{"id":172,"type":"book","ISBN":"1-68325-585-2","publisher":"Parkstone International","title":"Guía completa del cultivo del tomate","author":[{"family":"Gorini","given":"Fausto"}],"issued":{"date-parts":[["2018"]]}}}],"schema":"https://github.com/citation-style-language/schema/raw/master/csl-citation.json"} </w:instrText>
      </w:r>
      <w:r w:rsidRPr="00174CFE">
        <w:rPr>
          <w:rFonts w:ascii="Arial" w:hAnsi="Arial" w:cs="Arial"/>
          <w:sz w:val="24"/>
          <w:szCs w:val="30"/>
        </w:rPr>
        <w:fldChar w:fldCharType="separate"/>
      </w:r>
      <w:r w:rsidRPr="00D61C48">
        <w:rPr>
          <w:rFonts w:ascii="Arial" w:hAnsi="Arial" w:cs="Arial"/>
          <w:sz w:val="24"/>
          <w:lang w:val="es-US"/>
        </w:rPr>
        <w:t>(Gorini, 2018)</w:t>
      </w:r>
      <w:r w:rsidRPr="00174CFE">
        <w:rPr>
          <w:rFonts w:ascii="Arial" w:hAnsi="Arial" w:cs="Arial"/>
          <w:sz w:val="24"/>
          <w:szCs w:val="30"/>
        </w:rPr>
        <w:fldChar w:fldCharType="end"/>
      </w:r>
      <w:r w:rsidRPr="00D61C48">
        <w:rPr>
          <w:rFonts w:ascii="Arial" w:hAnsi="Arial" w:cs="Arial"/>
          <w:sz w:val="24"/>
          <w:szCs w:val="30"/>
          <w:lang w:val="es-US"/>
        </w:rPr>
        <w:t xml:space="preserve">. </w:t>
      </w:r>
    </w:p>
    <w:p w:rsidR="00D61C48" w:rsidRPr="00D61C48" w:rsidRDefault="00D61C48" w:rsidP="00D61C48">
      <w:pPr>
        <w:spacing w:line="360" w:lineRule="auto"/>
        <w:jc w:val="both"/>
        <w:rPr>
          <w:rFonts w:ascii="Arial" w:hAnsi="Arial" w:cs="Arial"/>
          <w:sz w:val="24"/>
          <w:szCs w:val="30"/>
          <w:lang w:val="es-US"/>
        </w:rPr>
      </w:pPr>
      <w:r w:rsidRPr="00D61C48">
        <w:rPr>
          <w:rFonts w:ascii="Arial" w:hAnsi="Arial" w:cs="Arial"/>
          <w:sz w:val="24"/>
          <w:szCs w:val="30"/>
          <w:lang w:val="es-US"/>
        </w:rPr>
        <w:t xml:space="preserve">El tomate es la hortaliza que mayor producción tiene en el mundo, haciendo que sea uno de los cultivos de mayor comercialización y valor económico. El incremento en su producción es debido a que su demanda es continua y a que el rendimiento de las cosechas ha aumentado sin la necesidad de una mayor superficie de cultivo. La producción mundial de tomate, en el año 2018, fue de más de 182 millones de toneladas, con una superficie de cultivo de 4,7 millones de ha y con un valor de producción bruta de 88 millones de USD (dólar estadounidense). Los principales </w:t>
      </w:r>
      <w:r w:rsidRPr="00D61C48">
        <w:rPr>
          <w:rFonts w:ascii="Arial" w:hAnsi="Arial" w:cs="Arial"/>
          <w:sz w:val="24"/>
          <w:szCs w:val="30"/>
          <w:lang w:val="es-US"/>
        </w:rPr>
        <w:lastRenderedPageBreak/>
        <w:t xml:space="preserve">países productores de tomate son: China, Estados Unidos de América, India, Turquía, Egipto, Italia, Irán y España </w:t>
      </w:r>
      <w:r w:rsidRPr="00174CFE">
        <w:rPr>
          <w:rFonts w:ascii="Arial" w:hAnsi="Arial" w:cs="Arial"/>
          <w:sz w:val="24"/>
          <w:szCs w:val="30"/>
        </w:rPr>
        <w:fldChar w:fldCharType="begin"/>
      </w:r>
      <w:r w:rsidRPr="00D61C48">
        <w:rPr>
          <w:rFonts w:ascii="Arial" w:hAnsi="Arial" w:cs="Arial"/>
          <w:sz w:val="24"/>
          <w:szCs w:val="30"/>
          <w:lang w:val="es-US"/>
        </w:rPr>
        <w:instrText xml:space="preserve"> ADDIN ZOTERO_ITEM CSL_CITATION {"citationID":"7wq3wT4z","properties":{"formattedCitation":"(FAOSTAT, 2018)","plainCitation":"(FAOSTAT, 2018)","noteIndex":0},"citationItems":[{"id":162,"uris":["http://zotero.org/users/local/CuhAoZlG/items/N8B2APKF"],"uri":["http://zotero.org/users/local/CuhAoZlG/items/N8B2APKF"],"itemData":{"id":162,"type":"report","title":"FAO","URL":"https://www.actahort.org/books/1101/1101_26.htm","author":[{"family":"FAOSTAT","given":""}],"issued":{"date-parts":[["2018"]]}}}],"schema":"https://github.com/citation-style-language/schema/raw/master/csl-citation.json"} </w:instrText>
      </w:r>
      <w:r w:rsidRPr="00174CFE">
        <w:rPr>
          <w:rFonts w:ascii="Arial" w:hAnsi="Arial" w:cs="Arial"/>
          <w:sz w:val="24"/>
          <w:szCs w:val="30"/>
        </w:rPr>
        <w:fldChar w:fldCharType="separate"/>
      </w:r>
      <w:r w:rsidRPr="00D61C48">
        <w:rPr>
          <w:rFonts w:ascii="Arial" w:hAnsi="Arial" w:cs="Arial"/>
          <w:sz w:val="24"/>
          <w:lang w:val="es-US"/>
        </w:rPr>
        <w:t>(FAOSTAT, 2018)</w:t>
      </w:r>
      <w:r w:rsidRPr="00174CFE">
        <w:rPr>
          <w:rFonts w:ascii="Arial" w:hAnsi="Arial" w:cs="Arial"/>
          <w:sz w:val="24"/>
          <w:szCs w:val="30"/>
        </w:rPr>
        <w:fldChar w:fldCharType="end"/>
      </w:r>
      <w:r w:rsidRPr="00D61C48">
        <w:rPr>
          <w:rFonts w:ascii="Arial" w:hAnsi="Arial" w:cs="Arial"/>
          <w:sz w:val="24"/>
          <w:szCs w:val="30"/>
          <w:lang w:val="es-US"/>
        </w:rPr>
        <w:t>.</w:t>
      </w:r>
    </w:p>
    <w:p w:rsidR="00D61C48" w:rsidRDefault="00D61C48" w:rsidP="00D61C48">
      <w:pPr>
        <w:spacing w:line="360" w:lineRule="auto"/>
        <w:jc w:val="both"/>
        <w:rPr>
          <w:rFonts w:ascii="Arial" w:hAnsi="Arial" w:cs="Arial"/>
          <w:sz w:val="24"/>
          <w:lang w:val="es-ES_tradnl"/>
        </w:rPr>
      </w:pPr>
      <w:r>
        <w:rPr>
          <w:rFonts w:ascii="Arial" w:hAnsi="Arial" w:cs="Arial"/>
          <w:sz w:val="24"/>
          <w:lang w:val="es-ES_tradnl"/>
        </w:rPr>
        <w:t xml:space="preserve">El tomate tiene buena calidad nutricional y constituye un aporte vitamínico para la población. También se le atribuye propiedades medicinales como digestivas, desinfectantes, antiescorbúticas, etc. Además contiene potasio, fibra, y beta-caroteno, precursor de la vitamina A, y es una valiosa fuente de licopeno, que cumple un importante rol como alimento funcional en la prevención de enfermedades </w:t>
      </w:r>
      <w:r w:rsidRPr="00174CFE">
        <w:rPr>
          <w:rFonts w:ascii="Arial" w:hAnsi="Arial" w:cs="Arial"/>
          <w:sz w:val="24"/>
          <w:lang w:val="es-ES_tradnl"/>
        </w:rPr>
        <w:fldChar w:fldCharType="begin"/>
      </w:r>
      <w:r w:rsidRPr="00174CFE">
        <w:rPr>
          <w:rFonts w:ascii="Arial" w:hAnsi="Arial" w:cs="Arial"/>
          <w:sz w:val="24"/>
          <w:lang w:val="es-ES_tradnl"/>
        </w:rPr>
        <w:instrText xml:space="preserve"> ADDIN ZOTERO_ITEM CSL_CITATION {"citationID":"rigrELUt","properties":{"formattedCitation":"(Del Pino, 2018)","plainCitation":"(Del Pino, 2018)","noteIndex":0},"citationItems":[{"id":163,"uris":["http://zotero.org/users/local/CuhAoZlG/items/HEJS8Q55"],"uri":["http://zotero.org/users/local/CuhAoZlG/items/HEJS8Q55"],"itemData":{"id":163,"type":"book","title":"Curso: Horticultura y Floricultura, Tema: Cultivo de tomate [Internet]. Argentina: Universidad Nacional de la Plata; 2018 [cited 4/06/2020] p. 19","author":[{"family":"Del Pino","given":"M."}],"issued":{"date-parts":[["2018"]]}}}],"schema":"https://github.com/citation-style-language/schema/raw/master/csl-citation.json"} </w:instrText>
      </w:r>
      <w:r w:rsidRPr="00174CFE">
        <w:rPr>
          <w:rFonts w:ascii="Arial" w:hAnsi="Arial" w:cs="Arial"/>
          <w:sz w:val="24"/>
          <w:lang w:val="es-ES_tradnl"/>
        </w:rPr>
        <w:fldChar w:fldCharType="separate"/>
      </w:r>
      <w:r w:rsidRPr="00D61C48">
        <w:rPr>
          <w:rFonts w:ascii="Arial" w:hAnsi="Arial" w:cs="Arial"/>
          <w:sz w:val="24"/>
          <w:lang w:val="es-US"/>
        </w:rPr>
        <w:t>(Del Pino, 2018)</w:t>
      </w:r>
      <w:r w:rsidRPr="00174CFE">
        <w:rPr>
          <w:rFonts w:ascii="Arial" w:hAnsi="Arial" w:cs="Arial"/>
          <w:sz w:val="24"/>
          <w:lang w:val="es-ES_tradnl"/>
        </w:rPr>
        <w:fldChar w:fldCharType="end"/>
      </w:r>
      <w:r w:rsidRPr="00174CFE">
        <w:rPr>
          <w:rFonts w:ascii="Arial" w:hAnsi="Arial" w:cs="Arial"/>
          <w:sz w:val="24"/>
          <w:lang w:val="es-ES_tradnl"/>
        </w:rPr>
        <w:t>.</w:t>
      </w:r>
    </w:p>
    <w:p w:rsidR="00D61C48" w:rsidRDefault="00D61C48" w:rsidP="00D61C48">
      <w:pPr>
        <w:spacing w:line="360" w:lineRule="auto"/>
        <w:jc w:val="both"/>
        <w:rPr>
          <w:rFonts w:ascii="Arial" w:hAnsi="Arial" w:cs="Arial"/>
          <w:sz w:val="24"/>
          <w:lang w:val="es-ES_tradnl"/>
        </w:rPr>
      </w:pPr>
      <w:r w:rsidRPr="00814189">
        <w:rPr>
          <w:rFonts w:ascii="Arial" w:hAnsi="Arial" w:cs="Arial"/>
          <w:sz w:val="24"/>
          <w:lang w:val="es-ES_tradnl"/>
        </w:rPr>
        <w:t xml:space="preserve">La producción de </w:t>
      </w:r>
      <w:r>
        <w:rPr>
          <w:rFonts w:ascii="Arial" w:hAnsi="Arial" w:cs="Arial"/>
          <w:sz w:val="24"/>
          <w:lang w:val="es-ES_tradnl"/>
        </w:rPr>
        <w:t>este cultivo</w:t>
      </w:r>
      <w:r w:rsidRPr="00814189">
        <w:rPr>
          <w:rFonts w:ascii="Arial" w:hAnsi="Arial" w:cs="Arial"/>
          <w:sz w:val="24"/>
          <w:lang w:val="es-ES_tradnl"/>
        </w:rPr>
        <w:t xml:space="preserve"> depende principalm</w:t>
      </w:r>
      <w:r>
        <w:rPr>
          <w:rFonts w:ascii="Arial" w:hAnsi="Arial" w:cs="Arial"/>
          <w:sz w:val="24"/>
          <w:lang w:val="es-ES_tradnl"/>
        </w:rPr>
        <w:t>ente de dos factores: las condi</w:t>
      </w:r>
      <w:r w:rsidRPr="00814189">
        <w:rPr>
          <w:rFonts w:ascii="Arial" w:hAnsi="Arial" w:cs="Arial"/>
          <w:sz w:val="24"/>
          <w:lang w:val="es-ES_tradnl"/>
        </w:rPr>
        <w:t xml:space="preserve">ciones fisiológicas de la planta y las condiciones </w:t>
      </w:r>
      <w:r>
        <w:rPr>
          <w:rFonts w:ascii="Arial" w:hAnsi="Arial" w:cs="Arial"/>
          <w:sz w:val="24"/>
          <w:lang w:val="es-ES_tradnl"/>
        </w:rPr>
        <w:t>externas de ella. Entre las con</w:t>
      </w:r>
      <w:r w:rsidRPr="00814189">
        <w:rPr>
          <w:rFonts w:ascii="Arial" w:hAnsi="Arial" w:cs="Arial"/>
          <w:sz w:val="24"/>
          <w:lang w:val="es-ES_tradnl"/>
        </w:rPr>
        <w:t>diciones externas se encuentran la humedad del suelo y del aire, la radiación y la temperatura, observándose que estas tienen influencia sobre las condiciones fisiológicas de la planta. Se considera que el desarro</w:t>
      </w:r>
      <w:r>
        <w:rPr>
          <w:rFonts w:ascii="Arial" w:hAnsi="Arial" w:cs="Arial"/>
          <w:sz w:val="24"/>
          <w:lang w:val="es-ES_tradnl"/>
        </w:rPr>
        <w:t>llo del racimo, la flor, la via</w:t>
      </w:r>
      <w:r w:rsidRPr="00814189">
        <w:rPr>
          <w:rFonts w:ascii="Arial" w:hAnsi="Arial" w:cs="Arial"/>
          <w:sz w:val="24"/>
          <w:lang w:val="es-ES_tradnl"/>
        </w:rPr>
        <w:t xml:space="preserve">bilidad del polen, la forma del fruto, el crecimiento de la planta y el cuajamiento del  </w:t>
      </w:r>
      <w:r>
        <w:rPr>
          <w:rFonts w:ascii="Arial" w:hAnsi="Arial" w:cs="Arial"/>
          <w:sz w:val="24"/>
          <w:lang w:val="es-ES_tradnl"/>
        </w:rPr>
        <w:t xml:space="preserve"> fruto, son afectados por la temperatura y por tanto afectan la </w:t>
      </w:r>
      <w:r w:rsidRPr="00814189">
        <w:rPr>
          <w:rFonts w:ascii="Arial" w:hAnsi="Arial" w:cs="Arial"/>
          <w:sz w:val="24"/>
          <w:lang w:val="es-ES_tradnl"/>
        </w:rPr>
        <w:t>producción</w:t>
      </w:r>
      <w:r>
        <w:rPr>
          <w:rFonts w:ascii="Arial" w:hAnsi="Arial" w:cs="Arial"/>
          <w:sz w:val="24"/>
          <w:lang w:val="es-ES_tradnl"/>
        </w:rPr>
        <w:t xml:space="preserve"> </w:t>
      </w:r>
      <w:r w:rsidRPr="00174CFE">
        <w:rPr>
          <w:rFonts w:ascii="Arial" w:hAnsi="Arial" w:cs="Arial"/>
          <w:sz w:val="24"/>
          <w:lang w:val="es-ES_tradnl"/>
        </w:rPr>
        <w:fldChar w:fldCharType="begin"/>
      </w:r>
      <w:r w:rsidRPr="00174CFE">
        <w:rPr>
          <w:rFonts w:ascii="Arial" w:hAnsi="Arial" w:cs="Arial"/>
          <w:sz w:val="24"/>
          <w:lang w:val="es-ES_tradnl"/>
        </w:rPr>
        <w:instrText xml:space="preserve"> ADDIN ZOTERO_ITEM CSL_CITATION {"citationID":"zVTzR7aS","properties":{"formattedCitation":"(Flores, 1986)","plainCitation":"(Flores, 1986)","noteIndex":0},"citationItems":[{"id":174,"uris":["http://zotero.org/users/local/CuhAoZlG/items/YT8KUVEM"],"uri":["http://zotero.org/users/local/CuhAoZlG/items/YT8KUVEM"],"itemData":{"id":174,"type":"report","event-place":"Monterrey, México: Instituto Tecno-lógico y de Estudios Superiores de Monterrey. División de Ciencias Agro-pecuarias y Marítimas. Departamento de Agronomía","page":"170","publisher-place":"Monterrey, México: Instituto Tecno-lógico y de Estudios Superiores de Monterrey. División de Ciencias Agro-pecuarias y Marítimas. Departamento de Agronomía","title":"Cultivos de Hortalizas","author":[{"family":"Flores","given":"I"}],"issued":{"date-parts":[["1986"]]}}}],"schema":"https://github.com/citation-style-language/schema/raw/master/csl-citation.json"} </w:instrText>
      </w:r>
      <w:r w:rsidRPr="00174CFE">
        <w:rPr>
          <w:rFonts w:ascii="Arial" w:hAnsi="Arial" w:cs="Arial"/>
          <w:sz w:val="24"/>
          <w:lang w:val="es-ES_tradnl"/>
        </w:rPr>
        <w:fldChar w:fldCharType="separate"/>
      </w:r>
      <w:r w:rsidRPr="00D61C48">
        <w:rPr>
          <w:rFonts w:ascii="Arial" w:hAnsi="Arial" w:cs="Arial"/>
          <w:sz w:val="24"/>
          <w:lang w:val="es-US"/>
        </w:rPr>
        <w:t>(Flores, 1986)</w:t>
      </w:r>
      <w:r w:rsidRPr="00174CFE">
        <w:rPr>
          <w:rFonts w:ascii="Arial" w:hAnsi="Arial" w:cs="Arial"/>
          <w:sz w:val="24"/>
          <w:lang w:val="es-ES_tradnl"/>
        </w:rPr>
        <w:fldChar w:fldCharType="end"/>
      </w:r>
      <w:r w:rsidRPr="00174CFE">
        <w:rPr>
          <w:rFonts w:ascii="Arial" w:hAnsi="Arial" w:cs="Arial"/>
          <w:sz w:val="24"/>
          <w:lang w:val="es-ES_tradnl"/>
        </w:rPr>
        <w:t>.</w:t>
      </w:r>
      <w:r w:rsidRPr="00814189">
        <w:rPr>
          <w:rFonts w:ascii="Arial" w:hAnsi="Arial" w:cs="Arial"/>
          <w:sz w:val="24"/>
          <w:lang w:val="es-ES_tradnl"/>
        </w:rPr>
        <w:t xml:space="preserve">  </w:t>
      </w:r>
    </w:p>
    <w:p w:rsidR="00D61C48" w:rsidRDefault="00D61C48" w:rsidP="00D61C48">
      <w:pPr>
        <w:spacing w:line="360" w:lineRule="auto"/>
        <w:jc w:val="both"/>
        <w:rPr>
          <w:rFonts w:ascii="Arial" w:hAnsi="Arial" w:cs="Arial"/>
          <w:sz w:val="24"/>
          <w:lang w:val="es-ES_tradnl"/>
        </w:rPr>
      </w:pPr>
      <w:r w:rsidRPr="00814189">
        <w:rPr>
          <w:rFonts w:ascii="Arial" w:hAnsi="Arial" w:cs="Arial"/>
          <w:sz w:val="24"/>
          <w:lang w:val="es-ES_tradnl"/>
        </w:rPr>
        <w:t>La temperatura es el principal factor climático que influencia la mayoría de los estados de desarrollo y procesos fisiológicos de</w:t>
      </w:r>
      <w:r>
        <w:rPr>
          <w:rFonts w:ascii="Arial" w:hAnsi="Arial" w:cs="Arial"/>
          <w:sz w:val="24"/>
          <w:lang w:val="es-ES_tradnl"/>
        </w:rPr>
        <w:t xml:space="preserve"> la planta. El desarrollo satis</w:t>
      </w:r>
      <w:r w:rsidRPr="00814189">
        <w:rPr>
          <w:rFonts w:ascii="Arial" w:hAnsi="Arial" w:cs="Arial"/>
          <w:sz w:val="24"/>
          <w:lang w:val="es-ES_tradnl"/>
        </w:rPr>
        <w:t>factorio de sus diferentes fases (germinación, crecimiento vegetativo, floración, fructificación y maduración de frutos) depende del valor térmico que la planta alcanza en el invernadero en cada periodo crítico.</w:t>
      </w:r>
      <w:r>
        <w:rPr>
          <w:rFonts w:ascii="Arial" w:hAnsi="Arial" w:cs="Arial"/>
          <w:sz w:val="24"/>
          <w:lang w:val="es-ES_tradnl"/>
        </w:rPr>
        <w:t xml:space="preserve"> El tomate es una planta sensible a cambios extremos de temperaturas y/o humedades, </w:t>
      </w:r>
      <w:r w:rsidRPr="00814189">
        <w:rPr>
          <w:rFonts w:ascii="Arial" w:hAnsi="Arial" w:cs="Arial"/>
          <w:sz w:val="24"/>
          <w:lang w:val="es-ES_tradnl"/>
        </w:rPr>
        <w:t>siendo necesario mantener estas últimas dentro del rango óptimo para el desarrollo del cultivo</w:t>
      </w:r>
      <w:r>
        <w:rPr>
          <w:rFonts w:ascii="Arial" w:hAnsi="Arial" w:cs="Arial"/>
          <w:sz w:val="24"/>
          <w:lang w:val="es-ES_tradnl"/>
        </w:rPr>
        <w:t xml:space="preserve"> </w:t>
      </w:r>
      <w:r w:rsidRPr="00174CFE">
        <w:rPr>
          <w:rFonts w:ascii="Arial" w:hAnsi="Arial" w:cs="Arial"/>
          <w:sz w:val="24"/>
          <w:lang w:val="es-ES_tradnl"/>
        </w:rPr>
        <w:fldChar w:fldCharType="begin"/>
      </w:r>
      <w:r w:rsidRPr="00174CFE">
        <w:rPr>
          <w:rFonts w:ascii="Arial" w:hAnsi="Arial" w:cs="Arial"/>
          <w:sz w:val="24"/>
          <w:lang w:val="es-ES_tradnl"/>
        </w:rPr>
        <w:instrText xml:space="preserve"> ADDIN ZOTERO_ITEM CSL_CITATION {"citationID":"TTsR78Fs","properties":{"formattedCitation":"(Nore\\uc0\\u241{}a et al., 2013)","plainCitation":"(Noreña et al., 2013)","noteIndex":0},"citationItems":[{"id":173,"uris":["http://zotero.org/users/local/CuhAoZlG/items/4BAWBP87"],"uri":["http://zotero.org/users/local/CuhAoZlG/items/4BAWBP87"],"itemData":{"id":173,"type":"article-journal","container-title":"Tecnología para el Cultivo de Tomate Bajo Condiciones Protegidas","page":"141","title":"Factores climáticos y su influencia en la producción de tomate","author":[{"family":"Noreña","given":"Jorge Eliecer Jaramillo"},{"family":"Rodríguez","given":"Viviana Patricia"},{"family":"Aguilar","given":"Paula Andrea Aguilar"}],"issued":{"date-parts":[["2013"]]}}}],"schema":"https://github.com/citation-style-language/schema/raw/master/csl-citation.json"} </w:instrText>
      </w:r>
      <w:r w:rsidRPr="00174CFE">
        <w:rPr>
          <w:rFonts w:ascii="Arial" w:hAnsi="Arial" w:cs="Arial"/>
          <w:sz w:val="24"/>
          <w:lang w:val="es-ES_tradnl"/>
        </w:rPr>
        <w:fldChar w:fldCharType="separate"/>
      </w:r>
      <w:r w:rsidRPr="00D61C48">
        <w:rPr>
          <w:rFonts w:ascii="Arial" w:hAnsi="Arial" w:cs="Arial"/>
          <w:sz w:val="24"/>
          <w:szCs w:val="24"/>
          <w:lang w:val="es-US"/>
        </w:rPr>
        <w:t>(Noreña et al., 2013)</w:t>
      </w:r>
      <w:r w:rsidRPr="00174CFE">
        <w:rPr>
          <w:rFonts w:ascii="Arial" w:hAnsi="Arial" w:cs="Arial"/>
          <w:sz w:val="24"/>
          <w:lang w:val="es-ES_tradnl"/>
        </w:rPr>
        <w:fldChar w:fldCharType="end"/>
      </w:r>
      <w:r w:rsidRPr="00174CFE">
        <w:rPr>
          <w:rFonts w:ascii="Arial" w:hAnsi="Arial" w:cs="Arial"/>
          <w:sz w:val="24"/>
          <w:lang w:val="es-ES_tradnl"/>
        </w:rPr>
        <w:t>.</w:t>
      </w:r>
    </w:p>
    <w:p w:rsidR="00D61C48" w:rsidRDefault="00D61C48" w:rsidP="00D61C48">
      <w:pPr>
        <w:spacing w:line="360" w:lineRule="auto"/>
        <w:jc w:val="both"/>
        <w:rPr>
          <w:rFonts w:ascii="Arial" w:hAnsi="Arial" w:cs="Arial"/>
          <w:b/>
          <w:sz w:val="24"/>
          <w:lang w:val="es-ES_tradnl"/>
        </w:rPr>
      </w:pPr>
      <w:r w:rsidRPr="000D6F6B">
        <w:rPr>
          <w:rFonts w:ascii="Arial" w:hAnsi="Arial" w:cs="Arial"/>
          <w:b/>
          <w:sz w:val="24"/>
          <w:lang w:val="es-ES_tradnl"/>
        </w:rPr>
        <w:t>El tomate en Cuba</w:t>
      </w:r>
    </w:p>
    <w:p w:rsidR="00D61C48" w:rsidRPr="00DA5408" w:rsidRDefault="00D61C48" w:rsidP="00D61C48">
      <w:pPr>
        <w:spacing w:line="360" w:lineRule="auto"/>
        <w:jc w:val="both"/>
        <w:rPr>
          <w:rFonts w:ascii="Arial" w:hAnsi="Arial" w:cs="Arial"/>
          <w:sz w:val="24"/>
          <w:szCs w:val="24"/>
          <w:lang w:val="es-ES_tradnl"/>
        </w:rPr>
      </w:pPr>
      <w:r w:rsidRPr="008464B8">
        <w:rPr>
          <w:rFonts w:ascii="Arial" w:hAnsi="Arial" w:cs="Arial"/>
          <w:sz w:val="24"/>
          <w:szCs w:val="24"/>
          <w:lang w:val="es-ES_tradnl"/>
        </w:rPr>
        <w:t xml:space="preserve">En Cuba, </w:t>
      </w:r>
      <w:r>
        <w:rPr>
          <w:rFonts w:ascii="Arial" w:hAnsi="Arial" w:cs="Arial"/>
          <w:sz w:val="24"/>
          <w:szCs w:val="24"/>
          <w:lang w:val="es-ES_tradnl"/>
        </w:rPr>
        <w:t xml:space="preserve">el </w:t>
      </w:r>
      <w:r w:rsidRPr="008464B8">
        <w:rPr>
          <w:rFonts w:ascii="Arial" w:hAnsi="Arial" w:cs="Arial"/>
          <w:sz w:val="24"/>
          <w:szCs w:val="24"/>
          <w:lang w:val="es-ES_tradnl"/>
        </w:rPr>
        <w:t xml:space="preserve">cultivo </w:t>
      </w:r>
      <w:r>
        <w:rPr>
          <w:rFonts w:ascii="Arial" w:hAnsi="Arial" w:cs="Arial"/>
          <w:sz w:val="24"/>
          <w:szCs w:val="24"/>
          <w:lang w:val="es-ES_tradnl"/>
        </w:rPr>
        <w:t xml:space="preserve">del tomate </w:t>
      </w:r>
      <w:r w:rsidRPr="008464B8">
        <w:rPr>
          <w:rFonts w:ascii="Arial" w:hAnsi="Arial" w:cs="Arial"/>
          <w:sz w:val="24"/>
          <w:szCs w:val="24"/>
          <w:lang w:val="es-ES_tradnl"/>
        </w:rPr>
        <w:t xml:space="preserve">representa el 50 % del área total dedicada a las hortalizas y la producción oscila alrededor de los 750 000 t; sin embargo, los rendimientos registrados en varias áreas productivas del país son bajos, debido entre algunas causas a las desfavorables condiciones edafoclimáticas que </w:t>
      </w:r>
      <w:r w:rsidRPr="008464B8">
        <w:rPr>
          <w:rFonts w:ascii="Arial" w:hAnsi="Arial" w:cs="Arial"/>
          <w:sz w:val="24"/>
          <w:szCs w:val="24"/>
          <w:lang w:val="es-ES_tradnl"/>
        </w:rPr>
        <w:lastRenderedPageBreak/>
        <w:t>prevalecen, la falta de insumos y la escasez de alternativas para garantizar las exigencias del cultivo</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{"citationID":"jf7XSSex","properties":{"formattedCitation":"(Terry Alfonso et al., 2017)","plainCitation":"(Terry Alfonso et al., 2017)","noteIndex":0},"citationItems":[{"id":175,"uris":["http://zotero.org/users/local/CuhAoZlG/items/ENK6E4AX"],"uri":["http://zotero.org/users/local/CuhAoZlG/items/ENK6E4AX"],"itemData":{"id":175,"type":"article-journal","container-title":"Cultivos Tropicales","issue":"1","note":"ISBN: 0258-5936\npublisher: Ediciones INCA","page":"147-154","title":"Respuesta agronómica del cultivo de tomate al bioproducto QuitoMax®","volume":"38","author":[{"family":"Terry Alfonso","given":"Elein"},{"family":"Falcón Rodríguez","given":"Alejandro"},{"family":"Ruiz Padrón","given":"Josefa"},{"family":"Carrillo Sosa","given":"Yudines"},{"family":"Morales Morales","given":"Hugo"}],"issued":{"date-parts":[["2017"]]}}}],"schema":"https://github.com/citation-style-language/schema/raw/master/csl-citation.json"}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(Terry Alfonso et al., 2017)</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sidRPr="00742286">
        <w:rPr>
          <w:rFonts w:ascii="Arial" w:hAnsi="Arial" w:cs="Arial"/>
          <w:sz w:val="24"/>
          <w:szCs w:val="24"/>
          <w:lang w:val="es-ES_tradnl"/>
        </w:rPr>
        <w:t xml:space="preserve"> </w:t>
      </w:r>
    </w:p>
    <w:p w:rsidR="00D61C48" w:rsidRDefault="00D61C48" w:rsidP="00D61C48">
      <w:pPr>
        <w:spacing w:line="360" w:lineRule="auto"/>
        <w:jc w:val="both"/>
        <w:rPr>
          <w:rFonts w:ascii="Arial" w:hAnsi="Arial" w:cs="Arial"/>
          <w:sz w:val="24"/>
          <w:szCs w:val="24"/>
          <w:lang w:val="es-ES_tradnl"/>
        </w:rPr>
      </w:pPr>
      <w:r w:rsidRPr="00931434">
        <w:rPr>
          <w:rFonts w:ascii="Arial" w:hAnsi="Arial" w:cs="Arial"/>
          <w:sz w:val="24"/>
          <w:szCs w:val="24"/>
          <w:lang w:val="es-ES_tradnl"/>
        </w:rPr>
        <w:t>Su alta demanda está dada no sólo</w:t>
      </w:r>
      <w:r>
        <w:rPr>
          <w:rFonts w:ascii="Arial" w:hAnsi="Arial" w:cs="Arial"/>
          <w:sz w:val="24"/>
          <w:szCs w:val="24"/>
          <w:lang w:val="es-ES_tradnl"/>
        </w:rPr>
        <w:t xml:space="preserve"> por sus propiedades nutritivas </w:t>
      </w:r>
      <w:r w:rsidRPr="00931434">
        <w:rPr>
          <w:rFonts w:ascii="Arial" w:hAnsi="Arial" w:cs="Arial"/>
          <w:sz w:val="24"/>
          <w:szCs w:val="24"/>
          <w:lang w:val="es-ES_tradnl"/>
        </w:rPr>
        <w:t>sino, también, por el buen sabor que les imparte a l</w:t>
      </w:r>
      <w:r>
        <w:rPr>
          <w:rFonts w:ascii="Arial" w:hAnsi="Arial" w:cs="Arial"/>
          <w:sz w:val="24"/>
          <w:szCs w:val="24"/>
          <w:lang w:val="es-ES_tradnl"/>
        </w:rPr>
        <w:t xml:space="preserve">as diferentes especialidades de </w:t>
      </w:r>
      <w:r w:rsidRPr="00931434">
        <w:rPr>
          <w:rFonts w:ascii="Arial" w:hAnsi="Arial" w:cs="Arial"/>
          <w:sz w:val="24"/>
          <w:szCs w:val="24"/>
          <w:lang w:val="es-ES_tradnl"/>
        </w:rPr>
        <w:t>la cocina cubana. La producción de este cultivo, además de destinarse al consumo</w:t>
      </w:r>
      <w:r>
        <w:rPr>
          <w:rFonts w:ascii="Arial" w:hAnsi="Arial" w:cs="Arial"/>
          <w:sz w:val="24"/>
          <w:szCs w:val="24"/>
          <w:lang w:val="es-ES_tradnl"/>
        </w:rPr>
        <w:t xml:space="preserve"> </w:t>
      </w:r>
      <w:r w:rsidRPr="00931434">
        <w:rPr>
          <w:rFonts w:ascii="Arial" w:hAnsi="Arial" w:cs="Arial"/>
          <w:sz w:val="24"/>
          <w:szCs w:val="24"/>
          <w:lang w:val="es-ES_tradnl"/>
        </w:rPr>
        <w:t>fresco de la poblac</w:t>
      </w:r>
      <w:r>
        <w:rPr>
          <w:rFonts w:ascii="Arial" w:hAnsi="Arial" w:cs="Arial"/>
          <w:sz w:val="24"/>
          <w:szCs w:val="24"/>
          <w:lang w:val="es-ES_tradnl"/>
        </w:rPr>
        <w:t xml:space="preserve">ión, constituye una de </w:t>
      </w:r>
      <w:r w:rsidRPr="00931434">
        <w:rPr>
          <w:rFonts w:ascii="Arial" w:hAnsi="Arial" w:cs="Arial"/>
          <w:sz w:val="24"/>
          <w:szCs w:val="24"/>
          <w:lang w:val="es-ES_tradnl"/>
        </w:rPr>
        <w:t xml:space="preserve">las </w:t>
      </w:r>
      <w:r>
        <w:rPr>
          <w:rFonts w:ascii="Arial" w:hAnsi="Arial" w:cs="Arial"/>
          <w:sz w:val="24"/>
          <w:szCs w:val="24"/>
          <w:lang w:val="es-ES_tradnl"/>
        </w:rPr>
        <w:t xml:space="preserve">materias primas de la industria conservera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{"citationID":"8KwmQapZ","properties":{"formattedCitation":"(Pulido et al., 2002)","plainCitation":"(Pulido et al., 2002)","noteIndex":0},"citationItems":[{"id":178,"uris":["http://zotero.org/users/local/CuhAoZlG/items/YJTF8H2A"],"uri":["http://zotero.org/users/local/CuhAoZlG/items/YJTF8H2A"],"itemData":{"id":178,"type":"article-journal","note":"publisher: Instituto Nacional de Ciencias Agrícolas","title":"Hongos micorrízicos arbusculares y rizobacterias promotoras del crecimiento vegetal: alternativas para la producción de posturas de tomate (Lycopersicon esculentum Mill.) y cebolla (Allium cepa L.)","author":[{"family":"Pulido","given":"L. E."},{"family":"Medina","given":"N."},{"family":"Cabrera","given":"J. A."}],"issued":{"date-parts":[["2002"]]}}}],"schema":"https://github.com/citation-style-language/schema/raw/master/csl-citation.json"}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(Pulido et al., 2002)</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Pr>
          <w:rFonts w:ascii="Arial" w:hAnsi="Arial" w:cs="Arial"/>
          <w:sz w:val="24"/>
          <w:szCs w:val="24"/>
          <w:lang w:val="es-ES_tradnl"/>
        </w:rPr>
        <w:t xml:space="preserve"> Existen numerosos cultivares de tomate, </w:t>
      </w:r>
      <w:r w:rsidRPr="00A14516">
        <w:rPr>
          <w:rFonts w:ascii="Arial" w:hAnsi="Arial" w:cs="Arial"/>
          <w:sz w:val="24"/>
          <w:szCs w:val="24"/>
          <w:lang w:val="es-ES_tradnl"/>
        </w:rPr>
        <w:t>algunos de ellos</w:t>
      </w:r>
      <w:r>
        <w:rPr>
          <w:rFonts w:ascii="Arial" w:hAnsi="Arial" w:cs="Arial"/>
          <w:sz w:val="24"/>
          <w:szCs w:val="24"/>
          <w:lang w:val="es-ES_tradnl"/>
        </w:rPr>
        <w:t xml:space="preserve"> </w:t>
      </w:r>
      <w:r w:rsidRPr="00A14516">
        <w:rPr>
          <w:rFonts w:ascii="Arial" w:hAnsi="Arial" w:cs="Arial"/>
          <w:sz w:val="24"/>
          <w:szCs w:val="24"/>
          <w:lang w:val="es-ES_tradnl"/>
        </w:rPr>
        <w:t>introducidos desde otros países y otra gran parte que ha sido mej</w:t>
      </w:r>
      <w:r>
        <w:rPr>
          <w:rFonts w:ascii="Arial" w:hAnsi="Arial" w:cs="Arial"/>
          <w:sz w:val="24"/>
          <w:szCs w:val="24"/>
          <w:lang w:val="es-ES_tradnl"/>
        </w:rPr>
        <w:t>orada genéticamente</w:t>
      </w:r>
      <w:r w:rsidRPr="00A14516">
        <w:rPr>
          <w:rFonts w:ascii="Arial" w:hAnsi="Arial" w:cs="Arial"/>
          <w:sz w:val="24"/>
          <w:szCs w:val="24"/>
          <w:lang w:val="es-ES_tradnl"/>
        </w:rPr>
        <w:t xml:space="preserve"> en  diversos  centro</w:t>
      </w:r>
      <w:r>
        <w:rPr>
          <w:rFonts w:ascii="Arial" w:hAnsi="Arial" w:cs="Arial"/>
          <w:sz w:val="24"/>
          <w:szCs w:val="24"/>
          <w:lang w:val="es-ES_tradnl"/>
        </w:rPr>
        <w:t xml:space="preserve">s  de  investigaciones  cubanos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{"citationID":"7pJV6Kur","properties":{"formattedCitation":"(P\\uc0\\u233{}rez Garlobo, 2010)","plainCitation":"(Pérez Garlobo, 2010)","noteIndex":0},"citationItems":[{"id":179,"uris":["http://zotero.org/users/local/CuhAoZlG/items/P97PCWYM"],"uri":["http://zotero.org/users/local/CuhAoZlG/items/P97PCWYM"],"itemData":{"id":179,"type":"thesis","publisher":"Universidad Central\" Marta Abreu\" de Las Villas","title":"Caracterización agroproductiva de nuevos cultivares de tomate (Lycopersicon esculentum Mill.) en las condiciones edafoclimáticas del INIVIT.","author":[{"family":"Pérez Garlobo","given":"Lilibet"}],"issued":{"date-parts":[["2010"]]}}}],"schema":"https://github.com/citation-style-language/schema/raw/master/csl-citation.json"}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szCs w:val="24"/>
          <w:lang w:val="es-US"/>
        </w:rPr>
        <w:t>(Pérez Garlobo, 2010)</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rsidR="00D61C48" w:rsidRDefault="00D61C48" w:rsidP="00D61C48">
      <w:pPr>
        <w:spacing w:line="360" w:lineRule="auto"/>
        <w:jc w:val="both"/>
        <w:rPr>
          <w:rFonts w:ascii="Arial" w:hAnsi="Arial" w:cs="Arial"/>
          <w:sz w:val="24"/>
          <w:szCs w:val="24"/>
          <w:lang w:val="es-ES_tradnl"/>
        </w:rPr>
      </w:pPr>
      <w:r w:rsidRPr="001826EA">
        <w:rPr>
          <w:rFonts w:ascii="Arial" w:hAnsi="Arial" w:cs="Arial"/>
          <w:sz w:val="24"/>
          <w:szCs w:val="24"/>
          <w:lang w:val="es-ES_tradnl"/>
        </w:rPr>
        <w:t>Esta hortaliza es una de las de mayor producción nacional, constituye un renglón de exportación y puede ser cultivada en todas las provincias del país. No obstante, sus rendimientos se ven afectados por factores bióticos y abióticos que causan una disminución considerable en las cosechas</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{"citationID":"kdN3f2fT","properties":{"formattedCitation":"(Consuegra et al., 2000)","plainCitation":"(Consuegra et al., 2000)","noteIndex":0},"citationItems":[{"id":176,"uris":["http://zotero.org/users/local/CuhAoZlG/items/6SNA66NK"],"uri":["http://zotero.org/users/local/CuhAoZlG/items/6SNA66NK"],"itemData":{"id":176,"type":"book","ISBN":"959-7111-07-1","publisher":"IIH Liliana Dimitrova","title":"Mejora genética y manejo del cultivo del tomate para la producción en el Caribe","author":[{"family":"Consuegra","given":"OC Gomez"},{"family":"Morales","given":"A. Casanova"},{"family":"Laterrot","given":"H."},{"family":"Anais","given":"G."}],"issued":{"date-parts":[["2000"]]}}}],"schema":"https://github.com/citation-style-language/schema/raw/master/csl-citation.json"}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(Consuegra et al., 2000)</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rsidR="00D61C48" w:rsidRPr="00D61C48" w:rsidRDefault="00D61C48" w:rsidP="00D61C48">
      <w:pPr>
        <w:spacing w:line="360" w:lineRule="auto"/>
        <w:jc w:val="both"/>
        <w:rPr>
          <w:lang w:val="es-US"/>
        </w:rPr>
      </w:pPr>
      <w:r w:rsidRPr="0091486A">
        <w:rPr>
          <w:rFonts w:ascii="Arial" w:hAnsi="Arial" w:cs="Arial"/>
          <w:sz w:val="24"/>
          <w:szCs w:val="24"/>
          <w:lang w:val="es-ES_tradnl"/>
        </w:rPr>
        <w:t>El cultivo de tomate en Cuba, en un sistema de producción de campo, requiere cultivares</w:t>
      </w:r>
      <w:r>
        <w:rPr>
          <w:rFonts w:ascii="Arial" w:hAnsi="Arial" w:cs="Arial"/>
          <w:sz w:val="24"/>
          <w:szCs w:val="24"/>
          <w:lang w:val="es-ES_tradnl"/>
        </w:rPr>
        <w:t xml:space="preserve"> </w:t>
      </w:r>
      <w:r w:rsidRPr="0091486A">
        <w:rPr>
          <w:rFonts w:ascii="Arial" w:hAnsi="Arial" w:cs="Arial"/>
          <w:sz w:val="24"/>
          <w:szCs w:val="24"/>
          <w:lang w:val="es-ES_tradnl"/>
        </w:rPr>
        <w:t>adaptados a las condiciones del clima tropical. La disponibilidad por los productores de cultivares</w:t>
      </w:r>
      <w:r>
        <w:rPr>
          <w:rFonts w:ascii="Arial" w:hAnsi="Arial" w:cs="Arial"/>
          <w:sz w:val="24"/>
          <w:szCs w:val="24"/>
          <w:lang w:val="es-ES_tradnl"/>
        </w:rPr>
        <w:t xml:space="preserve"> cubanos con esas características constituye una </w:t>
      </w:r>
      <w:r w:rsidRPr="0091486A">
        <w:rPr>
          <w:rFonts w:ascii="Arial" w:hAnsi="Arial" w:cs="Arial"/>
          <w:sz w:val="24"/>
          <w:szCs w:val="24"/>
          <w:lang w:val="es-ES_tradnl"/>
        </w:rPr>
        <w:t>ventaja  sobre</w:t>
      </w:r>
      <w:r>
        <w:rPr>
          <w:rFonts w:ascii="Arial" w:hAnsi="Arial" w:cs="Arial"/>
          <w:sz w:val="24"/>
          <w:szCs w:val="24"/>
          <w:lang w:val="es-ES_tradnl"/>
        </w:rPr>
        <w:t xml:space="preserve"> </w:t>
      </w:r>
      <w:r w:rsidRPr="0091486A">
        <w:rPr>
          <w:rFonts w:ascii="Arial" w:hAnsi="Arial" w:cs="Arial"/>
          <w:sz w:val="24"/>
          <w:szCs w:val="24"/>
          <w:lang w:val="es-ES_tradnl"/>
        </w:rPr>
        <w:t>las  variedades introducidas</w:t>
      </w:r>
      <w:r>
        <w:rPr>
          <w:rFonts w:ascii="Arial" w:hAnsi="Arial" w:cs="Arial"/>
          <w:sz w:val="24"/>
          <w:szCs w:val="24"/>
          <w:lang w:val="es-ES_tradnl"/>
        </w:rPr>
        <w:t xml:space="preserve"> </w:t>
      </w:r>
      <w:r w:rsidRPr="0091486A">
        <w:rPr>
          <w:rFonts w:ascii="Arial" w:hAnsi="Arial" w:cs="Arial"/>
          <w:sz w:val="24"/>
          <w:szCs w:val="24"/>
          <w:lang w:val="es-ES_tradnl"/>
        </w:rPr>
        <w:t>para ampliar las fechas de siembra y cosecha</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{"citationID":"beLqB07f","properties":{"formattedCitation":"(Gil et al., 2018)","plainCitation":"(Gil et al., 2018)","noteIndex":0},"citationItems":[{"id":177,"uris":["http://zotero.org/users/local/CuhAoZlG/items/FWLYB6FC"],"uri":["http://zotero.org/users/local/CuhAoZlG/items/FWLYB6FC"],"itemData":{"id":177,"type":"article-journal","container-title":"Cultivos Tropicales","issue":"3","note":"ISBN: 0258-5936\npublisher: Editorial Universitaria de la Republica de Cuba","page":"91-92","title":"'ELBITA': VARIEDAD DE TOMATE RESISTENTE A BEGOMOVIRUS PARA CONDICIONES TROPICALES/'Elbita': Begomovirus resistant tomato variety for tropical conditions.","volume":"39","author":[{"family":"Gil","given":"Marta Alvarez"},{"family":"Zubiaur","given":"Yamila Martínez"},{"family":"Carabeo","given":"José A."},{"family":"Bacallao","given":"Marilyn Florido"},{"family":"Hurtado","given":"Francisco Dueñas"}],"issued":{"date-parts":[["2018"]]}}}],"schema":"https://github.com/citation-style-language/schema/raw/master/csl-citation.json"}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(Gil et al., 2018)</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sidRPr="00D61C48">
        <w:rPr>
          <w:lang w:val="es-US"/>
        </w:rPr>
        <w:t xml:space="preserve"> </w:t>
      </w:r>
    </w:p>
    <w:p w:rsidR="00D61C48" w:rsidRDefault="00D61C48" w:rsidP="00D61C48">
      <w:pPr>
        <w:spacing w:line="360" w:lineRule="auto"/>
        <w:jc w:val="both"/>
        <w:rPr>
          <w:rFonts w:ascii="Arial" w:hAnsi="Arial" w:cs="Arial"/>
          <w:sz w:val="24"/>
          <w:szCs w:val="24"/>
          <w:lang w:val="es-ES_tradnl"/>
        </w:rPr>
      </w:pPr>
      <w:r w:rsidRPr="00A14516">
        <w:rPr>
          <w:rFonts w:ascii="Arial" w:hAnsi="Arial" w:cs="Arial"/>
          <w:sz w:val="24"/>
          <w:szCs w:val="24"/>
          <w:lang w:val="es-ES_tradnl"/>
        </w:rPr>
        <w:t>En Cuba, al igual que en la mayoría de los países tr</w:t>
      </w:r>
      <w:r>
        <w:rPr>
          <w:rFonts w:ascii="Arial" w:hAnsi="Arial" w:cs="Arial"/>
          <w:sz w:val="24"/>
          <w:szCs w:val="24"/>
          <w:lang w:val="es-ES_tradnl"/>
        </w:rPr>
        <w:t xml:space="preserve">opicales, su cultivo se limita a la estación seca de invierno, debido a los bajos rendimientos y </w:t>
      </w:r>
      <w:r w:rsidRPr="00A14516">
        <w:rPr>
          <w:rFonts w:ascii="Arial" w:hAnsi="Arial" w:cs="Arial"/>
          <w:sz w:val="24"/>
          <w:szCs w:val="24"/>
          <w:lang w:val="es-ES_tradnl"/>
        </w:rPr>
        <w:t>la baja calidad de los frutos en las siembras fuer</w:t>
      </w:r>
      <w:r>
        <w:rPr>
          <w:rFonts w:ascii="Arial" w:hAnsi="Arial" w:cs="Arial"/>
          <w:sz w:val="24"/>
          <w:szCs w:val="24"/>
          <w:lang w:val="es-ES_tradnl"/>
        </w:rPr>
        <w:t>a de ese período, efecto que se</w:t>
      </w:r>
      <w:r w:rsidRPr="00A14516">
        <w:rPr>
          <w:rFonts w:ascii="Arial" w:hAnsi="Arial" w:cs="Arial"/>
          <w:sz w:val="24"/>
          <w:szCs w:val="24"/>
          <w:lang w:val="es-ES_tradnl"/>
        </w:rPr>
        <w:t xml:space="preserve"> a</w:t>
      </w:r>
      <w:r>
        <w:rPr>
          <w:rFonts w:ascii="Arial" w:hAnsi="Arial" w:cs="Arial"/>
          <w:sz w:val="24"/>
          <w:szCs w:val="24"/>
          <w:lang w:val="es-ES_tradnl"/>
        </w:rPr>
        <w:t xml:space="preserve">grava si estas elevaciones de temperaturas coinciden con períodos lluviosos, </w:t>
      </w:r>
      <w:r w:rsidRPr="00A14516">
        <w:rPr>
          <w:rFonts w:ascii="Arial" w:hAnsi="Arial" w:cs="Arial"/>
          <w:sz w:val="24"/>
          <w:szCs w:val="24"/>
          <w:lang w:val="es-ES_tradnl"/>
        </w:rPr>
        <w:t>inc</w:t>
      </w:r>
      <w:r>
        <w:rPr>
          <w:rFonts w:ascii="Arial" w:hAnsi="Arial" w:cs="Arial"/>
          <w:sz w:val="24"/>
          <w:szCs w:val="24"/>
          <w:lang w:val="es-ES_tradnl"/>
        </w:rPr>
        <w:t>rementándose   la incidencia de enfermedades y plagas, fundamentalmente, cuando</w:t>
      </w:r>
      <w:r w:rsidRPr="00A14516">
        <w:rPr>
          <w:rFonts w:ascii="Arial" w:hAnsi="Arial" w:cs="Arial"/>
          <w:sz w:val="24"/>
          <w:szCs w:val="24"/>
          <w:lang w:val="es-ES_tradnl"/>
        </w:rPr>
        <w:t xml:space="preserve"> la  explotación  del  cultivo </w:t>
      </w:r>
      <w:r>
        <w:rPr>
          <w:rFonts w:ascii="Arial" w:hAnsi="Arial" w:cs="Arial"/>
          <w:sz w:val="24"/>
          <w:szCs w:val="24"/>
          <w:lang w:val="es-ES_tradnl"/>
        </w:rPr>
        <w:t xml:space="preserve"> se  realiza  a  cielo abierto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{"citationID":"8M09UJ7u","properties":{"formattedCitation":"(Hanson et al., 2002; Sato and Peet, 2005)","plainCitation":"(Hanson et al., 2002; Sato and Peet, 2005)","noteIndex":0},"citationItems":[{"id":180,"uris":["http://zotero.org/users/local/CuhAoZlG/items/LT38TVA8"],"uri":["http://zotero.org/users/local/CuhAoZlG/items/LT38TVA8"],"itemData":{"id":180,"type":"article-journal","container-title":"HortScience","issue":"1","note":"ISBN: 0018-5345\npublisher: American Society for Horticultural Science","page":"172-175","title":"Gene action and heritability of high-temperature fruit set in tomato line CL5915","volume":"37","author":[{"family":"Hanson","given":"Peter M."},{"family":"Chen","given":"Jen-tzu"},{"family":"Kuo","given":"George"}],"issued":{"date-parts":[["2002"]]}}},{"id":181,"uris":["http://zotero.org/users/local/CuhAoZlG/items/IU8MLU7M"],"uri":["http://zotero.org/users/local/CuhAoZlG/items/IU8MLU7M"],"itemData":{"id":181,"type":"article-journal","container-title":"The Journal of Horticultural Science and Biotechnology","issue":"1","note":"ISBN: 1462-0316\npublisher: Taylor &amp; Francis","page":"23-28","title":"Effects of moderately elevated temperature stress on the timing of pollen release and its germination in tomato (Lycopersicon esculentum Mill.)","volume":"80","author":[{"family":"Sato","given":"S."},{"family":"Peet","given":"M. M."}],"issued":{"date-parts":[["2005"]]}}}],"schema":"https://github.com/citation-style-language/schema/raw/master/csl-citation.json"}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(Hanson et al., 2002; Sato and Peet, 2005)</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rsidR="00EB32A3" w:rsidRPr="00D61C48" w:rsidRDefault="00EB32A3">
      <w:pPr>
        <w:rPr>
          <w:lang w:val="es-US"/>
        </w:rPr>
      </w:pPr>
      <w:r w:rsidRPr="00D61C48">
        <w:rPr>
          <w:lang w:val="es-US"/>
        </w:rPr>
        <w:br w:type="page"/>
      </w:r>
    </w:p>
    <w:p w:rsidR="004F160A" w:rsidRDefault="004F160A" w:rsidP="0057165F">
      <w:pPr>
        <w:pStyle w:val="Ttulo1"/>
      </w:pPr>
      <w:bookmarkStart w:id="3" w:name="_Toc140308833"/>
      <w:r w:rsidRPr="007A419C">
        <w:lastRenderedPageBreak/>
        <w:t>REFERENCIAS BIBLIOGRÁFICAS</w:t>
      </w:r>
      <w:bookmarkEnd w:id="3"/>
      <w:r w:rsidRPr="007A419C">
        <w:t xml:space="preserve"> </w:t>
      </w:r>
    </w:p>
    <w:p w:rsidR="00E16A7B" w:rsidRPr="00E16A7B" w:rsidRDefault="00E16A7B" w:rsidP="00E16A7B"/>
    <w:p w:rsidR="004F160A" w:rsidRPr="00AE7722" w:rsidRDefault="004F160A" w:rsidP="004F160A">
      <w:pPr>
        <w:pStyle w:val="Bibliografa"/>
        <w:jc w:val="both"/>
        <w:rPr>
          <w:rFonts w:ascii="Arial" w:hAnsi="Arial" w:cs="Arial"/>
          <w:sz w:val="24"/>
        </w:rPr>
      </w:pPr>
      <w:r w:rsidRPr="00AE7722">
        <w:rPr>
          <w:rFonts w:ascii="Arial" w:hAnsi="Arial" w:cs="Arial"/>
          <w:b/>
          <w:lang w:val="es-ES_tradnl"/>
        </w:rPr>
        <w:fldChar w:fldCharType="begin"/>
      </w:r>
      <w:r w:rsidRPr="00AE7722">
        <w:rPr>
          <w:rFonts w:ascii="Arial" w:hAnsi="Arial" w:cs="Arial"/>
          <w:b/>
        </w:rPr>
        <w:instrText xml:space="preserve"> ADDIN ZOTERO_BIBL {"uncited":[],"omitted":[],"custom":[]} CSL_BIBLIOGRAPHY </w:instrText>
      </w:r>
      <w:r w:rsidRPr="00AE7722">
        <w:rPr>
          <w:rFonts w:ascii="Arial" w:hAnsi="Arial" w:cs="Arial"/>
          <w:b/>
          <w:lang w:val="es-ES_tradnl"/>
        </w:rPr>
        <w:fldChar w:fldCharType="separate"/>
      </w:r>
      <w:r w:rsidRPr="00AE7722">
        <w:rPr>
          <w:rFonts w:ascii="Arial" w:hAnsi="Arial" w:cs="Arial"/>
          <w:sz w:val="24"/>
        </w:rPr>
        <w:t xml:space="preserve">Alsadon, A., Ibrahim, A., Shady, M., Al-Helal, I., Abdel-Ghany, A.M., 2015. </w:t>
      </w:r>
      <w:dir w:val="ltr">
        <w:r w:rsidRPr="00AE7722">
          <w:rPr>
            <w:rFonts w:ascii="Arial" w:hAnsi="Arial" w:cs="Arial"/>
            <w:sz w:val="24"/>
          </w:rPr>
          <w:t>Radiometric characterization, solar and thermal radiation in a greenhouse as affected by shading configuration in an arid climate</w:t>
        </w:r>
        <w:r w:rsidRPr="00AE7722">
          <w:rPr>
            <w:rFonts w:ascii="Arial" w:hAnsi="Arial" w:cs="Arial"/>
            <w:sz w:val="24"/>
          </w:rPr>
          <w:t>‬ [WWW Document]. URL https://scholar.google.com/citations?view_op=view_citation&amp;hl=en&amp;user=2vueWP0AAAAJ&amp;citation_for_view=2vueWP0AAAAJ:17ZO-CJnx_8C (accessed 12.2.21).</w:t>
        </w:r>
        <w:r w:rsidRPr="00AE7722">
          <w:t>‬</w:t>
        </w:r>
        <w:r w:rsidRPr="00AE7722">
          <w:t>‬</w:t>
        </w:r>
        <w:r w:rsidR="00AB6970" w:rsidRPr="00785FD7">
          <w:t>‬</w:t>
        </w:r>
        <w:r w:rsidR="009B0362" w:rsidRPr="003F66A0">
          <w:t>‬</w:t>
        </w:r>
        <w:r w:rsidR="00A56C44">
          <w:t>‬</w:t>
        </w:r>
        <w:r w:rsidR="00037B31">
          <w:t>‬</w:t>
        </w:r>
        <w:r w:rsidR="00E644A3">
          <w:t>‬</w:t>
        </w:r>
      </w:dir>
    </w:p>
    <w:p w:rsidR="004F160A" w:rsidRPr="00AE7722" w:rsidRDefault="004F160A" w:rsidP="004F160A">
      <w:pPr>
        <w:pStyle w:val="Bibliografa"/>
        <w:jc w:val="both"/>
        <w:rPr>
          <w:rFonts w:ascii="Arial" w:hAnsi="Arial" w:cs="Arial"/>
          <w:sz w:val="24"/>
        </w:rPr>
      </w:pPr>
      <w:r w:rsidRPr="00AE7722">
        <w:rPr>
          <w:rFonts w:ascii="Arial" w:hAnsi="Arial" w:cs="Arial"/>
          <w:sz w:val="24"/>
        </w:rPr>
        <w:t>Bita, C.E., Zenoni, S., Vriezen, W.H., Mariani, C., Pezzotti, M., Gerats, T., 2011. Temperature stress differentially modulates transcription in meiotic anthers of heat-tolerant and heat-sensitive tomato plants. BMC Genomics 12, 1–18.</w:t>
      </w:r>
    </w:p>
    <w:p w:rsidR="004F160A" w:rsidRPr="00AE7722" w:rsidRDefault="004F160A" w:rsidP="004F160A">
      <w:pPr>
        <w:pStyle w:val="Bibliografa"/>
        <w:jc w:val="both"/>
        <w:rPr>
          <w:rFonts w:ascii="Arial" w:hAnsi="Arial" w:cs="Arial"/>
          <w:sz w:val="24"/>
        </w:rPr>
      </w:pPr>
      <w:r w:rsidRPr="00AE7722">
        <w:rPr>
          <w:rFonts w:ascii="Arial" w:hAnsi="Arial" w:cs="Arial"/>
          <w:sz w:val="24"/>
        </w:rPr>
        <w:t>Choudhury, A.K., Ishtiaque, S., Sen, R., Jahan, M., Akhter, S., Ahmed, F., Biswas, J.C., Manirruzaman, M., Hossain, M.B., Miah, M.M., 2018. Haya: The Saudi Journal of Life Sciences (SJLS) ISSN 2415-623X (Print).</w:t>
      </w:r>
    </w:p>
    <w:p w:rsidR="004F160A" w:rsidRPr="00AE7722" w:rsidRDefault="004F160A" w:rsidP="004F160A">
      <w:pPr>
        <w:pStyle w:val="Bibliografa"/>
        <w:jc w:val="both"/>
        <w:rPr>
          <w:rFonts w:ascii="Arial" w:hAnsi="Arial" w:cs="Arial"/>
          <w:sz w:val="24"/>
        </w:rPr>
      </w:pPr>
      <w:r w:rsidRPr="00AE7722">
        <w:rPr>
          <w:rFonts w:ascii="Arial" w:hAnsi="Arial" w:cs="Arial"/>
          <w:sz w:val="24"/>
        </w:rPr>
        <w:t>FAOSTAT, F., 2020. Statistics division of food and agriculture organization of the United Nations (2018).</w:t>
      </w:r>
    </w:p>
    <w:p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Florido-Bacallao, R., Soto-Carreno, F., Hernandez-Cordova, N., 2012. Evaluacion de la potencialidad productiva y las principales limitaciones para la produccion de cereales en algunas regiones secas de Cuba utilizando Modelos de Simulacion de Cultivos.</w:t>
      </w:r>
    </w:p>
    <w:p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Hernández, N., Soto, F., Caballero, A., 2009. MODELOS DE SIMULACIÓN DE CULTIVOS. CARACTERÍSTICAS Y USOS. Cultiv. Trop. 30, 10.</w:t>
      </w:r>
    </w:p>
    <w:p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Jones, J.W., Hoogenboom, G., Porter, C.H., Boote, K.J., Batchelor, W.D., Hunt, L.A., Wilkens, P.W., Singh, U., Gijsman, A.J., Ritchie, J.T., 2003. The DSSAT cropping system model. Eur. J. Agron. 18, 235–265.</w:t>
      </w:r>
    </w:p>
    <w:p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 xml:space="preserve">Jones, J.W., Tsuji, G.Y., Hoogenboom, G., Hunt, L.A., Thornton, P.K., Wilkens, P.W., Imamura, D.T., Bowen, W.T., Singh, U., 1998. </w:t>
      </w:r>
      <w:r w:rsidRPr="00AE7722">
        <w:rPr>
          <w:rFonts w:ascii="Arial" w:hAnsi="Arial" w:cs="Arial"/>
          <w:sz w:val="24"/>
        </w:rPr>
        <w:t xml:space="preserve">Decision support system for agrotechnology transfer: DSSAT v3, in: Understanding Options for Agricultural Production. </w:t>
      </w:r>
      <w:r w:rsidRPr="004911B5">
        <w:rPr>
          <w:rFonts w:ascii="Arial" w:hAnsi="Arial" w:cs="Arial"/>
          <w:sz w:val="24"/>
          <w:lang w:val="es-US"/>
        </w:rPr>
        <w:t>Springer, pp. 157–177.</w:t>
      </w:r>
    </w:p>
    <w:p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OCEI, 2017. OFICINA CENTRAL DE ESTADÍSTICA E INFORMÁTICA.</w:t>
      </w:r>
    </w:p>
    <w:p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ONE, 2018. Oficina Nacional de Estadísticas. Cuba [Internet].</w:t>
      </w:r>
    </w:p>
    <w:p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lastRenderedPageBreak/>
        <w:t>Rodríguez, L., 2015. Modelación y simulación de la producción de biomasa de Pennisetum Purpureum Schum vc. king grass y su aplicación en la alimentación animal. PhD Thesis, San José de las Lajas, Mayabeque, Cuba.</w:t>
      </w:r>
    </w:p>
    <w:p w:rsidR="004F160A" w:rsidRPr="00785FD7" w:rsidRDefault="004F160A" w:rsidP="004F160A">
      <w:pPr>
        <w:pStyle w:val="Bibliografa"/>
        <w:jc w:val="both"/>
        <w:rPr>
          <w:rFonts w:ascii="Arial" w:hAnsi="Arial" w:cs="Arial"/>
          <w:sz w:val="24"/>
        </w:rPr>
      </w:pPr>
      <w:r w:rsidRPr="004911B5">
        <w:rPr>
          <w:rFonts w:ascii="Arial" w:hAnsi="Arial" w:cs="Arial"/>
          <w:sz w:val="24"/>
          <w:lang w:val="es-US"/>
        </w:rPr>
        <w:t xml:space="preserve">Rodríguez-González, O., Florido-Bacallao, R., Varela-Nualles, M., 2018. Aplicaciones de la modelación matemática y la simulación de cultivos agrícolas en Cuba. </w:t>
      </w:r>
      <w:r w:rsidRPr="00785FD7">
        <w:rPr>
          <w:rFonts w:ascii="Arial" w:hAnsi="Arial" w:cs="Arial"/>
          <w:sz w:val="24"/>
        </w:rPr>
        <w:t>Cultiv. Trop. 39, 121–126.</w:t>
      </w:r>
    </w:p>
    <w:p w:rsidR="004F160A" w:rsidRPr="00AE7722" w:rsidRDefault="004F160A" w:rsidP="004F160A">
      <w:pPr>
        <w:pStyle w:val="Bibliografa"/>
        <w:jc w:val="both"/>
        <w:rPr>
          <w:rFonts w:ascii="Arial" w:hAnsi="Arial" w:cs="Arial"/>
          <w:sz w:val="24"/>
        </w:rPr>
      </w:pPr>
      <w:r w:rsidRPr="00AE7722">
        <w:rPr>
          <w:rFonts w:ascii="Arial" w:hAnsi="Arial" w:cs="Arial"/>
          <w:sz w:val="24"/>
        </w:rPr>
        <w:t>Somraj, B., Reddy, R., Reddy, K.R., Saidaiah, P., Reddy, M.T., 2017. Genetic variability, heritability and genetic advance for yield and quality attributes in heat tolerant exotic lines of tomato (Solanum lycopersicum L.). J. Pharmacogn. Phytochem. 6, 1956–1960.</w:t>
      </w:r>
    </w:p>
    <w:p w:rsidR="00217D44" w:rsidRDefault="004F160A" w:rsidP="00217D44">
      <w:pPr>
        <w:spacing w:line="360" w:lineRule="auto"/>
        <w:jc w:val="both"/>
        <w:rPr>
          <w:rFonts w:ascii="Arial" w:hAnsi="Arial" w:cs="Arial"/>
          <w:sz w:val="24"/>
          <w:lang w:val="es-ES_tradnl"/>
        </w:rPr>
      </w:pPr>
      <w:r w:rsidRPr="00AE7722">
        <w:rPr>
          <w:rFonts w:ascii="Arial" w:hAnsi="Arial" w:cs="Arial"/>
          <w:b/>
          <w:sz w:val="24"/>
          <w:szCs w:val="24"/>
          <w:lang w:val="es-ES_tradnl"/>
        </w:rPr>
        <w:fldChar w:fldCharType="end"/>
      </w:r>
    </w:p>
    <w:p w:rsidR="00217D44" w:rsidRDefault="00217D44">
      <w:pPr>
        <w:rPr>
          <w:rFonts w:ascii="Arial" w:hAnsi="Arial" w:cs="Arial"/>
          <w:sz w:val="24"/>
          <w:lang w:val="es-ES_tradnl"/>
        </w:rPr>
      </w:pPr>
      <w:r>
        <w:rPr>
          <w:rFonts w:ascii="Arial" w:hAnsi="Arial" w:cs="Arial"/>
          <w:sz w:val="24"/>
          <w:lang w:val="es-ES_tradnl"/>
        </w:rPr>
        <w:br w:type="page"/>
      </w:r>
    </w:p>
    <w:p w:rsidR="00481A01" w:rsidRPr="00497013" w:rsidRDefault="00481A01" w:rsidP="00217D44">
      <w:pPr>
        <w:spacing w:line="360" w:lineRule="auto"/>
        <w:jc w:val="both"/>
        <w:rPr>
          <w:lang w:val="es-ES_tradnl"/>
        </w:rPr>
      </w:pPr>
    </w:p>
    <w:sectPr w:rsidR="00481A01" w:rsidRPr="00497013" w:rsidSect="00B676F3">
      <w:footerReference w:type="default" r:id="rId13"/>
      <w:pgSz w:w="12240" w:h="15840"/>
      <w:pgMar w:top="1417" w:right="1701" w:bottom="1417"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644A3" w:rsidRDefault="00E644A3" w:rsidP="00B676F3">
      <w:pPr>
        <w:spacing w:after="0" w:line="240" w:lineRule="auto"/>
      </w:pPr>
      <w:r>
        <w:separator/>
      </w:r>
    </w:p>
  </w:endnote>
  <w:endnote w:type="continuationSeparator" w:id="0">
    <w:p w:rsidR="00E644A3" w:rsidRDefault="00E644A3" w:rsidP="00B67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17D44" w:rsidRDefault="00217D44">
    <w:pPr>
      <w:pStyle w:val="Piedepgina"/>
      <w:jc w:val="right"/>
    </w:pPr>
  </w:p>
  <w:p w:rsidR="00B676F3" w:rsidRDefault="00B676F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9106966"/>
      <w:docPartObj>
        <w:docPartGallery w:val="Page Numbers (Bottom of Page)"/>
        <w:docPartUnique/>
      </w:docPartObj>
    </w:sdtPr>
    <w:sdtEndPr/>
    <w:sdtContent>
      <w:p w:rsidR="00217D44" w:rsidRDefault="00217D44">
        <w:pPr>
          <w:pStyle w:val="Piedepgina"/>
          <w:jc w:val="right"/>
        </w:pPr>
        <w:r>
          <w:fldChar w:fldCharType="begin"/>
        </w:r>
        <w:r>
          <w:instrText>PAGE   \* MERGEFORMAT</w:instrText>
        </w:r>
        <w:r>
          <w:fldChar w:fldCharType="separate"/>
        </w:r>
        <w:r w:rsidR="00104708">
          <w:rPr>
            <w:noProof/>
          </w:rPr>
          <w:t>16</w:t>
        </w:r>
        <w:r>
          <w:fldChar w:fldCharType="end"/>
        </w:r>
      </w:p>
    </w:sdtContent>
  </w:sdt>
  <w:p w:rsidR="00217D44" w:rsidRDefault="00217D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644A3" w:rsidRDefault="00E644A3" w:rsidP="00B676F3">
      <w:pPr>
        <w:spacing w:after="0" w:line="240" w:lineRule="auto"/>
      </w:pPr>
      <w:r>
        <w:separator/>
      </w:r>
    </w:p>
  </w:footnote>
  <w:footnote w:type="continuationSeparator" w:id="0">
    <w:p w:rsidR="00E644A3" w:rsidRDefault="00E644A3" w:rsidP="00B67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4EF2" w:rsidRDefault="00514EF2">
    <w:pPr>
      <w:pStyle w:val="Encabezado"/>
    </w:pPr>
  </w:p>
  <w:p w:rsidR="0023650E" w:rsidRDefault="0023650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66232D"/>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_tradnl" w:vendorID="64" w:dllVersion="131078" w:nlCheck="1" w:checkStyle="0"/>
  <w:activeWritingStyle w:appName="MSWord" w:lang="es-ES" w:vendorID="64" w:dllVersion="131078" w:nlCheck="1" w:checkStyle="0"/>
  <w:activeWritingStyle w:appName="MSWord" w:lang="en-US" w:vendorID="64" w:dllVersion="131078" w:nlCheck="1" w:checkStyle="1"/>
  <w:activeWritingStyle w:appName="MSWord" w:lang="es-US" w:vendorID="64" w:dllVersion="131078" w:nlCheck="1" w:checkStyle="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013"/>
    <w:rsid w:val="00037B31"/>
    <w:rsid w:val="000630FE"/>
    <w:rsid w:val="00104708"/>
    <w:rsid w:val="00191A5B"/>
    <w:rsid w:val="001F327B"/>
    <w:rsid w:val="00217D44"/>
    <w:rsid w:val="0023650E"/>
    <w:rsid w:val="003A2B35"/>
    <w:rsid w:val="003F66A0"/>
    <w:rsid w:val="00481A01"/>
    <w:rsid w:val="004911B5"/>
    <w:rsid w:val="00497013"/>
    <w:rsid w:val="004D47B0"/>
    <w:rsid w:val="004F160A"/>
    <w:rsid w:val="00514EF2"/>
    <w:rsid w:val="00533E7C"/>
    <w:rsid w:val="00537D72"/>
    <w:rsid w:val="0057165F"/>
    <w:rsid w:val="005D3CE6"/>
    <w:rsid w:val="00661535"/>
    <w:rsid w:val="0068121B"/>
    <w:rsid w:val="006D7D82"/>
    <w:rsid w:val="00785FD7"/>
    <w:rsid w:val="0085473F"/>
    <w:rsid w:val="008A01A4"/>
    <w:rsid w:val="008C2616"/>
    <w:rsid w:val="009325C2"/>
    <w:rsid w:val="00964E44"/>
    <w:rsid w:val="0097160D"/>
    <w:rsid w:val="009B0362"/>
    <w:rsid w:val="00A56C44"/>
    <w:rsid w:val="00AB6970"/>
    <w:rsid w:val="00AE7722"/>
    <w:rsid w:val="00B676F3"/>
    <w:rsid w:val="00BF07CB"/>
    <w:rsid w:val="00C6290B"/>
    <w:rsid w:val="00C65CB3"/>
    <w:rsid w:val="00D17F1A"/>
    <w:rsid w:val="00D61C48"/>
    <w:rsid w:val="00DB73F7"/>
    <w:rsid w:val="00E011D5"/>
    <w:rsid w:val="00E16A7B"/>
    <w:rsid w:val="00E644A3"/>
    <w:rsid w:val="00EB32A3"/>
    <w:rsid w:val="00FE0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4C2D12A2"/>
  <w15:chartTrackingRefBased/>
  <w15:docId w15:val="{D77FC63E-BEE9-4B03-A398-BBAFBDE21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6A7B"/>
  </w:style>
  <w:style w:type="paragraph" w:styleId="Ttulo1">
    <w:name w:val="heading 1"/>
    <w:basedOn w:val="Normal"/>
    <w:next w:val="Normal"/>
    <w:link w:val="Ttulo1Car"/>
    <w:uiPriority w:val="9"/>
    <w:qFormat/>
    <w:rsid w:val="0057165F"/>
    <w:pPr>
      <w:keepNext/>
      <w:keepLines/>
      <w:spacing w:before="360" w:after="40" w:line="240" w:lineRule="auto"/>
      <w:outlineLvl w:val="0"/>
    </w:pPr>
    <w:rPr>
      <w:rFonts w:ascii="Arial" w:eastAsiaTheme="majorEastAsia" w:hAnsi="Arial" w:cstheme="majorBidi"/>
      <w:b/>
      <w:sz w:val="32"/>
      <w:szCs w:val="40"/>
    </w:rPr>
  </w:style>
  <w:style w:type="paragraph" w:styleId="Ttulo2">
    <w:name w:val="heading 2"/>
    <w:basedOn w:val="Normal"/>
    <w:next w:val="Normal"/>
    <w:link w:val="Ttulo2Car"/>
    <w:uiPriority w:val="9"/>
    <w:unhideWhenUsed/>
    <w:qFormat/>
    <w:rsid w:val="00E16A7B"/>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unhideWhenUsed/>
    <w:qFormat/>
    <w:rsid w:val="00E16A7B"/>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unhideWhenUsed/>
    <w:qFormat/>
    <w:rsid w:val="00E16A7B"/>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E16A7B"/>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E16A7B"/>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E16A7B"/>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E16A7B"/>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E16A7B"/>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165F"/>
    <w:rPr>
      <w:rFonts w:ascii="Arial" w:eastAsiaTheme="majorEastAsia" w:hAnsi="Arial" w:cstheme="majorBidi"/>
      <w:b/>
      <w:sz w:val="32"/>
      <w:szCs w:val="40"/>
    </w:rPr>
  </w:style>
  <w:style w:type="paragraph" w:customStyle="1" w:styleId="Default">
    <w:name w:val="Default"/>
    <w:rsid w:val="00497013"/>
    <w:pPr>
      <w:autoSpaceDE w:val="0"/>
      <w:autoSpaceDN w:val="0"/>
      <w:adjustRightInd w:val="0"/>
      <w:spacing w:after="0" w:line="240" w:lineRule="auto"/>
    </w:pPr>
    <w:rPr>
      <w:rFonts w:ascii="Arial" w:hAnsi="Arial" w:cs="Arial"/>
      <w:color w:val="000000"/>
      <w:sz w:val="24"/>
      <w:szCs w:val="24"/>
      <w:lang w:val="es-ES"/>
    </w:rPr>
  </w:style>
  <w:style w:type="table" w:styleId="Tablaconcuadrcula">
    <w:name w:val="Table Grid"/>
    <w:basedOn w:val="Tablanormal"/>
    <w:uiPriority w:val="39"/>
    <w:rsid w:val="00497013"/>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7013"/>
    <w:pPr>
      <w:ind w:left="720"/>
      <w:contextualSpacing/>
    </w:pPr>
  </w:style>
  <w:style w:type="character" w:customStyle="1" w:styleId="tlid-translation">
    <w:name w:val="tlid-translation"/>
    <w:basedOn w:val="Fuentedeprrafopredeter"/>
    <w:rsid w:val="00497013"/>
  </w:style>
  <w:style w:type="character" w:customStyle="1" w:styleId="object">
    <w:name w:val="object"/>
    <w:basedOn w:val="Fuentedeprrafopredeter"/>
    <w:rsid w:val="00497013"/>
  </w:style>
  <w:style w:type="paragraph" w:styleId="Textodeglobo">
    <w:name w:val="Balloon Text"/>
    <w:basedOn w:val="Normal"/>
    <w:link w:val="TextodegloboCar"/>
    <w:uiPriority w:val="99"/>
    <w:semiHidden/>
    <w:unhideWhenUsed/>
    <w:rsid w:val="0049701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97013"/>
    <w:rPr>
      <w:rFonts w:ascii="Segoe UI" w:hAnsi="Segoe UI" w:cs="Segoe UI"/>
      <w:sz w:val="18"/>
      <w:szCs w:val="18"/>
      <w:lang w:val="es-ES"/>
    </w:rPr>
  </w:style>
  <w:style w:type="paragraph" w:styleId="Bibliografa">
    <w:name w:val="Bibliography"/>
    <w:basedOn w:val="Normal"/>
    <w:next w:val="Normal"/>
    <w:uiPriority w:val="37"/>
    <w:unhideWhenUsed/>
    <w:rsid w:val="004F160A"/>
  </w:style>
  <w:style w:type="paragraph" w:styleId="Encabezado">
    <w:name w:val="header"/>
    <w:basedOn w:val="Normal"/>
    <w:link w:val="EncabezadoCar"/>
    <w:uiPriority w:val="99"/>
    <w:unhideWhenUsed/>
    <w:rsid w:val="00B67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676F3"/>
    <w:rPr>
      <w:lang w:val="es-ES"/>
    </w:rPr>
  </w:style>
  <w:style w:type="paragraph" w:styleId="Piedepgina">
    <w:name w:val="footer"/>
    <w:basedOn w:val="Normal"/>
    <w:link w:val="PiedepginaCar"/>
    <w:uiPriority w:val="99"/>
    <w:unhideWhenUsed/>
    <w:rsid w:val="00B67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676F3"/>
    <w:rPr>
      <w:lang w:val="es-ES"/>
    </w:rPr>
  </w:style>
  <w:style w:type="paragraph" w:styleId="TtuloTDC">
    <w:name w:val="TOC Heading"/>
    <w:basedOn w:val="Ttulo1"/>
    <w:next w:val="Normal"/>
    <w:uiPriority w:val="39"/>
    <w:unhideWhenUsed/>
    <w:qFormat/>
    <w:rsid w:val="00E16A7B"/>
    <w:pPr>
      <w:outlineLvl w:val="9"/>
    </w:pPr>
  </w:style>
  <w:style w:type="paragraph" w:styleId="TDC1">
    <w:name w:val="toc 1"/>
    <w:basedOn w:val="Normal"/>
    <w:next w:val="Normal"/>
    <w:autoRedefine/>
    <w:uiPriority w:val="39"/>
    <w:unhideWhenUsed/>
    <w:rsid w:val="00B676F3"/>
    <w:pPr>
      <w:spacing w:after="100"/>
    </w:pPr>
  </w:style>
  <w:style w:type="character" w:styleId="Hipervnculo">
    <w:name w:val="Hyperlink"/>
    <w:basedOn w:val="Fuentedeprrafopredeter"/>
    <w:uiPriority w:val="99"/>
    <w:unhideWhenUsed/>
    <w:rsid w:val="00B676F3"/>
    <w:rPr>
      <w:color w:val="0563C1" w:themeColor="hyperlink"/>
      <w:u w:val="single"/>
    </w:rPr>
  </w:style>
  <w:style w:type="paragraph" w:styleId="TDC2">
    <w:name w:val="toc 2"/>
    <w:basedOn w:val="Normal"/>
    <w:next w:val="Normal"/>
    <w:autoRedefine/>
    <w:uiPriority w:val="39"/>
    <w:unhideWhenUsed/>
    <w:rsid w:val="00B676F3"/>
    <w:pPr>
      <w:spacing w:after="100"/>
      <w:ind w:left="220"/>
    </w:pPr>
    <w:rPr>
      <w:rFonts w:cs="Times New Roman"/>
    </w:rPr>
  </w:style>
  <w:style w:type="paragraph" w:styleId="TDC3">
    <w:name w:val="toc 3"/>
    <w:basedOn w:val="Normal"/>
    <w:next w:val="Normal"/>
    <w:autoRedefine/>
    <w:uiPriority w:val="39"/>
    <w:unhideWhenUsed/>
    <w:rsid w:val="00B676F3"/>
    <w:pPr>
      <w:spacing w:after="100"/>
      <w:ind w:left="440"/>
    </w:pPr>
    <w:rPr>
      <w:rFonts w:cs="Times New Roman"/>
    </w:rPr>
  </w:style>
  <w:style w:type="character" w:customStyle="1" w:styleId="Ttulo2Car">
    <w:name w:val="Título 2 Car"/>
    <w:basedOn w:val="Fuentedeprrafopredeter"/>
    <w:link w:val="Ttulo2"/>
    <w:uiPriority w:val="9"/>
    <w:rsid w:val="00E16A7B"/>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rsid w:val="00E16A7B"/>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rsid w:val="00E16A7B"/>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E16A7B"/>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E16A7B"/>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E16A7B"/>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E16A7B"/>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E16A7B"/>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E16A7B"/>
    <w:pPr>
      <w:spacing w:line="240" w:lineRule="auto"/>
    </w:pPr>
    <w:rPr>
      <w:b/>
      <w:bCs/>
      <w:smallCaps/>
      <w:color w:val="595959" w:themeColor="text1" w:themeTint="A6"/>
    </w:rPr>
  </w:style>
  <w:style w:type="paragraph" w:styleId="Ttulo">
    <w:name w:val="Title"/>
    <w:basedOn w:val="Normal"/>
    <w:next w:val="Normal"/>
    <w:link w:val="TtuloCar"/>
    <w:uiPriority w:val="10"/>
    <w:qFormat/>
    <w:rsid w:val="00E16A7B"/>
    <w:pPr>
      <w:spacing w:after="0" w:line="240" w:lineRule="auto"/>
      <w:contextualSpacing/>
    </w:pPr>
    <w:rPr>
      <w:rFonts w:ascii="Arial" w:eastAsiaTheme="majorEastAsia" w:hAnsi="Arial" w:cstheme="majorBidi"/>
      <w:b/>
      <w:color w:val="262626" w:themeColor="text1" w:themeTint="D9"/>
      <w:spacing w:val="-15"/>
      <w:sz w:val="32"/>
      <w:szCs w:val="96"/>
    </w:rPr>
  </w:style>
  <w:style w:type="character" w:customStyle="1" w:styleId="TtuloCar">
    <w:name w:val="Título Car"/>
    <w:basedOn w:val="Fuentedeprrafopredeter"/>
    <w:link w:val="Ttulo"/>
    <w:uiPriority w:val="10"/>
    <w:rsid w:val="00E16A7B"/>
    <w:rPr>
      <w:rFonts w:ascii="Arial" w:eastAsiaTheme="majorEastAsia" w:hAnsi="Arial" w:cstheme="majorBidi"/>
      <w:b/>
      <w:color w:val="262626" w:themeColor="text1" w:themeTint="D9"/>
      <w:spacing w:val="-15"/>
      <w:sz w:val="32"/>
      <w:szCs w:val="96"/>
    </w:rPr>
  </w:style>
  <w:style w:type="paragraph" w:styleId="Subttulo">
    <w:name w:val="Subtitle"/>
    <w:basedOn w:val="Normal"/>
    <w:next w:val="Normal"/>
    <w:link w:val="SubttuloCar"/>
    <w:uiPriority w:val="11"/>
    <w:qFormat/>
    <w:rsid w:val="00E16A7B"/>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E16A7B"/>
    <w:rPr>
      <w:rFonts w:asciiTheme="majorHAnsi" w:eastAsiaTheme="majorEastAsia" w:hAnsiTheme="majorHAnsi" w:cstheme="majorBidi"/>
      <w:sz w:val="30"/>
      <w:szCs w:val="30"/>
    </w:rPr>
  </w:style>
  <w:style w:type="character" w:styleId="Textoennegrita">
    <w:name w:val="Strong"/>
    <w:basedOn w:val="Fuentedeprrafopredeter"/>
    <w:uiPriority w:val="22"/>
    <w:qFormat/>
    <w:rsid w:val="00E16A7B"/>
    <w:rPr>
      <w:b/>
      <w:bCs/>
    </w:rPr>
  </w:style>
  <w:style w:type="character" w:styleId="nfasis">
    <w:name w:val="Emphasis"/>
    <w:basedOn w:val="Fuentedeprrafopredeter"/>
    <w:uiPriority w:val="20"/>
    <w:qFormat/>
    <w:rsid w:val="00E16A7B"/>
    <w:rPr>
      <w:i/>
      <w:iCs/>
      <w:color w:val="70AD47" w:themeColor="accent6"/>
    </w:rPr>
  </w:style>
  <w:style w:type="paragraph" w:styleId="Sinespaciado">
    <w:name w:val="No Spacing"/>
    <w:uiPriority w:val="1"/>
    <w:qFormat/>
    <w:rsid w:val="00E16A7B"/>
    <w:pPr>
      <w:spacing w:after="0" w:line="240" w:lineRule="auto"/>
    </w:pPr>
  </w:style>
  <w:style w:type="paragraph" w:styleId="Cita">
    <w:name w:val="Quote"/>
    <w:basedOn w:val="Normal"/>
    <w:next w:val="Normal"/>
    <w:link w:val="CitaCar"/>
    <w:uiPriority w:val="29"/>
    <w:qFormat/>
    <w:rsid w:val="00E16A7B"/>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E16A7B"/>
    <w:rPr>
      <w:i/>
      <w:iCs/>
      <w:color w:val="262626" w:themeColor="text1" w:themeTint="D9"/>
    </w:rPr>
  </w:style>
  <w:style w:type="paragraph" w:styleId="Citadestacada">
    <w:name w:val="Intense Quote"/>
    <w:basedOn w:val="Normal"/>
    <w:next w:val="Normal"/>
    <w:link w:val="CitadestacadaCar"/>
    <w:uiPriority w:val="30"/>
    <w:qFormat/>
    <w:rsid w:val="00E16A7B"/>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E16A7B"/>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E16A7B"/>
    <w:rPr>
      <w:i/>
      <w:iCs/>
    </w:rPr>
  </w:style>
  <w:style w:type="character" w:styleId="nfasisintenso">
    <w:name w:val="Intense Emphasis"/>
    <w:basedOn w:val="Fuentedeprrafopredeter"/>
    <w:uiPriority w:val="21"/>
    <w:qFormat/>
    <w:rsid w:val="00E16A7B"/>
    <w:rPr>
      <w:b/>
      <w:bCs/>
      <w:i/>
      <w:iCs/>
    </w:rPr>
  </w:style>
  <w:style w:type="character" w:styleId="Referenciasutil">
    <w:name w:val="Subtle Reference"/>
    <w:basedOn w:val="Fuentedeprrafopredeter"/>
    <w:uiPriority w:val="31"/>
    <w:qFormat/>
    <w:rsid w:val="00E16A7B"/>
    <w:rPr>
      <w:smallCaps/>
      <w:color w:val="595959" w:themeColor="text1" w:themeTint="A6"/>
    </w:rPr>
  </w:style>
  <w:style w:type="character" w:styleId="Referenciaintensa">
    <w:name w:val="Intense Reference"/>
    <w:basedOn w:val="Fuentedeprrafopredeter"/>
    <w:uiPriority w:val="32"/>
    <w:qFormat/>
    <w:rsid w:val="00E16A7B"/>
    <w:rPr>
      <w:b/>
      <w:bCs/>
      <w:smallCaps/>
      <w:color w:val="70AD47" w:themeColor="accent6"/>
    </w:rPr>
  </w:style>
  <w:style w:type="character" w:styleId="Ttulodellibro">
    <w:name w:val="Book Title"/>
    <w:basedOn w:val="Fuentedeprrafopredeter"/>
    <w:uiPriority w:val="33"/>
    <w:qFormat/>
    <w:rsid w:val="00E16A7B"/>
    <w:rPr>
      <w:b/>
      <w:bCs/>
      <w:caps w:val="0"/>
      <w:smallCaps/>
      <w:spacing w:val="7"/>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094C49-C1B0-49DE-8867-E00BDFC38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23</Pages>
  <Words>12808</Words>
  <Characters>73012</Characters>
  <Application>Microsoft Office Word</Application>
  <DocSecurity>0</DocSecurity>
  <Lines>608</Lines>
  <Paragraphs>171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dc:creator>
  <cp:keywords/>
  <dc:description/>
  <cp:lastModifiedBy>Alexandra</cp:lastModifiedBy>
  <cp:revision>9</cp:revision>
  <cp:lastPrinted>2023-07-13T19:13:00Z</cp:lastPrinted>
  <dcterms:created xsi:type="dcterms:W3CDTF">2023-07-15T08:44:00Z</dcterms:created>
  <dcterms:modified xsi:type="dcterms:W3CDTF">2024-10-14T01:35:00Z</dcterms:modified>
</cp:coreProperties>
</file>