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2CFA92" w14:textId="12AD7AE5" w:rsidR="00125BB8" w:rsidRPr="00143078" w:rsidRDefault="00125BB8" w:rsidP="00125BB8">
      <w:pPr>
        <w:spacing w:before="72"/>
        <w:ind w:left="214"/>
        <w:rPr>
          <w:rFonts w:ascii="Arial" w:hAnsi="Arial" w:cs="Arial"/>
          <w:b/>
          <w:sz w:val="24"/>
          <w:szCs w:val="24"/>
          <w:lang w:val="es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61312" behindDoc="1" locked="0" layoutInCell="1" allowOverlap="1" wp14:anchorId="680C77DA" wp14:editId="3545E9BD">
            <wp:simplePos x="0" y="0"/>
            <wp:positionH relativeFrom="column">
              <wp:posOffset>5328844</wp:posOffset>
            </wp:positionH>
            <wp:positionV relativeFrom="paragraph">
              <wp:posOffset>635</wp:posOffset>
            </wp:positionV>
            <wp:extent cx="850900" cy="15240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62336" behindDoc="1" locked="0" layoutInCell="1" allowOverlap="1" wp14:anchorId="415EDC0F" wp14:editId="0B837E2C">
            <wp:simplePos x="0" y="0"/>
            <wp:positionH relativeFrom="column">
              <wp:posOffset>-416255</wp:posOffset>
            </wp:positionH>
            <wp:positionV relativeFrom="paragraph">
              <wp:posOffset>229</wp:posOffset>
            </wp:positionV>
            <wp:extent cx="988060" cy="1358900"/>
            <wp:effectExtent l="0" t="0" r="254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13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95AC0D" w14:textId="77777777" w:rsidR="00125BB8" w:rsidRPr="00EF4277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60"/>
          <w:szCs w:val="60"/>
          <w:lang w:val="es-US"/>
        </w:rPr>
      </w:pPr>
      <w:r w:rsidRPr="00EF4277">
        <w:rPr>
          <w:rFonts w:ascii="Arial" w:hAnsi="Arial" w:cs="Arial"/>
          <w:b/>
          <w:sz w:val="60"/>
          <w:szCs w:val="60"/>
          <w:lang w:val="es-US"/>
        </w:rPr>
        <w:t xml:space="preserve">Maestría en </w:t>
      </w:r>
    </w:p>
    <w:p w14:paraId="27F62FB0" w14:textId="77777777" w:rsidR="00125BB8" w:rsidRPr="00EF4277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60"/>
          <w:szCs w:val="60"/>
          <w:lang w:val="es-US"/>
        </w:rPr>
      </w:pPr>
      <w:r w:rsidRPr="00EF4277">
        <w:rPr>
          <w:rFonts w:ascii="Arial" w:hAnsi="Arial" w:cs="Arial"/>
          <w:b/>
          <w:sz w:val="60"/>
          <w:szCs w:val="60"/>
          <w:lang w:val="es-US"/>
        </w:rPr>
        <w:t>Biomatemática</w:t>
      </w:r>
    </w:p>
    <w:p w14:paraId="2A9038EC" w14:textId="77777777" w:rsidR="00125BB8" w:rsidRPr="00EF4277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60"/>
          <w:szCs w:val="60"/>
          <w:lang w:val="es-US"/>
        </w:rPr>
      </w:pPr>
    </w:p>
    <w:p w14:paraId="79E4823C" w14:textId="77777777" w:rsidR="00125BB8" w:rsidRPr="00EF4277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60"/>
          <w:szCs w:val="60"/>
          <w:lang w:val="es-US"/>
        </w:rPr>
      </w:pPr>
    </w:p>
    <w:p w14:paraId="36E81D61" w14:textId="77777777" w:rsidR="00125BB8" w:rsidRPr="00EF4277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50"/>
          <w:szCs w:val="50"/>
          <w:lang w:val="es-US"/>
        </w:rPr>
      </w:pPr>
      <w:r w:rsidRPr="00EF4277">
        <w:rPr>
          <w:rFonts w:ascii="Arial" w:hAnsi="Arial" w:cs="Arial"/>
          <w:b/>
          <w:sz w:val="50"/>
          <w:szCs w:val="50"/>
          <w:lang w:val="es-US"/>
        </w:rPr>
        <w:t xml:space="preserve">Evaluación de </w:t>
      </w:r>
    </w:p>
    <w:p w14:paraId="01BBEB08" w14:textId="4E2EE1B8" w:rsidR="00125BB8" w:rsidRPr="00EF4277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50"/>
          <w:szCs w:val="50"/>
          <w:lang w:val="es-US"/>
        </w:rPr>
      </w:pPr>
      <w:r w:rsidRPr="00EF4277">
        <w:rPr>
          <w:rFonts w:ascii="Arial" w:hAnsi="Arial" w:cs="Arial"/>
          <w:b/>
          <w:sz w:val="50"/>
          <w:szCs w:val="50"/>
          <w:lang w:val="es-US"/>
        </w:rPr>
        <w:t>Métodos Bioinformáticos</w:t>
      </w:r>
    </w:p>
    <w:p w14:paraId="21344EC0" w14:textId="2E7AF9F6" w:rsidR="00125BB8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60"/>
          <w:szCs w:val="60"/>
          <w:lang w:val="es-US"/>
        </w:rPr>
      </w:pPr>
    </w:p>
    <w:p w14:paraId="3ED4107C" w14:textId="77777777" w:rsidR="00D9189B" w:rsidRPr="00EF4277" w:rsidRDefault="00D9189B" w:rsidP="00125BB8">
      <w:pPr>
        <w:spacing w:before="72"/>
        <w:ind w:left="214"/>
        <w:jc w:val="center"/>
        <w:rPr>
          <w:rFonts w:ascii="Arial" w:hAnsi="Arial" w:cs="Arial"/>
          <w:b/>
          <w:sz w:val="60"/>
          <w:szCs w:val="60"/>
          <w:lang w:val="es-US"/>
        </w:rPr>
      </w:pPr>
    </w:p>
    <w:p w14:paraId="2952E8EB" w14:textId="069B312E" w:rsidR="00EF4277" w:rsidRPr="00EF4277" w:rsidRDefault="00EF4277" w:rsidP="00125BB8">
      <w:pPr>
        <w:spacing w:before="72"/>
        <w:ind w:left="214"/>
        <w:jc w:val="center"/>
        <w:rPr>
          <w:rFonts w:ascii="Arial" w:hAnsi="Arial" w:cs="Arial"/>
          <w:b/>
          <w:sz w:val="50"/>
          <w:szCs w:val="50"/>
          <w:lang w:val="es-US"/>
        </w:rPr>
      </w:pPr>
      <w:r w:rsidRPr="00EF4277">
        <w:rPr>
          <w:rFonts w:ascii="Arial" w:hAnsi="Arial" w:cs="Arial"/>
          <w:b/>
          <w:sz w:val="50"/>
          <w:szCs w:val="50"/>
          <w:lang w:val="es-US"/>
        </w:rPr>
        <w:t xml:space="preserve">Tema </w:t>
      </w:r>
      <w:r w:rsidR="00E90B17">
        <w:rPr>
          <w:rFonts w:ascii="Arial" w:hAnsi="Arial" w:cs="Arial"/>
          <w:b/>
          <w:sz w:val="50"/>
          <w:szCs w:val="50"/>
          <w:lang w:val="es-US"/>
        </w:rPr>
        <w:t>2</w:t>
      </w:r>
      <w:r w:rsidRPr="00EF4277">
        <w:rPr>
          <w:rFonts w:ascii="Arial" w:hAnsi="Arial" w:cs="Arial"/>
          <w:b/>
          <w:sz w:val="50"/>
          <w:szCs w:val="50"/>
          <w:lang w:val="es-US"/>
        </w:rPr>
        <w:t xml:space="preserve">: </w:t>
      </w:r>
      <w:r w:rsidR="00E90B17">
        <w:rPr>
          <w:rFonts w:ascii="Arial" w:hAnsi="Arial" w:cs="Arial"/>
          <w:b/>
          <w:sz w:val="50"/>
          <w:szCs w:val="50"/>
          <w:lang w:val="es-US"/>
        </w:rPr>
        <w:t>Aplicación de los Métodos Bioinformáticos.</w:t>
      </w:r>
    </w:p>
    <w:p w14:paraId="39E2C83C" w14:textId="77777777" w:rsidR="00125BB8" w:rsidRPr="00143078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72"/>
          <w:szCs w:val="72"/>
          <w:lang w:val="es-US"/>
        </w:rPr>
      </w:pPr>
    </w:p>
    <w:p w14:paraId="4C286722" w14:textId="77777777" w:rsidR="00125BB8" w:rsidRPr="00143078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72"/>
          <w:szCs w:val="72"/>
          <w:lang w:val="es-US"/>
        </w:rPr>
      </w:pPr>
    </w:p>
    <w:p w14:paraId="45096C2D" w14:textId="2085F584" w:rsidR="00125BB8" w:rsidRDefault="00125BB8" w:rsidP="00125BB8">
      <w:pPr>
        <w:spacing w:before="72"/>
        <w:ind w:left="214"/>
        <w:jc w:val="center"/>
        <w:rPr>
          <w:rFonts w:ascii="Arial" w:hAnsi="Arial" w:cs="Arial"/>
          <w:b/>
          <w:sz w:val="28"/>
          <w:szCs w:val="28"/>
          <w:lang w:val="es-US"/>
        </w:rPr>
      </w:pPr>
      <w:r w:rsidRPr="00125BB8">
        <w:rPr>
          <w:rFonts w:ascii="Arial" w:hAnsi="Arial" w:cs="Arial"/>
          <w:b/>
          <w:sz w:val="28"/>
          <w:szCs w:val="28"/>
          <w:lang w:val="es-US"/>
        </w:rPr>
        <w:t>Lic. Yuniel Loriga Martínez</w:t>
      </w:r>
    </w:p>
    <w:p w14:paraId="4E2899BA" w14:textId="17DDCAF6" w:rsidR="00EF4277" w:rsidRPr="00125BB8" w:rsidRDefault="00EF4277" w:rsidP="00125BB8">
      <w:pPr>
        <w:spacing w:before="72"/>
        <w:ind w:left="214"/>
        <w:jc w:val="center"/>
        <w:rPr>
          <w:rFonts w:ascii="Arial" w:hAnsi="Arial" w:cs="Arial"/>
          <w:b/>
          <w:sz w:val="28"/>
          <w:szCs w:val="28"/>
          <w:lang w:val="es-US"/>
        </w:rPr>
      </w:pPr>
      <w:r>
        <w:rPr>
          <w:rFonts w:ascii="Arial" w:hAnsi="Arial" w:cs="Arial"/>
          <w:b/>
          <w:sz w:val="28"/>
          <w:szCs w:val="28"/>
          <w:lang w:val="es-US"/>
        </w:rPr>
        <w:t xml:space="preserve">Ing. Daniel Fernández </w:t>
      </w:r>
      <w:proofErr w:type="spellStart"/>
      <w:r>
        <w:rPr>
          <w:rFonts w:ascii="Arial" w:hAnsi="Arial" w:cs="Arial"/>
          <w:b/>
          <w:sz w:val="28"/>
          <w:szCs w:val="28"/>
          <w:lang w:val="es-US"/>
        </w:rPr>
        <w:t>Sotolongo</w:t>
      </w:r>
      <w:proofErr w:type="spellEnd"/>
    </w:p>
    <w:p w14:paraId="274163EC" w14:textId="12A32177" w:rsidR="00667449" w:rsidRPr="00C86806" w:rsidRDefault="00667449">
      <w:pPr>
        <w:rPr>
          <w:rFonts w:ascii="Arial" w:hAnsi="Arial" w:cs="Arial"/>
          <w:sz w:val="24"/>
          <w:szCs w:val="24"/>
        </w:rPr>
      </w:pPr>
    </w:p>
    <w:p w14:paraId="174785B6" w14:textId="12C8DF7D" w:rsidR="00667449" w:rsidRDefault="00667449">
      <w:pPr>
        <w:rPr>
          <w:rFonts w:ascii="Arial" w:hAnsi="Arial" w:cs="Arial"/>
          <w:sz w:val="24"/>
          <w:szCs w:val="24"/>
        </w:rPr>
      </w:pPr>
    </w:p>
    <w:p w14:paraId="10054396" w14:textId="6A8B5483" w:rsidR="00E90B17" w:rsidRDefault="00E90B17" w:rsidP="00E90B17">
      <w:pPr>
        <w:jc w:val="both"/>
        <w:rPr>
          <w:rFonts w:ascii="Arial" w:hAnsi="Arial" w:cs="Arial"/>
        </w:rPr>
      </w:pPr>
      <w:r w:rsidRPr="00E90B17">
        <w:rPr>
          <w:rFonts w:ascii="Arial" w:hAnsi="Arial" w:cs="Arial"/>
        </w:rPr>
        <w:lastRenderedPageBreak/>
        <w:t>En bioinformática, se aplican diversos métodos y técnicas para analizar datos biológicos y extraer información valiosa. A continuación, se presentan algunos de los principales métodos utilizados en esta disciplina:</w:t>
      </w:r>
    </w:p>
    <w:p w14:paraId="7E360B6A" w14:textId="77777777" w:rsidR="007418C4" w:rsidRDefault="007418C4" w:rsidP="00E90B17">
      <w:pPr>
        <w:jc w:val="both"/>
        <w:rPr>
          <w:rFonts w:ascii="Arial" w:hAnsi="Arial" w:cs="Arial"/>
        </w:rPr>
      </w:pPr>
    </w:p>
    <w:p w14:paraId="3EDEFD28" w14:textId="77777777" w:rsidR="00B13B87" w:rsidRDefault="00E90B17" w:rsidP="005330E7">
      <w:pPr>
        <w:jc w:val="both"/>
        <w:rPr>
          <w:b/>
        </w:rPr>
      </w:pPr>
      <w:r w:rsidRPr="0032707D">
        <w:rPr>
          <w:b/>
        </w:rPr>
        <w:t xml:space="preserve">1. **Secuenciación de </w:t>
      </w:r>
      <w:r w:rsidR="007418C4" w:rsidRPr="0032707D">
        <w:rPr>
          <w:b/>
        </w:rPr>
        <w:t>ADN: *</w:t>
      </w:r>
      <w:r w:rsidRPr="0032707D">
        <w:rPr>
          <w:b/>
        </w:rPr>
        <w:t>*</w:t>
      </w:r>
    </w:p>
    <w:p w14:paraId="67F9195D" w14:textId="595C2407" w:rsidR="00E90B17" w:rsidRPr="00E35444" w:rsidRDefault="00E90B17" w:rsidP="005330E7">
      <w:pPr>
        <w:pStyle w:val="Sinespaciado"/>
        <w:jc w:val="both"/>
      </w:pPr>
      <w:r w:rsidRPr="00E35444">
        <w:t xml:space="preserve">   - Método fundamental para determinar la secuencia de nucleótidos en una molécula de ADN.</w:t>
      </w:r>
    </w:p>
    <w:p w14:paraId="5A4F01C4" w14:textId="77777777" w:rsidR="00E90B17" w:rsidRDefault="00E90B17" w:rsidP="005330E7">
      <w:pPr>
        <w:pStyle w:val="Sinespaciado"/>
        <w:jc w:val="both"/>
      </w:pPr>
      <w:r w:rsidRPr="00E35444">
        <w:t xml:space="preserve">   - Técnicas modernas como la secuenciación de próxima generación (NGS) permiten la secuenciación rápida y eficiente de genomas completos.</w:t>
      </w:r>
    </w:p>
    <w:p w14:paraId="0CD39D9F" w14:textId="00E7BC47" w:rsidR="00E90B17" w:rsidRPr="00E90B17" w:rsidRDefault="00E90B17" w:rsidP="005330E7">
      <w:pPr>
        <w:jc w:val="both"/>
        <w:rPr>
          <w:b/>
          <w:bCs/>
        </w:rPr>
      </w:pPr>
      <w:r w:rsidRPr="00E90B17">
        <w:rPr>
          <w:b/>
          <w:bCs/>
        </w:rPr>
        <w:t xml:space="preserve">2. **Análisis de Expresión </w:t>
      </w:r>
      <w:r w:rsidR="007418C4" w:rsidRPr="00E90B17">
        <w:rPr>
          <w:b/>
          <w:bCs/>
        </w:rPr>
        <w:t>Génica: *</w:t>
      </w:r>
      <w:r w:rsidRPr="00E90B17">
        <w:rPr>
          <w:b/>
          <w:bCs/>
        </w:rPr>
        <w:t>*</w:t>
      </w:r>
    </w:p>
    <w:p w14:paraId="2D5285F9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Utiliza técnicas como microarrays o RNA-Seq para medir la cantidad relativa de expresión de genes en diferentes condiciones.</w:t>
      </w:r>
    </w:p>
    <w:p w14:paraId="3C747B4C" w14:textId="0BA2AE7E" w:rsidR="00E90B17" w:rsidRPr="00E35444" w:rsidRDefault="00E90B17" w:rsidP="005330E7">
      <w:pPr>
        <w:pStyle w:val="Sinespaciado"/>
        <w:jc w:val="both"/>
      </w:pPr>
      <w:r w:rsidRPr="00E35444">
        <w:t xml:space="preserve">   - Proporciona información sobre la actividad genética en un momento específico y en distintos tejidos o condiciones.</w:t>
      </w:r>
    </w:p>
    <w:p w14:paraId="5BAAD90A" w14:textId="3C2B0902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3. **Análisis de Estructuras de </w:t>
      </w:r>
      <w:r w:rsidR="007418C4" w:rsidRPr="007418C4">
        <w:rPr>
          <w:b/>
          <w:bCs/>
        </w:rPr>
        <w:t>Proteínas: *</w:t>
      </w:r>
      <w:r w:rsidRPr="007418C4">
        <w:rPr>
          <w:b/>
          <w:bCs/>
        </w:rPr>
        <w:t>*</w:t>
      </w:r>
    </w:p>
    <w:p w14:paraId="44554AF2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Métodos como la cristalografía de rayos X y la resonancia magnética nuclear (RMN) se utilizan para determinar las estructuras tridimensionales de proteínas.</w:t>
      </w:r>
    </w:p>
    <w:p w14:paraId="1728F87D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Permite comprender la función de las proteínas y diseñar fármacos dirigidos.</w:t>
      </w:r>
    </w:p>
    <w:p w14:paraId="51911CC1" w14:textId="37B6D483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4. **Alineamiento de </w:t>
      </w:r>
      <w:r w:rsidR="007418C4" w:rsidRPr="007418C4">
        <w:rPr>
          <w:b/>
          <w:bCs/>
        </w:rPr>
        <w:t>Secuencias: *</w:t>
      </w:r>
      <w:r w:rsidRPr="007418C4">
        <w:rPr>
          <w:b/>
          <w:bCs/>
        </w:rPr>
        <w:t>*</w:t>
      </w:r>
    </w:p>
    <w:p w14:paraId="47090330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Compara secuencias de ADN, ARN o proteínas para identificar similitudes y diferencias.</w:t>
      </w:r>
    </w:p>
    <w:p w14:paraId="3FCC1191" w14:textId="77777777" w:rsidR="00E90B17" w:rsidRDefault="00E90B17" w:rsidP="005330E7">
      <w:pPr>
        <w:pStyle w:val="Sinespaciado"/>
        <w:jc w:val="both"/>
      </w:pPr>
      <w:r w:rsidRPr="00E35444">
        <w:t xml:space="preserve">   - Métodos como el alineamiento múltiple y el alineamiento de pares son esenciales para el estudio comparativo de genomas.</w:t>
      </w:r>
    </w:p>
    <w:p w14:paraId="260B4061" w14:textId="3E0F9E29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5. **Modelado de Estructuras </w:t>
      </w:r>
      <w:r w:rsidR="007418C4" w:rsidRPr="007418C4">
        <w:rPr>
          <w:b/>
          <w:bCs/>
        </w:rPr>
        <w:t>Biológicas: *</w:t>
      </w:r>
      <w:r w:rsidRPr="007418C4">
        <w:rPr>
          <w:b/>
          <w:bCs/>
        </w:rPr>
        <w:t>*</w:t>
      </w:r>
    </w:p>
    <w:p w14:paraId="18B18C9A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Se utiliza para predecir la estructura tridimensional de proteínas o ácidos nucleicos en ausencia de datos experimentales.</w:t>
      </w:r>
    </w:p>
    <w:p w14:paraId="151B0E3D" w14:textId="34F24704" w:rsidR="00E90B17" w:rsidRDefault="00E90B17" w:rsidP="005330E7">
      <w:pPr>
        <w:pStyle w:val="Sinespaciado"/>
        <w:jc w:val="both"/>
      </w:pPr>
      <w:r w:rsidRPr="00E35444">
        <w:t xml:space="preserve">   - Métodos de modelado por homología y técnicas de simulación molecular son comunes en esta área.</w:t>
      </w:r>
    </w:p>
    <w:p w14:paraId="2F9AA07B" w14:textId="7A795A14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6. **Análisis </w:t>
      </w:r>
      <w:r w:rsidR="007418C4" w:rsidRPr="007418C4">
        <w:rPr>
          <w:b/>
          <w:bCs/>
        </w:rPr>
        <w:t>Filogenético: *</w:t>
      </w:r>
      <w:r w:rsidRPr="007418C4">
        <w:rPr>
          <w:b/>
          <w:bCs/>
        </w:rPr>
        <w:t>*</w:t>
      </w:r>
    </w:p>
    <w:p w14:paraId="5A0B5710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Examina las relaciones evolutivas entre especies o genes.</w:t>
      </w:r>
    </w:p>
    <w:p w14:paraId="0017EC7D" w14:textId="77777777" w:rsidR="00E90B17" w:rsidRDefault="00E90B17" w:rsidP="005330E7">
      <w:pPr>
        <w:pStyle w:val="Sinespaciado"/>
        <w:jc w:val="both"/>
      </w:pPr>
      <w:r w:rsidRPr="00E35444">
        <w:t xml:space="preserve">   - Utiliza técnicas como la construcción de árboles filogenéticos basados en similitudes genéticas o filogenómica comparativa.</w:t>
      </w:r>
    </w:p>
    <w:p w14:paraId="48BA6452" w14:textId="3834C4B3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7. **Análisis de Redes </w:t>
      </w:r>
      <w:r w:rsidR="007418C4" w:rsidRPr="007418C4">
        <w:rPr>
          <w:b/>
          <w:bCs/>
        </w:rPr>
        <w:t>Biológicas: *</w:t>
      </w:r>
      <w:r w:rsidRPr="007418C4">
        <w:rPr>
          <w:b/>
          <w:bCs/>
        </w:rPr>
        <w:t>*</w:t>
      </w:r>
    </w:p>
    <w:p w14:paraId="31A78172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Estudia las interacciones entre genes, proteínas o metabolitos en un sistema biológico.</w:t>
      </w:r>
    </w:p>
    <w:p w14:paraId="021DBC39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Permite comprender la regulación génica y las vías metabólicas.</w:t>
      </w:r>
    </w:p>
    <w:p w14:paraId="79A8644E" w14:textId="02E4BB5F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8. **Diseño de Cebadores y </w:t>
      </w:r>
      <w:r w:rsidR="007418C4" w:rsidRPr="007418C4">
        <w:rPr>
          <w:b/>
          <w:bCs/>
        </w:rPr>
        <w:t>Sondeos: *</w:t>
      </w:r>
      <w:r w:rsidRPr="007418C4">
        <w:rPr>
          <w:b/>
          <w:bCs/>
        </w:rPr>
        <w:t>*</w:t>
      </w:r>
    </w:p>
    <w:p w14:paraId="4C1D0C7B" w14:textId="33509B97" w:rsidR="00E90B17" w:rsidRPr="00E35444" w:rsidRDefault="00E90B17" w:rsidP="005330E7">
      <w:pPr>
        <w:pStyle w:val="Sinespaciado"/>
        <w:jc w:val="both"/>
      </w:pPr>
      <w:r w:rsidRPr="00E35444">
        <w:t xml:space="preserve">   - Utilizado en técnicas de PCR </w:t>
      </w:r>
      <w:r w:rsidR="007418C4">
        <w:t>e</w:t>
      </w:r>
      <w:r w:rsidRPr="00E35444">
        <w:t xml:space="preserve"> hibridación para amplificar o detectar secuencias específicas de ADN o ARN.</w:t>
      </w:r>
    </w:p>
    <w:p w14:paraId="1174A62D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Importante en aplicaciones como la identificación de genes específicos.</w:t>
      </w:r>
    </w:p>
    <w:p w14:paraId="7FE7C1AD" w14:textId="09580768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t xml:space="preserve">9. **Predicción de Estructuras de </w:t>
      </w:r>
      <w:r w:rsidR="007418C4" w:rsidRPr="007418C4">
        <w:rPr>
          <w:b/>
          <w:bCs/>
        </w:rPr>
        <w:t>ARN: *</w:t>
      </w:r>
      <w:r w:rsidRPr="007418C4">
        <w:rPr>
          <w:b/>
          <w:bCs/>
        </w:rPr>
        <w:t>*</w:t>
      </w:r>
    </w:p>
    <w:p w14:paraId="78FE06AD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Utiliza métodos bioinformáticos para predecir las estructuras secundarias y terciarias de moléculas de ARN.</w:t>
      </w:r>
    </w:p>
    <w:p w14:paraId="44530C5D" w14:textId="77777777" w:rsidR="00E90B17" w:rsidRPr="00E35444" w:rsidRDefault="00E90B17" w:rsidP="005330E7">
      <w:pPr>
        <w:pStyle w:val="Sinespaciado"/>
        <w:jc w:val="both"/>
      </w:pPr>
      <w:r w:rsidRPr="00E35444">
        <w:t xml:space="preserve">   - Ayuda a comprender las funciones biológicas de los ARN no codificantes.</w:t>
      </w:r>
    </w:p>
    <w:p w14:paraId="57DA3061" w14:textId="475B880C" w:rsidR="00E90B17" w:rsidRPr="007418C4" w:rsidRDefault="00E90B17" w:rsidP="005330E7">
      <w:pPr>
        <w:jc w:val="both"/>
        <w:rPr>
          <w:b/>
          <w:bCs/>
        </w:rPr>
      </w:pPr>
      <w:r w:rsidRPr="007418C4">
        <w:rPr>
          <w:b/>
          <w:bCs/>
        </w:rPr>
        <w:lastRenderedPageBreak/>
        <w:t xml:space="preserve">10. **Análisis de Datos </w:t>
      </w:r>
      <w:r w:rsidR="007418C4" w:rsidRPr="007418C4">
        <w:rPr>
          <w:b/>
          <w:bCs/>
        </w:rPr>
        <w:t>Ómicos: *</w:t>
      </w:r>
      <w:r w:rsidRPr="007418C4">
        <w:rPr>
          <w:b/>
          <w:bCs/>
        </w:rPr>
        <w:t>*</w:t>
      </w:r>
    </w:p>
    <w:p w14:paraId="687EED00" w14:textId="77777777" w:rsidR="00E90B17" w:rsidRPr="00E35444" w:rsidRDefault="00E90B17" w:rsidP="005330E7">
      <w:pPr>
        <w:pStyle w:val="Sinespaciado"/>
        <w:jc w:val="both"/>
      </w:pPr>
      <w:r w:rsidRPr="00E35444">
        <w:t xml:space="preserve">    - Incluye el análisis de grandes conjuntos de datos biológicos, como genómica, transcriptómica, proteómica y metabolómica.</w:t>
      </w:r>
    </w:p>
    <w:p w14:paraId="68570B30" w14:textId="77777777" w:rsidR="00E90B17" w:rsidRPr="00E35444" w:rsidRDefault="00E90B17" w:rsidP="005330E7">
      <w:pPr>
        <w:pStyle w:val="Sinespaciado"/>
        <w:jc w:val="both"/>
      </w:pPr>
      <w:r w:rsidRPr="00E35444">
        <w:t xml:space="preserve">    - Se aplican métodos estadísticos y de aprendizaje automático para identificar patrones y asociaciones.</w:t>
      </w:r>
    </w:p>
    <w:p w14:paraId="6E5529BE" w14:textId="77777777" w:rsidR="00E90B17" w:rsidRPr="00E35444" w:rsidRDefault="00E90B17" w:rsidP="005330E7">
      <w:pPr>
        <w:jc w:val="both"/>
      </w:pPr>
      <w:bookmarkStart w:id="0" w:name="_GoBack"/>
      <w:bookmarkEnd w:id="0"/>
    </w:p>
    <w:p w14:paraId="583BCA9A" w14:textId="46567461" w:rsidR="007418C4" w:rsidRDefault="00E47910" w:rsidP="005330E7">
      <w:pPr>
        <w:jc w:val="both"/>
      </w:pPr>
      <w:r>
        <w:rPr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5689DCEE" wp14:editId="1A67886F">
            <wp:simplePos x="0" y="0"/>
            <wp:positionH relativeFrom="margin">
              <wp:posOffset>-835660</wp:posOffset>
            </wp:positionH>
            <wp:positionV relativeFrom="paragraph">
              <wp:posOffset>653415</wp:posOffset>
            </wp:positionV>
            <wp:extent cx="7175500" cy="5382260"/>
            <wp:effectExtent l="0" t="0" r="6350" b="889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0" cy="538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B17" w:rsidRPr="00E35444">
        <w:t>Estos métodos son solo una selección de las numerosas técnicas que se utilizan en bioinformática. La combinación de múltiples enfoques es común para abordar cuestiones biológicas complejas y multidimensionales.</w:t>
      </w:r>
      <w:r w:rsidR="007418C4">
        <w:t xml:space="preserve"> (Ver gráfico 1).</w:t>
      </w:r>
    </w:p>
    <w:p w14:paraId="73F29A9D" w14:textId="77777777" w:rsidR="00504DB9" w:rsidRDefault="00504DB9" w:rsidP="00E90B17">
      <w:pPr>
        <w:rPr>
          <w:noProof/>
        </w:rPr>
      </w:pPr>
    </w:p>
    <w:p w14:paraId="3F74F3E9" w14:textId="4545F030" w:rsidR="007418C4" w:rsidRPr="002A58A7" w:rsidRDefault="007418C4" w:rsidP="00E90B17">
      <w:pPr>
        <w:rPr>
          <w:noProof/>
        </w:rPr>
      </w:pPr>
      <w:r w:rsidRPr="002A58A7">
        <w:rPr>
          <w:noProof/>
        </w:rPr>
        <w:t>Fig 1: Principales Métodos que se aplican en Bioinformática.</w:t>
      </w:r>
    </w:p>
    <w:p w14:paraId="0B7CB3BB" w14:textId="335BE088" w:rsidR="00B13B87" w:rsidRPr="002404F1" w:rsidRDefault="00B13B87" w:rsidP="00C43E34">
      <w:pPr>
        <w:jc w:val="both"/>
      </w:pPr>
      <w:r w:rsidRPr="002404F1">
        <w:lastRenderedPageBreak/>
        <w:t>La bioinformática es un campo multidisciplinario que combina la biología con la informática para analizar y procesar datos biológicos. Aquí tienes algunas de las herramientas y tecnologías computacionales utilizadas en el campo de la bioinformática: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706"/>
        <w:gridCol w:w="3426"/>
      </w:tblGrid>
      <w:tr w:rsidR="005C47D8" w:rsidRPr="00AC72E6" w14:paraId="10A77ABB" w14:textId="77777777" w:rsidTr="004818F4">
        <w:tc>
          <w:tcPr>
            <w:tcW w:w="1696" w:type="dxa"/>
          </w:tcPr>
          <w:p w14:paraId="2F0B49CF" w14:textId="14B62B07" w:rsidR="00504DB9" w:rsidRPr="00AC72E6" w:rsidRDefault="00AC72E6" w:rsidP="004818F4">
            <w:pPr>
              <w:rPr>
                <w:lang w:val="en-US"/>
              </w:rPr>
            </w:pPr>
            <w:r w:rsidRPr="00B13B87">
              <w:rPr>
                <w:b/>
                <w:bCs/>
                <w:lang w:val="en-US"/>
              </w:rPr>
              <w:t>BLAST (Basic Local Alignment Search Tool)</w:t>
            </w:r>
          </w:p>
        </w:tc>
        <w:tc>
          <w:tcPr>
            <w:tcW w:w="3706" w:type="dxa"/>
          </w:tcPr>
          <w:p w14:paraId="4634B3F2" w14:textId="361F0151" w:rsidR="00AC72E6" w:rsidRDefault="00AC72E6" w:rsidP="008F28D8">
            <w:r>
              <w:t>•</w:t>
            </w:r>
            <w:r w:rsidR="008F28D8">
              <w:t xml:space="preserve"> </w:t>
            </w:r>
            <w:r>
              <w:t xml:space="preserve">  Utilizado para comparar secuencias de proteínas y ácidos nucleicos con bases de datos biológicas.</w:t>
            </w:r>
          </w:p>
          <w:p w14:paraId="5F1B6409" w14:textId="3A3248C8" w:rsidR="00504DB9" w:rsidRPr="00AC72E6" w:rsidRDefault="00AC72E6" w:rsidP="008F28D8">
            <w:r>
              <w:t xml:space="preserve">• </w:t>
            </w:r>
            <w:r w:rsidR="008F28D8">
              <w:t xml:space="preserve"> </w:t>
            </w:r>
            <w:r>
              <w:t xml:space="preserve"> Ayuda en la identificación de homologías y similitudes entre secuencias.</w:t>
            </w:r>
          </w:p>
        </w:tc>
        <w:tc>
          <w:tcPr>
            <w:tcW w:w="3426" w:type="dxa"/>
          </w:tcPr>
          <w:p w14:paraId="38D9A54E" w14:textId="401FA671" w:rsidR="00504DB9" w:rsidRPr="00AC72E6" w:rsidRDefault="004818F4" w:rsidP="00C43E34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194103C9" wp14:editId="43CFD330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170815</wp:posOffset>
                  </wp:positionV>
                  <wp:extent cx="1647825" cy="855345"/>
                  <wp:effectExtent l="0" t="0" r="9525" b="1905"/>
                  <wp:wrapSquare wrapText="bothSides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85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47D8" w:rsidRPr="00AC72E6" w14:paraId="27F9ED39" w14:textId="77777777" w:rsidTr="004818F4">
        <w:tc>
          <w:tcPr>
            <w:tcW w:w="1696" w:type="dxa"/>
          </w:tcPr>
          <w:p w14:paraId="041BFFCD" w14:textId="64294715" w:rsidR="00504DB9" w:rsidRPr="00AC72E6" w:rsidRDefault="00AC72E6" w:rsidP="004818F4">
            <w:r w:rsidRPr="002404F1">
              <w:rPr>
                <w:b/>
                <w:bCs/>
              </w:rPr>
              <w:t xml:space="preserve">UCSC </w:t>
            </w:r>
            <w:proofErr w:type="spellStart"/>
            <w:r w:rsidRPr="002404F1">
              <w:rPr>
                <w:b/>
                <w:bCs/>
              </w:rPr>
              <w:t>Genome</w:t>
            </w:r>
            <w:proofErr w:type="spellEnd"/>
            <w:r w:rsidRPr="002404F1">
              <w:rPr>
                <w:b/>
                <w:bCs/>
              </w:rPr>
              <w:t xml:space="preserve"> Browser</w:t>
            </w:r>
          </w:p>
        </w:tc>
        <w:tc>
          <w:tcPr>
            <w:tcW w:w="3706" w:type="dxa"/>
          </w:tcPr>
          <w:p w14:paraId="137BB98A" w14:textId="3D2E7459" w:rsidR="00AC72E6" w:rsidRDefault="00AC72E6" w:rsidP="008F28D8">
            <w:r>
              <w:t xml:space="preserve">•  </w:t>
            </w:r>
            <w:r w:rsidR="008F28D8">
              <w:t xml:space="preserve"> </w:t>
            </w:r>
            <w:r>
              <w:t>Ofrece acceso a genomas completos y sus anotaciones.</w:t>
            </w:r>
          </w:p>
          <w:p w14:paraId="413100DD" w14:textId="706DBE67" w:rsidR="00504DB9" w:rsidRPr="00AC72E6" w:rsidRDefault="00AC72E6" w:rsidP="008F28D8">
            <w:r>
              <w:t>•</w:t>
            </w:r>
            <w:r w:rsidR="008F28D8">
              <w:t xml:space="preserve">  </w:t>
            </w:r>
            <w:r>
              <w:t xml:space="preserve"> Permite la visualización interactiva de datos genómicos y su comparación.</w:t>
            </w:r>
          </w:p>
        </w:tc>
        <w:tc>
          <w:tcPr>
            <w:tcW w:w="3426" w:type="dxa"/>
          </w:tcPr>
          <w:p w14:paraId="0FFAEA44" w14:textId="3EE50650" w:rsidR="00504DB9" w:rsidRPr="00AC72E6" w:rsidRDefault="004818F4" w:rsidP="00C43E34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4384" behindDoc="1" locked="0" layoutInCell="1" allowOverlap="1" wp14:anchorId="732FEF05" wp14:editId="1681886D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170180</wp:posOffset>
                  </wp:positionV>
                  <wp:extent cx="2033516" cy="613410"/>
                  <wp:effectExtent l="0" t="0" r="5080" b="0"/>
                  <wp:wrapTight wrapText="bothSides">
                    <wp:wrapPolygon edited="0">
                      <wp:start x="0" y="0"/>
                      <wp:lineTo x="0" y="20795"/>
                      <wp:lineTo x="21452" y="20795"/>
                      <wp:lineTo x="21452" y="0"/>
                      <wp:lineTo x="0" y="0"/>
                    </wp:wrapPolygon>
                  </wp:wrapTight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3516" cy="61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47D8" w:rsidRPr="00AC72E6" w14:paraId="6AC4D0F0" w14:textId="77777777" w:rsidTr="004818F4">
        <w:tc>
          <w:tcPr>
            <w:tcW w:w="1696" w:type="dxa"/>
          </w:tcPr>
          <w:p w14:paraId="3A0E783A" w14:textId="7A9AF0FC" w:rsidR="00504DB9" w:rsidRPr="00AC72E6" w:rsidRDefault="00AC72E6" w:rsidP="004818F4">
            <w:r w:rsidRPr="002404F1">
              <w:rPr>
                <w:b/>
                <w:bCs/>
              </w:rPr>
              <w:t xml:space="preserve">NCBI </w:t>
            </w:r>
            <w:proofErr w:type="spellStart"/>
            <w:r w:rsidRPr="002404F1">
              <w:rPr>
                <w:b/>
                <w:bCs/>
              </w:rPr>
              <w:t>Entrez</w:t>
            </w:r>
            <w:proofErr w:type="spellEnd"/>
            <w:r w:rsidRPr="002404F1">
              <w:rPr>
                <w:b/>
                <w:bCs/>
              </w:rPr>
              <w:t xml:space="preserve"> </w:t>
            </w:r>
            <w:proofErr w:type="spellStart"/>
            <w:r w:rsidRPr="002404F1">
              <w:rPr>
                <w:b/>
                <w:bCs/>
              </w:rPr>
              <w:t>Utilities</w:t>
            </w:r>
            <w:proofErr w:type="spellEnd"/>
          </w:p>
        </w:tc>
        <w:tc>
          <w:tcPr>
            <w:tcW w:w="3706" w:type="dxa"/>
          </w:tcPr>
          <w:p w14:paraId="58271EB6" w14:textId="318C0B05" w:rsidR="00504DB9" w:rsidRPr="00AC72E6" w:rsidRDefault="00AC72E6" w:rsidP="008F28D8">
            <w:r w:rsidRPr="00AC72E6">
              <w:t>•</w:t>
            </w:r>
            <w:r w:rsidR="008F28D8">
              <w:t xml:space="preserve"> </w:t>
            </w:r>
            <w:r>
              <w:t xml:space="preserve">  </w:t>
            </w:r>
            <w:r w:rsidRPr="00AC72E6">
              <w:t xml:space="preserve">Conjunto de herramientas proporcionadas por el </w:t>
            </w:r>
            <w:proofErr w:type="spellStart"/>
            <w:r w:rsidRPr="00AC72E6">
              <w:t>National</w:t>
            </w:r>
            <w:proofErr w:type="spellEnd"/>
            <w:r w:rsidRPr="00AC72E6">
              <w:t xml:space="preserve"> Center </w:t>
            </w:r>
            <w:proofErr w:type="spellStart"/>
            <w:r w:rsidRPr="00AC72E6">
              <w:t>for</w:t>
            </w:r>
            <w:proofErr w:type="spellEnd"/>
            <w:r w:rsidRPr="00AC72E6">
              <w:t xml:space="preserve"> </w:t>
            </w:r>
            <w:proofErr w:type="spellStart"/>
            <w:r w:rsidRPr="00AC72E6">
              <w:t>Biotechnology</w:t>
            </w:r>
            <w:proofErr w:type="spellEnd"/>
            <w:r w:rsidRPr="00AC72E6">
              <w:t xml:space="preserve"> </w:t>
            </w:r>
            <w:proofErr w:type="spellStart"/>
            <w:r w:rsidRPr="00AC72E6">
              <w:t>Information</w:t>
            </w:r>
            <w:proofErr w:type="spellEnd"/>
            <w:r w:rsidRPr="00AC72E6">
              <w:t xml:space="preserve"> (NCBI) para buscar y recuperar datos biológicos.</w:t>
            </w:r>
          </w:p>
        </w:tc>
        <w:tc>
          <w:tcPr>
            <w:tcW w:w="3426" w:type="dxa"/>
          </w:tcPr>
          <w:p w14:paraId="6FD21D8E" w14:textId="640E0F27" w:rsidR="00504DB9" w:rsidRPr="00AC72E6" w:rsidRDefault="004818F4" w:rsidP="00C43E34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5408" behindDoc="0" locked="0" layoutInCell="1" allowOverlap="1" wp14:anchorId="7170AE8F" wp14:editId="4DD7B758">
                  <wp:simplePos x="0" y="0"/>
                  <wp:positionH relativeFrom="column">
                    <wp:posOffset>694055</wp:posOffset>
                  </wp:positionH>
                  <wp:positionV relativeFrom="paragraph">
                    <wp:posOffset>69215</wp:posOffset>
                  </wp:positionV>
                  <wp:extent cx="694690" cy="710565"/>
                  <wp:effectExtent l="0" t="0" r="0" b="0"/>
                  <wp:wrapSquare wrapText="bothSides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710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47D8" w:rsidRPr="00AC72E6" w14:paraId="68187271" w14:textId="77777777" w:rsidTr="004818F4">
        <w:tc>
          <w:tcPr>
            <w:tcW w:w="1696" w:type="dxa"/>
          </w:tcPr>
          <w:p w14:paraId="1B9066E0" w14:textId="2806311A" w:rsidR="00504DB9" w:rsidRPr="00AC72E6" w:rsidRDefault="00AC72E6" w:rsidP="004818F4">
            <w:proofErr w:type="spellStart"/>
            <w:r w:rsidRPr="002404F1">
              <w:rPr>
                <w:b/>
                <w:bCs/>
              </w:rPr>
              <w:t>Bioconductor</w:t>
            </w:r>
            <w:proofErr w:type="spellEnd"/>
          </w:p>
        </w:tc>
        <w:tc>
          <w:tcPr>
            <w:tcW w:w="3706" w:type="dxa"/>
          </w:tcPr>
          <w:p w14:paraId="6CD547F6" w14:textId="462C6E30" w:rsidR="00AC72E6" w:rsidRDefault="00AC72E6" w:rsidP="008F28D8">
            <w:r>
              <w:t xml:space="preserve">•  </w:t>
            </w:r>
            <w:r w:rsidR="008F28D8">
              <w:t xml:space="preserve"> </w:t>
            </w:r>
            <w:r>
              <w:t>Plataforma para análisis y visualización de datos de genómica.</w:t>
            </w:r>
          </w:p>
          <w:p w14:paraId="0DC75135" w14:textId="22A3163C" w:rsidR="00504DB9" w:rsidRPr="00AC72E6" w:rsidRDefault="00AC72E6" w:rsidP="008F28D8">
            <w:r>
              <w:t>•   Se utiliza con el lenguaje de programación R y ofrece numerosos paquetes específicos para bioinformática.</w:t>
            </w:r>
          </w:p>
        </w:tc>
        <w:tc>
          <w:tcPr>
            <w:tcW w:w="3426" w:type="dxa"/>
          </w:tcPr>
          <w:p w14:paraId="328309B7" w14:textId="12E82FFF" w:rsidR="00504DB9" w:rsidRPr="00AC72E6" w:rsidRDefault="004818F4" w:rsidP="00C43E34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6432" behindDoc="0" locked="0" layoutInCell="1" allowOverlap="1" wp14:anchorId="43964496" wp14:editId="2F7E4F4A">
                  <wp:simplePos x="0" y="0"/>
                  <wp:positionH relativeFrom="column">
                    <wp:posOffset>542764</wp:posOffset>
                  </wp:positionH>
                  <wp:positionV relativeFrom="paragraph">
                    <wp:posOffset>1905</wp:posOffset>
                  </wp:positionV>
                  <wp:extent cx="905510" cy="1062355"/>
                  <wp:effectExtent l="0" t="0" r="8890" b="4445"/>
                  <wp:wrapSquare wrapText="bothSides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510" cy="106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47D8" w:rsidRPr="00AC72E6" w14:paraId="2714BC23" w14:textId="77777777" w:rsidTr="004818F4">
        <w:tc>
          <w:tcPr>
            <w:tcW w:w="1696" w:type="dxa"/>
          </w:tcPr>
          <w:p w14:paraId="0CEB4567" w14:textId="309F5E8A" w:rsidR="00504DB9" w:rsidRPr="00AC72E6" w:rsidRDefault="00AC72E6" w:rsidP="004818F4">
            <w:pPr>
              <w:rPr>
                <w:lang w:val="en-US"/>
              </w:rPr>
            </w:pPr>
            <w:r w:rsidRPr="00AC72E6">
              <w:rPr>
                <w:b/>
                <w:bCs/>
                <w:lang w:val="en-US"/>
              </w:rPr>
              <w:t>EMBOSS (European Molecular Biology Open Software Suite)</w:t>
            </w:r>
          </w:p>
        </w:tc>
        <w:tc>
          <w:tcPr>
            <w:tcW w:w="3706" w:type="dxa"/>
          </w:tcPr>
          <w:p w14:paraId="38D2268F" w14:textId="7680CC59" w:rsidR="00504DB9" w:rsidRPr="00AC72E6" w:rsidRDefault="00AC72E6" w:rsidP="008F28D8">
            <w:r w:rsidRPr="00AC72E6">
              <w:t>•</w:t>
            </w:r>
            <w:r>
              <w:t xml:space="preserve">  </w:t>
            </w:r>
            <w:r w:rsidR="008F28D8">
              <w:t xml:space="preserve"> </w:t>
            </w:r>
            <w:r w:rsidRPr="00AC72E6">
              <w:t>Conjunto de más de 100 herramientas de software para análisis de secuencias y estructuras biológicas.</w:t>
            </w:r>
          </w:p>
        </w:tc>
        <w:tc>
          <w:tcPr>
            <w:tcW w:w="3426" w:type="dxa"/>
          </w:tcPr>
          <w:p w14:paraId="711E00E1" w14:textId="708606ED" w:rsidR="00504DB9" w:rsidRPr="00AC72E6" w:rsidRDefault="005C47D8" w:rsidP="00C43E34">
            <w:pPr>
              <w:jc w:val="both"/>
            </w:pPr>
            <w:r w:rsidRPr="005C47D8">
              <w:rPr>
                <w:noProof/>
                <w:lang w:val="en-US"/>
              </w:rPr>
              <w:drawing>
                <wp:anchor distT="0" distB="0" distL="114300" distR="114300" simplePos="0" relativeHeight="251667456" behindDoc="0" locked="0" layoutInCell="1" allowOverlap="1" wp14:anchorId="78D23CD5" wp14:editId="01F36192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135728</wp:posOffset>
                  </wp:positionV>
                  <wp:extent cx="1830705" cy="717550"/>
                  <wp:effectExtent l="0" t="0" r="0" b="6350"/>
                  <wp:wrapSquare wrapText="bothSides"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7"/>
                          <a:stretch/>
                        </pic:blipFill>
                        <pic:spPr bwMode="auto">
                          <a:xfrm>
                            <a:off x="0" y="0"/>
                            <a:ext cx="1830705" cy="717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C47D8" w:rsidRPr="00AC72E6" w14:paraId="635BDE51" w14:textId="77777777" w:rsidTr="004818F4">
        <w:tc>
          <w:tcPr>
            <w:tcW w:w="1696" w:type="dxa"/>
          </w:tcPr>
          <w:p w14:paraId="6182630E" w14:textId="2D846962" w:rsidR="00504DB9" w:rsidRPr="00AC72E6" w:rsidRDefault="00AC72E6" w:rsidP="004818F4">
            <w:proofErr w:type="spellStart"/>
            <w:r w:rsidRPr="002404F1">
              <w:rPr>
                <w:b/>
                <w:bCs/>
              </w:rPr>
              <w:t>PyMOL</w:t>
            </w:r>
            <w:proofErr w:type="spellEnd"/>
          </w:p>
        </w:tc>
        <w:tc>
          <w:tcPr>
            <w:tcW w:w="3706" w:type="dxa"/>
          </w:tcPr>
          <w:p w14:paraId="095042B9" w14:textId="3DD02DFB" w:rsidR="00AC72E6" w:rsidRDefault="00AC72E6" w:rsidP="008F28D8">
            <w:r>
              <w:t xml:space="preserve">• </w:t>
            </w:r>
            <w:r w:rsidR="008F28D8">
              <w:t xml:space="preserve">  </w:t>
            </w:r>
            <w:r>
              <w:t>Herramienta de visualización de estructuras moleculares en 3D.</w:t>
            </w:r>
          </w:p>
          <w:p w14:paraId="621EEFD8" w14:textId="008A4448" w:rsidR="00504DB9" w:rsidRPr="00AC72E6" w:rsidRDefault="00AC72E6" w:rsidP="008F28D8">
            <w:r>
              <w:t>•   Utilizada para el análisis de proteínas y ácidos nucleicos.</w:t>
            </w:r>
          </w:p>
        </w:tc>
        <w:tc>
          <w:tcPr>
            <w:tcW w:w="3426" w:type="dxa"/>
          </w:tcPr>
          <w:p w14:paraId="564D412A" w14:textId="23E4D780" w:rsidR="005C47D8" w:rsidRDefault="005C47D8" w:rsidP="00C43E34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8480" behindDoc="0" locked="0" layoutInCell="1" allowOverlap="1" wp14:anchorId="7EE81BF7" wp14:editId="66F301AE">
                  <wp:simplePos x="0" y="0"/>
                  <wp:positionH relativeFrom="column">
                    <wp:posOffset>567690</wp:posOffset>
                  </wp:positionH>
                  <wp:positionV relativeFrom="paragraph">
                    <wp:posOffset>19685</wp:posOffset>
                  </wp:positionV>
                  <wp:extent cx="768350" cy="753745"/>
                  <wp:effectExtent l="0" t="0" r="0" b="8255"/>
                  <wp:wrapSquare wrapText="bothSides"/>
                  <wp:docPr id="30" name="Imagen 30" descr="PyMOL, HD, logotipo, png thumbna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yMOL, HD, logotipo, png thumbna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350" cy="75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7E4108D" w14:textId="7928B562" w:rsidR="005C47D8" w:rsidRPr="00AC72E6" w:rsidRDefault="005C47D8" w:rsidP="00C43E34">
            <w:pPr>
              <w:jc w:val="both"/>
            </w:pPr>
          </w:p>
        </w:tc>
      </w:tr>
      <w:tr w:rsidR="005C47D8" w:rsidRPr="00AC72E6" w14:paraId="3E70BC98" w14:textId="77777777" w:rsidTr="004818F4">
        <w:tc>
          <w:tcPr>
            <w:tcW w:w="1696" w:type="dxa"/>
          </w:tcPr>
          <w:p w14:paraId="566CB53F" w14:textId="6A448B4E" w:rsidR="00504DB9" w:rsidRPr="00AC72E6" w:rsidRDefault="00F96B7C" w:rsidP="004818F4">
            <w:proofErr w:type="spellStart"/>
            <w:r w:rsidRPr="002404F1">
              <w:rPr>
                <w:b/>
                <w:bCs/>
              </w:rPr>
              <w:t>Biopython</w:t>
            </w:r>
            <w:proofErr w:type="spellEnd"/>
          </w:p>
        </w:tc>
        <w:tc>
          <w:tcPr>
            <w:tcW w:w="3706" w:type="dxa"/>
          </w:tcPr>
          <w:p w14:paraId="23721A57" w14:textId="6E40ABC8" w:rsidR="00504DB9" w:rsidRPr="00AC72E6" w:rsidRDefault="00F96B7C" w:rsidP="008F28D8">
            <w:r w:rsidRPr="00F96B7C">
              <w:t>•</w:t>
            </w:r>
            <w:r w:rsidR="008F28D8">
              <w:t xml:space="preserve"> </w:t>
            </w:r>
            <w:r>
              <w:t xml:space="preserve">  </w:t>
            </w:r>
            <w:r w:rsidRPr="00F96B7C">
              <w:t>Biblioteca de Python que proporciona herramientas para la manipulación y análisis de datos biológicos, incluyendo secuencias y estructuras.</w:t>
            </w:r>
          </w:p>
        </w:tc>
        <w:tc>
          <w:tcPr>
            <w:tcW w:w="3426" w:type="dxa"/>
          </w:tcPr>
          <w:p w14:paraId="6B693705" w14:textId="557954CD" w:rsidR="00504DB9" w:rsidRPr="00AC72E6" w:rsidRDefault="005C47D8" w:rsidP="00C43E34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9504" behindDoc="0" locked="0" layoutInCell="1" allowOverlap="1" wp14:anchorId="2306FE16" wp14:editId="1CCE769E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33020</wp:posOffset>
                  </wp:positionV>
                  <wp:extent cx="1187450" cy="793550"/>
                  <wp:effectExtent l="0" t="0" r="0" b="6985"/>
                  <wp:wrapSquare wrapText="bothSides"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79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47D8" w:rsidRPr="00AC72E6" w14:paraId="581BC213" w14:textId="77777777" w:rsidTr="004818F4">
        <w:tc>
          <w:tcPr>
            <w:tcW w:w="1696" w:type="dxa"/>
          </w:tcPr>
          <w:p w14:paraId="53145BF4" w14:textId="06DCF14B" w:rsidR="00504DB9" w:rsidRPr="00AC72E6" w:rsidRDefault="00F96B7C" w:rsidP="004818F4">
            <w:r w:rsidRPr="002404F1">
              <w:rPr>
                <w:b/>
                <w:bCs/>
              </w:rPr>
              <w:lastRenderedPageBreak/>
              <w:t>Galaxy</w:t>
            </w:r>
          </w:p>
        </w:tc>
        <w:tc>
          <w:tcPr>
            <w:tcW w:w="3706" w:type="dxa"/>
          </w:tcPr>
          <w:p w14:paraId="24B826AF" w14:textId="7620C749" w:rsidR="00F96B7C" w:rsidRDefault="00F96B7C" w:rsidP="008F28D8">
            <w:r>
              <w:t xml:space="preserve">• </w:t>
            </w:r>
            <w:r w:rsidR="008F28D8">
              <w:t xml:space="preserve"> </w:t>
            </w:r>
            <w:r>
              <w:t xml:space="preserve"> Plataforma en línea que permite el análisis de datos genómicos a través de una interfaz gráfica de usuario.</w:t>
            </w:r>
          </w:p>
          <w:p w14:paraId="4F188146" w14:textId="628A4576" w:rsidR="00504DB9" w:rsidRPr="00AC72E6" w:rsidRDefault="00F96B7C" w:rsidP="008F28D8">
            <w:r>
              <w:t xml:space="preserve">•  </w:t>
            </w:r>
            <w:r w:rsidR="008F28D8">
              <w:t xml:space="preserve"> </w:t>
            </w:r>
            <w:r>
              <w:t>Ofrece una variedad de herramientas bioinformáticas y la capacidad de construir flujos de trabajo.</w:t>
            </w:r>
          </w:p>
        </w:tc>
        <w:tc>
          <w:tcPr>
            <w:tcW w:w="3426" w:type="dxa"/>
          </w:tcPr>
          <w:p w14:paraId="7A2427E7" w14:textId="5EFA8F80" w:rsidR="00504DB9" w:rsidRPr="00AC72E6" w:rsidRDefault="005C47D8" w:rsidP="002873EF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0528" behindDoc="0" locked="0" layoutInCell="1" allowOverlap="1" wp14:anchorId="2A6A22E3" wp14:editId="6C5EC470">
                  <wp:simplePos x="0" y="0"/>
                  <wp:positionH relativeFrom="column">
                    <wp:posOffset>604658</wp:posOffset>
                  </wp:positionH>
                  <wp:positionV relativeFrom="paragraph">
                    <wp:posOffset>167281</wp:posOffset>
                  </wp:positionV>
                  <wp:extent cx="847625" cy="858462"/>
                  <wp:effectExtent l="0" t="0" r="0" b="0"/>
                  <wp:wrapSquare wrapText="bothSides"/>
                  <wp:docPr id="40" name="Imagen 40" descr="Branding - Galaxy Community Hu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Branding - Galaxy Community Hu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625" cy="858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47D8" w:rsidRPr="00AC72E6" w14:paraId="6C8C3585" w14:textId="77777777" w:rsidTr="004818F4">
        <w:tc>
          <w:tcPr>
            <w:tcW w:w="1696" w:type="dxa"/>
          </w:tcPr>
          <w:p w14:paraId="3BF1482A" w14:textId="055FA539" w:rsidR="00504DB9" w:rsidRPr="00AC72E6" w:rsidRDefault="00F96B7C" w:rsidP="004818F4">
            <w:r w:rsidRPr="002404F1">
              <w:rPr>
                <w:b/>
                <w:bCs/>
              </w:rPr>
              <w:t>GROMACS</w:t>
            </w:r>
          </w:p>
        </w:tc>
        <w:tc>
          <w:tcPr>
            <w:tcW w:w="3706" w:type="dxa"/>
          </w:tcPr>
          <w:p w14:paraId="5F378812" w14:textId="0F86DB5E" w:rsidR="00F96B7C" w:rsidRDefault="00F96B7C" w:rsidP="008F28D8">
            <w:r>
              <w:t>•   Utilizado para simulaciones de dinámica molecular de sistemas biomoleculares.</w:t>
            </w:r>
          </w:p>
          <w:p w14:paraId="326A575D" w14:textId="439A5268" w:rsidR="00504DB9" w:rsidRPr="00AC72E6" w:rsidRDefault="00F96B7C" w:rsidP="008F28D8">
            <w:r>
              <w:t>•   Aplicado en el estudio de interacciones moleculares.</w:t>
            </w:r>
          </w:p>
        </w:tc>
        <w:tc>
          <w:tcPr>
            <w:tcW w:w="3426" w:type="dxa"/>
          </w:tcPr>
          <w:p w14:paraId="34A6580A" w14:textId="793CB7E6" w:rsidR="00504DB9" w:rsidRPr="00AC72E6" w:rsidRDefault="005C47D8" w:rsidP="002873EF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1552" behindDoc="0" locked="0" layoutInCell="1" allowOverlap="1" wp14:anchorId="1DBF97E9" wp14:editId="6882C75D">
                  <wp:simplePos x="0" y="0"/>
                  <wp:positionH relativeFrom="column">
                    <wp:posOffset>-20016</wp:posOffset>
                  </wp:positionH>
                  <wp:positionV relativeFrom="paragraph">
                    <wp:posOffset>191135</wp:posOffset>
                  </wp:positionV>
                  <wp:extent cx="2024380" cy="508635"/>
                  <wp:effectExtent l="0" t="0" r="0" b="5715"/>
                  <wp:wrapSquare wrapText="bothSides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4380" cy="508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C47D8" w:rsidRPr="00AC72E6" w14:paraId="3D371EBD" w14:textId="77777777" w:rsidTr="004818F4">
        <w:tc>
          <w:tcPr>
            <w:tcW w:w="1696" w:type="dxa"/>
          </w:tcPr>
          <w:p w14:paraId="59EE30DE" w14:textId="514D630D" w:rsidR="00504DB9" w:rsidRPr="00AC72E6" w:rsidRDefault="008F28D8" w:rsidP="004818F4">
            <w:proofErr w:type="spellStart"/>
            <w:r w:rsidRPr="002404F1">
              <w:rPr>
                <w:b/>
                <w:bCs/>
              </w:rPr>
              <w:t>Cytoscape</w:t>
            </w:r>
            <w:proofErr w:type="spellEnd"/>
          </w:p>
        </w:tc>
        <w:tc>
          <w:tcPr>
            <w:tcW w:w="3706" w:type="dxa"/>
          </w:tcPr>
          <w:p w14:paraId="05361832" w14:textId="3276752B" w:rsidR="008F28D8" w:rsidRDefault="008F28D8" w:rsidP="008F28D8">
            <w:r>
              <w:t>•   Herramienta de visualización y análisis de redes biológicas.</w:t>
            </w:r>
          </w:p>
          <w:p w14:paraId="21D590BD" w14:textId="6D97A924" w:rsidR="00504DB9" w:rsidRPr="00AC72E6" w:rsidRDefault="008F28D8" w:rsidP="008F28D8">
            <w:r>
              <w:t>•   Se utiliza para representar interacciones entre genes, proteínas y metabolitos.</w:t>
            </w:r>
          </w:p>
        </w:tc>
        <w:tc>
          <w:tcPr>
            <w:tcW w:w="3426" w:type="dxa"/>
          </w:tcPr>
          <w:p w14:paraId="191E5F34" w14:textId="575975E4" w:rsidR="00504DB9" w:rsidRPr="00AC72E6" w:rsidRDefault="005C47D8" w:rsidP="002873EF">
            <w:pPr>
              <w:jc w:val="both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2576" behindDoc="0" locked="0" layoutInCell="1" allowOverlap="1" wp14:anchorId="20539DC9" wp14:editId="592C51CC">
                  <wp:simplePos x="0" y="0"/>
                  <wp:positionH relativeFrom="column">
                    <wp:posOffset>543891</wp:posOffset>
                  </wp:positionH>
                  <wp:positionV relativeFrom="paragraph">
                    <wp:posOffset>30480</wp:posOffset>
                  </wp:positionV>
                  <wp:extent cx="802640" cy="802640"/>
                  <wp:effectExtent l="0" t="0" r="0" b="0"/>
                  <wp:wrapSquare wrapText="bothSides"/>
                  <wp:docPr id="42" name="Imagen 42" descr="Benno Schwikowski - Cytoscape: Visualization and analysis of omics data in  interaction networks - Research - Institut Paste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Benno Schwikowski - Cytoscape: Visualization and analysis of omics data in  interaction networks - Research - Institut Paste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640" cy="80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3F21781" w14:textId="77777777" w:rsidR="00504DB9" w:rsidRPr="00AC72E6" w:rsidRDefault="00504DB9" w:rsidP="00C43E34">
      <w:pPr>
        <w:jc w:val="both"/>
      </w:pPr>
    </w:p>
    <w:p w14:paraId="44BFCA68" w14:textId="55FD5E2E" w:rsidR="00C43E34" w:rsidRPr="00AC72E6" w:rsidRDefault="00815DED" w:rsidP="00C43E34">
      <w:pPr>
        <w:jc w:val="both"/>
        <w:rPr>
          <w:rFonts w:ascii="Arial" w:hAnsi="Arial" w:cs="Arial"/>
          <w:sz w:val="24"/>
          <w:szCs w:val="24"/>
        </w:rPr>
      </w:pPr>
      <w:r w:rsidRPr="002404F1">
        <w:t>Estas herramientas y tecnologías son solo una muestra del vasto conjunto de recursos utilizados en bioinformática. La elección de herramientas dependerá de la tarea específica y del tipo de datos biológicos que se estén analizando.</w:t>
      </w:r>
    </w:p>
    <w:sectPr w:rsidR="00C43E34" w:rsidRPr="00AC72E6" w:rsidSect="00125BB8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B7BD5"/>
    <w:multiLevelType w:val="hybridMultilevel"/>
    <w:tmpl w:val="015A326E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3487E6A"/>
    <w:multiLevelType w:val="multilevel"/>
    <w:tmpl w:val="EED88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7413D0"/>
    <w:multiLevelType w:val="multilevel"/>
    <w:tmpl w:val="A426D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AE353F"/>
    <w:multiLevelType w:val="multilevel"/>
    <w:tmpl w:val="ED66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EB7559"/>
    <w:multiLevelType w:val="multilevel"/>
    <w:tmpl w:val="2DCC3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7B0A65"/>
    <w:multiLevelType w:val="hybridMultilevel"/>
    <w:tmpl w:val="F8463842"/>
    <w:lvl w:ilvl="0" w:tplc="0C0A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2B592592"/>
    <w:multiLevelType w:val="hybridMultilevel"/>
    <w:tmpl w:val="F22E9684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2C142DF"/>
    <w:multiLevelType w:val="hybridMultilevel"/>
    <w:tmpl w:val="46361010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C641018"/>
    <w:multiLevelType w:val="multilevel"/>
    <w:tmpl w:val="47DC4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D855AE"/>
    <w:multiLevelType w:val="multilevel"/>
    <w:tmpl w:val="2DCC3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5103FA"/>
    <w:multiLevelType w:val="hybridMultilevel"/>
    <w:tmpl w:val="725A43E8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58922A46"/>
    <w:multiLevelType w:val="hybridMultilevel"/>
    <w:tmpl w:val="183E79B6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20772B7"/>
    <w:multiLevelType w:val="hybridMultilevel"/>
    <w:tmpl w:val="6C5EAF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2659B3"/>
    <w:multiLevelType w:val="hybridMultilevel"/>
    <w:tmpl w:val="B1C2DED0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6365218"/>
    <w:multiLevelType w:val="multilevel"/>
    <w:tmpl w:val="42D8C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B5D7455"/>
    <w:multiLevelType w:val="hybridMultilevel"/>
    <w:tmpl w:val="7D0E0202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4"/>
  </w:num>
  <w:num w:numId="5">
    <w:abstractNumId w:val="8"/>
  </w:num>
  <w:num w:numId="6">
    <w:abstractNumId w:val="1"/>
  </w:num>
  <w:num w:numId="7">
    <w:abstractNumId w:val="4"/>
  </w:num>
  <w:num w:numId="8">
    <w:abstractNumId w:val="15"/>
  </w:num>
  <w:num w:numId="9">
    <w:abstractNumId w:val="5"/>
  </w:num>
  <w:num w:numId="10">
    <w:abstractNumId w:val="11"/>
  </w:num>
  <w:num w:numId="11">
    <w:abstractNumId w:val="10"/>
  </w:num>
  <w:num w:numId="12">
    <w:abstractNumId w:val="0"/>
  </w:num>
  <w:num w:numId="13">
    <w:abstractNumId w:val="13"/>
  </w:num>
  <w:num w:numId="14">
    <w:abstractNumId w:val="7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65A"/>
    <w:rsid w:val="00125BB8"/>
    <w:rsid w:val="00126415"/>
    <w:rsid w:val="0023790E"/>
    <w:rsid w:val="002731A1"/>
    <w:rsid w:val="002A58A7"/>
    <w:rsid w:val="002B78D1"/>
    <w:rsid w:val="00362BDB"/>
    <w:rsid w:val="004423B9"/>
    <w:rsid w:val="004818F4"/>
    <w:rsid w:val="00504DB9"/>
    <w:rsid w:val="005330E7"/>
    <w:rsid w:val="005C47D8"/>
    <w:rsid w:val="005F269C"/>
    <w:rsid w:val="00667449"/>
    <w:rsid w:val="007418C4"/>
    <w:rsid w:val="00815DED"/>
    <w:rsid w:val="008234D4"/>
    <w:rsid w:val="008B3401"/>
    <w:rsid w:val="008B6DAD"/>
    <w:rsid w:val="008E3965"/>
    <w:rsid w:val="008F28D8"/>
    <w:rsid w:val="008F2EE3"/>
    <w:rsid w:val="00903E87"/>
    <w:rsid w:val="00973682"/>
    <w:rsid w:val="00984697"/>
    <w:rsid w:val="009C4BE5"/>
    <w:rsid w:val="00A0264C"/>
    <w:rsid w:val="00AC72E6"/>
    <w:rsid w:val="00B13B87"/>
    <w:rsid w:val="00B36582"/>
    <w:rsid w:val="00B6229E"/>
    <w:rsid w:val="00BD49B9"/>
    <w:rsid w:val="00C43E34"/>
    <w:rsid w:val="00C7465A"/>
    <w:rsid w:val="00C86806"/>
    <w:rsid w:val="00CA5698"/>
    <w:rsid w:val="00D02596"/>
    <w:rsid w:val="00D04723"/>
    <w:rsid w:val="00D9189B"/>
    <w:rsid w:val="00E03140"/>
    <w:rsid w:val="00E20250"/>
    <w:rsid w:val="00E47910"/>
    <w:rsid w:val="00E90B17"/>
    <w:rsid w:val="00EF4277"/>
    <w:rsid w:val="00F43FE3"/>
    <w:rsid w:val="00F96B7C"/>
    <w:rsid w:val="00FD357E"/>
    <w:rsid w:val="00FD3663"/>
    <w:rsid w:val="00FE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12D95"/>
  <w15:chartTrackingRefBased/>
  <w15:docId w15:val="{7A4B0063-887A-4CE3-AC15-F1EBC887A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3B9"/>
  </w:style>
  <w:style w:type="paragraph" w:styleId="Ttulo1">
    <w:name w:val="heading 1"/>
    <w:basedOn w:val="Normal"/>
    <w:link w:val="Ttulo1Car"/>
    <w:uiPriority w:val="9"/>
    <w:qFormat/>
    <w:rsid w:val="00C746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264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264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7465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customStyle="1" w:styleId="breadcrumb-item">
    <w:name w:val="breadcrumb-item"/>
    <w:basedOn w:val="Normal"/>
    <w:rsid w:val="00C746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C7465A"/>
    <w:rPr>
      <w:color w:val="0000FF"/>
      <w:u w:val="single"/>
    </w:rPr>
  </w:style>
  <w:style w:type="character" w:customStyle="1" w:styleId="sr-only">
    <w:name w:val="sr-only"/>
    <w:basedOn w:val="Fuentedeprrafopredeter"/>
    <w:rsid w:val="00C7465A"/>
  </w:style>
  <w:style w:type="character" w:styleId="Textoennegrita">
    <w:name w:val="Strong"/>
    <w:basedOn w:val="Fuentedeprrafopredeter"/>
    <w:uiPriority w:val="22"/>
    <w:qFormat/>
    <w:rsid w:val="00C7465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746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67449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234D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234D4"/>
    <w:rPr>
      <w:color w:val="954F72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2641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2641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inespaciado">
    <w:name w:val="No Spacing"/>
    <w:uiPriority w:val="1"/>
    <w:qFormat/>
    <w:rsid w:val="00B13B87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504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5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34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88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1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1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5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01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83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17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204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398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31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2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9BEF1-33B1-481C-93FE-6386B04B7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5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Yuniel Loriga</dc:creator>
  <cp:keywords/>
  <dc:description/>
  <cp:lastModifiedBy>Yuniel</cp:lastModifiedBy>
  <cp:revision>27</cp:revision>
  <dcterms:created xsi:type="dcterms:W3CDTF">2024-01-31T16:59:00Z</dcterms:created>
  <dcterms:modified xsi:type="dcterms:W3CDTF">2024-02-08T06:07:00Z</dcterms:modified>
</cp:coreProperties>
</file>